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3ECB" w:rsidP="00D233B7" w:rsidRDefault="001B3ECB">
      <w:pPr>
        <w:jc w:val="center"/>
        <w:rPr>
          <w:lang w:val="en-GB"/>
        </w:rPr>
      </w:pPr>
      <w:bookmarkStart w:name="_GoBack" w:id="0"/>
      <w:bookmarkEnd w:id="0"/>
    </w:p>
    <w:p w:rsidRPr="00AD327A" w:rsidR="00D233B7" w:rsidP="00D233B7" w:rsidRDefault="00D233B7">
      <w:pPr>
        <w:jc w:val="center"/>
        <w:rPr>
          <w:lang w:val="en-GB"/>
        </w:rPr>
      </w:pPr>
    </w:p>
    <w:p w:rsidRPr="00E749F6" w:rsidR="00D233B7" w:rsidP="00D233B7" w:rsidRDefault="00D233B7">
      <w:pPr>
        <w:jc w:val="center"/>
      </w:pPr>
      <w:r w:rsidRPr="00E749F6">
        <w:t>DEUXIÈME SECTION</w:t>
      </w:r>
    </w:p>
    <w:p w:rsidR="001B3ECB" w:rsidP="00D233B7" w:rsidRDefault="001B3ECB">
      <w:pPr>
        <w:jc w:val="center"/>
        <w:rPr>
          <w:b/>
        </w:rPr>
      </w:pPr>
      <w:bookmarkStart w:name="To" w:id="1"/>
    </w:p>
    <w:p w:rsidR="001B3ECB" w:rsidP="00D233B7" w:rsidRDefault="001B3ECB">
      <w:pPr>
        <w:jc w:val="center"/>
        <w:rPr>
          <w:b/>
        </w:rPr>
      </w:pPr>
    </w:p>
    <w:p w:rsidRPr="00E749F6" w:rsidR="00D233B7" w:rsidP="00D233B7" w:rsidRDefault="00D233B7">
      <w:pPr>
        <w:jc w:val="center"/>
        <w:rPr>
          <w:b/>
        </w:rPr>
      </w:pPr>
      <w:r w:rsidRPr="00E749F6">
        <w:rPr>
          <w:b/>
        </w:rPr>
        <w:t xml:space="preserve">AFFAIRE </w:t>
      </w:r>
      <w:bookmarkEnd w:id="1"/>
      <w:r w:rsidR="002167FD">
        <w:rPr>
          <w:b/>
        </w:rPr>
        <w:t>DİLEK</w:t>
      </w:r>
      <w:r w:rsidRPr="00E749F6">
        <w:rPr>
          <w:b/>
        </w:rPr>
        <w:t xml:space="preserve"> ET AUTRES</w:t>
      </w:r>
      <w:r w:rsidR="002167FD">
        <w:rPr>
          <w:rStyle w:val="FootnoteReference"/>
          <w:b/>
        </w:rPr>
        <w:footnoteReference w:id="1"/>
      </w:r>
      <w:r w:rsidRPr="00E749F6">
        <w:rPr>
          <w:b/>
        </w:rPr>
        <w:t xml:space="preserve"> c. TURQUIE</w:t>
      </w:r>
    </w:p>
    <w:p w:rsidR="00D233B7" w:rsidP="00D233B7" w:rsidRDefault="00D233B7">
      <w:pPr>
        <w:jc w:val="center"/>
      </w:pPr>
    </w:p>
    <w:p w:rsidRPr="00E749F6" w:rsidR="00BC46AC" w:rsidP="00D233B7" w:rsidRDefault="00BC46AC">
      <w:pPr>
        <w:jc w:val="center"/>
      </w:pPr>
    </w:p>
    <w:p w:rsidRPr="00E749F6" w:rsidR="00D233B7" w:rsidP="00D233B7" w:rsidRDefault="00D233B7">
      <w:pPr>
        <w:jc w:val="center"/>
        <w:rPr>
          <w:i/>
        </w:rPr>
      </w:pPr>
      <w:r w:rsidRPr="00E749F6">
        <w:rPr>
          <w:i/>
        </w:rPr>
        <w:t>(Requête</w:t>
      </w:r>
      <w:r w:rsidRPr="00E749F6" w:rsidR="000105FA">
        <w:rPr>
          <w:i/>
        </w:rPr>
        <w:t xml:space="preserve">s </w:t>
      </w:r>
      <w:r w:rsidRPr="00E749F6">
        <w:rPr>
          <w:i/>
        </w:rPr>
        <w:t>n</w:t>
      </w:r>
      <w:r w:rsidRPr="00E749F6">
        <w:rPr>
          <w:i/>
          <w:vertAlign w:val="superscript"/>
        </w:rPr>
        <w:t>os</w:t>
      </w:r>
      <w:r w:rsidRPr="00E749F6">
        <w:rPr>
          <w:i/>
        </w:rPr>
        <w:t xml:space="preserve"> 74611/01, 26876/02 et 27628/02)</w:t>
      </w:r>
    </w:p>
    <w:p w:rsidR="001B3ECB" w:rsidP="001B3ECB" w:rsidRDefault="001B3ECB">
      <w:pPr>
        <w:pStyle w:val="JuPara"/>
        <w:jc w:val="center"/>
      </w:pPr>
    </w:p>
    <w:p w:rsidR="001B3ECB" w:rsidP="001B3ECB" w:rsidRDefault="001B3ECB">
      <w:pPr>
        <w:pStyle w:val="JuPara"/>
        <w:jc w:val="center"/>
      </w:pPr>
    </w:p>
    <w:p w:rsidR="001B3ECB" w:rsidP="001B3ECB" w:rsidRDefault="001B3ECB">
      <w:pPr>
        <w:pStyle w:val="JuPara"/>
        <w:jc w:val="center"/>
      </w:pPr>
    </w:p>
    <w:p w:rsidR="001B3ECB" w:rsidP="001B3ECB" w:rsidRDefault="001B3ECB">
      <w:pPr>
        <w:pStyle w:val="JuPara"/>
        <w:jc w:val="center"/>
      </w:pPr>
      <w:r>
        <w:t>ARRÊT</w:t>
      </w:r>
    </w:p>
    <w:p w:rsidR="001B3ECB" w:rsidP="001B3ECB" w:rsidRDefault="001B3ECB">
      <w:pPr>
        <w:pStyle w:val="JuPara"/>
        <w:jc w:val="center"/>
      </w:pPr>
    </w:p>
    <w:p w:rsidRPr="00F12375" w:rsidR="00A152EA" w:rsidP="001B3ECB" w:rsidRDefault="00F12375">
      <w:pPr>
        <w:pStyle w:val="JuPara"/>
        <w:jc w:val="center"/>
        <w:rPr>
          <w:i/>
        </w:rPr>
      </w:pPr>
      <w:r>
        <w:rPr>
          <w:i/>
        </w:rPr>
        <w:t>Cette version a été rectifiée conformément à l’article 81 du règlement de la Cour le 28 avril 2008</w:t>
      </w:r>
    </w:p>
    <w:p w:rsidR="001B3ECB" w:rsidP="001B3ECB" w:rsidRDefault="001B3ECB">
      <w:pPr>
        <w:pStyle w:val="JuPara"/>
        <w:jc w:val="center"/>
      </w:pPr>
    </w:p>
    <w:p w:rsidR="001B3ECB" w:rsidP="001B3ECB" w:rsidRDefault="001B3ECB">
      <w:pPr>
        <w:pStyle w:val="JuPara"/>
        <w:jc w:val="center"/>
      </w:pPr>
      <w:r>
        <w:t>STRASBOURG</w:t>
      </w:r>
    </w:p>
    <w:p w:rsidR="001B3ECB" w:rsidP="001B3ECB" w:rsidRDefault="001B3ECB">
      <w:pPr>
        <w:pStyle w:val="JuPara"/>
        <w:jc w:val="center"/>
      </w:pPr>
    </w:p>
    <w:p w:rsidR="001B3ECB" w:rsidP="001B3ECB" w:rsidRDefault="00A152EA">
      <w:pPr>
        <w:pStyle w:val="JuPara"/>
        <w:jc w:val="center"/>
      </w:pPr>
      <w:r>
        <w:t>17 juillet 2007</w:t>
      </w:r>
    </w:p>
    <w:p w:rsidRPr="00F37211" w:rsidR="00BC46AC" w:rsidP="00BC46AC" w:rsidRDefault="00BC46AC">
      <w:pPr>
        <w:jc w:val="center"/>
        <w:rPr>
          <w:color w:val="FF0000"/>
        </w:rPr>
      </w:pPr>
    </w:p>
    <w:p w:rsidRPr="00F37211" w:rsidR="00BC46AC" w:rsidP="00BC46AC" w:rsidRDefault="00BC46AC">
      <w:pPr>
        <w:jc w:val="center"/>
        <w:rPr>
          <w:color w:val="FF0000"/>
        </w:rPr>
      </w:pPr>
    </w:p>
    <w:p w:rsidRPr="00F37211" w:rsidR="00BC46AC" w:rsidP="00BC46AC" w:rsidRDefault="00BC46AC">
      <w:pPr>
        <w:jc w:val="center"/>
        <w:outlineLvl w:val="0"/>
        <w:rPr>
          <w:b/>
          <w:color w:val="FF0000"/>
          <w:sz w:val="36"/>
          <w:u w:val="single"/>
        </w:rPr>
      </w:pPr>
      <w:r w:rsidRPr="00F37211">
        <w:rPr>
          <w:b/>
          <w:color w:val="FF0000"/>
          <w:sz w:val="36"/>
          <w:u w:val="single"/>
        </w:rPr>
        <w:t>DÉFINITIF</w:t>
      </w:r>
    </w:p>
    <w:p w:rsidRPr="00F37211" w:rsidR="00BC46AC" w:rsidP="00BC46AC" w:rsidRDefault="00BC46AC">
      <w:pPr>
        <w:jc w:val="center"/>
        <w:rPr>
          <w:i/>
          <w:color w:val="FF0000"/>
        </w:rPr>
      </w:pPr>
    </w:p>
    <w:p w:rsidRPr="00F37211" w:rsidR="00BC46AC" w:rsidP="00BC46AC" w:rsidRDefault="00BC46AC">
      <w:pPr>
        <w:jc w:val="center"/>
        <w:rPr>
          <w:i/>
          <w:color w:val="FF0000"/>
          <w:sz w:val="36"/>
        </w:rPr>
      </w:pPr>
      <w:r>
        <w:rPr>
          <w:i/>
          <w:color w:val="FF0000"/>
          <w:sz w:val="36"/>
        </w:rPr>
        <w:t>30</w:t>
      </w:r>
      <w:r w:rsidRPr="00F37211">
        <w:rPr>
          <w:i/>
          <w:color w:val="FF0000"/>
          <w:sz w:val="36"/>
        </w:rPr>
        <w:t>/</w:t>
      </w:r>
      <w:r>
        <w:rPr>
          <w:i/>
          <w:color w:val="FF0000"/>
          <w:sz w:val="36"/>
        </w:rPr>
        <w:t>01/2008</w:t>
      </w:r>
    </w:p>
    <w:p w:rsidRPr="00F37211" w:rsidR="00BC46AC" w:rsidP="00BC46AC" w:rsidRDefault="00BC46AC">
      <w:pPr>
        <w:jc w:val="center"/>
        <w:rPr>
          <w:color w:val="FF0000"/>
        </w:rPr>
      </w:pPr>
    </w:p>
    <w:p w:rsidRPr="00F37211" w:rsidR="00BC46AC" w:rsidP="00BC46AC" w:rsidRDefault="00BC46AC">
      <w:pPr>
        <w:jc w:val="center"/>
        <w:rPr>
          <w:color w:val="FF0000"/>
        </w:rPr>
      </w:pPr>
    </w:p>
    <w:p w:rsidR="001B3ECB" w:rsidP="00A152EA" w:rsidRDefault="00A152EA">
      <w:pPr>
        <w:pStyle w:val="JuPara"/>
        <w:ind w:firstLine="0"/>
        <w:jc w:val="left"/>
        <w:sectPr w:rsidR="001B3ECB" w:rsidSect="001B3ECB">
          <w:headerReference w:type="default" r:id="rId7"/>
          <w:footnotePr>
            <w:numRestart w:val="eachPage"/>
          </w:footnotePr>
          <w:pgSz w:w="11906" w:h="16838" w:code="9"/>
          <w:pgMar w:top="2274" w:right="2274" w:bottom="2274" w:left="2274" w:header="1701" w:footer="720" w:gutter="0"/>
          <w:pgNumType w:start="1"/>
          <w:cols w:space="720"/>
          <w:docGrid w:linePitch="78"/>
        </w:sectPr>
      </w:pPr>
      <w:r>
        <w:t xml:space="preserve"> </w:t>
      </w:r>
      <w:r w:rsidR="001B3ECB">
        <w:t>Cet arrêt deviendra définitif dans les conditions définies à l</w:t>
      </w:r>
      <w:r w:rsidR="002F4B97">
        <w:t>'</w:t>
      </w:r>
      <w:r w:rsidR="001B3ECB">
        <w:t>article 44 § 2 de la Convention. Il peu</w:t>
      </w:r>
      <w:r>
        <w:t>t subir des retouches de forme.</w:t>
      </w:r>
    </w:p>
    <w:p w:rsidRPr="00E749F6" w:rsidR="00D233B7" w:rsidP="00D233B7" w:rsidRDefault="00D233B7">
      <w:pPr>
        <w:pStyle w:val="JuCase"/>
      </w:pPr>
      <w:r w:rsidRPr="00E749F6">
        <w:t>En l</w:t>
      </w:r>
      <w:r w:rsidR="002F4B97">
        <w:t>'</w:t>
      </w:r>
      <w:r w:rsidRPr="00E749F6">
        <w:t xml:space="preserve">affaire </w:t>
      </w:r>
      <w:r w:rsidR="002167FD">
        <w:t>Dilek</w:t>
      </w:r>
      <w:r w:rsidRPr="00E749F6">
        <w:t xml:space="preserve"> et autres</w:t>
      </w:r>
      <w:r w:rsidR="002167FD">
        <w:rPr>
          <w:rStyle w:val="FootnoteReference"/>
        </w:rPr>
        <w:footnoteReference w:id="2"/>
      </w:r>
      <w:r w:rsidRPr="00E749F6">
        <w:t xml:space="preserve"> c. Turquie,</w:t>
      </w:r>
    </w:p>
    <w:p w:rsidRPr="00E749F6" w:rsidR="00D233B7" w:rsidP="00D233B7" w:rsidRDefault="00D233B7">
      <w:pPr>
        <w:pStyle w:val="JuPara"/>
      </w:pPr>
      <w:r w:rsidRPr="00E749F6">
        <w:t>La Cour européenne des Droits de l</w:t>
      </w:r>
      <w:r w:rsidR="002F4B97">
        <w:t>'</w:t>
      </w:r>
      <w:r w:rsidRPr="00E749F6">
        <w:t>Homme (deuxième section), siégeant en une chambre composée de :</w:t>
      </w:r>
    </w:p>
    <w:p w:rsidRPr="00E749F6" w:rsidR="00D233B7" w:rsidP="00D233B7" w:rsidRDefault="00A152EA">
      <w:pPr>
        <w:pStyle w:val="JuJudges"/>
      </w:pPr>
      <w:r w:rsidRPr="00BE7E92">
        <w:tab/>
        <w:t>M</w:t>
      </w:r>
      <w:r w:rsidRPr="00BE7E92">
        <w:rPr>
          <w:vertAlign w:val="superscript"/>
        </w:rPr>
        <w:t>me</w:t>
      </w:r>
      <w:r w:rsidRPr="00BE7E92">
        <w:tab/>
      </w:r>
      <w:r w:rsidRPr="00BE7E92">
        <w:rPr>
          <w:rStyle w:val="JuNames"/>
        </w:rPr>
        <w:t>F.</w:t>
      </w:r>
      <w:r>
        <w:rPr>
          <w:rStyle w:val="JuNames"/>
        </w:rPr>
        <w:t xml:space="preserve"> </w:t>
      </w:r>
      <w:r w:rsidRPr="00BE7E92">
        <w:rPr>
          <w:rStyle w:val="JuNames"/>
        </w:rPr>
        <w:t>Tulkens</w:t>
      </w:r>
      <w:r>
        <w:rPr>
          <w:rStyle w:val="JuNames"/>
        </w:rPr>
        <w:t>,</w:t>
      </w:r>
      <w:r w:rsidRPr="00BE7E92">
        <w:rPr>
          <w:i/>
        </w:rPr>
        <w:t xml:space="preserve"> présidente,</w:t>
      </w:r>
      <w:r>
        <w:rPr>
          <w:i/>
        </w:rPr>
        <w:br/>
      </w:r>
      <w:r w:rsidRPr="00BE7E92">
        <w:tab/>
        <w:t>MM.</w:t>
      </w:r>
      <w:r w:rsidRPr="00BE7E92">
        <w:tab/>
      </w:r>
      <w:r w:rsidRPr="00BE7E92">
        <w:rPr>
          <w:rStyle w:val="JuNames"/>
        </w:rPr>
        <w:t>I.</w:t>
      </w:r>
      <w:r>
        <w:rPr>
          <w:rStyle w:val="JuNames"/>
        </w:rPr>
        <w:t xml:space="preserve"> </w:t>
      </w:r>
      <w:r w:rsidRPr="00BE7E92">
        <w:rPr>
          <w:rStyle w:val="JuNames"/>
        </w:rPr>
        <w:t>Cabral Barreto</w:t>
      </w:r>
      <w:r>
        <w:rPr>
          <w:rStyle w:val="JuNames"/>
        </w:rPr>
        <w:t>,</w:t>
      </w:r>
      <w:r>
        <w:rPr>
          <w:i/>
        </w:rPr>
        <w:br/>
      </w:r>
      <w:r w:rsidRPr="00BE7E92">
        <w:tab/>
      </w:r>
      <w:r w:rsidRPr="00BE7E92">
        <w:tab/>
      </w:r>
      <w:r w:rsidRPr="00BE7E92">
        <w:rPr>
          <w:rStyle w:val="JuNames"/>
        </w:rPr>
        <w:t>R.</w:t>
      </w:r>
      <w:r>
        <w:rPr>
          <w:rStyle w:val="JuNames"/>
        </w:rPr>
        <w:t xml:space="preserve"> </w:t>
      </w:r>
      <w:r w:rsidRPr="00BE7E92">
        <w:rPr>
          <w:rStyle w:val="JuNames"/>
        </w:rPr>
        <w:t>Türmen</w:t>
      </w:r>
      <w:r>
        <w:rPr>
          <w:rStyle w:val="JuNames"/>
        </w:rPr>
        <w:t>,</w:t>
      </w:r>
      <w:r>
        <w:rPr>
          <w:i/>
        </w:rPr>
        <w:br/>
      </w:r>
      <w:r w:rsidRPr="00BE7E92">
        <w:tab/>
      </w:r>
      <w:r w:rsidRPr="00BE7E92">
        <w:tab/>
      </w:r>
      <w:r w:rsidRPr="00BE7E92">
        <w:rPr>
          <w:rStyle w:val="JuNames"/>
        </w:rPr>
        <w:t>M.</w:t>
      </w:r>
      <w:r>
        <w:rPr>
          <w:rStyle w:val="JuNames"/>
        </w:rPr>
        <w:t xml:space="preserve"> </w:t>
      </w:r>
      <w:r w:rsidRPr="00BE7E92">
        <w:rPr>
          <w:rStyle w:val="JuNames"/>
        </w:rPr>
        <w:t>Ugrekhelidze</w:t>
      </w:r>
      <w:r>
        <w:rPr>
          <w:rStyle w:val="JuNames"/>
        </w:rPr>
        <w:t>,</w:t>
      </w:r>
      <w:r>
        <w:rPr>
          <w:i/>
        </w:rPr>
        <w:br/>
      </w:r>
      <w:r w:rsidRPr="00BE7E92">
        <w:tab/>
      </w:r>
      <w:r w:rsidRPr="00BE7E92">
        <w:tab/>
      </w:r>
      <w:r w:rsidRPr="00BE7E92">
        <w:rPr>
          <w:rStyle w:val="JuNames"/>
        </w:rPr>
        <w:t>V.</w:t>
      </w:r>
      <w:r>
        <w:rPr>
          <w:rStyle w:val="JuNames"/>
        </w:rPr>
        <w:t xml:space="preserve"> </w:t>
      </w:r>
      <w:r w:rsidRPr="00BE7E92">
        <w:rPr>
          <w:rStyle w:val="JuNames"/>
        </w:rPr>
        <w:t>Zagrebelsky</w:t>
      </w:r>
      <w:r>
        <w:rPr>
          <w:rStyle w:val="JuNames"/>
        </w:rPr>
        <w:t>,</w:t>
      </w:r>
      <w:r>
        <w:rPr>
          <w:i/>
        </w:rPr>
        <w:br/>
      </w:r>
      <w:r w:rsidRPr="00BE7E92">
        <w:tab/>
        <w:t>M</w:t>
      </w:r>
      <w:r w:rsidRPr="00BE7E92">
        <w:rPr>
          <w:vertAlign w:val="superscript"/>
        </w:rPr>
        <w:t>me</w:t>
      </w:r>
      <w:r w:rsidRPr="00BE7E92">
        <w:tab/>
      </w:r>
      <w:r w:rsidRPr="00BE7E92">
        <w:rPr>
          <w:rStyle w:val="JuNames"/>
        </w:rPr>
        <w:t>A.</w:t>
      </w:r>
      <w:r>
        <w:rPr>
          <w:rStyle w:val="JuNames"/>
        </w:rPr>
        <w:t xml:space="preserve"> </w:t>
      </w:r>
      <w:r w:rsidRPr="00BE7E92">
        <w:rPr>
          <w:rStyle w:val="JuNames"/>
        </w:rPr>
        <w:t>Mularoni</w:t>
      </w:r>
      <w:r>
        <w:rPr>
          <w:rStyle w:val="JuNames"/>
        </w:rPr>
        <w:t>,</w:t>
      </w:r>
      <w:r>
        <w:rPr>
          <w:i/>
        </w:rPr>
        <w:br/>
      </w:r>
      <w:r w:rsidRPr="00BE7E92">
        <w:tab/>
        <w:t>MM.</w:t>
      </w:r>
      <w:r w:rsidRPr="00BE7E92">
        <w:tab/>
      </w:r>
      <w:r w:rsidRPr="00BE7E92">
        <w:rPr>
          <w:rStyle w:val="JuNames"/>
        </w:rPr>
        <w:t>D.</w:t>
      </w:r>
      <w:r>
        <w:rPr>
          <w:rStyle w:val="JuNames"/>
        </w:rPr>
        <w:t xml:space="preserve"> </w:t>
      </w:r>
      <w:r w:rsidRPr="00BE7E92">
        <w:rPr>
          <w:rStyle w:val="JuNames"/>
        </w:rPr>
        <w:t>Popović</w:t>
      </w:r>
      <w:r>
        <w:rPr>
          <w:rStyle w:val="JuNames"/>
        </w:rPr>
        <w:t>,</w:t>
      </w:r>
      <w:r w:rsidRPr="00BE7E92">
        <w:rPr>
          <w:i/>
        </w:rPr>
        <w:t xml:space="preserve"> juges,</w:t>
      </w:r>
      <w:r>
        <w:rPr>
          <w:i/>
        </w:rPr>
        <w:br/>
      </w:r>
      <w:r w:rsidRPr="00E749F6" w:rsidR="00D233B7">
        <w:t>et de M</w:t>
      </w:r>
      <w:r w:rsidRPr="00E749F6" w:rsidR="00D233B7">
        <w:rPr>
          <w:vertAlign w:val="superscript"/>
        </w:rPr>
        <w:t>me</w:t>
      </w:r>
      <w:r w:rsidRPr="00E749F6" w:rsidR="00D233B7">
        <w:t xml:space="preserve"> </w:t>
      </w:r>
      <w:r w:rsidRPr="00E749F6" w:rsidR="00D233B7">
        <w:rPr>
          <w:rStyle w:val="JuNames"/>
          <w:smallCaps w:val="0"/>
        </w:rPr>
        <w:t>S.</w:t>
      </w:r>
      <w:r w:rsidRPr="00E749F6" w:rsidR="00D233B7">
        <w:t xml:space="preserve"> </w:t>
      </w:r>
      <w:r w:rsidRPr="00E749F6" w:rsidR="00D233B7">
        <w:rPr>
          <w:rStyle w:val="JuNames"/>
        </w:rPr>
        <w:t>Dollé,</w:t>
      </w:r>
      <w:r w:rsidRPr="00E749F6" w:rsidR="00D233B7">
        <w:t xml:space="preserve"> </w:t>
      </w:r>
      <w:r w:rsidRPr="00E749F6" w:rsidR="00D233B7">
        <w:rPr>
          <w:i/>
        </w:rPr>
        <w:t>greffière de section</w:t>
      </w:r>
      <w:r w:rsidRPr="00E749F6" w:rsidR="00D233B7">
        <w:t>,</w:t>
      </w:r>
    </w:p>
    <w:p w:rsidRPr="00E749F6" w:rsidR="00D233B7" w:rsidP="00D233B7" w:rsidRDefault="00D233B7">
      <w:pPr>
        <w:pStyle w:val="JuPara"/>
      </w:pPr>
      <w:r w:rsidRPr="00E749F6">
        <w:t xml:space="preserve">Après en avoir délibéré en chambre du conseil le </w:t>
      </w:r>
      <w:r w:rsidR="00A152EA">
        <w:t>26 juin 2007</w:t>
      </w:r>
      <w:r w:rsidRPr="00E749F6">
        <w:t>,</w:t>
      </w:r>
    </w:p>
    <w:p w:rsidRPr="00E749F6" w:rsidR="00D233B7" w:rsidP="00D233B7" w:rsidRDefault="00D233B7">
      <w:pPr>
        <w:pStyle w:val="JuPara"/>
      </w:pPr>
      <w:r w:rsidRPr="00E749F6">
        <w:t>Rend l</w:t>
      </w:r>
      <w:r w:rsidR="002F4B97">
        <w:t>'</w:t>
      </w:r>
      <w:r w:rsidRPr="00E749F6">
        <w:t>arrêt que voici, adopté à cette date :</w:t>
      </w:r>
    </w:p>
    <w:p w:rsidRPr="00E749F6" w:rsidR="00D233B7" w:rsidP="00D233B7" w:rsidRDefault="00D233B7">
      <w:pPr>
        <w:pStyle w:val="JuHHead"/>
      </w:pPr>
      <w:r w:rsidRPr="00E749F6">
        <w:t>PROCÉDURE</w:t>
      </w:r>
    </w:p>
    <w:p w:rsidRPr="00E749F6" w:rsidR="00D233B7" w:rsidP="0060536F" w:rsidRDefault="00D233B7">
      <w:pPr>
        <w:pStyle w:val="JuPara"/>
      </w:pPr>
      <w:r w:rsidRPr="00E749F6">
        <w:fldChar w:fldCharType="begin"/>
      </w:r>
      <w:r w:rsidRPr="00E749F6">
        <w:instrText xml:space="preserve"> SEQ level0 \*arabic </w:instrText>
      </w:r>
      <w:r w:rsidRPr="00E749F6">
        <w:fldChar w:fldCharType="separate"/>
      </w:r>
      <w:r w:rsidR="002167FD">
        <w:rPr>
          <w:noProof/>
        </w:rPr>
        <w:t>1</w:t>
      </w:r>
      <w:r w:rsidRPr="00E749F6">
        <w:fldChar w:fldCharType="end"/>
      </w:r>
      <w:r w:rsidRPr="00E749F6">
        <w:t>.  A l</w:t>
      </w:r>
      <w:r w:rsidR="002F4B97">
        <w:t>'</w:t>
      </w:r>
      <w:r w:rsidRPr="00E749F6">
        <w:t>origine de l</w:t>
      </w:r>
      <w:r w:rsidR="002F4B97">
        <w:t>'</w:t>
      </w:r>
      <w:r w:rsidRPr="00E749F6">
        <w:t>affaire se trouv</w:t>
      </w:r>
      <w:r w:rsidRPr="00E749F6" w:rsidR="00667C79">
        <w:t>ent</w:t>
      </w:r>
      <w:r w:rsidRPr="00E749F6">
        <w:t xml:space="preserve"> trois requêtes (n</w:t>
      </w:r>
      <w:r w:rsidRPr="00E749F6">
        <w:rPr>
          <w:rFonts w:ascii="Times New (W1)" w:hAnsi="Times New (W1)"/>
          <w:vertAlign w:val="superscript"/>
        </w:rPr>
        <w:t>os</w:t>
      </w:r>
      <w:r w:rsidRPr="00E749F6">
        <w:t xml:space="preserve"> 74611/01, 26876/06 et 27628/02) dirigées contre la République de Turquie et dont</w:t>
      </w:r>
      <w:r w:rsidRPr="00E749F6" w:rsidR="00667C79">
        <w:t xml:space="preserve"> quarante-</w:t>
      </w:r>
      <w:r w:rsidRPr="00E749F6">
        <w:t xml:space="preserve">deux ressortissants de cet </w:t>
      </w:r>
      <w:r w:rsidRPr="00E749F6" w:rsidR="00667C79">
        <w:t>État</w:t>
      </w:r>
      <w:r w:rsidRPr="00E749F6">
        <w:t xml:space="preserve"> (« les requérants »</w:t>
      </w:r>
      <w:r w:rsidRPr="00E749F6" w:rsidR="00667C79">
        <w:t>), dont les noms et dates de naissance figurent en annexe</w:t>
      </w:r>
      <w:r w:rsidRPr="00E749F6">
        <w:t>, ont respectivement saisi la Cour le</w:t>
      </w:r>
      <w:r w:rsidRPr="00E749F6" w:rsidR="008D2F15">
        <w:t xml:space="preserve"> 28 </w:t>
      </w:r>
      <w:r w:rsidRPr="00E749F6">
        <w:t>mars 2001 et les 9 et 24 avril 2002</w:t>
      </w:r>
      <w:r w:rsidRPr="00E749F6" w:rsidR="00667C79">
        <w:t>,</w:t>
      </w:r>
      <w:r w:rsidRPr="00E749F6">
        <w:t xml:space="preserve"> en vertu de l</w:t>
      </w:r>
      <w:r w:rsidR="002F4B97">
        <w:t>'</w:t>
      </w:r>
      <w:r w:rsidRPr="00E749F6">
        <w:t>article 34 de la Convention de sauvegarde des Droits de l</w:t>
      </w:r>
      <w:r w:rsidR="002F4B97">
        <w:t>'</w:t>
      </w:r>
      <w:r w:rsidRPr="00E749F6">
        <w:t>Homme et des Libertés fondamentales (« la Convention »).</w:t>
      </w:r>
    </w:p>
    <w:p w:rsidRPr="00E749F6" w:rsidR="008D2F15" w:rsidRDefault="00D233B7">
      <w:pPr>
        <w:pStyle w:val="JuPara"/>
      </w:pPr>
      <w:r w:rsidRPr="00E749F6">
        <w:fldChar w:fldCharType="begin"/>
      </w:r>
      <w:r w:rsidRPr="00E749F6">
        <w:instrText xml:space="preserve"> SEQ level0 \*arabic </w:instrText>
      </w:r>
      <w:r w:rsidRPr="00E749F6">
        <w:fldChar w:fldCharType="separate"/>
      </w:r>
      <w:r w:rsidR="002167FD">
        <w:rPr>
          <w:noProof/>
        </w:rPr>
        <w:t>2</w:t>
      </w:r>
      <w:r w:rsidRPr="00E749F6">
        <w:fldChar w:fldCharType="end"/>
      </w:r>
      <w:r w:rsidRPr="00E749F6">
        <w:t>.  Les requérants sont représentés par M</w:t>
      </w:r>
      <w:r w:rsidRPr="00E749F6">
        <w:rPr>
          <w:vertAlign w:val="superscript"/>
        </w:rPr>
        <w:t>es</w:t>
      </w:r>
      <w:r w:rsidRPr="00E749F6" w:rsidR="008D2F15">
        <w:t xml:space="preserve"> </w:t>
      </w:r>
      <w:r w:rsidRPr="00E749F6">
        <w:t xml:space="preserve">G. Candoğan et </w:t>
      </w:r>
      <w:r w:rsidRPr="00E749F6" w:rsidR="008D2F15">
        <w:t>S. </w:t>
      </w:r>
      <w:r w:rsidRPr="00E749F6">
        <w:t xml:space="preserve">Dutar, avocats à Ankara. </w:t>
      </w:r>
      <w:r w:rsidRPr="00E749F6" w:rsidR="008D2F15">
        <w:t>Le gouvernement turc (« le Gouvernement ») n</w:t>
      </w:r>
      <w:r w:rsidR="002F4B97">
        <w:t>'</w:t>
      </w:r>
      <w:r w:rsidRPr="00E749F6" w:rsidR="008D2F15">
        <w:t>a pas désigné d</w:t>
      </w:r>
      <w:r w:rsidR="002F4B97">
        <w:t>'</w:t>
      </w:r>
      <w:r w:rsidRPr="00E749F6" w:rsidR="008D2F15">
        <w:t>agent aux fins de la procédure devant la Cour.</w:t>
      </w:r>
    </w:p>
    <w:p w:rsidRPr="00E749F6" w:rsidR="00D233B7" w:rsidP="0060536F" w:rsidRDefault="00D233B7">
      <w:pPr>
        <w:pStyle w:val="JuPara"/>
      </w:pPr>
      <w:r w:rsidRPr="00E749F6">
        <w:fldChar w:fldCharType="begin"/>
      </w:r>
      <w:r w:rsidRPr="00E749F6">
        <w:instrText xml:space="preserve"> SEQ level0 \*arabic </w:instrText>
      </w:r>
      <w:r w:rsidRPr="00E749F6">
        <w:fldChar w:fldCharType="separate"/>
      </w:r>
      <w:r w:rsidR="002167FD">
        <w:rPr>
          <w:noProof/>
        </w:rPr>
        <w:t>3</w:t>
      </w:r>
      <w:r w:rsidRPr="00E749F6">
        <w:fldChar w:fldCharType="end"/>
      </w:r>
      <w:r w:rsidRPr="00E749F6">
        <w:t>.  Les requérants alléguaient la violation des articles 2, 1</w:t>
      </w:r>
      <w:r w:rsidR="00702D55">
        <w:t>1</w:t>
      </w:r>
      <w:r w:rsidRPr="00E749F6">
        <w:t xml:space="preserve"> et 14 de la Convention, ainsi que </w:t>
      </w:r>
      <w:r w:rsidRPr="00E749F6" w:rsidR="008D2F15">
        <w:t xml:space="preserve">de </w:t>
      </w:r>
      <w:r w:rsidRPr="00E749F6">
        <w:t>l</w:t>
      </w:r>
      <w:r w:rsidR="002F4B97">
        <w:t>'</w:t>
      </w:r>
      <w:r w:rsidRPr="00E749F6">
        <w:t xml:space="preserve">article 1 du Protocole </w:t>
      </w:r>
      <w:r w:rsidR="00E749F6">
        <w:t>n</w:t>
      </w:r>
      <w:r w:rsidRPr="002326AF" w:rsidR="00E749F6">
        <w:rPr>
          <w:vertAlign w:val="superscript"/>
        </w:rPr>
        <w:t>o</w:t>
      </w:r>
      <w:r w:rsidRPr="00E749F6">
        <w:t xml:space="preserve"> 1.</w:t>
      </w:r>
    </w:p>
    <w:p w:rsidRPr="00E749F6" w:rsidR="00D233B7" w:rsidP="0060536F" w:rsidRDefault="00D233B7">
      <w:pPr>
        <w:pStyle w:val="JuPara"/>
      </w:pPr>
      <w:r w:rsidRPr="00E749F6">
        <w:fldChar w:fldCharType="begin"/>
      </w:r>
      <w:r w:rsidRPr="00E749F6">
        <w:instrText xml:space="preserve"> SEQ level0 \*arabic </w:instrText>
      </w:r>
      <w:r w:rsidRPr="00E749F6">
        <w:fldChar w:fldCharType="separate"/>
      </w:r>
      <w:r w:rsidR="002167FD">
        <w:rPr>
          <w:noProof/>
        </w:rPr>
        <w:t>4</w:t>
      </w:r>
      <w:r w:rsidRPr="00E749F6">
        <w:fldChar w:fldCharType="end"/>
      </w:r>
      <w:r w:rsidRPr="00E749F6">
        <w:t>.  Le 25 avril 2004, la Cour a décidé de communiquer les requêtes au Gouvernement. Se prévalant de l</w:t>
      </w:r>
      <w:r w:rsidR="002F4B97">
        <w:t>'</w:t>
      </w:r>
      <w:r w:rsidRPr="00E749F6">
        <w:t>article 29 § 3, elle a décidé que seraient examinés en même temps la recevabilité et le bien-fondé de</w:t>
      </w:r>
      <w:r w:rsidRPr="00E749F6" w:rsidR="008D2F15">
        <w:t xml:space="preserve">s </w:t>
      </w:r>
      <w:r w:rsidRPr="00E749F6">
        <w:t>affaire</w:t>
      </w:r>
      <w:r w:rsidRPr="00E749F6" w:rsidR="008D2F15">
        <w:t>s</w:t>
      </w:r>
      <w:r w:rsidRPr="00E749F6">
        <w:t>.</w:t>
      </w:r>
    </w:p>
    <w:p w:rsidRPr="00E749F6" w:rsidR="00D233B7" w:rsidP="00D233B7" w:rsidRDefault="00D233B7">
      <w:pPr>
        <w:pStyle w:val="JuHHead"/>
      </w:pPr>
      <w:r w:rsidRPr="00E749F6">
        <w:t>EN FAIT</w:t>
      </w:r>
    </w:p>
    <w:p w:rsidRPr="00E749F6" w:rsidR="00D233B7" w:rsidP="00D233B7" w:rsidRDefault="00D233B7">
      <w:pPr>
        <w:pStyle w:val="JuHIRoman"/>
      </w:pPr>
      <w:r w:rsidRPr="00E749F6">
        <w:t>I.  LES CIRCONSTANCES DE L</w:t>
      </w:r>
      <w:r w:rsidR="002F4B97">
        <w:t>'</w:t>
      </w:r>
      <w:r w:rsidRPr="00E749F6">
        <w:t>ESPÈCE</w:t>
      </w:r>
    </w:p>
    <w:p w:rsidRPr="00E749F6" w:rsidR="00D233B7" w:rsidP="0060536F" w:rsidRDefault="008D2F15">
      <w:pPr>
        <w:pStyle w:val="JuPara"/>
      </w:pPr>
      <w:r w:rsidRPr="00E749F6">
        <w:fldChar w:fldCharType="begin"/>
      </w:r>
      <w:r w:rsidRPr="00E749F6">
        <w:instrText xml:space="preserve"> SEQ level0 \*arabic </w:instrText>
      </w:r>
      <w:r w:rsidRPr="00E749F6">
        <w:fldChar w:fldCharType="separate"/>
      </w:r>
      <w:r w:rsidR="002167FD">
        <w:rPr>
          <w:noProof/>
        </w:rPr>
        <w:t>5</w:t>
      </w:r>
      <w:r w:rsidRPr="00E749F6">
        <w:fldChar w:fldCharType="end"/>
      </w:r>
      <w:r w:rsidRPr="00E749F6">
        <w:t>.  </w:t>
      </w:r>
      <w:r w:rsidRPr="00E749F6" w:rsidR="00D233B7">
        <w:t xml:space="preserve">Les requérants résident à Istanbul. Ils font partie des agents de péage des guichets du pont du Bosphore à Istanbul et ont le statut de fonctionnaires contractuels. Ils sont membres du syndicat </w:t>
      </w:r>
      <w:r w:rsidRPr="00E749F6" w:rsidR="00D233B7">
        <w:rPr>
          <w:i/>
        </w:rPr>
        <w:t>Yapı Yol Sen</w:t>
      </w:r>
      <w:r w:rsidRPr="00E749F6" w:rsidR="00D233B7">
        <w:t xml:space="preserve"> (</w:t>
      </w:r>
      <w:r w:rsidRPr="00E749F6" w:rsidR="00D233B7">
        <w:rPr>
          <w:i/>
        </w:rPr>
        <w:t>Enerji Yapı Yol Sen</w:t>
      </w:r>
      <w:r w:rsidRPr="00E749F6" w:rsidR="00D233B7">
        <w:t>, à l</w:t>
      </w:r>
      <w:r w:rsidR="002F4B97">
        <w:t>'</w:t>
      </w:r>
      <w:r w:rsidRPr="00E749F6" w:rsidR="00D233B7">
        <w:t>époque des faits), une filiale de la Confédération des syndicats des travailleurs du secteur public (</w:t>
      </w:r>
      <w:r w:rsidR="008F3DDD">
        <w:t xml:space="preserve">le </w:t>
      </w:r>
      <w:r w:rsidRPr="00E749F6" w:rsidR="00D233B7">
        <w:rPr>
          <w:i/>
        </w:rPr>
        <w:t>KESK</w:t>
      </w:r>
      <w:r w:rsidRPr="00E749F6" w:rsidR="00D233B7">
        <w:t>). Certains requérants ont participé à deux actions et ont par conséquent introduit deux requêtes.</w:t>
      </w:r>
    </w:p>
    <w:p w:rsidR="007A0082" w:rsidP="00C35830" w:rsidRDefault="008D2F15">
      <w:pPr>
        <w:pStyle w:val="JuHA"/>
      </w:pPr>
      <w:r w:rsidRPr="00E749F6">
        <w:t>A.  </w:t>
      </w:r>
      <w:r w:rsidRPr="00E749F6" w:rsidR="00D233B7">
        <w:t>Faits et procédures</w:t>
      </w:r>
      <w:r w:rsidR="00C35830">
        <w:t xml:space="preserve"> relatifs aux r</w:t>
      </w:r>
      <w:r w:rsidRPr="00E749F6" w:rsidR="00C35830">
        <w:t>equêtes n</w:t>
      </w:r>
      <w:r w:rsidRPr="00E749F6" w:rsidR="00C35830">
        <w:rPr>
          <w:szCs w:val="24"/>
          <w:vertAlign w:val="superscript"/>
        </w:rPr>
        <w:t>os</w:t>
      </w:r>
      <w:r w:rsidR="00C35830">
        <w:t xml:space="preserve"> </w:t>
      </w:r>
      <w:r w:rsidRPr="00E749F6" w:rsidR="00C35830">
        <w:t>74611/01 et 26876/02</w:t>
      </w:r>
    </w:p>
    <w:p w:rsidRPr="00E749F6" w:rsidR="00D233B7" w:rsidP="007A0082" w:rsidRDefault="007A0082">
      <w:pPr>
        <w:pStyle w:val="JuH1"/>
      </w:pPr>
      <w:r>
        <w:t>1.  </w:t>
      </w:r>
      <w:r w:rsidRPr="00E749F6" w:rsidR="00C35830">
        <w:t>Faits et procédures</w:t>
      </w:r>
      <w:r w:rsidR="00C35830">
        <w:t xml:space="preserve"> communs</w:t>
      </w:r>
    </w:p>
    <w:p w:rsidRPr="00E749F6" w:rsidR="00D233B7" w:rsidP="0060536F" w:rsidRDefault="00D233B7">
      <w:pPr>
        <w:pStyle w:val="JuPara"/>
      </w:pPr>
      <w:r w:rsidRPr="00E749F6">
        <w:fldChar w:fldCharType="begin"/>
      </w:r>
      <w:r w:rsidRPr="00E749F6">
        <w:instrText xml:space="preserve"> SEQ level0 \*arabic </w:instrText>
      </w:r>
      <w:r w:rsidRPr="00E749F6">
        <w:fldChar w:fldCharType="separate"/>
      </w:r>
      <w:r w:rsidR="002167FD">
        <w:rPr>
          <w:noProof/>
        </w:rPr>
        <w:t>6</w:t>
      </w:r>
      <w:r w:rsidRPr="00E749F6">
        <w:fldChar w:fldCharType="end"/>
      </w:r>
      <w:r w:rsidRPr="00E749F6">
        <w:t>.  Le 2 mars 1998, le KESK prit la décision de mener des actions à l</w:t>
      </w:r>
      <w:r w:rsidR="002F4B97">
        <w:t>'</w:t>
      </w:r>
      <w:r w:rsidRPr="00E749F6">
        <w:t>échelle nationale, à l</w:t>
      </w:r>
      <w:r w:rsidR="002F4B97">
        <w:t>'</w:t>
      </w:r>
      <w:r w:rsidRPr="00E749F6">
        <w:t>occasion de l</w:t>
      </w:r>
      <w:r w:rsidR="002F4B97">
        <w:t>'</w:t>
      </w:r>
      <w:r w:rsidRPr="00E749F6">
        <w:t>inscription à l</w:t>
      </w:r>
      <w:r w:rsidR="002F4B97">
        <w:t>'</w:t>
      </w:r>
      <w:r w:rsidRPr="00E749F6">
        <w:t>ordre du jour au Parlement de la loi sur les personnes employées dans le secteur public.</w:t>
      </w:r>
    </w:p>
    <w:p w:rsidRPr="00E749F6" w:rsidR="00D233B7" w:rsidP="0060536F" w:rsidRDefault="00D233B7">
      <w:pPr>
        <w:pStyle w:val="JuPara"/>
      </w:pPr>
      <w:r w:rsidRPr="00E749F6">
        <w:fldChar w:fldCharType="begin"/>
      </w:r>
      <w:r w:rsidRPr="00E749F6">
        <w:instrText xml:space="preserve"> SEQ level0 \*arabic </w:instrText>
      </w:r>
      <w:r w:rsidRPr="00E749F6">
        <w:fldChar w:fldCharType="separate"/>
      </w:r>
      <w:r w:rsidR="002167FD">
        <w:rPr>
          <w:noProof/>
        </w:rPr>
        <w:t>7</w:t>
      </w:r>
      <w:r w:rsidRPr="00E749F6">
        <w:fldChar w:fldCharType="end"/>
      </w:r>
      <w:r w:rsidRPr="00E749F6">
        <w:t>.  Le 6 mars 1998, dans le cadre d</w:t>
      </w:r>
      <w:r w:rsidR="002F4B97">
        <w:t>'</w:t>
      </w:r>
      <w:r w:rsidRPr="00E749F6">
        <w:t>une action de ralentissement du travail, deux groupes de requérants, q</w:t>
      </w:r>
      <w:r w:rsidRPr="00E749F6" w:rsidR="00E749F6">
        <w:t xml:space="preserve">ui travaillaient ce jour-là de </w:t>
      </w:r>
      <w:r w:rsidRPr="00E749F6">
        <w:t>7 à 15</w:t>
      </w:r>
      <w:r w:rsidRPr="00E749F6" w:rsidR="00E749F6">
        <w:t> </w:t>
      </w:r>
      <w:r w:rsidRPr="00E749F6">
        <w:t>heures et de</w:t>
      </w:r>
      <w:r w:rsidR="00301BC3">
        <w:t xml:space="preserve"> 1</w:t>
      </w:r>
      <w:r w:rsidRPr="00E749F6">
        <w:t>5 à 23 heures, quittèrent leur poste de péage pour une durée de trois heures afin de protester contre les conditions de travail. Pendant cette manifestation,</w:t>
      </w:r>
      <w:r w:rsidR="00E749F6">
        <w:t xml:space="preserve"> les automobilistes passaient</w:t>
      </w:r>
      <w:r w:rsidRPr="00E749F6">
        <w:t xml:space="preserve"> le péage sans payer.</w:t>
      </w:r>
    </w:p>
    <w:p w:rsidRPr="001B4C65" w:rsidR="00E749F6" w:rsidP="0060536F" w:rsidRDefault="00D233B7">
      <w:pPr>
        <w:pStyle w:val="JuPara"/>
      </w:pPr>
      <w:r w:rsidRPr="00E749F6">
        <w:fldChar w:fldCharType="begin"/>
      </w:r>
      <w:r w:rsidRPr="00E749F6">
        <w:instrText xml:space="preserve"> SEQ level0 \*arabic </w:instrText>
      </w:r>
      <w:r w:rsidRPr="00E749F6">
        <w:fldChar w:fldCharType="separate"/>
      </w:r>
      <w:r w:rsidR="002167FD">
        <w:rPr>
          <w:noProof/>
        </w:rPr>
        <w:t>8</w:t>
      </w:r>
      <w:r w:rsidRPr="00E749F6">
        <w:fldChar w:fldCharType="end"/>
      </w:r>
      <w:r w:rsidRPr="00E749F6">
        <w:t xml:space="preserve">.  Le 30 avril 1998, la présidence du </w:t>
      </w:r>
      <w:r w:rsidR="00E749F6">
        <w:t>C</w:t>
      </w:r>
      <w:r w:rsidRPr="00E749F6">
        <w:t>onseil de l</w:t>
      </w:r>
      <w:r w:rsidR="002F4B97">
        <w:t>'</w:t>
      </w:r>
      <w:r w:rsidRPr="00E749F6">
        <w:t xml:space="preserve">inspection établit un </w:t>
      </w:r>
      <w:r w:rsidRPr="001B4C65">
        <w:t>rapport d</w:t>
      </w:r>
      <w:r w:rsidR="002F4B97">
        <w:t>'</w:t>
      </w:r>
      <w:r w:rsidRPr="001B4C65">
        <w:t>enquête sur la demande de la direction générale des routes nationales (« l</w:t>
      </w:r>
      <w:r w:rsidR="002F4B97">
        <w:t>'</w:t>
      </w:r>
      <w:r w:rsidRPr="001B4C65">
        <w:t>administration ») du 9 mars 1998. Entendu sous serment le 12</w:t>
      </w:r>
      <w:r w:rsidRPr="001B4C65" w:rsidR="00E749F6">
        <w:t> </w:t>
      </w:r>
      <w:r w:rsidRPr="001B4C65">
        <w:t>mars 1998 dans le cadre de l</w:t>
      </w:r>
      <w:r w:rsidR="002F4B97">
        <w:t>'</w:t>
      </w:r>
      <w:r w:rsidRPr="001B4C65">
        <w:t>enquête, E.B., ingénie</w:t>
      </w:r>
      <w:r w:rsidRPr="001B4C65" w:rsidR="00852EA3">
        <w:t>u</w:t>
      </w:r>
      <w:r w:rsidRPr="001B4C65">
        <w:t>r en chef d</w:t>
      </w:r>
      <w:r w:rsidR="002F4B97">
        <w:t>'</w:t>
      </w:r>
      <w:r w:rsidRPr="001B4C65">
        <w:t>entretien et d</w:t>
      </w:r>
      <w:r w:rsidR="002F4B97">
        <w:t>'</w:t>
      </w:r>
      <w:r w:rsidRPr="001B4C65">
        <w:t xml:space="preserve">exploitation du pont </w:t>
      </w:r>
      <w:r w:rsidRPr="001B4C65" w:rsidR="00E749F6">
        <w:t>du</w:t>
      </w:r>
      <w:r w:rsidRPr="001B4C65">
        <w:t xml:space="preserve"> Bosphore, constata :</w:t>
      </w:r>
    </w:p>
    <w:p w:rsidRPr="001B4C65" w:rsidR="00E749F6" w:rsidP="00E749F6" w:rsidRDefault="00D233B7">
      <w:pPr>
        <w:pStyle w:val="JuQuot"/>
      </w:pPr>
      <w:r w:rsidRPr="001B4C65">
        <w:t>« J</w:t>
      </w:r>
      <w:r w:rsidR="002F4B97">
        <w:t>'</w:t>
      </w:r>
      <w:r w:rsidRPr="001B4C65">
        <w:t>ai eu l</w:t>
      </w:r>
      <w:r w:rsidR="002F4B97">
        <w:t>'</w:t>
      </w:r>
      <w:r w:rsidRPr="001B4C65">
        <w:t>information que les agents de péage des guichets allaient mener une action en quittant le travail le 6 mars 1998. Je me suis rendu à la direction régionale le matin pour leur faire part de l</w:t>
      </w:r>
      <w:r w:rsidR="002F4B97">
        <w:t>'</w:t>
      </w:r>
      <w:r w:rsidRPr="001B4C65">
        <w:t>information</w:t>
      </w:r>
      <w:r w:rsidRPr="001B4C65" w:rsidR="00E749F6">
        <w:t>. </w:t>
      </w:r>
      <w:r w:rsidRPr="001B4C65">
        <w:t>»</w:t>
      </w:r>
    </w:p>
    <w:p w:rsidRPr="001B4C65" w:rsidR="00E749F6" w:rsidP="0060536F" w:rsidRDefault="00D233B7">
      <w:pPr>
        <w:pStyle w:val="JuPara"/>
      </w:pPr>
      <w:r w:rsidRPr="001B4C65">
        <w:t>Le même jour, A.U.A, ingénie</w:t>
      </w:r>
      <w:r w:rsidRPr="001B4C65" w:rsidR="00E749F6">
        <w:t>ur d</w:t>
      </w:r>
      <w:r w:rsidR="002F4B97">
        <w:t>'</w:t>
      </w:r>
      <w:r w:rsidRPr="001B4C65" w:rsidR="00E749F6">
        <w:t>entretien</w:t>
      </w:r>
      <w:r w:rsidRPr="001B4C65">
        <w:t xml:space="preserve"> et d</w:t>
      </w:r>
      <w:r w:rsidR="002F4B97">
        <w:t>'</w:t>
      </w:r>
      <w:r w:rsidRPr="001B4C65">
        <w:t>exploitation</w:t>
      </w:r>
      <w:r w:rsidRPr="001B4C65" w:rsidR="001B4C65">
        <w:t xml:space="preserve"> du pont</w:t>
      </w:r>
      <w:r w:rsidRPr="001B4C65" w:rsidR="00E749F6">
        <w:t xml:space="preserve">, </w:t>
      </w:r>
      <w:r w:rsidRPr="001B4C65">
        <w:t>fit savoir :</w:t>
      </w:r>
    </w:p>
    <w:p w:rsidR="00E749F6" w:rsidP="00E749F6" w:rsidRDefault="00D233B7">
      <w:pPr>
        <w:pStyle w:val="JuQuot"/>
      </w:pPr>
      <w:r w:rsidRPr="001B4C65">
        <w:t>« (</w:t>
      </w:r>
      <w:r w:rsidRPr="001B4C65" w:rsidR="00852EA3">
        <w:t>...</w:t>
      </w:r>
      <w:r w:rsidRPr="001B4C65">
        <w:t>) Les agents des guichets qui sont</w:t>
      </w:r>
      <w:r w:rsidRPr="007A0082">
        <w:t xml:space="preserve"> en même temps les représentants du syndicat m</w:t>
      </w:r>
      <w:r w:rsidR="002F4B97">
        <w:t>'</w:t>
      </w:r>
      <w:r w:rsidRPr="007A0082">
        <w:t>ont fai</w:t>
      </w:r>
      <w:r w:rsidRPr="007A0082" w:rsidR="00852EA3">
        <w:t>t</w:t>
      </w:r>
      <w:r w:rsidRPr="007A0082">
        <w:t xml:space="preserve"> savoir que vendredi il </w:t>
      </w:r>
      <w:r w:rsidRPr="007A0082" w:rsidR="00852EA3">
        <w:t>pouvait</w:t>
      </w:r>
      <w:r w:rsidRPr="007A0082">
        <w:t xml:space="preserve"> y avoir une action</w:t>
      </w:r>
      <w:r w:rsidR="007A0082">
        <w:t xml:space="preserve">, laquelle consisterait à </w:t>
      </w:r>
      <w:r w:rsidRPr="007A0082">
        <w:t>quitter le travail. Et j</w:t>
      </w:r>
      <w:r w:rsidR="002F4B97">
        <w:t>'</w:t>
      </w:r>
      <w:r w:rsidRPr="007A0082">
        <w:t>ai</w:t>
      </w:r>
      <w:r w:rsidRPr="007A0082" w:rsidR="00852EA3">
        <w:t xml:space="preserve"> moi-même</w:t>
      </w:r>
      <w:r w:rsidRPr="007A0082">
        <w:t xml:space="preserve"> porté l</w:t>
      </w:r>
      <w:r w:rsidR="002F4B97">
        <w:t>'</w:t>
      </w:r>
      <w:r w:rsidRPr="007A0082">
        <w:t>information à la connaissance d</w:t>
      </w:r>
      <w:r w:rsidRPr="007A0082" w:rsidR="00852EA3">
        <w:t>e l</w:t>
      </w:r>
      <w:r w:rsidR="002F4B97">
        <w:t>'</w:t>
      </w:r>
      <w:r w:rsidRPr="007A0082" w:rsidR="00852EA3">
        <w:t>ingénieur en chef du pont du</w:t>
      </w:r>
      <w:r w:rsidRPr="007A0082">
        <w:t xml:space="preserve"> Bosphore Ekrem B</w:t>
      </w:r>
      <w:r w:rsidRPr="007A0082" w:rsidR="00852EA3">
        <w:t>ayram</w:t>
      </w:r>
      <w:r w:rsidRPr="007A0082">
        <w:t xml:space="preserve">. Nous avons discuté des mesures à prendre. Nous sommes arrivés à la conclusion que nous </w:t>
      </w:r>
      <w:r w:rsidRPr="007A0082" w:rsidR="00852EA3">
        <w:t xml:space="preserve">ne pourrions rien faire, </w:t>
      </w:r>
      <w:r w:rsidRPr="007A0082">
        <w:t>car nous n</w:t>
      </w:r>
      <w:r w:rsidR="002F4B97">
        <w:t>'</w:t>
      </w:r>
      <w:r w:rsidRPr="007A0082">
        <w:t>avions pas de personnel de remplacement. Même si nous en avions</w:t>
      </w:r>
      <w:r w:rsidRPr="007A0082" w:rsidR="00852EA3">
        <w:t xml:space="preserve"> eu</w:t>
      </w:r>
      <w:r w:rsidRPr="007A0082">
        <w:t>, nous avions compris</w:t>
      </w:r>
      <w:r w:rsidRPr="007A0082" w:rsidR="00852EA3">
        <w:t>,</w:t>
      </w:r>
      <w:r w:rsidRPr="007A0082">
        <w:t xml:space="preserve"> après nos discussions</w:t>
      </w:r>
      <w:r w:rsidRPr="007A0082" w:rsidR="00852EA3">
        <w:t>,</w:t>
      </w:r>
      <w:r w:rsidRPr="007A0082">
        <w:t xml:space="preserve"> que les agents de</w:t>
      </w:r>
      <w:r w:rsidRPr="007A0082" w:rsidR="00852EA3">
        <w:t>s</w:t>
      </w:r>
      <w:r w:rsidRPr="007A0082">
        <w:t xml:space="preserve"> guichets étaient déterminés à mener l</w:t>
      </w:r>
      <w:r w:rsidR="002F4B97">
        <w:t>'</w:t>
      </w:r>
      <w:r w:rsidRPr="007A0082">
        <w:t>action. Nous n</w:t>
      </w:r>
      <w:r w:rsidR="002F4B97">
        <w:t>'</w:t>
      </w:r>
      <w:r w:rsidRPr="007A0082">
        <w:t>avons pas réussi à les convaincre de ne pas le faire même si nous leur avons fait savoir que l</w:t>
      </w:r>
      <w:r w:rsidR="002F4B97">
        <w:t>'</w:t>
      </w:r>
      <w:r w:rsidRPr="007A0082" w:rsidR="00852EA3">
        <w:t>État</w:t>
      </w:r>
      <w:r w:rsidRPr="007A0082">
        <w:t xml:space="preserve"> </w:t>
      </w:r>
      <w:r w:rsidR="007A0082">
        <w:t>ainsi qu</w:t>
      </w:r>
      <w:r w:rsidR="002F4B97">
        <w:t>'</w:t>
      </w:r>
      <w:r w:rsidRPr="007A0082">
        <w:t>eux-mêmes allaient subir des pertes. Ils ont dit qu</w:t>
      </w:r>
      <w:r w:rsidR="002F4B97">
        <w:t>'</w:t>
      </w:r>
      <w:r w:rsidRPr="007A0082">
        <w:t>ils étaient déterminés à suivre la décision de la direction générale [du syndicat]</w:t>
      </w:r>
      <w:r w:rsidRPr="007A0082" w:rsidR="00E749F6">
        <w:t>.</w:t>
      </w:r>
      <w:r w:rsidRPr="007A0082">
        <w:t> »</w:t>
      </w:r>
    </w:p>
    <w:p w:rsidRPr="00C50729" w:rsidR="00D233B7" w:rsidP="0060536F" w:rsidRDefault="007A0082">
      <w:pPr>
        <w:pStyle w:val="JuPara"/>
      </w:pPr>
      <w:r w:rsidRPr="00C50729">
        <w:t>E</w:t>
      </w:r>
      <w:r w:rsidRPr="00C50729" w:rsidR="00D233B7">
        <w:t>tant arrivé à la conclusion que les requérants étaient fautifs d</w:t>
      </w:r>
      <w:r w:rsidR="002F4B97">
        <w:t>'</w:t>
      </w:r>
      <w:r w:rsidRPr="00C50729" w:rsidR="00D233B7">
        <w:t>avoir quitté l</w:t>
      </w:r>
      <w:r w:rsidRPr="00C50729">
        <w:t>eur</w:t>
      </w:r>
      <w:r w:rsidRPr="00C50729" w:rsidR="00D233B7">
        <w:t xml:space="preserve"> lieu </w:t>
      </w:r>
      <w:r w:rsidRPr="00C50729">
        <w:t>de</w:t>
      </w:r>
      <w:r w:rsidRPr="00C50729" w:rsidR="00D233B7">
        <w:t xml:space="preserve"> travail sans permission et d</w:t>
      </w:r>
      <w:r w:rsidR="002F4B97">
        <w:t>'</w:t>
      </w:r>
      <w:r w:rsidRPr="00C50729" w:rsidR="00D233B7">
        <w:t xml:space="preserve">avoir causé </w:t>
      </w:r>
      <w:r w:rsidRPr="00C50729">
        <w:t>une</w:t>
      </w:r>
      <w:r w:rsidRPr="00C50729" w:rsidR="00D233B7">
        <w:t xml:space="preserve"> perte matérielle </w:t>
      </w:r>
      <w:r w:rsidRPr="00C50729">
        <w:t>à</w:t>
      </w:r>
      <w:r w:rsidRPr="00C50729" w:rsidR="00D233B7">
        <w:t xml:space="preserve"> l</w:t>
      </w:r>
      <w:r w:rsidR="002F4B97">
        <w:t>'</w:t>
      </w:r>
      <w:r w:rsidRPr="00C50729" w:rsidR="00D233B7">
        <w:t xml:space="preserve">administration, le rapport proposa la punition des </w:t>
      </w:r>
      <w:r w:rsidRPr="00C50729">
        <w:t>intéressés</w:t>
      </w:r>
      <w:r w:rsidRPr="00C50729" w:rsidR="00D233B7">
        <w:t xml:space="preserve"> par leur supérieur disciplinaire</w:t>
      </w:r>
      <w:r w:rsidRPr="00C50729">
        <w:t>,</w:t>
      </w:r>
      <w:r w:rsidRPr="00C50729" w:rsidR="00D233B7">
        <w:t xml:space="preserve"> conformément à l</w:t>
      </w:r>
      <w:r w:rsidR="002F4B97">
        <w:t>'</w:t>
      </w:r>
      <w:r w:rsidRPr="00C50729" w:rsidR="00D233B7">
        <w:t xml:space="preserve">article 125 de la loi </w:t>
      </w:r>
      <w:r w:rsidRPr="00C50729" w:rsidR="00E749F6">
        <w:t>n</w:t>
      </w:r>
      <w:r w:rsidRPr="00C50729" w:rsidR="00E749F6">
        <w:rPr>
          <w:vertAlign w:val="superscript"/>
        </w:rPr>
        <w:t>o</w:t>
      </w:r>
      <w:r w:rsidRPr="00C50729">
        <w:t> </w:t>
      </w:r>
      <w:r w:rsidRPr="00C50729" w:rsidR="00D233B7">
        <w:t>657</w:t>
      </w:r>
      <w:r w:rsidRPr="00C50729" w:rsidR="00E651F6">
        <w:t xml:space="preserve"> sur les fonctionnaires</w:t>
      </w:r>
      <w:r w:rsidRPr="00C50729" w:rsidR="00D233B7">
        <w:t xml:space="preserve">, </w:t>
      </w:r>
      <w:r w:rsidRPr="00C50729" w:rsidR="000F391E">
        <w:t>et qu</w:t>
      </w:r>
      <w:r w:rsidR="002F4B97">
        <w:t>'</w:t>
      </w:r>
      <w:r w:rsidRPr="00C50729" w:rsidR="000F391E">
        <w:t xml:space="preserve">ils indemnisent </w:t>
      </w:r>
      <w:r w:rsidRPr="00C50729" w:rsidR="00D233B7">
        <w:t>la perte matérielle de l</w:t>
      </w:r>
      <w:r w:rsidR="002F4B97">
        <w:t>'</w:t>
      </w:r>
      <w:r w:rsidRPr="00C50729" w:rsidR="00D233B7">
        <w:t>administration.</w:t>
      </w:r>
    </w:p>
    <w:p w:rsidRPr="00C50729" w:rsidR="00D233B7" w:rsidP="0060536F" w:rsidRDefault="00D233B7">
      <w:pPr>
        <w:pStyle w:val="JuPara"/>
      </w:pPr>
      <w:r w:rsidRPr="00C50729">
        <w:fldChar w:fldCharType="begin"/>
      </w:r>
      <w:r w:rsidRPr="00C50729">
        <w:instrText xml:space="preserve"> SEQ level0 \*arabic </w:instrText>
      </w:r>
      <w:r w:rsidRPr="00C50729">
        <w:fldChar w:fldCharType="separate"/>
      </w:r>
      <w:r w:rsidR="002167FD">
        <w:rPr>
          <w:noProof/>
        </w:rPr>
        <w:t>9</w:t>
      </w:r>
      <w:r w:rsidRPr="00C50729">
        <w:fldChar w:fldCharType="end"/>
      </w:r>
      <w:r w:rsidRPr="00C50729">
        <w:t>.  Le 17 juin 1998,</w:t>
      </w:r>
      <w:r w:rsidRPr="00C50729" w:rsidR="00852EA3">
        <w:t xml:space="preserve"> </w:t>
      </w:r>
      <w:r w:rsidRPr="00C50729">
        <w:t>l</w:t>
      </w:r>
      <w:r w:rsidR="002F4B97">
        <w:t>'</w:t>
      </w:r>
      <w:r w:rsidRPr="00C50729">
        <w:t>administration demanda aux requérants l</w:t>
      </w:r>
      <w:r w:rsidR="002F4B97">
        <w:t>'</w:t>
      </w:r>
      <w:r w:rsidRPr="00C50729">
        <w:t xml:space="preserve">autorisation </w:t>
      </w:r>
      <w:r w:rsidRPr="00C50729" w:rsidR="007A0082">
        <w:t>de</w:t>
      </w:r>
      <w:r w:rsidRPr="00C50729">
        <w:t xml:space="preserve"> prélèvement sur leur salaire des sommes correspondant à la perte causée en raison de l</w:t>
      </w:r>
      <w:r w:rsidR="002F4B97">
        <w:t>'</w:t>
      </w:r>
      <w:r w:rsidRPr="00C50729">
        <w:t>action en question, dans un délai de dix jours à partir de la notification, dans la mesure où le rapport de l</w:t>
      </w:r>
      <w:r w:rsidR="002F4B97">
        <w:t>'</w:t>
      </w:r>
      <w:r w:rsidRPr="00C50729">
        <w:t>inspection proposant la peine disciplinaire et l</w:t>
      </w:r>
      <w:r w:rsidR="002F4B97">
        <w:t>'</w:t>
      </w:r>
      <w:r w:rsidRPr="00C50729">
        <w:t xml:space="preserve">indemnisation de la perte matérielle </w:t>
      </w:r>
      <w:r w:rsidRPr="00C50729" w:rsidR="007A0082">
        <w:t>avait été</w:t>
      </w:r>
      <w:r w:rsidRPr="00C50729">
        <w:t xml:space="preserve"> approuvé par la direction générale.</w:t>
      </w:r>
    </w:p>
    <w:p w:rsidRPr="00E749F6" w:rsidR="00D233B7" w:rsidP="0060536F" w:rsidRDefault="00D233B7">
      <w:pPr>
        <w:pStyle w:val="JuPara"/>
      </w:pPr>
      <w:r w:rsidRPr="00E749F6">
        <w:fldChar w:fldCharType="begin"/>
      </w:r>
      <w:r w:rsidRPr="00E749F6">
        <w:instrText xml:space="preserve"> SEQ level0 \*arabic </w:instrText>
      </w:r>
      <w:r w:rsidRPr="00E749F6">
        <w:fldChar w:fldCharType="separate"/>
      </w:r>
      <w:r w:rsidR="002167FD">
        <w:rPr>
          <w:noProof/>
        </w:rPr>
        <w:t>10</w:t>
      </w:r>
      <w:r w:rsidRPr="00E749F6">
        <w:fldChar w:fldCharType="end"/>
      </w:r>
      <w:r w:rsidRPr="00E749F6">
        <w:t>.  Les intéressés refusèrent d</w:t>
      </w:r>
      <w:r w:rsidR="002F4B97">
        <w:t>'</w:t>
      </w:r>
      <w:r w:rsidRPr="00E749F6">
        <w:t>accorder une telle autorisation. Ils réitérèrent leurs défenses précédentes</w:t>
      </w:r>
      <w:r w:rsidR="007A0082">
        <w:t>,</w:t>
      </w:r>
      <w:r w:rsidRPr="00E749F6">
        <w:t xml:space="preserve"> selon lesquelles</w:t>
      </w:r>
      <w:r w:rsidR="00E651F6">
        <w:t>, d</w:t>
      </w:r>
      <w:r w:rsidR="002F4B97">
        <w:t>'</w:t>
      </w:r>
      <w:r w:rsidR="00E651F6">
        <w:t>une part,</w:t>
      </w:r>
      <w:r w:rsidRPr="00E749F6">
        <w:t xml:space="preserve"> l</w:t>
      </w:r>
      <w:r w:rsidR="002F4B97">
        <w:t>'</w:t>
      </w:r>
      <w:r w:rsidRPr="00E749F6">
        <w:t xml:space="preserve">action en question </w:t>
      </w:r>
      <w:r w:rsidR="000F391E">
        <w:t>était</w:t>
      </w:r>
      <w:r w:rsidRPr="00E749F6">
        <w:t xml:space="preserve"> une action syndicale légitime découlant de la Constitution et des conventions internationales et</w:t>
      </w:r>
      <w:r w:rsidR="00E651F6">
        <w:t>, d</w:t>
      </w:r>
      <w:r w:rsidR="002F4B97">
        <w:t>'</w:t>
      </w:r>
      <w:r w:rsidR="00E651F6">
        <w:t>autre part,</w:t>
      </w:r>
      <w:r w:rsidRPr="00E749F6">
        <w:t xml:space="preserve"> l</w:t>
      </w:r>
      <w:r w:rsidR="002F4B97">
        <w:t>'</w:t>
      </w:r>
      <w:r w:rsidRPr="00E749F6">
        <w:t>utilisation d</w:t>
      </w:r>
      <w:r w:rsidR="002F4B97">
        <w:t>'</w:t>
      </w:r>
      <w:r w:rsidRPr="00E749F6">
        <w:t xml:space="preserve">un droit légitime ne pourrait être considérée comme un acte générateur </w:t>
      </w:r>
      <w:r w:rsidR="00E651F6">
        <w:t>d</w:t>
      </w:r>
      <w:r w:rsidR="002F4B97">
        <w:t>'</w:t>
      </w:r>
      <w:r w:rsidR="00E651F6">
        <w:t>une</w:t>
      </w:r>
      <w:r w:rsidRPr="00E749F6">
        <w:t xml:space="preserve"> perte matérielle de l</w:t>
      </w:r>
      <w:r w:rsidR="002F4B97">
        <w:t>'</w:t>
      </w:r>
      <w:r w:rsidRPr="00E749F6">
        <w:t>administration.</w:t>
      </w:r>
    </w:p>
    <w:p w:rsidRPr="00E749F6" w:rsidR="00D233B7" w:rsidP="0060536F" w:rsidRDefault="00D233B7">
      <w:pPr>
        <w:pStyle w:val="JuPara"/>
      </w:pPr>
      <w:r w:rsidRPr="00E749F6">
        <w:fldChar w:fldCharType="begin"/>
      </w:r>
      <w:r w:rsidRPr="00E749F6">
        <w:instrText xml:space="preserve"> SEQ level0 \*arabic </w:instrText>
      </w:r>
      <w:r w:rsidRPr="00E749F6">
        <w:fldChar w:fldCharType="separate"/>
      </w:r>
      <w:r w:rsidR="002167FD">
        <w:rPr>
          <w:noProof/>
        </w:rPr>
        <w:t>11</w:t>
      </w:r>
      <w:r w:rsidRPr="00E749F6">
        <w:fldChar w:fldCharType="end"/>
      </w:r>
      <w:r w:rsidRPr="00E749F6">
        <w:t>.  Le 14 décembre 1998</w:t>
      </w:r>
      <w:r w:rsidRPr="00E749F6">
        <w:rPr>
          <w:color w:val="0000FF"/>
        </w:rPr>
        <w:t xml:space="preserve">, </w:t>
      </w:r>
      <w:r w:rsidRPr="00E749F6">
        <w:t>l</w:t>
      </w:r>
      <w:r w:rsidR="002F4B97">
        <w:t>'</w:t>
      </w:r>
      <w:r w:rsidRPr="00E749F6">
        <w:t>administration introduisit deux actions en dommages-intérêts contre les requérants devant le tribunal de grande instance d</w:t>
      </w:r>
      <w:r w:rsidR="002F4B97">
        <w:t>'</w:t>
      </w:r>
      <w:r w:rsidRPr="00E749F6">
        <w:t>Üsküdar (Istanbul). Se basant sur l</w:t>
      </w:r>
      <w:r w:rsidR="002F4B97">
        <w:t>'</w:t>
      </w:r>
      <w:r w:rsidRPr="00E749F6">
        <w:t xml:space="preserve">article 12 de la loi </w:t>
      </w:r>
      <w:r w:rsidR="00E749F6">
        <w:t>n</w:t>
      </w:r>
      <w:r w:rsidRPr="002326AF" w:rsidR="00E749F6">
        <w:rPr>
          <w:vertAlign w:val="superscript"/>
        </w:rPr>
        <w:t>o</w:t>
      </w:r>
      <w:r w:rsidR="00983AE0">
        <w:t> </w:t>
      </w:r>
      <w:r w:rsidRPr="00E749F6">
        <w:t>657, l</w:t>
      </w:r>
      <w:r w:rsidR="002F4B97">
        <w:t>'</w:t>
      </w:r>
      <w:r w:rsidRPr="00E749F6">
        <w:t>administration qualifia l</w:t>
      </w:r>
      <w:r w:rsidR="002F4B97">
        <w:t>'</w:t>
      </w:r>
      <w:r w:rsidRPr="00E749F6">
        <w:t xml:space="preserve">action </w:t>
      </w:r>
      <w:r w:rsidR="00E651F6">
        <w:t>litigieuse</w:t>
      </w:r>
      <w:r w:rsidRPr="00E749F6">
        <w:t xml:space="preserve"> d</w:t>
      </w:r>
      <w:r w:rsidR="002F4B97">
        <w:t>'</w:t>
      </w:r>
      <w:r w:rsidRPr="00E749F6">
        <w:t>« acte délictuel » (</w:t>
      </w:r>
      <w:r w:rsidRPr="00E749F6">
        <w:rPr>
          <w:i/>
        </w:rPr>
        <w:t>haksız fiil</w:t>
      </w:r>
      <w:r w:rsidRPr="00E749F6">
        <w:t>). Devant le tribunal, les requérants firent savoir qu</w:t>
      </w:r>
      <w:r w:rsidR="002F4B97">
        <w:t>'</w:t>
      </w:r>
      <w:r w:rsidRPr="00E749F6">
        <w:t>ils ne pouvaient pas être tenus responsables solidairement, que leur action ne pouvait pas être considérée comme un acte illégitime (</w:t>
      </w:r>
      <w:r w:rsidRPr="00E749F6">
        <w:rPr>
          <w:i/>
        </w:rPr>
        <w:t>hukuka aykırı fiil</w:t>
      </w:r>
      <w:r w:rsidRPr="00E749F6">
        <w:t xml:space="preserve">), </w:t>
      </w:r>
      <w:r w:rsidR="00E651F6">
        <w:t xml:space="preserve">et </w:t>
      </w:r>
      <w:r w:rsidRPr="00E749F6">
        <w:t>qu</w:t>
      </w:r>
      <w:r w:rsidR="002F4B97">
        <w:t>'</w:t>
      </w:r>
      <w:r w:rsidRPr="00E749F6">
        <w:t>ils avaient agi suivant la décision du syndicat afin de trouver des solutions à leurs problèmes.</w:t>
      </w:r>
    </w:p>
    <w:p w:rsidRPr="00E749F6" w:rsidR="00D233B7" w:rsidP="007A0082" w:rsidRDefault="007A0082">
      <w:pPr>
        <w:pStyle w:val="JuH1"/>
      </w:pPr>
      <w:r>
        <w:t>2.  </w:t>
      </w:r>
      <w:r w:rsidRPr="00E749F6" w:rsidR="00C35830">
        <w:t>Faits et procédures</w:t>
      </w:r>
      <w:r w:rsidR="00C35830">
        <w:t xml:space="preserve"> relatifs à la r</w:t>
      </w:r>
      <w:r w:rsidRPr="00E749F6" w:rsidR="00D233B7">
        <w:t>equête n</w:t>
      </w:r>
      <w:r w:rsidRPr="00E749F6" w:rsidR="00D233B7">
        <w:rPr>
          <w:szCs w:val="24"/>
          <w:vertAlign w:val="superscript"/>
        </w:rPr>
        <w:t>o</w:t>
      </w:r>
      <w:r w:rsidRPr="00E749F6" w:rsidR="00D233B7">
        <w:t xml:space="preserve"> 74611/01</w:t>
      </w:r>
      <w:r>
        <w:t xml:space="preserve"> uniquement</w:t>
      </w:r>
    </w:p>
    <w:p w:rsidRPr="00E749F6" w:rsidR="00D233B7" w:rsidP="0060536F" w:rsidRDefault="00D233B7">
      <w:pPr>
        <w:pStyle w:val="JuPara"/>
      </w:pPr>
      <w:r w:rsidRPr="00C6389F">
        <w:fldChar w:fldCharType="begin"/>
      </w:r>
      <w:r w:rsidRPr="00C6389F">
        <w:instrText xml:space="preserve"> SEQ level0 \*arabic </w:instrText>
      </w:r>
      <w:r w:rsidRPr="00C6389F">
        <w:fldChar w:fldCharType="separate"/>
      </w:r>
      <w:r w:rsidR="002167FD">
        <w:rPr>
          <w:noProof/>
        </w:rPr>
        <w:t>12</w:t>
      </w:r>
      <w:r w:rsidRPr="00C6389F">
        <w:fldChar w:fldCharType="end"/>
      </w:r>
      <w:r w:rsidRPr="00C6389F">
        <w:t xml:space="preserve">.  Le 29 décembre 1999, le tribunal enjoignit à chaque requérant de payer solidairement la somme </w:t>
      </w:r>
      <w:r w:rsidRPr="00C6389F" w:rsidR="00E651F6">
        <w:t>de</w:t>
      </w:r>
      <w:r w:rsidRPr="00C6389F">
        <w:t xml:space="preserve"> 4 718 100 000 livres turques (TRL)</w:t>
      </w:r>
      <w:r w:rsidRPr="00C6389F" w:rsidR="00E651F6">
        <w:t xml:space="preserve"> [environ </w:t>
      </w:r>
      <w:r w:rsidRPr="00C6389F">
        <w:t>8 872 euros (EUR)</w:t>
      </w:r>
      <w:r w:rsidRPr="00C6389F" w:rsidR="00E651F6">
        <w:t>]</w:t>
      </w:r>
      <w:r w:rsidRPr="00C6389F">
        <w:t>, assortie d</w:t>
      </w:r>
      <w:r w:rsidR="002F4B97">
        <w:t>'</w:t>
      </w:r>
      <w:r w:rsidRPr="00C6389F">
        <w:t>intérêts moratoires au taux légal à compter du 6 mars 1998, à titre d</w:t>
      </w:r>
      <w:r w:rsidR="002F4B97">
        <w:t>'</w:t>
      </w:r>
      <w:r w:rsidRPr="00C6389F">
        <w:t>indemnisation de la perte de l</w:t>
      </w:r>
      <w:r w:rsidR="002F4B97">
        <w:t>'</w:t>
      </w:r>
      <w:r w:rsidRPr="00C6389F">
        <w:t>administration pendant la période de l</w:t>
      </w:r>
      <w:r w:rsidR="002F4B97">
        <w:t>'</w:t>
      </w:r>
      <w:r w:rsidRPr="00C6389F">
        <w:t xml:space="preserve">arrêt </w:t>
      </w:r>
      <w:r w:rsidRPr="00C6389F" w:rsidR="00E651F6">
        <w:t>de</w:t>
      </w:r>
      <w:r w:rsidRPr="00C6389F">
        <w:t xml:space="preserve"> travail. Se fondant sur la loi </w:t>
      </w:r>
      <w:r w:rsidRPr="00C6389F" w:rsidR="00E749F6">
        <w:t>n</w:t>
      </w:r>
      <w:r w:rsidRPr="00C6389F" w:rsidR="00E749F6">
        <w:rPr>
          <w:vertAlign w:val="superscript"/>
        </w:rPr>
        <w:t>o</w:t>
      </w:r>
      <w:r w:rsidRPr="00C6389F" w:rsidR="00E651F6">
        <w:t> </w:t>
      </w:r>
      <w:r w:rsidRPr="00C6389F">
        <w:t xml:space="preserve">657, </w:t>
      </w:r>
      <w:r w:rsidRPr="00C6389F" w:rsidR="00E651F6">
        <w:t>il</w:t>
      </w:r>
      <w:r w:rsidRPr="00C6389F">
        <w:t xml:space="preserve"> précisa qu</w:t>
      </w:r>
      <w:r w:rsidR="002F4B97">
        <w:t>'</w:t>
      </w:r>
      <w:r w:rsidRPr="00C6389F">
        <w:t xml:space="preserve">aucun droit ne donnait et </w:t>
      </w:r>
      <w:r w:rsidRPr="00C6389F" w:rsidR="00E651F6">
        <w:t xml:space="preserve">ne </w:t>
      </w:r>
      <w:r w:rsidRPr="00C6389F">
        <w:t xml:space="preserve">pouvait donner droit à causer des pertes à autrui. Les </w:t>
      </w:r>
      <w:r w:rsidRPr="00C6389F" w:rsidR="00E651F6">
        <w:t>intéressés</w:t>
      </w:r>
      <w:r w:rsidRPr="00C6389F">
        <w:t xml:space="preserve"> devaient être tenus responsables de la perte, dans la mesure où la loi </w:t>
      </w:r>
      <w:r w:rsidRPr="00C6389F" w:rsidR="00E749F6">
        <w:t>n</w:t>
      </w:r>
      <w:r w:rsidRPr="00C6389F" w:rsidR="00E749F6">
        <w:rPr>
          <w:vertAlign w:val="superscript"/>
        </w:rPr>
        <w:t>o</w:t>
      </w:r>
      <w:r w:rsidRPr="00C6389F">
        <w:t xml:space="preserve"> 657 leur interdisait de ne pas se rendre au travail ou de ralentir celui-ci de façon à ce que le service public soit perturbé.</w:t>
      </w:r>
    </w:p>
    <w:p w:rsidRPr="00E749F6" w:rsidR="00D233B7" w:rsidP="0060536F" w:rsidRDefault="00D233B7">
      <w:pPr>
        <w:pStyle w:val="JuPara"/>
      </w:pPr>
      <w:r w:rsidRPr="00E749F6">
        <w:fldChar w:fldCharType="begin"/>
      </w:r>
      <w:r w:rsidRPr="00E749F6">
        <w:instrText xml:space="preserve"> SEQ level0 \*arabic </w:instrText>
      </w:r>
      <w:r w:rsidRPr="00E749F6">
        <w:fldChar w:fldCharType="separate"/>
      </w:r>
      <w:r w:rsidR="002167FD">
        <w:rPr>
          <w:noProof/>
        </w:rPr>
        <w:t>13</w:t>
      </w:r>
      <w:r w:rsidRPr="00E749F6">
        <w:fldChar w:fldCharType="end"/>
      </w:r>
      <w:r w:rsidRPr="00E749F6">
        <w:t xml:space="preserve">.  Le 27 juin 2000, la Cour de cassation confirma le jugement de première instance. Dans son opinion dissidente, le président de la chambre concernée, Bilal Kartal, fit observer que la décision </w:t>
      </w:r>
      <w:r w:rsidR="00E651F6">
        <w:t>de ralentir</w:t>
      </w:r>
      <w:r w:rsidRPr="00E749F6">
        <w:t xml:space="preserve"> </w:t>
      </w:r>
      <w:r w:rsidR="00E651F6">
        <w:t>l</w:t>
      </w:r>
      <w:r w:rsidRPr="00E749F6">
        <w:t>e travail avait été prise par le syndicat dont les requérants étaient membre</w:t>
      </w:r>
      <w:r w:rsidR="00E651F6">
        <w:t>s</w:t>
      </w:r>
      <w:r w:rsidRPr="00E749F6">
        <w:t xml:space="preserve"> pour la défense de leurs droits. Se référant aux dispositions des Conventions </w:t>
      </w:r>
      <w:r w:rsidRPr="00E651F6">
        <w:t>n</w:t>
      </w:r>
      <w:r w:rsidRPr="00E651F6" w:rsidR="00E651F6">
        <w:rPr>
          <w:rFonts w:ascii="Times New (W1)" w:hAnsi="Times New (W1)"/>
          <w:vertAlign w:val="superscript"/>
        </w:rPr>
        <w:t>os</w:t>
      </w:r>
      <w:r w:rsidR="00E651F6">
        <w:rPr>
          <w:rFonts w:ascii="Times New (W1)" w:hAnsi="Times New (W1)"/>
        </w:rPr>
        <w:t> </w:t>
      </w:r>
      <w:r w:rsidRPr="00E651F6">
        <w:t>87</w:t>
      </w:r>
      <w:r w:rsidR="00E651F6">
        <w:t xml:space="preserve"> </w:t>
      </w:r>
      <w:r w:rsidRPr="00E749F6">
        <w:t>et</w:t>
      </w:r>
      <w:r w:rsidR="002817C9">
        <w:t> </w:t>
      </w:r>
      <w:r w:rsidRPr="00E749F6">
        <w:t>151 de l</w:t>
      </w:r>
      <w:r w:rsidR="002F4B97">
        <w:t>'</w:t>
      </w:r>
      <w:r w:rsidRPr="00E749F6">
        <w:t xml:space="preserve">Organisation </w:t>
      </w:r>
      <w:r w:rsidR="00E651F6">
        <w:t>i</w:t>
      </w:r>
      <w:r w:rsidRPr="00E749F6">
        <w:t xml:space="preserve">nternationale </w:t>
      </w:r>
      <w:r w:rsidR="00E651F6">
        <w:t>du</w:t>
      </w:r>
      <w:r w:rsidRPr="00E749F6">
        <w:t xml:space="preserve"> Travail et aux disp</w:t>
      </w:r>
      <w:r w:rsidR="00E651F6">
        <w:t>ositions internes en matière de</w:t>
      </w:r>
      <w:r w:rsidRPr="00E749F6">
        <w:t xml:space="preserve"> droits syndicaux, il soutint que la Turquie devait prendre des mesures approprié</w:t>
      </w:r>
      <w:r w:rsidR="00E651F6">
        <w:t>e</w:t>
      </w:r>
      <w:r w:rsidRPr="00E749F6">
        <w:t>s afin de permettre la ré</w:t>
      </w:r>
      <w:r w:rsidR="00E651F6">
        <w:t xml:space="preserve">alisation du droit à la liberté </w:t>
      </w:r>
      <w:r w:rsidRPr="00E749F6">
        <w:t>d</w:t>
      </w:r>
      <w:r w:rsidR="002F4B97">
        <w:t>'</w:t>
      </w:r>
      <w:r w:rsidRPr="00E749F6">
        <w:t>association. Selon lui, le droit de fonder des syndicats avait</w:t>
      </w:r>
      <w:r w:rsidR="00E651F6">
        <w:t xml:space="preserve"> été reconnu aux fonctionnaires</w:t>
      </w:r>
      <w:r w:rsidRPr="00E749F6">
        <w:t xml:space="preserve"> m</w:t>
      </w:r>
      <w:r w:rsidR="00AE6108">
        <w:t>ais il n</w:t>
      </w:r>
      <w:r w:rsidR="002F4B97">
        <w:t>'</w:t>
      </w:r>
      <w:r w:rsidR="00AE6108">
        <w:t>existait pas encore de</w:t>
      </w:r>
      <w:r w:rsidRPr="00E749F6">
        <w:t xml:space="preserve"> moyens concrets par lesquels ils pouvaient défendre leurs droits en tan</w:t>
      </w:r>
      <w:r w:rsidR="00AE6108">
        <w:t>t</w:t>
      </w:r>
      <w:r w:rsidRPr="00E749F6">
        <w:t xml:space="preserve"> que membre</w:t>
      </w:r>
      <w:r w:rsidR="00AE6108">
        <w:t>s de</w:t>
      </w:r>
      <w:r w:rsidRPr="00E749F6">
        <w:t xml:space="preserve"> syndicats.</w:t>
      </w:r>
    </w:p>
    <w:p w:rsidRPr="00E749F6" w:rsidR="00D233B7" w:rsidP="0060536F" w:rsidRDefault="00D233B7">
      <w:pPr>
        <w:pStyle w:val="JuPara"/>
      </w:pPr>
      <w:r w:rsidRPr="00E749F6">
        <w:fldChar w:fldCharType="begin"/>
      </w:r>
      <w:r w:rsidRPr="00E749F6">
        <w:instrText xml:space="preserve"> SEQ level0 \*arabic </w:instrText>
      </w:r>
      <w:r w:rsidRPr="00E749F6">
        <w:fldChar w:fldCharType="separate"/>
      </w:r>
      <w:r w:rsidR="002167FD">
        <w:rPr>
          <w:noProof/>
        </w:rPr>
        <w:t>14</w:t>
      </w:r>
      <w:r w:rsidRPr="00E749F6">
        <w:fldChar w:fldCharType="end"/>
      </w:r>
      <w:r w:rsidRPr="00E749F6">
        <w:t xml:space="preserve">.  Le 15 septembre 2000, les requérants </w:t>
      </w:r>
      <w:r w:rsidR="00E651F6">
        <w:t>présentèrent</w:t>
      </w:r>
      <w:r w:rsidRPr="00E749F6">
        <w:t xml:space="preserve"> un recours en rectification d</w:t>
      </w:r>
      <w:r w:rsidR="002F4B97">
        <w:t>'</w:t>
      </w:r>
      <w:r w:rsidRPr="00E749F6">
        <w:t>arrêt.</w:t>
      </w:r>
    </w:p>
    <w:p w:rsidRPr="00E749F6" w:rsidR="00D233B7" w:rsidP="0060536F" w:rsidRDefault="00D233B7">
      <w:pPr>
        <w:pStyle w:val="JuPara"/>
      </w:pPr>
      <w:r w:rsidRPr="00E749F6">
        <w:fldChar w:fldCharType="begin"/>
      </w:r>
      <w:r w:rsidRPr="00E749F6">
        <w:instrText xml:space="preserve"> SEQ level0 \*arabic </w:instrText>
      </w:r>
      <w:r w:rsidRPr="00E749F6">
        <w:fldChar w:fldCharType="separate"/>
      </w:r>
      <w:r w:rsidR="002167FD">
        <w:rPr>
          <w:noProof/>
        </w:rPr>
        <w:t>15</w:t>
      </w:r>
      <w:r w:rsidRPr="00E749F6">
        <w:fldChar w:fldCharType="end"/>
      </w:r>
      <w:r w:rsidRPr="00E749F6">
        <w:t xml:space="preserve">.  Le 18 janvier 2001, la Cour de cassation rejeta ce recours. Le président de la chambre concernée, Bilal Kartal, </w:t>
      </w:r>
      <w:r w:rsidRPr="00E749F6" w:rsidR="00AE6108">
        <w:t>réitéra</w:t>
      </w:r>
      <w:r w:rsidRPr="00E749F6">
        <w:t xml:space="preserve"> son opinion dissidente.</w:t>
      </w:r>
    </w:p>
    <w:p w:rsidRPr="00E749F6" w:rsidR="00D233B7" w:rsidP="0060536F" w:rsidRDefault="00D233B7">
      <w:pPr>
        <w:pStyle w:val="JuPara"/>
      </w:pPr>
      <w:r w:rsidRPr="00267DFE">
        <w:fldChar w:fldCharType="begin"/>
      </w:r>
      <w:r w:rsidRPr="00267DFE">
        <w:instrText xml:space="preserve"> SEQ level0 \*arabic </w:instrText>
      </w:r>
      <w:r w:rsidRPr="00267DFE">
        <w:fldChar w:fldCharType="separate"/>
      </w:r>
      <w:r w:rsidR="002167FD">
        <w:rPr>
          <w:noProof/>
        </w:rPr>
        <w:t>16</w:t>
      </w:r>
      <w:r w:rsidRPr="00267DFE">
        <w:fldChar w:fldCharType="end"/>
      </w:r>
      <w:r w:rsidRPr="00267DFE">
        <w:t>.  Le 9 mai 2001, les requérants versèr</w:t>
      </w:r>
      <w:r w:rsidRPr="00267DFE" w:rsidR="00AE6108">
        <w:t>ent 5 270 240 000 </w:t>
      </w:r>
      <w:r w:rsidRPr="00267DFE">
        <w:t>TRL. Le paiement de la somme restante</w:t>
      </w:r>
      <w:r w:rsidRPr="00267DFE" w:rsidR="00AE6108">
        <w:t xml:space="preserve">, à savoir </w:t>
      </w:r>
      <w:r w:rsidRPr="00267DFE">
        <w:t>7 404 796 000 TRL</w:t>
      </w:r>
      <w:r w:rsidRPr="00267DFE" w:rsidR="00AE6108">
        <w:t>,</w:t>
      </w:r>
      <w:r w:rsidRPr="00267DFE">
        <w:t xml:space="preserve"> fut échelonné sur douze mois à partir du 9 mai 2001. Ils payèrent donc 12 675</w:t>
      </w:r>
      <w:r w:rsidRPr="00267DFE" w:rsidR="00AE6108">
        <w:t> </w:t>
      </w:r>
      <w:r w:rsidRPr="00267DFE">
        <w:t>036</w:t>
      </w:r>
      <w:r w:rsidRPr="00267DFE" w:rsidR="00AE6108">
        <w:t> 000 </w:t>
      </w:r>
      <w:r w:rsidRPr="00267DFE">
        <w:t>TRL au total, soit 633</w:t>
      </w:r>
      <w:r w:rsidRPr="00267DFE" w:rsidR="00AE6108">
        <w:t> </w:t>
      </w:r>
      <w:r w:rsidRPr="00267DFE">
        <w:t>751</w:t>
      </w:r>
      <w:r w:rsidRPr="00267DFE" w:rsidR="00AE6108">
        <w:t> </w:t>
      </w:r>
      <w:r w:rsidRPr="00267DFE">
        <w:t>800 TRL [</w:t>
      </w:r>
      <w:r w:rsidRPr="00267DFE" w:rsidR="00AE6108">
        <w:t>environ</w:t>
      </w:r>
      <w:r w:rsidR="00270E47">
        <w:t xml:space="preserve"> 625 </w:t>
      </w:r>
      <w:r w:rsidRPr="00267DFE">
        <w:t xml:space="preserve">EUR] </w:t>
      </w:r>
      <w:r w:rsidRPr="00267DFE" w:rsidR="003539D6">
        <w:t>chacun</w:t>
      </w:r>
      <w:r w:rsidRPr="00267DFE">
        <w:t xml:space="preserve">. Selon les </w:t>
      </w:r>
      <w:r w:rsidRPr="00267DFE" w:rsidR="003539D6">
        <w:t>intéressés</w:t>
      </w:r>
      <w:r w:rsidRPr="00267DFE">
        <w:t xml:space="preserve">, </w:t>
      </w:r>
      <w:r w:rsidRPr="00267DFE" w:rsidR="003539D6">
        <w:t>ces</w:t>
      </w:r>
      <w:r w:rsidRPr="00267DFE">
        <w:t xml:space="preserve"> sommes furent payées par le syndicat </w:t>
      </w:r>
      <w:r w:rsidRPr="00267DFE">
        <w:rPr>
          <w:i/>
        </w:rPr>
        <w:t>Yapi Yol Sen</w:t>
      </w:r>
      <w:r w:rsidRPr="00267DFE">
        <w:t xml:space="preserve"> dont ils sont membres du fait que l</w:t>
      </w:r>
      <w:r w:rsidR="002F4B97">
        <w:t>'</w:t>
      </w:r>
      <w:r w:rsidRPr="00267DFE">
        <w:t xml:space="preserve">action avait été organisée </w:t>
      </w:r>
      <w:r w:rsidRPr="00267DFE" w:rsidR="003539D6">
        <w:t>sur sa</w:t>
      </w:r>
      <w:r w:rsidRPr="00267DFE">
        <w:t xml:space="preserve"> décision.</w:t>
      </w:r>
    </w:p>
    <w:p w:rsidRPr="00E749F6" w:rsidR="00D233B7" w:rsidP="007A0082" w:rsidRDefault="00C35830">
      <w:pPr>
        <w:pStyle w:val="JuH1"/>
      </w:pPr>
      <w:r>
        <w:t>3.  </w:t>
      </w:r>
      <w:r w:rsidRPr="00E749F6">
        <w:t>Faits et procédures</w:t>
      </w:r>
      <w:r>
        <w:t xml:space="preserve"> relatifs à la r</w:t>
      </w:r>
      <w:r w:rsidRPr="00E749F6">
        <w:t>equête n</w:t>
      </w:r>
      <w:r w:rsidRPr="00E749F6">
        <w:rPr>
          <w:szCs w:val="24"/>
          <w:vertAlign w:val="superscript"/>
        </w:rPr>
        <w:t>o</w:t>
      </w:r>
      <w:r w:rsidRPr="00E749F6">
        <w:t xml:space="preserve"> </w:t>
      </w:r>
      <w:r w:rsidRPr="00E749F6" w:rsidR="00D233B7">
        <w:t>26876/02</w:t>
      </w:r>
      <w:r w:rsidRPr="007A0082" w:rsidR="007A0082">
        <w:t xml:space="preserve"> </w:t>
      </w:r>
      <w:r w:rsidR="007A0082">
        <w:t>uniquement</w:t>
      </w:r>
    </w:p>
    <w:p w:rsidR="00AD327A" w:rsidP="0060536F" w:rsidRDefault="00D233B7">
      <w:pPr>
        <w:pStyle w:val="JuPara"/>
      </w:pPr>
      <w:r w:rsidRPr="00E749F6">
        <w:fldChar w:fldCharType="begin"/>
      </w:r>
      <w:r w:rsidRPr="00E749F6">
        <w:instrText xml:space="preserve"> SEQ level0 \*arabic </w:instrText>
      </w:r>
      <w:r w:rsidRPr="00E749F6">
        <w:fldChar w:fldCharType="separate"/>
      </w:r>
      <w:r w:rsidR="002167FD">
        <w:rPr>
          <w:noProof/>
        </w:rPr>
        <w:t>17</w:t>
      </w:r>
      <w:r w:rsidRPr="00E749F6">
        <w:fldChar w:fldCharType="end"/>
      </w:r>
      <w:r w:rsidRPr="00E749F6">
        <w:t>.  Le 21 juin 2000, le tribunal enjoignit à chaque requérant de payer 69</w:t>
      </w:r>
      <w:r w:rsidR="003539D6">
        <w:t> </w:t>
      </w:r>
      <w:r w:rsidRPr="00E749F6">
        <w:t>444</w:t>
      </w:r>
      <w:r w:rsidR="00AD327A">
        <w:t> 444 </w:t>
      </w:r>
      <w:r w:rsidRPr="00E749F6">
        <w:t xml:space="preserve">TRL </w:t>
      </w:r>
      <w:r w:rsidR="003539D6">
        <w:t>[environ</w:t>
      </w:r>
      <w:r w:rsidRPr="00E749F6">
        <w:t xml:space="preserve"> 112 EUR</w:t>
      </w:r>
      <w:r w:rsidR="003539D6">
        <w:t>]</w:t>
      </w:r>
      <w:r w:rsidRPr="00E749F6">
        <w:t>, soit 1/18</w:t>
      </w:r>
      <w:r w:rsidRPr="00E749F6">
        <w:rPr>
          <w:vertAlign w:val="superscript"/>
        </w:rPr>
        <w:t>è</w:t>
      </w:r>
      <w:r w:rsidRPr="00E749F6">
        <w:t xml:space="preserve"> de la somme totale de 1 250 000</w:t>
      </w:r>
      <w:r w:rsidR="00AD327A">
        <w:t> </w:t>
      </w:r>
      <w:r w:rsidRPr="00E749F6">
        <w:t>000</w:t>
      </w:r>
      <w:r w:rsidR="00AD327A">
        <w:t> </w:t>
      </w:r>
      <w:r w:rsidRPr="00E749F6">
        <w:t xml:space="preserve">TRL </w:t>
      </w:r>
      <w:r w:rsidR="003539D6">
        <w:t xml:space="preserve">[environ </w:t>
      </w:r>
      <w:r w:rsidRPr="00E749F6">
        <w:t>2</w:t>
      </w:r>
      <w:r w:rsidR="003539D6">
        <w:t> </w:t>
      </w:r>
      <w:r w:rsidRPr="00E749F6">
        <w:t>01</w:t>
      </w:r>
      <w:r w:rsidR="003539D6">
        <w:t>3 EUR]</w:t>
      </w:r>
      <w:r w:rsidRPr="00E749F6">
        <w:t xml:space="preserve">, </w:t>
      </w:r>
      <w:r w:rsidRPr="00E749F6" w:rsidR="00AD327A">
        <w:t>à titre d</w:t>
      </w:r>
      <w:r w:rsidR="002F4B97">
        <w:t>'</w:t>
      </w:r>
      <w:r w:rsidRPr="00E749F6" w:rsidR="00AD327A">
        <w:t>indemnisation de la perte de l</w:t>
      </w:r>
      <w:r w:rsidR="002F4B97">
        <w:t>'</w:t>
      </w:r>
      <w:r w:rsidRPr="00E749F6" w:rsidR="00AD327A">
        <w:t>administration pendant la période de l</w:t>
      </w:r>
      <w:r w:rsidR="002F4B97">
        <w:t>'</w:t>
      </w:r>
      <w:r w:rsidRPr="00E749F6" w:rsidR="00AD327A">
        <w:t xml:space="preserve">arrêt </w:t>
      </w:r>
      <w:r w:rsidR="00AD327A">
        <w:t>de</w:t>
      </w:r>
      <w:r w:rsidRPr="00E749F6" w:rsidR="00AD327A">
        <w:t xml:space="preserve"> travail</w:t>
      </w:r>
      <w:r w:rsidR="00AD327A">
        <w:t>.</w:t>
      </w:r>
    </w:p>
    <w:p w:rsidRPr="00E749F6" w:rsidR="00D233B7" w:rsidP="0060536F" w:rsidRDefault="00AD327A">
      <w:pPr>
        <w:pStyle w:val="JuPara"/>
      </w:pPr>
      <w:r w:rsidRPr="00C6389F">
        <w:fldChar w:fldCharType="begin"/>
      </w:r>
      <w:r w:rsidRPr="00C6389F">
        <w:instrText xml:space="preserve"> SEQ level0 \*arabic </w:instrText>
      </w:r>
      <w:r w:rsidRPr="00C6389F">
        <w:fldChar w:fldCharType="separate"/>
      </w:r>
      <w:r w:rsidR="002167FD">
        <w:rPr>
          <w:noProof/>
        </w:rPr>
        <w:t>18</w:t>
      </w:r>
      <w:r w:rsidRPr="00C6389F">
        <w:fldChar w:fldCharType="end"/>
      </w:r>
      <w:r w:rsidRPr="00C6389F">
        <w:t>.  </w:t>
      </w:r>
      <w:r w:rsidRPr="00C6389F" w:rsidR="00D233B7">
        <w:t>Le 2 avril 2001, la Cour de cassation cassa le jugement attaqué</w:t>
      </w:r>
      <w:r w:rsidRPr="00C6389F">
        <w:t>. F</w:t>
      </w:r>
      <w:r w:rsidRPr="00C6389F" w:rsidR="00D233B7">
        <w:t>aisant application de l</w:t>
      </w:r>
      <w:r w:rsidR="002F4B97">
        <w:t>'</w:t>
      </w:r>
      <w:r w:rsidRPr="00C6389F" w:rsidR="00D233B7">
        <w:t>article 50 du code des obligations, elle estima que les requérants avaient agi ensemble</w:t>
      </w:r>
      <w:r w:rsidR="00983AE0">
        <w:t xml:space="preserve"> en poursuivant le même but ; dè</w:t>
      </w:r>
      <w:r w:rsidRPr="00C6389F" w:rsidR="00D233B7">
        <w:t>s lors</w:t>
      </w:r>
      <w:r w:rsidRPr="00C6389F" w:rsidR="00267DFE">
        <w:t>,</w:t>
      </w:r>
      <w:r w:rsidRPr="00C6389F" w:rsidR="00D233B7">
        <w:t xml:space="preserve"> ils devaient être tenus r</w:t>
      </w:r>
      <w:r w:rsidRPr="00C6389F" w:rsidR="00267DFE">
        <w:t>esponsables solidairement. L</w:t>
      </w:r>
      <w:r w:rsidRPr="00C6389F" w:rsidR="00D233B7">
        <w:t>e président de la chambre concernée</w:t>
      </w:r>
      <w:r w:rsidRPr="00C6389F" w:rsidR="00267DFE">
        <w:t>, Bilal Kartal</w:t>
      </w:r>
      <w:r w:rsidRPr="00C6389F" w:rsidR="00D233B7">
        <w:t>, émit une</w:t>
      </w:r>
      <w:r w:rsidRPr="00C6389F" w:rsidR="00267DFE">
        <w:t xml:space="preserve"> opinion dissidente </w:t>
      </w:r>
      <w:r w:rsidRPr="00427BB3" w:rsidR="00267DFE">
        <w:t>(paragraphe </w:t>
      </w:r>
      <w:r w:rsidRPr="00427BB3" w:rsidR="00427BB3">
        <w:t>13</w:t>
      </w:r>
      <w:r w:rsidRPr="00427BB3" w:rsidR="00D233B7">
        <w:t xml:space="preserve"> ci-dessus).</w:t>
      </w:r>
    </w:p>
    <w:p w:rsidRPr="00E749F6" w:rsidR="00D233B7" w:rsidP="0060536F" w:rsidRDefault="00D233B7">
      <w:pPr>
        <w:pStyle w:val="JuPara"/>
      </w:pPr>
      <w:r w:rsidRPr="00E749F6">
        <w:fldChar w:fldCharType="begin"/>
      </w:r>
      <w:r w:rsidRPr="00E749F6">
        <w:instrText xml:space="preserve"> SEQ level0 \*arabic </w:instrText>
      </w:r>
      <w:r w:rsidRPr="00E749F6">
        <w:fldChar w:fldCharType="separate"/>
      </w:r>
      <w:r w:rsidR="002167FD">
        <w:rPr>
          <w:noProof/>
        </w:rPr>
        <w:t>19</w:t>
      </w:r>
      <w:r w:rsidRPr="00E749F6">
        <w:fldChar w:fldCharType="end"/>
      </w:r>
      <w:r w:rsidRPr="00E749F6">
        <w:t>.  Le 19 juillet 2001, se conformant à l</w:t>
      </w:r>
      <w:r w:rsidR="002F4B97">
        <w:t>'</w:t>
      </w:r>
      <w:r w:rsidRPr="00E749F6">
        <w:t xml:space="preserve">arrêt de cassation, le tribunal enjoignit à chaque requérant de payer solidairement la somme de 1 250 000 000 TRL </w:t>
      </w:r>
      <w:r w:rsidR="003539D6">
        <w:t xml:space="preserve">[environ </w:t>
      </w:r>
      <w:r w:rsidRPr="00E749F6">
        <w:t>936 EUR</w:t>
      </w:r>
      <w:r w:rsidR="003539D6">
        <w:t>]</w:t>
      </w:r>
      <w:r w:rsidRPr="00E749F6">
        <w:t>, assortie d</w:t>
      </w:r>
      <w:r w:rsidR="002F4B97">
        <w:t>'</w:t>
      </w:r>
      <w:r w:rsidRPr="00E749F6">
        <w:t>intérêts moratoires au taux légal à compter du 6 mars 1998. Le jugement fut notifié le 10 octobre 2001.</w:t>
      </w:r>
    </w:p>
    <w:p w:rsidRPr="00E749F6" w:rsidR="00267DFE" w:rsidP="00267DFE" w:rsidRDefault="00D233B7">
      <w:pPr>
        <w:pStyle w:val="JuPara"/>
      </w:pPr>
      <w:r w:rsidRPr="00267DFE">
        <w:fldChar w:fldCharType="begin"/>
      </w:r>
      <w:r w:rsidRPr="00267DFE">
        <w:instrText xml:space="preserve"> SEQ level0 \*arabic </w:instrText>
      </w:r>
      <w:r w:rsidRPr="00267DFE">
        <w:fldChar w:fldCharType="separate"/>
      </w:r>
      <w:r w:rsidR="002167FD">
        <w:rPr>
          <w:noProof/>
        </w:rPr>
        <w:t>20</w:t>
      </w:r>
      <w:r w:rsidRPr="00267DFE">
        <w:fldChar w:fldCharType="end"/>
      </w:r>
      <w:r w:rsidRPr="00267DFE">
        <w:t>.  Le 14 janvier 2002, les requérants versèrent 1 458</w:t>
      </w:r>
      <w:r w:rsidRPr="00267DFE" w:rsidR="00267DFE">
        <w:t> </w:t>
      </w:r>
      <w:r w:rsidRPr="00267DFE">
        <w:t>774</w:t>
      </w:r>
      <w:r w:rsidRPr="00267DFE" w:rsidR="00267DFE">
        <w:t> </w:t>
      </w:r>
      <w:r w:rsidRPr="00267DFE">
        <w:t>000</w:t>
      </w:r>
      <w:r w:rsidRPr="00267DFE" w:rsidR="00267DFE">
        <w:t> </w:t>
      </w:r>
      <w:r w:rsidRPr="00267DFE">
        <w:t>TRL. Le paiement de la somme restante</w:t>
      </w:r>
      <w:r w:rsidRPr="00267DFE" w:rsidR="00267DFE">
        <w:t>, à savoir</w:t>
      </w:r>
      <w:r w:rsidRPr="00267DFE">
        <w:t xml:space="preserve"> 2 668 400 000 TRL</w:t>
      </w:r>
      <w:r w:rsidRPr="00267DFE" w:rsidR="00267DFE">
        <w:t>,</w:t>
      </w:r>
      <w:r w:rsidRPr="00267DFE">
        <w:t xml:space="preserve"> fut échelonné sur dix-huit mois à partir du 14 janvier 2002. Ils payèrent donc 4 127 174 000 TRL au total, soit 229 287 444 TRL [</w:t>
      </w:r>
      <w:r w:rsidRPr="00267DFE" w:rsidR="003539D6">
        <w:t>environ</w:t>
      </w:r>
      <w:r w:rsidR="00FB235C">
        <w:t xml:space="preserve"> 190 </w:t>
      </w:r>
      <w:r w:rsidRPr="00267DFE" w:rsidR="00267DFE">
        <w:t>EUR] chacun</w:t>
      </w:r>
      <w:r w:rsidRPr="00267DFE">
        <w:t xml:space="preserve">. Selon les </w:t>
      </w:r>
      <w:r w:rsidRPr="00267DFE" w:rsidR="00267DFE">
        <w:t>intéressés</w:t>
      </w:r>
      <w:r w:rsidRPr="00267DFE">
        <w:t xml:space="preserve">, </w:t>
      </w:r>
      <w:r w:rsidRPr="00267DFE" w:rsidR="00267DFE">
        <w:t xml:space="preserve">ces sommes furent payées par le syndicat </w:t>
      </w:r>
      <w:r w:rsidRPr="00267DFE" w:rsidR="00267DFE">
        <w:rPr>
          <w:i/>
        </w:rPr>
        <w:t>Yapi Yol Sen</w:t>
      </w:r>
      <w:r w:rsidRPr="00267DFE" w:rsidR="00267DFE">
        <w:t xml:space="preserve"> dont ils sont membres du fait que l</w:t>
      </w:r>
      <w:r w:rsidR="002F4B97">
        <w:t>'</w:t>
      </w:r>
      <w:r w:rsidRPr="00267DFE" w:rsidR="00267DFE">
        <w:t>action avait été organisée sur sa décision.</w:t>
      </w:r>
    </w:p>
    <w:p w:rsidRPr="00E749F6" w:rsidR="00D233B7" w:rsidP="00C35830" w:rsidRDefault="00D233B7">
      <w:pPr>
        <w:pStyle w:val="JuHA"/>
      </w:pPr>
      <w:r w:rsidRPr="00E749F6">
        <w:t>B</w:t>
      </w:r>
      <w:r w:rsidRPr="00E749F6" w:rsidR="008D2F15">
        <w:t>.  </w:t>
      </w:r>
      <w:r w:rsidRPr="00E749F6">
        <w:t>Faits et procédures relati</w:t>
      </w:r>
      <w:r w:rsidR="00C35830">
        <w:t>fs</w:t>
      </w:r>
      <w:r w:rsidRPr="00E749F6">
        <w:t xml:space="preserve"> à la requête </w:t>
      </w:r>
      <w:r w:rsidR="00E749F6">
        <w:t>n</w:t>
      </w:r>
      <w:r w:rsidRPr="002326AF" w:rsidR="00E749F6">
        <w:rPr>
          <w:vertAlign w:val="superscript"/>
        </w:rPr>
        <w:t>o</w:t>
      </w:r>
      <w:r w:rsidRPr="00E749F6">
        <w:t xml:space="preserve"> 27628/02</w:t>
      </w:r>
    </w:p>
    <w:p w:rsidRPr="00E749F6" w:rsidR="00D233B7" w:rsidP="00267DFE" w:rsidRDefault="00D233B7">
      <w:pPr>
        <w:pStyle w:val="JuPara"/>
      </w:pPr>
      <w:r w:rsidRPr="00E749F6">
        <w:fldChar w:fldCharType="begin"/>
      </w:r>
      <w:r w:rsidRPr="00E749F6">
        <w:instrText xml:space="preserve"> SEQ level0 \*arabic </w:instrText>
      </w:r>
      <w:r w:rsidRPr="00E749F6">
        <w:fldChar w:fldCharType="separate"/>
      </w:r>
      <w:r w:rsidR="002167FD">
        <w:rPr>
          <w:noProof/>
        </w:rPr>
        <w:t>21</w:t>
      </w:r>
      <w:r w:rsidRPr="00E749F6">
        <w:fldChar w:fldCharType="end"/>
      </w:r>
      <w:r w:rsidRPr="00E749F6">
        <w:t>.  Le 24 février 1999, dans le cadre d</w:t>
      </w:r>
      <w:r w:rsidR="002F4B97">
        <w:t>'</w:t>
      </w:r>
      <w:r w:rsidRPr="00E749F6">
        <w:t>une action de ralentissement du travail, les requérants quittèrent leur poste de péage pour une durée de trois heures afin de protester contre les conditions de travail. Pendant cette manifestation, les automobilistes passèrent le péage sans payer.</w:t>
      </w:r>
    </w:p>
    <w:p w:rsidRPr="00C50729" w:rsidR="00C50729" w:rsidP="00C50729" w:rsidRDefault="00D233B7">
      <w:pPr>
        <w:pStyle w:val="JuPara"/>
      </w:pPr>
      <w:r w:rsidRPr="00C50729">
        <w:fldChar w:fldCharType="begin"/>
      </w:r>
      <w:r w:rsidRPr="00C50729">
        <w:instrText xml:space="preserve"> SEQ level0 \*arabic </w:instrText>
      </w:r>
      <w:r w:rsidRPr="00C50729">
        <w:fldChar w:fldCharType="separate"/>
      </w:r>
      <w:r w:rsidR="002167FD">
        <w:rPr>
          <w:noProof/>
        </w:rPr>
        <w:t>22</w:t>
      </w:r>
      <w:r w:rsidRPr="00C50729">
        <w:fldChar w:fldCharType="end"/>
      </w:r>
      <w:r w:rsidRPr="00C50729">
        <w:t>.  Le 4 avril 1999, la présidence du conseil de l</w:t>
      </w:r>
      <w:r w:rsidR="002F4B97">
        <w:t>'</w:t>
      </w:r>
      <w:r w:rsidRPr="00C50729">
        <w:t>inspection établit un rapport d</w:t>
      </w:r>
      <w:r w:rsidR="002F4B97">
        <w:t>'</w:t>
      </w:r>
      <w:r w:rsidRPr="00C50729">
        <w:t xml:space="preserve">enquête </w:t>
      </w:r>
      <w:r w:rsidRPr="00C50729" w:rsidR="00C50729">
        <w:t>à</w:t>
      </w:r>
      <w:r w:rsidRPr="00C50729">
        <w:t xml:space="preserve"> la demande de l</w:t>
      </w:r>
      <w:r w:rsidR="002F4B97">
        <w:t>'</w:t>
      </w:r>
      <w:r w:rsidRPr="00C50729">
        <w:t xml:space="preserve">administration du 8 avril 1999. Selon </w:t>
      </w:r>
      <w:r w:rsidRPr="00C50729" w:rsidR="00267DFE">
        <w:t>ce</w:t>
      </w:r>
      <w:r w:rsidRPr="00C50729">
        <w:t xml:space="preserve"> rapport, le syndicat avait averti les autorités compétentes </w:t>
      </w:r>
      <w:r w:rsidRPr="00C50729" w:rsidR="00C50729">
        <w:t>de</w:t>
      </w:r>
      <w:r w:rsidRPr="00C50729">
        <w:t xml:space="preserve"> l</w:t>
      </w:r>
      <w:r w:rsidR="002F4B97">
        <w:t>'</w:t>
      </w:r>
      <w:r w:rsidRPr="00C50729">
        <w:t>action en question</w:t>
      </w:r>
      <w:r w:rsidRPr="00C50729" w:rsidR="00C50729">
        <w:t xml:space="preserve"> et</w:t>
      </w:r>
      <w:r w:rsidRPr="00C50729">
        <w:t xml:space="preserve"> celles-ci avaient </w:t>
      </w:r>
      <w:r w:rsidRPr="00C50729" w:rsidR="00C50729">
        <w:t xml:space="preserve">vainement </w:t>
      </w:r>
      <w:r w:rsidRPr="00C50729">
        <w:t>essayé de l</w:t>
      </w:r>
      <w:r w:rsidR="002F4B97">
        <w:t>'</w:t>
      </w:r>
      <w:r w:rsidRPr="00C50729" w:rsidR="00C50729">
        <w:t>en</w:t>
      </w:r>
      <w:r w:rsidRPr="00C50729">
        <w:t xml:space="preserve"> dissuader</w:t>
      </w:r>
      <w:r w:rsidRPr="00C50729" w:rsidR="00C50729">
        <w:t> </w:t>
      </w:r>
      <w:r w:rsidRPr="00C50729">
        <w:t>; lors de la lecture du communiqué de presse</w:t>
      </w:r>
      <w:r w:rsidRPr="00C50729" w:rsidR="00C50729">
        <w:t>, les forces de sécurité</w:t>
      </w:r>
      <w:r w:rsidRPr="00C50729">
        <w:t xml:space="preserve"> étaient intervenu</w:t>
      </w:r>
      <w:r w:rsidRPr="00C50729" w:rsidR="00C50729">
        <w:t>es et</w:t>
      </w:r>
      <w:r w:rsidRPr="00C50729">
        <w:t xml:space="preserve"> une partie des requérants </w:t>
      </w:r>
      <w:r w:rsidRPr="00C50729" w:rsidR="00C50729">
        <w:t>avaient été</w:t>
      </w:r>
      <w:r w:rsidRPr="00C50729">
        <w:t xml:space="preserve"> amenés au poste de police du quartier et la tension </w:t>
      </w:r>
      <w:r w:rsidRPr="00C50729" w:rsidR="00C50729">
        <w:t>était</w:t>
      </w:r>
      <w:r w:rsidRPr="00C50729">
        <w:t xml:space="preserve"> montée</w:t>
      </w:r>
      <w:r w:rsidR="00A90F64">
        <w:t>. P</w:t>
      </w:r>
      <w:r w:rsidRPr="00C50729">
        <w:t>lutôt que de protester</w:t>
      </w:r>
      <w:r w:rsidRPr="00C50729" w:rsidR="00C50729">
        <w:t xml:space="preserve"> contre</w:t>
      </w:r>
      <w:r w:rsidRPr="00C50729">
        <w:t xml:space="preserve"> les conditions de travail, les requérants auraient organisé cette action pour soutenir leurs collègues contre lesquels l</w:t>
      </w:r>
      <w:r w:rsidR="002F4B97">
        <w:t>'</w:t>
      </w:r>
      <w:r w:rsidRPr="00C50729">
        <w:t xml:space="preserve">administration avait intenté une action </w:t>
      </w:r>
      <w:r w:rsidRPr="00C50729" w:rsidR="00C50729">
        <w:t xml:space="preserve">en </w:t>
      </w:r>
      <w:r w:rsidRPr="00C50729">
        <w:t xml:space="preserve">indemnisation de </w:t>
      </w:r>
      <w:r w:rsidRPr="00C50729" w:rsidR="00C50729">
        <w:t xml:space="preserve">la </w:t>
      </w:r>
      <w:r w:rsidRPr="00C50729">
        <w:t>perte causée en raison d</w:t>
      </w:r>
      <w:r w:rsidR="002F4B97">
        <w:t>'</w:t>
      </w:r>
      <w:r w:rsidRPr="00C50729">
        <w:t>actions semblables dans le passé.</w:t>
      </w:r>
      <w:r w:rsidRPr="00C50729" w:rsidR="00C50729">
        <w:t xml:space="preserve"> </w:t>
      </w:r>
      <w:r w:rsidRPr="00C50729" w:rsidR="00A90F64">
        <w:t>Étant</w:t>
      </w:r>
      <w:r w:rsidRPr="00C50729" w:rsidR="00C50729">
        <w:t xml:space="preserve"> arrivé à la conclusion que les requérants étaient fautifs d</w:t>
      </w:r>
      <w:r w:rsidR="002F4B97">
        <w:t>'</w:t>
      </w:r>
      <w:r w:rsidRPr="00C50729" w:rsidR="00C50729">
        <w:t>avoir quitté leur lieu de travail sans permission et d</w:t>
      </w:r>
      <w:r w:rsidR="002F4B97">
        <w:t>'</w:t>
      </w:r>
      <w:r w:rsidRPr="00C50729" w:rsidR="00C50729">
        <w:t>avoir causé une perte matérielle à l</w:t>
      </w:r>
      <w:r w:rsidR="002F4B97">
        <w:t>'</w:t>
      </w:r>
      <w:r w:rsidRPr="00C50729" w:rsidR="00C50729">
        <w:t>administration, le rapport proposa la punition des intéressés par leur supérieur disciplinaire, conformément à l</w:t>
      </w:r>
      <w:r w:rsidR="002F4B97">
        <w:t>'</w:t>
      </w:r>
      <w:r w:rsidRPr="00C50729" w:rsidR="00C50729">
        <w:t>article 125 de la loi n</w:t>
      </w:r>
      <w:r w:rsidRPr="00C50729" w:rsidR="00C50729">
        <w:rPr>
          <w:vertAlign w:val="superscript"/>
        </w:rPr>
        <w:t>o</w:t>
      </w:r>
      <w:r w:rsidR="00FF284C">
        <w:t> </w:t>
      </w:r>
      <w:r w:rsidRPr="00C50729" w:rsidR="00C50729">
        <w:t>657 sur les fonctionnaires, et qu</w:t>
      </w:r>
      <w:r w:rsidR="002F4B97">
        <w:t>'</w:t>
      </w:r>
      <w:r w:rsidRPr="00C50729" w:rsidR="00C50729">
        <w:t>ils indemnisent la perte matérielle de l</w:t>
      </w:r>
      <w:r w:rsidR="002F4B97">
        <w:t>'</w:t>
      </w:r>
      <w:r w:rsidRPr="00C50729" w:rsidR="00C50729">
        <w:t>administration. Le rapport proposa par ailleurs un contrôle plus régulier de l</w:t>
      </w:r>
      <w:r w:rsidR="002F4B97">
        <w:t>'</w:t>
      </w:r>
      <w:r w:rsidRPr="00C50729" w:rsidR="00C50729">
        <w:t>état de santé des requérants.</w:t>
      </w:r>
    </w:p>
    <w:p w:rsidR="00D233B7" w:rsidP="0060536F" w:rsidRDefault="00D233B7">
      <w:pPr>
        <w:pStyle w:val="JuPara"/>
      </w:pPr>
      <w:r w:rsidRPr="00E749F6">
        <w:fldChar w:fldCharType="begin"/>
      </w:r>
      <w:r w:rsidRPr="00E749F6">
        <w:instrText xml:space="preserve"> SEQ level0 \*arabic </w:instrText>
      </w:r>
      <w:r w:rsidRPr="00E749F6">
        <w:fldChar w:fldCharType="separate"/>
      </w:r>
      <w:r w:rsidR="002167FD">
        <w:rPr>
          <w:noProof/>
        </w:rPr>
        <w:t>23</w:t>
      </w:r>
      <w:r w:rsidRPr="00E749F6">
        <w:fldChar w:fldCharType="end"/>
      </w:r>
      <w:r w:rsidRPr="00E749F6">
        <w:t>.  Le 5 juillet 1999,</w:t>
      </w:r>
      <w:r w:rsidR="00C50729">
        <w:t xml:space="preserve"> </w:t>
      </w:r>
      <w:r w:rsidRPr="00E749F6">
        <w:t>l</w:t>
      </w:r>
      <w:r w:rsidR="002F4B97">
        <w:t>'</w:t>
      </w:r>
      <w:r w:rsidRPr="00E749F6">
        <w:t>administration demanda aux requérants l</w:t>
      </w:r>
      <w:r w:rsidR="002F4B97">
        <w:t>'</w:t>
      </w:r>
      <w:r w:rsidRPr="00E749F6">
        <w:t xml:space="preserve">autorisation </w:t>
      </w:r>
      <w:r w:rsidR="00C50729">
        <w:t>de</w:t>
      </w:r>
      <w:r w:rsidRPr="00E749F6">
        <w:t xml:space="preserve"> prélèvement sur leur salaire des sommes correspondant à la perte causée en raison de l</w:t>
      </w:r>
      <w:r w:rsidR="002F4B97">
        <w:t>'</w:t>
      </w:r>
      <w:r w:rsidRPr="00E749F6">
        <w:t>action en question, dans un délai de dix jours à partir de la notification, dans la mesure où le rapport de l</w:t>
      </w:r>
      <w:r w:rsidR="002F4B97">
        <w:t>'</w:t>
      </w:r>
      <w:r w:rsidRPr="00E749F6">
        <w:t>inspection proposant la peine disciplinaire et l</w:t>
      </w:r>
      <w:r w:rsidR="002F4B97">
        <w:t>'</w:t>
      </w:r>
      <w:r w:rsidRPr="00E749F6">
        <w:t xml:space="preserve">indemnisation de la perte matérielle </w:t>
      </w:r>
      <w:r w:rsidR="00C50729">
        <w:t>avait été</w:t>
      </w:r>
      <w:r w:rsidRPr="00E749F6">
        <w:t xml:space="preserve"> approuvé par la direction générale.</w:t>
      </w:r>
    </w:p>
    <w:p w:rsidRPr="00E749F6" w:rsidR="00D233B7" w:rsidP="0060536F" w:rsidRDefault="00C50729">
      <w:pPr>
        <w:pStyle w:val="JuPara"/>
      </w:pPr>
      <w:r w:rsidRPr="00F070B8">
        <w:fldChar w:fldCharType="begin"/>
      </w:r>
      <w:r w:rsidRPr="00F070B8">
        <w:instrText xml:space="preserve"> SEQ level0 \*arabic </w:instrText>
      </w:r>
      <w:r w:rsidRPr="00F070B8">
        <w:fldChar w:fldCharType="separate"/>
      </w:r>
      <w:r w:rsidR="002167FD">
        <w:rPr>
          <w:noProof/>
        </w:rPr>
        <w:t>24</w:t>
      </w:r>
      <w:r w:rsidRPr="00F070B8">
        <w:fldChar w:fldCharType="end"/>
      </w:r>
      <w:r w:rsidRPr="00F070B8">
        <w:t>.  </w:t>
      </w:r>
      <w:r w:rsidRPr="00F070B8" w:rsidR="00D233B7">
        <w:t>Les intéressés refusèrent d</w:t>
      </w:r>
      <w:r w:rsidR="002F4B97">
        <w:t>'</w:t>
      </w:r>
      <w:r w:rsidRPr="00F070B8" w:rsidR="00D233B7">
        <w:t>accorder une telle autorisation. Ils réitérèrent leurs défenses précédentes selon lesquelles l</w:t>
      </w:r>
      <w:r w:rsidR="002F4B97">
        <w:t>'</w:t>
      </w:r>
      <w:r w:rsidRPr="00F070B8" w:rsidR="00D233B7">
        <w:t>action en question serait une action syndicale légitime découlant de la Constitution et des conventions internationales et l</w:t>
      </w:r>
      <w:r w:rsidR="002F4B97">
        <w:t>'</w:t>
      </w:r>
      <w:r w:rsidRPr="00F070B8" w:rsidR="00D233B7">
        <w:t>utilisation d</w:t>
      </w:r>
      <w:r w:rsidR="002F4B97">
        <w:t>'</w:t>
      </w:r>
      <w:r w:rsidRPr="00F070B8" w:rsidR="00D233B7">
        <w:t>un droit légitime ne pourrait être considérée comme un acte générateur de la perte matérielle de l</w:t>
      </w:r>
      <w:r w:rsidR="002F4B97">
        <w:t>'</w:t>
      </w:r>
      <w:r w:rsidRPr="00F070B8" w:rsidR="00D233B7">
        <w:t>administration.</w:t>
      </w:r>
    </w:p>
    <w:p w:rsidR="00D233B7" w:rsidP="0060536F" w:rsidRDefault="00D233B7">
      <w:pPr>
        <w:pStyle w:val="JuPara"/>
      </w:pPr>
      <w:r w:rsidRPr="00E749F6">
        <w:fldChar w:fldCharType="begin"/>
      </w:r>
      <w:r w:rsidRPr="00E749F6">
        <w:instrText xml:space="preserve"> SEQ level0 \*arabic </w:instrText>
      </w:r>
      <w:r w:rsidRPr="00E749F6">
        <w:fldChar w:fldCharType="separate"/>
      </w:r>
      <w:r w:rsidR="002167FD">
        <w:rPr>
          <w:noProof/>
        </w:rPr>
        <w:t>25</w:t>
      </w:r>
      <w:r w:rsidRPr="00E749F6">
        <w:fldChar w:fldCharType="end"/>
      </w:r>
      <w:r w:rsidRPr="00E749F6">
        <w:t>.  Le 29 septembre 1999, l</w:t>
      </w:r>
      <w:r w:rsidR="002F4B97">
        <w:t>'</w:t>
      </w:r>
      <w:r w:rsidRPr="00E749F6">
        <w:t>administration introduisit une action en dommages-intérêts contre les requérants devant le tribunal de grande instance d</w:t>
      </w:r>
      <w:r w:rsidR="002F4B97">
        <w:t>'</w:t>
      </w:r>
      <w:r w:rsidRPr="00E749F6">
        <w:t>Üsküdar (Istanbul). Se basant sur l</w:t>
      </w:r>
      <w:r w:rsidR="002F4B97">
        <w:t>'</w:t>
      </w:r>
      <w:r w:rsidRPr="00E749F6">
        <w:t xml:space="preserve">article 12 de la loi </w:t>
      </w:r>
      <w:r w:rsidR="00E749F6">
        <w:t>n</w:t>
      </w:r>
      <w:r w:rsidRPr="002326AF" w:rsidR="00E749F6">
        <w:rPr>
          <w:vertAlign w:val="superscript"/>
        </w:rPr>
        <w:t>o</w:t>
      </w:r>
      <w:r w:rsidRPr="00E749F6">
        <w:t xml:space="preserve"> 657 sur les fonctionnaires, l</w:t>
      </w:r>
      <w:r w:rsidR="002F4B97">
        <w:t>'</w:t>
      </w:r>
      <w:r w:rsidRPr="00E749F6">
        <w:t>administration qualifia l</w:t>
      </w:r>
      <w:r w:rsidR="002F4B97">
        <w:t>'</w:t>
      </w:r>
      <w:r w:rsidRPr="00E749F6">
        <w:t>action des requérants d</w:t>
      </w:r>
      <w:r w:rsidR="002F4B97">
        <w:t>'</w:t>
      </w:r>
      <w:r w:rsidRPr="00E749F6">
        <w:t>« acte délictuel » (</w:t>
      </w:r>
      <w:r w:rsidRPr="00E749F6">
        <w:rPr>
          <w:i/>
        </w:rPr>
        <w:t>haksız fiil</w:t>
      </w:r>
      <w:r w:rsidRPr="00E749F6">
        <w:t>). Devant le tribunal, les requérants firent savoir qu</w:t>
      </w:r>
      <w:r w:rsidR="002F4B97">
        <w:t>'</w:t>
      </w:r>
      <w:r w:rsidRPr="00E749F6">
        <w:t>ils ne pouvaient pas être tenus responsables solidairement, que leur action ne pouvait pas être considérée comme un acte illégitime (</w:t>
      </w:r>
      <w:r w:rsidRPr="00E749F6">
        <w:rPr>
          <w:i/>
        </w:rPr>
        <w:t>hukuka aykırı fiil</w:t>
      </w:r>
      <w:r w:rsidRPr="00E749F6">
        <w:t>), qu</w:t>
      </w:r>
      <w:r w:rsidR="002F4B97">
        <w:t>'</w:t>
      </w:r>
      <w:r w:rsidRPr="00E749F6">
        <w:t>ils avaient agi suivant la décision du syndicat et qu</w:t>
      </w:r>
      <w:r w:rsidR="002F4B97">
        <w:t>'</w:t>
      </w:r>
      <w:r w:rsidRPr="00E749F6">
        <w:t>ils avaient été acquittés au pénal.</w:t>
      </w:r>
    </w:p>
    <w:p w:rsidR="00D233B7" w:rsidP="0060536F" w:rsidRDefault="00D233B7">
      <w:pPr>
        <w:pStyle w:val="JuPara"/>
      </w:pPr>
      <w:r w:rsidRPr="00E749F6">
        <w:fldChar w:fldCharType="begin"/>
      </w:r>
      <w:r w:rsidRPr="00E749F6">
        <w:instrText xml:space="preserve"> SEQ level0 \*arabic </w:instrText>
      </w:r>
      <w:r w:rsidRPr="00E749F6">
        <w:fldChar w:fldCharType="separate"/>
      </w:r>
      <w:r w:rsidR="002167FD">
        <w:rPr>
          <w:noProof/>
        </w:rPr>
        <w:t>26</w:t>
      </w:r>
      <w:r w:rsidRPr="00E749F6">
        <w:fldChar w:fldCharType="end"/>
      </w:r>
      <w:r w:rsidRPr="00E749F6">
        <w:t>.  Le 21 juin 2000, le tribunal enjoignit à chaque requérant de payer</w:t>
      </w:r>
      <w:r w:rsidR="00FB235C">
        <w:t xml:space="preserve"> </w:t>
      </w:r>
      <w:r w:rsidRPr="00E749F6" w:rsidR="00FB235C">
        <w:t>individuellement</w:t>
      </w:r>
      <w:r w:rsidRPr="00E749F6">
        <w:t xml:space="preserve"> 452 284 000 TRL</w:t>
      </w:r>
      <w:r w:rsidR="00270E47">
        <w:t xml:space="preserve"> [</w:t>
      </w:r>
      <w:r w:rsidR="00FB235C">
        <w:t>environ 767 </w:t>
      </w:r>
      <w:r w:rsidRPr="00E749F6">
        <w:t>EUR</w:t>
      </w:r>
      <w:r w:rsidR="00270E47">
        <w:t>]</w:t>
      </w:r>
      <w:r w:rsidRPr="00E749F6">
        <w:t>, soit 1/22</w:t>
      </w:r>
      <w:r w:rsidRPr="00E749F6">
        <w:rPr>
          <w:vertAlign w:val="superscript"/>
        </w:rPr>
        <w:t>è</w:t>
      </w:r>
      <w:r w:rsidR="00FB235C">
        <w:t> </w:t>
      </w:r>
      <w:r w:rsidRPr="00E749F6">
        <w:t>de la somme totale de 9 950 250</w:t>
      </w:r>
      <w:r w:rsidR="00FB235C">
        <w:t> </w:t>
      </w:r>
      <w:r w:rsidRPr="00E749F6">
        <w:t>000</w:t>
      </w:r>
      <w:r w:rsidR="00FB235C">
        <w:t> </w:t>
      </w:r>
      <w:r w:rsidR="00270E47">
        <w:t>TRL [</w:t>
      </w:r>
      <w:r w:rsidR="00FB235C">
        <w:t>environ</w:t>
      </w:r>
      <w:r w:rsidRPr="00E749F6">
        <w:t xml:space="preserve"> 16 880</w:t>
      </w:r>
      <w:r w:rsidR="00FB235C">
        <w:t xml:space="preserve"> EUR</w:t>
      </w:r>
      <w:r w:rsidR="00270E47">
        <w:t>]</w:t>
      </w:r>
      <w:r w:rsidRPr="00E749F6">
        <w:t xml:space="preserve"> à titre d</w:t>
      </w:r>
      <w:r w:rsidR="002F4B97">
        <w:t>'</w:t>
      </w:r>
      <w:r w:rsidRPr="00E749F6">
        <w:t>indemnisation de la perte de l</w:t>
      </w:r>
      <w:r w:rsidR="002F4B97">
        <w:t>'</w:t>
      </w:r>
      <w:r w:rsidRPr="00E749F6">
        <w:t>administration pendant la période de l</w:t>
      </w:r>
      <w:r w:rsidR="002F4B97">
        <w:t>'</w:t>
      </w:r>
      <w:r w:rsidRPr="00E749F6">
        <w:t xml:space="preserve">arrêt </w:t>
      </w:r>
      <w:r w:rsidR="00FB235C">
        <w:t>de</w:t>
      </w:r>
      <w:r w:rsidRPr="00E749F6">
        <w:t xml:space="preserve"> travail.</w:t>
      </w:r>
    </w:p>
    <w:p w:rsidR="00D233B7" w:rsidP="0060536F" w:rsidRDefault="00D233B7">
      <w:pPr>
        <w:pStyle w:val="JuPara"/>
      </w:pPr>
      <w:r w:rsidRPr="00E749F6">
        <w:fldChar w:fldCharType="begin"/>
      </w:r>
      <w:r w:rsidRPr="00E749F6">
        <w:instrText xml:space="preserve"> SEQ level0 \*arabic </w:instrText>
      </w:r>
      <w:r w:rsidRPr="00E749F6">
        <w:fldChar w:fldCharType="separate"/>
      </w:r>
      <w:r w:rsidR="002167FD">
        <w:rPr>
          <w:noProof/>
        </w:rPr>
        <w:t>27</w:t>
      </w:r>
      <w:r w:rsidRPr="00E749F6">
        <w:fldChar w:fldCharType="end"/>
      </w:r>
      <w:r w:rsidRPr="00E749F6">
        <w:t>.  Le 10 avril 2001, la Cour de cassation cassa le jugement attaqué</w:t>
      </w:r>
      <w:r w:rsidR="00FB235C">
        <w:t>. F</w:t>
      </w:r>
      <w:r w:rsidRPr="00E749F6">
        <w:t>aisant application de l</w:t>
      </w:r>
      <w:r w:rsidR="002F4B97">
        <w:t>'</w:t>
      </w:r>
      <w:r w:rsidRPr="00E749F6">
        <w:t>article 50 du code des obligations, elle estim</w:t>
      </w:r>
      <w:r w:rsidR="00FB235C">
        <w:t>a</w:t>
      </w:r>
      <w:r w:rsidRPr="00E749F6">
        <w:t xml:space="preserve"> que les requérants avaient agi ensemble en poursuivant le même but ; </w:t>
      </w:r>
      <w:r w:rsidR="00983AE0">
        <w:t>dès</w:t>
      </w:r>
      <w:r w:rsidRPr="00E749F6">
        <w:t xml:space="preserve"> lors</w:t>
      </w:r>
      <w:r w:rsidR="00FB235C">
        <w:t>,</w:t>
      </w:r>
      <w:r w:rsidRPr="00E749F6">
        <w:t xml:space="preserve"> ils devaient être tenus responsables solidairement. </w:t>
      </w:r>
      <w:r w:rsidR="00FB235C">
        <w:t>Le président de la chambre concernée, B</w:t>
      </w:r>
      <w:r w:rsidRPr="00E749F6">
        <w:t>ilal Kartal, émit une</w:t>
      </w:r>
      <w:r w:rsidR="00FB235C">
        <w:t xml:space="preserve"> opinion dissidente </w:t>
      </w:r>
      <w:r w:rsidRPr="00427BB3" w:rsidR="00FB235C">
        <w:t>(paragraphe </w:t>
      </w:r>
      <w:r w:rsidRPr="00427BB3" w:rsidR="00427BB3">
        <w:t>13</w:t>
      </w:r>
      <w:r w:rsidRPr="00427BB3">
        <w:t xml:space="preserve"> ci-dessus).</w:t>
      </w:r>
    </w:p>
    <w:p w:rsidRPr="00E749F6" w:rsidR="00D233B7" w:rsidP="0060536F" w:rsidRDefault="00FB235C">
      <w:pPr>
        <w:pStyle w:val="JuPara"/>
      </w:pPr>
      <w:r>
        <w:fldChar w:fldCharType="begin"/>
      </w:r>
      <w:r>
        <w:instrText xml:space="preserve"> SEQ level0 \*arabic </w:instrText>
      </w:r>
      <w:r>
        <w:fldChar w:fldCharType="separate"/>
      </w:r>
      <w:r w:rsidR="002167FD">
        <w:rPr>
          <w:noProof/>
        </w:rPr>
        <w:t>28</w:t>
      </w:r>
      <w:r>
        <w:fldChar w:fldCharType="end"/>
      </w:r>
      <w:r>
        <w:t>.  </w:t>
      </w:r>
      <w:r w:rsidRPr="00E749F6" w:rsidR="00D233B7">
        <w:t>Le 19 juillet 2001, se conformant à l</w:t>
      </w:r>
      <w:r w:rsidR="002F4B97">
        <w:t>'</w:t>
      </w:r>
      <w:r w:rsidRPr="00E749F6" w:rsidR="00D233B7">
        <w:t>arrêt de cassation, le tribunal de grande instance enjoignit à chaque requérant de payer solidairement</w:t>
      </w:r>
      <w:r w:rsidR="00C50729">
        <w:t xml:space="preserve"> la somme de 9 950 250 000 TRL [environ </w:t>
      </w:r>
      <w:r w:rsidRPr="00E749F6" w:rsidR="00D233B7">
        <w:t>8 787 EUR</w:t>
      </w:r>
      <w:r w:rsidR="00C50729">
        <w:t>]</w:t>
      </w:r>
      <w:r w:rsidRPr="00E749F6" w:rsidR="00D233B7">
        <w:t>, assortie d</w:t>
      </w:r>
      <w:r w:rsidR="002F4B97">
        <w:t>'</w:t>
      </w:r>
      <w:r w:rsidRPr="00E749F6" w:rsidR="00D233B7">
        <w:t>intérêts moratoires au taux légal à compter du 24 février 1999.</w:t>
      </w:r>
    </w:p>
    <w:p w:rsidRPr="00E749F6" w:rsidR="00D233B7" w:rsidP="0060536F" w:rsidRDefault="00D233B7">
      <w:pPr>
        <w:pStyle w:val="JuPara"/>
      </w:pPr>
      <w:r w:rsidRPr="00E749F6">
        <w:fldChar w:fldCharType="begin"/>
      </w:r>
      <w:r w:rsidRPr="00E749F6">
        <w:instrText xml:space="preserve"> SEQ level0 \*arabic </w:instrText>
      </w:r>
      <w:r w:rsidRPr="00E749F6">
        <w:fldChar w:fldCharType="separate"/>
      </w:r>
      <w:r w:rsidR="002167FD">
        <w:rPr>
          <w:noProof/>
        </w:rPr>
        <w:t>29</w:t>
      </w:r>
      <w:r w:rsidRPr="00E749F6">
        <w:fldChar w:fldCharType="end"/>
      </w:r>
      <w:r w:rsidRPr="00E749F6">
        <w:t>.  Le 17 janvier 2002, la Cour de cassation confirma le jugement de première instance.</w:t>
      </w:r>
    </w:p>
    <w:p w:rsidRPr="00E749F6" w:rsidR="00C50729" w:rsidP="00C50729" w:rsidRDefault="00D233B7">
      <w:pPr>
        <w:pStyle w:val="JuPara"/>
      </w:pPr>
      <w:r w:rsidRPr="00E749F6">
        <w:fldChar w:fldCharType="begin"/>
      </w:r>
      <w:r w:rsidRPr="00E749F6">
        <w:instrText xml:space="preserve"> SEQ level0 \*arabic </w:instrText>
      </w:r>
      <w:r w:rsidRPr="00E749F6">
        <w:fldChar w:fldCharType="separate"/>
      </w:r>
      <w:r w:rsidR="002167FD">
        <w:rPr>
          <w:noProof/>
        </w:rPr>
        <w:t>30</w:t>
      </w:r>
      <w:r w:rsidRPr="00E749F6">
        <w:fldChar w:fldCharType="end"/>
      </w:r>
      <w:r w:rsidRPr="00E749F6">
        <w:t>.  Le 25 avril 2002, les requérants versè</w:t>
      </w:r>
      <w:r w:rsidR="000F391E">
        <w:t>rent 10 644 390 000 </w:t>
      </w:r>
      <w:r w:rsidRPr="00E749F6">
        <w:t>TRL. Le paiement de la s</w:t>
      </w:r>
      <w:r w:rsidR="000F391E">
        <w:t>omme restante</w:t>
      </w:r>
      <w:r w:rsidR="00C50729">
        <w:t>, à savoir</w:t>
      </w:r>
      <w:r w:rsidR="000F391E">
        <w:t xml:space="preserve"> 17 907 640 000 </w:t>
      </w:r>
      <w:r w:rsidRPr="00E749F6">
        <w:t>TRL</w:t>
      </w:r>
      <w:r w:rsidR="00C50729">
        <w:t>,</w:t>
      </w:r>
      <w:r w:rsidRPr="00E749F6">
        <w:t xml:space="preserve"> fut échelonné sur vingt-quatre mois à partir du 25</w:t>
      </w:r>
      <w:r w:rsidR="00C50729">
        <w:t xml:space="preserve"> </w:t>
      </w:r>
      <w:r w:rsidRPr="00E749F6">
        <w:t>avril 200</w:t>
      </w:r>
      <w:r w:rsidR="00C50729">
        <w:t>2. Ils payèrent donc 28 552 030 </w:t>
      </w:r>
      <w:r w:rsidRPr="00E749F6">
        <w:t>0</w:t>
      </w:r>
      <w:r w:rsidR="000F391E">
        <w:t>00 TRL au total, soit 1 297 819 </w:t>
      </w:r>
      <w:r w:rsidRPr="00E749F6">
        <w:t>545 TRL [</w:t>
      </w:r>
      <w:r w:rsidR="00C50729">
        <w:t>environ</w:t>
      </w:r>
      <w:r w:rsidRPr="00E749F6">
        <w:t xml:space="preserve"> 1</w:t>
      </w:r>
      <w:r w:rsidR="00C50729">
        <w:t> </w:t>
      </w:r>
      <w:r w:rsidRPr="00E749F6">
        <w:t>070</w:t>
      </w:r>
      <w:r w:rsidR="00C50729">
        <w:t> </w:t>
      </w:r>
      <w:r w:rsidRPr="00E749F6">
        <w:t xml:space="preserve">EUR] </w:t>
      </w:r>
      <w:r w:rsidR="00C50729">
        <w:t>chacun</w:t>
      </w:r>
      <w:r w:rsidRPr="00E749F6">
        <w:t xml:space="preserve">. Selon les requérants, </w:t>
      </w:r>
      <w:r w:rsidRPr="00267DFE" w:rsidR="00C50729">
        <w:t xml:space="preserve">ces sommes furent payées par le syndicat </w:t>
      </w:r>
      <w:r w:rsidRPr="00267DFE" w:rsidR="00C50729">
        <w:rPr>
          <w:i/>
        </w:rPr>
        <w:t>Yapi Yol Sen</w:t>
      </w:r>
      <w:r w:rsidRPr="00267DFE" w:rsidR="00C50729">
        <w:t xml:space="preserve"> dont ils sont membres du fait que l</w:t>
      </w:r>
      <w:r w:rsidR="002F4B97">
        <w:t>'</w:t>
      </w:r>
      <w:r w:rsidRPr="00267DFE" w:rsidR="00C50729">
        <w:t>action avait été organisée sur sa décision.</w:t>
      </w:r>
    </w:p>
    <w:p w:rsidRPr="00E749F6" w:rsidR="00D233B7" w:rsidP="00C50729" w:rsidRDefault="00D233B7">
      <w:pPr>
        <w:pStyle w:val="JuHIRoman"/>
      </w:pPr>
      <w:r w:rsidRPr="00E749F6">
        <w:t xml:space="preserve">II.  LE DROIT ET LA PRATIQUE INTERNES ET </w:t>
      </w:r>
      <w:r w:rsidRPr="00E749F6" w:rsidR="008D2F15">
        <w:t>INTERNATIONAUX</w:t>
      </w:r>
      <w:r w:rsidRPr="00E749F6">
        <w:t xml:space="preserve"> PERTINENTS</w:t>
      </w:r>
    </w:p>
    <w:p w:rsidRPr="00E749F6" w:rsidR="00D233B7" w:rsidP="008D2F15" w:rsidRDefault="00D233B7">
      <w:pPr>
        <w:pStyle w:val="JuHA"/>
      </w:pPr>
      <w:r w:rsidRPr="00E749F6">
        <w:t>A</w:t>
      </w:r>
      <w:r w:rsidRPr="00E749F6" w:rsidR="008D2F15">
        <w:t>.  </w:t>
      </w:r>
      <w:r w:rsidRPr="00E749F6">
        <w:t>La Constitution</w:t>
      </w:r>
    </w:p>
    <w:p w:rsidRPr="00E749F6" w:rsidR="00D233B7" w:rsidP="002235E9" w:rsidRDefault="00D233B7">
      <w:pPr>
        <w:pStyle w:val="JuPara"/>
        <w:rPr>
          <w:szCs w:val="24"/>
          <w:lang w:eastAsia="en-US"/>
        </w:rPr>
      </w:pPr>
      <w:r w:rsidRPr="00E749F6">
        <w:fldChar w:fldCharType="begin"/>
      </w:r>
      <w:r w:rsidRPr="00E749F6">
        <w:instrText xml:space="preserve"> SEQ level0 \*arabic </w:instrText>
      </w:r>
      <w:r w:rsidRPr="00E749F6">
        <w:fldChar w:fldCharType="separate"/>
      </w:r>
      <w:r w:rsidR="002167FD">
        <w:rPr>
          <w:noProof/>
        </w:rPr>
        <w:t>31</w:t>
      </w:r>
      <w:r w:rsidRPr="00E749F6">
        <w:fldChar w:fldCharType="end"/>
      </w:r>
      <w:r w:rsidRPr="00E749F6">
        <w:t xml:space="preserve">.  Les </w:t>
      </w:r>
      <w:r w:rsidRPr="00E749F6" w:rsidR="002235E9">
        <w:t>dispositions</w:t>
      </w:r>
      <w:r w:rsidRPr="00E749F6">
        <w:t xml:space="preserve"> pertinentes de la Constitution sont citées dans l</w:t>
      </w:r>
      <w:r w:rsidR="002F4B97">
        <w:t>'</w:t>
      </w:r>
      <w:r w:rsidRPr="00E749F6">
        <w:t xml:space="preserve">arrêt </w:t>
      </w:r>
      <w:r w:rsidRPr="00E749F6">
        <w:rPr>
          <w:i/>
          <w:szCs w:val="24"/>
          <w:lang w:eastAsia="en-US"/>
        </w:rPr>
        <w:t>Demir et Baykara c. Turquie</w:t>
      </w:r>
      <w:r w:rsidRPr="00E749F6">
        <w:rPr>
          <w:szCs w:val="24"/>
          <w:lang w:eastAsia="en-US"/>
        </w:rPr>
        <w:t xml:space="preserve"> (n</w:t>
      </w:r>
      <w:r w:rsidRPr="00E749F6">
        <w:rPr>
          <w:szCs w:val="24"/>
          <w:vertAlign w:val="superscript"/>
          <w:lang w:eastAsia="en-US"/>
        </w:rPr>
        <w:t>o</w:t>
      </w:r>
      <w:r w:rsidRPr="00E749F6">
        <w:rPr>
          <w:szCs w:val="24"/>
          <w:lang w:eastAsia="en-US"/>
        </w:rPr>
        <w:t xml:space="preserve"> 34503/97, §</w:t>
      </w:r>
      <w:r w:rsidRPr="00E749F6" w:rsidR="002235E9">
        <w:rPr>
          <w:szCs w:val="24"/>
          <w:lang w:eastAsia="en-US"/>
        </w:rPr>
        <w:t xml:space="preserve"> </w:t>
      </w:r>
      <w:r w:rsidRPr="00E749F6">
        <w:rPr>
          <w:szCs w:val="24"/>
          <w:lang w:eastAsia="en-US"/>
        </w:rPr>
        <w:t>19, 21 novembre 2006).</w:t>
      </w:r>
    </w:p>
    <w:p w:rsidRPr="00E749F6" w:rsidR="00D233B7" w:rsidP="00D233B7" w:rsidRDefault="00D233B7">
      <w:pPr>
        <w:pStyle w:val="JuHA"/>
      </w:pPr>
      <w:r w:rsidRPr="00E749F6">
        <w:t>B</w:t>
      </w:r>
      <w:r w:rsidRPr="00E749F6" w:rsidR="008D2F15">
        <w:t>.  </w:t>
      </w:r>
      <w:r w:rsidRPr="00E749F6">
        <w:t xml:space="preserve">La loi </w:t>
      </w:r>
      <w:r w:rsidR="00E749F6">
        <w:t>n</w:t>
      </w:r>
      <w:r w:rsidRPr="002326AF" w:rsidR="00E749F6">
        <w:rPr>
          <w:vertAlign w:val="superscript"/>
        </w:rPr>
        <w:t>o</w:t>
      </w:r>
      <w:r w:rsidRPr="00E749F6">
        <w:t xml:space="preserve"> 657 sur les fonctionnaires d</w:t>
      </w:r>
      <w:r w:rsidR="002F4B97">
        <w:t>'</w:t>
      </w:r>
      <w:r w:rsidRPr="00E749F6" w:rsidR="002235E9">
        <w:t>État</w:t>
      </w:r>
    </w:p>
    <w:p w:rsidRPr="00E749F6" w:rsidR="00D233B7" w:rsidP="008C0AA8" w:rsidRDefault="00D233B7">
      <w:pPr>
        <w:pStyle w:val="JuPara"/>
      </w:pPr>
      <w:r w:rsidRPr="00E749F6">
        <w:fldChar w:fldCharType="begin"/>
      </w:r>
      <w:r w:rsidRPr="00E749F6">
        <w:instrText xml:space="preserve"> SEQ level0 \*arabic </w:instrText>
      </w:r>
      <w:r w:rsidRPr="00E749F6">
        <w:fldChar w:fldCharType="separate"/>
      </w:r>
      <w:r w:rsidR="002167FD">
        <w:rPr>
          <w:noProof/>
        </w:rPr>
        <w:t>32</w:t>
      </w:r>
      <w:r w:rsidRPr="00E749F6">
        <w:fldChar w:fldCharType="end"/>
      </w:r>
      <w:r w:rsidRPr="00E749F6">
        <w:t>.  L</w:t>
      </w:r>
      <w:r w:rsidR="002F4B97">
        <w:t>'</w:t>
      </w:r>
      <w:r w:rsidRPr="00E749F6">
        <w:t>article 22 de la loi n</w:t>
      </w:r>
      <w:r w:rsidRPr="00E749F6">
        <w:rPr>
          <w:vertAlign w:val="superscript"/>
        </w:rPr>
        <w:t>o</w:t>
      </w:r>
      <w:r w:rsidRPr="00E749F6">
        <w:t xml:space="preserve"> 657 du 14 juillet 1965 disposait que les fonctionnaires étaient autorisés à fonder des syndicats et des organisations professionnelles et à y adhérer selon les modalités des lois spéciales. Selon le deuxième alinéa de cet article, ces organisations professionnelles étaient autorisées à défendre les intérêts de leurs membres devant les autorités compétentes. L</w:t>
      </w:r>
      <w:r w:rsidR="002F4B97">
        <w:t>'</w:t>
      </w:r>
      <w:r w:rsidRPr="00E749F6">
        <w:t>article a été abrogé par l</w:t>
      </w:r>
      <w:r w:rsidR="002F4B97">
        <w:t>'</w:t>
      </w:r>
      <w:r w:rsidRPr="00E749F6">
        <w:t>article 5 du décret-loi n</w:t>
      </w:r>
      <w:r w:rsidRPr="00E749F6">
        <w:rPr>
          <w:vertAlign w:val="superscript"/>
        </w:rPr>
        <w:t>o</w:t>
      </w:r>
      <w:r w:rsidRPr="00E749F6">
        <w:t> 2 du 23 décembre 1972. En vertu de l</w:t>
      </w:r>
      <w:r w:rsidR="002F4B97">
        <w:t>'</w:t>
      </w:r>
      <w:r w:rsidRPr="00E749F6">
        <w:t>article 1 de la loi n</w:t>
      </w:r>
      <w:r w:rsidRPr="00E749F6">
        <w:rPr>
          <w:vertAlign w:val="superscript"/>
        </w:rPr>
        <w:t>o</w:t>
      </w:r>
      <w:r w:rsidRPr="00E749F6">
        <w:t xml:space="preserve"> 4275 du 12 juin 1997, il est de nouveau entré en vigueur</w:t>
      </w:r>
      <w:r w:rsidR="008C0AA8">
        <w:t xml:space="preserve"> et </w:t>
      </w:r>
      <w:r w:rsidRPr="00E749F6">
        <w:t>est ainsi libellé :</w:t>
      </w:r>
    </w:p>
    <w:p w:rsidRPr="00E749F6" w:rsidR="00D233B7" w:rsidP="00D233B7" w:rsidRDefault="00D233B7">
      <w:pPr>
        <w:pStyle w:val="JuQuot"/>
      </w:pPr>
      <w:r w:rsidRPr="00E749F6">
        <w:t>« Les fonctionnaires de l</w:t>
      </w:r>
      <w:r w:rsidR="002F4B97">
        <w:t>'</w:t>
      </w:r>
      <w:r w:rsidRPr="00E749F6" w:rsidR="00852EA3">
        <w:t>État</w:t>
      </w:r>
      <w:r w:rsidRPr="00E749F6">
        <w:t xml:space="preserve"> sont autorisés à fonder des syndicats et des associations de syndicats et à y adhérer. »</w:t>
      </w:r>
    </w:p>
    <w:p w:rsidRPr="00E749F6" w:rsidR="00D233B7" w:rsidP="008C0AA8" w:rsidRDefault="00D233B7">
      <w:pPr>
        <w:pStyle w:val="JuPara"/>
      </w:pPr>
      <w:r w:rsidRPr="00E749F6">
        <w:fldChar w:fldCharType="begin"/>
      </w:r>
      <w:r w:rsidRPr="00E749F6">
        <w:instrText xml:space="preserve"> SEQ level0 \*arabic </w:instrText>
      </w:r>
      <w:r w:rsidRPr="00E749F6">
        <w:fldChar w:fldCharType="separate"/>
      </w:r>
      <w:r w:rsidR="002167FD">
        <w:rPr>
          <w:noProof/>
        </w:rPr>
        <w:t>33</w:t>
      </w:r>
      <w:r w:rsidRPr="00E749F6">
        <w:fldChar w:fldCharType="end"/>
      </w:r>
      <w:r w:rsidRPr="00E749F6">
        <w:t>.  L</w:t>
      </w:r>
      <w:r w:rsidR="002F4B97">
        <w:t>'</w:t>
      </w:r>
      <w:r w:rsidRPr="00E749F6">
        <w:t xml:space="preserve">article 12 de la loi </w:t>
      </w:r>
      <w:r w:rsidR="00E749F6">
        <w:t>n</w:t>
      </w:r>
      <w:r w:rsidRPr="002326AF" w:rsidR="00E749F6">
        <w:rPr>
          <w:vertAlign w:val="superscript"/>
        </w:rPr>
        <w:t>o</w:t>
      </w:r>
      <w:r w:rsidRPr="00E749F6">
        <w:t xml:space="preserve"> 657 sur la responsabilité personnelle et le préjudice</w:t>
      </w:r>
      <w:r w:rsidR="008C0AA8">
        <w:t xml:space="preserve">, </w:t>
      </w:r>
      <w:r w:rsidRPr="00E749F6" w:rsidR="008C0AA8">
        <w:t xml:space="preserve">tel que modifié par la loi </w:t>
      </w:r>
      <w:r w:rsidR="008C0AA8">
        <w:t>n</w:t>
      </w:r>
      <w:r w:rsidRPr="002326AF" w:rsidR="008C0AA8">
        <w:rPr>
          <w:vertAlign w:val="superscript"/>
        </w:rPr>
        <w:t>o</w:t>
      </w:r>
      <w:r w:rsidRPr="00E749F6" w:rsidR="008C0AA8">
        <w:t xml:space="preserve"> 2670 du 12 mai 1982</w:t>
      </w:r>
      <w:r w:rsidR="008C0AA8">
        <w:t>,</w:t>
      </w:r>
      <w:r w:rsidRPr="00E749F6">
        <w:t xml:space="preserve"> peut se lire comme suit :</w:t>
      </w:r>
    </w:p>
    <w:p w:rsidRPr="00E749F6" w:rsidR="00D233B7" w:rsidP="00D233B7" w:rsidRDefault="00D233B7">
      <w:pPr>
        <w:pStyle w:val="JuQuot"/>
      </w:pPr>
      <w:r w:rsidRPr="00E749F6">
        <w:t>« Les fonctionnaires de l</w:t>
      </w:r>
      <w:r w:rsidR="002F4B97">
        <w:t>'</w:t>
      </w:r>
      <w:r w:rsidRPr="00E749F6" w:rsidR="008C0AA8">
        <w:t>État</w:t>
      </w:r>
      <w:r w:rsidRPr="00E749F6">
        <w:t xml:space="preserve"> ont l</w:t>
      </w:r>
      <w:r w:rsidR="002F4B97">
        <w:t>'</w:t>
      </w:r>
      <w:r w:rsidRPr="00E749F6">
        <w:t xml:space="preserve">obligation de remplir leur fonction avec attention et diligence et </w:t>
      </w:r>
      <w:r w:rsidR="008C0AA8">
        <w:t xml:space="preserve">de </w:t>
      </w:r>
      <w:r w:rsidRPr="00E749F6">
        <w:t xml:space="preserve">prendre </w:t>
      </w:r>
      <w:r w:rsidR="008C0AA8">
        <w:t>soin des biens publics qui leur</w:t>
      </w:r>
      <w:r w:rsidRPr="00E749F6">
        <w:t xml:space="preserve"> sont confiés et les tenir prêts pour toute utilisation immédiate.</w:t>
      </w:r>
    </w:p>
    <w:p w:rsidRPr="00E749F6" w:rsidR="00D233B7" w:rsidP="00D233B7" w:rsidRDefault="00D233B7">
      <w:pPr>
        <w:pStyle w:val="JuQuot"/>
      </w:pPr>
      <w:r w:rsidRPr="00E749F6">
        <w:t>Le fonctionnaire de l</w:t>
      </w:r>
      <w:r w:rsidR="002F4B97">
        <w:t>'</w:t>
      </w:r>
      <w:r w:rsidRPr="00E749F6" w:rsidR="008C0AA8">
        <w:t>État</w:t>
      </w:r>
      <w:r w:rsidRPr="00E749F6">
        <w:t xml:space="preserve"> indemnise le préjudice, causé intentionnellement, par faute, négligence ou manque de précaution, au prix courant.</w:t>
      </w:r>
    </w:p>
    <w:p w:rsidRPr="00E749F6" w:rsidR="00D233B7" w:rsidP="00D233B7" w:rsidRDefault="00D233B7">
      <w:pPr>
        <w:pStyle w:val="JuQuot"/>
      </w:pPr>
      <w:r w:rsidRPr="00E749F6">
        <w:t>Les principes généraux en la matière sont applicables pour l</w:t>
      </w:r>
      <w:r w:rsidR="002F4B97">
        <w:t>'</w:t>
      </w:r>
      <w:r w:rsidRPr="00E749F6">
        <w:t>indemnisation du préjudice. (</w:t>
      </w:r>
      <w:r w:rsidR="008C0AA8">
        <w:t>...</w:t>
      </w:r>
      <w:r w:rsidRPr="00E749F6">
        <w:t>) »</w:t>
      </w:r>
    </w:p>
    <w:p w:rsidRPr="008C0AA8" w:rsidR="00D233B7" w:rsidP="008C0AA8" w:rsidRDefault="00D233B7">
      <w:pPr>
        <w:pStyle w:val="JuPara"/>
      </w:pPr>
      <w:r w:rsidRPr="008C0AA8">
        <w:fldChar w:fldCharType="begin"/>
      </w:r>
      <w:r w:rsidRPr="008C0AA8">
        <w:instrText xml:space="preserve"> SEQ level0 \*arabic </w:instrText>
      </w:r>
      <w:r w:rsidRPr="008C0AA8">
        <w:fldChar w:fldCharType="separate"/>
      </w:r>
      <w:r w:rsidR="002167FD">
        <w:rPr>
          <w:noProof/>
        </w:rPr>
        <w:t>34</w:t>
      </w:r>
      <w:r w:rsidRPr="008C0AA8">
        <w:fldChar w:fldCharType="end"/>
      </w:r>
      <w:r w:rsidRPr="008C0AA8">
        <w:t>.  Selon l</w:t>
      </w:r>
      <w:r w:rsidR="002F4B97">
        <w:t>'</w:t>
      </w:r>
      <w:r w:rsidRPr="008C0AA8">
        <w:t xml:space="preserve">article 125 A b) de la loi </w:t>
      </w:r>
      <w:r w:rsidRPr="008C0AA8" w:rsidR="00E749F6">
        <w:t>n</w:t>
      </w:r>
      <w:r w:rsidRPr="008C0AA8" w:rsidR="00E749F6">
        <w:rPr>
          <w:vertAlign w:val="superscript"/>
        </w:rPr>
        <w:t>o</w:t>
      </w:r>
      <w:r w:rsidRPr="008C0AA8">
        <w:t xml:space="preserve"> 657</w:t>
      </w:r>
      <w:r w:rsidRPr="008C0AA8" w:rsidR="008C0AA8">
        <w:t xml:space="preserve">, </w:t>
      </w:r>
      <w:r w:rsidRPr="008C0AA8">
        <w:t>« se rendre au travail tardivement, partir plu</w:t>
      </w:r>
      <w:r w:rsidR="008C0AA8">
        <w:t xml:space="preserve">s </w:t>
      </w:r>
      <w:r w:rsidRPr="008C0AA8">
        <w:t>tôt ou quitter le lieu de travail sans excuse ni permission » est une des infractions à la discipline réprimée par l</w:t>
      </w:r>
      <w:r w:rsidR="002F4B97">
        <w:t>'</w:t>
      </w:r>
      <w:r w:rsidRPr="008C0AA8">
        <w:t>avertissement.</w:t>
      </w:r>
    </w:p>
    <w:p w:rsidRPr="00E749F6" w:rsidR="00D233B7" w:rsidP="008C0AA8" w:rsidRDefault="008C0AA8">
      <w:pPr>
        <w:pStyle w:val="JuPara"/>
      </w:pPr>
      <w:r>
        <w:fldChar w:fldCharType="begin"/>
      </w:r>
      <w:r>
        <w:instrText xml:space="preserve"> SEQ level0 \*arabic </w:instrText>
      </w:r>
      <w:r>
        <w:fldChar w:fldCharType="separate"/>
      </w:r>
      <w:r w:rsidR="002167FD">
        <w:rPr>
          <w:noProof/>
        </w:rPr>
        <w:t>35</w:t>
      </w:r>
      <w:r>
        <w:fldChar w:fldCharType="end"/>
      </w:r>
      <w:r>
        <w:t>.  </w:t>
      </w:r>
      <w:r w:rsidRPr="00E749F6" w:rsidR="00D233B7">
        <w:t xml:space="preserve">Les articles 26 § 2 et 27 de la loi </w:t>
      </w:r>
      <w:r w:rsidR="00E749F6">
        <w:t>n</w:t>
      </w:r>
      <w:r w:rsidRPr="002326AF" w:rsidR="00E749F6">
        <w:rPr>
          <w:vertAlign w:val="superscript"/>
        </w:rPr>
        <w:t>o</w:t>
      </w:r>
      <w:r w:rsidRPr="00E749F6" w:rsidR="00D233B7">
        <w:t xml:space="preserve"> 657 sur les interdictions </w:t>
      </w:r>
      <w:r>
        <w:t>se lisent</w:t>
      </w:r>
      <w:r w:rsidRPr="00E749F6" w:rsidR="00D233B7">
        <w:t xml:space="preserve"> comme suit :</w:t>
      </w:r>
    </w:p>
    <w:p w:rsidRPr="00E749F6" w:rsidR="00D233B7" w:rsidP="00D233B7" w:rsidRDefault="00D233B7">
      <w:pPr>
        <w:pStyle w:val="JuHArticle"/>
      </w:pPr>
      <w:r w:rsidRPr="00E749F6">
        <w:t>Article 26 § 2</w:t>
      </w:r>
      <w:r w:rsidRPr="00E749F6" w:rsidR="002235E9">
        <w:br/>
      </w:r>
      <w:r w:rsidRPr="00E749F6">
        <w:t xml:space="preserve">(tel que modifié par la loi </w:t>
      </w:r>
      <w:r w:rsidR="00E749F6">
        <w:t>n</w:t>
      </w:r>
      <w:r w:rsidRPr="002326AF" w:rsidR="00E749F6">
        <w:rPr>
          <w:vertAlign w:val="superscript"/>
        </w:rPr>
        <w:t>o</w:t>
      </w:r>
      <w:r w:rsidRPr="00E749F6">
        <w:t xml:space="preserve"> 2670 du 12 mai 1982)</w:t>
      </w:r>
    </w:p>
    <w:p w:rsidRPr="00E749F6" w:rsidR="00D233B7" w:rsidP="002235E9" w:rsidRDefault="00D233B7">
      <w:pPr>
        <w:pStyle w:val="JuQuot"/>
        <w:jc w:val="center"/>
      </w:pPr>
      <w:r w:rsidRPr="00E749F6">
        <w:t>INTERDICTION D</w:t>
      </w:r>
      <w:r w:rsidR="002F4B97">
        <w:t>'</w:t>
      </w:r>
      <w:r w:rsidRPr="00E749F6">
        <w:t>ACTIONS ET D</w:t>
      </w:r>
      <w:r w:rsidR="002F4B97">
        <w:t>'</w:t>
      </w:r>
      <w:r w:rsidRPr="00E749F6">
        <w:t>AGISSEMENTS COLLECTIFS</w:t>
      </w:r>
    </w:p>
    <w:p w:rsidRPr="00E749F6" w:rsidR="00D233B7" w:rsidP="008C0AA8" w:rsidRDefault="00D233B7">
      <w:pPr>
        <w:pStyle w:val="JuQuot"/>
      </w:pPr>
      <w:r w:rsidRPr="00E749F6">
        <w:t>« Il est interdit aux fonctionnaires d</w:t>
      </w:r>
      <w:r w:rsidR="002F4B97">
        <w:t>'</w:t>
      </w:r>
      <w:r w:rsidRPr="00E749F6" w:rsidR="008C0AA8">
        <w:t>État</w:t>
      </w:r>
      <w:r w:rsidRPr="00E749F6">
        <w:t xml:space="preserve"> de se retirer de leur fonction ou de ne pas </w:t>
      </w:r>
      <w:r w:rsidR="008C0AA8">
        <w:t>assurer</w:t>
      </w:r>
      <w:r w:rsidRPr="00E749F6">
        <w:t xml:space="preserve"> leur fonction intentionnellement et collectivement afin d</w:t>
      </w:r>
      <w:r w:rsidR="002F4B97">
        <w:t>'</w:t>
      </w:r>
      <w:r w:rsidRPr="00E749F6">
        <w:t>empêcher le service public,</w:t>
      </w:r>
      <w:r w:rsidR="008C0AA8">
        <w:t xml:space="preserve"> </w:t>
      </w:r>
      <w:r w:rsidRPr="00E749F6">
        <w:t>ainsi que d</w:t>
      </w:r>
      <w:r w:rsidR="002F4B97">
        <w:t>'</w:t>
      </w:r>
      <w:r w:rsidRPr="00E749F6">
        <w:t>agir ou de mener des activités de telle sorte</w:t>
      </w:r>
      <w:r w:rsidR="008C0AA8">
        <w:t xml:space="preserve"> que</w:t>
      </w:r>
      <w:r w:rsidRPr="00E749F6">
        <w:t xml:space="preserve"> le travail et les services étatiques soient ralentis ou empêchés pendant qu</w:t>
      </w:r>
      <w:r w:rsidR="002F4B97">
        <w:t>'</w:t>
      </w:r>
      <w:r w:rsidRPr="00E749F6">
        <w:t>il</w:t>
      </w:r>
      <w:r w:rsidR="008C0AA8">
        <w:t>s sont à leur poste. »</w:t>
      </w:r>
    </w:p>
    <w:p w:rsidRPr="00E749F6" w:rsidR="00D233B7" w:rsidP="00D233B7" w:rsidRDefault="00D233B7">
      <w:pPr>
        <w:pStyle w:val="JuHArticle"/>
      </w:pPr>
      <w:r w:rsidRPr="00E749F6">
        <w:t>Article 27</w:t>
      </w:r>
    </w:p>
    <w:p w:rsidRPr="00E749F6" w:rsidR="00D233B7" w:rsidP="002235E9" w:rsidRDefault="002235E9">
      <w:pPr>
        <w:pStyle w:val="JuQuot"/>
        <w:jc w:val="center"/>
      </w:pPr>
      <w:r w:rsidRPr="00E749F6">
        <w:t>INTERDICTION DE GREVE</w:t>
      </w:r>
    </w:p>
    <w:p w:rsidRPr="00E749F6" w:rsidR="00D233B7" w:rsidP="008C0AA8" w:rsidRDefault="00D233B7">
      <w:pPr>
        <w:pStyle w:val="JuQuot"/>
      </w:pPr>
      <w:r w:rsidRPr="00E749F6">
        <w:t>« Il est interdit aux fonctionnaires d</w:t>
      </w:r>
      <w:r w:rsidR="002F4B97">
        <w:t>'</w:t>
      </w:r>
      <w:r w:rsidRPr="00E749F6" w:rsidR="008C0AA8">
        <w:t>État</w:t>
      </w:r>
      <w:r w:rsidRPr="00E749F6">
        <w:t xml:space="preserve"> de prendre une décision de grève, d</w:t>
      </w:r>
      <w:r w:rsidR="002F4B97">
        <w:t>'</w:t>
      </w:r>
      <w:r w:rsidRPr="00E749F6">
        <w:t xml:space="preserve">organiser </w:t>
      </w:r>
      <w:r w:rsidR="008C0AA8">
        <w:t>une</w:t>
      </w:r>
      <w:r w:rsidRPr="00E749F6">
        <w:t xml:space="preserve"> grève, de la déclarer et d</w:t>
      </w:r>
      <w:r w:rsidR="002F4B97">
        <w:t>'</w:t>
      </w:r>
      <w:r w:rsidRPr="00E749F6">
        <w:t>en faire la propagande à ces fins.</w:t>
      </w:r>
    </w:p>
    <w:p w:rsidRPr="00E749F6" w:rsidR="00D233B7" w:rsidP="008C0AA8" w:rsidRDefault="00D233B7">
      <w:pPr>
        <w:pStyle w:val="JuQuot"/>
      </w:pPr>
      <w:r w:rsidRPr="00E749F6">
        <w:t>Les fonctionnaires d</w:t>
      </w:r>
      <w:r w:rsidR="002F4B97">
        <w:t>'</w:t>
      </w:r>
      <w:r w:rsidRPr="00E749F6" w:rsidR="008C0AA8">
        <w:t>État</w:t>
      </w:r>
      <w:r w:rsidRPr="00E749F6">
        <w:t xml:space="preserve"> ne peuvent participer à une quelconque grève ou à une tentative de grève, ne peuvent soutenir ou provoquer la poursuite d</w:t>
      </w:r>
      <w:r w:rsidR="002F4B97">
        <w:t>'</w:t>
      </w:r>
      <w:r w:rsidRPr="00E749F6">
        <w:t>une grève</w:t>
      </w:r>
      <w:r w:rsidR="008C0AA8">
        <w:t>. »</w:t>
      </w:r>
    </w:p>
    <w:p w:rsidRPr="00E749F6" w:rsidR="00D233B7" w:rsidP="00D233B7" w:rsidRDefault="00D233B7">
      <w:pPr>
        <w:pStyle w:val="JuHA"/>
      </w:pPr>
      <w:r w:rsidRPr="00E749F6">
        <w:t>C</w:t>
      </w:r>
      <w:r w:rsidRPr="00E749F6" w:rsidR="008D2F15">
        <w:t>.  </w:t>
      </w:r>
      <w:r w:rsidRPr="00E749F6">
        <w:t>L</w:t>
      </w:r>
      <w:r w:rsidR="002F4B97">
        <w:t>'</w:t>
      </w:r>
      <w:r w:rsidRPr="00E749F6">
        <w:t>arrêt du Conseil d</w:t>
      </w:r>
      <w:r w:rsidR="002F4B97">
        <w:t>'</w:t>
      </w:r>
      <w:r w:rsidRPr="00E749F6" w:rsidR="008D2F15">
        <w:t>État</w:t>
      </w:r>
      <w:r w:rsidRPr="00E749F6">
        <w:t xml:space="preserve"> du 20 décembre 2004</w:t>
      </w:r>
    </w:p>
    <w:p w:rsidRPr="00E749F6" w:rsidR="00D233B7" w:rsidP="008C0AA8" w:rsidRDefault="008C0AA8">
      <w:pPr>
        <w:pStyle w:val="JuPara"/>
      </w:pPr>
      <w:r>
        <w:rPr>
          <w:szCs w:val="24"/>
        </w:rPr>
        <w:fldChar w:fldCharType="begin"/>
      </w:r>
      <w:r>
        <w:rPr>
          <w:szCs w:val="24"/>
        </w:rPr>
        <w:instrText xml:space="preserve"> SEQ level0 \*arabic </w:instrText>
      </w:r>
      <w:r>
        <w:rPr>
          <w:szCs w:val="24"/>
        </w:rPr>
        <w:fldChar w:fldCharType="separate"/>
      </w:r>
      <w:r w:rsidR="002167FD">
        <w:rPr>
          <w:noProof/>
          <w:szCs w:val="24"/>
        </w:rPr>
        <w:t>36</w:t>
      </w:r>
      <w:r>
        <w:rPr>
          <w:szCs w:val="24"/>
        </w:rPr>
        <w:fldChar w:fldCharType="end"/>
      </w:r>
      <w:r>
        <w:rPr>
          <w:szCs w:val="24"/>
        </w:rPr>
        <w:t>.  </w:t>
      </w:r>
      <w:r w:rsidRPr="00E749F6" w:rsidR="00D233B7">
        <w:rPr>
          <w:szCs w:val="24"/>
        </w:rPr>
        <w:t xml:space="preserve">Dans </w:t>
      </w:r>
      <w:r w:rsidRPr="00E749F6" w:rsidR="00D233B7">
        <w:rPr>
          <w:rStyle w:val="PJuParaChar"/>
        </w:rPr>
        <w:t>son arrêt du 20 décembre 2004, le Conseil d</w:t>
      </w:r>
      <w:r w:rsidR="002F4B97">
        <w:rPr>
          <w:rStyle w:val="PJuParaChar"/>
        </w:rPr>
        <w:t>'</w:t>
      </w:r>
      <w:r w:rsidRPr="00E749F6" w:rsidR="002235E9">
        <w:rPr>
          <w:rStyle w:val="PJuParaChar"/>
        </w:rPr>
        <w:t>État</w:t>
      </w:r>
      <w:r w:rsidRPr="00E749F6" w:rsidR="00D233B7">
        <w:rPr>
          <w:rStyle w:val="PJuParaChar"/>
        </w:rPr>
        <w:t xml:space="preserve"> a constaté que la participation d</w:t>
      </w:r>
      <w:r w:rsidR="002F4B97">
        <w:rPr>
          <w:rStyle w:val="PJuParaChar"/>
        </w:rPr>
        <w:t>'</w:t>
      </w:r>
      <w:r w:rsidRPr="00E749F6" w:rsidR="00D233B7">
        <w:rPr>
          <w:rStyle w:val="PJuParaChar"/>
        </w:rPr>
        <w:t>un professeur (de lycée ou de collège) à une activité syndicale et</w:t>
      </w:r>
      <w:r>
        <w:rPr>
          <w:rStyle w:val="PJuParaChar"/>
        </w:rPr>
        <w:t>,</w:t>
      </w:r>
      <w:r w:rsidRPr="00E749F6" w:rsidR="00D233B7">
        <w:rPr>
          <w:rStyle w:val="PJuParaChar"/>
        </w:rPr>
        <w:t xml:space="preserve"> par </w:t>
      </w:r>
      <w:r w:rsidRPr="008C0AA8" w:rsidR="00D233B7">
        <w:t>conséquent</w:t>
      </w:r>
      <w:r>
        <w:t>,</w:t>
      </w:r>
      <w:r w:rsidRPr="00E749F6" w:rsidR="00D233B7">
        <w:rPr>
          <w:rStyle w:val="PJuParaChar"/>
        </w:rPr>
        <w:t xml:space="preserve"> son absence sans avertissement de son poste à l</w:t>
      </w:r>
      <w:r w:rsidR="002F4B97">
        <w:rPr>
          <w:rStyle w:val="PJuParaChar"/>
        </w:rPr>
        <w:t>'</w:t>
      </w:r>
      <w:r w:rsidRPr="00E749F6" w:rsidR="00D233B7">
        <w:rPr>
          <w:rStyle w:val="PJuParaChar"/>
        </w:rPr>
        <w:t>école ne pouvait pas faire l</w:t>
      </w:r>
      <w:r w:rsidR="002F4B97">
        <w:rPr>
          <w:rStyle w:val="PJuParaChar"/>
        </w:rPr>
        <w:t>'</w:t>
      </w:r>
      <w:r w:rsidRPr="00E749F6" w:rsidR="00D233B7">
        <w:rPr>
          <w:rStyle w:val="PJuParaChar"/>
        </w:rPr>
        <w:t>objet d</w:t>
      </w:r>
      <w:r w:rsidR="002F4B97">
        <w:rPr>
          <w:rStyle w:val="PJuParaChar"/>
        </w:rPr>
        <w:t>'</w:t>
      </w:r>
      <w:r w:rsidRPr="00E749F6" w:rsidR="00D233B7">
        <w:rPr>
          <w:rStyle w:val="PJuParaChar"/>
        </w:rPr>
        <w:t>une peine disciplinaire</w:t>
      </w:r>
      <w:r w:rsidRPr="00E749F6" w:rsidR="00D233B7">
        <w:rPr>
          <w:szCs w:val="24"/>
        </w:rPr>
        <w:t>, te</w:t>
      </w:r>
      <w:r>
        <w:rPr>
          <w:szCs w:val="24"/>
        </w:rPr>
        <w:t>lle</w:t>
      </w:r>
      <w:r w:rsidRPr="00E749F6" w:rsidR="00D233B7">
        <w:rPr>
          <w:szCs w:val="24"/>
        </w:rPr>
        <w:t xml:space="preserve"> le prélèvement </w:t>
      </w:r>
      <w:r>
        <w:rPr>
          <w:szCs w:val="24"/>
        </w:rPr>
        <w:t>d</w:t>
      </w:r>
      <w:r w:rsidR="002F4B97">
        <w:rPr>
          <w:szCs w:val="24"/>
        </w:rPr>
        <w:t>'</w:t>
      </w:r>
      <w:r w:rsidRPr="00E749F6" w:rsidR="00D233B7">
        <w:rPr>
          <w:szCs w:val="24"/>
        </w:rPr>
        <w:t>1/30</w:t>
      </w:r>
      <w:r w:rsidRPr="00E749F6" w:rsidR="00D233B7">
        <w:rPr>
          <w:rFonts w:ascii="Times New (W1)" w:hAnsi="Times New (W1)"/>
          <w:szCs w:val="24"/>
          <w:vertAlign w:val="superscript"/>
        </w:rPr>
        <w:t>ème</w:t>
      </w:r>
      <w:r w:rsidRPr="00E749F6" w:rsidR="00D233B7">
        <w:rPr>
          <w:szCs w:val="24"/>
        </w:rPr>
        <w:t xml:space="preserve"> de son salaire, au motif que cette absence sans avertissement ne pouvait p</w:t>
      </w:r>
      <w:r>
        <w:rPr>
          <w:szCs w:val="24"/>
        </w:rPr>
        <w:t>as être considéré « sans excuse</w:t>
      </w:r>
      <w:r w:rsidRPr="00E749F6" w:rsidR="00D233B7">
        <w:rPr>
          <w:szCs w:val="24"/>
        </w:rPr>
        <w:t> ». Selon le Conseil d</w:t>
      </w:r>
      <w:r w:rsidR="002F4B97">
        <w:rPr>
          <w:szCs w:val="24"/>
        </w:rPr>
        <w:t>'</w:t>
      </w:r>
      <w:r w:rsidRPr="00E749F6" w:rsidR="002235E9">
        <w:rPr>
          <w:szCs w:val="24"/>
        </w:rPr>
        <w:t>État</w:t>
      </w:r>
      <w:r w:rsidRPr="00E749F6" w:rsidR="00D233B7">
        <w:rPr>
          <w:szCs w:val="24"/>
        </w:rPr>
        <w:t>, l</w:t>
      </w:r>
      <w:r w:rsidR="002F4B97">
        <w:rPr>
          <w:szCs w:val="24"/>
        </w:rPr>
        <w:t>'</w:t>
      </w:r>
      <w:r w:rsidRPr="00E749F6" w:rsidR="00D233B7">
        <w:rPr>
          <w:szCs w:val="24"/>
        </w:rPr>
        <w:t>intéressé s</w:t>
      </w:r>
      <w:r w:rsidR="002F4B97">
        <w:rPr>
          <w:szCs w:val="24"/>
        </w:rPr>
        <w:t>'</w:t>
      </w:r>
      <w:r w:rsidRPr="00E749F6" w:rsidR="00D233B7">
        <w:rPr>
          <w:szCs w:val="24"/>
        </w:rPr>
        <w:t>est absenté pour participer à une journée d</w:t>
      </w:r>
      <w:r w:rsidR="002F4B97">
        <w:rPr>
          <w:szCs w:val="24"/>
        </w:rPr>
        <w:t>'</w:t>
      </w:r>
      <w:r w:rsidRPr="00E749F6" w:rsidR="00D233B7">
        <w:rPr>
          <w:szCs w:val="24"/>
        </w:rPr>
        <w:t>activité organisée par le syndicat dont il était membre pour se faire entendre auprès de l</w:t>
      </w:r>
      <w:r w:rsidR="002F4B97">
        <w:rPr>
          <w:szCs w:val="24"/>
        </w:rPr>
        <w:t>'</w:t>
      </w:r>
      <w:r w:rsidRPr="00E749F6" w:rsidR="00D233B7">
        <w:rPr>
          <w:szCs w:val="24"/>
        </w:rPr>
        <w:t>opinion publique au sujet des problèmes liés à son travail.</w:t>
      </w:r>
    </w:p>
    <w:p w:rsidRPr="00E749F6" w:rsidR="00D233B7" w:rsidP="00D233B7" w:rsidRDefault="00D233B7">
      <w:pPr>
        <w:pStyle w:val="JuHA"/>
      </w:pPr>
      <w:r w:rsidRPr="00E749F6">
        <w:t>D</w:t>
      </w:r>
      <w:r w:rsidRPr="00E749F6" w:rsidR="008D2F15">
        <w:t>.  L</w:t>
      </w:r>
      <w:r w:rsidRPr="00E749F6">
        <w:t>a Charte sociale européenne de 1961</w:t>
      </w:r>
    </w:p>
    <w:p w:rsidRPr="008C0AA8" w:rsidR="00D233B7" w:rsidP="008C0AA8" w:rsidRDefault="00D233B7">
      <w:pPr>
        <w:pStyle w:val="JuPara"/>
      </w:pPr>
      <w:r w:rsidRPr="008C0AA8">
        <w:fldChar w:fldCharType="begin"/>
      </w:r>
      <w:r w:rsidRPr="008C0AA8">
        <w:instrText xml:space="preserve"> SEQ level0 \*arabic </w:instrText>
      </w:r>
      <w:r w:rsidRPr="008C0AA8">
        <w:fldChar w:fldCharType="separate"/>
      </w:r>
      <w:r w:rsidR="002167FD">
        <w:rPr>
          <w:noProof/>
        </w:rPr>
        <w:t>37</w:t>
      </w:r>
      <w:r w:rsidRPr="008C0AA8">
        <w:fldChar w:fldCharType="end"/>
      </w:r>
      <w:r w:rsidRPr="008C0AA8">
        <w:t xml:space="preserve">.  Les articles pertinents de la </w:t>
      </w:r>
      <w:r w:rsidR="00C6389F">
        <w:t>C</w:t>
      </w:r>
      <w:r w:rsidRPr="008C0AA8">
        <w:t>harte sociale européenne de 1961 peuvent se lire comme suit :</w:t>
      </w:r>
    </w:p>
    <w:p w:rsidRPr="00E749F6" w:rsidR="00D233B7" w:rsidP="008C0AA8" w:rsidRDefault="00D233B7">
      <w:pPr>
        <w:pStyle w:val="JuHArticle"/>
      </w:pPr>
      <w:r w:rsidRPr="00E749F6">
        <w:t>Article 2 – Droit à des conditions de travail équitables</w:t>
      </w:r>
    </w:p>
    <w:p w:rsidRPr="00E749F6" w:rsidR="00D233B7" w:rsidP="008C0AA8" w:rsidRDefault="00D233B7">
      <w:pPr>
        <w:pStyle w:val="JuQuot"/>
      </w:pPr>
      <w:r w:rsidRPr="00E749F6">
        <w:t>« En vue d</w:t>
      </w:r>
      <w:r w:rsidR="002F4B97">
        <w:t>'</w:t>
      </w:r>
      <w:r w:rsidRPr="00E749F6">
        <w:t>assurer l</w:t>
      </w:r>
      <w:r w:rsidR="002F4B97">
        <w:t>'</w:t>
      </w:r>
      <w:r w:rsidRPr="00E749F6">
        <w:t xml:space="preserve">exercice effectif du droit à des conditions de travail équitables, les Parties </w:t>
      </w:r>
      <w:r w:rsidRPr="00E749F6">
        <w:rPr>
          <w:lang w:eastAsia="en-GB"/>
        </w:rPr>
        <w:t>contractantes</w:t>
      </w:r>
      <w:r w:rsidRPr="00E749F6">
        <w:t xml:space="preserve"> s</w:t>
      </w:r>
      <w:r w:rsidR="002F4B97">
        <w:t>'</w:t>
      </w:r>
      <w:r w:rsidRPr="00E749F6">
        <w:t>engagent :</w:t>
      </w:r>
    </w:p>
    <w:p w:rsidRPr="00E749F6" w:rsidR="00D233B7" w:rsidP="00C6389F" w:rsidRDefault="00D233B7">
      <w:pPr>
        <w:pStyle w:val="JuQuotSub"/>
      </w:pPr>
      <w:r w:rsidRPr="00E749F6">
        <w:rPr>
          <w:sz w:val="16"/>
        </w:rPr>
        <w:t>1</w:t>
      </w:r>
      <w:r w:rsidR="00C6389F">
        <w:t>.  </w:t>
      </w:r>
      <w:r w:rsidRPr="00E749F6">
        <w:t>à fixer une durée raisonnable au travail journalier et hebdomadaire, la semaine de travail devant être progressivement réduite pour autant que l</w:t>
      </w:r>
      <w:r w:rsidR="002F4B97">
        <w:t>'</w:t>
      </w:r>
      <w:r w:rsidRPr="00E749F6">
        <w:t xml:space="preserve">augmentation de la </w:t>
      </w:r>
      <w:r w:rsidRPr="00E749F6">
        <w:rPr>
          <w:lang w:eastAsia="en-GB"/>
        </w:rPr>
        <w:t>productivité</w:t>
      </w:r>
      <w:r w:rsidRPr="00E749F6">
        <w:t xml:space="preserve"> et les autres facteu</w:t>
      </w:r>
      <w:r w:rsidR="00C6389F">
        <w:t>rs entrant en jeu le permettent ;</w:t>
      </w:r>
    </w:p>
    <w:p w:rsidRPr="00E749F6" w:rsidR="00D233B7" w:rsidP="00C6389F" w:rsidRDefault="00D233B7">
      <w:pPr>
        <w:pStyle w:val="JuQuotSub"/>
      </w:pPr>
      <w:r w:rsidRPr="00E749F6">
        <w:rPr>
          <w:sz w:val="16"/>
        </w:rPr>
        <w:t>2</w:t>
      </w:r>
      <w:r w:rsidR="00C6389F">
        <w:t>.  </w:t>
      </w:r>
      <w:r w:rsidRPr="00E749F6">
        <w:t xml:space="preserve">à </w:t>
      </w:r>
      <w:r w:rsidRPr="00E749F6">
        <w:rPr>
          <w:lang w:eastAsia="en-GB"/>
        </w:rPr>
        <w:t>prévoir</w:t>
      </w:r>
      <w:r w:rsidR="00C6389F">
        <w:t xml:space="preserve"> des jours fériés payés ;</w:t>
      </w:r>
    </w:p>
    <w:p w:rsidRPr="00E749F6" w:rsidR="00D233B7" w:rsidP="00C6389F" w:rsidRDefault="00D233B7">
      <w:pPr>
        <w:pStyle w:val="JuQuotSub"/>
      </w:pPr>
      <w:r w:rsidRPr="00E749F6">
        <w:rPr>
          <w:sz w:val="16"/>
        </w:rPr>
        <w:t>3</w:t>
      </w:r>
      <w:r w:rsidR="00C6389F">
        <w:t>.  </w:t>
      </w:r>
      <w:r w:rsidRPr="00E749F6">
        <w:t xml:space="preserve">à </w:t>
      </w:r>
      <w:r w:rsidRPr="00E749F6">
        <w:rPr>
          <w:lang w:eastAsia="en-GB"/>
        </w:rPr>
        <w:t>assurer</w:t>
      </w:r>
      <w:r w:rsidRPr="00E749F6">
        <w:t xml:space="preserve"> l</w:t>
      </w:r>
      <w:r w:rsidR="002F4B97">
        <w:t>'</w:t>
      </w:r>
      <w:r w:rsidRPr="00E749F6">
        <w:t>octroi d</w:t>
      </w:r>
      <w:r w:rsidR="002F4B97">
        <w:t>'</w:t>
      </w:r>
      <w:r w:rsidRPr="00E749F6">
        <w:t>un congé payé annuel de deux semai</w:t>
      </w:r>
      <w:r w:rsidR="00C6389F">
        <w:t>nes au minimum ;</w:t>
      </w:r>
    </w:p>
    <w:p w:rsidRPr="00E749F6" w:rsidR="00D233B7" w:rsidP="00C6389F" w:rsidRDefault="00D233B7">
      <w:pPr>
        <w:pStyle w:val="JuQuotSub"/>
      </w:pPr>
      <w:r w:rsidRPr="00E749F6">
        <w:rPr>
          <w:sz w:val="16"/>
        </w:rPr>
        <w:t>4</w:t>
      </w:r>
      <w:r w:rsidRPr="00E749F6" w:rsidR="00B74F9C">
        <w:t>.</w:t>
      </w:r>
      <w:r w:rsidR="00C6389F">
        <w:t>  </w:t>
      </w:r>
      <w:r w:rsidRPr="00E749F6">
        <w:t xml:space="preserve">à </w:t>
      </w:r>
      <w:r w:rsidRPr="00E749F6">
        <w:rPr>
          <w:lang w:eastAsia="en-GB"/>
        </w:rPr>
        <w:t>assurer</w:t>
      </w:r>
      <w:r w:rsidRPr="00E749F6">
        <w:t xml:space="preserve"> aux travailleurs employés à des occupations dangereuses ou insalubres déterminées soit une r</w:t>
      </w:r>
      <w:r w:rsidR="00C6389F">
        <w:t>éduction de la durée du travail</w:t>
      </w:r>
      <w:r w:rsidRPr="00E749F6">
        <w:t xml:space="preserve"> soit d</w:t>
      </w:r>
      <w:r w:rsidR="00C6389F">
        <w:t>es congés payés supplémentaires ;</w:t>
      </w:r>
    </w:p>
    <w:p w:rsidRPr="00E749F6" w:rsidR="00D233B7" w:rsidP="00C6389F" w:rsidRDefault="00D233B7">
      <w:pPr>
        <w:pStyle w:val="JuQuotSub"/>
      </w:pPr>
      <w:r w:rsidRPr="00E749F6">
        <w:rPr>
          <w:sz w:val="16"/>
        </w:rPr>
        <w:t>5</w:t>
      </w:r>
      <w:r w:rsidR="00C6389F">
        <w:t>.  </w:t>
      </w:r>
      <w:r w:rsidRPr="00E749F6">
        <w:t xml:space="preserve">à assurer un repos hebdomadaire qui coïncide autant que possible avec le jour de la </w:t>
      </w:r>
      <w:r w:rsidRPr="00E749F6">
        <w:rPr>
          <w:lang w:eastAsia="en-GB"/>
        </w:rPr>
        <w:t>semaine</w:t>
      </w:r>
      <w:r w:rsidRPr="00E749F6">
        <w:t xml:space="preserve"> reconnu comme jour de repos par la tradition ou les usages du pays ou de la région</w:t>
      </w:r>
      <w:r w:rsidR="00C6389F">
        <w:t>.</w:t>
      </w:r>
      <w:r w:rsidRPr="00E749F6">
        <w:t> »</w:t>
      </w:r>
    </w:p>
    <w:p w:rsidRPr="008C0AA8" w:rsidR="00D233B7" w:rsidP="008C0AA8" w:rsidRDefault="00D233B7">
      <w:pPr>
        <w:pStyle w:val="JuHArticle"/>
      </w:pPr>
      <w:r w:rsidRPr="008C0AA8">
        <w:t>Article 5 – Droit syndical</w:t>
      </w:r>
    </w:p>
    <w:p w:rsidRPr="00E749F6" w:rsidR="00D233B7" w:rsidP="008C0AA8" w:rsidRDefault="00D233B7">
      <w:pPr>
        <w:pStyle w:val="JuQuot"/>
      </w:pPr>
      <w:r w:rsidRPr="00E749F6">
        <w:t>« En vue de garantir ou de promouvoir la liberté pour les travailleurs et les employeurs de constituer des organisations locales, nationales ou internationales, pour la protection de leurs intérêts économiques et sociaux et d</w:t>
      </w:r>
      <w:r w:rsidR="002F4B97">
        <w:t>'</w:t>
      </w:r>
      <w:r w:rsidRPr="00E749F6">
        <w:t>adhérer à ces organisations, les Parties contractantes s</w:t>
      </w:r>
      <w:r w:rsidR="002F4B97">
        <w:t>'</w:t>
      </w:r>
      <w:r w:rsidRPr="00E749F6">
        <w:t>engagent à ce que la législation nationale ne porte pas atteinte, ni ne soit appliquée de manière à porter atteinte à cette liberté. La mesure dans laquelle les garanties prévues au présent article s</w:t>
      </w:r>
      <w:r w:rsidR="002F4B97">
        <w:t>'</w:t>
      </w:r>
      <w:r w:rsidRPr="00E749F6">
        <w:t>appliqueront à la police sera déterminée par la législation ou la réglementation nationale. Le principe de l</w:t>
      </w:r>
      <w:r w:rsidR="002F4B97">
        <w:t>'</w:t>
      </w:r>
      <w:r w:rsidRPr="00E749F6">
        <w:t xml:space="preserve">application de ces garanties aux membres des forces armées et la mesure dans laquelle elles </w:t>
      </w:r>
      <w:r w:rsidRPr="00E749F6">
        <w:rPr>
          <w:lang w:eastAsia="en-GB"/>
        </w:rPr>
        <w:t>s</w:t>
      </w:r>
      <w:r w:rsidR="002F4B97">
        <w:rPr>
          <w:lang w:eastAsia="en-GB"/>
        </w:rPr>
        <w:t>'</w:t>
      </w:r>
      <w:r w:rsidRPr="00E749F6">
        <w:rPr>
          <w:lang w:eastAsia="en-GB"/>
        </w:rPr>
        <w:t>appliqueraient</w:t>
      </w:r>
      <w:r w:rsidRPr="00E749F6">
        <w:t xml:space="preserve"> à cette catégorie de personnes sont également déterminés par la législation ou la réglementation nationale</w:t>
      </w:r>
      <w:r w:rsidR="00C6389F">
        <w:t>. »</w:t>
      </w:r>
    </w:p>
    <w:p w:rsidRPr="008C0AA8" w:rsidR="00D233B7" w:rsidP="008C0AA8" w:rsidRDefault="00D233B7">
      <w:pPr>
        <w:pStyle w:val="JuHArticle"/>
      </w:pPr>
      <w:r w:rsidRPr="008C0AA8">
        <w:t>Article 6 – Droit de négociation collective</w:t>
      </w:r>
    </w:p>
    <w:p w:rsidRPr="00E749F6" w:rsidR="00D233B7" w:rsidP="00C6389F" w:rsidRDefault="00D233B7">
      <w:pPr>
        <w:pStyle w:val="JuQuot"/>
      </w:pPr>
      <w:r w:rsidRPr="00E749F6">
        <w:t>« En vue d</w:t>
      </w:r>
      <w:r w:rsidR="002F4B97">
        <w:t>'</w:t>
      </w:r>
      <w:r w:rsidRPr="00E749F6">
        <w:t>assurer l</w:t>
      </w:r>
      <w:r w:rsidR="002F4B97">
        <w:t>'</w:t>
      </w:r>
      <w:r w:rsidRPr="00E749F6">
        <w:t>exercice effectif du droit de négociation collective, les Parties contractantes s</w:t>
      </w:r>
      <w:r w:rsidR="002F4B97">
        <w:t>'</w:t>
      </w:r>
      <w:r w:rsidRPr="00E749F6">
        <w:t>engagent :</w:t>
      </w:r>
    </w:p>
    <w:p w:rsidRPr="00E749F6" w:rsidR="00D233B7" w:rsidP="00C6389F" w:rsidRDefault="00D233B7">
      <w:pPr>
        <w:pStyle w:val="JuQuotSub"/>
      </w:pPr>
      <w:r w:rsidRPr="00E749F6">
        <w:rPr>
          <w:sz w:val="16"/>
        </w:rPr>
        <w:t>1</w:t>
      </w:r>
      <w:r w:rsidR="00C6389F">
        <w:t>.  </w:t>
      </w:r>
      <w:r w:rsidRPr="00E749F6">
        <w:t xml:space="preserve">à favoriser la </w:t>
      </w:r>
      <w:r w:rsidRPr="00E749F6">
        <w:rPr>
          <w:lang w:eastAsia="en-GB"/>
        </w:rPr>
        <w:t>consultation</w:t>
      </w:r>
      <w:r w:rsidRPr="00E749F6">
        <w:t xml:space="preserve"> paritaire e</w:t>
      </w:r>
      <w:r w:rsidR="00C6389F">
        <w:t>ntre travailleurs et employeurs ;</w:t>
      </w:r>
    </w:p>
    <w:p w:rsidRPr="00E749F6" w:rsidR="00D233B7" w:rsidP="00C6389F" w:rsidRDefault="00D233B7">
      <w:pPr>
        <w:pStyle w:val="JuQuotSub"/>
      </w:pPr>
      <w:r w:rsidRPr="00E749F6">
        <w:rPr>
          <w:sz w:val="16"/>
        </w:rPr>
        <w:t>2</w:t>
      </w:r>
      <w:r w:rsidRPr="00E749F6">
        <w:t>.</w:t>
      </w:r>
      <w:r w:rsidR="00C6389F">
        <w:t>  </w:t>
      </w:r>
      <w:r w:rsidRPr="00E749F6">
        <w:t>à promouvoir, lorsque cela est nécessaire et utile, l</w:t>
      </w:r>
      <w:r w:rsidR="002F4B97">
        <w:t>'</w:t>
      </w:r>
      <w:r w:rsidRPr="00E749F6">
        <w:t>institution de procédures de négociation volontaire entre les employeurs ou les organisations d</w:t>
      </w:r>
      <w:r w:rsidR="002F4B97">
        <w:t>'</w:t>
      </w:r>
      <w:r w:rsidRPr="00E749F6">
        <w:t>employeurs, d</w:t>
      </w:r>
      <w:r w:rsidR="002F4B97">
        <w:t>'</w:t>
      </w:r>
      <w:r w:rsidRPr="00E749F6">
        <w:t>une part, et les organisations de travailleurs, d</w:t>
      </w:r>
      <w:r w:rsidR="002F4B97">
        <w:t>'</w:t>
      </w:r>
      <w:r w:rsidRPr="00E749F6">
        <w:t xml:space="preserve">autre part, en vue de régler les conditions </w:t>
      </w:r>
      <w:r w:rsidRPr="00E749F6">
        <w:rPr>
          <w:lang w:eastAsia="en-GB"/>
        </w:rPr>
        <w:t>d</w:t>
      </w:r>
      <w:r w:rsidR="002F4B97">
        <w:rPr>
          <w:lang w:eastAsia="en-GB"/>
        </w:rPr>
        <w:t>'</w:t>
      </w:r>
      <w:r w:rsidRPr="00E749F6">
        <w:rPr>
          <w:lang w:eastAsia="en-GB"/>
        </w:rPr>
        <w:t>emploi</w:t>
      </w:r>
      <w:r w:rsidRPr="00E749F6">
        <w:t xml:space="preserve"> </w:t>
      </w:r>
      <w:r w:rsidR="00C6389F">
        <w:t>par des conventions collectives ;</w:t>
      </w:r>
    </w:p>
    <w:p w:rsidRPr="00E749F6" w:rsidR="00D233B7" w:rsidP="00C6389F" w:rsidRDefault="00D233B7">
      <w:pPr>
        <w:pStyle w:val="JuQuotSub"/>
      </w:pPr>
      <w:r w:rsidRPr="00E749F6">
        <w:rPr>
          <w:sz w:val="16"/>
        </w:rPr>
        <w:t>3</w:t>
      </w:r>
      <w:r w:rsidRPr="00E749F6">
        <w:t>.</w:t>
      </w:r>
      <w:r w:rsidR="00C6389F">
        <w:t>  </w:t>
      </w:r>
      <w:r w:rsidRPr="00E749F6">
        <w:t>à favoriser l</w:t>
      </w:r>
      <w:r w:rsidR="002F4B97">
        <w:t>'</w:t>
      </w:r>
      <w:r w:rsidRPr="00E749F6">
        <w:t>institution et l</w:t>
      </w:r>
      <w:r w:rsidR="002F4B97">
        <w:t>'</w:t>
      </w:r>
      <w:r w:rsidRPr="00E749F6">
        <w:t xml:space="preserve">utilisation de procédures appropriées de conciliation et </w:t>
      </w:r>
      <w:r w:rsidRPr="00E749F6">
        <w:rPr>
          <w:lang w:eastAsia="en-GB"/>
        </w:rPr>
        <w:t>d</w:t>
      </w:r>
      <w:r w:rsidR="002F4B97">
        <w:rPr>
          <w:lang w:eastAsia="en-GB"/>
        </w:rPr>
        <w:t>'</w:t>
      </w:r>
      <w:r w:rsidRPr="00E749F6">
        <w:rPr>
          <w:lang w:eastAsia="en-GB"/>
        </w:rPr>
        <w:t>arbitrage</w:t>
      </w:r>
      <w:r w:rsidRPr="00E749F6">
        <w:t xml:space="preserve"> volontaire pour le rè</w:t>
      </w:r>
      <w:r w:rsidR="00C6389F">
        <w:t>glement des conflits du travail ;</w:t>
      </w:r>
      <w:r w:rsidRPr="00E749F6">
        <w:t xml:space="preserve"> et reconnaissent :</w:t>
      </w:r>
    </w:p>
    <w:p w:rsidRPr="00E749F6" w:rsidR="00D233B7" w:rsidP="00C6389F" w:rsidRDefault="00D233B7">
      <w:pPr>
        <w:pStyle w:val="JuQuotSub"/>
      </w:pPr>
      <w:r w:rsidRPr="00E749F6">
        <w:rPr>
          <w:sz w:val="16"/>
        </w:rPr>
        <w:t>4</w:t>
      </w:r>
      <w:r w:rsidR="00C6389F">
        <w:t>.  </w:t>
      </w:r>
      <w:r w:rsidRPr="00E749F6">
        <w:t>le droit des travailleurs et des employeurs à des actions collectives en cas de conflits d</w:t>
      </w:r>
      <w:r w:rsidR="002F4B97">
        <w:t>'</w:t>
      </w:r>
      <w:r w:rsidRPr="00E749F6">
        <w:t xml:space="preserve">intérêt, y compris le droit de grève, sous réserve des obligations qui pourraient </w:t>
      </w:r>
      <w:r w:rsidRPr="00E749F6">
        <w:rPr>
          <w:lang w:eastAsia="en-GB"/>
        </w:rPr>
        <w:t>résulter</w:t>
      </w:r>
      <w:r w:rsidRPr="00E749F6">
        <w:t xml:space="preserve"> des conventions collectives en vigueur</w:t>
      </w:r>
      <w:r w:rsidR="00C6389F">
        <w:t>.</w:t>
      </w:r>
      <w:r w:rsidRPr="00E749F6">
        <w:t> »</w:t>
      </w:r>
    </w:p>
    <w:p w:rsidRPr="00E749F6" w:rsidR="00D233B7" w:rsidP="00D233B7" w:rsidRDefault="00D233B7">
      <w:pPr>
        <w:pStyle w:val="JuHA"/>
      </w:pPr>
      <w:r w:rsidRPr="00E749F6">
        <w:t>E</w:t>
      </w:r>
      <w:r w:rsidRPr="00E749F6" w:rsidR="008D2F15">
        <w:t>.  L</w:t>
      </w:r>
      <w:r w:rsidRPr="00E749F6">
        <w:t xml:space="preserve">a Convention </w:t>
      </w:r>
      <w:r w:rsidR="00E749F6">
        <w:t>n</w:t>
      </w:r>
      <w:r w:rsidRPr="002326AF" w:rsidR="00E749F6">
        <w:rPr>
          <w:vertAlign w:val="superscript"/>
        </w:rPr>
        <w:t>o</w:t>
      </w:r>
      <w:r w:rsidRPr="00E749F6">
        <w:t xml:space="preserve"> 87 (de l</w:t>
      </w:r>
      <w:r w:rsidR="002F4B97">
        <w:t>'</w:t>
      </w:r>
      <w:r w:rsidRPr="00E749F6">
        <w:t xml:space="preserve">Organisation </w:t>
      </w:r>
      <w:r w:rsidR="00C6389F">
        <w:t>i</w:t>
      </w:r>
      <w:r w:rsidRPr="00E749F6">
        <w:t xml:space="preserve">nternationale </w:t>
      </w:r>
      <w:r w:rsidR="00C6389F">
        <w:t>du</w:t>
      </w:r>
      <w:r w:rsidRPr="00E749F6">
        <w:t xml:space="preserve"> Travail) sur la liberté syndicale et la protection du droit syndical</w:t>
      </w:r>
    </w:p>
    <w:p w:rsidRPr="00E749F6" w:rsidR="00D233B7" w:rsidP="00D233B7" w:rsidRDefault="00D233B7">
      <w:pPr>
        <w:pStyle w:val="PJuPara"/>
      </w:pPr>
      <w:r w:rsidRPr="00E749F6">
        <w:fldChar w:fldCharType="begin"/>
      </w:r>
      <w:r w:rsidRPr="00E749F6">
        <w:instrText xml:space="preserve"> SEQ level0 \*arabic </w:instrText>
      </w:r>
      <w:r w:rsidRPr="00E749F6">
        <w:fldChar w:fldCharType="separate"/>
      </w:r>
      <w:r w:rsidR="002167FD">
        <w:rPr>
          <w:noProof/>
        </w:rPr>
        <w:t>38</w:t>
      </w:r>
      <w:r w:rsidRPr="00E749F6">
        <w:fldChar w:fldCharType="end"/>
      </w:r>
      <w:r w:rsidRPr="00E749F6">
        <w:t xml:space="preserve">.  Les articles pertinents de la Convention </w:t>
      </w:r>
      <w:r w:rsidR="00E749F6">
        <w:t>n</w:t>
      </w:r>
      <w:r w:rsidRPr="002326AF" w:rsidR="00E749F6">
        <w:rPr>
          <w:vertAlign w:val="superscript"/>
        </w:rPr>
        <w:t>o</w:t>
      </w:r>
      <w:r w:rsidRPr="00E749F6">
        <w:t xml:space="preserve"> 87 peuvent se lire comme suit :</w:t>
      </w:r>
    </w:p>
    <w:p w:rsidRPr="008C0AA8" w:rsidR="00D233B7" w:rsidP="008C0AA8" w:rsidRDefault="00D233B7">
      <w:pPr>
        <w:pStyle w:val="JuHArticle"/>
      </w:pPr>
      <w:r w:rsidRPr="008C0AA8">
        <w:t>Article 2</w:t>
      </w:r>
    </w:p>
    <w:p w:rsidRPr="00E749F6" w:rsidR="00D233B7" w:rsidP="008C0AA8" w:rsidRDefault="00D233B7">
      <w:pPr>
        <w:pStyle w:val="JuQuot"/>
      </w:pPr>
      <w:r w:rsidRPr="00E749F6">
        <w:t>« Les travailleurs et les employeurs, sans distinction d</w:t>
      </w:r>
      <w:r w:rsidR="002F4B97">
        <w:t>'</w:t>
      </w:r>
      <w:r w:rsidRPr="00E749F6">
        <w:t xml:space="preserve">aucune sorte, ont le droit, sans autorisation préalable, de constituer des organisations de leur choix, ainsi que celui de </w:t>
      </w:r>
      <w:r w:rsidRPr="00E749F6">
        <w:rPr>
          <w:lang w:eastAsia="en-GB"/>
        </w:rPr>
        <w:t>s</w:t>
      </w:r>
      <w:r w:rsidR="002F4B97">
        <w:rPr>
          <w:lang w:eastAsia="en-GB"/>
        </w:rPr>
        <w:t>'</w:t>
      </w:r>
      <w:r w:rsidRPr="00E749F6">
        <w:rPr>
          <w:lang w:eastAsia="en-GB"/>
        </w:rPr>
        <w:t>affilier</w:t>
      </w:r>
      <w:r w:rsidRPr="00E749F6">
        <w:t xml:space="preserve"> à ces organisations, à la seule condition de se conformer aux statuts de ces dernières.</w:t>
      </w:r>
      <w:r w:rsidR="00C6389F">
        <w:t> »</w:t>
      </w:r>
    </w:p>
    <w:p w:rsidRPr="008C0AA8" w:rsidR="00D233B7" w:rsidP="008C0AA8" w:rsidRDefault="00D233B7">
      <w:pPr>
        <w:pStyle w:val="JuHArticle"/>
      </w:pPr>
      <w:r w:rsidRPr="008C0AA8">
        <w:t>Article 3</w:t>
      </w:r>
    </w:p>
    <w:p w:rsidR="002F4B97" w:rsidP="008C0AA8" w:rsidRDefault="00D233B7">
      <w:pPr>
        <w:pStyle w:val="JuQuot"/>
      </w:pPr>
      <w:r w:rsidRPr="00E749F6">
        <w:t>« 1.</w:t>
      </w:r>
      <w:r w:rsidR="00C6389F">
        <w:t>  </w:t>
      </w:r>
      <w:r w:rsidRPr="00E749F6">
        <w:t>Les organisations de travailleurs et d</w:t>
      </w:r>
      <w:r w:rsidR="002F4B97">
        <w:t>'</w:t>
      </w:r>
      <w:r w:rsidRPr="00E749F6">
        <w:t>employeurs ont le droit d</w:t>
      </w:r>
      <w:r w:rsidR="002F4B97">
        <w:t>'</w:t>
      </w:r>
      <w:r w:rsidRPr="00E749F6">
        <w:t xml:space="preserve">élaborer leurs statuts et </w:t>
      </w:r>
      <w:r w:rsidRPr="00E749F6">
        <w:rPr>
          <w:lang w:eastAsia="en-GB"/>
        </w:rPr>
        <w:t>règlements</w:t>
      </w:r>
      <w:r w:rsidRPr="00E749F6">
        <w:t xml:space="preserve"> administratifs, d</w:t>
      </w:r>
      <w:r w:rsidR="002F4B97">
        <w:t>'</w:t>
      </w:r>
      <w:r w:rsidRPr="00E749F6">
        <w:t>élire librement leurs représentants, d</w:t>
      </w:r>
      <w:r w:rsidR="002F4B97">
        <w:t>'</w:t>
      </w:r>
      <w:r w:rsidRPr="00E749F6">
        <w:t>organiser leur gestion et leur activité, et de formuler leur programme d</w:t>
      </w:r>
      <w:r w:rsidR="002F4B97">
        <w:t>'</w:t>
      </w:r>
      <w:r w:rsidRPr="00E749F6">
        <w:t>action.</w:t>
      </w:r>
    </w:p>
    <w:p w:rsidRPr="00E749F6" w:rsidR="00D233B7" w:rsidP="008C0AA8" w:rsidRDefault="00D233B7">
      <w:pPr>
        <w:pStyle w:val="JuQuot"/>
      </w:pPr>
      <w:r w:rsidRPr="00E749F6">
        <w:t>2.</w:t>
      </w:r>
      <w:r w:rsidR="00C6389F">
        <w:t>  </w:t>
      </w:r>
      <w:r w:rsidRPr="00E749F6">
        <w:t>Les autorités publiques doivent s</w:t>
      </w:r>
      <w:r w:rsidR="002F4B97">
        <w:t>'</w:t>
      </w:r>
      <w:r w:rsidRPr="00E749F6">
        <w:t>abstenir de toute intervention de nature à limiter ce droit ou à en entraver l</w:t>
      </w:r>
      <w:r w:rsidR="002F4B97">
        <w:t>'</w:t>
      </w:r>
      <w:r w:rsidRPr="00E749F6">
        <w:t>exercice légal</w:t>
      </w:r>
      <w:r w:rsidR="00C6389F">
        <w:t>.</w:t>
      </w:r>
      <w:r w:rsidRPr="00E749F6">
        <w:t> »</w:t>
      </w:r>
    </w:p>
    <w:p w:rsidRPr="008C0AA8" w:rsidR="00D233B7" w:rsidP="008C0AA8" w:rsidRDefault="00D233B7">
      <w:pPr>
        <w:pStyle w:val="JuHArticle"/>
      </w:pPr>
      <w:r w:rsidRPr="008C0AA8">
        <w:t>Article 8</w:t>
      </w:r>
    </w:p>
    <w:p w:rsidRPr="00E749F6" w:rsidR="00D233B7" w:rsidP="008C0AA8" w:rsidRDefault="00C6389F">
      <w:pPr>
        <w:pStyle w:val="JuQuot"/>
      </w:pPr>
      <w:r>
        <w:t>« </w:t>
      </w:r>
      <w:r w:rsidRPr="00E749F6" w:rsidR="00D233B7">
        <w:t>Dans l</w:t>
      </w:r>
      <w:r w:rsidR="002F4B97">
        <w:t>'</w:t>
      </w:r>
      <w:r w:rsidRPr="00E749F6" w:rsidR="00D233B7">
        <w:t>exercice des droits qui leur sont reconnus par la présente Convention, les travailleurs, les employeurs et leurs organisations respectives sont tenus, à l</w:t>
      </w:r>
      <w:r w:rsidR="002F4B97">
        <w:t>'</w:t>
      </w:r>
      <w:r w:rsidRPr="00E749F6" w:rsidR="00D233B7">
        <w:t>instar des autres personnes ou collectivités organisées, de respecter la légalité</w:t>
      </w:r>
      <w:r>
        <w:t>.</w:t>
      </w:r>
      <w:r w:rsidRPr="00E749F6" w:rsidR="00D233B7">
        <w:t> »</w:t>
      </w:r>
    </w:p>
    <w:p w:rsidRPr="008C0AA8" w:rsidR="00D233B7" w:rsidP="008C0AA8" w:rsidRDefault="00D233B7">
      <w:pPr>
        <w:pStyle w:val="JuHArticle"/>
      </w:pPr>
      <w:r w:rsidRPr="008C0AA8">
        <w:t>Article 11</w:t>
      </w:r>
    </w:p>
    <w:p w:rsidRPr="00E749F6" w:rsidR="00D233B7" w:rsidP="008C0AA8" w:rsidRDefault="00D233B7">
      <w:pPr>
        <w:pStyle w:val="JuQuot"/>
      </w:pPr>
      <w:r w:rsidRPr="00E749F6">
        <w:t>« Tout Membre de l</w:t>
      </w:r>
      <w:r w:rsidR="002F4B97">
        <w:t>'</w:t>
      </w:r>
      <w:r w:rsidRPr="00E749F6">
        <w:t>Organisation internationale du Travail pour lequel la présente Convention est en vigueur s</w:t>
      </w:r>
      <w:r w:rsidR="002F4B97">
        <w:t>'</w:t>
      </w:r>
      <w:r w:rsidRPr="00E749F6">
        <w:t>engage à prendre toutes mesures nécessaires et appropriées en vue d</w:t>
      </w:r>
      <w:r w:rsidR="002F4B97">
        <w:t>'</w:t>
      </w:r>
      <w:r w:rsidRPr="00E749F6">
        <w:t>assurer aux travailleurs et aux employeurs le libre exercice du droit syndical</w:t>
      </w:r>
      <w:r w:rsidR="00C6389F">
        <w:t>.</w:t>
      </w:r>
      <w:r w:rsidRPr="00E749F6">
        <w:t> »</w:t>
      </w:r>
    </w:p>
    <w:p w:rsidRPr="00E749F6" w:rsidR="00D233B7" w:rsidP="00D233B7" w:rsidRDefault="002235E9">
      <w:pPr>
        <w:pStyle w:val="JuHA"/>
      </w:pPr>
      <w:r w:rsidRPr="00E749F6">
        <w:t>F.  </w:t>
      </w:r>
      <w:r w:rsidRPr="00E749F6" w:rsidR="00D233B7">
        <w:t xml:space="preserve">La Convention </w:t>
      </w:r>
      <w:r w:rsidR="00E749F6">
        <w:t>n</w:t>
      </w:r>
      <w:r w:rsidRPr="002326AF" w:rsidR="00E749F6">
        <w:rPr>
          <w:vertAlign w:val="superscript"/>
        </w:rPr>
        <w:t>o</w:t>
      </w:r>
      <w:r w:rsidRPr="00E749F6" w:rsidR="00D233B7">
        <w:t xml:space="preserve"> 151 (de l</w:t>
      </w:r>
      <w:r w:rsidR="002F4B97">
        <w:t>'</w:t>
      </w:r>
      <w:r w:rsidR="00C6389F">
        <w:t>Organisation i</w:t>
      </w:r>
      <w:r w:rsidRPr="00E749F6" w:rsidR="00D233B7">
        <w:t xml:space="preserve">nternationale </w:t>
      </w:r>
      <w:r w:rsidR="00C6389F">
        <w:t>du</w:t>
      </w:r>
      <w:r w:rsidRPr="00E749F6" w:rsidR="00D233B7">
        <w:t xml:space="preserve"> Travail) sur les relations de travail dans la fonction publique</w:t>
      </w:r>
    </w:p>
    <w:p w:rsidRPr="00E749F6" w:rsidR="00D233B7" w:rsidP="00D233B7" w:rsidRDefault="00D233B7">
      <w:pPr>
        <w:pStyle w:val="PJuPara"/>
      </w:pPr>
      <w:r w:rsidRPr="00E749F6">
        <w:fldChar w:fldCharType="begin"/>
      </w:r>
      <w:r w:rsidRPr="00E749F6">
        <w:instrText xml:space="preserve"> SEQ level0 \*arabic </w:instrText>
      </w:r>
      <w:r w:rsidRPr="00E749F6">
        <w:fldChar w:fldCharType="separate"/>
      </w:r>
      <w:r w:rsidR="002167FD">
        <w:rPr>
          <w:noProof/>
        </w:rPr>
        <w:t>39</w:t>
      </w:r>
      <w:r w:rsidRPr="00E749F6">
        <w:fldChar w:fldCharType="end"/>
      </w:r>
      <w:r w:rsidRPr="00E749F6">
        <w:t xml:space="preserve">.  Les articles pertinents de la Convention </w:t>
      </w:r>
      <w:r w:rsidR="00E749F6">
        <w:t>n</w:t>
      </w:r>
      <w:r w:rsidRPr="002326AF" w:rsidR="00E749F6">
        <w:rPr>
          <w:vertAlign w:val="superscript"/>
        </w:rPr>
        <w:t>o</w:t>
      </w:r>
      <w:r w:rsidRPr="00E749F6">
        <w:t xml:space="preserve"> 151 peuvent se lire comme suit :</w:t>
      </w:r>
    </w:p>
    <w:p w:rsidRPr="008C0AA8" w:rsidR="00D233B7" w:rsidP="008C0AA8" w:rsidRDefault="00D233B7">
      <w:pPr>
        <w:pStyle w:val="JuHArticle"/>
      </w:pPr>
      <w:r w:rsidRPr="008C0AA8">
        <w:t>Article 4</w:t>
      </w:r>
    </w:p>
    <w:p w:rsidR="002F4B97" w:rsidP="008C0AA8" w:rsidRDefault="00C6389F">
      <w:pPr>
        <w:pStyle w:val="JuQuot"/>
        <w:rPr>
          <w:lang w:eastAsia="en-GB"/>
        </w:rPr>
      </w:pPr>
      <w:r>
        <w:rPr>
          <w:lang w:eastAsia="en-GB"/>
        </w:rPr>
        <w:t>« </w:t>
      </w:r>
      <w:r w:rsidRPr="00E749F6" w:rsidR="00D233B7">
        <w:rPr>
          <w:lang w:eastAsia="en-GB"/>
        </w:rPr>
        <w:t>1.</w:t>
      </w:r>
      <w:r>
        <w:rPr>
          <w:lang w:eastAsia="en-GB"/>
        </w:rPr>
        <w:t>  </w:t>
      </w:r>
      <w:r w:rsidRPr="00E749F6" w:rsidR="00D233B7">
        <w:rPr>
          <w:lang w:eastAsia="en-GB"/>
        </w:rPr>
        <w:t>Les agents publics doivent bénéficier d</w:t>
      </w:r>
      <w:r w:rsidR="002F4B97">
        <w:rPr>
          <w:lang w:eastAsia="en-GB"/>
        </w:rPr>
        <w:t>'</w:t>
      </w:r>
      <w:r w:rsidRPr="00E749F6" w:rsidR="00D233B7">
        <w:rPr>
          <w:lang w:eastAsia="en-GB"/>
        </w:rPr>
        <w:t>une protection adéquate contre tous actes de discrimination tendant à porter atteinte à la liberté syndicale en matière d</w:t>
      </w:r>
      <w:r w:rsidR="002F4B97">
        <w:rPr>
          <w:lang w:eastAsia="en-GB"/>
        </w:rPr>
        <w:t>'</w:t>
      </w:r>
      <w:r w:rsidRPr="00E749F6" w:rsidR="00D233B7">
        <w:rPr>
          <w:lang w:eastAsia="en-GB"/>
        </w:rPr>
        <w:t>emploi.</w:t>
      </w:r>
    </w:p>
    <w:p w:rsidRPr="00E749F6" w:rsidR="00D233B7" w:rsidP="008C0AA8" w:rsidRDefault="00C6389F">
      <w:pPr>
        <w:pStyle w:val="JuQuot"/>
        <w:rPr>
          <w:lang w:eastAsia="en-GB"/>
        </w:rPr>
      </w:pPr>
      <w:r>
        <w:rPr>
          <w:lang w:eastAsia="en-GB"/>
        </w:rPr>
        <w:t>2.  </w:t>
      </w:r>
      <w:r w:rsidRPr="00E749F6" w:rsidR="00D233B7">
        <w:rPr>
          <w:lang w:eastAsia="en-GB"/>
        </w:rPr>
        <w:t>Une telle protection doit notamment s</w:t>
      </w:r>
      <w:r w:rsidR="002F4B97">
        <w:rPr>
          <w:lang w:eastAsia="en-GB"/>
        </w:rPr>
        <w:t>'</w:t>
      </w:r>
      <w:r w:rsidRPr="00E749F6" w:rsidR="00D233B7">
        <w:rPr>
          <w:lang w:eastAsia="en-GB"/>
        </w:rPr>
        <w:t>appliquer en ce qui concerne les actes ay</w:t>
      </w:r>
      <w:r>
        <w:rPr>
          <w:lang w:eastAsia="en-GB"/>
        </w:rPr>
        <w:t>ant pour but de :</w:t>
      </w:r>
    </w:p>
    <w:p w:rsidRPr="00E749F6" w:rsidR="00D233B7" w:rsidP="00C6389F" w:rsidRDefault="00D233B7">
      <w:pPr>
        <w:pStyle w:val="JuQuotSub"/>
        <w:rPr>
          <w:lang w:eastAsia="en-GB"/>
        </w:rPr>
      </w:pPr>
      <w:r w:rsidRPr="00E749F6">
        <w:rPr>
          <w:lang w:eastAsia="en-GB"/>
        </w:rPr>
        <w:t>a)</w:t>
      </w:r>
      <w:r w:rsidR="00C6389F">
        <w:rPr>
          <w:lang w:eastAsia="en-GB"/>
        </w:rPr>
        <w:t>  </w:t>
      </w:r>
      <w:r w:rsidRPr="00E749F6">
        <w:rPr>
          <w:lang w:eastAsia="en-GB"/>
        </w:rPr>
        <w:t>Subordonner l</w:t>
      </w:r>
      <w:r w:rsidR="002F4B97">
        <w:rPr>
          <w:lang w:eastAsia="en-GB"/>
        </w:rPr>
        <w:t>'</w:t>
      </w:r>
      <w:r w:rsidRPr="00E749F6">
        <w:rPr>
          <w:lang w:eastAsia="en-GB"/>
        </w:rPr>
        <w:t>emploi d</w:t>
      </w:r>
      <w:r w:rsidR="002F4B97">
        <w:rPr>
          <w:lang w:eastAsia="en-GB"/>
        </w:rPr>
        <w:t>'</w:t>
      </w:r>
      <w:r w:rsidRPr="00E749F6">
        <w:rPr>
          <w:lang w:eastAsia="en-GB"/>
        </w:rPr>
        <w:t>un agent public à la condition qu</w:t>
      </w:r>
      <w:r w:rsidR="002F4B97">
        <w:rPr>
          <w:lang w:eastAsia="en-GB"/>
        </w:rPr>
        <w:t>'</w:t>
      </w:r>
      <w:r w:rsidRPr="00E749F6">
        <w:rPr>
          <w:lang w:eastAsia="en-GB"/>
        </w:rPr>
        <w:t>il ne s</w:t>
      </w:r>
      <w:r w:rsidR="002F4B97">
        <w:rPr>
          <w:lang w:eastAsia="en-GB"/>
        </w:rPr>
        <w:t>'</w:t>
      </w:r>
      <w:r w:rsidRPr="00E749F6">
        <w:rPr>
          <w:lang w:eastAsia="en-GB"/>
        </w:rPr>
        <w:t>affilie pas à une organisation d</w:t>
      </w:r>
      <w:r w:rsidR="002F4B97">
        <w:rPr>
          <w:lang w:eastAsia="en-GB"/>
        </w:rPr>
        <w:t>'</w:t>
      </w:r>
      <w:r w:rsidRPr="00E749F6">
        <w:rPr>
          <w:lang w:eastAsia="en-GB"/>
        </w:rPr>
        <w:t>agents publics ou cesse de faire partie d</w:t>
      </w:r>
      <w:r w:rsidR="002F4B97">
        <w:rPr>
          <w:lang w:eastAsia="en-GB"/>
        </w:rPr>
        <w:t>'</w:t>
      </w:r>
      <w:r w:rsidR="00C6389F">
        <w:rPr>
          <w:lang w:eastAsia="en-GB"/>
        </w:rPr>
        <w:t>une telle organisation ;</w:t>
      </w:r>
    </w:p>
    <w:p w:rsidRPr="00E749F6" w:rsidR="00D233B7" w:rsidP="00C6389F" w:rsidRDefault="00C6389F">
      <w:pPr>
        <w:pStyle w:val="JuQuotSub"/>
        <w:rPr>
          <w:lang w:eastAsia="en-GB"/>
        </w:rPr>
      </w:pPr>
      <w:r>
        <w:rPr>
          <w:lang w:eastAsia="en-GB"/>
        </w:rPr>
        <w:t>b)  </w:t>
      </w:r>
      <w:r w:rsidRPr="00E749F6" w:rsidR="00D233B7">
        <w:rPr>
          <w:lang w:eastAsia="en-GB"/>
        </w:rPr>
        <w:t>Congédier un agent public ou lui porter préjudice par tous autres moyens, en raison de son affiliation à une organisation d</w:t>
      </w:r>
      <w:r w:rsidR="002F4B97">
        <w:rPr>
          <w:lang w:eastAsia="en-GB"/>
        </w:rPr>
        <w:t>'</w:t>
      </w:r>
      <w:r w:rsidRPr="00E749F6" w:rsidR="00D233B7">
        <w:rPr>
          <w:lang w:eastAsia="en-GB"/>
        </w:rPr>
        <w:t>agents publics ou de sa participation aux activités normales d</w:t>
      </w:r>
      <w:r w:rsidR="002F4B97">
        <w:rPr>
          <w:lang w:eastAsia="en-GB"/>
        </w:rPr>
        <w:t>'</w:t>
      </w:r>
      <w:r w:rsidRPr="00E749F6" w:rsidR="00D233B7">
        <w:rPr>
          <w:lang w:eastAsia="en-GB"/>
        </w:rPr>
        <w:t>une telle organisation.</w:t>
      </w:r>
      <w:r>
        <w:rPr>
          <w:lang w:eastAsia="en-GB"/>
        </w:rPr>
        <w:t> »</w:t>
      </w:r>
    </w:p>
    <w:p w:rsidRPr="008C0AA8" w:rsidR="00D233B7" w:rsidP="008C0AA8" w:rsidRDefault="00D233B7">
      <w:pPr>
        <w:pStyle w:val="JuHArticle"/>
      </w:pPr>
      <w:r w:rsidRPr="008C0AA8">
        <w:t>Article 6</w:t>
      </w:r>
    </w:p>
    <w:p w:rsidR="002F4B97" w:rsidP="008C0AA8" w:rsidRDefault="00C6389F">
      <w:pPr>
        <w:pStyle w:val="JuQuot"/>
        <w:rPr>
          <w:lang w:eastAsia="en-GB"/>
        </w:rPr>
      </w:pPr>
      <w:r>
        <w:rPr>
          <w:lang w:eastAsia="en-GB"/>
        </w:rPr>
        <w:t>« 1.  </w:t>
      </w:r>
      <w:r w:rsidRPr="00E749F6" w:rsidR="00D233B7">
        <w:rPr>
          <w:lang w:eastAsia="en-GB"/>
        </w:rPr>
        <w:t>Des facilités doivent être accordées aux représentants des organisations d</w:t>
      </w:r>
      <w:r w:rsidR="002F4B97">
        <w:rPr>
          <w:lang w:eastAsia="en-GB"/>
        </w:rPr>
        <w:t>'</w:t>
      </w:r>
      <w:r w:rsidRPr="00E749F6" w:rsidR="00D233B7">
        <w:rPr>
          <w:lang w:eastAsia="en-GB"/>
        </w:rPr>
        <w:t>agents publics reconnues, de manière à leur permettre de remplir rapidement et efficacement leurs fonctions aussi bien pendant leurs heures de travail qu</w:t>
      </w:r>
      <w:r w:rsidR="002F4B97">
        <w:rPr>
          <w:lang w:eastAsia="en-GB"/>
        </w:rPr>
        <w:t>'</w:t>
      </w:r>
      <w:r w:rsidRPr="00E749F6" w:rsidR="00D233B7">
        <w:rPr>
          <w:lang w:eastAsia="en-GB"/>
        </w:rPr>
        <w:t>en dehors de celles-ci.</w:t>
      </w:r>
    </w:p>
    <w:p w:rsidRPr="00E749F6" w:rsidR="00D233B7" w:rsidP="008C0AA8" w:rsidRDefault="00D233B7">
      <w:pPr>
        <w:pStyle w:val="JuQuot"/>
      </w:pPr>
      <w:r w:rsidRPr="00E749F6">
        <w:rPr>
          <w:lang w:eastAsia="en-GB"/>
        </w:rPr>
        <w:t>2.</w:t>
      </w:r>
      <w:r w:rsidR="00C6389F">
        <w:rPr>
          <w:lang w:eastAsia="en-GB"/>
        </w:rPr>
        <w:t>  </w:t>
      </w:r>
      <w:r w:rsidRPr="00E749F6">
        <w:rPr>
          <w:lang w:eastAsia="en-GB"/>
        </w:rPr>
        <w:t>L</w:t>
      </w:r>
      <w:r w:rsidR="002F4B97">
        <w:rPr>
          <w:lang w:eastAsia="en-GB"/>
        </w:rPr>
        <w:t>'</w:t>
      </w:r>
      <w:r w:rsidRPr="00E749F6">
        <w:rPr>
          <w:lang w:eastAsia="en-GB"/>
        </w:rPr>
        <w:t>octroi de telles facilités ne doit pas entraver le fonctionnement efficace de l</w:t>
      </w:r>
      <w:r w:rsidR="002F4B97">
        <w:rPr>
          <w:lang w:eastAsia="en-GB"/>
        </w:rPr>
        <w:t>'</w:t>
      </w:r>
      <w:r w:rsidRPr="00E749F6">
        <w:rPr>
          <w:lang w:eastAsia="en-GB"/>
        </w:rPr>
        <w:t>administration ou du service intéressé</w:t>
      </w:r>
      <w:r w:rsidR="00C6389F">
        <w:rPr>
          <w:lang w:eastAsia="en-GB"/>
        </w:rPr>
        <w:t>.</w:t>
      </w:r>
      <w:r w:rsidRPr="00E749F6">
        <w:rPr>
          <w:lang w:eastAsia="en-GB"/>
        </w:rPr>
        <w:t> »</w:t>
      </w:r>
    </w:p>
    <w:p w:rsidRPr="00E749F6" w:rsidR="00D233B7" w:rsidP="00D233B7" w:rsidRDefault="00D233B7">
      <w:pPr>
        <w:pStyle w:val="JuHHead"/>
      </w:pPr>
      <w:bookmarkStart w:name="_top" w:id="2"/>
      <w:bookmarkEnd w:id="2"/>
      <w:r w:rsidRPr="00E749F6">
        <w:t>EN DROIT</w:t>
      </w:r>
    </w:p>
    <w:p w:rsidRPr="00E749F6" w:rsidR="00D233B7" w:rsidP="00896B5F" w:rsidRDefault="00D233B7">
      <w:pPr>
        <w:pStyle w:val="PJuPara"/>
        <w:rPr>
          <w:szCs w:val="24"/>
        </w:rPr>
      </w:pPr>
      <w:r w:rsidRPr="00E749F6">
        <w:fldChar w:fldCharType="begin"/>
      </w:r>
      <w:r w:rsidRPr="00E749F6">
        <w:instrText xml:space="preserve"> SEQ level0 \*arabic </w:instrText>
      </w:r>
      <w:r w:rsidRPr="00E749F6">
        <w:fldChar w:fldCharType="separate"/>
      </w:r>
      <w:r w:rsidR="002167FD">
        <w:rPr>
          <w:noProof/>
        </w:rPr>
        <w:t>40</w:t>
      </w:r>
      <w:r w:rsidRPr="00E749F6">
        <w:fldChar w:fldCharType="end"/>
      </w:r>
      <w:r w:rsidRPr="00E749F6">
        <w:t>.  Les requérants se plaignent que les jugements du tribunal de grande instance d</w:t>
      </w:r>
      <w:r w:rsidR="002F4B97">
        <w:t>'</w:t>
      </w:r>
      <w:r w:rsidRPr="00E749F6">
        <w:t>Üsküdar les enjoignant de payer des dommages-intérêts à l</w:t>
      </w:r>
      <w:r w:rsidR="002F4B97">
        <w:t>'</w:t>
      </w:r>
      <w:r w:rsidRPr="00E749F6">
        <w:t>administration pour avoir mené une action syndicale a méconnu</w:t>
      </w:r>
      <w:r w:rsidRPr="00E749F6">
        <w:rPr>
          <w:szCs w:val="24"/>
        </w:rPr>
        <w:t xml:space="preserve"> leurs droits à la liberté de réunion et d</w:t>
      </w:r>
      <w:r w:rsidR="002F4B97">
        <w:rPr>
          <w:szCs w:val="24"/>
        </w:rPr>
        <w:t>'</w:t>
      </w:r>
      <w:r w:rsidRPr="00E749F6">
        <w:rPr>
          <w:szCs w:val="24"/>
        </w:rPr>
        <w:t>association ainsi que leurs conditions de travail. Ils invoquent les articles 2, 11 et 14 de la Convention</w:t>
      </w:r>
      <w:r w:rsidR="00DD49EC">
        <w:rPr>
          <w:szCs w:val="24"/>
        </w:rPr>
        <w:t>, ainsi que l</w:t>
      </w:r>
      <w:r w:rsidR="002F4B97">
        <w:rPr>
          <w:szCs w:val="24"/>
        </w:rPr>
        <w:t>'</w:t>
      </w:r>
      <w:r w:rsidR="00DD49EC">
        <w:rPr>
          <w:szCs w:val="24"/>
        </w:rPr>
        <w:t>article </w:t>
      </w:r>
      <w:r w:rsidRPr="00E749F6">
        <w:rPr>
          <w:szCs w:val="24"/>
        </w:rPr>
        <w:t xml:space="preserve">1 du Protocole </w:t>
      </w:r>
      <w:r w:rsidRPr="00E749F6" w:rsidR="00E749F6">
        <w:rPr>
          <w:szCs w:val="24"/>
        </w:rPr>
        <w:t>n</w:t>
      </w:r>
      <w:r w:rsidRPr="00E749F6" w:rsidR="00E749F6">
        <w:rPr>
          <w:szCs w:val="24"/>
          <w:vertAlign w:val="superscript"/>
        </w:rPr>
        <w:t>o</w:t>
      </w:r>
      <w:r w:rsidRPr="00E749F6">
        <w:rPr>
          <w:szCs w:val="24"/>
        </w:rPr>
        <w:t> 1.</w:t>
      </w:r>
    </w:p>
    <w:p w:rsidRPr="00E749F6" w:rsidR="00BB018F" w:rsidP="00BB018F" w:rsidRDefault="00BB018F">
      <w:pPr>
        <w:pStyle w:val="JuHIRoman"/>
      </w:pPr>
      <w:r w:rsidRPr="00E749F6">
        <w:t>I.  JONCTION DES AFFAIRES</w:t>
      </w:r>
    </w:p>
    <w:p w:rsidRPr="00E749F6" w:rsidR="00BB018F" w:rsidP="00BB018F" w:rsidRDefault="002235E9">
      <w:pPr>
        <w:pStyle w:val="JuPara"/>
      </w:pPr>
      <w:r w:rsidRPr="00E749F6">
        <w:fldChar w:fldCharType="begin"/>
      </w:r>
      <w:r w:rsidRPr="00E749F6">
        <w:instrText xml:space="preserve"> SEQ level0 \*arabic </w:instrText>
      </w:r>
      <w:r w:rsidRPr="00E749F6">
        <w:fldChar w:fldCharType="separate"/>
      </w:r>
      <w:r w:rsidR="002167FD">
        <w:rPr>
          <w:noProof/>
        </w:rPr>
        <w:t>41</w:t>
      </w:r>
      <w:r w:rsidRPr="00E749F6">
        <w:fldChar w:fldCharType="end"/>
      </w:r>
      <w:r w:rsidRPr="00E749F6">
        <w:t>.  </w:t>
      </w:r>
      <w:r w:rsidRPr="00E749F6" w:rsidR="00BB018F">
        <w:t>Compte tenu de la similitude des affaires quant aux faits et au problème de fond qu</w:t>
      </w:r>
      <w:r w:rsidR="002F4B97">
        <w:t>'</w:t>
      </w:r>
      <w:r w:rsidRPr="00E749F6" w:rsidR="00BB018F">
        <w:t>elles posent, la Cour estime nécessaire de les joindre et décide de les examiner conjointement dans un seul arrêt.</w:t>
      </w:r>
    </w:p>
    <w:p w:rsidRPr="00E749F6" w:rsidR="00D233B7" w:rsidP="00D233B7" w:rsidRDefault="002235E9">
      <w:pPr>
        <w:pStyle w:val="JuHIRoman"/>
      </w:pPr>
      <w:r w:rsidRPr="00E749F6">
        <w:t>I</w:t>
      </w:r>
      <w:r w:rsidRPr="00E749F6" w:rsidR="00D233B7">
        <w:t>I.  SUR LA RECEVABILITÉ</w:t>
      </w:r>
    </w:p>
    <w:p w:rsidRPr="00E749F6" w:rsidR="00D233B7" w:rsidP="00D233B7" w:rsidRDefault="00D233B7">
      <w:pPr>
        <w:pStyle w:val="JuHA"/>
      </w:pPr>
      <w:r w:rsidRPr="00E749F6">
        <w:t>A.  Griefs tirés de l</w:t>
      </w:r>
      <w:r w:rsidR="002F4B97">
        <w:t>'</w:t>
      </w:r>
      <w:r w:rsidRPr="00E749F6">
        <w:t>article 2 de la Convention</w:t>
      </w:r>
    </w:p>
    <w:p w:rsidRPr="00E749F6" w:rsidR="00D233B7" w:rsidP="00BB1D99" w:rsidRDefault="00D233B7">
      <w:pPr>
        <w:pStyle w:val="JuPara"/>
      </w:pPr>
      <w:r w:rsidRPr="00E749F6">
        <w:fldChar w:fldCharType="begin"/>
      </w:r>
      <w:r w:rsidRPr="00E749F6">
        <w:instrText xml:space="preserve"> SEQ level0 \*arabic </w:instrText>
      </w:r>
      <w:r w:rsidRPr="00E749F6">
        <w:fldChar w:fldCharType="separate"/>
      </w:r>
      <w:r w:rsidR="002167FD">
        <w:rPr>
          <w:noProof/>
        </w:rPr>
        <w:t>42</w:t>
      </w:r>
      <w:r w:rsidRPr="00E749F6">
        <w:fldChar w:fldCharType="end"/>
      </w:r>
      <w:r w:rsidRPr="00E749F6">
        <w:t>.  Le Gouvernement fait valoir que les requérants n</w:t>
      </w:r>
      <w:r w:rsidR="002F4B97">
        <w:t>'</w:t>
      </w:r>
      <w:r w:rsidRPr="00E749F6">
        <w:t>ont jamais invoqué devant les instances nationales leurs griefs tirés de l</w:t>
      </w:r>
      <w:r w:rsidR="002F4B97">
        <w:t>'</w:t>
      </w:r>
      <w:r w:rsidRPr="00E749F6">
        <w:t>article 2 de la Convention</w:t>
      </w:r>
      <w:r w:rsidR="00B37B94">
        <w:t xml:space="preserve"> (le droit à la vie)</w:t>
      </w:r>
      <w:r w:rsidRPr="00E749F6">
        <w:t>.</w:t>
      </w:r>
    </w:p>
    <w:p w:rsidRPr="00E749F6" w:rsidR="00D233B7" w:rsidP="00896B5F" w:rsidRDefault="00D233B7">
      <w:pPr>
        <w:pStyle w:val="PJuPara"/>
      </w:pPr>
      <w:r w:rsidRPr="00E749F6">
        <w:fldChar w:fldCharType="begin"/>
      </w:r>
      <w:r w:rsidRPr="00E749F6">
        <w:instrText xml:space="preserve"> SEQ level0 \*arabic </w:instrText>
      </w:r>
      <w:r w:rsidRPr="00E749F6">
        <w:fldChar w:fldCharType="separate"/>
      </w:r>
      <w:r w:rsidR="002167FD">
        <w:rPr>
          <w:noProof/>
        </w:rPr>
        <w:t>43</w:t>
      </w:r>
      <w:r w:rsidRPr="00E749F6">
        <w:fldChar w:fldCharType="end"/>
      </w:r>
      <w:r w:rsidRPr="00E749F6">
        <w:t>.  La Cour rappelle qu</w:t>
      </w:r>
      <w:r w:rsidR="002F4B97">
        <w:t>'</w:t>
      </w:r>
      <w:r w:rsidRPr="00E749F6">
        <w:t>elle ne peut être saisie qu</w:t>
      </w:r>
      <w:r w:rsidR="002F4B97">
        <w:t>'</w:t>
      </w:r>
      <w:r w:rsidRPr="00E749F6">
        <w:t>après l</w:t>
      </w:r>
      <w:r w:rsidR="002F4B97">
        <w:t>'</w:t>
      </w:r>
      <w:r w:rsidRPr="00E749F6">
        <w:t>épuisement des voies de recours internes, conformément à l</w:t>
      </w:r>
      <w:r w:rsidR="002F4B97">
        <w:t>'</w:t>
      </w:r>
      <w:r w:rsidRPr="00E749F6">
        <w:t>article 35 § 1 de la Convention, et ne peut pas en conséquence examiner un grief qui n</w:t>
      </w:r>
      <w:r w:rsidR="002F4B97">
        <w:t>'</w:t>
      </w:r>
      <w:r w:rsidRPr="00E749F6">
        <w:t>aurait pas été invoqué devant les autorités internes.</w:t>
      </w:r>
    </w:p>
    <w:p w:rsidR="00E16E2F" w:rsidP="00BB1D99" w:rsidRDefault="00D233B7">
      <w:pPr>
        <w:pStyle w:val="JuPara"/>
      </w:pPr>
      <w:r w:rsidRPr="00E749F6">
        <w:fldChar w:fldCharType="begin"/>
      </w:r>
      <w:r w:rsidRPr="00E749F6">
        <w:instrText xml:space="preserve"> SEQ level0 \*arabic </w:instrText>
      </w:r>
      <w:r w:rsidRPr="00E749F6">
        <w:fldChar w:fldCharType="separate"/>
      </w:r>
      <w:r w:rsidR="002167FD">
        <w:rPr>
          <w:noProof/>
        </w:rPr>
        <w:t>44</w:t>
      </w:r>
      <w:r w:rsidRPr="00E749F6">
        <w:fldChar w:fldCharType="end"/>
      </w:r>
      <w:r w:rsidRPr="00E749F6">
        <w:t>.  En l</w:t>
      </w:r>
      <w:r w:rsidR="002F4B97">
        <w:t>'</w:t>
      </w:r>
      <w:r w:rsidRPr="00E749F6">
        <w:t>espèce, les requérants n</w:t>
      </w:r>
      <w:r w:rsidR="002F4B97">
        <w:t>'</w:t>
      </w:r>
      <w:r w:rsidRPr="00E749F6">
        <w:t xml:space="preserve">ont pas soulevé devant les autorités nationales, même en substance, les griefs </w:t>
      </w:r>
      <w:r w:rsidR="00E16E2F">
        <w:t>qu</w:t>
      </w:r>
      <w:r w:rsidR="002F4B97">
        <w:t>'</w:t>
      </w:r>
      <w:r w:rsidR="00E16E2F">
        <w:t xml:space="preserve">ils tirent </w:t>
      </w:r>
      <w:r w:rsidRPr="00E749F6">
        <w:t>de l</w:t>
      </w:r>
      <w:r w:rsidR="002F4B97">
        <w:t>'</w:t>
      </w:r>
      <w:r w:rsidRPr="00E749F6">
        <w:t>article 2</w:t>
      </w:r>
      <w:r w:rsidR="00E16E2F">
        <w:t>.</w:t>
      </w:r>
    </w:p>
    <w:p w:rsidRPr="00E749F6" w:rsidR="00D233B7" w:rsidP="00BB1D99" w:rsidRDefault="00D233B7">
      <w:pPr>
        <w:pStyle w:val="JuPara"/>
        <w:rPr>
          <w:highlight w:val="cyan"/>
        </w:rPr>
      </w:pPr>
      <w:r w:rsidRPr="00E749F6">
        <w:fldChar w:fldCharType="begin"/>
      </w:r>
      <w:r w:rsidRPr="00E749F6">
        <w:instrText xml:space="preserve"> SEQ level0 \*arabic </w:instrText>
      </w:r>
      <w:r w:rsidRPr="00E749F6">
        <w:fldChar w:fldCharType="separate"/>
      </w:r>
      <w:r w:rsidR="002167FD">
        <w:rPr>
          <w:noProof/>
        </w:rPr>
        <w:t>45</w:t>
      </w:r>
      <w:r w:rsidRPr="00E749F6">
        <w:fldChar w:fldCharType="end"/>
      </w:r>
      <w:r w:rsidRPr="00E749F6">
        <w:t>.  Il s</w:t>
      </w:r>
      <w:r w:rsidR="002F4B97">
        <w:t>'</w:t>
      </w:r>
      <w:r w:rsidRPr="00E749F6">
        <w:t>ensuit que ce</w:t>
      </w:r>
      <w:r w:rsidR="00E16E2F">
        <w:t xml:space="preserve">tte partie des requêtes doit être </w:t>
      </w:r>
      <w:r w:rsidRPr="00E749F6">
        <w:t>rejeté</w:t>
      </w:r>
      <w:r w:rsidR="00E16E2F">
        <w:t>e</w:t>
      </w:r>
      <w:r w:rsidRPr="00E749F6">
        <w:t xml:space="preserve"> pour non-épuisement des voies de recours internes, en application de l</w:t>
      </w:r>
      <w:r w:rsidR="002F4B97">
        <w:t>'</w:t>
      </w:r>
      <w:r w:rsidR="00E16E2F">
        <w:t>article 35 §§ 1 et </w:t>
      </w:r>
      <w:r w:rsidRPr="00E749F6">
        <w:t>4 de la Convention.</w:t>
      </w:r>
    </w:p>
    <w:p w:rsidRPr="00E749F6" w:rsidR="00D233B7" w:rsidP="00D233B7" w:rsidRDefault="00D233B7">
      <w:pPr>
        <w:pStyle w:val="JuHA"/>
      </w:pPr>
      <w:r w:rsidRPr="00E749F6">
        <w:t xml:space="preserve">B.  Griefs tirés des articles 11 et 14 de la Convention et 1 du Protocole </w:t>
      </w:r>
      <w:r w:rsidR="00E749F6">
        <w:t>n</w:t>
      </w:r>
      <w:r w:rsidRPr="00E16E2F" w:rsidR="00E16E2F">
        <w:rPr>
          <w:vertAlign w:val="superscript"/>
        </w:rPr>
        <w:t>o</w:t>
      </w:r>
      <w:r w:rsidRPr="00E749F6" w:rsidR="002235E9">
        <w:t> </w:t>
      </w:r>
      <w:r w:rsidRPr="00E749F6">
        <w:t>1</w:t>
      </w:r>
    </w:p>
    <w:p w:rsidRPr="00E749F6" w:rsidR="00D233B7" w:rsidP="00D233B7" w:rsidRDefault="00D233B7">
      <w:pPr>
        <w:pStyle w:val="JuPara"/>
      </w:pPr>
      <w:r w:rsidRPr="00E749F6">
        <w:fldChar w:fldCharType="begin"/>
      </w:r>
      <w:r w:rsidRPr="00E749F6">
        <w:instrText xml:space="preserve"> SEQ level0 \*arabic </w:instrText>
      </w:r>
      <w:r w:rsidRPr="00E749F6">
        <w:fldChar w:fldCharType="separate"/>
      </w:r>
      <w:r w:rsidR="002167FD">
        <w:rPr>
          <w:noProof/>
        </w:rPr>
        <w:t>46</w:t>
      </w:r>
      <w:r w:rsidRPr="00E749F6">
        <w:fldChar w:fldCharType="end"/>
      </w:r>
      <w:r w:rsidRPr="00E749F6">
        <w:t>.  Le Gouvernement soulève une exception d</w:t>
      </w:r>
      <w:r w:rsidR="002F4B97">
        <w:t>'</w:t>
      </w:r>
      <w:r w:rsidRPr="00E749F6">
        <w:t>irrecevabilité en deux branches.</w:t>
      </w:r>
    </w:p>
    <w:p w:rsidRPr="00E749F6" w:rsidR="00D233B7" w:rsidP="00D233B7" w:rsidRDefault="00D233B7">
      <w:pPr>
        <w:pStyle w:val="JuH1"/>
      </w:pPr>
      <w:bookmarkStart w:name="OLE_LINK1" w:id="3"/>
      <w:bookmarkStart w:name="OLE_LINK2" w:id="4"/>
      <w:r w:rsidRPr="00E749F6">
        <w:t>1.  Sur le défaut de qualité de victime de certains requérant</w:t>
      </w:r>
      <w:bookmarkEnd w:id="3"/>
      <w:bookmarkEnd w:id="4"/>
      <w:r w:rsidRPr="00E749F6">
        <w:t>s</w:t>
      </w:r>
    </w:p>
    <w:p w:rsidRPr="00E749F6" w:rsidR="00D233B7" w:rsidP="00BB1D99" w:rsidRDefault="00D233B7">
      <w:pPr>
        <w:pStyle w:val="JuPara"/>
      </w:pPr>
      <w:r w:rsidRPr="00E749F6">
        <w:fldChar w:fldCharType="begin"/>
      </w:r>
      <w:r w:rsidRPr="00E749F6">
        <w:instrText xml:space="preserve"> SEQ level0 \*arabic </w:instrText>
      </w:r>
      <w:r w:rsidRPr="00E749F6">
        <w:fldChar w:fldCharType="separate"/>
      </w:r>
      <w:r w:rsidR="002167FD">
        <w:rPr>
          <w:noProof/>
        </w:rPr>
        <w:t>47</w:t>
      </w:r>
      <w:r w:rsidRPr="00E749F6">
        <w:fldChar w:fldCharType="end"/>
      </w:r>
      <w:r w:rsidRPr="00E749F6">
        <w:t>.  Le Gouvernement fait constater que certains requérants, à savoir Ayhan Yılmaz (</w:t>
      </w:r>
      <w:r w:rsidR="00E16E2F">
        <w:t>n</w:t>
      </w:r>
      <w:r w:rsidRPr="00E16E2F" w:rsidR="00E16E2F">
        <w:rPr>
          <w:vertAlign w:val="superscript"/>
        </w:rPr>
        <w:t>os</w:t>
      </w:r>
      <w:r w:rsidR="00E16E2F">
        <w:t xml:space="preserve"> </w:t>
      </w:r>
      <w:r w:rsidRPr="00E749F6">
        <w:t>26876/02 et 27628/02), Murat Alav (</w:t>
      </w:r>
      <w:r w:rsidR="00E16E2F">
        <w:t>n</w:t>
      </w:r>
      <w:r w:rsidRPr="00E16E2F" w:rsidR="00E16E2F">
        <w:rPr>
          <w:vertAlign w:val="superscript"/>
        </w:rPr>
        <w:t>os</w:t>
      </w:r>
      <w:r w:rsidR="00E16E2F">
        <w:t xml:space="preserve"> </w:t>
      </w:r>
      <w:r w:rsidRPr="00E749F6">
        <w:t>26876/02 et 27628/02), Ziyaver Erden (</w:t>
      </w:r>
      <w:r w:rsidR="00E16E2F">
        <w:t>n</w:t>
      </w:r>
      <w:r w:rsidRPr="00E16E2F" w:rsidR="00E16E2F">
        <w:rPr>
          <w:vertAlign w:val="superscript"/>
        </w:rPr>
        <w:t>os</w:t>
      </w:r>
      <w:r w:rsidR="00E16E2F">
        <w:t xml:space="preserve"> </w:t>
      </w:r>
      <w:r w:rsidRPr="00E749F6">
        <w:t>74611/01 et 27628/02), Ne</w:t>
      </w:r>
      <w:r w:rsidR="00445D6E">
        <w:t>j</w:t>
      </w:r>
      <w:r w:rsidRPr="00E749F6">
        <w:t>det Yavuz</w:t>
      </w:r>
      <w:r w:rsidR="00445D6E">
        <w:rPr>
          <w:rStyle w:val="FootnoteReference"/>
        </w:rPr>
        <w:footnoteReference w:id="3"/>
      </w:r>
      <w:r w:rsidRPr="00E749F6">
        <w:t xml:space="preserve"> (</w:t>
      </w:r>
      <w:r w:rsidR="00E16E2F">
        <w:t>n</w:t>
      </w:r>
      <w:r w:rsidRPr="00E16E2F" w:rsidR="00E16E2F">
        <w:rPr>
          <w:vertAlign w:val="superscript"/>
        </w:rPr>
        <w:t>os</w:t>
      </w:r>
      <w:r w:rsidR="00E16E2F">
        <w:t> </w:t>
      </w:r>
      <w:r w:rsidRPr="00E749F6">
        <w:t>74611/01 et 27628/02), Burhan Özdemir (</w:t>
      </w:r>
      <w:r w:rsidR="00E16E2F">
        <w:t>n</w:t>
      </w:r>
      <w:r w:rsidRPr="00E16E2F" w:rsidR="00E16E2F">
        <w:rPr>
          <w:vertAlign w:val="superscript"/>
        </w:rPr>
        <w:t>os</w:t>
      </w:r>
      <w:r w:rsidR="00E16E2F">
        <w:t xml:space="preserve"> </w:t>
      </w:r>
      <w:r w:rsidRPr="00E749F6">
        <w:t>74611/01 et 27628/02), Erdoğan Okul (</w:t>
      </w:r>
      <w:r w:rsidR="00E16E2F">
        <w:t>n</w:t>
      </w:r>
      <w:r w:rsidRPr="00E16E2F" w:rsidR="00E16E2F">
        <w:rPr>
          <w:vertAlign w:val="superscript"/>
        </w:rPr>
        <w:t>os</w:t>
      </w:r>
      <w:r w:rsidR="00E16E2F">
        <w:t xml:space="preserve"> </w:t>
      </w:r>
      <w:r w:rsidRPr="00E749F6">
        <w:t>74611/01 et 27628/02), Sedat Aydın (</w:t>
      </w:r>
      <w:r w:rsidR="00E16E2F">
        <w:t>n</w:t>
      </w:r>
      <w:r w:rsidRPr="00E16E2F" w:rsidR="00E16E2F">
        <w:rPr>
          <w:vertAlign w:val="superscript"/>
        </w:rPr>
        <w:t>os</w:t>
      </w:r>
      <w:r w:rsidR="00E16E2F">
        <w:t xml:space="preserve"> </w:t>
      </w:r>
      <w:r w:rsidRPr="00E749F6">
        <w:t>74611/01 et 27628/02) et Sami Çınar (</w:t>
      </w:r>
      <w:r w:rsidR="00E16E2F">
        <w:t>n</w:t>
      </w:r>
      <w:r w:rsidRPr="00E16E2F" w:rsidR="00E16E2F">
        <w:rPr>
          <w:vertAlign w:val="superscript"/>
        </w:rPr>
        <w:t>os</w:t>
      </w:r>
      <w:r w:rsidR="00E16E2F">
        <w:t xml:space="preserve"> </w:t>
      </w:r>
      <w:r w:rsidRPr="00E749F6">
        <w:t>74611/01 et 27628/02), ont introduit deux requêtes alors que le contenu de celles-ci est substantiellement le même. Il demande à la Cour de rejeter ces requêtes répétitives.</w:t>
      </w:r>
    </w:p>
    <w:p w:rsidRPr="00E749F6" w:rsidR="00D233B7" w:rsidP="00BB1D99" w:rsidRDefault="00D233B7">
      <w:pPr>
        <w:pStyle w:val="JuPara"/>
      </w:pPr>
      <w:r w:rsidRPr="00E749F6">
        <w:fldChar w:fldCharType="begin"/>
      </w:r>
      <w:r w:rsidRPr="00E749F6">
        <w:instrText xml:space="preserve"> SEQ level0 \*arabic </w:instrText>
      </w:r>
      <w:r w:rsidRPr="00E749F6">
        <w:fldChar w:fldCharType="separate"/>
      </w:r>
      <w:r w:rsidR="002167FD">
        <w:rPr>
          <w:noProof/>
        </w:rPr>
        <w:t>48</w:t>
      </w:r>
      <w:r w:rsidRPr="00E749F6">
        <w:fldChar w:fldCharType="end"/>
      </w:r>
      <w:r w:rsidRPr="00E749F6">
        <w:t>.  Les requérants s</w:t>
      </w:r>
      <w:r w:rsidR="002F4B97">
        <w:t>'</w:t>
      </w:r>
      <w:r w:rsidRPr="00E749F6">
        <w:t>opposent à ces arguments.</w:t>
      </w:r>
    </w:p>
    <w:p w:rsidRPr="00E749F6" w:rsidR="00D233B7" w:rsidP="00BB1D99" w:rsidRDefault="00D233B7">
      <w:pPr>
        <w:pStyle w:val="JuPara"/>
      </w:pPr>
      <w:r w:rsidRPr="00E749F6">
        <w:fldChar w:fldCharType="begin"/>
      </w:r>
      <w:r w:rsidRPr="00E749F6">
        <w:instrText xml:space="preserve"> SEQ level0 \*arabic </w:instrText>
      </w:r>
      <w:r w:rsidRPr="00E749F6">
        <w:fldChar w:fldCharType="separate"/>
      </w:r>
      <w:r w:rsidR="002167FD">
        <w:rPr>
          <w:noProof/>
        </w:rPr>
        <w:t>49</w:t>
      </w:r>
      <w:r w:rsidRPr="00E749F6">
        <w:fldChar w:fldCharType="end"/>
      </w:r>
      <w:r w:rsidRPr="00E749F6">
        <w:t xml:space="preserve">.  La Cour constate que les requêtes en question ne sont pas répétitives dans la mesure où les </w:t>
      </w:r>
      <w:r w:rsidR="00DD27E8">
        <w:t>intéressés</w:t>
      </w:r>
      <w:r w:rsidRPr="00E749F6">
        <w:t xml:space="preserve"> les ont introduites en raison de deux procédures distinctes en droit interne. </w:t>
      </w:r>
      <w:r w:rsidRPr="00E749F6">
        <w:rPr>
          <w:lang w:eastAsia="en-US"/>
        </w:rPr>
        <w:t>Dès lors, i</w:t>
      </w:r>
      <w:r w:rsidRPr="00E749F6">
        <w:t>l y a lieu de rejeter cette branche de l</w:t>
      </w:r>
      <w:r w:rsidR="002F4B97">
        <w:t>'</w:t>
      </w:r>
      <w:r w:rsidRPr="00E749F6">
        <w:t>exception du Gouvernement.</w:t>
      </w:r>
    </w:p>
    <w:p w:rsidRPr="00E749F6" w:rsidR="00D233B7" w:rsidP="00D233B7" w:rsidRDefault="00D233B7">
      <w:pPr>
        <w:pStyle w:val="JuH1"/>
      </w:pPr>
      <w:r w:rsidRPr="00E749F6">
        <w:t>2.  Sur l</w:t>
      </w:r>
      <w:r w:rsidR="002F4B97">
        <w:t>'</w:t>
      </w:r>
      <w:r w:rsidRPr="00E749F6">
        <w:t>épuisement des voies de recours internes</w:t>
      </w:r>
    </w:p>
    <w:p w:rsidRPr="00E749F6" w:rsidR="00D233B7" w:rsidP="00BB1D99" w:rsidRDefault="00D233B7">
      <w:pPr>
        <w:pStyle w:val="JuPara"/>
      </w:pPr>
      <w:r w:rsidRPr="00E749F6">
        <w:fldChar w:fldCharType="begin"/>
      </w:r>
      <w:r w:rsidRPr="00E749F6">
        <w:instrText xml:space="preserve"> SEQ level0 \*arabic </w:instrText>
      </w:r>
      <w:r w:rsidRPr="00E749F6">
        <w:fldChar w:fldCharType="separate"/>
      </w:r>
      <w:r w:rsidR="002167FD">
        <w:rPr>
          <w:noProof/>
        </w:rPr>
        <w:t>50</w:t>
      </w:r>
      <w:r w:rsidRPr="00E749F6">
        <w:fldChar w:fldCharType="end"/>
      </w:r>
      <w:r w:rsidRPr="00E749F6">
        <w:t>.  Le Gouvernement excipe également du non-épuisement des voies de recours internes. Dans le cadre des requêtes n</w:t>
      </w:r>
      <w:r w:rsidRPr="00E749F6">
        <w:rPr>
          <w:vertAlign w:val="superscript"/>
        </w:rPr>
        <w:t>os</w:t>
      </w:r>
      <w:r w:rsidRPr="00E749F6">
        <w:t xml:space="preserve"> </w:t>
      </w:r>
      <w:r w:rsidRPr="00E749F6">
        <w:rPr>
          <w:color w:val="000000"/>
        </w:rPr>
        <w:t>26876/02 et 27628/02</w:t>
      </w:r>
      <w:r w:rsidRPr="00E749F6">
        <w:t>, il soutient que n</w:t>
      </w:r>
      <w:r w:rsidR="002F4B97">
        <w:t>'</w:t>
      </w:r>
      <w:r w:rsidRPr="00E749F6">
        <w:t xml:space="preserve">ayant pas formé un recours en rectification contre les </w:t>
      </w:r>
      <w:r w:rsidRPr="00E749F6">
        <w:rPr>
          <w:color w:val="000000"/>
        </w:rPr>
        <w:t>arrêts de la Cour de cassation des 2 et 10 avril 2001</w:t>
      </w:r>
      <w:r w:rsidRPr="00E749F6">
        <w:t>, les requérantes ne pouvaient passer pour avoir épuisé les voies de recours internes.</w:t>
      </w:r>
    </w:p>
    <w:p w:rsidRPr="00E749F6" w:rsidR="00D233B7" w:rsidP="00BB1D99" w:rsidRDefault="00D233B7">
      <w:pPr>
        <w:pStyle w:val="JuPara"/>
      </w:pPr>
      <w:r w:rsidRPr="00E749F6">
        <w:fldChar w:fldCharType="begin"/>
      </w:r>
      <w:r w:rsidRPr="00E749F6">
        <w:instrText xml:space="preserve"> SEQ level0 \*arabic </w:instrText>
      </w:r>
      <w:r w:rsidRPr="00E749F6">
        <w:fldChar w:fldCharType="separate"/>
      </w:r>
      <w:r w:rsidR="002167FD">
        <w:rPr>
          <w:noProof/>
        </w:rPr>
        <w:t>51</w:t>
      </w:r>
      <w:r w:rsidRPr="00E749F6">
        <w:fldChar w:fldCharType="end"/>
      </w:r>
      <w:r w:rsidRPr="00E749F6">
        <w:t xml:space="preserve">.  Les requérants contestent </w:t>
      </w:r>
      <w:r w:rsidR="00DD27E8">
        <w:t>cette</w:t>
      </w:r>
      <w:r w:rsidRPr="00E749F6">
        <w:t xml:space="preserve"> thèse.</w:t>
      </w:r>
    </w:p>
    <w:p w:rsidR="00DD27E8" w:rsidP="00BB1D99" w:rsidRDefault="00D233B7">
      <w:pPr>
        <w:pStyle w:val="JuPara"/>
      </w:pPr>
      <w:r w:rsidRPr="00E749F6">
        <w:fldChar w:fldCharType="begin"/>
      </w:r>
      <w:r w:rsidRPr="00E749F6">
        <w:instrText xml:space="preserve"> SEQ level0 \*arabic </w:instrText>
      </w:r>
      <w:r w:rsidRPr="00E749F6">
        <w:fldChar w:fldCharType="separate"/>
      </w:r>
      <w:r w:rsidR="002167FD">
        <w:rPr>
          <w:noProof/>
        </w:rPr>
        <w:t>52</w:t>
      </w:r>
      <w:r w:rsidRPr="00E749F6">
        <w:fldChar w:fldCharType="end"/>
      </w:r>
      <w:r w:rsidRPr="00E749F6">
        <w:t xml:space="preserve">.  La Cour rappelle </w:t>
      </w:r>
      <w:r w:rsidR="00DD27E8">
        <w:t>avoir déjà</w:t>
      </w:r>
      <w:r w:rsidRPr="00E749F6">
        <w:t xml:space="preserve"> rejeté des exceptions semblables (voir, en particulier, </w:t>
      </w:r>
      <w:r w:rsidRPr="00E749F6">
        <w:rPr>
          <w:i/>
          <w:lang w:eastAsia="en-US"/>
        </w:rPr>
        <w:t>Gök et autres c. Turquie</w:t>
      </w:r>
      <w:r w:rsidRPr="00E749F6">
        <w:rPr>
          <w:lang w:eastAsia="en-US"/>
        </w:rPr>
        <w:t>, n</w:t>
      </w:r>
      <w:r w:rsidRPr="00E749F6">
        <w:rPr>
          <w:rFonts w:ascii="Times New (W1)" w:hAnsi="Times New (W1)"/>
          <w:szCs w:val="24"/>
          <w:vertAlign w:val="superscript"/>
          <w:lang w:eastAsia="en-US"/>
        </w:rPr>
        <w:t>os</w:t>
      </w:r>
      <w:r w:rsidRPr="00E749F6">
        <w:rPr>
          <w:lang w:eastAsia="en-US"/>
        </w:rPr>
        <w:t xml:space="preserve"> </w:t>
      </w:r>
      <w:bookmarkStart w:name="OLE_LINK3" w:id="5"/>
      <w:bookmarkStart w:name="OLE_LINK4" w:id="6"/>
      <w:r w:rsidRPr="00E749F6">
        <w:rPr>
          <w:lang w:eastAsia="en-US"/>
        </w:rPr>
        <w:t>71867/01</w:t>
      </w:r>
      <w:bookmarkEnd w:id="5"/>
      <w:bookmarkEnd w:id="6"/>
      <w:r w:rsidRPr="00E749F6">
        <w:rPr>
          <w:lang w:eastAsia="en-US"/>
        </w:rPr>
        <w:t>, 71869/01, 73319/</w:t>
      </w:r>
      <w:r w:rsidR="00DD27E8">
        <w:rPr>
          <w:lang w:eastAsia="en-US"/>
        </w:rPr>
        <w:t xml:space="preserve">01 et 74858/01, §§ 47 et 48, 27 </w:t>
      </w:r>
      <w:r w:rsidRPr="00E749F6">
        <w:rPr>
          <w:lang w:eastAsia="en-US"/>
        </w:rPr>
        <w:t xml:space="preserve">juillet 2006). </w:t>
      </w:r>
      <w:r w:rsidRPr="00E749F6">
        <w:t>Elle n</w:t>
      </w:r>
      <w:r w:rsidR="002F4B97">
        <w:t>'</w:t>
      </w:r>
      <w:r w:rsidRPr="00E749F6">
        <w:t>aperçoit aucun motif de déroger à ses précédentes conclusions et rejette don</w:t>
      </w:r>
      <w:r w:rsidR="00DD27E8">
        <w:t>c également cette branche de l</w:t>
      </w:r>
      <w:r w:rsidR="002F4B97">
        <w:t>'</w:t>
      </w:r>
      <w:r w:rsidR="00DD27E8">
        <w:t>exception du Gouvernement.</w:t>
      </w:r>
    </w:p>
    <w:p w:rsidRPr="00E749F6" w:rsidR="00D233B7" w:rsidP="00D233B7" w:rsidRDefault="00D233B7">
      <w:pPr>
        <w:pStyle w:val="JuH1"/>
      </w:pPr>
      <w:r w:rsidRPr="00E749F6">
        <w:t>3.  Conclusion</w:t>
      </w:r>
    </w:p>
    <w:p w:rsidRPr="00E749F6" w:rsidR="00D233B7" w:rsidP="00BB1D99" w:rsidRDefault="00D233B7">
      <w:pPr>
        <w:pStyle w:val="JuPara"/>
      </w:pPr>
      <w:r w:rsidRPr="008B5026">
        <w:fldChar w:fldCharType="begin"/>
      </w:r>
      <w:r w:rsidRPr="008B5026">
        <w:instrText xml:space="preserve"> SEQ level0 \*arabic </w:instrText>
      </w:r>
      <w:r w:rsidRPr="008B5026">
        <w:fldChar w:fldCharType="separate"/>
      </w:r>
      <w:r w:rsidR="002167FD">
        <w:rPr>
          <w:noProof/>
        </w:rPr>
        <w:t>53</w:t>
      </w:r>
      <w:r w:rsidRPr="008B5026">
        <w:fldChar w:fldCharType="end"/>
      </w:r>
      <w:r w:rsidRPr="008B5026">
        <w:t xml:space="preserve">.  La Cour constate ainsi que </w:t>
      </w:r>
      <w:r w:rsidRPr="008B5026" w:rsidR="008B5026">
        <w:t>ces griefs</w:t>
      </w:r>
      <w:r w:rsidRPr="008B5026">
        <w:t xml:space="preserve"> ne s</w:t>
      </w:r>
      <w:r w:rsidR="008B5026">
        <w:t>ont pas manifestement mal fondé</w:t>
      </w:r>
      <w:r w:rsidRPr="008B5026">
        <w:t>s au sens de l</w:t>
      </w:r>
      <w:r w:rsidR="002F4B97">
        <w:t>'</w:t>
      </w:r>
      <w:r w:rsidRPr="008B5026">
        <w:t>article 35 § 3 de la Conventio</w:t>
      </w:r>
      <w:r w:rsidR="008B5026">
        <w:t>n. Elle relève par ailleurs qu</w:t>
      </w:r>
      <w:r w:rsidR="002F4B97">
        <w:t>'</w:t>
      </w:r>
      <w:r w:rsidR="008B5026">
        <w:t xml:space="preserve">ils </w:t>
      </w:r>
      <w:r w:rsidRPr="008B5026">
        <w:t>ne se heurtent à aucun autre motif d</w:t>
      </w:r>
      <w:r w:rsidR="002F4B97">
        <w:t>'</w:t>
      </w:r>
      <w:r w:rsidRPr="008B5026">
        <w:t>irrecevabilité. Il convient donc de les déclarer recevable</w:t>
      </w:r>
      <w:r w:rsidRPr="008B5026" w:rsidR="00DD27E8">
        <w:t>s</w:t>
      </w:r>
      <w:r w:rsidRPr="008B5026">
        <w:t>.</w:t>
      </w:r>
    </w:p>
    <w:p w:rsidRPr="00E749F6" w:rsidR="00D233B7" w:rsidP="00D233B7" w:rsidRDefault="00D233B7">
      <w:pPr>
        <w:pStyle w:val="JuHIRoman"/>
      </w:pPr>
      <w:r w:rsidRPr="00E749F6">
        <w:t>I</w:t>
      </w:r>
      <w:r w:rsidRPr="00E749F6" w:rsidR="002235E9">
        <w:t>I</w:t>
      </w:r>
      <w:r w:rsidRPr="00E749F6">
        <w:t xml:space="preserve">I.  SUR LA VIOLATION ALLÉGUÉE DES ARTICLES 11 ET 14 DE LA CONVENTION ET 1 DU PROTOCOLE </w:t>
      </w:r>
      <w:r w:rsidR="00E749F6">
        <w:t>N</w:t>
      </w:r>
      <w:r w:rsidRPr="002326AF" w:rsidR="00E749F6">
        <w:rPr>
          <w:vertAlign w:val="superscript"/>
        </w:rPr>
        <w:t>o</w:t>
      </w:r>
      <w:r w:rsidRPr="00E749F6">
        <w:t xml:space="preserve"> 1</w:t>
      </w:r>
    </w:p>
    <w:p w:rsidRPr="00E749F6" w:rsidR="00D233B7" w:rsidP="00BB1D99" w:rsidRDefault="00D233B7">
      <w:pPr>
        <w:pStyle w:val="JuPara"/>
      </w:pPr>
      <w:r w:rsidRPr="00E749F6">
        <w:fldChar w:fldCharType="begin"/>
      </w:r>
      <w:r w:rsidRPr="00E749F6">
        <w:instrText xml:space="preserve"> SEQ level0 \*arabic </w:instrText>
      </w:r>
      <w:r w:rsidRPr="00E749F6">
        <w:fldChar w:fldCharType="separate"/>
      </w:r>
      <w:r w:rsidR="002167FD">
        <w:rPr>
          <w:noProof/>
        </w:rPr>
        <w:t>54</w:t>
      </w:r>
      <w:r w:rsidRPr="00E749F6">
        <w:fldChar w:fldCharType="end"/>
      </w:r>
      <w:r w:rsidRPr="00E749F6">
        <w:t>.  Les requérants se plaignent d</w:t>
      </w:r>
      <w:r w:rsidR="002F4B97">
        <w:t>'</w:t>
      </w:r>
      <w:r w:rsidRPr="00E749F6">
        <w:t>une atteinte à leurs droits à la liberté de réunion pacifique et d</w:t>
      </w:r>
      <w:r w:rsidR="002F4B97">
        <w:t>'</w:t>
      </w:r>
      <w:r w:rsidRPr="00E749F6">
        <w:t>association, à la non-discrimination et au respect de</w:t>
      </w:r>
      <w:r w:rsidR="00171601">
        <w:t xml:space="preserve"> leurs</w:t>
      </w:r>
      <w:r w:rsidRPr="00E749F6">
        <w:t xml:space="preserve"> biens en raison des décisions des tribunaux de grande instance les enjoignant de payer les sommes en </w:t>
      </w:r>
      <w:r w:rsidR="00171601">
        <w:t>cause</w:t>
      </w:r>
      <w:r w:rsidRPr="00E749F6">
        <w:t xml:space="preserve"> pour avoir arrêté le travail pendant trois heures. Ils invoquent les articles 11 et 14 de la Convention et 1 du Protocole </w:t>
      </w:r>
      <w:r w:rsidR="00E749F6">
        <w:t>n</w:t>
      </w:r>
      <w:r w:rsidRPr="002326AF" w:rsidR="00E749F6">
        <w:rPr>
          <w:vertAlign w:val="superscript"/>
        </w:rPr>
        <w:t>o</w:t>
      </w:r>
      <w:r w:rsidRPr="00E749F6">
        <w:t xml:space="preserve"> 1. La Cour estime que les faits </w:t>
      </w:r>
      <w:r w:rsidR="00171601">
        <w:t>décrits</w:t>
      </w:r>
      <w:r w:rsidRPr="00E749F6">
        <w:t xml:space="preserve"> par les intéressés relèvent plus particulièrement du champ d</w:t>
      </w:r>
      <w:r w:rsidR="002F4B97">
        <w:t>'</w:t>
      </w:r>
      <w:r w:rsidRPr="00E749F6">
        <w:t>application de l</w:t>
      </w:r>
      <w:r w:rsidR="002F4B97">
        <w:t>'</w:t>
      </w:r>
      <w:r w:rsidRPr="00E749F6">
        <w:t>article 11 et décide d</w:t>
      </w:r>
      <w:r w:rsidR="002F4B97">
        <w:t>'</w:t>
      </w:r>
      <w:r w:rsidRPr="00E749F6">
        <w:t>examiner ces griefs</w:t>
      </w:r>
      <w:r w:rsidR="00B37B94">
        <w:t xml:space="preserve"> seulement</w:t>
      </w:r>
      <w:r w:rsidRPr="00E749F6">
        <w:t xml:space="preserve"> sous </w:t>
      </w:r>
      <w:r w:rsidR="00171601">
        <w:t>cet angle. L</w:t>
      </w:r>
      <w:r w:rsidR="002F4B97">
        <w:t>'</w:t>
      </w:r>
      <w:r w:rsidRPr="00E749F6">
        <w:t>article 11</w:t>
      </w:r>
      <w:r w:rsidR="00171601">
        <w:t xml:space="preserve"> est</w:t>
      </w:r>
      <w:r w:rsidRPr="00E749F6">
        <w:t xml:space="preserve"> ainsi libellé :</w:t>
      </w:r>
    </w:p>
    <w:p w:rsidRPr="00E749F6" w:rsidR="00D233B7" w:rsidP="00D233B7" w:rsidRDefault="00D233B7">
      <w:pPr>
        <w:pStyle w:val="JuQuot"/>
      </w:pPr>
      <w:r w:rsidRPr="00E749F6">
        <w:t>« 1.  Toute personne a droit à la liberté de réunion pacifique et à la liberté d</w:t>
      </w:r>
      <w:r w:rsidR="002F4B97">
        <w:t>'</w:t>
      </w:r>
      <w:r w:rsidRPr="00E749F6">
        <w:t>association, y compris le droit de fonder avec d</w:t>
      </w:r>
      <w:r w:rsidR="002F4B97">
        <w:t>'</w:t>
      </w:r>
      <w:r w:rsidRPr="00E749F6">
        <w:t>autres des syndicats et de s</w:t>
      </w:r>
      <w:r w:rsidR="002F4B97">
        <w:t>'</w:t>
      </w:r>
      <w:r w:rsidRPr="00E749F6">
        <w:t>affilier à des syndicats pour la défense de ses intérêts.</w:t>
      </w:r>
    </w:p>
    <w:p w:rsidRPr="00E749F6" w:rsidR="00D233B7" w:rsidP="00D233B7" w:rsidRDefault="00D233B7">
      <w:pPr>
        <w:pStyle w:val="JuQuot"/>
      </w:pPr>
      <w:r w:rsidRPr="00E749F6">
        <w:t>2.  L</w:t>
      </w:r>
      <w:r w:rsidR="002F4B97">
        <w:t>'</w:t>
      </w:r>
      <w:r w:rsidRPr="00E749F6">
        <w:t>exercice de ces droits ne peut faire l</w:t>
      </w:r>
      <w:r w:rsidR="002F4B97">
        <w:t>'</w:t>
      </w:r>
      <w:r w:rsidRPr="00E749F6">
        <w:t>objet d</w:t>
      </w:r>
      <w:r w:rsidR="002F4B97">
        <w:t>'</w:t>
      </w:r>
      <w:r w:rsidRPr="00E749F6">
        <w:t>autres restrictions que celles qui, prévues par la loi, constituent des mesures nécessaires, dans une société démocratique, à la sécurité nationale, à la sûreté publique, à la défense de l</w:t>
      </w:r>
      <w:r w:rsidR="002F4B97">
        <w:t>'</w:t>
      </w:r>
      <w:r w:rsidRPr="00E749F6">
        <w:t>ordre et à la prévention du crime, à la protection de la santé ou de la morale, ou à la protection des droits et libertés d</w:t>
      </w:r>
      <w:r w:rsidR="002F4B97">
        <w:t>'</w:t>
      </w:r>
      <w:r w:rsidRPr="00E749F6">
        <w:t>autrui. Le présent article n</w:t>
      </w:r>
      <w:r w:rsidR="002F4B97">
        <w:t>'</w:t>
      </w:r>
      <w:r w:rsidRPr="00E749F6">
        <w:t>interdit pas que des restrictions légitimes soient imposées à l</w:t>
      </w:r>
      <w:r w:rsidR="002F4B97">
        <w:t>'</w:t>
      </w:r>
      <w:r w:rsidRPr="00E749F6">
        <w:t>exercice de ces droits par les membres des forces armées, de la police ou de l</w:t>
      </w:r>
      <w:r w:rsidR="002F4B97">
        <w:t>'</w:t>
      </w:r>
      <w:r w:rsidRPr="00E749F6">
        <w:t>administration de l</w:t>
      </w:r>
      <w:r w:rsidR="002F4B97">
        <w:t>'</w:t>
      </w:r>
      <w:r w:rsidRPr="00E749F6" w:rsidR="00171601">
        <w:t>État</w:t>
      </w:r>
      <w:r w:rsidRPr="00E749F6">
        <w:t>. »</w:t>
      </w:r>
    </w:p>
    <w:p w:rsidRPr="00E749F6" w:rsidR="00D233B7" w:rsidP="00171601" w:rsidRDefault="00171601">
      <w:pPr>
        <w:pStyle w:val="JuHA"/>
      </w:pPr>
      <w:r>
        <w:t>A</w:t>
      </w:r>
      <w:r w:rsidRPr="00E749F6" w:rsidR="00D233B7">
        <w:t>.  Sur l</w:t>
      </w:r>
      <w:r w:rsidR="002F4B97">
        <w:t>'</w:t>
      </w:r>
      <w:r w:rsidRPr="00E749F6" w:rsidR="00D233B7">
        <w:t>existence d</w:t>
      </w:r>
      <w:r w:rsidR="002F4B97">
        <w:t>'</w:t>
      </w:r>
      <w:r w:rsidRPr="00E749F6" w:rsidR="00D233B7">
        <w:t>une ingérence</w:t>
      </w:r>
    </w:p>
    <w:p w:rsidRPr="00E749F6" w:rsidR="00C92E6B" w:rsidP="00BB1D99" w:rsidRDefault="00C92E6B">
      <w:pPr>
        <w:pStyle w:val="JuPara"/>
      </w:pPr>
      <w:r w:rsidRPr="00E749F6">
        <w:fldChar w:fldCharType="begin"/>
      </w:r>
      <w:r w:rsidRPr="00E749F6">
        <w:instrText xml:space="preserve"> SEQ level0 \*arabic </w:instrText>
      </w:r>
      <w:r w:rsidRPr="00E749F6">
        <w:fldChar w:fldCharType="separate"/>
      </w:r>
      <w:r w:rsidR="002167FD">
        <w:rPr>
          <w:noProof/>
        </w:rPr>
        <w:t>55</w:t>
      </w:r>
      <w:r w:rsidRPr="00E749F6">
        <w:fldChar w:fldCharType="end"/>
      </w:r>
      <w:r w:rsidRPr="00E749F6">
        <w:t>.  Les requérants allèguent que l</w:t>
      </w:r>
      <w:r w:rsidR="002F4B97">
        <w:t>'</w:t>
      </w:r>
      <w:r w:rsidRPr="00E749F6">
        <w:t>engagement de leur responsabilité civile par le tribunal de grande instance d</w:t>
      </w:r>
      <w:r w:rsidR="002F4B97">
        <w:t>'</w:t>
      </w:r>
      <w:r w:rsidR="00171601">
        <w:t>Üsküdar pour l</w:t>
      </w:r>
      <w:r w:rsidR="002F4B97">
        <w:t>'</w:t>
      </w:r>
      <w:r w:rsidR="00171601">
        <w:t xml:space="preserve">indemnisation de </w:t>
      </w:r>
      <w:r w:rsidRPr="00E749F6">
        <w:t>la perte de l</w:t>
      </w:r>
      <w:r w:rsidR="002F4B97">
        <w:t>'</w:t>
      </w:r>
      <w:r w:rsidRPr="00E749F6">
        <w:t xml:space="preserve">administration </w:t>
      </w:r>
      <w:r w:rsidR="00B37B94">
        <w:t xml:space="preserve">suite à leurs actions syndicales </w:t>
      </w:r>
      <w:r w:rsidRPr="00E749F6">
        <w:t>constitue une ingérence dans leur droit à la liberté d</w:t>
      </w:r>
      <w:r w:rsidR="002F4B97">
        <w:t>'</w:t>
      </w:r>
      <w:r w:rsidRPr="00E749F6">
        <w:t xml:space="preserve">association. </w:t>
      </w:r>
      <w:r w:rsidR="00171601">
        <w:t>Ils</w:t>
      </w:r>
      <w:r w:rsidRPr="00E749F6">
        <w:t xml:space="preserve"> soutiennent que </w:t>
      </w:r>
      <w:r w:rsidR="00171601">
        <w:t>l</w:t>
      </w:r>
      <w:r w:rsidR="002F4B97">
        <w:t>'</w:t>
      </w:r>
      <w:r w:rsidR="00171601">
        <w:t>action</w:t>
      </w:r>
      <w:r w:rsidRPr="00E749F6">
        <w:t xml:space="preserve"> en question ne peut pas </w:t>
      </w:r>
      <w:r w:rsidR="00171601">
        <w:t>être qualifiée de grève</w:t>
      </w:r>
      <w:r w:rsidRPr="00E749F6">
        <w:t xml:space="preserve"> ni </w:t>
      </w:r>
      <w:r w:rsidR="00171601">
        <w:t>d</w:t>
      </w:r>
      <w:r w:rsidR="002F4B97">
        <w:t>'</w:t>
      </w:r>
      <w:r w:rsidR="00171601">
        <w:t>acte illégal</w:t>
      </w:r>
      <w:r w:rsidRPr="00E749F6">
        <w:t xml:space="preserve"> nécessitant une quelconque peine ou autre mesure. Ils font en outre </w:t>
      </w:r>
      <w:r w:rsidRPr="00DF31C2">
        <w:t>observer que les inspecteurs</w:t>
      </w:r>
      <w:r w:rsidRPr="00DF31C2" w:rsidR="00DF31C2">
        <w:t xml:space="preserve"> dépêchés par l</w:t>
      </w:r>
      <w:r w:rsidR="002F4B97">
        <w:t>'</w:t>
      </w:r>
      <w:r w:rsidRPr="00DF31C2" w:rsidR="00DF31C2">
        <w:t>administration</w:t>
      </w:r>
      <w:r w:rsidRPr="00DF31C2">
        <w:t xml:space="preserve"> l</w:t>
      </w:r>
      <w:r w:rsidR="002F4B97">
        <w:t>'</w:t>
      </w:r>
      <w:r w:rsidRPr="00DF31C2">
        <w:t xml:space="preserve">avaient </w:t>
      </w:r>
      <w:r w:rsidR="00B37B94">
        <w:t xml:space="preserve">comparé à un retard </w:t>
      </w:r>
      <w:r w:rsidR="0033382E">
        <w:t>pour se rendre au travail</w:t>
      </w:r>
      <w:r w:rsidRPr="00DF31C2">
        <w:t xml:space="preserve"> </w:t>
      </w:r>
      <w:r w:rsidR="00B37B94">
        <w:t>et un dé</w:t>
      </w:r>
      <w:r w:rsidRPr="00DF31C2">
        <w:t>part plu</w:t>
      </w:r>
      <w:r w:rsidRPr="00DF31C2" w:rsidR="00171601">
        <w:t xml:space="preserve">s </w:t>
      </w:r>
      <w:r w:rsidRPr="00DF31C2">
        <w:t xml:space="preserve">tôt </w:t>
      </w:r>
      <w:r w:rsidR="0033382E">
        <w:t>que prévu,</w:t>
      </w:r>
      <w:r w:rsidRPr="00DF31C2">
        <w:t xml:space="preserve"> sans </w:t>
      </w:r>
      <w:r w:rsidR="0033382E">
        <w:t>autorisation</w:t>
      </w:r>
      <w:r w:rsidRPr="00DF31C2">
        <w:t>.</w:t>
      </w:r>
    </w:p>
    <w:p w:rsidRPr="00E749F6" w:rsidR="00C92E6B" w:rsidP="00BB1D99" w:rsidRDefault="00C92E6B">
      <w:pPr>
        <w:pStyle w:val="JuPara"/>
      </w:pPr>
      <w:r w:rsidRPr="00E749F6">
        <w:fldChar w:fldCharType="begin"/>
      </w:r>
      <w:r w:rsidRPr="00E749F6">
        <w:instrText xml:space="preserve"> SEQ level0 \*arabic </w:instrText>
      </w:r>
      <w:r w:rsidRPr="00E749F6">
        <w:fldChar w:fldCharType="separate"/>
      </w:r>
      <w:r w:rsidR="002167FD">
        <w:rPr>
          <w:noProof/>
        </w:rPr>
        <w:t>56</w:t>
      </w:r>
      <w:r w:rsidRPr="00E749F6">
        <w:fldChar w:fldCharType="end"/>
      </w:r>
      <w:r w:rsidRPr="00E749F6">
        <w:t>.  Le Gouvernement s</w:t>
      </w:r>
      <w:r w:rsidR="002F4B97">
        <w:t>'</w:t>
      </w:r>
      <w:r w:rsidRPr="00E749F6">
        <w:t>oppose à cette thèse. Il soutient que les requérants n</w:t>
      </w:r>
      <w:r w:rsidR="002F4B97">
        <w:t>'</w:t>
      </w:r>
      <w:r w:rsidRPr="00E749F6">
        <w:t>ont pas été empêchés de participer à une grève ou à une autre a</w:t>
      </w:r>
      <w:r w:rsidR="001714DC">
        <w:t xml:space="preserve">ctivité légale de leur </w:t>
      </w:r>
      <w:r w:rsidRPr="001714DC" w:rsidR="001714DC">
        <w:t>syndicat et</w:t>
      </w:r>
      <w:r w:rsidRPr="001714DC">
        <w:t xml:space="preserve"> que l</w:t>
      </w:r>
      <w:r w:rsidR="002F4B97">
        <w:t>'</w:t>
      </w:r>
      <w:r w:rsidRPr="001714DC">
        <w:t>engagement de leur responsabilité civile n</w:t>
      </w:r>
      <w:r w:rsidR="002F4B97">
        <w:t>'</w:t>
      </w:r>
      <w:r w:rsidRPr="001714DC">
        <w:t xml:space="preserve">est pas basé sur le fait </w:t>
      </w:r>
      <w:r w:rsidRPr="001714DC" w:rsidR="001714DC">
        <w:t>d</w:t>
      </w:r>
      <w:r w:rsidR="002F4B97">
        <w:t>'</w:t>
      </w:r>
      <w:r w:rsidRPr="001714DC" w:rsidR="001714DC">
        <w:t>être</w:t>
      </w:r>
      <w:r w:rsidRPr="001714DC">
        <w:t xml:space="preserve"> membre d</w:t>
      </w:r>
      <w:r w:rsidR="002F4B97">
        <w:t>'</w:t>
      </w:r>
      <w:r w:rsidRPr="001714DC">
        <w:t>un syndicat ou</w:t>
      </w:r>
      <w:r w:rsidRPr="001714DC" w:rsidR="001714DC">
        <w:t xml:space="preserve"> sur </w:t>
      </w:r>
      <w:r w:rsidRPr="001714DC">
        <w:t>une activité syndicale.</w:t>
      </w:r>
    </w:p>
    <w:p w:rsidRPr="00E749F6" w:rsidR="00D233B7" w:rsidP="00BB1D99" w:rsidRDefault="00D233B7">
      <w:pPr>
        <w:pStyle w:val="JuPara"/>
        <w:rPr>
          <w:lang w:eastAsia="en-US"/>
        </w:rPr>
      </w:pPr>
      <w:r w:rsidRPr="00E749F6">
        <w:fldChar w:fldCharType="begin"/>
      </w:r>
      <w:r w:rsidRPr="00E749F6">
        <w:instrText xml:space="preserve"> SEQ level0 \*arabic </w:instrText>
      </w:r>
      <w:r w:rsidRPr="00E749F6">
        <w:fldChar w:fldCharType="separate"/>
      </w:r>
      <w:r w:rsidR="002167FD">
        <w:rPr>
          <w:noProof/>
        </w:rPr>
        <w:t>57</w:t>
      </w:r>
      <w:r w:rsidRPr="00E749F6">
        <w:fldChar w:fldCharType="end"/>
      </w:r>
      <w:r w:rsidRPr="00E749F6">
        <w:t>.  En l</w:t>
      </w:r>
      <w:r w:rsidR="002F4B97">
        <w:t>'</w:t>
      </w:r>
      <w:r w:rsidRPr="00E749F6">
        <w:t>occurrence, sans spéculer sur le point de savoir dans quelle mesure l</w:t>
      </w:r>
      <w:r w:rsidR="002F4B97">
        <w:t>'</w:t>
      </w:r>
      <w:r w:rsidRPr="00E749F6">
        <w:t>article</w:t>
      </w:r>
      <w:r w:rsidR="00171601">
        <w:t xml:space="preserve"> </w:t>
      </w:r>
      <w:r w:rsidRPr="00E749F6">
        <w:t>11 de la Convention octroie le droit à la grève et quelle est la définition de ce droit dans le cadre de cet article, la Cour estime que le ralentissement de travail des requérants pour une durée de trois heures pourrait être considéré comme une action collective d</w:t>
      </w:r>
      <w:r w:rsidR="002F4B97">
        <w:t>'</w:t>
      </w:r>
      <w:r w:rsidRPr="00E749F6">
        <w:t>ordre général dans le contexte de l</w:t>
      </w:r>
      <w:r w:rsidR="002F4B97">
        <w:t>'</w:t>
      </w:r>
      <w:r w:rsidRPr="00E749F6">
        <w:t xml:space="preserve">exercice des droits syndicaux. La responsabilité civile des requérants ayant été engagée en raison de cette </w:t>
      </w:r>
      <w:r w:rsidR="001714DC">
        <w:t>action</w:t>
      </w:r>
      <w:r w:rsidRPr="00E749F6">
        <w:t xml:space="preserve">, la Cour constate que </w:t>
      </w:r>
      <w:r w:rsidR="001714DC">
        <w:t>la</w:t>
      </w:r>
      <w:r w:rsidRPr="00E749F6">
        <w:t xml:space="preserve"> mesure constitue une ingérence dans leur droit à la liberté d</w:t>
      </w:r>
      <w:r w:rsidR="002F4B97">
        <w:t>'</w:t>
      </w:r>
      <w:r w:rsidRPr="00E749F6">
        <w:t>association.</w:t>
      </w:r>
    </w:p>
    <w:p w:rsidRPr="00E749F6" w:rsidR="00D233B7" w:rsidP="00171601" w:rsidRDefault="00171601">
      <w:pPr>
        <w:pStyle w:val="JuHA"/>
      </w:pPr>
      <w:r>
        <w:t>B</w:t>
      </w:r>
      <w:r w:rsidRPr="00E749F6" w:rsidR="00D233B7">
        <w:t>.  Sur la justification de l</w:t>
      </w:r>
      <w:r w:rsidR="002F4B97">
        <w:t>'</w:t>
      </w:r>
      <w:r w:rsidRPr="00E749F6" w:rsidR="00D233B7">
        <w:t>ingérence</w:t>
      </w:r>
    </w:p>
    <w:p w:rsidRPr="00E749F6" w:rsidR="00D233B7" w:rsidP="00BB1D99" w:rsidRDefault="00D233B7">
      <w:pPr>
        <w:pStyle w:val="JuPara"/>
      </w:pPr>
      <w:r w:rsidRPr="00E749F6">
        <w:fldChar w:fldCharType="begin"/>
      </w:r>
      <w:r w:rsidRPr="00E749F6">
        <w:instrText xml:space="preserve"> SEQ level0 \*arabic </w:instrText>
      </w:r>
      <w:r w:rsidRPr="00E749F6">
        <w:fldChar w:fldCharType="separate"/>
      </w:r>
      <w:r w:rsidR="002167FD">
        <w:rPr>
          <w:noProof/>
        </w:rPr>
        <w:t>58</w:t>
      </w:r>
      <w:r w:rsidRPr="00E749F6">
        <w:fldChar w:fldCharType="end"/>
      </w:r>
      <w:r w:rsidRPr="00E749F6">
        <w:t>.</w:t>
      </w:r>
      <w:r w:rsidRPr="00E749F6" w:rsidR="00BB1D99">
        <w:t>  </w:t>
      </w:r>
      <w:r w:rsidRPr="00E749F6">
        <w:t>Pareille ingérence enfreint l</w:t>
      </w:r>
      <w:r w:rsidR="002F4B97">
        <w:t>'</w:t>
      </w:r>
      <w:r w:rsidRPr="00E749F6">
        <w:t>article 11, sauf si elle était « prévue par la loi », dirigée vers un ou des buts légitimes au regard du paragraphe 2</w:t>
      </w:r>
      <w:r w:rsidR="00B22256">
        <w:t>,</w:t>
      </w:r>
      <w:r w:rsidRPr="00E749F6">
        <w:t xml:space="preserve"> et </w:t>
      </w:r>
      <w:r w:rsidR="00983AE0">
        <w:t>étai</w:t>
      </w:r>
      <w:r w:rsidR="00B22256">
        <w:t xml:space="preserve">t </w:t>
      </w:r>
      <w:r w:rsidRPr="00E749F6">
        <w:t>«</w:t>
      </w:r>
      <w:r w:rsidR="00983AE0">
        <w:t> nécessaire</w:t>
      </w:r>
      <w:r w:rsidRPr="00E749F6">
        <w:t xml:space="preserve"> dans une société démocratique » pour les atteindre.</w:t>
      </w:r>
    </w:p>
    <w:p w:rsidRPr="00E749F6" w:rsidR="005361A6" w:rsidP="001714DC" w:rsidRDefault="001714DC">
      <w:pPr>
        <w:pStyle w:val="JuH1"/>
      </w:pPr>
      <w:r>
        <w:t>1</w:t>
      </w:r>
      <w:r w:rsidRPr="00E749F6" w:rsidR="005361A6">
        <w:t>.  Arguments des parties</w:t>
      </w:r>
    </w:p>
    <w:p w:rsidRPr="00E749F6" w:rsidR="005361A6" w:rsidP="001714DC" w:rsidRDefault="001714DC">
      <w:pPr>
        <w:pStyle w:val="JuHa0"/>
      </w:pPr>
      <w:r>
        <w:t>a)  </w:t>
      </w:r>
      <w:r w:rsidRPr="00E749F6" w:rsidR="005361A6">
        <w:t>Les requérants</w:t>
      </w:r>
    </w:p>
    <w:p w:rsidRPr="00E749F6" w:rsidR="005361A6" w:rsidP="00052D9F" w:rsidRDefault="005361A6">
      <w:pPr>
        <w:pStyle w:val="JuPara"/>
      </w:pPr>
      <w:r w:rsidRPr="00E749F6">
        <w:fldChar w:fldCharType="begin"/>
      </w:r>
      <w:r w:rsidRPr="00E749F6">
        <w:instrText xml:space="preserve"> SEQ level0 \*arabic </w:instrText>
      </w:r>
      <w:r w:rsidRPr="00E749F6">
        <w:fldChar w:fldCharType="separate"/>
      </w:r>
      <w:r w:rsidR="002167FD">
        <w:rPr>
          <w:noProof/>
        </w:rPr>
        <w:t>59</w:t>
      </w:r>
      <w:r w:rsidRPr="00E749F6">
        <w:fldChar w:fldCharType="end"/>
      </w:r>
      <w:r w:rsidRPr="00E749F6">
        <w:t xml:space="preserve">.  Les requérants soutiennent que ladite ingérence </w:t>
      </w:r>
      <w:r w:rsidR="00052D9F">
        <w:t>n</w:t>
      </w:r>
      <w:r w:rsidR="002F4B97">
        <w:t>'</w:t>
      </w:r>
      <w:r w:rsidR="00052D9F">
        <w:t>est</w:t>
      </w:r>
      <w:r w:rsidR="000D1740">
        <w:t xml:space="preserve"> pas prévue par la loi ; au</w:t>
      </w:r>
      <w:r w:rsidRPr="00E749F6">
        <w:t xml:space="preserve">cune disposition interne prévisible et accessible ne </w:t>
      </w:r>
      <w:r w:rsidRPr="00E749F6" w:rsidR="00052D9F">
        <w:t>prévo</w:t>
      </w:r>
      <w:r w:rsidR="00052D9F">
        <w:t>i</w:t>
      </w:r>
      <w:r w:rsidRPr="00E749F6" w:rsidR="00052D9F">
        <w:t>rait</w:t>
      </w:r>
      <w:r w:rsidRPr="00E749F6">
        <w:t xml:space="preserve"> une telle mesure. En outre, </w:t>
      </w:r>
      <w:r w:rsidR="00052D9F">
        <w:t>ils</w:t>
      </w:r>
      <w:r w:rsidRPr="00E749F6">
        <w:t xml:space="preserve"> font valoir que </w:t>
      </w:r>
      <w:r w:rsidR="00052D9F">
        <w:t>l</w:t>
      </w:r>
      <w:r w:rsidR="002F4B97">
        <w:t>'</w:t>
      </w:r>
      <w:r w:rsidRPr="00E749F6">
        <w:t>ingérence ne poursuit pas un but légitime</w:t>
      </w:r>
      <w:r w:rsidR="00052D9F">
        <w:t xml:space="preserve"> et </w:t>
      </w:r>
      <w:r w:rsidRPr="00E749F6">
        <w:t>qu</w:t>
      </w:r>
      <w:r w:rsidR="002F4B97">
        <w:t>'</w:t>
      </w:r>
      <w:r w:rsidRPr="00E749F6">
        <w:t>elle n</w:t>
      </w:r>
      <w:r w:rsidR="002F4B97">
        <w:t>'</w:t>
      </w:r>
      <w:r w:rsidRPr="00E749F6">
        <w:t>est pas nécessaire dans une société démocratique</w:t>
      </w:r>
      <w:r w:rsidR="00052D9F">
        <w:t xml:space="preserve"> ni </w:t>
      </w:r>
      <w:r w:rsidRPr="00E749F6">
        <w:t>proportionnée, eu égard à la somme à rembourser et à la responsabilité solidaire.</w:t>
      </w:r>
    </w:p>
    <w:p w:rsidRPr="00E749F6" w:rsidR="005361A6" w:rsidP="00052D9F" w:rsidRDefault="005361A6">
      <w:pPr>
        <w:pStyle w:val="JuPara"/>
      </w:pPr>
      <w:r w:rsidRPr="00E749F6">
        <w:fldChar w:fldCharType="begin"/>
      </w:r>
      <w:r w:rsidRPr="00E749F6">
        <w:instrText xml:space="preserve"> SEQ level0 \*arabic </w:instrText>
      </w:r>
      <w:r w:rsidRPr="00E749F6">
        <w:fldChar w:fldCharType="separate"/>
      </w:r>
      <w:r w:rsidR="002167FD">
        <w:rPr>
          <w:noProof/>
        </w:rPr>
        <w:t>60</w:t>
      </w:r>
      <w:r w:rsidRPr="00E749F6">
        <w:fldChar w:fldCharType="end"/>
      </w:r>
      <w:r w:rsidRPr="00E749F6">
        <w:t>.  </w:t>
      </w:r>
      <w:r w:rsidR="000D1740">
        <w:t>Les</w:t>
      </w:r>
      <w:r w:rsidRPr="00E749F6">
        <w:t xml:space="preserve"> requérants </w:t>
      </w:r>
      <w:r w:rsidR="000D1740">
        <w:t>ajoutent</w:t>
      </w:r>
      <w:r w:rsidRPr="00E749F6">
        <w:t xml:space="preserve"> qu</w:t>
      </w:r>
      <w:r w:rsidR="002F4B97">
        <w:t>'</w:t>
      </w:r>
      <w:r w:rsidRPr="00E749F6">
        <w:t>ils n</w:t>
      </w:r>
      <w:r w:rsidR="002F4B97">
        <w:t>'</w:t>
      </w:r>
      <w:r w:rsidRPr="00E749F6">
        <w:t>ont aucun moyen de défendre leurs droits syndicaux, contrairement aux dispositions internationales en la matière et aux principes définis dans la jurisprudence de la Cour. En tant qu</w:t>
      </w:r>
      <w:r w:rsidR="002F4B97">
        <w:t>'</w:t>
      </w:r>
      <w:r w:rsidRPr="00E749F6">
        <w:t>agents de péage des guichets du pont du Bosphore à Istanbul, ils doivent rembourser la perte matérielle alléguée, alors que</w:t>
      </w:r>
      <w:r w:rsidR="000D1740">
        <w:t xml:space="preserve">, </w:t>
      </w:r>
      <w:r w:rsidRPr="00E749F6" w:rsidR="000D1740">
        <w:t>d</w:t>
      </w:r>
      <w:r w:rsidR="002F4B97">
        <w:t>'</w:t>
      </w:r>
      <w:r w:rsidRPr="00E749F6" w:rsidR="000D1740">
        <w:t>après l</w:t>
      </w:r>
      <w:r w:rsidR="002F4B97">
        <w:t>'</w:t>
      </w:r>
      <w:r w:rsidRPr="00E749F6" w:rsidR="000D1740">
        <w:t>arrêt du Conseil d</w:t>
      </w:r>
      <w:r w:rsidR="002F4B97">
        <w:t>'</w:t>
      </w:r>
      <w:r w:rsidRPr="00E749F6" w:rsidR="000D1740">
        <w:t>État</w:t>
      </w:r>
      <w:r w:rsidR="000D1740">
        <w:t>,</w:t>
      </w:r>
      <w:r w:rsidRPr="00E749F6">
        <w:t xml:space="preserve"> les autres fonctionnaires ne sont pas tenus </w:t>
      </w:r>
      <w:r w:rsidR="000D1740">
        <w:t>par la même obligation</w:t>
      </w:r>
      <w:r w:rsidRPr="00E749F6">
        <w:t>.</w:t>
      </w:r>
    </w:p>
    <w:p w:rsidRPr="00E749F6" w:rsidR="005361A6" w:rsidP="001714DC" w:rsidRDefault="001714DC">
      <w:pPr>
        <w:pStyle w:val="JuHa0"/>
      </w:pPr>
      <w:r>
        <w:t>b)  </w:t>
      </w:r>
      <w:r w:rsidRPr="00E749F6" w:rsidR="005361A6">
        <w:t>Le Gouvernement</w:t>
      </w:r>
    </w:p>
    <w:p w:rsidR="000C2B47" w:rsidP="00052D9F" w:rsidRDefault="00983706">
      <w:pPr>
        <w:pStyle w:val="JuPara"/>
      </w:pPr>
      <w:r>
        <w:fldChar w:fldCharType="begin"/>
      </w:r>
      <w:r>
        <w:instrText xml:space="preserve"> SEQ level0 \*arabic </w:instrText>
      </w:r>
      <w:r>
        <w:fldChar w:fldCharType="separate"/>
      </w:r>
      <w:r w:rsidR="002167FD">
        <w:rPr>
          <w:noProof/>
        </w:rPr>
        <w:t>61</w:t>
      </w:r>
      <w:r>
        <w:fldChar w:fldCharType="end"/>
      </w:r>
      <w:r>
        <w:t>.  </w:t>
      </w:r>
      <w:r w:rsidRPr="00E749F6" w:rsidR="003A02B2">
        <w:t xml:space="preserve">Le Gouvernement </w:t>
      </w:r>
      <w:r w:rsidRPr="00E749F6" w:rsidR="005361A6">
        <w:t xml:space="preserve">fait </w:t>
      </w:r>
      <w:r w:rsidRPr="00E749F6" w:rsidR="003A02B2">
        <w:t>tout d</w:t>
      </w:r>
      <w:r w:rsidR="002F4B97">
        <w:t>'</w:t>
      </w:r>
      <w:r w:rsidRPr="00E749F6" w:rsidR="003A02B2">
        <w:t>abord</w:t>
      </w:r>
      <w:r w:rsidRPr="00E749F6" w:rsidR="005361A6">
        <w:t xml:space="preserve"> </w:t>
      </w:r>
      <w:r w:rsidRPr="00E749F6">
        <w:t xml:space="preserve">savoir </w:t>
      </w:r>
      <w:r w:rsidRPr="00E749F6" w:rsidR="005361A6">
        <w:t>que</w:t>
      </w:r>
      <w:r w:rsidRPr="00E749F6" w:rsidR="003A02B2">
        <w:t xml:space="preserve"> l</w:t>
      </w:r>
      <w:r w:rsidRPr="00E749F6" w:rsidR="005361A6">
        <w:t>e remboursement de la perte matérielle découle de l</w:t>
      </w:r>
      <w:r w:rsidR="002F4B97">
        <w:t>'</w:t>
      </w:r>
      <w:r w:rsidRPr="00E749F6" w:rsidR="005361A6">
        <w:t xml:space="preserve">article 12 § 2 de la loi </w:t>
      </w:r>
      <w:r w:rsidR="00E749F6">
        <w:t>n</w:t>
      </w:r>
      <w:r w:rsidRPr="002326AF" w:rsidR="00E749F6">
        <w:rPr>
          <w:vertAlign w:val="superscript"/>
        </w:rPr>
        <w:t>o</w:t>
      </w:r>
      <w:r w:rsidRPr="00E749F6" w:rsidR="005361A6">
        <w:t xml:space="preserve"> 657</w:t>
      </w:r>
      <w:r>
        <w:t>,</w:t>
      </w:r>
      <w:r w:rsidRPr="00E749F6" w:rsidR="005361A6">
        <w:t xml:space="preserve"> qui lui-même est conforme aux articles 8 § 1 et 6 §§ 1 et 2 des Conventions n</w:t>
      </w:r>
      <w:r w:rsidRPr="00E749F6" w:rsidR="005361A6">
        <w:rPr>
          <w:rFonts w:ascii="Times New (W1)" w:hAnsi="Times New (W1)"/>
          <w:vertAlign w:val="superscript"/>
        </w:rPr>
        <w:t>os</w:t>
      </w:r>
      <w:r>
        <w:t xml:space="preserve"> </w:t>
      </w:r>
      <w:r w:rsidR="00983AE0">
        <w:t>87 et </w:t>
      </w:r>
      <w:r w:rsidRPr="00E749F6" w:rsidR="005361A6">
        <w:t xml:space="preserve">151 </w:t>
      </w:r>
      <w:r w:rsidRPr="00E749F6" w:rsidR="000C2B47">
        <w:t>de l</w:t>
      </w:r>
      <w:r w:rsidR="002F4B97">
        <w:t>'</w:t>
      </w:r>
      <w:r w:rsidRPr="00E749F6" w:rsidR="000C2B47">
        <w:t xml:space="preserve">Organisation </w:t>
      </w:r>
      <w:r w:rsidR="000C2B47">
        <w:t>i</w:t>
      </w:r>
      <w:r w:rsidRPr="00E749F6" w:rsidR="000C2B47">
        <w:t xml:space="preserve">nternationale </w:t>
      </w:r>
      <w:r w:rsidR="000C2B47">
        <w:t>du</w:t>
      </w:r>
      <w:r w:rsidRPr="00E749F6" w:rsidR="000C2B47">
        <w:t xml:space="preserve"> Travail</w:t>
      </w:r>
      <w:r w:rsidR="000C2B47">
        <w:t>,</w:t>
      </w:r>
      <w:r w:rsidRPr="00E749F6" w:rsidR="000C2B47">
        <w:t xml:space="preserve"> </w:t>
      </w:r>
      <w:r w:rsidRPr="00E749F6" w:rsidR="005361A6">
        <w:t xml:space="preserve">respectivement. Il souligne </w:t>
      </w:r>
      <w:r w:rsidRPr="00E749F6" w:rsidR="003A02B2">
        <w:t xml:space="preserve">en outre </w:t>
      </w:r>
      <w:r w:rsidRPr="00E749F6" w:rsidR="005361A6">
        <w:t xml:space="preserve">que les articles 26 § 2 et 27 de la loi </w:t>
      </w:r>
      <w:r w:rsidR="00E749F6">
        <w:t>n</w:t>
      </w:r>
      <w:r w:rsidRPr="002326AF" w:rsidR="00E749F6">
        <w:rPr>
          <w:vertAlign w:val="superscript"/>
        </w:rPr>
        <w:t>o</w:t>
      </w:r>
      <w:r>
        <w:t> </w:t>
      </w:r>
      <w:r w:rsidRPr="00E749F6" w:rsidR="005361A6">
        <w:t>657 interdisent aux fonctionnaires d</w:t>
      </w:r>
      <w:r w:rsidR="002F4B97">
        <w:t>'</w:t>
      </w:r>
      <w:r w:rsidRPr="00E749F6">
        <w:t>État</w:t>
      </w:r>
      <w:r w:rsidRPr="00E749F6" w:rsidR="005361A6">
        <w:t xml:space="preserve"> de faire grève. Selon lui, cette interdiction est conforme au deuxième paragraphe de l</w:t>
      </w:r>
      <w:r w:rsidR="002F4B97">
        <w:t>'</w:t>
      </w:r>
      <w:r w:rsidRPr="00E749F6" w:rsidR="005361A6">
        <w:t xml:space="preserve">article 11 de la Convention qui permet </w:t>
      </w:r>
      <w:r>
        <w:t>aux</w:t>
      </w:r>
      <w:r w:rsidRPr="00E749F6" w:rsidR="005361A6">
        <w:t xml:space="preserve"> </w:t>
      </w:r>
      <w:r w:rsidRPr="00E749F6">
        <w:t>États</w:t>
      </w:r>
      <w:r>
        <w:t xml:space="preserve"> d</w:t>
      </w:r>
      <w:r w:rsidR="002F4B97">
        <w:t>'</w:t>
      </w:r>
      <w:r w:rsidRPr="00E749F6" w:rsidR="005361A6">
        <w:t>imposer des restrictions légitimes à l</w:t>
      </w:r>
      <w:r w:rsidR="002F4B97">
        <w:t>'</w:t>
      </w:r>
      <w:r w:rsidRPr="00E749F6" w:rsidR="005361A6">
        <w:t xml:space="preserve">exercice des droits syndicaux. Il affirme </w:t>
      </w:r>
      <w:r w:rsidRPr="00E749F6" w:rsidR="003A02B2">
        <w:t xml:space="preserve">par ailleurs </w:t>
      </w:r>
      <w:r w:rsidRPr="00E749F6" w:rsidR="005361A6">
        <w:t>que la Turquie n</w:t>
      </w:r>
      <w:r w:rsidR="002F4B97">
        <w:t>'</w:t>
      </w:r>
      <w:r w:rsidR="00FF284C">
        <w:t>est pas liée par les articles </w:t>
      </w:r>
      <w:r w:rsidRPr="00E749F6" w:rsidR="005361A6">
        <w:t>2, 5 et 6 de la Charte sociale européenne de 1961 et que les Conventions n</w:t>
      </w:r>
      <w:r w:rsidRPr="00E749F6" w:rsidR="005361A6">
        <w:rPr>
          <w:rFonts w:ascii="Times New (W1)" w:hAnsi="Times New (W1)"/>
          <w:vertAlign w:val="superscript"/>
        </w:rPr>
        <w:t>os</w:t>
      </w:r>
      <w:r w:rsidRPr="00E749F6" w:rsidR="005361A6">
        <w:t xml:space="preserve"> 87 et 151 </w:t>
      </w:r>
      <w:r w:rsidR="000C2B47">
        <w:t>susmentionnées</w:t>
      </w:r>
      <w:r w:rsidRPr="00E749F6" w:rsidR="005361A6">
        <w:t xml:space="preserve"> n</w:t>
      </w:r>
      <w:r w:rsidR="002F4B97">
        <w:t>'</w:t>
      </w:r>
      <w:r w:rsidRPr="00E749F6" w:rsidR="005361A6">
        <w:t xml:space="preserve">obligent pas les </w:t>
      </w:r>
      <w:r w:rsidRPr="00E749F6">
        <w:t>États</w:t>
      </w:r>
      <w:r w:rsidRPr="00E749F6" w:rsidR="005361A6">
        <w:t xml:space="preserve"> à reconnaitre le droit de grève.</w:t>
      </w:r>
    </w:p>
    <w:p w:rsidRPr="00E749F6" w:rsidR="005361A6" w:rsidP="00052D9F" w:rsidRDefault="003A02B2">
      <w:pPr>
        <w:pStyle w:val="JuPara"/>
      </w:pPr>
      <w:r w:rsidRPr="00E749F6">
        <w:fldChar w:fldCharType="begin"/>
      </w:r>
      <w:r w:rsidRPr="00E749F6">
        <w:instrText xml:space="preserve"> SEQ level0 \*arabic </w:instrText>
      </w:r>
      <w:r w:rsidRPr="00E749F6">
        <w:fldChar w:fldCharType="separate"/>
      </w:r>
      <w:r w:rsidR="002167FD">
        <w:rPr>
          <w:noProof/>
        </w:rPr>
        <w:t>62</w:t>
      </w:r>
      <w:r w:rsidRPr="00E749F6">
        <w:fldChar w:fldCharType="end"/>
      </w:r>
      <w:r w:rsidRPr="00E749F6">
        <w:t>.  </w:t>
      </w:r>
      <w:r w:rsidR="00983706">
        <w:t>Le Gouvernement</w:t>
      </w:r>
      <w:r w:rsidRPr="00E749F6" w:rsidR="005361A6">
        <w:t xml:space="preserve"> soutient que l</w:t>
      </w:r>
      <w:r w:rsidR="002F4B97">
        <w:t>'</w:t>
      </w:r>
      <w:r w:rsidRPr="00E749F6" w:rsidR="005361A6">
        <w:t xml:space="preserve">ingérence avait </w:t>
      </w:r>
      <w:r w:rsidRPr="00E749F6">
        <w:t>pour but la défense de l</w:t>
      </w:r>
      <w:r w:rsidR="002F4B97">
        <w:t>'</w:t>
      </w:r>
      <w:r w:rsidRPr="00E749F6">
        <w:t xml:space="preserve">ordre et était nécessaire dans une </w:t>
      </w:r>
      <w:r w:rsidRPr="00DF31C2">
        <w:t>société démocratique. P</w:t>
      </w:r>
      <w:r w:rsidRPr="00DF31C2" w:rsidR="005361A6">
        <w:t>endant l</w:t>
      </w:r>
      <w:r w:rsidR="002F4B97">
        <w:t>'</w:t>
      </w:r>
      <w:r w:rsidRPr="00DF31C2" w:rsidR="005361A6">
        <w:t>activité illégale des requérants, le service public a été perturbé.</w:t>
      </w:r>
      <w:r w:rsidRPr="00DF31C2">
        <w:t xml:space="preserve"> Selon </w:t>
      </w:r>
      <w:r w:rsidRPr="00DF31C2" w:rsidR="00983706">
        <w:t>lui</w:t>
      </w:r>
      <w:r w:rsidRPr="00DF31C2">
        <w:t>, l</w:t>
      </w:r>
      <w:r w:rsidR="002F4B97">
        <w:t>'</w:t>
      </w:r>
      <w:r w:rsidRPr="00DF31C2">
        <w:t>administration a subi une perte matérielle et leur responsabilité civile n</w:t>
      </w:r>
      <w:r w:rsidR="002F4B97">
        <w:t>'</w:t>
      </w:r>
      <w:r w:rsidRPr="00DF31C2">
        <w:t xml:space="preserve">aurait pas été </w:t>
      </w:r>
      <w:r w:rsidRPr="00DF31C2" w:rsidR="00DF31C2">
        <w:t xml:space="preserve">engagée </w:t>
      </w:r>
      <w:r w:rsidRPr="00DF31C2">
        <w:t>par les tribunaux s</w:t>
      </w:r>
      <w:r w:rsidR="002F4B97">
        <w:t>'</w:t>
      </w:r>
      <w:r w:rsidRPr="00DF31C2">
        <w:t>il n</w:t>
      </w:r>
      <w:r w:rsidR="002F4B97">
        <w:t>'</w:t>
      </w:r>
      <w:r w:rsidRPr="00DF31C2">
        <w:t>y avait pas eu de perte.</w:t>
      </w:r>
    </w:p>
    <w:p w:rsidRPr="00E749F6" w:rsidR="005361A6" w:rsidP="00052D9F" w:rsidRDefault="00674794">
      <w:pPr>
        <w:pStyle w:val="JuPara"/>
      </w:pPr>
      <w:r w:rsidRPr="00E749F6">
        <w:fldChar w:fldCharType="begin"/>
      </w:r>
      <w:r w:rsidRPr="00E749F6">
        <w:instrText xml:space="preserve"> SEQ level0 \*arabic </w:instrText>
      </w:r>
      <w:r w:rsidRPr="00E749F6">
        <w:fldChar w:fldCharType="separate"/>
      </w:r>
      <w:r w:rsidR="002167FD">
        <w:rPr>
          <w:noProof/>
        </w:rPr>
        <w:t>63</w:t>
      </w:r>
      <w:r w:rsidRPr="00E749F6">
        <w:fldChar w:fldCharType="end"/>
      </w:r>
      <w:r w:rsidRPr="00E749F6">
        <w:t>.  </w:t>
      </w:r>
      <w:r w:rsidR="00DF582D">
        <w:t>En dernier lieu, l</w:t>
      </w:r>
      <w:r w:rsidRPr="00E749F6" w:rsidR="005361A6">
        <w:t xml:space="preserve">e Gouvernement </w:t>
      </w:r>
      <w:r w:rsidR="00DF582D">
        <w:t>souligne</w:t>
      </w:r>
      <w:r w:rsidRPr="00E749F6" w:rsidR="005361A6">
        <w:t xml:space="preserve"> les changements survenus depuis 1997 au niveau du droit interne </w:t>
      </w:r>
      <w:r w:rsidR="00DF582D">
        <w:t>en matière de</w:t>
      </w:r>
      <w:r w:rsidRPr="00E749F6" w:rsidR="005361A6">
        <w:t xml:space="preserve"> droits syndicaux </w:t>
      </w:r>
      <w:r w:rsidRPr="00E749F6" w:rsidR="003A02B2">
        <w:t>des fonctionnaires.</w:t>
      </w:r>
    </w:p>
    <w:p w:rsidRPr="00E749F6" w:rsidR="005361A6" w:rsidP="00983706" w:rsidRDefault="00983706">
      <w:pPr>
        <w:pStyle w:val="JuH1"/>
      </w:pPr>
      <w:r>
        <w:t>2</w:t>
      </w:r>
      <w:r w:rsidRPr="00E749F6" w:rsidR="005361A6">
        <w:t>.  Appréciation de la Cour</w:t>
      </w:r>
    </w:p>
    <w:p w:rsidRPr="00E749F6" w:rsidR="005361A6" w:rsidP="00052D9F" w:rsidRDefault="005361A6">
      <w:pPr>
        <w:pStyle w:val="JuPara"/>
      </w:pPr>
      <w:r w:rsidRPr="00E749F6">
        <w:rPr>
          <w:lang w:eastAsia="en-US"/>
        </w:rPr>
        <w:fldChar w:fldCharType="begin"/>
      </w:r>
      <w:r w:rsidRPr="00E749F6">
        <w:rPr>
          <w:lang w:eastAsia="en-US"/>
        </w:rPr>
        <w:instrText xml:space="preserve"> SEQ level0 \*arabic </w:instrText>
      </w:r>
      <w:r w:rsidRPr="00E749F6">
        <w:rPr>
          <w:lang w:eastAsia="en-US"/>
        </w:rPr>
        <w:fldChar w:fldCharType="separate"/>
      </w:r>
      <w:r w:rsidR="002167FD">
        <w:rPr>
          <w:noProof/>
          <w:lang w:eastAsia="en-US"/>
        </w:rPr>
        <w:t>64</w:t>
      </w:r>
      <w:r w:rsidRPr="00E749F6">
        <w:rPr>
          <w:lang w:eastAsia="en-US"/>
        </w:rPr>
        <w:fldChar w:fldCharType="end"/>
      </w:r>
      <w:r w:rsidRPr="00E749F6">
        <w:rPr>
          <w:lang w:eastAsia="en-US"/>
        </w:rPr>
        <w:t>.  La Cour constate qu</w:t>
      </w:r>
      <w:r w:rsidR="002F4B97">
        <w:rPr>
          <w:lang w:eastAsia="en-US"/>
        </w:rPr>
        <w:t>'</w:t>
      </w:r>
      <w:r w:rsidRPr="00E749F6">
        <w:rPr>
          <w:lang w:eastAsia="en-US"/>
        </w:rPr>
        <w:t>en l</w:t>
      </w:r>
      <w:r w:rsidR="002F4B97">
        <w:rPr>
          <w:lang w:eastAsia="en-US"/>
        </w:rPr>
        <w:t>'</w:t>
      </w:r>
      <w:r w:rsidRPr="00E749F6">
        <w:rPr>
          <w:lang w:eastAsia="en-US"/>
        </w:rPr>
        <w:t>occurrence la question est de savoir si l</w:t>
      </w:r>
      <w:r w:rsidR="002F4B97">
        <w:rPr>
          <w:lang w:eastAsia="en-US"/>
        </w:rPr>
        <w:t>'</w:t>
      </w:r>
      <w:r w:rsidRPr="00E749F6">
        <w:rPr>
          <w:lang w:eastAsia="en-US"/>
        </w:rPr>
        <w:t>engagement de la responsabilité civile des requérants en raison d</w:t>
      </w:r>
      <w:r w:rsidR="002F4B97">
        <w:rPr>
          <w:lang w:eastAsia="en-US"/>
        </w:rPr>
        <w:t>'</w:t>
      </w:r>
      <w:r w:rsidRPr="00E749F6">
        <w:rPr>
          <w:lang w:eastAsia="en-US"/>
        </w:rPr>
        <w:t xml:space="preserve">une action collective constitue une ingérence injustifiée </w:t>
      </w:r>
      <w:r w:rsidR="00B42DC4">
        <w:rPr>
          <w:lang w:eastAsia="en-US"/>
        </w:rPr>
        <w:t>contraire à</w:t>
      </w:r>
      <w:r w:rsidRPr="00E749F6">
        <w:rPr>
          <w:lang w:eastAsia="en-US"/>
        </w:rPr>
        <w:t xml:space="preserve"> l</w:t>
      </w:r>
      <w:r w:rsidR="002F4B97">
        <w:rPr>
          <w:lang w:eastAsia="en-US"/>
        </w:rPr>
        <w:t>'</w:t>
      </w:r>
      <w:r w:rsidR="00983AE0">
        <w:rPr>
          <w:lang w:eastAsia="en-US"/>
        </w:rPr>
        <w:t>article </w:t>
      </w:r>
      <w:r w:rsidRPr="00E749F6">
        <w:rPr>
          <w:lang w:eastAsia="en-US"/>
        </w:rPr>
        <w:t>11 de la Convention.</w:t>
      </w:r>
    </w:p>
    <w:p w:rsidRPr="00E749F6" w:rsidR="005361A6" w:rsidP="00983706" w:rsidRDefault="00983706">
      <w:pPr>
        <w:pStyle w:val="JuHa0"/>
      </w:pPr>
      <w:r>
        <w:t>a)</w:t>
      </w:r>
      <w:r w:rsidRPr="00E749F6" w:rsidR="005361A6">
        <w:t>  Principes pertinents</w:t>
      </w:r>
    </w:p>
    <w:p w:rsidR="005361A6" w:rsidP="005951A5" w:rsidRDefault="005361A6">
      <w:pPr>
        <w:pStyle w:val="JuPara"/>
        <w:rPr>
          <w:lang w:eastAsia="en-US"/>
        </w:rPr>
      </w:pPr>
      <w:r w:rsidRPr="00E749F6">
        <w:fldChar w:fldCharType="begin"/>
      </w:r>
      <w:r w:rsidRPr="00E749F6">
        <w:instrText xml:space="preserve"> SEQ level0 \*arabic </w:instrText>
      </w:r>
      <w:r w:rsidRPr="00E749F6">
        <w:fldChar w:fldCharType="separate"/>
      </w:r>
      <w:r w:rsidR="002167FD">
        <w:rPr>
          <w:noProof/>
        </w:rPr>
        <w:t>65</w:t>
      </w:r>
      <w:r w:rsidRPr="00E749F6">
        <w:fldChar w:fldCharType="end"/>
      </w:r>
      <w:r w:rsidRPr="00E749F6">
        <w:t>.  Le paragraphe 1 de l</w:t>
      </w:r>
      <w:r w:rsidR="002F4B97">
        <w:t>'</w:t>
      </w:r>
      <w:r w:rsidRPr="00E749F6">
        <w:t>article 11 garantit aux membres d</w:t>
      </w:r>
      <w:r w:rsidR="002F4B97">
        <w:t>'</w:t>
      </w:r>
      <w:r w:rsidRPr="00E749F6">
        <w:t xml:space="preserve">un syndicat, en vue de la défense de leurs intérêts, que leur syndicat </w:t>
      </w:r>
      <w:r w:rsidR="003C7987">
        <w:t>soi</w:t>
      </w:r>
      <w:r w:rsidR="00DF582D">
        <w:t>t</w:t>
      </w:r>
      <w:r w:rsidRPr="00E749F6">
        <w:t xml:space="preserve"> entendu, mais laisse à chaque État le choix des moyens à employer à cette fin. Ce qu</w:t>
      </w:r>
      <w:r w:rsidR="002F4B97">
        <w:t>'</w:t>
      </w:r>
      <w:r w:rsidRPr="00E749F6">
        <w:t>exige la Convention, c</w:t>
      </w:r>
      <w:r w:rsidR="002F4B97">
        <w:t>'</w:t>
      </w:r>
      <w:r w:rsidRPr="00E749F6">
        <w:t>est que la législation permette aux syndicats, selon des modalités non contraires à l</w:t>
      </w:r>
      <w:r w:rsidR="002F4B97">
        <w:t>'</w:t>
      </w:r>
      <w:r w:rsidRPr="00E749F6">
        <w:t>article 11, de lutter pour défendre les intérêts de leurs membres (</w:t>
      </w:r>
      <w:r w:rsidRPr="00E749F6" w:rsidR="005951A5">
        <w:rPr>
          <w:i/>
          <w:lang w:eastAsia="en-US"/>
        </w:rPr>
        <w:t>Syndicat national de la police belge c. Belgique</w:t>
      </w:r>
      <w:r w:rsidR="00DF582D">
        <w:rPr>
          <w:lang w:eastAsia="en-US"/>
        </w:rPr>
        <w:t>, arrêt du 27 </w:t>
      </w:r>
      <w:r w:rsidRPr="00E749F6" w:rsidR="005951A5">
        <w:rPr>
          <w:lang w:eastAsia="en-US"/>
        </w:rPr>
        <w:t>octobre 1975, série</w:t>
      </w:r>
      <w:r w:rsidR="00DF582D">
        <w:rPr>
          <w:lang w:eastAsia="en-US"/>
        </w:rPr>
        <w:t xml:space="preserve"> </w:t>
      </w:r>
      <w:r w:rsidRPr="00E749F6" w:rsidR="005951A5">
        <w:rPr>
          <w:lang w:eastAsia="en-US"/>
        </w:rPr>
        <w:t>A n</w:t>
      </w:r>
      <w:r w:rsidRPr="00E749F6" w:rsidR="005951A5">
        <w:rPr>
          <w:vertAlign w:val="superscript"/>
          <w:lang w:eastAsia="en-US"/>
        </w:rPr>
        <w:t>o</w:t>
      </w:r>
      <w:r w:rsidRPr="00E749F6" w:rsidR="005951A5">
        <w:rPr>
          <w:lang w:eastAsia="en-US"/>
        </w:rPr>
        <w:t xml:space="preserve"> 19, §</w:t>
      </w:r>
      <w:r w:rsidR="00DF582D">
        <w:rPr>
          <w:lang w:eastAsia="en-US"/>
        </w:rPr>
        <w:t xml:space="preserve"> </w:t>
      </w:r>
      <w:r w:rsidRPr="00E749F6" w:rsidR="005951A5">
        <w:rPr>
          <w:lang w:eastAsia="en-US"/>
        </w:rPr>
        <w:t>39</w:t>
      </w:r>
      <w:r w:rsidR="00B42DC4">
        <w:rPr>
          <w:lang w:eastAsia="en-US"/>
        </w:rPr>
        <w:t> </w:t>
      </w:r>
      <w:r w:rsidR="00B42DC4">
        <w:t>;</w:t>
      </w:r>
      <w:r w:rsidRPr="00E749F6">
        <w:t xml:space="preserve"> </w:t>
      </w:r>
      <w:r w:rsidRPr="00E749F6" w:rsidR="005951A5">
        <w:rPr>
          <w:i/>
          <w:lang w:eastAsia="en-US"/>
        </w:rPr>
        <w:t>Syndicat suédois des conducteurs de locomotives c. Suède</w:t>
      </w:r>
      <w:r w:rsidRPr="00E749F6" w:rsidR="005951A5">
        <w:rPr>
          <w:lang w:eastAsia="en-US"/>
        </w:rPr>
        <w:t>,</w:t>
      </w:r>
      <w:r w:rsidR="00DF582D">
        <w:rPr>
          <w:lang w:eastAsia="en-US"/>
        </w:rPr>
        <w:t xml:space="preserve"> arrêt du 6 février 1976, série </w:t>
      </w:r>
      <w:r w:rsidRPr="00E749F6" w:rsidR="005951A5">
        <w:rPr>
          <w:lang w:eastAsia="en-US"/>
        </w:rPr>
        <w:t>A n</w:t>
      </w:r>
      <w:r w:rsidRPr="00E749F6" w:rsidR="005951A5">
        <w:rPr>
          <w:vertAlign w:val="superscript"/>
          <w:lang w:eastAsia="en-US"/>
        </w:rPr>
        <w:t>o</w:t>
      </w:r>
      <w:r w:rsidRPr="00E749F6" w:rsidR="005951A5">
        <w:rPr>
          <w:lang w:eastAsia="en-US"/>
        </w:rPr>
        <w:t xml:space="preserve"> 2</w:t>
      </w:r>
      <w:r w:rsidR="00DF582D">
        <w:rPr>
          <w:lang w:eastAsia="en-US"/>
        </w:rPr>
        <w:t xml:space="preserve">0, § </w:t>
      </w:r>
      <w:r w:rsidRPr="00E749F6" w:rsidR="005951A5">
        <w:rPr>
          <w:lang w:eastAsia="en-US"/>
        </w:rPr>
        <w:t>40</w:t>
      </w:r>
      <w:r w:rsidR="00B42DC4">
        <w:rPr>
          <w:lang w:eastAsia="en-US"/>
        </w:rPr>
        <w:t> ;</w:t>
      </w:r>
      <w:r w:rsidRPr="00E749F6">
        <w:t xml:space="preserve"> </w:t>
      </w:r>
      <w:r w:rsidRPr="00E749F6" w:rsidR="005951A5">
        <w:rPr>
          <w:i/>
          <w:lang w:eastAsia="en-US"/>
        </w:rPr>
        <w:t>Schmidt et Dahlström c. Suède</w:t>
      </w:r>
      <w:r w:rsidRPr="00E749F6" w:rsidR="005951A5">
        <w:rPr>
          <w:lang w:eastAsia="en-US"/>
        </w:rPr>
        <w:t>,</w:t>
      </w:r>
      <w:r w:rsidR="00DF582D">
        <w:rPr>
          <w:lang w:eastAsia="en-US"/>
        </w:rPr>
        <w:t xml:space="preserve"> arrêt du 6 février 1976, série </w:t>
      </w:r>
      <w:r w:rsidRPr="00E749F6" w:rsidR="005951A5">
        <w:rPr>
          <w:lang w:eastAsia="en-US"/>
        </w:rPr>
        <w:t>A n</w:t>
      </w:r>
      <w:r w:rsidRPr="00E749F6" w:rsidR="005951A5">
        <w:rPr>
          <w:vertAlign w:val="superscript"/>
          <w:lang w:eastAsia="en-US"/>
        </w:rPr>
        <w:t>o</w:t>
      </w:r>
      <w:r w:rsidR="00DF582D">
        <w:rPr>
          <w:lang w:eastAsia="en-US"/>
        </w:rPr>
        <w:t xml:space="preserve"> 21, § </w:t>
      </w:r>
      <w:r w:rsidRPr="00E749F6" w:rsidR="005951A5">
        <w:rPr>
          <w:lang w:eastAsia="en-US"/>
        </w:rPr>
        <w:t>36).</w:t>
      </w:r>
    </w:p>
    <w:p w:rsidRPr="00E749F6" w:rsidR="005361A6" w:rsidP="00052D9F" w:rsidRDefault="005361A6">
      <w:pPr>
        <w:pStyle w:val="JuPara"/>
        <w:rPr>
          <w:szCs w:val="24"/>
          <w:lang w:eastAsia="en-US"/>
        </w:rPr>
      </w:pPr>
      <w:r w:rsidRPr="00E749F6">
        <w:fldChar w:fldCharType="begin"/>
      </w:r>
      <w:r w:rsidRPr="00E749F6">
        <w:instrText xml:space="preserve"> SEQ level0 \*arabic </w:instrText>
      </w:r>
      <w:r w:rsidRPr="00E749F6">
        <w:fldChar w:fldCharType="separate"/>
      </w:r>
      <w:r w:rsidR="002167FD">
        <w:rPr>
          <w:noProof/>
        </w:rPr>
        <w:t>66</w:t>
      </w:r>
      <w:r w:rsidRPr="00E749F6">
        <w:fldChar w:fldCharType="end"/>
      </w:r>
      <w:r w:rsidRPr="00E749F6">
        <w:t>.  On ne saurait perdre de vue que, si l</w:t>
      </w:r>
      <w:r w:rsidR="002F4B97">
        <w:t>'</w:t>
      </w:r>
      <w:r w:rsidRPr="00E749F6">
        <w:t>article 11 a pour objectif essentiel de protéger l</w:t>
      </w:r>
      <w:r w:rsidR="002F4B97">
        <w:t>'</w:t>
      </w:r>
      <w:r w:rsidRPr="00E749F6">
        <w:t>individu contre les ingérences arbitraires des pouvoirs publics dans l</w:t>
      </w:r>
      <w:r w:rsidR="002F4B97">
        <w:t>'</w:t>
      </w:r>
      <w:r w:rsidRPr="00E749F6">
        <w:t>exercice des droits qu</w:t>
      </w:r>
      <w:r w:rsidR="002F4B97">
        <w:t>'</w:t>
      </w:r>
      <w:r w:rsidRPr="00E749F6">
        <w:t>il consacre, il peut impliquer en outre l</w:t>
      </w:r>
      <w:r w:rsidR="002F4B97">
        <w:t>'</w:t>
      </w:r>
      <w:r w:rsidRPr="00E749F6">
        <w:t>obligation positive d</w:t>
      </w:r>
      <w:r w:rsidR="002F4B97">
        <w:t>'</w:t>
      </w:r>
      <w:r w:rsidRPr="00E749F6">
        <w:t>assurer la jouissance effective de ces droits. La responsabilité d</w:t>
      </w:r>
      <w:r w:rsidR="002F4B97">
        <w:t>'</w:t>
      </w:r>
      <w:r w:rsidRPr="00E749F6">
        <w:t xml:space="preserve">un </w:t>
      </w:r>
      <w:r w:rsidRPr="00E749F6" w:rsidR="00DF582D">
        <w:t>État</w:t>
      </w:r>
      <w:r w:rsidRPr="00E749F6">
        <w:t xml:space="preserve"> contractant serait engagée si les faits incriminés résultaient d</w:t>
      </w:r>
      <w:r w:rsidR="002F4B97">
        <w:t>'</w:t>
      </w:r>
      <w:r w:rsidRPr="00E749F6">
        <w:t>un manquement de sa part à garantir aux requérants, en droit interne, la jouissance des droits consacrés par l</w:t>
      </w:r>
      <w:r w:rsidR="002F4B97">
        <w:t>'</w:t>
      </w:r>
      <w:r w:rsidRPr="00E749F6">
        <w:t>article 11 de la Convention (</w:t>
      </w:r>
      <w:r w:rsidRPr="00E749F6">
        <w:rPr>
          <w:i/>
          <w:lang w:eastAsia="en-US"/>
        </w:rPr>
        <w:t>Wilson &amp; Union national</w:t>
      </w:r>
      <w:r w:rsidR="00DF582D">
        <w:rPr>
          <w:i/>
          <w:lang w:eastAsia="en-US"/>
        </w:rPr>
        <w:t>e des journalistes et autres c. </w:t>
      </w:r>
      <w:r w:rsidRPr="00E749F6">
        <w:rPr>
          <w:i/>
          <w:lang w:eastAsia="en-US"/>
        </w:rPr>
        <w:t>Royaume-Uni</w:t>
      </w:r>
      <w:r w:rsidRPr="00E749F6">
        <w:rPr>
          <w:lang w:eastAsia="en-US"/>
        </w:rPr>
        <w:t>, n</w:t>
      </w:r>
      <w:r w:rsidRPr="00E749F6">
        <w:rPr>
          <w:vertAlign w:val="superscript"/>
          <w:lang w:eastAsia="en-US"/>
        </w:rPr>
        <w:t>os</w:t>
      </w:r>
      <w:r w:rsidRPr="00E749F6">
        <w:rPr>
          <w:lang w:eastAsia="en-US"/>
        </w:rPr>
        <w:t> 30</w:t>
      </w:r>
      <w:r w:rsidR="00DF582D">
        <w:rPr>
          <w:lang w:eastAsia="en-US"/>
        </w:rPr>
        <w:t xml:space="preserve">668/96, 30671/96 et 30678/96, § 41, </w:t>
      </w:r>
      <w:r w:rsidRPr="00E749F6">
        <w:rPr>
          <w:lang w:eastAsia="en-US"/>
        </w:rPr>
        <w:t>CEDH 2002</w:t>
      </w:r>
      <w:r w:rsidRPr="00E749F6">
        <w:rPr>
          <w:lang w:eastAsia="en-US"/>
        </w:rPr>
        <w:noBreakHyphen/>
        <w:t>V</w:t>
      </w:r>
      <w:r w:rsidR="00C95F97">
        <w:rPr>
          <w:lang w:eastAsia="en-US"/>
        </w:rPr>
        <w:t> ;</w:t>
      </w:r>
      <w:r w:rsidRPr="00E749F6">
        <w:rPr>
          <w:lang w:eastAsia="en-US"/>
        </w:rPr>
        <w:t xml:space="preserve"> </w:t>
      </w:r>
      <w:r w:rsidRPr="00E749F6">
        <w:rPr>
          <w:i/>
        </w:rPr>
        <w:t>Gustafsson c. Suède</w:t>
      </w:r>
      <w:r w:rsidRPr="00E749F6">
        <w:t xml:space="preserve">, arrêt du 25 avril 1996, </w:t>
      </w:r>
      <w:r w:rsidRPr="00E749F6">
        <w:rPr>
          <w:i/>
        </w:rPr>
        <w:t>Recueil</w:t>
      </w:r>
      <w:r w:rsidRPr="00E749F6">
        <w:t xml:space="preserve"> </w:t>
      </w:r>
      <w:r w:rsidRPr="00E749F6">
        <w:rPr>
          <w:i/>
        </w:rPr>
        <w:t>des arrêts et décisions</w:t>
      </w:r>
      <w:r w:rsidRPr="00E749F6">
        <w:t xml:space="preserve"> 1996</w:t>
      </w:r>
      <w:r w:rsidR="00DF582D">
        <w:noBreakHyphen/>
      </w:r>
      <w:r w:rsidRPr="00E749F6">
        <w:t xml:space="preserve">II, </w:t>
      </w:r>
      <w:r w:rsidR="00DF582D">
        <w:t>pp. 652</w:t>
      </w:r>
      <w:r w:rsidR="00DF582D">
        <w:noBreakHyphen/>
      </w:r>
      <w:r w:rsidR="00C95F97">
        <w:t>653, § 45 ;</w:t>
      </w:r>
      <w:r w:rsidRPr="00E749F6">
        <w:t xml:space="preserve"> </w:t>
      </w:r>
      <w:r w:rsidR="00DF582D">
        <w:rPr>
          <w:i/>
          <w:szCs w:val="24"/>
          <w:lang w:eastAsia="en-US"/>
        </w:rPr>
        <w:t>Demir et Baykara</w:t>
      </w:r>
      <w:r w:rsidRPr="00E749F6">
        <w:rPr>
          <w:szCs w:val="24"/>
          <w:lang w:eastAsia="en-US"/>
        </w:rPr>
        <w:t xml:space="preserve">, </w:t>
      </w:r>
      <w:r w:rsidR="00DF582D">
        <w:rPr>
          <w:szCs w:val="24"/>
          <w:lang w:eastAsia="en-US"/>
        </w:rPr>
        <w:t xml:space="preserve">précité, § </w:t>
      </w:r>
      <w:r w:rsidRPr="00E749F6">
        <w:rPr>
          <w:szCs w:val="24"/>
          <w:lang w:eastAsia="en-US"/>
        </w:rPr>
        <w:t>32</w:t>
      </w:r>
      <w:r w:rsidRPr="00E749F6">
        <w:t>).</w:t>
      </w:r>
    </w:p>
    <w:p w:rsidRPr="00E749F6" w:rsidR="005361A6" w:rsidP="00052D9F" w:rsidRDefault="005361A6">
      <w:pPr>
        <w:pStyle w:val="JuPara"/>
      </w:pPr>
      <w:r w:rsidRPr="00E749F6">
        <w:rPr>
          <w:szCs w:val="24"/>
          <w:lang w:eastAsia="en-US"/>
        </w:rPr>
        <w:fldChar w:fldCharType="begin"/>
      </w:r>
      <w:r w:rsidRPr="00E749F6">
        <w:rPr>
          <w:szCs w:val="24"/>
          <w:lang w:eastAsia="en-US"/>
        </w:rPr>
        <w:instrText xml:space="preserve"> SEQ level0 \*arabic </w:instrText>
      </w:r>
      <w:r w:rsidRPr="00E749F6">
        <w:rPr>
          <w:szCs w:val="24"/>
          <w:lang w:eastAsia="en-US"/>
        </w:rPr>
        <w:fldChar w:fldCharType="separate"/>
      </w:r>
      <w:r w:rsidR="002167FD">
        <w:rPr>
          <w:noProof/>
          <w:szCs w:val="24"/>
          <w:lang w:eastAsia="en-US"/>
        </w:rPr>
        <w:t>67</w:t>
      </w:r>
      <w:r w:rsidRPr="00E749F6">
        <w:rPr>
          <w:szCs w:val="24"/>
          <w:lang w:eastAsia="en-US"/>
        </w:rPr>
        <w:fldChar w:fldCharType="end"/>
      </w:r>
      <w:r w:rsidRPr="00E749F6">
        <w:rPr>
          <w:szCs w:val="24"/>
          <w:lang w:eastAsia="en-US"/>
        </w:rPr>
        <w:t>.  </w:t>
      </w:r>
      <w:r w:rsidRPr="00E749F6">
        <w:t xml:space="preserve">Les termes « pour la défense de ses intérêts » </w:t>
      </w:r>
      <w:r w:rsidR="002817C9">
        <w:t>figura</w:t>
      </w:r>
      <w:r w:rsidRPr="00E749F6">
        <w:t>nt à l</w:t>
      </w:r>
      <w:r w:rsidR="002F4B97">
        <w:t>'</w:t>
      </w:r>
      <w:r w:rsidR="00DF582D">
        <w:t>article </w:t>
      </w:r>
      <w:r w:rsidR="00FF284C">
        <w:t>11 </w:t>
      </w:r>
      <w:r w:rsidR="002817C9">
        <w:t>§ </w:t>
      </w:r>
      <w:r w:rsidRPr="00E749F6">
        <w:t>1 ne sont pas redondants et la Convention protège la liberté de défendre les intérêts professionnels des adhérents d</w:t>
      </w:r>
      <w:r w:rsidR="002F4B97">
        <w:t>'</w:t>
      </w:r>
      <w:r w:rsidRPr="00E749F6">
        <w:t>un syndicat par l</w:t>
      </w:r>
      <w:r w:rsidR="002F4B97">
        <w:t>'</w:t>
      </w:r>
      <w:r w:rsidRPr="00E749F6">
        <w:t xml:space="preserve">action collective de celui-ci, action dont les </w:t>
      </w:r>
      <w:r w:rsidRPr="00E749F6" w:rsidR="00DF582D">
        <w:t>États</w:t>
      </w:r>
      <w:r w:rsidRPr="00E749F6">
        <w:t xml:space="preserve"> contractants doivent à la fois autoriser et rendre possible la conduite et le développement. Il doit donc être loisible à un syndicat d</w:t>
      </w:r>
      <w:r w:rsidR="002F4B97">
        <w:t>'</w:t>
      </w:r>
      <w:r w:rsidRPr="00E749F6">
        <w:t>intervenir pour la défense des intérêts de ses membres, et les adhérents individuels ont droit à ce que leur syndicat soit entendu en vue de la défense de leurs intérêts (</w:t>
      </w:r>
      <w:r w:rsidRPr="00E749F6">
        <w:rPr>
          <w:i/>
        </w:rPr>
        <w:t>Syndicat national de la police belge</w:t>
      </w:r>
      <w:r w:rsidRPr="00E749F6">
        <w:t xml:space="preserve">, </w:t>
      </w:r>
      <w:r w:rsidR="002817C9">
        <w:t xml:space="preserve">précité, p. 18, §§ </w:t>
      </w:r>
      <w:r w:rsidRPr="002817C9" w:rsidR="002817C9">
        <w:t>39</w:t>
      </w:r>
      <w:r w:rsidR="002817C9">
        <w:noBreakHyphen/>
      </w:r>
      <w:r w:rsidRPr="002817C9">
        <w:t>40</w:t>
      </w:r>
      <w:r w:rsidR="00C95F97">
        <w:t> ;</w:t>
      </w:r>
      <w:r w:rsidRPr="00E749F6">
        <w:t xml:space="preserve"> </w:t>
      </w:r>
      <w:r w:rsidRPr="00E749F6">
        <w:rPr>
          <w:i/>
        </w:rPr>
        <w:t>Syndicat suédois des conducteurs de locomotives</w:t>
      </w:r>
      <w:r w:rsidRPr="00E749F6">
        <w:t xml:space="preserve">, </w:t>
      </w:r>
      <w:r w:rsidR="002817C9">
        <w:t xml:space="preserve">précité, </w:t>
      </w:r>
      <w:r w:rsidRPr="00E749F6">
        <w:t>pp. 15</w:t>
      </w:r>
      <w:r w:rsidRPr="00E749F6">
        <w:noBreakHyphen/>
        <w:t>16, §§ 40</w:t>
      </w:r>
      <w:r w:rsidR="002817C9">
        <w:noBreakHyphen/>
      </w:r>
      <w:r w:rsidR="00C95F97">
        <w:t>41 ;</w:t>
      </w:r>
      <w:r w:rsidRPr="00E749F6">
        <w:t xml:space="preserve"> </w:t>
      </w:r>
      <w:r w:rsidRPr="00E749F6" w:rsidR="002817C9">
        <w:rPr>
          <w:i/>
          <w:lang w:eastAsia="en-US"/>
        </w:rPr>
        <w:t>Wilson &amp; Union national</w:t>
      </w:r>
      <w:r w:rsidR="002817C9">
        <w:rPr>
          <w:i/>
          <w:lang w:eastAsia="en-US"/>
        </w:rPr>
        <w:t>e des journalistes et autres</w:t>
      </w:r>
      <w:r w:rsidRPr="00E749F6">
        <w:rPr>
          <w:lang w:eastAsia="en-US"/>
        </w:rPr>
        <w:t>,</w:t>
      </w:r>
      <w:r w:rsidR="002817C9">
        <w:rPr>
          <w:lang w:eastAsia="en-US"/>
        </w:rPr>
        <w:t xml:space="preserve"> précité, § </w:t>
      </w:r>
      <w:r w:rsidRPr="00E749F6">
        <w:rPr>
          <w:lang w:eastAsia="en-US"/>
        </w:rPr>
        <w:t>42</w:t>
      </w:r>
      <w:r w:rsidRPr="00E749F6">
        <w:t>).</w:t>
      </w:r>
    </w:p>
    <w:p w:rsidR="002817C9" w:rsidP="002817C9" w:rsidRDefault="005361A6">
      <w:pPr>
        <w:pStyle w:val="JuPara"/>
        <w:rPr>
          <w:lang w:eastAsia="en-US"/>
        </w:rPr>
      </w:pPr>
      <w:r w:rsidRPr="00E749F6">
        <w:fldChar w:fldCharType="begin"/>
      </w:r>
      <w:r w:rsidRPr="00E749F6">
        <w:instrText xml:space="preserve"> SEQ level0 \*arabic </w:instrText>
      </w:r>
      <w:r w:rsidRPr="00E749F6">
        <w:fldChar w:fldCharType="separate"/>
      </w:r>
      <w:r w:rsidR="002167FD">
        <w:rPr>
          <w:noProof/>
        </w:rPr>
        <w:t>68</w:t>
      </w:r>
      <w:r w:rsidRPr="00E749F6">
        <w:fldChar w:fldCharType="end"/>
      </w:r>
      <w:r w:rsidRPr="00E749F6">
        <w:t>.  En ce qui concerne le droit de grève</w:t>
      </w:r>
      <w:r w:rsidR="002817C9">
        <w:t xml:space="preserve">, </w:t>
      </w:r>
      <w:r w:rsidRPr="00E749F6">
        <w:t>la Cour rappelle que si l</w:t>
      </w:r>
      <w:r w:rsidR="002F4B97">
        <w:t>'</w:t>
      </w:r>
      <w:r w:rsidR="002817C9">
        <w:t>article </w:t>
      </w:r>
      <w:r w:rsidRPr="00E749F6">
        <w:t xml:space="preserve">11 ne </w:t>
      </w:r>
      <w:r w:rsidR="002817C9">
        <w:t xml:space="preserve">le </w:t>
      </w:r>
      <w:r w:rsidRPr="00E749F6">
        <w:t>consacre pas expressément, son octroi représente sans nul doute l</w:t>
      </w:r>
      <w:r w:rsidR="002F4B97">
        <w:t>'</w:t>
      </w:r>
      <w:r w:rsidRPr="00E749F6">
        <w:t>un des plus importants d</w:t>
      </w:r>
      <w:r w:rsidR="003C7987">
        <w:t>es droits syndicaux</w:t>
      </w:r>
      <w:r w:rsidRPr="00E749F6">
        <w:t>, mais il y en a d</w:t>
      </w:r>
      <w:r w:rsidR="002F4B97">
        <w:t>'</w:t>
      </w:r>
      <w:r w:rsidRPr="00E749F6">
        <w:t xml:space="preserve">autres. De surcroît, les </w:t>
      </w:r>
      <w:r w:rsidRPr="00E749F6" w:rsidR="002817C9">
        <w:t>États</w:t>
      </w:r>
      <w:r w:rsidRPr="00E749F6">
        <w:t xml:space="preserve"> contractants ont le choix des moyens à employer pour garantir la liberté syndicale (</w:t>
      </w:r>
      <w:r w:rsidRPr="00E749F6">
        <w:rPr>
          <w:i/>
        </w:rPr>
        <w:t>Schmidt et Dahlström</w:t>
      </w:r>
      <w:r w:rsidRPr="00E749F6">
        <w:t>,</w:t>
      </w:r>
      <w:r w:rsidR="002817C9">
        <w:t xml:space="preserve"> précité, </w:t>
      </w:r>
      <w:r w:rsidRPr="00E749F6">
        <w:t>pp. 15</w:t>
      </w:r>
      <w:r w:rsidR="002817C9">
        <w:noBreakHyphen/>
      </w:r>
      <w:r w:rsidRPr="00E749F6">
        <w:t>16, §§ 34</w:t>
      </w:r>
      <w:r w:rsidR="002817C9">
        <w:noBreakHyphen/>
      </w:r>
      <w:r w:rsidRPr="00E749F6">
        <w:t>36</w:t>
      </w:r>
      <w:r w:rsidR="00C95F97">
        <w:t> ;</w:t>
      </w:r>
      <w:r w:rsidR="002817C9">
        <w:t xml:space="preserve"> </w:t>
      </w:r>
      <w:r w:rsidRPr="002817C9" w:rsidR="002817C9">
        <w:rPr>
          <w:i/>
          <w:lang w:eastAsia="en-US"/>
        </w:rPr>
        <w:t>UNISON</w:t>
      </w:r>
      <w:r w:rsidR="002817C9">
        <w:rPr>
          <w:i/>
          <w:lang w:eastAsia="en-US"/>
        </w:rPr>
        <w:t xml:space="preserve"> </w:t>
      </w:r>
      <w:r w:rsidRPr="002817C9" w:rsidR="002817C9">
        <w:rPr>
          <w:i/>
          <w:lang w:eastAsia="en-US"/>
        </w:rPr>
        <w:t>c. Royaume-Uni</w:t>
      </w:r>
      <w:r w:rsidRPr="002817C9" w:rsidR="002817C9">
        <w:rPr>
          <w:lang w:eastAsia="en-US"/>
        </w:rPr>
        <w:t xml:space="preserve"> (déc.), n</w:t>
      </w:r>
      <w:r w:rsidRPr="002817C9" w:rsidR="002817C9">
        <w:rPr>
          <w:vertAlign w:val="superscript"/>
          <w:lang w:eastAsia="en-US"/>
        </w:rPr>
        <w:t>o</w:t>
      </w:r>
      <w:r w:rsidRPr="002817C9" w:rsidR="002817C9">
        <w:rPr>
          <w:lang w:eastAsia="en-US"/>
        </w:rPr>
        <w:t xml:space="preserve"> </w:t>
      </w:r>
      <w:bookmarkStart w:name="File1" w:id="7"/>
      <w:r w:rsidRPr="002817C9" w:rsidR="002817C9">
        <w:rPr>
          <w:lang w:eastAsia="en-US"/>
        </w:rPr>
        <w:t>53574</w:t>
      </w:r>
      <w:bookmarkEnd w:id="7"/>
      <w:r w:rsidR="002817C9">
        <w:rPr>
          <w:lang w:eastAsia="en-US"/>
        </w:rPr>
        <w:t>/99, CEDH 2002</w:t>
      </w:r>
      <w:r w:rsidR="002817C9">
        <w:rPr>
          <w:lang w:eastAsia="en-US"/>
        </w:rPr>
        <w:noBreakHyphen/>
        <w:t>I).</w:t>
      </w:r>
    </w:p>
    <w:p w:rsidRPr="00983706" w:rsidR="005361A6" w:rsidP="005361A6" w:rsidRDefault="00983706">
      <w:pPr>
        <w:pStyle w:val="JuHa0"/>
      </w:pPr>
      <w:r>
        <w:t>b)</w:t>
      </w:r>
      <w:r w:rsidRPr="00983706" w:rsidR="005361A6">
        <w:t>  Application de ces principes</w:t>
      </w:r>
    </w:p>
    <w:p w:rsidRPr="00E749F6" w:rsidR="00D233B7" w:rsidP="00052D9F" w:rsidRDefault="00D233B7">
      <w:pPr>
        <w:pStyle w:val="JuPara"/>
      </w:pPr>
      <w:r w:rsidRPr="00E749F6">
        <w:fldChar w:fldCharType="begin"/>
      </w:r>
      <w:r w:rsidRPr="00E749F6">
        <w:instrText xml:space="preserve"> SEQ level0 \*arabic </w:instrText>
      </w:r>
      <w:r w:rsidRPr="00E749F6">
        <w:fldChar w:fldCharType="separate"/>
      </w:r>
      <w:r w:rsidR="002167FD">
        <w:rPr>
          <w:noProof/>
        </w:rPr>
        <w:t>69</w:t>
      </w:r>
      <w:r w:rsidRPr="00E749F6">
        <w:fldChar w:fldCharType="end"/>
      </w:r>
      <w:r w:rsidRPr="00E749F6">
        <w:t>.  </w:t>
      </w:r>
      <w:r w:rsidRPr="00E749F6" w:rsidR="00EA2BA4">
        <w:t>La Cour observe</w:t>
      </w:r>
      <w:r w:rsidRPr="00E749F6">
        <w:t xml:space="preserve"> que la mesure litigieuse est fondée sur l</w:t>
      </w:r>
      <w:r w:rsidR="002F4B97">
        <w:t>'</w:t>
      </w:r>
      <w:r w:rsidR="00FF284C">
        <w:t>article 12 </w:t>
      </w:r>
      <w:r w:rsidR="002817C9">
        <w:t>§ </w:t>
      </w:r>
      <w:r w:rsidRPr="00E749F6">
        <w:t xml:space="preserve">2 de la loi </w:t>
      </w:r>
      <w:r w:rsidR="00E749F6">
        <w:t>n</w:t>
      </w:r>
      <w:r w:rsidRPr="002326AF" w:rsidR="00E749F6">
        <w:rPr>
          <w:vertAlign w:val="superscript"/>
        </w:rPr>
        <w:t>o</w:t>
      </w:r>
      <w:r w:rsidR="002817C9">
        <w:t xml:space="preserve"> </w:t>
      </w:r>
      <w:r w:rsidRPr="00DF31C2" w:rsidR="002817C9">
        <w:t xml:space="preserve">657 et que </w:t>
      </w:r>
      <w:r w:rsidRPr="00DF31C2">
        <w:t>le tribunal de grande instance se réfère e</w:t>
      </w:r>
      <w:r w:rsidRPr="00DF31C2" w:rsidR="00427BB3">
        <w:t xml:space="preserve">n substance au contenu des </w:t>
      </w:r>
      <w:r w:rsidRPr="00DF31C2" w:rsidR="00EA2BA4">
        <w:t>dispositions de</w:t>
      </w:r>
      <w:r w:rsidRPr="00DF31C2">
        <w:t xml:space="preserve"> </w:t>
      </w:r>
      <w:r w:rsidRPr="00DF31C2" w:rsidR="00EA2BA4">
        <w:t>l</w:t>
      </w:r>
      <w:r w:rsidR="002F4B97">
        <w:t>'</w:t>
      </w:r>
      <w:r w:rsidRPr="00DF31C2" w:rsidR="00EA2BA4">
        <w:t>article</w:t>
      </w:r>
      <w:r w:rsidRPr="00DF31C2">
        <w:t xml:space="preserve"> 125 A</w:t>
      </w:r>
      <w:r w:rsidRPr="00DF31C2" w:rsidR="00EA2BA4">
        <w:t xml:space="preserve"> </w:t>
      </w:r>
      <w:r w:rsidRPr="00DF31C2">
        <w:t xml:space="preserve">de </w:t>
      </w:r>
      <w:r w:rsidRPr="00DF31C2" w:rsidR="002817C9">
        <w:t>cette</w:t>
      </w:r>
      <w:r w:rsidRPr="00DF31C2">
        <w:t xml:space="preserve"> loi, selon lesquelles </w:t>
      </w:r>
      <w:r w:rsidRPr="00DF31C2" w:rsidR="00EA2BA4">
        <w:t>le fait de ne pas se rendre au travail ou de ralentir celui-ci est interdit</w:t>
      </w:r>
      <w:r w:rsidRPr="00DF31C2">
        <w:t xml:space="preserve"> aux fonctionna</w:t>
      </w:r>
      <w:r w:rsidRPr="00DF31C2" w:rsidR="00EA2BA4">
        <w:t>ires d</w:t>
      </w:r>
      <w:r w:rsidR="002F4B97">
        <w:t>'</w:t>
      </w:r>
      <w:r w:rsidRPr="00DF31C2" w:rsidR="002817C9">
        <w:t>État</w:t>
      </w:r>
      <w:r w:rsidRPr="00DF31C2" w:rsidR="00EA2BA4">
        <w:t xml:space="preserve"> </w:t>
      </w:r>
      <w:r w:rsidRPr="00DF31C2" w:rsidR="00630C77">
        <w:t xml:space="preserve">(paragraphe </w:t>
      </w:r>
      <w:r w:rsidRPr="00DF31C2" w:rsidR="00427BB3">
        <w:t>12</w:t>
      </w:r>
      <w:r w:rsidRPr="00DF31C2" w:rsidR="00630C77">
        <w:t xml:space="preserve"> ci-dessus)</w:t>
      </w:r>
      <w:r w:rsidRPr="00DF31C2">
        <w:t>.</w:t>
      </w:r>
      <w:r w:rsidRPr="00DF31C2" w:rsidR="002817C9">
        <w:t xml:space="preserve"> </w:t>
      </w:r>
      <w:r w:rsidRPr="00DF31C2" w:rsidR="008B5026">
        <w:t>Elle</w:t>
      </w:r>
      <w:r w:rsidRPr="00DF31C2">
        <w:t xml:space="preserve"> note</w:t>
      </w:r>
      <w:r w:rsidRPr="00E749F6">
        <w:t xml:space="preserve"> ainsi que</w:t>
      </w:r>
      <w:r w:rsidR="002817C9">
        <w:t>, prise dans ce contexte,</w:t>
      </w:r>
      <w:r w:rsidRPr="00E749F6">
        <w:t xml:space="preserve"> la mesure litigieuse avait une base légale.</w:t>
      </w:r>
    </w:p>
    <w:p w:rsidRPr="008B5026" w:rsidR="00D233B7" w:rsidP="00052D9F" w:rsidRDefault="00D233B7">
      <w:pPr>
        <w:pStyle w:val="JuPara"/>
      </w:pPr>
      <w:r w:rsidRPr="008B5026">
        <w:fldChar w:fldCharType="begin"/>
      </w:r>
      <w:r w:rsidRPr="008B5026">
        <w:instrText xml:space="preserve"> SEQ level0 \*arabic </w:instrText>
      </w:r>
      <w:r w:rsidRPr="008B5026">
        <w:fldChar w:fldCharType="separate"/>
      </w:r>
      <w:r w:rsidR="002167FD">
        <w:rPr>
          <w:noProof/>
        </w:rPr>
        <w:t>70</w:t>
      </w:r>
      <w:r w:rsidRPr="008B5026">
        <w:fldChar w:fldCharType="end"/>
      </w:r>
      <w:r w:rsidRPr="008B5026">
        <w:t>.  La Cour constate que, dans la mesure où elle visait à empêcher les perturbations dans le bon déroulement du service public,</w:t>
      </w:r>
      <w:r w:rsidR="008B5026">
        <w:t xml:space="preserve"> la mesure</w:t>
      </w:r>
      <w:r w:rsidRPr="008B5026">
        <w:t xml:space="preserve"> </w:t>
      </w:r>
      <w:r w:rsidR="008B5026">
        <w:t xml:space="preserve">en cause </w:t>
      </w:r>
      <w:r w:rsidRPr="008B5026">
        <w:t>poursuivait un but légitime, dont l</w:t>
      </w:r>
      <w:r w:rsidR="002F4B97">
        <w:t>'</w:t>
      </w:r>
      <w:r w:rsidRPr="008B5026">
        <w:t>ordre public.</w:t>
      </w:r>
    </w:p>
    <w:p w:rsidRPr="00E749F6" w:rsidR="00D233B7" w:rsidP="00052D9F" w:rsidRDefault="00D233B7">
      <w:pPr>
        <w:pStyle w:val="JuPara"/>
        <w:rPr>
          <w:lang w:eastAsia="en-US"/>
        </w:rPr>
      </w:pPr>
      <w:r w:rsidRPr="00E749F6">
        <w:fldChar w:fldCharType="begin"/>
      </w:r>
      <w:r w:rsidRPr="00E749F6">
        <w:instrText xml:space="preserve"> SEQ level0 \*arabic </w:instrText>
      </w:r>
      <w:r w:rsidRPr="00E749F6">
        <w:fldChar w:fldCharType="separate"/>
      </w:r>
      <w:r w:rsidR="002167FD">
        <w:rPr>
          <w:noProof/>
        </w:rPr>
        <w:t>71</w:t>
      </w:r>
      <w:r w:rsidRPr="00E749F6">
        <w:fldChar w:fldCharType="end"/>
      </w:r>
      <w:r w:rsidRPr="00E749F6">
        <w:t xml:space="preserve">.  La Cour note que les actions de ralentissement </w:t>
      </w:r>
      <w:r w:rsidR="008B5026">
        <w:t>du travail des 6 </w:t>
      </w:r>
      <w:r w:rsidRPr="00E749F6">
        <w:t>mars 1998 et 29 février 1999 avaient été décid</w:t>
      </w:r>
      <w:r w:rsidR="008B5026">
        <w:t>ée</w:t>
      </w:r>
      <w:r w:rsidRPr="00E749F6">
        <w:t>s par le syndicat dont les requérants étaient membres et les autorités concernées en avaient été informées</w:t>
      </w:r>
      <w:r w:rsidR="006A6D60">
        <w:t xml:space="preserve"> au préalable</w:t>
      </w:r>
      <w:r w:rsidRPr="00E749F6">
        <w:t>. En s</w:t>
      </w:r>
      <w:r w:rsidR="002F4B97">
        <w:t>'</w:t>
      </w:r>
      <w:r w:rsidRPr="00E749F6">
        <w:t xml:space="preserve">y joignant, les requérants </w:t>
      </w:r>
      <w:r w:rsidR="008B5026">
        <w:t>ont usé</w:t>
      </w:r>
      <w:r w:rsidRPr="00E749F6">
        <w:t xml:space="preserve"> de leur liberté de réunion pacifique (voir, </w:t>
      </w:r>
      <w:r w:rsidRPr="008B5026">
        <w:rPr>
          <w:i/>
        </w:rPr>
        <w:t>mutatis mutandis</w:t>
      </w:r>
      <w:r w:rsidRPr="00E749F6">
        <w:t xml:space="preserve">, </w:t>
      </w:r>
      <w:r w:rsidRPr="00E749F6">
        <w:rPr>
          <w:i/>
          <w:lang w:eastAsia="en-US"/>
        </w:rPr>
        <w:t>Ezelin c. France</w:t>
      </w:r>
      <w:r w:rsidRPr="00E749F6">
        <w:rPr>
          <w:lang w:eastAsia="en-US"/>
        </w:rPr>
        <w:t>, ar</w:t>
      </w:r>
      <w:r w:rsidR="00300729">
        <w:rPr>
          <w:lang w:eastAsia="en-US"/>
        </w:rPr>
        <w:t>rêt du 26 </w:t>
      </w:r>
      <w:r w:rsidRPr="00E749F6">
        <w:rPr>
          <w:lang w:eastAsia="en-US"/>
        </w:rPr>
        <w:t>avril 1991, série A n</w:t>
      </w:r>
      <w:r w:rsidRPr="00E749F6">
        <w:rPr>
          <w:vertAlign w:val="superscript"/>
          <w:lang w:eastAsia="en-US"/>
        </w:rPr>
        <w:t>o</w:t>
      </w:r>
      <w:r w:rsidR="008B5026">
        <w:rPr>
          <w:lang w:eastAsia="en-US"/>
        </w:rPr>
        <w:t xml:space="preserve"> 202, p. </w:t>
      </w:r>
      <w:r w:rsidRPr="00E749F6">
        <w:rPr>
          <w:lang w:eastAsia="en-US"/>
        </w:rPr>
        <w:t>21, §</w:t>
      </w:r>
      <w:r w:rsidR="008B5026">
        <w:rPr>
          <w:lang w:eastAsia="en-US"/>
        </w:rPr>
        <w:t xml:space="preserve"> </w:t>
      </w:r>
      <w:r w:rsidR="00C95F97">
        <w:rPr>
          <w:lang w:eastAsia="en-US"/>
        </w:rPr>
        <w:t>41 ;</w:t>
      </w:r>
      <w:r w:rsidRPr="00E749F6">
        <w:rPr>
          <w:lang w:eastAsia="en-US"/>
        </w:rPr>
        <w:t xml:space="preserve"> </w:t>
      </w:r>
      <w:r w:rsidRPr="00E749F6">
        <w:rPr>
          <w:i/>
          <w:szCs w:val="24"/>
          <w:lang w:eastAsia="en-US"/>
        </w:rPr>
        <w:t>Karaçay c. Turquie</w:t>
      </w:r>
      <w:r w:rsidRPr="00E749F6">
        <w:rPr>
          <w:szCs w:val="24"/>
          <w:lang w:eastAsia="en-US"/>
        </w:rPr>
        <w:t xml:space="preserve">, </w:t>
      </w:r>
      <w:r w:rsidRPr="00E749F6" w:rsidR="00E749F6">
        <w:rPr>
          <w:szCs w:val="24"/>
          <w:lang w:eastAsia="en-US"/>
        </w:rPr>
        <w:t>n</w:t>
      </w:r>
      <w:r w:rsidRPr="00E749F6" w:rsidR="00E749F6">
        <w:rPr>
          <w:szCs w:val="24"/>
          <w:vertAlign w:val="superscript"/>
          <w:lang w:eastAsia="en-US"/>
        </w:rPr>
        <w:t>o</w:t>
      </w:r>
      <w:r w:rsidR="00300729">
        <w:rPr>
          <w:szCs w:val="24"/>
          <w:lang w:eastAsia="en-US"/>
        </w:rPr>
        <w:t> </w:t>
      </w:r>
      <w:r w:rsidRPr="00E749F6">
        <w:rPr>
          <w:szCs w:val="24"/>
          <w:lang w:eastAsia="en-US"/>
        </w:rPr>
        <w:t>6615/03, §</w:t>
      </w:r>
      <w:r w:rsidR="00300729">
        <w:rPr>
          <w:szCs w:val="24"/>
          <w:lang w:eastAsia="en-US"/>
        </w:rPr>
        <w:t> </w:t>
      </w:r>
      <w:r w:rsidRPr="00E749F6">
        <w:rPr>
          <w:szCs w:val="24"/>
          <w:lang w:eastAsia="en-US"/>
        </w:rPr>
        <w:t>35,</w:t>
      </w:r>
      <w:r w:rsidR="00300729">
        <w:rPr>
          <w:lang w:eastAsia="en-US"/>
        </w:rPr>
        <w:t xml:space="preserve"> 27 </w:t>
      </w:r>
      <w:r w:rsidRPr="00E749F6">
        <w:rPr>
          <w:lang w:eastAsia="en-US"/>
        </w:rPr>
        <w:t>mars 2007).</w:t>
      </w:r>
    </w:p>
    <w:p w:rsidRPr="00E749F6" w:rsidR="00D233B7" w:rsidP="00052D9F" w:rsidRDefault="00D233B7">
      <w:pPr>
        <w:pStyle w:val="JuPara"/>
        <w:rPr>
          <w:lang w:eastAsia="en-US"/>
        </w:rPr>
      </w:pPr>
      <w:r w:rsidRPr="00E749F6">
        <w:rPr>
          <w:lang w:eastAsia="en-US"/>
        </w:rPr>
        <w:fldChar w:fldCharType="begin"/>
      </w:r>
      <w:r w:rsidRPr="00E749F6">
        <w:rPr>
          <w:lang w:eastAsia="en-US"/>
        </w:rPr>
        <w:instrText xml:space="preserve"> SEQ level0 \*arabic </w:instrText>
      </w:r>
      <w:r w:rsidRPr="00E749F6">
        <w:rPr>
          <w:lang w:eastAsia="en-US"/>
        </w:rPr>
        <w:fldChar w:fldCharType="separate"/>
      </w:r>
      <w:r w:rsidR="002167FD">
        <w:rPr>
          <w:noProof/>
          <w:lang w:eastAsia="en-US"/>
        </w:rPr>
        <w:t>72</w:t>
      </w:r>
      <w:r w:rsidRPr="00E749F6">
        <w:rPr>
          <w:lang w:eastAsia="en-US"/>
        </w:rPr>
        <w:fldChar w:fldCharType="end"/>
      </w:r>
      <w:r w:rsidRPr="00E749F6">
        <w:rPr>
          <w:lang w:eastAsia="en-US"/>
        </w:rPr>
        <w:t>.  La Cour a examiné l</w:t>
      </w:r>
      <w:r w:rsidR="002F4B97">
        <w:rPr>
          <w:lang w:eastAsia="en-US"/>
        </w:rPr>
        <w:t>'</w:t>
      </w:r>
      <w:r w:rsidRPr="00E749F6">
        <w:rPr>
          <w:lang w:eastAsia="en-US"/>
        </w:rPr>
        <w:t>engagement de la responsabilité civile des requérants à la lumière de l</w:t>
      </w:r>
      <w:r w:rsidR="002F4B97">
        <w:rPr>
          <w:lang w:eastAsia="en-US"/>
        </w:rPr>
        <w:t>'</w:t>
      </w:r>
      <w:r w:rsidR="008B5026">
        <w:rPr>
          <w:lang w:eastAsia="en-US"/>
        </w:rPr>
        <w:t>ensemble du dossier</w:t>
      </w:r>
      <w:r w:rsidRPr="00E749F6">
        <w:rPr>
          <w:lang w:eastAsia="en-US"/>
        </w:rPr>
        <w:t xml:space="preserve"> pour déterminer</w:t>
      </w:r>
      <w:r w:rsidR="008B5026">
        <w:rPr>
          <w:lang w:eastAsia="en-US"/>
        </w:rPr>
        <w:t>,</w:t>
      </w:r>
      <w:r w:rsidRPr="00E749F6">
        <w:rPr>
          <w:lang w:eastAsia="en-US"/>
        </w:rPr>
        <w:t xml:space="preserve"> en particulier</w:t>
      </w:r>
      <w:r w:rsidR="008B5026">
        <w:rPr>
          <w:lang w:eastAsia="en-US"/>
        </w:rPr>
        <w:t>,</w:t>
      </w:r>
      <w:r w:rsidRPr="00E749F6">
        <w:rPr>
          <w:lang w:eastAsia="en-US"/>
        </w:rPr>
        <w:t xml:space="preserve"> s</w:t>
      </w:r>
      <w:r w:rsidR="002F4B97">
        <w:rPr>
          <w:lang w:eastAsia="en-US"/>
        </w:rPr>
        <w:t>'</w:t>
      </w:r>
      <w:r w:rsidRPr="00E749F6">
        <w:rPr>
          <w:lang w:eastAsia="en-US"/>
        </w:rPr>
        <w:t>il était proportionné au but légitime poursuiv</w:t>
      </w:r>
      <w:r w:rsidR="008B5026">
        <w:rPr>
          <w:lang w:eastAsia="en-US"/>
        </w:rPr>
        <w:t>i</w:t>
      </w:r>
      <w:r w:rsidRPr="00E749F6">
        <w:rPr>
          <w:lang w:eastAsia="en-US"/>
        </w:rPr>
        <w:t xml:space="preserve">, eu égard à la place éminente de la liberté de réunion pacifique. </w:t>
      </w:r>
      <w:r w:rsidR="008B5026">
        <w:rPr>
          <w:lang w:eastAsia="en-US"/>
        </w:rPr>
        <w:t>Elle</w:t>
      </w:r>
      <w:r w:rsidRPr="00E749F6">
        <w:rPr>
          <w:lang w:eastAsia="en-US"/>
        </w:rPr>
        <w:t xml:space="preserve"> note que les décisions du tribunal de grande instance engageant </w:t>
      </w:r>
      <w:r w:rsidR="008B5026">
        <w:rPr>
          <w:lang w:eastAsia="en-US"/>
        </w:rPr>
        <w:t>la</w:t>
      </w:r>
      <w:r w:rsidRPr="00E749F6">
        <w:rPr>
          <w:lang w:eastAsia="en-US"/>
        </w:rPr>
        <w:t xml:space="preserve"> responsabilité civile </w:t>
      </w:r>
      <w:r w:rsidR="008B5026">
        <w:rPr>
          <w:lang w:eastAsia="en-US"/>
        </w:rPr>
        <w:t xml:space="preserve">des intéressés </w:t>
      </w:r>
      <w:r w:rsidRPr="00E749F6">
        <w:rPr>
          <w:lang w:eastAsia="en-US"/>
        </w:rPr>
        <w:t>ont été rendues en raison de leur participation à l</w:t>
      </w:r>
      <w:r w:rsidR="002F4B97">
        <w:rPr>
          <w:lang w:eastAsia="en-US"/>
        </w:rPr>
        <w:t>'</w:t>
      </w:r>
      <w:r w:rsidRPr="00E749F6">
        <w:rPr>
          <w:lang w:eastAsia="en-US"/>
        </w:rPr>
        <w:t xml:space="preserve">action </w:t>
      </w:r>
      <w:r w:rsidRPr="00E749F6" w:rsidR="00EA2BA4">
        <w:rPr>
          <w:lang w:eastAsia="en-US"/>
        </w:rPr>
        <w:t xml:space="preserve">collective </w:t>
      </w:r>
      <w:r w:rsidRPr="00E749F6">
        <w:rPr>
          <w:lang w:eastAsia="en-US"/>
        </w:rPr>
        <w:t xml:space="preserve">organisée </w:t>
      </w:r>
      <w:r w:rsidR="008B5026">
        <w:rPr>
          <w:lang w:eastAsia="en-US"/>
        </w:rPr>
        <w:t>par le syndicat</w:t>
      </w:r>
      <w:r w:rsidRPr="00E749F6">
        <w:rPr>
          <w:lang w:eastAsia="en-US"/>
        </w:rPr>
        <w:t xml:space="preserve"> dont ils étaient membres pour défendre leurs conditions de travail. Par </w:t>
      </w:r>
      <w:r w:rsidRPr="00E749F6">
        <w:t>ailleurs</w:t>
      </w:r>
      <w:r w:rsidRPr="00E749F6">
        <w:rPr>
          <w:lang w:eastAsia="en-US"/>
        </w:rPr>
        <w:t>, le Gouvernement n</w:t>
      </w:r>
      <w:r w:rsidR="002F4B97">
        <w:rPr>
          <w:lang w:eastAsia="en-US"/>
        </w:rPr>
        <w:t>'</w:t>
      </w:r>
      <w:r w:rsidRPr="00E749F6">
        <w:rPr>
          <w:lang w:eastAsia="en-US"/>
        </w:rPr>
        <w:t>a aucunement expliqué si le syndicat avait la possibilité de défendre les droits des fonctionnaires par d</w:t>
      </w:r>
      <w:r w:rsidR="002F4B97">
        <w:rPr>
          <w:lang w:eastAsia="en-US"/>
        </w:rPr>
        <w:t>'</w:t>
      </w:r>
      <w:r w:rsidRPr="00E749F6">
        <w:rPr>
          <w:lang w:eastAsia="en-US"/>
        </w:rPr>
        <w:t xml:space="preserve">autres moyens pacifiques (voir, </w:t>
      </w:r>
      <w:r w:rsidRPr="008B5026">
        <w:rPr>
          <w:i/>
          <w:lang w:eastAsia="en-US"/>
        </w:rPr>
        <w:t>mutatis mutandis</w:t>
      </w:r>
      <w:r w:rsidRPr="00E749F6">
        <w:rPr>
          <w:lang w:eastAsia="en-US"/>
        </w:rPr>
        <w:t xml:space="preserve">, </w:t>
      </w:r>
      <w:r w:rsidRPr="00E749F6">
        <w:rPr>
          <w:i/>
          <w:lang w:eastAsia="en-US"/>
        </w:rPr>
        <w:t>Ezelin</w:t>
      </w:r>
      <w:r w:rsidR="00C95F97">
        <w:rPr>
          <w:lang w:eastAsia="en-US"/>
        </w:rPr>
        <w:t>, précité, § 53</w:t>
      </w:r>
      <w:r w:rsidRPr="00E749F6">
        <w:rPr>
          <w:lang w:eastAsia="en-US"/>
        </w:rPr>
        <w:t xml:space="preserve"> et </w:t>
      </w:r>
      <w:r w:rsidRPr="00E749F6">
        <w:rPr>
          <w:i/>
          <w:lang w:eastAsia="en-US"/>
        </w:rPr>
        <w:t>Karaçay</w:t>
      </w:r>
      <w:r w:rsidRPr="00E749F6">
        <w:rPr>
          <w:lang w:eastAsia="en-US"/>
        </w:rPr>
        <w:t>, précité, § 36)</w:t>
      </w:r>
      <w:r w:rsidRPr="00E749F6" w:rsidR="00B74F9C">
        <w:rPr>
          <w:lang w:eastAsia="en-US"/>
        </w:rPr>
        <w:t xml:space="preserve">, alors que les dispositions internes </w:t>
      </w:r>
      <w:r w:rsidRPr="00E749F6" w:rsidR="009C5221">
        <w:rPr>
          <w:lang w:eastAsia="en-US"/>
        </w:rPr>
        <w:t>interdisent d</w:t>
      </w:r>
      <w:r w:rsidR="002F4B97">
        <w:rPr>
          <w:lang w:eastAsia="en-US"/>
        </w:rPr>
        <w:t>'</w:t>
      </w:r>
      <w:r w:rsidRPr="00E749F6" w:rsidR="009C5221">
        <w:rPr>
          <w:lang w:eastAsia="en-US"/>
        </w:rPr>
        <w:t>une manière générale les agissements et activités collectifs</w:t>
      </w:r>
      <w:r w:rsidRPr="00E749F6" w:rsidR="00B74F9C">
        <w:rPr>
          <w:lang w:eastAsia="en-US"/>
        </w:rPr>
        <w:t xml:space="preserve"> aux fonctionnaires d</w:t>
      </w:r>
      <w:r w:rsidR="002F4B97">
        <w:rPr>
          <w:lang w:eastAsia="en-US"/>
        </w:rPr>
        <w:t>'</w:t>
      </w:r>
      <w:r w:rsidRPr="00E749F6" w:rsidR="008B5026">
        <w:rPr>
          <w:lang w:eastAsia="en-US"/>
        </w:rPr>
        <w:t>État</w:t>
      </w:r>
      <w:r w:rsidRPr="00E749F6" w:rsidR="00B74F9C">
        <w:rPr>
          <w:lang w:eastAsia="en-US"/>
        </w:rPr>
        <w:t xml:space="preserve"> sans distinction, malgré </w:t>
      </w:r>
      <w:r w:rsidRPr="00E749F6" w:rsidR="00B74F9C">
        <w:t>les changements importants sur</w:t>
      </w:r>
      <w:r w:rsidR="008B5026">
        <w:t>venus depuis 1997 en matière de droits syndicaux les concernant</w:t>
      </w:r>
      <w:r w:rsidRPr="00E749F6" w:rsidR="00B74F9C">
        <w:rPr>
          <w:lang w:eastAsia="en-US"/>
        </w:rPr>
        <w:t>.</w:t>
      </w:r>
    </w:p>
    <w:p w:rsidRPr="00E749F6" w:rsidR="00D233B7" w:rsidP="00052D9F" w:rsidRDefault="00023A46">
      <w:pPr>
        <w:pStyle w:val="JuPara"/>
        <w:rPr>
          <w:szCs w:val="24"/>
          <w:lang w:eastAsia="en-US"/>
        </w:rPr>
      </w:pPr>
      <w:r>
        <w:fldChar w:fldCharType="begin"/>
      </w:r>
      <w:r>
        <w:instrText xml:space="preserve"> SEQ level0 \*arabic </w:instrText>
      </w:r>
      <w:r>
        <w:fldChar w:fldCharType="separate"/>
      </w:r>
      <w:r w:rsidR="002167FD">
        <w:rPr>
          <w:noProof/>
        </w:rPr>
        <w:t>73</w:t>
      </w:r>
      <w:r>
        <w:fldChar w:fldCharType="end"/>
      </w:r>
      <w:r>
        <w:t>.  </w:t>
      </w:r>
      <w:r w:rsidR="00F03282">
        <w:t>Compte tenu de l</w:t>
      </w:r>
      <w:r w:rsidR="002F4B97">
        <w:t>'</w:t>
      </w:r>
      <w:r w:rsidR="00F03282">
        <w:t>ensemble de ces considérations</w:t>
      </w:r>
      <w:r w:rsidR="0063418A">
        <w:t xml:space="preserve">, </w:t>
      </w:r>
      <w:r w:rsidR="00F03282">
        <w:t>l</w:t>
      </w:r>
      <w:r w:rsidRPr="00E749F6" w:rsidR="00D233B7">
        <w:rPr>
          <w:rFonts w:ascii="Times New (W1)" w:hAnsi="Times New (W1)"/>
          <w:szCs w:val="24"/>
          <w:lang w:eastAsia="en-US"/>
        </w:rPr>
        <w:t xml:space="preserve">a Cour </w:t>
      </w:r>
      <w:r w:rsidRPr="00052D9F" w:rsidR="00D233B7">
        <w:t>conclut</w:t>
      </w:r>
      <w:r w:rsidRPr="00E749F6" w:rsidR="00D233B7">
        <w:rPr>
          <w:rFonts w:ascii="Times New (W1)" w:hAnsi="Times New (W1)"/>
          <w:szCs w:val="24"/>
          <w:lang w:eastAsia="en-US"/>
        </w:rPr>
        <w:t xml:space="preserve"> que</w:t>
      </w:r>
      <w:r w:rsidRPr="00E749F6" w:rsidR="00D233B7">
        <w:rPr>
          <w:szCs w:val="24"/>
          <w:lang w:eastAsia="en-US"/>
        </w:rPr>
        <w:t xml:space="preserve"> l</w:t>
      </w:r>
      <w:r w:rsidR="002F4B97">
        <w:rPr>
          <w:szCs w:val="24"/>
          <w:lang w:eastAsia="en-US"/>
        </w:rPr>
        <w:t>'</w:t>
      </w:r>
      <w:r w:rsidRPr="00E749F6" w:rsidR="00D233B7">
        <w:rPr>
          <w:szCs w:val="24"/>
          <w:lang w:eastAsia="en-US"/>
        </w:rPr>
        <w:t>engagement de la responsabilité civile des requérants n</w:t>
      </w:r>
      <w:r w:rsidR="002F4B97">
        <w:rPr>
          <w:szCs w:val="24"/>
          <w:lang w:eastAsia="en-US"/>
        </w:rPr>
        <w:t>'</w:t>
      </w:r>
      <w:r w:rsidRPr="00E749F6" w:rsidR="00D233B7">
        <w:rPr>
          <w:szCs w:val="24"/>
          <w:lang w:eastAsia="en-US"/>
        </w:rPr>
        <w:t>était pas « nécessaire dans une société démocratique ».</w:t>
      </w:r>
    </w:p>
    <w:p w:rsidRPr="00E749F6" w:rsidR="00D233B7" w:rsidP="00896B5F" w:rsidRDefault="00D233B7">
      <w:pPr>
        <w:pStyle w:val="PJuPara"/>
        <w:rPr>
          <w:szCs w:val="24"/>
          <w:lang w:eastAsia="en-US"/>
        </w:rPr>
      </w:pPr>
      <w:r w:rsidRPr="00E749F6">
        <w:rPr>
          <w:szCs w:val="24"/>
          <w:lang w:eastAsia="en-US"/>
        </w:rPr>
        <w:fldChar w:fldCharType="begin"/>
      </w:r>
      <w:r w:rsidRPr="00E749F6">
        <w:rPr>
          <w:szCs w:val="24"/>
          <w:lang w:eastAsia="en-US"/>
        </w:rPr>
        <w:instrText xml:space="preserve"> SEQ level0 \*arabic </w:instrText>
      </w:r>
      <w:r w:rsidRPr="00E749F6">
        <w:rPr>
          <w:szCs w:val="24"/>
          <w:lang w:eastAsia="en-US"/>
        </w:rPr>
        <w:fldChar w:fldCharType="separate"/>
      </w:r>
      <w:r w:rsidR="002167FD">
        <w:rPr>
          <w:noProof/>
          <w:szCs w:val="24"/>
          <w:lang w:eastAsia="en-US"/>
        </w:rPr>
        <w:t>74</w:t>
      </w:r>
      <w:r w:rsidRPr="00E749F6">
        <w:rPr>
          <w:szCs w:val="24"/>
          <w:lang w:eastAsia="en-US"/>
        </w:rPr>
        <w:fldChar w:fldCharType="end"/>
      </w:r>
      <w:r w:rsidRPr="00E749F6">
        <w:rPr>
          <w:szCs w:val="24"/>
          <w:lang w:eastAsia="en-US"/>
        </w:rPr>
        <w:t>.  Il y a donc e</w:t>
      </w:r>
      <w:r w:rsidRPr="00052D9F">
        <w:t>u</w:t>
      </w:r>
      <w:r w:rsidRPr="00E749F6">
        <w:rPr>
          <w:szCs w:val="24"/>
          <w:lang w:eastAsia="en-US"/>
        </w:rPr>
        <w:t xml:space="preserve"> violation de l</w:t>
      </w:r>
      <w:r w:rsidR="002F4B97">
        <w:rPr>
          <w:szCs w:val="24"/>
          <w:lang w:eastAsia="en-US"/>
        </w:rPr>
        <w:t>'</w:t>
      </w:r>
      <w:r w:rsidRPr="00E749F6">
        <w:rPr>
          <w:szCs w:val="24"/>
          <w:lang w:eastAsia="en-US"/>
        </w:rPr>
        <w:t>article 11 de la Convention.</w:t>
      </w:r>
    </w:p>
    <w:p w:rsidRPr="00E749F6" w:rsidR="00D233B7" w:rsidP="00D233B7" w:rsidRDefault="00D233B7">
      <w:pPr>
        <w:pStyle w:val="JuHIRoman"/>
      </w:pPr>
      <w:r w:rsidRPr="00E749F6">
        <w:t>I</w:t>
      </w:r>
      <w:r w:rsidRPr="00E749F6" w:rsidR="00BB1D99">
        <w:t>V</w:t>
      </w:r>
      <w:r w:rsidRPr="00E749F6">
        <w:t>.  SUR L</w:t>
      </w:r>
      <w:r w:rsidR="002F4B97">
        <w:t>'</w:t>
      </w:r>
      <w:r w:rsidRPr="00E749F6">
        <w:t>APPLICATION DE L</w:t>
      </w:r>
      <w:r w:rsidR="002F4B97">
        <w:t>'</w:t>
      </w:r>
      <w:r w:rsidRPr="00E749F6">
        <w:t>ARTICLE 41 DE LA CONVENTION</w:t>
      </w:r>
    </w:p>
    <w:p w:rsidRPr="00E749F6" w:rsidR="00D233B7" w:rsidP="008B5026" w:rsidRDefault="00D233B7">
      <w:pPr>
        <w:pStyle w:val="JuPara"/>
        <w:keepNext/>
      </w:pPr>
      <w:r w:rsidRPr="00E749F6">
        <w:fldChar w:fldCharType="begin"/>
      </w:r>
      <w:r w:rsidRPr="00E749F6">
        <w:instrText xml:space="preserve"> SEQ level0 \*arabic </w:instrText>
      </w:r>
      <w:r w:rsidRPr="00E749F6">
        <w:fldChar w:fldCharType="separate"/>
      </w:r>
      <w:r w:rsidR="002167FD">
        <w:rPr>
          <w:noProof/>
        </w:rPr>
        <w:t>75</w:t>
      </w:r>
      <w:r w:rsidRPr="00E749F6">
        <w:fldChar w:fldCharType="end"/>
      </w:r>
      <w:r w:rsidRPr="00E749F6">
        <w:t>.  Aux termes de l</w:t>
      </w:r>
      <w:r w:rsidR="002F4B97">
        <w:rPr>
          <w:rStyle w:val="JuNames"/>
        </w:rPr>
        <w:t>'</w:t>
      </w:r>
      <w:r w:rsidRPr="00E749F6">
        <w:t>article 41 de la Convention,</w:t>
      </w:r>
    </w:p>
    <w:p w:rsidRPr="00E749F6" w:rsidR="00D233B7" w:rsidP="00983706" w:rsidRDefault="00D233B7">
      <w:pPr>
        <w:pStyle w:val="JuQuot"/>
        <w:keepLines/>
      </w:pPr>
      <w:r w:rsidRPr="00E749F6">
        <w:t>« Si la Cour déclare qu</w:t>
      </w:r>
      <w:r w:rsidR="002F4B97">
        <w:t>'</w:t>
      </w:r>
      <w:r w:rsidRPr="00E749F6">
        <w:t>il y a eu violation de la Convention ou de ses Protocoles, et si le droit interne de la Haute Partie contractante ne permet d</w:t>
      </w:r>
      <w:r w:rsidR="002F4B97">
        <w:t>'</w:t>
      </w:r>
      <w:r w:rsidRPr="00E749F6">
        <w:t>effacer qu</w:t>
      </w:r>
      <w:r w:rsidR="002F4B97">
        <w:t>'</w:t>
      </w:r>
      <w:r w:rsidRPr="00E749F6">
        <w:t>imparfaitement les conséquences de cette violation, la Cour accorde à la partie lésée, s</w:t>
      </w:r>
      <w:r w:rsidR="002F4B97">
        <w:t>'</w:t>
      </w:r>
      <w:r w:rsidRPr="00E749F6">
        <w:t>il y a lieu, une satisfaction équitable. »</w:t>
      </w:r>
    </w:p>
    <w:p w:rsidRPr="00E749F6" w:rsidR="00D233B7" w:rsidP="00D233B7" w:rsidRDefault="00D233B7">
      <w:pPr>
        <w:pStyle w:val="JuHA"/>
      </w:pPr>
      <w:r w:rsidRPr="00E749F6">
        <w:t>A.  Dommage</w:t>
      </w:r>
    </w:p>
    <w:p w:rsidRPr="00E749F6" w:rsidR="00D233B7" w:rsidP="00D233B7" w:rsidRDefault="00D233B7">
      <w:pPr>
        <w:pStyle w:val="JuPara"/>
      </w:pPr>
      <w:r w:rsidRPr="00E749F6">
        <w:fldChar w:fldCharType="begin"/>
      </w:r>
      <w:r w:rsidRPr="00E749F6">
        <w:instrText xml:space="preserve"> SEQ level0 \*arabic </w:instrText>
      </w:r>
      <w:r w:rsidRPr="00E749F6">
        <w:fldChar w:fldCharType="separate"/>
      </w:r>
      <w:r w:rsidR="002167FD">
        <w:rPr>
          <w:noProof/>
        </w:rPr>
        <w:t>76</w:t>
      </w:r>
      <w:r w:rsidRPr="00E749F6">
        <w:fldChar w:fldCharType="end"/>
      </w:r>
      <w:r w:rsidRPr="00E749F6">
        <w:t>.  L</w:t>
      </w:r>
      <w:r w:rsidR="008B5026">
        <w:t>es requérants réclament 71 033,</w:t>
      </w:r>
      <w:r w:rsidRPr="00E749F6">
        <w:t>34 nouvelles livres turques (</w:t>
      </w:r>
      <w:r w:rsidRPr="00E749F6" w:rsidR="00BB1D99">
        <w:t>YTL</w:t>
      </w:r>
      <w:r w:rsidRPr="00E749F6">
        <w:t>) [</w:t>
      </w:r>
      <w:r w:rsidR="00983706">
        <w:t xml:space="preserve">environ </w:t>
      </w:r>
      <w:r w:rsidRPr="00E749F6">
        <w:t>44</w:t>
      </w:r>
      <w:r w:rsidR="00983706">
        <w:t> </w:t>
      </w:r>
      <w:r w:rsidRPr="00E749F6">
        <w:t>645</w:t>
      </w:r>
      <w:r w:rsidR="00983706">
        <w:t> </w:t>
      </w:r>
      <w:r w:rsidRPr="00E749F6">
        <w:t>EUR à l</w:t>
      </w:r>
      <w:r w:rsidR="002F4B97">
        <w:t>'</w:t>
      </w:r>
      <w:r w:rsidRPr="00E749F6">
        <w:t>époque de la demande], montant remboursé à l</w:t>
      </w:r>
      <w:r w:rsidR="002F4B97">
        <w:t>'</w:t>
      </w:r>
      <w:r w:rsidRPr="00E749F6">
        <w:t>administration</w:t>
      </w:r>
      <w:r w:rsidRPr="00270E47" w:rsidR="00270E47">
        <w:t xml:space="preserve"> </w:t>
      </w:r>
      <w:r w:rsidRPr="00E749F6" w:rsidR="00270E47">
        <w:t xml:space="preserve">au titre du </w:t>
      </w:r>
      <w:r w:rsidRPr="00DF31C2" w:rsidR="00270E47">
        <w:t>préjudice matériel à la suite des</w:t>
      </w:r>
      <w:r w:rsidRPr="00DF31C2">
        <w:t xml:space="preserve"> jugements du tribunal de grande instance en raison des actions en </w:t>
      </w:r>
      <w:r w:rsidRPr="00DF31C2" w:rsidR="00270E47">
        <w:t>cause</w:t>
      </w:r>
      <w:r w:rsidRPr="00DF31C2">
        <w:t>, assorti d</w:t>
      </w:r>
      <w:r w:rsidR="002F4B97">
        <w:t>'</w:t>
      </w:r>
      <w:r w:rsidRPr="00DF31C2">
        <w:t xml:space="preserve">intérêts moratoires à compter des dates de paiement. A titre de justificatifs, ils </w:t>
      </w:r>
      <w:r w:rsidRPr="00DF31C2" w:rsidR="00270E47">
        <w:t>présentent</w:t>
      </w:r>
      <w:r w:rsidRPr="00DF31C2" w:rsidR="00DF31C2">
        <w:t xml:space="preserve"> les quittances des paiements</w:t>
      </w:r>
      <w:r w:rsidRPr="00DF31C2">
        <w:t>. Quant</w:t>
      </w:r>
      <w:r w:rsidRPr="00E749F6">
        <w:t xml:space="preserve"> à leur </w:t>
      </w:r>
      <w:r w:rsidR="00270E47">
        <w:t>préjudice</w:t>
      </w:r>
      <w:r w:rsidRPr="00E749F6">
        <w:t xml:space="preserve"> moral, </w:t>
      </w:r>
      <w:r w:rsidR="00270E47">
        <w:t>ils</w:t>
      </w:r>
      <w:r w:rsidRPr="00E749F6">
        <w:t xml:space="preserve"> réclament 1 000 EUR chacun.</w:t>
      </w:r>
    </w:p>
    <w:p w:rsidRPr="00E749F6" w:rsidR="00D233B7" w:rsidP="00D233B7" w:rsidRDefault="00D233B7">
      <w:pPr>
        <w:pStyle w:val="JuPara"/>
      </w:pPr>
      <w:r w:rsidRPr="00E749F6">
        <w:fldChar w:fldCharType="begin"/>
      </w:r>
      <w:r w:rsidRPr="00E749F6">
        <w:instrText xml:space="preserve"> SEQ level0 \*arabic </w:instrText>
      </w:r>
      <w:r w:rsidRPr="00E749F6">
        <w:fldChar w:fldCharType="separate"/>
      </w:r>
      <w:r w:rsidR="002167FD">
        <w:rPr>
          <w:noProof/>
        </w:rPr>
        <w:t>77</w:t>
      </w:r>
      <w:r w:rsidRPr="00E749F6">
        <w:fldChar w:fldCharType="end"/>
      </w:r>
      <w:r w:rsidRPr="00E749F6">
        <w:t xml:space="preserve">.  Le Gouvernement conteste ces </w:t>
      </w:r>
      <w:r w:rsidR="00270E47">
        <w:t>prétentions</w:t>
      </w:r>
      <w:r w:rsidRPr="00E749F6">
        <w:t xml:space="preserve"> qu</w:t>
      </w:r>
      <w:r w:rsidR="002F4B97">
        <w:t>'</w:t>
      </w:r>
      <w:r w:rsidRPr="00E749F6">
        <w:t>il juge excessives.</w:t>
      </w:r>
    </w:p>
    <w:p w:rsidR="00D233B7" w:rsidP="00D233B7" w:rsidRDefault="00D233B7">
      <w:pPr>
        <w:pStyle w:val="JuPara"/>
      </w:pPr>
      <w:r w:rsidRPr="00E749F6">
        <w:fldChar w:fldCharType="begin"/>
      </w:r>
      <w:r w:rsidRPr="00E749F6">
        <w:instrText xml:space="preserve"> SEQ level0 \*arabic </w:instrText>
      </w:r>
      <w:r w:rsidRPr="00E749F6">
        <w:fldChar w:fldCharType="separate"/>
      </w:r>
      <w:r w:rsidR="002167FD">
        <w:rPr>
          <w:noProof/>
        </w:rPr>
        <w:t>78</w:t>
      </w:r>
      <w:r w:rsidRPr="00E749F6">
        <w:fldChar w:fldCharType="end"/>
      </w:r>
      <w:r w:rsidRPr="00E749F6">
        <w:t>.  La Cour relève que les sommes remboursées par les requérants sont la conséquence directe de la violation constatée sur le terrain de l</w:t>
      </w:r>
      <w:r w:rsidR="002F4B97">
        <w:t>'</w:t>
      </w:r>
      <w:r w:rsidRPr="00E749F6">
        <w:t>article</w:t>
      </w:r>
      <w:r w:rsidR="00270E47">
        <w:t> </w:t>
      </w:r>
      <w:r w:rsidRPr="00E749F6">
        <w:t xml:space="preserve">11 de la Convention (voir, </w:t>
      </w:r>
      <w:r w:rsidRPr="00E749F6">
        <w:rPr>
          <w:i/>
        </w:rPr>
        <w:t>mutatis mutandis</w:t>
      </w:r>
      <w:r w:rsidRPr="00E749F6">
        <w:t xml:space="preserve">, </w:t>
      </w:r>
      <w:r w:rsidR="00270E47">
        <w:rPr>
          <w:i/>
          <w:lang w:eastAsia="en-US"/>
        </w:rPr>
        <w:t>İbrahim Aksoy c. </w:t>
      </w:r>
      <w:r w:rsidRPr="00E749F6">
        <w:rPr>
          <w:i/>
          <w:lang w:eastAsia="en-US"/>
        </w:rPr>
        <w:t>Turquie</w:t>
      </w:r>
      <w:r w:rsidRPr="00E749F6">
        <w:rPr>
          <w:lang w:eastAsia="en-US"/>
        </w:rPr>
        <w:t>, n</w:t>
      </w:r>
      <w:r w:rsidRPr="00E749F6">
        <w:rPr>
          <w:vertAlign w:val="superscript"/>
          <w:lang w:eastAsia="en-US"/>
        </w:rPr>
        <w:t>os</w:t>
      </w:r>
      <w:r w:rsidR="00270E47">
        <w:rPr>
          <w:lang w:eastAsia="en-US"/>
        </w:rPr>
        <w:t> </w:t>
      </w:r>
      <w:r w:rsidRPr="00E749F6">
        <w:rPr>
          <w:lang w:eastAsia="en-US"/>
        </w:rPr>
        <w:t>28635/95, 30171/96 et 34535/97, §</w:t>
      </w:r>
      <w:r w:rsidR="00270E47">
        <w:rPr>
          <w:lang w:eastAsia="en-US"/>
        </w:rPr>
        <w:t xml:space="preserve"> </w:t>
      </w:r>
      <w:r w:rsidRPr="00E749F6">
        <w:rPr>
          <w:lang w:eastAsia="en-US"/>
        </w:rPr>
        <w:t>87, 10 octobre 2000)</w:t>
      </w:r>
      <w:r w:rsidRPr="00E749F6">
        <w:t>. Il y a donc lieu d</w:t>
      </w:r>
      <w:r w:rsidR="002F4B97">
        <w:t>'</w:t>
      </w:r>
      <w:r w:rsidRPr="00E749F6">
        <w:t xml:space="preserve">ordonner le remboursement intégral aux intéressés des sommes </w:t>
      </w:r>
      <w:r w:rsidR="00270E47">
        <w:t xml:space="preserve">dont ils se </w:t>
      </w:r>
      <w:r w:rsidRPr="002B53C4" w:rsidR="00270E47">
        <w:t>sont acquitté</w:t>
      </w:r>
      <w:r w:rsidRPr="002B53C4" w:rsidR="00023A46">
        <w:t>s, comme suit :</w:t>
      </w:r>
    </w:p>
    <w:p w:rsidRPr="00A3757C" w:rsidR="007E6D19" w:rsidP="007E6D19" w:rsidRDefault="007E6D19">
      <w:pPr>
        <w:pStyle w:val="JuListi"/>
      </w:pPr>
      <w:r>
        <w:t xml:space="preserve">–  1 070 EUR </w:t>
      </w:r>
      <w:r w:rsidRPr="001807D4">
        <w:t>(</w:t>
      </w:r>
      <w:r>
        <w:t>mille soixante-dix euros</w:t>
      </w:r>
      <w:r w:rsidRPr="001807D4">
        <w:t>)</w:t>
      </w:r>
      <w:r>
        <w:t xml:space="preserve"> à M. Ali KALKAN,</w:t>
      </w:r>
    </w:p>
    <w:p w:rsidRPr="00A3757C" w:rsidR="007E6D19" w:rsidP="007E6D19" w:rsidRDefault="007E6D19">
      <w:pPr>
        <w:pStyle w:val="JuListi"/>
      </w:pPr>
      <w:r>
        <w:t xml:space="preserve">–  190 EUR (cent quatre-vingt-dix euros) à M. </w:t>
      </w:r>
      <w:r w:rsidRPr="00A3757C">
        <w:t>Atila YILDIZ</w:t>
      </w:r>
      <w:r>
        <w:t>,</w:t>
      </w:r>
    </w:p>
    <w:p w:rsidR="007E6D19" w:rsidP="007E6D19" w:rsidRDefault="007E6D19">
      <w:pPr>
        <w:pStyle w:val="JuListi"/>
      </w:pPr>
      <w:r>
        <w:t>–  1 260 EUR (mille deux cent soixante euros) à M. Ayhan </w:t>
      </w:r>
      <w:r w:rsidRPr="00A3757C">
        <w:t>YILMAZ</w:t>
      </w:r>
      <w:r>
        <w:t>,</w:t>
      </w:r>
    </w:p>
    <w:p w:rsidRPr="00A3757C" w:rsidR="007E6D19" w:rsidP="007E6D19" w:rsidRDefault="007E6D19">
      <w:pPr>
        <w:pStyle w:val="JuListi"/>
      </w:pPr>
      <w:r>
        <w:t xml:space="preserve">–  1 070 EUR (mille soixante-dix euros) à M. </w:t>
      </w:r>
      <w:r w:rsidRPr="00A3757C">
        <w:t>Aykut KARPUZ</w:t>
      </w:r>
      <w:r>
        <w:t>,</w:t>
      </w:r>
    </w:p>
    <w:p w:rsidRPr="00A3757C" w:rsidR="007E6D19" w:rsidP="007E6D19" w:rsidRDefault="007E6D19">
      <w:pPr>
        <w:pStyle w:val="JuListi"/>
      </w:pPr>
      <w:r>
        <w:t>–  1 070 EUR (mille soixante-dix euros) à M</w:t>
      </w:r>
      <w:r w:rsidRPr="000D1F2F">
        <w:rPr>
          <w:rFonts w:ascii="Times New (W1)" w:hAnsi="Times New (W1)"/>
          <w:vertAlign w:val="superscript"/>
        </w:rPr>
        <w:t>me</w:t>
      </w:r>
      <w:r>
        <w:t xml:space="preserve"> </w:t>
      </w:r>
      <w:r w:rsidRPr="00A3757C">
        <w:t>Ayşe BAŞKAN</w:t>
      </w:r>
      <w:r>
        <w:t>,</w:t>
      </w:r>
    </w:p>
    <w:p w:rsidR="007E6D19" w:rsidP="007E6D19" w:rsidRDefault="007E6D19">
      <w:pPr>
        <w:pStyle w:val="JuListi"/>
      </w:pPr>
      <w:r>
        <w:t>–  625 EUR (six cent vingt-cinq euros) à M</w:t>
      </w:r>
      <w:r w:rsidRPr="000D1F2F">
        <w:rPr>
          <w:rFonts w:ascii="Times New (W1)" w:hAnsi="Times New (W1)"/>
          <w:vertAlign w:val="superscript"/>
        </w:rPr>
        <w:t>me</w:t>
      </w:r>
      <w:r>
        <w:t xml:space="preserve"> </w:t>
      </w:r>
      <w:r w:rsidRPr="00A3757C">
        <w:t>Azize KARADAŞ (DURMUŞ)</w:t>
      </w:r>
      <w:r>
        <w:t>,</w:t>
      </w:r>
    </w:p>
    <w:p w:rsidRPr="00A3757C" w:rsidR="007E6D19" w:rsidP="007E6D19" w:rsidRDefault="007E6D19">
      <w:pPr>
        <w:pStyle w:val="JuListi"/>
      </w:pPr>
      <w:r>
        <w:t xml:space="preserve">–  625 EUR (six cent vingt-cinq euros) à M. </w:t>
      </w:r>
      <w:r w:rsidRPr="00A3757C">
        <w:t>Bilal ERTÜRK</w:t>
      </w:r>
      <w:r>
        <w:t>,</w:t>
      </w:r>
    </w:p>
    <w:p w:rsidRPr="00A3757C" w:rsidR="007E6D19" w:rsidP="007E6D19" w:rsidRDefault="007E6D19">
      <w:pPr>
        <w:pStyle w:val="JuListi"/>
      </w:pPr>
      <w:r>
        <w:t>–  1 695 EUR (mille six cent quatre-vingt-quinze euros) à M. </w:t>
      </w:r>
      <w:r w:rsidRPr="00A3757C">
        <w:t>Burhan ÖZDEMİR</w:t>
      </w:r>
      <w:r>
        <w:t>,</w:t>
      </w:r>
    </w:p>
    <w:p w:rsidRPr="00A3757C" w:rsidR="007E6D19" w:rsidP="007E6D19" w:rsidRDefault="007E6D19">
      <w:pPr>
        <w:pStyle w:val="JuListi"/>
      </w:pPr>
      <w:r>
        <w:t>–  625 EUR (six cent vingt-cinq euros) à M. Cemal KAR,</w:t>
      </w:r>
    </w:p>
    <w:p w:rsidR="002F4B97" w:rsidP="007E6D19" w:rsidRDefault="007E6D19">
      <w:pPr>
        <w:pStyle w:val="JuListi"/>
      </w:pPr>
      <w:r>
        <w:t xml:space="preserve">–  190 EUR (cent quatre-vingt-dix euros) à M. </w:t>
      </w:r>
      <w:r w:rsidRPr="00A3757C">
        <w:t>Çetin DİNÇER</w:t>
      </w:r>
      <w:r>
        <w:t>,</w:t>
      </w:r>
    </w:p>
    <w:p w:rsidRPr="00A3757C" w:rsidR="007E6D19" w:rsidP="007E6D19" w:rsidRDefault="007E6D19">
      <w:pPr>
        <w:pStyle w:val="JuListi"/>
        <w:rPr>
          <w:szCs w:val="24"/>
        </w:rPr>
      </w:pPr>
      <w:r>
        <w:t>–  </w:t>
      </w:r>
      <w:r>
        <w:rPr>
          <w:szCs w:val="24"/>
        </w:rPr>
        <w:t xml:space="preserve">625 </w:t>
      </w:r>
      <w:r>
        <w:t>EUR (six cent vingt-cinq euros) à</w:t>
      </w:r>
      <w:r w:rsidRPr="00A3757C">
        <w:rPr>
          <w:szCs w:val="24"/>
        </w:rPr>
        <w:t xml:space="preserve"> </w:t>
      </w:r>
      <w:r>
        <w:rPr>
          <w:szCs w:val="24"/>
        </w:rPr>
        <w:t xml:space="preserve">M. </w:t>
      </w:r>
      <w:r w:rsidR="00F12375">
        <w:rPr>
          <w:szCs w:val="24"/>
        </w:rPr>
        <w:t>Satılmış DİLEK</w:t>
      </w:r>
      <w:r w:rsidR="00F12375">
        <w:rPr>
          <w:rStyle w:val="FootnoteReference"/>
          <w:szCs w:val="24"/>
        </w:rPr>
        <w:footnoteReference w:id="4"/>
      </w:r>
    </w:p>
    <w:p w:rsidRPr="00A3757C" w:rsidR="007E6D19" w:rsidP="007E6D19" w:rsidRDefault="007E6D19">
      <w:pPr>
        <w:pStyle w:val="JuListi"/>
      </w:pPr>
      <w:r>
        <w:t>–  190 EUR (cent quatre-vingt-dix euros) à</w:t>
      </w:r>
      <w:r w:rsidRPr="00A3757C">
        <w:t xml:space="preserve"> </w:t>
      </w:r>
      <w:r>
        <w:t xml:space="preserve">M. </w:t>
      </w:r>
      <w:r w:rsidRPr="00A3757C">
        <w:t>Dündar BOZKURT</w:t>
      </w:r>
    </w:p>
    <w:p w:rsidRPr="00A3757C" w:rsidR="007E6D19" w:rsidP="007E6D19" w:rsidRDefault="007E6D19">
      <w:pPr>
        <w:pStyle w:val="JuListi"/>
      </w:pPr>
      <w:r>
        <w:t>–  625 EUR (six cent vingt-cinq euros) à</w:t>
      </w:r>
      <w:r w:rsidRPr="00A3757C">
        <w:t xml:space="preserve"> </w:t>
      </w:r>
      <w:r>
        <w:t xml:space="preserve">M. </w:t>
      </w:r>
      <w:r w:rsidRPr="00A3757C">
        <w:t>Erdin AYDIN</w:t>
      </w:r>
      <w:r>
        <w:t>,</w:t>
      </w:r>
    </w:p>
    <w:p w:rsidRPr="00A3757C" w:rsidR="007E6D19" w:rsidP="007E6D19" w:rsidRDefault="007E6D19">
      <w:pPr>
        <w:pStyle w:val="JuListi"/>
      </w:pPr>
      <w:r>
        <w:t>–  1 695 EUR (mille six cent quatre-vingt-quinze euros) à</w:t>
      </w:r>
      <w:r w:rsidRPr="00A3757C">
        <w:t xml:space="preserve"> </w:t>
      </w:r>
      <w:r>
        <w:t>M. </w:t>
      </w:r>
      <w:r w:rsidRPr="00A3757C">
        <w:t>Erdoğan OKUL</w:t>
      </w:r>
      <w:r>
        <w:t>,</w:t>
      </w:r>
    </w:p>
    <w:p w:rsidR="002F4B97" w:rsidP="007E6D19" w:rsidRDefault="007E6D19">
      <w:pPr>
        <w:pStyle w:val="JuListi"/>
      </w:pPr>
      <w:r>
        <w:t>–  1 070 EUR (mille soixante-dix euros) à</w:t>
      </w:r>
      <w:r w:rsidRPr="00A3757C">
        <w:t xml:space="preserve"> </w:t>
      </w:r>
      <w:r>
        <w:t xml:space="preserve">M. </w:t>
      </w:r>
      <w:r w:rsidRPr="00A3757C">
        <w:t>Güven AKA</w:t>
      </w:r>
      <w:r>
        <w:t>,</w:t>
      </w:r>
    </w:p>
    <w:p w:rsidRPr="00A3757C" w:rsidR="007E6D19" w:rsidP="007E6D19" w:rsidRDefault="007E6D19">
      <w:pPr>
        <w:pStyle w:val="JuListi"/>
      </w:pPr>
      <w:r>
        <w:t>–  625 EUR (six cent vingt-cinq euros) à</w:t>
      </w:r>
      <w:r w:rsidRPr="00A3757C">
        <w:t xml:space="preserve"> </w:t>
      </w:r>
      <w:r>
        <w:t>M. Güven KURUKAYA,</w:t>
      </w:r>
    </w:p>
    <w:p w:rsidRPr="00A3757C" w:rsidR="007E6D19" w:rsidP="007E6D19" w:rsidRDefault="007E6D19">
      <w:pPr>
        <w:pStyle w:val="JuListi"/>
      </w:pPr>
      <w:r>
        <w:t>–  190 EUR (cent quatre-vingt-dix euros) à</w:t>
      </w:r>
      <w:r w:rsidRPr="00A3757C">
        <w:t xml:space="preserve"> </w:t>
      </w:r>
      <w:r>
        <w:t xml:space="preserve">M. </w:t>
      </w:r>
      <w:r w:rsidRPr="00A3757C">
        <w:t>Halit ÇELİK</w:t>
      </w:r>
      <w:r>
        <w:t>,</w:t>
      </w:r>
    </w:p>
    <w:p w:rsidRPr="00A3757C" w:rsidR="007E6D19" w:rsidP="007E6D19" w:rsidRDefault="007E6D19">
      <w:pPr>
        <w:pStyle w:val="JuListi"/>
      </w:pPr>
      <w:r>
        <w:t>–  190 EUR (cent quatre-vingt-dix euros) à</w:t>
      </w:r>
      <w:r w:rsidRPr="00A3757C">
        <w:t xml:space="preserve"> </w:t>
      </w:r>
      <w:r>
        <w:t xml:space="preserve">M. </w:t>
      </w:r>
      <w:r w:rsidRPr="00A3757C">
        <w:t>Hasan GÜNEY</w:t>
      </w:r>
      <w:r>
        <w:t>,</w:t>
      </w:r>
    </w:p>
    <w:p w:rsidRPr="00A3757C" w:rsidR="007E6D19" w:rsidP="007E6D19" w:rsidRDefault="007E6D19">
      <w:pPr>
        <w:pStyle w:val="JuListi"/>
      </w:pPr>
      <w:r>
        <w:t>–  190 EUR (cent quatre-vingt-dix euros) à</w:t>
      </w:r>
      <w:r w:rsidRPr="00A3757C">
        <w:t xml:space="preserve"> </w:t>
      </w:r>
      <w:r>
        <w:t xml:space="preserve">M. </w:t>
      </w:r>
      <w:r w:rsidRPr="00A3757C">
        <w:t>Hasan KALDIRIM</w:t>
      </w:r>
      <w:r>
        <w:t>,</w:t>
      </w:r>
    </w:p>
    <w:p w:rsidRPr="00A3757C" w:rsidR="007E6D19" w:rsidP="007E6D19" w:rsidRDefault="007E6D19">
      <w:pPr>
        <w:pStyle w:val="JuListi"/>
      </w:pPr>
      <w:r>
        <w:t>–  1 070 EUR (mille soixante-dix euros) à</w:t>
      </w:r>
      <w:r w:rsidRPr="00A3757C">
        <w:t xml:space="preserve"> </w:t>
      </w:r>
      <w:r>
        <w:t xml:space="preserve">M. </w:t>
      </w:r>
      <w:r w:rsidRPr="00A3757C">
        <w:t>Hasan ULAŞ</w:t>
      </w:r>
      <w:r>
        <w:t>,</w:t>
      </w:r>
    </w:p>
    <w:p w:rsidRPr="00A3757C" w:rsidR="007E6D19" w:rsidP="007E6D19" w:rsidRDefault="007E6D19">
      <w:pPr>
        <w:pStyle w:val="JuListi"/>
      </w:pPr>
      <w:r>
        <w:t>–  1 070 EUR (mille soixante-dix euros) à</w:t>
      </w:r>
      <w:r w:rsidRPr="00A3757C">
        <w:t xml:space="preserve"> </w:t>
      </w:r>
      <w:r>
        <w:t>M</w:t>
      </w:r>
      <w:r w:rsidRPr="000D1F2F">
        <w:rPr>
          <w:rFonts w:ascii="Times New (W1)" w:hAnsi="Times New (W1)"/>
          <w:vertAlign w:val="superscript"/>
        </w:rPr>
        <w:t>me</w:t>
      </w:r>
      <w:r>
        <w:t xml:space="preserve"> </w:t>
      </w:r>
      <w:r w:rsidRPr="00A3757C">
        <w:t>Hayriye ÇAKMAK</w:t>
      </w:r>
      <w:r>
        <w:t xml:space="preserve"> (</w:t>
      </w:r>
      <w:r w:rsidRPr="00A3757C">
        <w:t>AYDINER</w:t>
      </w:r>
      <w:r>
        <w:t>),</w:t>
      </w:r>
    </w:p>
    <w:p w:rsidRPr="00A3757C" w:rsidR="007E6D19" w:rsidP="007E6D19" w:rsidRDefault="007E6D19">
      <w:pPr>
        <w:pStyle w:val="JuListi"/>
      </w:pPr>
      <w:r>
        <w:t>–  190 EUR (cent quatre-vingt-dix euros) à</w:t>
      </w:r>
      <w:r w:rsidRPr="00A3757C">
        <w:t xml:space="preserve"> </w:t>
      </w:r>
      <w:r>
        <w:t>M. İlimdar </w:t>
      </w:r>
      <w:r w:rsidRPr="00A3757C">
        <w:t>GÜRBULAK</w:t>
      </w:r>
      <w:r>
        <w:t>,</w:t>
      </w:r>
    </w:p>
    <w:p w:rsidRPr="00A3757C" w:rsidR="007E6D19" w:rsidP="007E6D19" w:rsidRDefault="007E6D19">
      <w:pPr>
        <w:pStyle w:val="JuListi"/>
      </w:pPr>
      <w:r>
        <w:t>–  1 070 EUR (mille soixante-dix euros) à</w:t>
      </w:r>
      <w:r w:rsidRPr="00A3757C">
        <w:t xml:space="preserve"> </w:t>
      </w:r>
      <w:r>
        <w:t xml:space="preserve">M. </w:t>
      </w:r>
      <w:r w:rsidRPr="00A3757C">
        <w:t>İsmail AKGÜN</w:t>
      </w:r>
      <w:r>
        <w:t>,</w:t>
      </w:r>
    </w:p>
    <w:p w:rsidRPr="00A3757C" w:rsidR="007E6D19" w:rsidP="007E6D19" w:rsidRDefault="007E6D19">
      <w:pPr>
        <w:pStyle w:val="JuListi"/>
      </w:pPr>
      <w:r>
        <w:t>–  1 070 EUR (mille soixante-dix euros) à</w:t>
      </w:r>
      <w:r w:rsidRPr="00A3757C">
        <w:t xml:space="preserve"> </w:t>
      </w:r>
      <w:r>
        <w:t xml:space="preserve">M. </w:t>
      </w:r>
      <w:r w:rsidRPr="00A3757C">
        <w:t>İsmail ÇETİN</w:t>
      </w:r>
      <w:r>
        <w:t>,</w:t>
      </w:r>
    </w:p>
    <w:p w:rsidRPr="00A3757C" w:rsidR="007E6D19" w:rsidP="007E6D19" w:rsidRDefault="007E6D19">
      <w:pPr>
        <w:pStyle w:val="JuListi"/>
        <w:rPr>
          <w:b/>
        </w:rPr>
      </w:pPr>
      <w:r>
        <w:t>–  190 EUR (cent quatre-vingt-dix euros) à</w:t>
      </w:r>
      <w:r w:rsidRPr="00A3757C">
        <w:t xml:space="preserve"> </w:t>
      </w:r>
      <w:r>
        <w:t xml:space="preserve">M. </w:t>
      </w:r>
      <w:r w:rsidRPr="00A3757C">
        <w:t>İsmail OKSAL</w:t>
      </w:r>
      <w:r>
        <w:t>,</w:t>
      </w:r>
    </w:p>
    <w:p w:rsidRPr="00A3757C" w:rsidR="007E6D19" w:rsidP="007E6D19" w:rsidRDefault="007E6D19">
      <w:pPr>
        <w:pStyle w:val="JuListi"/>
      </w:pPr>
      <w:r>
        <w:t>–  190 EUR (cent quatre-vingt-dix euros) à</w:t>
      </w:r>
      <w:r w:rsidRPr="00A3757C">
        <w:t xml:space="preserve"> </w:t>
      </w:r>
      <w:r>
        <w:t xml:space="preserve">M. </w:t>
      </w:r>
      <w:r w:rsidRPr="00A3757C">
        <w:t>Kazım SEL</w:t>
      </w:r>
      <w:r>
        <w:t>,</w:t>
      </w:r>
    </w:p>
    <w:p w:rsidRPr="00A3757C" w:rsidR="007E6D19" w:rsidP="007E6D19" w:rsidRDefault="007E6D19">
      <w:pPr>
        <w:pStyle w:val="JuListi"/>
      </w:pPr>
      <w:r>
        <w:t>–  1 070 EUR (mille soixante-dix euros) à</w:t>
      </w:r>
      <w:r w:rsidRPr="00A3757C">
        <w:t xml:space="preserve"> </w:t>
      </w:r>
      <w:r>
        <w:t xml:space="preserve">M. </w:t>
      </w:r>
      <w:r w:rsidRPr="00A3757C">
        <w:t>Kemalettin YILMAZ</w:t>
      </w:r>
      <w:r>
        <w:t>,</w:t>
      </w:r>
    </w:p>
    <w:p w:rsidRPr="00A3757C" w:rsidR="007E6D19" w:rsidP="007E6D19" w:rsidRDefault="007E6D19">
      <w:pPr>
        <w:pStyle w:val="JuListi"/>
      </w:pPr>
      <w:r>
        <w:t>–  625 EUR (six cent vingt-cinq euros) à</w:t>
      </w:r>
      <w:r w:rsidRPr="00A3757C">
        <w:t xml:space="preserve"> </w:t>
      </w:r>
      <w:r>
        <w:t xml:space="preserve">M. </w:t>
      </w:r>
      <w:r w:rsidRPr="00A3757C">
        <w:t>Mahir GÖKBULUT</w:t>
      </w:r>
      <w:r>
        <w:t>,</w:t>
      </w:r>
    </w:p>
    <w:p w:rsidRPr="00A3757C" w:rsidR="007E6D19" w:rsidP="007E6D19" w:rsidRDefault="007E6D19">
      <w:pPr>
        <w:pStyle w:val="JuListi"/>
      </w:pPr>
      <w:r>
        <w:t>–  625 EUR (six cent vingt-cinq euros) à</w:t>
      </w:r>
      <w:r w:rsidRPr="00A3757C">
        <w:t xml:space="preserve"> </w:t>
      </w:r>
      <w:r>
        <w:t xml:space="preserve">M. </w:t>
      </w:r>
      <w:r w:rsidRPr="00A3757C">
        <w:t>Mehmet OKAY</w:t>
      </w:r>
      <w:r>
        <w:t>,</w:t>
      </w:r>
    </w:p>
    <w:p w:rsidRPr="00A3757C" w:rsidR="007E6D19" w:rsidP="007E6D19" w:rsidRDefault="007E6D19">
      <w:pPr>
        <w:pStyle w:val="JuListi"/>
      </w:pPr>
      <w:r>
        <w:t>–  625 EUR (six cent vingt-cinq euros) à</w:t>
      </w:r>
      <w:r w:rsidRPr="00A3757C">
        <w:t xml:space="preserve"> </w:t>
      </w:r>
      <w:r>
        <w:t xml:space="preserve">M. </w:t>
      </w:r>
      <w:r w:rsidRPr="00A3757C">
        <w:t>Mehmet YILMAZ</w:t>
      </w:r>
      <w:r>
        <w:t>,</w:t>
      </w:r>
    </w:p>
    <w:p w:rsidRPr="00A3757C" w:rsidR="007E6D19" w:rsidP="007E6D19" w:rsidRDefault="007E6D19">
      <w:pPr>
        <w:pStyle w:val="JuListi"/>
      </w:pPr>
      <w:r>
        <w:t>–  1 070 EUR (mille soixante-dix euros) à</w:t>
      </w:r>
      <w:r w:rsidRPr="00A3757C">
        <w:t xml:space="preserve"> </w:t>
      </w:r>
      <w:r>
        <w:t>M. Mevlüt </w:t>
      </w:r>
      <w:r w:rsidRPr="00A3757C">
        <w:t>AKLIBAŞINDA</w:t>
      </w:r>
      <w:r>
        <w:t>,</w:t>
      </w:r>
    </w:p>
    <w:p w:rsidRPr="00A3757C" w:rsidR="007E6D19" w:rsidP="007E6D19" w:rsidRDefault="007E6D19">
      <w:pPr>
        <w:pStyle w:val="JuListi"/>
      </w:pPr>
      <w:r>
        <w:t>–  1 260 EUR (mille deux cent soixante euros) à</w:t>
      </w:r>
      <w:r w:rsidRPr="00A3757C">
        <w:t xml:space="preserve"> </w:t>
      </w:r>
      <w:r>
        <w:t xml:space="preserve">M. </w:t>
      </w:r>
      <w:r w:rsidRPr="00A3757C">
        <w:t>Murat ALAV</w:t>
      </w:r>
      <w:r>
        <w:t>,</w:t>
      </w:r>
    </w:p>
    <w:p w:rsidRPr="00734BC8" w:rsidR="007E6D19" w:rsidP="007E6D19" w:rsidRDefault="007E6D19">
      <w:pPr>
        <w:pStyle w:val="JuListi"/>
        <w:rPr>
          <w:b/>
        </w:rPr>
      </w:pPr>
      <w:r>
        <w:t>–  625 EUR (six cent vingt-cinq euros) à</w:t>
      </w:r>
      <w:r w:rsidRPr="00A3757C">
        <w:t xml:space="preserve"> </w:t>
      </w:r>
      <w:r>
        <w:t xml:space="preserve">M. </w:t>
      </w:r>
      <w:r w:rsidRPr="00A3757C">
        <w:t>Murat ZÜLFİKAR</w:t>
      </w:r>
      <w:r>
        <w:t>,</w:t>
      </w:r>
    </w:p>
    <w:p w:rsidRPr="00A3757C" w:rsidR="007E6D19" w:rsidP="007E6D19" w:rsidRDefault="007E6D19">
      <w:pPr>
        <w:pStyle w:val="JuListi"/>
      </w:pPr>
      <w:r>
        <w:t>–  1 695 EUR (mille six cent quatre-vingt-quinze euros) à</w:t>
      </w:r>
      <w:r w:rsidRPr="00A3757C">
        <w:t xml:space="preserve"> </w:t>
      </w:r>
      <w:r>
        <w:t>M. </w:t>
      </w:r>
      <w:r w:rsidRPr="00A3757C">
        <w:t>Ne</w:t>
      </w:r>
      <w:r w:rsidR="00445D6E">
        <w:t>j</w:t>
      </w:r>
      <w:r w:rsidRPr="00A3757C">
        <w:t>det YAVUZ</w:t>
      </w:r>
      <w:r w:rsidR="00445D6E">
        <w:rPr>
          <w:rStyle w:val="FootnoteReference"/>
        </w:rPr>
        <w:footnoteReference w:id="5"/>
      </w:r>
      <w:r>
        <w:t>,</w:t>
      </w:r>
    </w:p>
    <w:p w:rsidRPr="00A3757C" w:rsidR="007E6D19" w:rsidP="007E6D19" w:rsidRDefault="007E6D19">
      <w:pPr>
        <w:pStyle w:val="JuListi"/>
      </w:pPr>
      <w:r>
        <w:t>–  1 070 EUR (mille soixante-dix euros) à</w:t>
      </w:r>
      <w:r w:rsidRPr="00A3757C">
        <w:t xml:space="preserve"> </w:t>
      </w:r>
      <w:r>
        <w:t>M. Sadık </w:t>
      </w:r>
      <w:r w:rsidRPr="00A3757C">
        <w:t>ALTUNKAYA</w:t>
      </w:r>
      <w:r>
        <w:t>,</w:t>
      </w:r>
    </w:p>
    <w:p w:rsidR="00FF284C" w:rsidP="007E6D19" w:rsidRDefault="007E6D19">
      <w:pPr>
        <w:pStyle w:val="JuListi"/>
      </w:pPr>
      <w:r>
        <w:t>–  190 EUR (cent quatre-vingt-dix euros) à</w:t>
      </w:r>
      <w:r w:rsidRPr="00A3757C">
        <w:t xml:space="preserve"> </w:t>
      </w:r>
      <w:r>
        <w:t xml:space="preserve">M. </w:t>
      </w:r>
      <w:r w:rsidRPr="00A3757C">
        <w:t>Salim ER</w:t>
      </w:r>
      <w:r>
        <w:t>,</w:t>
      </w:r>
    </w:p>
    <w:p w:rsidRPr="00A3757C" w:rsidR="007E6D19" w:rsidP="007E6D19" w:rsidRDefault="007E6D19">
      <w:pPr>
        <w:pStyle w:val="JuListi"/>
      </w:pPr>
      <w:r>
        <w:t>–  1 695 EUR (mille six cent quatre-vingt-quinze euros) à</w:t>
      </w:r>
      <w:r w:rsidRPr="00A3757C">
        <w:t xml:space="preserve"> </w:t>
      </w:r>
      <w:r>
        <w:t>M. Sami </w:t>
      </w:r>
      <w:r w:rsidRPr="00A3757C">
        <w:t>ÇINAR</w:t>
      </w:r>
      <w:r>
        <w:t>,</w:t>
      </w:r>
    </w:p>
    <w:p w:rsidRPr="00A3757C" w:rsidR="007E6D19" w:rsidP="007E6D19" w:rsidRDefault="007E6D19">
      <w:pPr>
        <w:pStyle w:val="JuListi"/>
      </w:pPr>
      <w:r>
        <w:t>–  1 695 EUR (mille six cent quatre-vingt-quinze euros)</w:t>
      </w:r>
      <w:r w:rsidR="002F4B97">
        <w:t xml:space="preserve"> </w:t>
      </w:r>
      <w:r>
        <w:t>à</w:t>
      </w:r>
      <w:r w:rsidRPr="00A3757C">
        <w:t xml:space="preserve"> </w:t>
      </w:r>
      <w:r>
        <w:t>M. Sedat </w:t>
      </w:r>
      <w:r w:rsidRPr="00A3757C">
        <w:t>AYDIN</w:t>
      </w:r>
      <w:r>
        <w:t>,</w:t>
      </w:r>
    </w:p>
    <w:p w:rsidRPr="00A3757C" w:rsidR="007E6D19" w:rsidP="007E6D19" w:rsidRDefault="007E6D19">
      <w:pPr>
        <w:pStyle w:val="JuListi"/>
      </w:pPr>
      <w:r>
        <w:t>–  190 EUR (cent quatre-vingt-dix euros) à</w:t>
      </w:r>
      <w:r w:rsidRPr="00A3757C">
        <w:t xml:space="preserve"> </w:t>
      </w:r>
      <w:r>
        <w:t xml:space="preserve">M. </w:t>
      </w:r>
      <w:r w:rsidRPr="00A3757C">
        <w:t>Şevki YAZGAN</w:t>
      </w:r>
      <w:r>
        <w:t>,</w:t>
      </w:r>
    </w:p>
    <w:p w:rsidRPr="00A3757C" w:rsidR="007E6D19" w:rsidP="007E6D19" w:rsidRDefault="007E6D19">
      <w:pPr>
        <w:pStyle w:val="JuListi"/>
      </w:pPr>
      <w:r>
        <w:t>–  190 EUR (cent quatre-vingt-dix euros) à</w:t>
      </w:r>
      <w:r w:rsidRPr="00A3757C">
        <w:t xml:space="preserve"> </w:t>
      </w:r>
      <w:r>
        <w:t xml:space="preserve">M. </w:t>
      </w:r>
      <w:r w:rsidRPr="00A3757C">
        <w:t>Seyfi KAYAOĞLU</w:t>
      </w:r>
      <w:r>
        <w:t>,</w:t>
      </w:r>
    </w:p>
    <w:p w:rsidRPr="00A3757C" w:rsidR="007E6D19" w:rsidP="007E6D19" w:rsidRDefault="007E6D19">
      <w:pPr>
        <w:pStyle w:val="JuListi"/>
      </w:pPr>
      <w:r>
        <w:t>–  625 EUR (six cent vingt-cinq euros) à</w:t>
      </w:r>
      <w:r w:rsidRPr="00A3757C">
        <w:t xml:space="preserve"> </w:t>
      </w:r>
      <w:r>
        <w:t xml:space="preserve">M. </w:t>
      </w:r>
      <w:r w:rsidRPr="00A3757C">
        <w:t>Süleyman VARICI</w:t>
      </w:r>
      <w:r>
        <w:t>, et</w:t>
      </w:r>
    </w:p>
    <w:p w:rsidR="007E6D19" w:rsidP="007E6D19" w:rsidRDefault="007E6D19">
      <w:pPr>
        <w:pStyle w:val="JuListi"/>
      </w:pPr>
      <w:r>
        <w:t>–  1 695 EUR (mille six cent quatre-vingt-quinze euros) à</w:t>
      </w:r>
      <w:r w:rsidRPr="00A3757C">
        <w:t xml:space="preserve"> </w:t>
      </w:r>
      <w:r>
        <w:t>M</w:t>
      </w:r>
      <w:r w:rsidRPr="000D1F2F">
        <w:rPr>
          <w:rFonts w:ascii="Times New (W1)" w:hAnsi="Times New (W1)"/>
          <w:vertAlign w:val="superscript"/>
        </w:rPr>
        <w:t>me</w:t>
      </w:r>
      <w:r>
        <w:t> </w:t>
      </w:r>
      <w:r w:rsidRPr="00A3757C">
        <w:t>Ziyaver ERDEN</w:t>
      </w:r>
      <w:r>
        <w:t>.</w:t>
      </w:r>
    </w:p>
    <w:p w:rsidR="009C293F" w:rsidP="00023A46" w:rsidRDefault="009C293F">
      <w:pPr>
        <w:pStyle w:val="JuPara"/>
      </w:pPr>
    </w:p>
    <w:p w:rsidRPr="00E749F6" w:rsidR="00D233B7" w:rsidP="00D233B7" w:rsidRDefault="002B53C4">
      <w:pPr>
        <w:pStyle w:val="JuPara"/>
        <w:rPr>
          <w:lang w:eastAsia="en-US"/>
        </w:rPr>
      </w:pPr>
      <w:r w:rsidRPr="002B53C4">
        <w:t>En ce qui concerne le dommage moral, c</w:t>
      </w:r>
      <w:r w:rsidRPr="002B53C4" w:rsidR="00D233B7">
        <w:t>ompte tenu de ce qui précède</w:t>
      </w:r>
      <w:r>
        <w:t xml:space="preserve"> et</w:t>
      </w:r>
      <w:r w:rsidRPr="002B53C4" w:rsidR="00D233B7">
        <w:t xml:space="preserve"> de sa jurisprudence en la matière</w:t>
      </w:r>
      <w:r>
        <w:t>,</w:t>
      </w:r>
      <w:r w:rsidRPr="002B53C4" w:rsidR="00D233B7">
        <w:t xml:space="preserve"> et statuant en équité, comme le veut l</w:t>
      </w:r>
      <w:r w:rsidR="002F4B97">
        <w:t>'</w:t>
      </w:r>
      <w:r w:rsidRPr="002B53C4">
        <w:t>article </w:t>
      </w:r>
      <w:r w:rsidRPr="002B53C4" w:rsidR="00D233B7">
        <w:t xml:space="preserve">41, la Cour alloue </w:t>
      </w:r>
      <w:r w:rsidRPr="002B53C4">
        <w:t>300 </w:t>
      </w:r>
      <w:r w:rsidRPr="002B53C4" w:rsidR="00023A46">
        <w:t>EUR</w:t>
      </w:r>
      <w:r w:rsidRPr="002B53C4" w:rsidR="00D233B7">
        <w:t xml:space="preserve"> à chacun des requérants</w:t>
      </w:r>
      <w:r w:rsidRPr="002B53C4">
        <w:t xml:space="preserve"> à ce titre</w:t>
      </w:r>
      <w:r w:rsidRPr="002B53C4" w:rsidR="00D233B7">
        <w:t>.</w:t>
      </w:r>
    </w:p>
    <w:p w:rsidRPr="00E749F6" w:rsidR="00D233B7" w:rsidP="00D233B7" w:rsidRDefault="00D233B7">
      <w:pPr>
        <w:pStyle w:val="JuHA"/>
      </w:pPr>
      <w:r w:rsidRPr="00E749F6">
        <w:t>B.  Frais et dépens</w:t>
      </w:r>
    </w:p>
    <w:p w:rsidRPr="00DF31C2" w:rsidR="00D233B7" w:rsidP="00D233B7" w:rsidRDefault="00D233B7">
      <w:pPr>
        <w:pStyle w:val="JuPara"/>
      </w:pPr>
      <w:r w:rsidRPr="00E749F6">
        <w:fldChar w:fldCharType="begin"/>
      </w:r>
      <w:r w:rsidRPr="00E749F6">
        <w:instrText xml:space="preserve"> SEQ level0 \*arabic </w:instrText>
      </w:r>
      <w:r w:rsidRPr="00E749F6">
        <w:fldChar w:fldCharType="separate"/>
      </w:r>
      <w:r w:rsidR="002167FD">
        <w:rPr>
          <w:noProof/>
        </w:rPr>
        <w:t>79</w:t>
      </w:r>
      <w:r w:rsidRPr="00E749F6">
        <w:fldChar w:fldCharType="end"/>
      </w:r>
      <w:r w:rsidRPr="00E749F6">
        <w:t xml:space="preserve">.  Les requérants demandent 9 145 </w:t>
      </w:r>
      <w:r w:rsidR="00DF31C2">
        <w:t>YTL</w:t>
      </w:r>
      <w:r w:rsidR="00270E47">
        <w:t xml:space="preserve"> [environ 5 </w:t>
      </w:r>
      <w:r w:rsidRPr="00E749F6">
        <w:t>030 EUR</w:t>
      </w:r>
      <w:r w:rsidR="00270E47">
        <w:t>]</w:t>
      </w:r>
      <w:r w:rsidRPr="00E749F6">
        <w:t xml:space="preserve"> pour les frais et dépens encourus devant la Cour. A titre de justificatifs, ils </w:t>
      </w:r>
      <w:r w:rsidR="00270E47">
        <w:t>produisent</w:t>
      </w:r>
      <w:r w:rsidRPr="00E749F6">
        <w:t xml:space="preserve"> 18 notes d</w:t>
      </w:r>
      <w:r w:rsidR="002F4B97">
        <w:t>'</w:t>
      </w:r>
      <w:r w:rsidRPr="00E749F6">
        <w:t>honoraires</w:t>
      </w:r>
      <w:r w:rsidRPr="00E749F6" w:rsidR="00EE5E8D">
        <w:t xml:space="preserve"> de leur représentant</w:t>
      </w:r>
      <w:r w:rsidRPr="00E749F6">
        <w:t>, établies entre</w:t>
      </w:r>
      <w:r w:rsidRPr="00E749F6" w:rsidR="00EE5E8D">
        <w:t xml:space="preserve"> </w:t>
      </w:r>
      <w:r w:rsidR="00270E47">
        <w:t>le 30 </w:t>
      </w:r>
      <w:r w:rsidRPr="00E749F6" w:rsidR="00EE5E8D">
        <w:t xml:space="preserve">janvier 2003 et </w:t>
      </w:r>
      <w:r w:rsidR="00270E47">
        <w:t xml:space="preserve">le </w:t>
      </w:r>
      <w:r w:rsidRPr="00E749F6" w:rsidR="00EE5E8D">
        <w:t>30 juin 2004</w:t>
      </w:r>
      <w:r w:rsidRPr="00E749F6">
        <w:t>, d</w:t>
      </w:r>
      <w:r w:rsidR="002F4B97">
        <w:t>'</w:t>
      </w:r>
      <w:r w:rsidR="00270E47">
        <w:t>un montant total de 3 145 </w:t>
      </w:r>
      <w:r w:rsidR="00DF31C2">
        <w:t xml:space="preserve">YTL </w:t>
      </w:r>
      <w:r w:rsidRPr="00E749F6">
        <w:t xml:space="preserve">correspondant à </w:t>
      </w:r>
      <w:r w:rsidR="0047767A">
        <w:t>ses</w:t>
      </w:r>
      <w:r w:rsidRPr="00E749F6">
        <w:t xml:space="preserve"> service</w:t>
      </w:r>
      <w:r w:rsidR="0047767A">
        <w:t>s</w:t>
      </w:r>
      <w:r w:rsidRPr="00E749F6">
        <w:t xml:space="preserve"> pour le syndicat </w:t>
      </w:r>
      <w:r w:rsidRPr="00270E47">
        <w:rPr>
          <w:i/>
        </w:rPr>
        <w:t>Yapi Yol Sen</w:t>
      </w:r>
      <w:r w:rsidRPr="00E749F6">
        <w:t xml:space="preserve">. </w:t>
      </w:r>
      <w:r w:rsidRPr="00E749F6" w:rsidR="00EE5E8D">
        <w:t xml:space="preserve">Selon eux, </w:t>
      </w:r>
      <w:r w:rsidR="00DF31C2">
        <w:t>la prestation</w:t>
      </w:r>
      <w:r w:rsidRPr="00E749F6" w:rsidR="00EE5E8D">
        <w:t xml:space="preserve"> principal</w:t>
      </w:r>
      <w:r w:rsidR="00DF31C2">
        <w:t>e</w:t>
      </w:r>
      <w:r w:rsidRPr="00E749F6" w:rsidR="00EE5E8D">
        <w:t xml:space="preserve"> de leur représentant </w:t>
      </w:r>
      <w:r w:rsidR="00DF31C2">
        <w:t>consiste en</w:t>
      </w:r>
      <w:r w:rsidRPr="00E749F6" w:rsidR="00EE5E8D">
        <w:t xml:space="preserve"> la poursuite de leurs affaires devant la Cour. </w:t>
      </w:r>
      <w:r w:rsidRPr="00E749F6">
        <w:t xml:space="preserve">Ils fournissent également une </w:t>
      </w:r>
      <w:r w:rsidRPr="00DF31C2">
        <w:t xml:space="preserve">convention </w:t>
      </w:r>
      <w:r w:rsidR="00DF31C2">
        <w:t>d</w:t>
      </w:r>
      <w:r w:rsidR="002F4B97">
        <w:t>'</w:t>
      </w:r>
      <w:r w:rsidR="00DF31C2">
        <w:t>honoraires</w:t>
      </w:r>
      <w:r w:rsidRPr="00E749F6">
        <w:t xml:space="preserve"> conclue entre le syndicat et leur représentant pour les trois requêtes, qui fixe les honoraires de l</w:t>
      </w:r>
      <w:r w:rsidR="002F4B97">
        <w:t>'</w:t>
      </w:r>
      <w:r w:rsidR="00270E47">
        <w:t xml:space="preserve">avocat à 6 000 </w:t>
      </w:r>
      <w:r w:rsidR="00DF31C2">
        <w:t>YTL [environ 3 310 </w:t>
      </w:r>
      <w:r w:rsidR="00270E47">
        <w:t>EUR]</w:t>
      </w:r>
      <w:r w:rsidRPr="00E749F6">
        <w:t xml:space="preserve"> pour le travail à mener devant la Cour. Ils y joignent une note d</w:t>
      </w:r>
      <w:r w:rsidR="002F4B97">
        <w:t>'</w:t>
      </w:r>
      <w:r w:rsidRPr="00E749F6">
        <w:t>honoraire de 3</w:t>
      </w:r>
      <w:r w:rsidR="00DF31C2">
        <w:t> </w:t>
      </w:r>
      <w:r w:rsidRPr="00E749F6">
        <w:t>000</w:t>
      </w:r>
      <w:r w:rsidR="00DF31C2">
        <w:t xml:space="preserve"> YTL </w:t>
      </w:r>
      <w:r w:rsidRPr="00E749F6">
        <w:t xml:space="preserve">pour la première partie du paiement effectué </w:t>
      </w:r>
      <w:r w:rsidR="0047767A">
        <w:t xml:space="preserve">le </w:t>
      </w:r>
      <w:r w:rsidRPr="00E749F6">
        <w:t>15</w:t>
      </w:r>
      <w:r w:rsidR="00DF31C2">
        <w:t> </w:t>
      </w:r>
      <w:r w:rsidRPr="00E749F6">
        <w:t xml:space="preserve">novembre 2005. Selon ladite convention, le </w:t>
      </w:r>
      <w:r w:rsidR="00DF31C2">
        <w:t>syndicat paiera également 6 000 </w:t>
      </w:r>
      <w:r w:rsidRPr="00DF31C2" w:rsidR="00DF31C2">
        <w:t xml:space="preserve">YTL </w:t>
      </w:r>
      <w:r w:rsidRPr="00DF31C2" w:rsidR="00270E47">
        <w:t>[environ 3 310 </w:t>
      </w:r>
      <w:r w:rsidRPr="00DF31C2">
        <w:t>EUR</w:t>
      </w:r>
      <w:r w:rsidRPr="00DF31C2" w:rsidR="00270E47">
        <w:t>]</w:t>
      </w:r>
      <w:r w:rsidRPr="00DF31C2">
        <w:t xml:space="preserve"> en cas </w:t>
      </w:r>
      <w:r w:rsidRPr="00DF31C2" w:rsidR="0047767A">
        <w:t>de</w:t>
      </w:r>
      <w:r w:rsidR="00DF31C2">
        <w:t xml:space="preserve"> succès devant la Cour.</w:t>
      </w:r>
    </w:p>
    <w:p w:rsidRPr="00E749F6" w:rsidR="00D233B7" w:rsidP="00D233B7" w:rsidRDefault="00D233B7">
      <w:pPr>
        <w:pStyle w:val="JuPara"/>
      </w:pPr>
      <w:r w:rsidRPr="00DF31C2">
        <w:fldChar w:fldCharType="begin"/>
      </w:r>
      <w:r w:rsidRPr="00DF31C2">
        <w:instrText xml:space="preserve"> SEQ level0 \*arabic </w:instrText>
      </w:r>
      <w:r w:rsidRPr="00DF31C2">
        <w:fldChar w:fldCharType="separate"/>
      </w:r>
      <w:r w:rsidR="002167FD">
        <w:rPr>
          <w:noProof/>
        </w:rPr>
        <w:t>80</w:t>
      </w:r>
      <w:r w:rsidRPr="00DF31C2">
        <w:fldChar w:fldCharType="end"/>
      </w:r>
      <w:r w:rsidRPr="00DF31C2">
        <w:t xml:space="preserve">.  Le Gouvernement conteste ces </w:t>
      </w:r>
      <w:r w:rsidRPr="00DF31C2" w:rsidR="00270E47">
        <w:t>demandes</w:t>
      </w:r>
      <w:r w:rsidRPr="00DF31C2">
        <w:t xml:space="preserve"> qu</w:t>
      </w:r>
      <w:r w:rsidR="002F4B97">
        <w:t>'</w:t>
      </w:r>
      <w:r w:rsidRPr="00DF31C2">
        <w:t>il juge</w:t>
      </w:r>
      <w:r w:rsidRPr="00E749F6">
        <w:t xml:space="preserve"> excessives.</w:t>
      </w:r>
    </w:p>
    <w:p w:rsidRPr="00E749F6" w:rsidR="00D233B7" w:rsidP="00D233B7" w:rsidRDefault="00D233B7">
      <w:pPr>
        <w:pStyle w:val="JuPara"/>
      </w:pPr>
      <w:r w:rsidRPr="00E749F6">
        <w:fldChar w:fldCharType="begin"/>
      </w:r>
      <w:r w:rsidRPr="00E749F6">
        <w:instrText xml:space="preserve"> SEQ level0 \*arabic </w:instrText>
      </w:r>
      <w:r w:rsidRPr="00E749F6">
        <w:fldChar w:fldCharType="separate"/>
      </w:r>
      <w:r w:rsidR="002167FD">
        <w:rPr>
          <w:noProof/>
        </w:rPr>
        <w:t>81</w:t>
      </w:r>
      <w:r w:rsidRPr="00E749F6">
        <w:fldChar w:fldCharType="end"/>
      </w:r>
      <w:r w:rsidRPr="00E749F6">
        <w:t>.  Selon la jurisprudence de la Cour, un requérant ne peut obtenir le remboursement de ses frais et dépens que dans la mesure où se trouvent établis leur réalité, leur nécessité et le caractère raisonnable de leur taux. En l</w:t>
      </w:r>
      <w:r w:rsidR="002F4B97">
        <w:t>'</w:t>
      </w:r>
      <w:r w:rsidRPr="00E749F6">
        <w:t>espèce et compte tenu des éléments en sa possession et des critères susmentionnés, la Cour estime raisonnable la somme de 5</w:t>
      </w:r>
      <w:r w:rsidR="00983706">
        <w:t> </w:t>
      </w:r>
      <w:r w:rsidRPr="00E749F6">
        <w:t>000 EUR pour la procédure devant la Cour et l</w:t>
      </w:r>
      <w:r w:rsidR="002F4B97">
        <w:t>'</w:t>
      </w:r>
      <w:r w:rsidR="00270E47">
        <w:t>accorde aux requérants conjointement.</w:t>
      </w:r>
    </w:p>
    <w:p w:rsidRPr="00E749F6" w:rsidR="00D233B7" w:rsidP="00D233B7" w:rsidRDefault="00D233B7">
      <w:pPr>
        <w:pStyle w:val="JuHA"/>
      </w:pPr>
      <w:r w:rsidRPr="00E749F6">
        <w:t>C.  Intérêts moratoires</w:t>
      </w:r>
    </w:p>
    <w:p w:rsidRPr="00E749F6" w:rsidR="00D233B7" w:rsidP="00D233B7" w:rsidRDefault="00D233B7">
      <w:pPr>
        <w:pStyle w:val="JuPara"/>
      </w:pPr>
      <w:r w:rsidRPr="00E749F6">
        <w:fldChar w:fldCharType="begin"/>
      </w:r>
      <w:r w:rsidRPr="00E749F6">
        <w:instrText xml:space="preserve"> SEQ level0 \*arabic </w:instrText>
      </w:r>
      <w:r w:rsidRPr="00E749F6">
        <w:fldChar w:fldCharType="separate"/>
      </w:r>
      <w:r w:rsidR="002167FD">
        <w:rPr>
          <w:noProof/>
        </w:rPr>
        <w:t>82</w:t>
      </w:r>
      <w:r w:rsidRPr="00E749F6">
        <w:fldChar w:fldCharType="end"/>
      </w:r>
      <w:r w:rsidRPr="00E749F6">
        <w:t>.  La Cour juge approprié de baser le taux des intérêts moratoires sur le taux d</w:t>
      </w:r>
      <w:r w:rsidR="002F4B97">
        <w:t>'</w:t>
      </w:r>
      <w:r w:rsidRPr="00E749F6">
        <w:t>intérêt de la facilité de prêt marginal de la Banque centrale européenne majoré de trois points de pourcentage.</w:t>
      </w:r>
    </w:p>
    <w:p w:rsidR="002F4B97" w:rsidP="00D233B7" w:rsidRDefault="007E6D19">
      <w:pPr>
        <w:pStyle w:val="JuHHead"/>
      </w:pPr>
      <w:r>
        <w:t>PAR CES MOTIFS, LA COUR</w:t>
      </w:r>
      <w:r w:rsidRPr="00E749F6" w:rsidR="00D233B7">
        <w:t>, À L</w:t>
      </w:r>
      <w:r w:rsidR="002F4B97">
        <w:t>'</w:t>
      </w:r>
      <w:r w:rsidRPr="00E749F6" w:rsidR="00D233B7">
        <w:t>UNANIMITÉ,</w:t>
      </w:r>
    </w:p>
    <w:p w:rsidR="002F4B97" w:rsidP="00BB018F" w:rsidRDefault="00BB018F">
      <w:pPr>
        <w:pStyle w:val="JuList"/>
      </w:pPr>
      <w:r w:rsidRPr="00E749F6">
        <w:t>1.  </w:t>
      </w:r>
      <w:r w:rsidRPr="00E749F6">
        <w:rPr>
          <w:i/>
        </w:rPr>
        <w:t xml:space="preserve">Décide </w:t>
      </w:r>
      <w:r w:rsidRPr="00E749F6">
        <w:t>de joindre les requêtes ;</w:t>
      </w:r>
    </w:p>
    <w:p w:rsidRPr="00E749F6" w:rsidR="00BB018F" w:rsidP="0041244C" w:rsidRDefault="00BB018F">
      <w:pPr>
        <w:pStyle w:val="JuList"/>
      </w:pPr>
    </w:p>
    <w:p w:rsidRPr="00E749F6" w:rsidR="0041244C" w:rsidP="0041244C" w:rsidRDefault="00BB1D99">
      <w:pPr>
        <w:pStyle w:val="JuList"/>
      </w:pPr>
      <w:r w:rsidRPr="00E749F6">
        <w:t>2</w:t>
      </w:r>
      <w:r w:rsidRPr="00E749F6" w:rsidR="00D233B7">
        <w:t>.  </w:t>
      </w:r>
      <w:r w:rsidRPr="00E749F6" w:rsidR="00D233B7">
        <w:rPr>
          <w:i/>
        </w:rPr>
        <w:t>Déclare</w:t>
      </w:r>
      <w:r w:rsidRPr="00E749F6" w:rsidR="00D233B7">
        <w:t xml:space="preserve"> </w:t>
      </w:r>
      <w:r w:rsidR="00F03282">
        <w:t>l</w:t>
      </w:r>
      <w:r w:rsidR="00AB582E">
        <w:t>es</w:t>
      </w:r>
      <w:r w:rsidR="00F03282">
        <w:t xml:space="preserve"> requête</w:t>
      </w:r>
      <w:r w:rsidR="00AB582E">
        <w:t>s</w:t>
      </w:r>
      <w:r w:rsidR="00F03282">
        <w:t xml:space="preserve"> </w:t>
      </w:r>
      <w:r w:rsidRPr="00E749F6" w:rsidR="0041244C">
        <w:rPr>
          <w:szCs w:val="24"/>
        </w:rPr>
        <w:t>recevable</w:t>
      </w:r>
      <w:r w:rsidR="00AB582E">
        <w:rPr>
          <w:szCs w:val="24"/>
        </w:rPr>
        <w:t>s</w:t>
      </w:r>
      <w:r w:rsidRPr="00E749F6" w:rsidR="0041244C">
        <w:rPr>
          <w:szCs w:val="24"/>
        </w:rPr>
        <w:t xml:space="preserve"> </w:t>
      </w:r>
      <w:r w:rsidR="00F03282">
        <w:t>quant au</w:t>
      </w:r>
      <w:r w:rsidRPr="00E749F6" w:rsidR="0041244C">
        <w:t xml:space="preserve"> grief tiré de l</w:t>
      </w:r>
      <w:r w:rsidR="002F4B97">
        <w:t>'</w:t>
      </w:r>
      <w:r w:rsidRPr="00E749F6" w:rsidR="0041244C">
        <w:t>a</w:t>
      </w:r>
      <w:r w:rsidR="00F03282">
        <w:t>rticle 11 de la Convention</w:t>
      </w:r>
      <w:r w:rsidRPr="00E749F6" w:rsidR="0041244C">
        <w:t xml:space="preserve">, et </w:t>
      </w:r>
      <w:r w:rsidR="00270E47">
        <w:t>irrecevable</w:t>
      </w:r>
      <w:r w:rsidR="00AB582E">
        <w:t>s</w:t>
      </w:r>
      <w:r w:rsidR="00270E47">
        <w:t xml:space="preserve"> pour </w:t>
      </w:r>
      <w:r w:rsidRPr="00E749F6" w:rsidR="0041244C">
        <w:t>le surplus</w:t>
      </w:r>
      <w:r w:rsidR="00270E47">
        <w:t> </w:t>
      </w:r>
      <w:r w:rsidRPr="00E749F6" w:rsidR="0041244C">
        <w:t>;</w:t>
      </w:r>
    </w:p>
    <w:p w:rsidRPr="00E749F6" w:rsidR="0041244C" w:rsidP="0041244C" w:rsidRDefault="0041244C">
      <w:pPr>
        <w:pStyle w:val="JuList"/>
      </w:pPr>
    </w:p>
    <w:p w:rsidRPr="00E749F6" w:rsidR="00D233B7" w:rsidP="00D233B7" w:rsidRDefault="00BB1D99">
      <w:pPr>
        <w:pStyle w:val="JuList"/>
      </w:pPr>
      <w:r w:rsidRPr="00E749F6">
        <w:t>3</w:t>
      </w:r>
      <w:r w:rsidRPr="00E749F6" w:rsidR="0041244C">
        <w:t>.  </w:t>
      </w:r>
      <w:r w:rsidRPr="00E749F6" w:rsidR="0041244C">
        <w:rPr>
          <w:i/>
        </w:rPr>
        <w:t>Dit</w:t>
      </w:r>
      <w:r w:rsidRPr="00E749F6" w:rsidR="0041244C">
        <w:rPr>
          <w:szCs w:val="24"/>
        </w:rPr>
        <w:t xml:space="preserve"> </w:t>
      </w:r>
      <w:r w:rsidRPr="00E749F6" w:rsidR="0041244C">
        <w:t>qu</w:t>
      </w:r>
      <w:r w:rsidR="002F4B97">
        <w:t>'</w:t>
      </w:r>
      <w:r w:rsidRPr="00E749F6" w:rsidR="0041244C">
        <w:t>il y a eu violation de l</w:t>
      </w:r>
      <w:r w:rsidR="002F4B97">
        <w:t>'</w:t>
      </w:r>
      <w:r w:rsidRPr="00E749F6" w:rsidR="0041244C">
        <w:t>article 11 de la Convention ;</w:t>
      </w:r>
    </w:p>
    <w:p w:rsidRPr="00E749F6" w:rsidR="0041244C" w:rsidP="00D233B7" w:rsidRDefault="0041244C">
      <w:pPr>
        <w:pStyle w:val="JuList"/>
      </w:pPr>
    </w:p>
    <w:p w:rsidRPr="00E749F6" w:rsidR="0041244C" w:rsidP="0041244C" w:rsidRDefault="00BB1D99">
      <w:pPr>
        <w:pStyle w:val="JuList"/>
        <w:keepNext/>
      </w:pPr>
      <w:r w:rsidRPr="00E749F6">
        <w:t>4</w:t>
      </w:r>
      <w:r w:rsidRPr="00E749F6" w:rsidR="0041244C">
        <w:t>.  </w:t>
      </w:r>
      <w:r w:rsidRPr="00E749F6" w:rsidR="0041244C">
        <w:rPr>
          <w:i/>
        </w:rPr>
        <w:t>Dit</w:t>
      </w:r>
    </w:p>
    <w:p w:rsidRPr="00E749F6" w:rsidR="0041244C" w:rsidP="0041244C" w:rsidRDefault="0041244C">
      <w:pPr>
        <w:pStyle w:val="JuLista"/>
      </w:pPr>
      <w:r w:rsidRPr="00E749F6">
        <w:t>a)  que l</w:t>
      </w:r>
      <w:r w:rsidR="002F4B97">
        <w:rPr>
          <w:rStyle w:val="JuNames"/>
        </w:rPr>
        <w:t>'</w:t>
      </w:r>
      <w:r w:rsidRPr="00E749F6" w:rsidR="00BB1D99">
        <w:t>État</w:t>
      </w:r>
      <w:r w:rsidRPr="00E749F6">
        <w:t xml:space="preserve"> défendeur doit verser, dans les trois mois à compter du jour où l</w:t>
      </w:r>
      <w:r w:rsidR="002F4B97">
        <w:t>'</w:t>
      </w:r>
      <w:r w:rsidRPr="00E749F6">
        <w:t>arrêt sera devenu définitif conformément à l</w:t>
      </w:r>
      <w:r w:rsidR="002F4B97">
        <w:t>'</w:t>
      </w:r>
      <w:r w:rsidRPr="00E749F6">
        <w:t>article 44 § 2 de la Convention, les sommes suivantes, à convertir en</w:t>
      </w:r>
      <w:r w:rsidR="00270E47">
        <w:t xml:space="preserve"> nouvelles</w:t>
      </w:r>
      <w:r w:rsidRPr="00E749F6">
        <w:t xml:space="preserve"> livres turques au taux applicable à la date du règlement :</w:t>
      </w:r>
    </w:p>
    <w:p w:rsidRPr="009C293F" w:rsidR="002B53C4" w:rsidP="0041244C" w:rsidRDefault="00270E47">
      <w:pPr>
        <w:pStyle w:val="JuListi"/>
      </w:pPr>
      <w:r w:rsidRPr="009C293F">
        <w:t>i.  </w:t>
      </w:r>
      <w:r w:rsidRPr="009C293F" w:rsidR="002B53C4">
        <w:t>pour dommage matériel :</w:t>
      </w:r>
    </w:p>
    <w:p w:rsidRPr="00A3757C" w:rsidR="009C293F" w:rsidP="009C293F" w:rsidRDefault="009C293F">
      <w:pPr>
        <w:pStyle w:val="JuListi"/>
      </w:pPr>
      <w:r>
        <w:t xml:space="preserve">–  1 070 EUR </w:t>
      </w:r>
      <w:r w:rsidRPr="001807D4">
        <w:t>(</w:t>
      </w:r>
      <w:r w:rsidR="001807D4">
        <w:t>mille soixante-dix euros</w:t>
      </w:r>
      <w:r w:rsidRPr="001807D4">
        <w:t>)</w:t>
      </w:r>
      <w:r w:rsidR="001807D4">
        <w:t xml:space="preserve"> à M. Ali KALKAN,</w:t>
      </w:r>
    </w:p>
    <w:p w:rsidRPr="00A3757C" w:rsidR="009C293F" w:rsidP="009C293F" w:rsidRDefault="009C293F">
      <w:pPr>
        <w:pStyle w:val="JuListi"/>
      </w:pPr>
      <w:r>
        <w:t xml:space="preserve">–  190 EUR </w:t>
      </w:r>
      <w:r w:rsidR="001807D4">
        <w:t xml:space="preserve">(cent quatre-vingt-dix euros) </w:t>
      </w:r>
      <w:r>
        <w:t xml:space="preserve">à M. </w:t>
      </w:r>
      <w:r w:rsidRPr="00A3757C">
        <w:t>Atila YILDIZ</w:t>
      </w:r>
      <w:r w:rsidR="001807D4">
        <w:t>,</w:t>
      </w:r>
    </w:p>
    <w:p w:rsidR="009C293F" w:rsidP="009C293F" w:rsidRDefault="009C293F">
      <w:pPr>
        <w:pStyle w:val="JuListi"/>
      </w:pPr>
      <w:r>
        <w:t xml:space="preserve">–  1 260 EUR </w:t>
      </w:r>
      <w:r w:rsidR="001807D4">
        <w:t xml:space="preserve">(mille deux cent soixante euros) </w:t>
      </w:r>
      <w:r>
        <w:t>à M.</w:t>
      </w:r>
      <w:r w:rsidR="001807D4">
        <w:t> Ayhan </w:t>
      </w:r>
      <w:r w:rsidRPr="00A3757C">
        <w:t>YILMAZ</w:t>
      </w:r>
      <w:r>
        <w:t>,</w:t>
      </w:r>
    </w:p>
    <w:p w:rsidRPr="00A3757C" w:rsidR="009C293F" w:rsidP="009C293F" w:rsidRDefault="009C293F">
      <w:pPr>
        <w:pStyle w:val="JuListi"/>
      </w:pPr>
      <w:r>
        <w:t xml:space="preserve">–  1 070 EUR </w:t>
      </w:r>
      <w:r w:rsidR="001807D4">
        <w:t xml:space="preserve">(mille soixante-dix euros) </w:t>
      </w:r>
      <w:r>
        <w:t xml:space="preserve">à M. </w:t>
      </w:r>
      <w:r w:rsidRPr="00A3757C">
        <w:t>Aykut KARPUZ</w:t>
      </w:r>
      <w:r>
        <w:t>,</w:t>
      </w:r>
    </w:p>
    <w:p w:rsidRPr="00A3757C" w:rsidR="009C293F" w:rsidP="009C293F" w:rsidRDefault="009C293F">
      <w:pPr>
        <w:pStyle w:val="JuListi"/>
      </w:pPr>
      <w:r>
        <w:t xml:space="preserve">–  1 070 EUR </w:t>
      </w:r>
      <w:r w:rsidR="001807D4">
        <w:t xml:space="preserve">(mille soixante-dix euros) </w:t>
      </w:r>
      <w:r>
        <w:t>à M</w:t>
      </w:r>
      <w:r w:rsidRPr="000D1F2F">
        <w:rPr>
          <w:rFonts w:ascii="Times New (W1)" w:hAnsi="Times New (W1)"/>
          <w:vertAlign w:val="superscript"/>
        </w:rPr>
        <w:t>me</w:t>
      </w:r>
      <w:r>
        <w:t xml:space="preserve"> </w:t>
      </w:r>
      <w:r w:rsidRPr="00A3757C">
        <w:t>Ayşe BAŞKAN</w:t>
      </w:r>
      <w:r w:rsidR="001807D4">
        <w:t>,</w:t>
      </w:r>
    </w:p>
    <w:p w:rsidR="009C293F" w:rsidP="009C293F" w:rsidRDefault="009C293F">
      <w:pPr>
        <w:pStyle w:val="JuListi"/>
      </w:pPr>
      <w:r>
        <w:t xml:space="preserve">–  625 EUR </w:t>
      </w:r>
      <w:r w:rsidR="001807D4">
        <w:t>(six cent vingt-cinq</w:t>
      </w:r>
      <w:r w:rsidR="00805DF0">
        <w:t xml:space="preserve"> euros</w:t>
      </w:r>
      <w:r w:rsidR="001807D4">
        <w:t xml:space="preserve">) </w:t>
      </w:r>
      <w:r>
        <w:t>à M</w:t>
      </w:r>
      <w:r w:rsidRPr="000D1F2F">
        <w:rPr>
          <w:rFonts w:ascii="Times New (W1)" w:hAnsi="Times New (W1)"/>
          <w:vertAlign w:val="superscript"/>
        </w:rPr>
        <w:t>me</w:t>
      </w:r>
      <w:r>
        <w:t xml:space="preserve"> </w:t>
      </w:r>
      <w:r w:rsidRPr="00A3757C">
        <w:t>Azize KARADAŞ (DURMUŞ)</w:t>
      </w:r>
      <w:r>
        <w:t>,</w:t>
      </w:r>
    </w:p>
    <w:p w:rsidRPr="00A3757C" w:rsidR="009C293F" w:rsidP="009C293F" w:rsidRDefault="009C293F">
      <w:pPr>
        <w:pStyle w:val="JuListi"/>
      </w:pPr>
      <w:r>
        <w:t>–  625 EUR</w:t>
      </w:r>
      <w:r w:rsidR="00805DF0">
        <w:t xml:space="preserve"> (six cent vingt-cinq euros) </w:t>
      </w:r>
      <w:r>
        <w:t xml:space="preserve">à M. </w:t>
      </w:r>
      <w:r w:rsidRPr="00A3757C">
        <w:t>Bilal ERTÜRK</w:t>
      </w:r>
      <w:r>
        <w:t>,</w:t>
      </w:r>
    </w:p>
    <w:p w:rsidRPr="00A3757C" w:rsidR="009C293F" w:rsidP="009C293F" w:rsidRDefault="009C293F">
      <w:pPr>
        <w:pStyle w:val="JuListi"/>
      </w:pPr>
      <w:r>
        <w:t xml:space="preserve">–  1 695 EUR </w:t>
      </w:r>
      <w:r w:rsidR="00851AE9">
        <w:t xml:space="preserve">(mille six cent quatre-vingt-quinze euros) </w:t>
      </w:r>
      <w:r>
        <w:t xml:space="preserve">à </w:t>
      </w:r>
      <w:r w:rsidR="00851AE9">
        <w:t>M. </w:t>
      </w:r>
      <w:r w:rsidRPr="00A3757C">
        <w:t>Burhan ÖZDEMİR</w:t>
      </w:r>
      <w:r>
        <w:t>,</w:t>
      </w:r>
    </w:p>
    <w:p w:rsidRPr="00A3757C" w:rsidR="009C293F" w:rsidP="009C293F" w:rsidRDefault="009C293F">
      <w:pPr>
        <w:pStyle w:val="JuListi"/>
      </w:pPr>
      <w:r>
        <w:t xml:space="preserve">–  625 EUR </w:t>
      </w:r>
      <w:r w:rsidR="00805DF0">
        <w:t xml:space="preserve">(six cent vingt-cinq euros) </w:t>
      </w:r>
      <w:r>
        <w:t>à M. Cemal KAR,</w:t>
      </w:r>
    </w:p>
    <w:p w:rsidR="002F4B97" w:rsidP="009C293F" w:rsidRDefault="009C293F">
      <w:pPr>
        <w:pStyle w:val="JuListi"/>
      </w:pPr>
      <w:r>
        <w:t xml:space="preserve">–  190 EUR </w:t>
      </w:r>
      <w:r w:rsidR="00851AE9">
        <w:t xml:space="preserve">(cent quatre-vingt-dix euros) </w:t>
      </w:r>
      <w:r>
        <w:t xml:space="preserve">à </w:t>
      </w:r>
      <w:r w:rsidR="00851AE9">
        <w:t xml:space="preserve">M. </w:t>
      </w:r>
      <w:r w:rsidRPr="00A3757C">
        <w:t>Çetin DİNÇER</w:t>
      </w:r>
      <w:r>
        <w:t>,</w:t>
      </w:r>
    </w:p>
    <w:p w:rsidRPr="00A3757C" w:rsidR="009C293F" w:rsidP="009C293F" w:rsidRDefault="009C293F">
      <w:pPr>
        <w:pStyle w:val="JuListi"/>
        <w:rPr>
          <w:szCs w:val="24"/>
        </w:rPr>
      </w:pPr>
      <w:r>
        <w:t>–  </w:t>
      </w:r>
      <w:r>
        <w:rPr>
          <w:szCs w:val="24"/>
        </w:rPr>
        <w:t xml:space="preserve">625 </w:t>
      </w:r>
      <w:r>
        <w:t xml:space="preserve">EUR </w:t>
      </w:r>
      <w:r w:rsidR="00805DF0">
        <w:t xml:space="preserve">(six cent vingt-cinq euros) </w:t>
      </w:r>
      <w:r>
        <w:t>à</w:t>
      </w:r>
      <w:r w:rsidRPr="00A3757C">
        <w:rPr>
          <w:szCs w:val="24"/>
        </w:rPr>
        <w:t xml:space="preserve"> </w:t>
      </w:r>
      <w:r>
        <w:rPr>
          <w:szCs w:val="24"/>
        </w:rPr>
        <w:t xml:space="preserve">M. </w:t>
      </w:r>
      <w:r w:rsidR="00DF7C35">
        <w:rPr>
          <w:szCs w:val="24"/>
        </w:rPr>
        <w:t>Satılmış DİLEK</w:t>
      </w:r>
      <w:r w:rsidR="00DF7C35">
        <w:rPr>
          <w:rStyle w:val="FootnoteReference"/>
          <w:szCs w:val="24"/>
        </w:rPr>
        <w:footnoteReference w:id="6"/>
      </w:r>
    </w:p>
    <w:p w:rsidRPr="00A3757C" w:rsidR="009C293F" w:rsidP="009C293F" w:rsidRDefault="009C293F">
      <w:pPr>
        <w:pStyle w:val="JuListi"/>
      </w:pPr>
      <w:r>
        <w:t xml:space="preserve">–  190 EUR </w:t>
      </w:r>
      <w:r w:rsidR="00851AE9">
        <w:t xml:space="preserve">(cent quatre-vingt-dix euros) </w:t>
      </w:r>
      <w:r>
        <w:t>à</w:t>
      </w:r>
      <w:r w:rsidRPr="00A3757C">
        <w:t xml:space="preserve"> </w:t>
      </w:r>
      <w:r>
        <w:t xml:space="preserve">M. </w:t>
      </w:r>
      <w:r w:rsidRPr="00A3757C">
        <w:t>Dündar BOZKURT</w:t>
      </w:r>
    </w:p>
    <w:p w:rsidRPr="00A3757C" w:rsidR="009C293F" w:rsidP="009C293F" w:rsidRDefault="009C293F">
      <w:pPr>
        <w:pStyle w:val="JuListi"/>
      </w:pPr>
      <w:r>
        <w:t xml:space="preserve">–  625 EUR </w:t>
      </w:r>
      <w:r w:rsidR="00805DF0">
        <w:t xml:space="preserve">(six cent vingt-cinq euros) </w:t>
      </w:r>
      <w:r>
        <w:t>à</w:t>
      </w:r>
      <w:r w:rsidRPr="00A3757C">
        <w:t xml:space="preserve"> </w:t>
      </w:r>
      <w:r>
        <w:t xml:space="preserve">M. </w:t>
      </w:r>
      <w:r w:rsidRPr="00A3757C">
        <w:t>Erdin AYDIN</w:t>
      </w:r>
      <w:r>
        <w:t>,</w:t>
      </w:r>
    </w:p>
    <w:p w:rsidRPr="00A3757C" w:rsidR="009C293F" w:rsidP="009C293F" w:rsidRDefault="009C293F">
      <w:pPr>
        <w:pStyle w:val="JuListi"/>
      </w:pPr>
      <w:r>
        <w:t xml:space="preserve">–  1 695 EUR </w:t>
      </w:r>
      <w:r w:rsidR="00851AE9">
        <w:t xml:space="preserve">(mille six cent quatre-vingt-quinze euros) </w:t>
      </w:r>
      <w:r>
        <w:t>à</w:t>
      </w:r>
      <w:r w:rsidRPr="00A3757C">
        <w:t xml:space="preserve"> </w:t>
      </w:r>
      <w:r w:rsidR="00851AE9">
        <w:t>M. </w:t>
      </w:r>
      <w:r w:rsidRPr="00A3757C">
        <w:t>Erdoğan OKUL</w:t>
      </w:r>
      <w:r>
        <w:t>,</w:t>
      </w:r>
    </w:p>
    <w:p w:rsidR="002F4B97" w:rsidP="009C293F" w:rsidRDefault="009C293F">
      <w:pPr>
        <w:pStyle w:val="JuListi"/>
      </w:pPr>
      <w:r>
        <w:t>–  1 070 EUR</w:t>
      </w:r>
      <w:r w:rsidR="001807D4">
        <w:t xml:space="preserve"> (mille soixante-dix euros)</w:t>
      </w:r>
      <w:r>
        <w:t xml:space="preserve"> à</w:t>
      </w:r>
      <w:r w:rsidRPr="00A3757C">
        <w:t xml:space="preserve"> </w:t>
      </w:r>
      <w:r>
        <w:t xml:space="preserve">M. </w:t>
      </w:r>
      <w:r w:rsidRPr="00A3757C">
        <w:t>Güven AKA</w:t>
      </w:r>
      <w:r>
        <w:t>,</w:t>
      </w:r>
    </w:p>
    <w:p w:rsidRPr="00A3757C" w:rsidR="009C293F" w:rsidP="009C293F" w:rsidRDefault="009C293F">
      <w:pPr>
        <w:pStyle w:val="JuListi"/>
      </w:pPr>
      <w:r>
        <w:t>–  625 EUR</w:t>
      </w:r>
      <w:r w:rsidR="00805DF0">
        <w:t xml:space="preserve"> (six cent vingt-cinq euros) </w:t>
      </w:r>
      <w:r>
        <w:t>à</w:t>
      </w:r>
      <w:r w:rsidRPr="00A3757C">
        <w:t xml:space="preserve"> </w:t>
      </w:r>
      <w:r>
        <w:t>M. Güven KURUKAYA,</w:t>
      </w:r>
    </w:p>
    <w:p w:rsidRPr="00A3757C" w:rsidR="009C293F" w:rsidP="009C293F" w:rsidRDefault="009C293F">
      <w:pPr>
        <w:pStyle w:val="JuListi"/>
      </w:pPr>
      <w:r>
        <w:t xml:space="preserve">–  190 EUR </w:t>
      </w:r>
      <w:r w:rsidR="00851AE9">
        <w:t xml:space="preserve">(cent quatre-vingt-dix euros) </w:t>
      </w:r>
      <w:r>
        <w:t>à</w:t>
      </w:r>
      <w:r w:rsidRPr="00A3757C">
        <w:t xml:space="preserve"> </w:t>
      </w:r>
      <w:r>
        <w:t xml:space="preserve">M. </w:t>
      </w:r>
      <w:r w:rsidRPr="00A3757C">
        <w:t>Halit ÇELİK</w:t>
      </w:r>
      <w:r>
        <w:t>,</w:t>
      </w:r>
    </w:p>
    <w:p w:rsidRPr="00A3757C" w:rsidR="009C293F" w:rsidP="009C293F" w:rsidRDefault="009C293F">
      <w:pPr>
        <w:pStyle w:val="JuListi"/>
      </w:pPr>
      <w:r>
        <w:t xml:space="preserve">–  190 EUR </w:t>
      </w:r>
      <w:r w:rsidR="00851AE9">
        <w:t xml:space="preserve">(cent quatre-vingt-dix euros) </w:t>
      </w:r>
      <w:r>
        <w:t>à</w:t>
      </w:r>
      <w:r w:rsidRPr="00A3757C">
        <w:t xml:space="preserve"> </w:t>
      </w:r>
      <w:r>
        <w:t xml:space="preserve">M. </w:t>
      </w:r>
      <w:r w:rsidRPr="00A3757C">
        <w:t>Hasan GÜNEY</w:t>
      </w:r>
      <w:r>
        <w:t>,</w:t>
      </w:r>
    </w:p>
    <w:p w:rsidRPr="00A3757C" w:rsidR="009C293F" w:rsidP="009C293F" w:rsidRDefault="009C293F">
      <w:pPr>
        <w:pStyle w:val="JuListi"/>
      </w:pPr>
      <w:r>
        <w:t xml:space="preserve">–  190 EUR </w:t>
      </w:r>
      <w:r w:rsidR="00851AE9">
        <w:t xml:space="preserve">(cent quatre-vingt-dix euros) </w:t>
      </w:r>
      <w:r>
        <w:t>à</w:t>
      </w:r>
      <w:r w:rsidRPr="00A3757C">
        <w:t xml:space="preserve"> </w:t>
      </w:r>
      <w:r>
        <w:t xml:space="preserve">M. </w:t>
      </w:r>
      <w:r w:rsidRPr="00A3757C">
        <w:t>Hasan KALDIRIM</w:t>
      </w:r>
      <w:r>
        <w:t>,</w:t>
      </w:r>
    </w:p>
    <w:p w:rsidRPr="00A3757C" w:rsidR="009C293F" w:rsidP="009C293F" w:rsidRDefault="009C293F">
      <w:pPr>
        <w:pStyle w:val="JuListi"/>
      </w:pPr>
      <w:r>
        <w:t>–  1 070 EUR</w:t>
      </w:r>
      <w:r w:rsidR="001807D4">
        <w:t xml:space="preserve"> (mille soixante-dix euros) </w:t>
      </w:r>
      <w:r>
        <w:t>à</w:t>
      </w:r>
      <w:r w:rsidRPr="00A3757C">
        <w:t xml:space="preserve"> </w:t>
      </w:r>
      <w:r>
        <w:t xml:space="preserve">M. </w:t>
      </w:r>
      <w:r w:rsidRPr="00A3757C">
        <w:t>Hasan ULAŞ</w:t>
      </w:r>
      <w:r>
        <w:t>,</w:t>
      </w:r>
    </w:p>
    <w:p w:rsidRPr="00A3757C" w:rsidR="009C293F" w:rsidP="009C293F" w:rsidRDefault="009C293F">
      <w:pPr>
        <w:pStyle w:val="JuListi"/>
      </w:pPr>
      <w:r>
        <w:t>–  1 070 EUR</w:t>
      </w:r>
      <w:r w:rsidR="001807D4">
        <w:t xml:space="preserve"> (mille soixante-dix euros) </w:t>
      </w:r>
      <w:r>
        <w:t>à</w:t>
      </w:r>
      <w:r w:rsidRPr="00A3757C">
        <w:t xml:space="preserve"> </w:t>
      </w:r>
      <w:r>
        <w:t>M</w:t>
      </w:r>
      <w:r w:rsidRPr="000D1F2F">
        <w:rPr>
          <w:rFonts w:ascii="Times New (W1)" w:hAnsi="Times New (W1)"/>
          <w:vertAlign w:val="superscript"/>
        </w:rPr>
        <w:t>me</w:t>
      </w:r>
      <w:r>
        <w:t xml:space="preserve"> </w:t>
      </w:r>
      <w:r w:rsidRPr="00A3757C">
        <w:t>Hayriye ÇAKMAK</w:t>
      </w:r>
      <w:r>
        <w:t xml:space="preserve"> (</w:t>
      </w:r>
      <w:r w:rsidRPr="00A3757C">
        <w:t>AYDINER</w:t>
      </w:r>
      <w:r>
        <w:t>),</w:t>
      </w:r>
    </w:p>
    <w:p w:rsidR="005C5A2C" w:rsidP="009C293F" w:rsidRDefault="00851AE9">
      <w:pPr>
        <w:pStyle w:val="JuListi"/>
      </w:pPr>
      <w:r>
        <w:t>–  190 </w:t>
      </w:r>
      <w:r w:rsidR="001A5811">
        <w:t xml:space="preserve">EUR </w:t>
      </w:r>
      <w:r>
        <w:t xml:space="preserve">(cent quatre-vingt-dix euros) </w:t>
      </w:r>
      <w:r w:rsidR="009C293F">
        <w:t>à</w:t>
      </w:r>
      <w:r w:rsidRPr="00A3757C" w:rsidR="009C293F">
        <w:t xml:space="preserve"> </w:t>
      </w:r>
      <w:r>
        <w:t>M. İlimdar </w:t>
      </w:r>
      <w:r w:rsidRPr="00A3757C" w:rsidR="009C293F">
        <w:t>GÜRBULAK</w:t>
      </w:r>
      <w:r w:rsidR="009C293F">
        <w:t>,</w:t>
      </w:r>
    </w:p>
    <w:p w:rsidRPr="00A3757C" w:rsidR="009C293F" w:rsidP="009C293F" w:rsidRDefault="009C293F">
      <w:pPr>
        <w:pStyle w:val="JuListi"/>
      </w:pPr>
      <w:r>
        <w:t xml:space="preserve">–  1 070 EUR </w:t>
      </w:r>
      <w:r w:rsidR="001807D4">
        <w:t xml:space="preserve">(mille soixante-dix euros) </w:t>
      </w:r>
      <w:r>
        <w:t>à</w:t>
      </w:r>
      <w:r w:rsidRPr="00A3757C">
        <w:t xml:space="preserve"> </w:t>
      </w:r>
      <w:r>
        <w:t xml:space="preserve">M. </w:t>
      </w:r>
      <w:r w:rsidRPr="00A3757C">
        <w:t>İsmail AKGÜN</w:t>
      </w:r>
      <w:r>
        <w:t>,</w:t>
      </w:r>
    </w:p>
    <w:p w:rsidRPr="00A3757C" w:rsidR="009C293F" w:rsidP="009C293F" w:rsidRDefault="009C293F">
      <w:pPr>
        <w:pStyle w:val="JuListi"/>
      </w:pPr>
      <w:r>
        <w:t xml:space="preserve">–  1 070 EUR </w:t>
      </w:r>
      <w:r w:rsidR="001807D4">
        <w:t xml:space="preserve">(mille soixante-dix euros) </w:t>
      </w:r>
      <w:r>
        <w:t>à</w:t>
      </w:r>
      <w:r w:rsidRPr="00A3757C">
        <w:t xml:space="preserve"> </w:t>
      </w:r>
      <w:r>
        <w:t xml:space="preserve">M. </w:t>
      </w:r>
      <w:r w:rsidRPr="00A3757C">
        <w:t>İsmail ÇETİN</w:t>
      </w:r>
      <w:r>
        <w:t>,</w:t>
      </w:r>
    </w:p>
    <w:p w:rsidRPr="00A3757C" w:rsidR="009C293F" w:rsidP="009C293F" w:rsidRDefault="009C293F">
      <w:pPr>
        <w:pStyle w:val="JuListi"/>
        <w:rPr>
          <w:b/>
        </w:rPr>
      </w:pPr>
      <w:r>
        <w:t xml:space="preserve">–  190 EUR </w:t>
      </w:r>
      <w:r w:rsidR="00851AE9">
        <w:t xml:space="preserve">(cent quatre-vingt-dix euros) </w:t>
      </w:r>
      <w:r>
        <w:t>à</w:t>
      </w:r>
      <w:r w:rsidRPr="00A3757C">
        <w:t xml:space="preserve"> </w:t>
      </w:r>
      <w:r>
        <w:t xml:space="preserve">M. </w:t>
      </w:r>
      <w:r w:rsidRPr="00A3757C">
        <w:t>İsmail OKSAL</w:t>
      </w:r>
      <w:r>
        <w:t>,</w:t>
      </w:r>
    </w:p>
    <w:p w:rsidRPr="00A3757C" w:rsidR="009C293F" w:rsidP="009C293F" w:rsidRDefault="009C293F">
      <w:pPr>
        <w:pStyle w:val="JuListi"/>
      </w:pPr>
      <w:r>
        <w:t xml:space="preserve">–  190 EUR </w:t>
      </w:r>
      <w:r w:rsidR="00851AE9">
        <w:t xml:space="preserve">(cent quatre-vingt-dix euros) </w:t>
      </w:r>
      <w:r>
        <w:t>à</w:t>
      </w:r>
      <w:r w:rsidRPr="00A3757C">
        <w:t xml:space="preserve"> </w:t>
      </w:r>
      <w:r>
        <w:t xml:space="preserve">M. </w:t>
      </w:r>
      <w:r w:rsidRPr="00A3757C">
        <w:t>Kazım SEL</w:t>
      </w:r>
      <w:r>
        <w:t>,</w:t>
      </w:r>
    </w:p>
    <w:p w:rsidRPr="00A3757C" w:rsidR="009C293F" w:rsidP="009C293F" w:rsidRDefault="009C293F">
      <w:pPr>
        <w:pStyle w:val="JuListi"/>
      </w:pPr>
      <w:r>
        <w:t xml:space="preserve">–  1 070 EUR </w:t>
      </w:r>
      <w:r w:rsidR="001807D4">
        <w:t xml:space="preserve">(mille soixante-dix euros) </w:t>
      </w:r>
      <w:r>
        <w:t>à</w:t>
      </w:r>
      <w:r w:rsidRPr="00A3757C">
        <w:t xml:space="preserve"> </w:t>
      </w:r>
      <w:r>
        <w:t xml:space="preserve">M. </w:t>
      </w:r>
      <w:r w:rsidRPr="00A3757C">
        <w:t>Kemalettin YILMAZ</w:t>
      </w:r>
      <w:r>
        <w:t>,</w:t>
      </w:r>
    </w:p>
    <w:p w:rsidRPr="00A3757C" w:rsidR="009C293F" w:rsidP="009C293F" w:rsidRDefault="009C293F">
      <w:pPr>
        <w:pStyle w:val="JuListi"/>
      </w:pPr>
      <w:r>
        <w:t xml:space="preserve">–  625 EUR </w:t>
      </w:r>
      <w:r w:rsidR="00805DF0">
        <w:t xml:space="preserve">(six cent vingt-cinq euros) </w:t>
      </w:r>
      <w:r>
        <w:t>à</w:t>
      </w:r>
      <w:r w:rsidRPr="00A3757C">
        <w:t xml:space="preserve"> </w:t>
      </w:r>
      <w:r>
        <w:t xml:space="preserve">M. </w:t>
      </w:r>
      <w:r w:rsidRPr="00A3757C">
        <w:t>Mahir GÖKBULUT</w:t>
      </w:r>
      <w:r>
        <w:t>,</w:t>
      </w:r>
    </w:p>
    <w:p w:rsidRPr="00A3757C" w:rsidR="009C293F" w:rsidP="009C293F" w:rsidRDefault="009C293F">
      <w:pPr>
        <w:pStyle w:val="JuListi"/>
      </w:pPr>
      <w:r>
        <w:t xml:space="preserve">–  625 EUR </w:t>
      </w:r>
      <w:r w:rsidR="00805DF0">
        <w:t xml:space="preserve">(six cent vingt-cinq euros) </w:t>
      </w:r>
      <w:r>
        <w:t>à</w:t>
      </w:r>
      <w:r w:rsidRPr="00A3757C">
        <w:t xml:space="preserve"> </w:t>
      </w:r>
      <w:r>
        <w:t xml:space="preserve">M. </w:t>
      </w:r>
      <w:r w:rsidRPr="00A3757C">
        <w:t>Mehmet OKAY</w:t>
      </w:r>
      <w:r>
        <w:t>,</w:t>
      </w:r>
    </w:p>
    <w:p w:rsidRPr="00A3757C" w:rsidR="009C293F" w:rsidP="009C293F" w:rsidRDefault="009C293F">
      <w:pPr>
        <w:pStyle w:val="JuListi"/>
      </w:pPr>
      <w:r>
        <w:t xml:space="preserve">–  625 EUR </w:t>
      </w:r>
      <w:r w:rsidR="00805DF0">
        <w:t xml:space="preserve">(six cent vingt-cinq euros) </w:t>
      </w:r>
      <w:r>
        <w:t>à</w:t>
      </w:r>
      <w:r w:rsidRPr="00A3757C">
        <w:t xml:space="preserve"> </w:t>
      </w:r>
      <w:r>
        <w:t xml:space="preserve">M. </w:t>
      </w:r>
      <w:r w:rsidRPr="00A3757C">
        <w:t>Mehmet YILMAZ</w:t>
      </w:r>
      <w:r>
        <w:t>,</w:t>
      </w:r>
    </w:p>
    <w:p w:rsidRPr="00A3757C" w:rsidR="009C293F" w:rsidP="009C293F" w:rsidRDefault="009C293F">
      <w:pPr>
        <w:pStyle w:val="JuListi"/>
      </w:pPr>
      <w:r>
        <w:t xml:space="preserve">–  1 070 EUR </w:t>
      </w:r>
      <w:r w:rsidR="001807D4">
        <w:t xml:space="preserve">(mille soixante-dix euros) </w:t>
      </w:r>
      <w:r>
        <w:t>à</w:t>
      </w:r>
      <w:r w:rsidRPr="00A3757C">
        <w:t xml:space="preserve"> </w:t>
      </w:r>
      <w:r w:rsidR="001807D4">
        <w:t>M. Mevlüt </w:t>
      </w:r>
      <w:r w:rsidRPr="00A3757C">
        <w:t>AKLIBAŞINDA</w:t>
      </w:r>
      <w:r>
        <w:t>,</w:t>
      </w:r>
    </w:p>
    <w:p w:rsidRPr="00A3757C" w:rsidR="009C293F" w:rsidP="009C293F" w:rsidRDefault="009C293F">
      <w:pPr>
        <w:pStyle w:val="JuListi"/>
      </w:pPr>
      <w:r>
        <w:t xml:space="preserve">–  1 260 EUR </w:t>
      </w:r>
      <w:r w:rsidR="001A5811">
        <w:t xml:space="preserve">(mille deux cent soixante euros) </w:t>
      </w:r>
      <w:r>
        <w:t>à</w:t>
      </w:r>
      <w:r w:rsidRPr="00A3757C">
        <w:t xml:space="preserve"> </w:t>
      </w:r>
      <w:r>
        <w:t xml:space="preserve">M. </w:t>
      </w:r>
      <w:r w:rsidRPr="00A3757C">
        <w:t>Murat ALAV</w:t>
      </w:r>
      <w:r>
        <w:t>,</w:t>
      </w:r>
    </w:p>
    <w:p w:rsidRPr="00734BC8" w:rsidR="009C293F" w:rsidP="009C293F" w:rsidRDefault="009C293F">
      <w:pPr>
        <w:pStyle w:val="JuListi"/>
        <w:rPr>
          <w:b/>
        </w:rPr>
      </w:pPr>
      <w:r>
        <w:t xml:space="preserve">–  625 EUR </w:t>
      </w:r>
      <w:r w:rsidR="00805DF0">
        <w:t xml:space="preserve">(six cent vingt-cinq euros) </w:t>
      </w:r>
      <w:r>
        <w:t>à</w:t>
      </w:r>
      <w:r w:rsidRPr="00A3757C">
        <w:t xml:space="preserve"> </w:t>
      </w:r>
      <w:r>
        <w:t xml:space="preserve">M. </w:t>
      </w:r>
      <w:r w:rsidRPr="00A3757C">
        <w:t>Murat ZÜLFİKAR</w:t>
      </w:r>
      <w:r>
        <w:t>,</w:t>
      </w:r>
    </w:p>
    <w:p w:rsidRPr="00A3757C" w:rsidR="009C293F" w:rsidP="009C293F" w:rsidRDefault="009C293F">
      <w:pPr>
        <w:pStyle w:val="JuListi"/>
      </w:pPr>
      <w:r>
        <w:t xml:space="preserve">–  1 695 EUR </w:t>
      </w:r>
      <w:r w:rsidR="00851AE9">
        <w:t xml:space="preserve">(mille six cent quatre-vingt-quinze euros) </w:t>
      </w:r>
      <w:r>
        <w:t>à</w:t>
      </w:r>
      <w:r w:rsidRPr="00A3757C">
        <w:t xml:space="preserve"> </w:t>
      </w:r>
      <w:r w:rsidR="00851AE9">
        <w:t>M. </w:t>
      </w:r>
      <w:r w:rsidRPr="00A3757C">
        <w:t>Ne</w:t>
      </w:r>
      <w:r w:rsidR="00445D6E">
        <w:t>j</w:t>
      </w:r>
      <w:r w:rsidRPr="00A3757C">
        <w:t>det YAVUZ</w:t>
      </w:r>
      <w:r w:rsidR="00445D6E">
        <w:rPr>
          <w:rStyle w:val="FootnoteReference"/>
        </w:rPr>
        <w:footnoteReference w:id="7"/>
      </w:r>
      <w:r>
        <w:t>,</w:t>
      </w:r>
    </w:p>
    <w:p w:rsidRPr="00A3757C" w:rsidR="009C293F" w:rsidP="009C293F" w:rsidRDefault="00851AE9">
      <w:pPr>
        <w:pStyle w:val="JuListi"/>
      </w:pPr>
      <w:r>
        <w:t xml:space="preserve">–  1 070 EUR </w:t>
      </w:r>
      <w:r w:rsidR="001807D4">
        <w:t xml:space="preserve">(mille soixante-dix euros) </w:t>
      </w:r>
      <w:r w:rsidR="009C293F">
        <w:t>à</w:t>
      </w:r>
      <w:r w:rsidRPr="00A3757C" w:rsidR="009C293F">
        <w:t xml:space="preserve"> </w:t>
      </w:r>
      <w:r w:rsidR="001807D4">
        <w:t>M. Sadık </w:t>
      </w:r>
      <w:r w:rsidRPr="00A3757C" w:rsidR="009C293F">
        <w:t>ALTUNKAYA</w:t>
      </w:r>
      <w:r w:rsidR="009C293F">
        <w:t>,</w:t>
      </w:r>
    </w:p>
    <w:p w:rsidRPr="00A3757C" w:rsidR="009C293F" w:rsidP="009C293F" w:rsidRDefault="009C293F">
      <w:pPr>
        <w:pStyle w:val="JuListi"/>
      </w:pPr>
      <w:r>
        <w:t xml:space="preserve">–  190 EUR </w:t>
      </w:r>
      <w:r w:rsidR="00851AE9">
        <w:t xml:space="preserve">(cent quatre-vingt-dix euros) </w:t>
      </w:r>
      <w:r>
        <w:t>à</w:t>
      </w:r>
      <w:r w:rsidRPr="00A3757C">
        <w:t xml:space="preserve"> </w:t>
      </w:r>
      <w:r>
        <w:t xml:space="preserve">M. </w:t>
      </w:r>
      <w:r w:rsidRPr="00A3757C">
        <w:t>Salim ER</w:t>
      </w:r>
      <w:r>
        <w:t>,</w:t>
      </w:r>
    </w:p>
    <w:p w:rsidRPr="00A3757C" w:rsidR="009C293F" w:rsidP="009C293F" w:rsidRDefault="009C293F">
      <w:pPr>
        <w:pStyle w:val="JuListi"/>
      </w:pPr>
      <w:r>
        <w:t xml:space="preserve">–  1 695 EUR </w:t>
      </w:r>
      <w:r w:rsidR="00851AE9">
        <w:t xml:space="preserve">(mille six cent quatre-vingt-quinze euros) </w:t>
      </w:r>
      <w:r>
        <w:t>à</w:t>
      </w:r>
      <w:r w:rsidRPr="00A3757C">
        <w:t xml:space="preserve"> </w:t>
      </w:r>
      <w:r w:rsidR="00851AE9">
        <w:t>M. Sami </w:t>
      </w:r>
      <w:r w:rsidRPr="00A3757C">
        <w:t>ÇINAR</w:t>
      </w:r>
      <w:r>
        <w:t>,</w:t>
      </w:r>
    </w:p>
    <w:p w:rsidRPr="00A3757C" w:rsidR="009C293F" w:rsidP="009C293F" w:rsidRDefault="009C293F">
      <w:pPr>
        <w:pStyle w:val="JuListi"/>
      </w:pPr>
      <w:r>
        <w:t>–  1 695 EUR</w:t>
      </w:r>
      <w:r w:rsidR="00851AE9">
        <w:t xml:space="preserve"> (mille six cent quatre-vingt-quinze euros)</w:t>
      </w:r>
      <w:r w:rsidR="002F4B97">
        <w:t xml:space="preserve"> </w:t>
      </w:r>
      <w:r>
        <w:t>à</w:t>
      </w:r>
      <w:r w:rsidRPr="00A3757C">
        <w:t xml:space="preserve"> </w:t>
      </w:r>
      <w:r w:rsidR="00851AE9">
        <w:t>M. Sedat </w:t>
      </w:r>
      <w:r w:rsidRPr="00A3757C">
        <w:t>AYDIN</w:t>
      </w:r>
      <w:r>
        <w:t>,</w:t>
      </w:r>
    </w:p>
    <w:p w:rsidRPr="00A3757C" w:rsidR="009C293F" w:rsidP="009C293F" w:rsidRDefault="009C293F">
      <w:pPr>
        <w:pStyle w:val="JuListi"/>
      </w:pPr>
      <w:r>
        <w:t xml:space="preserve">–  190 EUR </w:t>
      </w:r>
      <w:r w:rsidR="00851AE9">
        <w:t xml:space="preserve">(cent quatre-vingt-dix euros) </w:t>
      </w:r>
      <w:r>
        <w:t>à</w:t>
      </w:r>
      <w:r w:rsidRPr="00A3757C">
        <w:t xml:space="preserve"> </w:t>
      </w:r>
      <w:r>
        <w:t xml:space="preserve">M. </w:t>
      </w:r>
      <w:r w:rsidRPr="00A3757C">
        <w:t>Şevki YAZGAN</w:t>
      </w:r>
      <w:r>
        <w:t>,</w:t>
      </w:r>
    </w:p>
    <w:p w:rsidRPr="00A3757C" w:rsidR="009C293F" w:rsidP="009C293F" w:rsidRDefault="009C293F">
      <w:pPr>
        <w:pStyle w:val="JuListi"/>
      </w:pPr>
      <w:r>
        <w:t xml:space="preserve">–  190 EUR </w:t>
      </w:r>
      <w:r w:rsidR="00851AE9">
        <w:t xml:space="preserve">(cent quatre-vingt-dix euros) </w:t>
      </w:r>
      <w:r>
        <w:t>à</w:t>
      </w:r>
      <w:r w:rsidRPr="00A3757C">
        <w:t xml:space="preserve"> </w:t>
      </w:r>
      <w:r>
        <w:t xml:space="preserve">M. </w:t>
      </w:r>
      <w:r w:rsidRPr="00A3757C">
        <w:t>Seyfi KAYAOĞLU</w:t>
      </w:r>
      <w:r>
        <w:t>,</w:t>
      </w:r>
    </w:p>
    <w:p w:rsidRPr="00A3757C" w:rsidR="009C293F" w:rsidP="009C293F" w:rsidRDefault="009C293F">
      <w:pPr>
        <w:pStyle w:val="JuListi"/>
      </w:pPr>
      <w:r>
        <w:t xml:space="preserve">–  625 EUR </w:t>
      </w:r>
      <w:r w:rsidR="001A5811">
        <w:t xml:space="preserve">(six cent vingt-cinq euros) </w:t>
      </w:r>
      <w:r>
        <w:t>à</w:t>
      </w:r>
      <w:r w:rsidRPr="00A3757C">
        <w:t xml:space="preserve"> </w:t>
      </w:r>
      <w:r>
        <w:t xml:space="preserve">M. </w:t>
      </w:r>
      <w:r w:rsidRPr="00A3757C">
        <w:t>Süleyman VARICI</w:t>
      </w:r>
      <w:r>
        <w:t>, et</w:t>
      </w:r>
    </w:p>
    <w:p w:rsidR="009C293F" w:rsidP="009C293F" w:rsidRDefault="009C293F">
      <w:pPr>
        <w:pStyle w:val="JuListi"/>
      </w:pPr>
      <w:r>
        <w:t xml:space="preserve">–  1 695 EUR </w:t>
      </w:r>
      <w:r w:rsidR="00851AE9">
        <w:t xml:space="preserve">(mille six cent quatre-vingt-quinze euros) </w:t>
      </w:r>
      <w:r>
        <w:t>à</w:t>
      </w:r>
      <w:r w:rsidRPr="00A3757C">
        <w:t xml:space="preserve"> </w:t>
      </w:r>
      <w:r>
        <w:t>M</w:t>
      </w:r>
      <w:r w:rsidRPr="000D1F2F">
        <w:rPr>
          <w:rFonts w:ascii="Times New (W1)" w:hAnsi="Times New (W1)"/>
          <w:vertAlign w:val="superscript"/>
        </w:rPr>
        <w:t>me</w:t>
      </w:r>
      <w:r w:rsidR="00851AE9">
        <w:t> </w:t>
      </w:r>
      <w:r w:rsidRPr="00A3757C">
        <w:t>Ziyaver ERDEN</w:t>
      </w:r>
      <w:r>
        <w:t>.</w:t>
      </w:r>
    </w:p>
    <w:p w:rsidRPr="00E749F6" w:rsidR="002B53C4" w:rsidP="0041244C" w:rsidRDefault="002B53C4">
      <w:pPr>
        <w:pStyle w:val="JuListi"/>
      </w:pPr>
      <w:r>
        <w:t>ii  300 EUR (trois cents euros) pour dommage moral à chacun des requérants ;</w:t>
      </w:r>
    </w:p>
    <w:p w:rsidRPr="00E749F6" w:rsidR="0041244C" w:rsidP="0041244C" w:rsidRDefault="009C293F">
      <w:pPr>
        <w:pStyle w:val="JuListi"/>
      </w:pPr>
      <w:r>
        <w:t>i</w:t>
      </w:r>
      <w:r w:rsidRPr="00E749F6" w:rsidR="0041244C">
        <w:t>ii.  5</w:t>
      </w:r>
      <w:r w:rsidR="00270E47">
        <w:t> </w:t>
      </w:r>
      <w:r w:rsidRPr="00E749F6" w:rsidR="0041244C">
        <w:t xml:space="preserve">000 EUR </w:t>
      </w:r>
      <w:r w:rsidRPr="00E749F6" w:rsidR="00D14F40">
        <w:t>(cinq</w:t>
      </w:r>
      <w:r w:rsidRPr="00E749F6" w:rsidR="0041244C">
        <w:t xml:space="preserve"> mille euros) pour frais et dépens aux requérants conjointement ;</w:t>
      </w:r>
    </w:p>
    <w:p w:rsidRPr="00E749F6" w:rsidR="0041244C" w:rsidP="0041244C" w:rsidRDefault="0041244C">
      <w:pPr>
        <w:pStyle w:val="JuListi"/>
      </w:pPr>
      <w:r w:rsidRPr="00E749F6">
        <w:t>i</w:t>
      </w:r>
      <w:r w:rsidR="009C293F">
        <w:t>v</w:t>
      </w:r>
      <w:r w:rsidRPr="00E749F6">
        <w:t>.  plus tout montant pouvant être dû à titre d</w:t>
      </w:r>
      <w:r w:rsidR="002F4B97">
        <w:t>'</w:t>
      </w:r>
      <w:r w:rsidRPr="00E749F6">
        <w:t>impôt ;</w:t>
      </w:r>
    </w:p>
    <w:p w:rsidRPr="00E749F6" w:rsidR="0041244C" w:rsidP="0041244C" w:rsidRDefault="0041244C">
      <w:pPr>
        <w:pStyle w:val="JuLista"/>
      </w:pPr>
      <w:r w:rsidRPr="00E749F6">
        <w:t>b)  qu</w:t>
      </w:r>
      <w:r w:rsidR="002F4B97">
        <w:t>'</w:t>
      </w:r>
      <w:r w:rsidRPr="00E749F6">
        <w:t>à compter de l</w:t>
      </w:r>
      <w:r w:rsidR="002F4B97">
        <w:t>'</w:t>
      </w:r>
      <w:r w:rsidRPr="00E749F6">
        <w:t>expiration dudit délai et jusqu</w:t>
      </w:r>
      <w:r w:rsidR="002F4B97">
        <w:t>'</w:t>
      </w:r>
      <w:r w:rsidRPr="00E749F6">
        <w:t>au versement, ces montants seront à majorer d</w:t>
      </w:r>
      <w:r w:rsidR="002F4B97">
        <w:t>'</w:t>
      </w:r>
      <w:r w:rsidRPr="00E749F6">
        <w:t>un intérêt simple à un taux égal à celui de la facilité de prêt marginal de la Banque centrale européenne applicable pendant cette période, augmenté de trois points de pourcentage ;</w:t>
      </w:r>
    </w:p>
    <w:p w:rsidRPr="00E749F6" w:rsidR="005C5A2C" w:rsidP="0041244C" w:rsidRDefault="005C5A2C">
      <w:pPr>
        <w:pStyle w:val="JuLista"/>
      </w:pPr>
    </w:p>
    <w:p w:rsidRPr="00E749F6" w:rsidR="00BB1D99" w:rsidP="00BB1D99" w:rsidRDefault="00BB1D99">
      <w:pPr>
        <w:pStyle w:val="JuList"/>
      </w:pPr>
      <w:r w:rsidRPr="00E749F6">
        <w:t>5.  </w:t>
      </w:r>
      <w:r w:rsidRPr="00E749F6">
        <w:rPr>
          <w:i/>
        </w:rPr>
        <w:t>Rejette</w:t>
      </w:r>
      <w:r w:rsidRPr="00E749F6">
        <w:t xml:space="preserve"> la demande de satisfaction équitable pour le surplus.</w:t>
      </w:r>
    </w:p>
    <w:p w:rsidR="00D233B7" w:rsidP="00BB1D99" w:rsidRDefault="00D233B7">
      <w:pPr>
        <w:pStyle w:val="JuParaLast"/>
        <w:keepNext/>
      </w:pPr>
      <w:r w:rsidRPr="00E749F6">
        <w:t>Fait en français, puis communiqué par écrit le </w:t>
      </w:r>
      <w:r w:rsidR="005C5A2C">
        <w:t>17 juillet 2007</w:t>
      </w:r>
      <w:r w:rsidRPr="00E749F6">
        <w:t xml:space="preserve"> en application de l</w:t>
      </w:r>
      <w:r w:rsidR="002F4B97">
        <w:t>'</w:t>
      </w:r>
      <w:r w:rsidRPr="00E749F6">
        <w:t>article 77 §§ 2 et 3 du règlement.</w:t>
      </w:r>
    </w:p>
    <w:p w:rsidR="005C5A2C" w:rsidP="00D233B7" w:rsidRDefault="005C5A2C">
      <w:pPr>
        <w:pStyle w:val="JuSigned"/>
        <w:keepNext/>
        <w:keepLines/>
      </w:pPr>
    </w:p>
    <w:p w:rsidRPr="00E749F6" w:rsidR="00D233B7" w:rsidP="00D233B7" w:rsidRDefault="00D233B7">
      <w:pPr>
        <w:pStyle w:val="JuSigned"/>
        <w:keepNext/>
        <w:keepLines/>
      </w:pPr>
      <w:r w:rsidRPr="00E749F6">
        <w:tab/>
        <w:t xml:space="preserve">S. </w:t>
      </w:r>
      <w:r w:rsidRPr="00E749F6">
        <w:rPr>
          <w:rStyle w:val="JuNames"/>
        </w:rPr>
        <w:t>Dollé</w:t>
      </w:r>
      <w:r w:rsidRPr="00E749F6" w:rsidR="00BB1D99">
        <w:tab/>
        <w:t xml:space="preserve">F. </w:t>
      </w:r>
      <w:r w:rsidRPr="00E749F6" w:rsidR="00BB1D99">
        <w:rPr>
          <w:rStyle w:val="JuNames"/>
        </w:rPr>
        <w:t>Tulkens</w:t>
      </w:r>
      <w:r w:rsidRPr="00E749F6">
        <w:br/>
      </w:r>
      <w:r w:rsidRPr="00E749F6">
        <w:tab/>
        <w:t>Greffière</w:t>
      </w:r>
      <w:r w:rsidRPr="00E749F6">
        <w:tab/>
        <w:t>Président</w:t>
      </w:r>
      <w:r w:rsidR="00336880">
        <w:t>e</w:t>
      </w:r>
    </w:p>
    <w:p w:rsidRPr="00E749F6" w:rsidR="00C23030" w:rsidP="0047767A" w:rsidRDefault="00BB1D99">
      <w:pPr>
        <w:pStyle w:val="JuPara"/>
        <w:ind w:firstLine="0"/>
        <w:jc w:val="center"/>
      </w:pPr>
      <w:r w:rsidRPr="00E749F6">
        <w:br w:type="page"/>
      </w:r>
      <w:r w:rsidR="0047767A">
        <w:t>ANNEXE</w:t>
      </w:r>
    </w:p>
    <w:p w:rsidRPr="00E749F6" w:rsidR="00D233B7" w:rsidP="0047767A" w:rsidRDefault="00D233B7">
      <w:pPr>
        <w:pStyle w:val="JuHA"/>
        <w:tabs>
          <w:tab w:val="clear" w:pos="584"/>
        </w:tabs>
        <w:ind w:left="0" w:firstLine="0"/>
        <w:jc w:val="center"/>
      </w:pPr>
      <w:r w:rsidRPr="00E749F6">
        <w:t>Liste des requérants</w:t>
      </w:r>
    </w:p>
    <w:p w:rsidRPr="0047767A" w:rsidR="00D233B7" w:rsidP="0047767A" w:rsidRDefault="00D233B7">
      <w:pPr>
        <w:pStyle w:val="JuHA"/>
        <w:rPr>
          <w:b w:val="0"/>
          <w:u w:val="single"/>
        </w:rPr>
      </w:pPr>
      <w:r w:rsidRPr="0047767A">
        <w:rPr>
          <w:b w:val="0"/>
          <w:u w:val="single"/>
        </w:rPr>
        <w:t xml:space="preserve">Requête </w:t>
      </w:r>
      <w:r w:rsidRPr="0047767A" w:rsidR="00E749F6">
        <w:rPr>
          <w:b w:val="0"/>
          <w:u w:val="single"/>
        </w:rPr>
        <w:t>n</w:t>
      </w:r>
      <w:r w:rsidRPr="0047767A" w:rsidR="00E749F6">
        <w:rPr>
          <w:b w:val="0"/>
          <w:u w:val="single"/>
          <w:vertAlign w:val="superscript"/>
        </w:rPr>
        <w:t>o</w:t>
      </w:r>
      <w:r w:rsidRPr="0047767A">
        <w:rPr>
          <w:b w:val="0"/>
          <w:u w:val="single"/>
        </w:rPr>
        <w:t xml:space="preserve"> 74611/01</w:t>
      </w:r>
    </w:p>
    <w:p w:rsidRPr="00E749F6" w:rsidR="00D233B7" w:rsidP="0047767A" w:rsidRDefault="0047767A">
      <w:pPr>
        <w:pStyle w:val="JuPara"/>
        <w:spacing w:after="120"/>
        <w:ind w:left="1134" w:hanging="488"/>
        <w:rPr>
          <w:szCs w:val="24"/>
        </w:rPr>
      </w:pPr>
      <w:r>
        <w:rPr>
          <w:szCs w:val="24"/>
        </w:rPr>
        <w:t>1.</w:t>
      </w:r>
      <w:r>
        <w:rPr>
          <w:szCs w:val="24"/>
        </w:rPr>
        <w:tab/>
      </w:r>
      <w:r w:rsidR="00DF7C35">
        <w:rPr>
          <w:szCs w:val="24"/>
        </w:rPr>
        <w:t>Satılmış DİLEK</w:t>
      </w:r>
      <w:r w:rsidR="00DF7C35">
        <w:rPr>
          <w:rStyle w:val="FootnoteReference"/>
          <w:szCs w:val="24"/>
        </w:rPr>
        <w:footnoteReference w:id="8"/>
      </w:r>
      <w:r w:rsidRPr="00E749F6" w:rsidR="00D233B7">
        <w:rPr>
          <w:szCs w:val="24"/>
        </w:rPr>
        <w:t xml:space="preserve"> (né en 1962)</w:t>
      </w:r>
    </w:p>
    <w:p w:rsidRPr="00E749F6" w:rsidR="00D233B7" w:rsidP="0047767A" w:rsidRDefault="0047767A">
      <w:pPr>
        <w:pStyle w:val="JuPara"/>
        <w:spacing w:after="120"/>
        <w:ind w:left="1134" w:hanging="488"/>
      </w:pPr>
      <w:r>
        <w:t>2.</w:t>
      </w:r>
      <w:r>
        <w:tab/>
      </w:r>
      <w:r w:rsidRPr="00E749F6" w:rsidR="00D233B7">
        <w:t>Mehmet OKAY (né en 1962)</w:t>
      </w:r>
    </w:p>
    <w:p w:rsidRPr="00E749F6" w:rsidR="00D233B7" w:rsidP="0047767A" w:rsidRDefault="0047767A">
      <w:pPr>
        <w:pStyle w:val="JuPara"/>
        <w:spacing w:after="120"/>
        <w:ind w:left="1134" w:hanging="488"/>
      </w:pPr>
      <w:r>
        <w:t>3.</w:t>
      </w:r>
      <w:r>
        <w:tab/>
      </w:r>
      <w:r w:rsidRPr="00E749F6" w:rsidR="00D233B7">
        <w:t>Ne</w:t>
      </w:r>
      <w:r w:rsidR="009216CB">
        <w:t>j</w:t>
      </w:r>
      <w:r w:rsidRPr="00E749F6" w:rsidR="00D233B7">
        <w:t>det YAVUZ</w:t>
      </w:r>
      <w:r w:rsidR="009216CB">
        <w:rPr>
          <w:rStyle w:val="FootnoteReference"/>
        </w:rPr>
        <w:footnoteReference w:id="9"/>
      </w:r>
      <w:r w:rsidRPr="00E749F6" w:rsidR="00D233B7">
        <w:t xml:space="preserve"> (né en 1967)</w:t>
      </w:r>
    </w:p>
    <w:p w:rsidRPr="00E749F6" w:rsidR="00D233B7" w:rsidP="0047767A" w:rsidRDefault="0047767A">
      <w:pPr>
        <w:pStyle w:val="JuPara"/>
        <w:spacing w:after="120"/>
        <w:ind w:left="1134" w:hanging="488"/>
      </w:pPr>
      <w:r>
        <w:t>4.</w:t>
      </w:r>
      <w:r>
        <w:tab/>
      </w:r>
      <w:r w:rsidRPr="00E749F6" w:rsidR="00D233B7">
        <w:t>Bilal ERTÜRK (né en 1969)</w:t>
      </w:r>
    </w:p>
    <w:p w:rsidRPr="00E749F6" w:rsidR="00D233B7" w:rsidP="0047767A" w:rsidRDefault="0047767A">
      <w:pPr>
        <w:pStyle w:val="JuPara"/>
        <w:spacing w:after="120"/>
        <w:ind w:left="1134" w:hanging="488"/>
      </w:pPr>
      <w:r>
        <w:t>5.</w:t>
      </w:r>
      <w:r>
        <w:tab/>
      </w:r>
      <w:r w:rsidRPr="00E749F6" w:rsidR="00D233B7">
        <w:t>Mahir GÖKBULUT (né en 1963)</w:t>
      </w:r>
    </w:p>
    <w:p w:rsidRPr="00E749F6" w:rsidR="00D233B7" w:rsidP="0047767A" w:rsidRDefault="0047767A">
      <w:pPr>
        <w:pStyle w:val="JuPara"/>
        <w:spacing w:after="120"/>
        <w:ind w:left="1134" w:hanging="488"/>
      </w:pPr>
      <w:r>
        <w:t>6.</w:t>
      </w:r>
      <w:r>
        <w:tab/>
      </w:r>
      <w:r w:rsidRPr="00E749F6" w:rsidR="00D233B7">
        <w:t>Burhan ÖZDEMİR (né en 1971)</w:t>
      </w:r>
    </w:p>
    <w:p w:rsidRPr="00E749F6" w:rsidR="00D233B7" w:rsidP="0047767A" w:rsidRDefault="0047767A">
      <w:pPr>
        <w:pStyle w:val="JuPara"/>
        <w:spacing w:after="120"/>
        <w:ind w:left="1134" w:hanging="488"/>
      </w:pPr>
      <w:r>
        <w:t>7.</w:t>
      </w:r>
      <w:r>
        <w:tab/>
      </w:r>
      <w:r w:rsidRPr="00E749F6" w:rsidR="00D233B7">
        <w:t>Erdin AYDIN (né en 1960)</w:t>
      </w:r>
    </w:p>
    <w:p w:rsidRPr="00E749F6" w:rsidR="00D233B7" w:rsidP="0047767A" w:rsidRDefault="0047767A">
      <w:pPr>
        <w:pStyle w:val="JuPara"/>
        <w:spacing w:after="120"/>
        <w:ind w:left="1134" w:hanging="488"/>
      </w:pPr>
      <w:r>
        <w:t>8.</w:t>
      </w:r>
      <w:r>
        <w:tab/>
      </w:r>
      <w:r w:rsidRPr="00E749F6" w:rsidR="00D233B7">
        <w:t>Sedat AYDIN (né en 1971)</w:t>
      </w:r>
    </w:p>
    <w:p w:rsidRPr="00E749F6" w:rsidR="00D233B7" w:rsidP="0047767A" w:rsidRDefault="0047767A">
      <w:pPr>
        <w:pStyle w:val="JuPara"/>
        <w:spacing w:after="120"/>
        <w:ind w:left="1134" w:hanging="488"/>
      </w:pPr>
      <w:r>
        <w:t>9.</w:t>
      </w:r>
      <w:r>
        <w:tab/>
      </w:r>
      <w:r w:rsidRPr="00E749F6" w:rsidR="00D233B7">
        <w:t>Mehmet YILMAZ (né en 1964)</w:t>
      </w:r>
    </w:p>
    <w:p w:rsidRPr="00E749F6" w:rsidR="00D233B7" w:rsidP="0047767A" w:rsidRDefault="0047767A">
      <w:pPr>
        <w:pStyle w:val="JuPara"/>
        <w:spacing w:after="120"/>
        <w:ind w:left="1134" w:hanging="488"/>
      </w:pPr>
      <w:r>
        <w:t>10.</w:t>
      </w:r>
      <w:r>
        <w:tab/>
      </w:r>
      <w:r w:rsidRPr="00E749F6" w:rsidR="00D233B7">
        <w:t>Cemal KAR (né en 1961)</w:t>
      </w:r>
    </w:p>
    <w:p w:rsidRPr="00E749F6" w:rsidR="00D233B7" w:rsidP="0047767A" w:rsidRDefault="0047767A">
      <w:pPr>
        <w:pStyle w:val="JuPara"/>
        <w:spacing w:after="120"/>
        <w:ind w:left="1134" w:hanging="488"/>
      </w:pPr>
      <w:r>
        <w:t>11.</w:t>
      </w:r>
      <w:r>
        <w:tab/>
      </w:r>
      <w:r w:rsidRPr="00E749F6" w:rsidR="00D233B7">
        <w:t>Süleyman VARICI (né en 1964)</w:t>
      </w:r>
    </w:p>
    <w:p w:rsidRPr="00E749F6" w:rsidR="00D233B7" w:rsidP="0047767A" w:rsidRDefault="0047767A">
      <w:pPr>
        <w:pStyle w:val="JuPara"/>
        <w:spacing w:after="120"/>
        <w:ind w:left="1134" w:hanging="488"/>
      </w:pPr>
      <w:r>
        <w:t>12.</w:t>
      </w:r>
      <w:r>
        <w:tab/>
      </w:r>
      <w:r w:rsidRPr="00E749F6" w:rsidR="00D233B7">
        <w:t>Ziyaver ERDEN (née en 1964)</w:t>
      </w:r>
    </w:p>
    <w:p w:rsidRPr="00E749F6" w:rsidR="00D233B7" w:rsidP="0047767A" w:rsidRDefault="0047767A">
      <w:pPr>
        <w:pStyle w:val="JuPara"/>
        <w:spacing w:after="120"/>
        <w:ind w:left="1134" w:hanging="488"/>
      </w:pPr>
      <w:r>
        <w:t>13.</w:t>
      </w:r>
      <w:r>
        <w:tab/>
      </w:r>
      <w:r w:rsidRPr="00E749F6" w:rsidR="00D233B7">
        <w:t>Sami ÇINAR (né en 1968)</w:t>
      </w:r>
    </w:p>
    <w:p w:rsidRPr="00E749F6" w:rsidR="00D233B7" w:rsidP="0047767A" w:rsidRDefault="0047767A">
      <w:pPr>
        <w:pStyle w:val="JuPara"/>
        <w:spacing w:after="120"/>
        <w:ind w:left="1134" w:hanging="488"/>
      </w:pPr>
      <w:r>
        <w:t>14.</w:t>
      </w:r>
      <w:r>
        <w:tab/>
      </w:r>
      <w:r w:rsidRPr="00E749F6" w:rsidR="00D233B7">
        <w:t>Erdoğan OKUL (né en 1968)</w:t>
      </w:r>
    </w:p>
    <w:p w:rsidRPr="00E749F6" w:rsidR="00D233B7" w:rsidP="0047767A" w:rsidRDefault="0047767A">
      <w:pPr>
        <w:pStyle w:val="JuPara"/>
        <w:spacing w:after="120"/>
        <w:ind w:left="1134" w:hanging="488"/>
      </w:pPr>
      <w:r>
        <w:t>15.</w:t>
      </w:r>
      <w:r>
        <w:tab/>
      </w:r>
      <w:r w:rsidRPr="00E749F6" w:rsidR="00D233B7">
        <w:t>Güven KURUKAYA (né en 1969)</w:t>
      </w:r>
    </w:p>
    <w:p w:rsidRPr="00E749F6" w:rsidR="00D233B7" w:rsidP="0047767A" w:rsidRDefault="0047767A">
      <w:pPr>
        <w:pStyle w:val="JuPara"/>
        <w:spacing w:after="120"/>
        <w:ind w:left="1134" w:hanging="488"/>
      </w:pPr>
      <w:r>
        <w:t>16.</w:t>
      </w:r>
      <w:r>
        <w:tab/>
      </w:r>
      <w:r w:rsidRPr="00E749F6" w:rsidR="00D233B7">
        <w:t>Azize KARADAŞ (DURMUŞ) (née en 1973)</w:t>
      </w:r>
    </w:p>
    <w:p w:rsidRPr="00E749F6" w:rsidR="00D233B7" w:rsidP="0047767A" w:rsidRDefault="0047767A">
      <w:pPr>
        <w:pStyle w:val="JuPara"/>
        <w:spacing w:after="120"/>
        <w:ind w:left="1134" w:hanging="488"/>
      </w:pPr>
      <w:r>
        <w:t>17.</w:t>
      </w:r>
      <w:r>
        <w:tab/>
      </w:r>
      <w:r w:rsidRPr="00E749F6" w:rsidR="00D233B7">
        <w:t>Murat ZÜLFİKAR (né en 1964)</w:t>
      </w:r>
    </w:p>
    <w:p w:rsidRPr="0047767A" w:rsidR="00D233B7" w:rsidP="0047767A" w:rsidRDefault="00D233B7">
      <w:pPr>
        <w:pStyle w:val="JuHA"/>
        <w:rPr>
          <w:b w:val="0"/>
          <w:u w:val="single"/>
        </w:rPr>
      </w:pPr>
      <w:r w:rsidRPr="0047767A">
        <w:rPr>
          <w:b w:val="0"/>
          <w:u w:val="single"/>
        </w:rPr>
        <w:t xml:space="preserve">Requête </w:t>
      </w:r>
      <w:r w:rsidRPr="0047767A" w:rsidR="0047767A">
        <w:rPr>
          <w:b w:val="0"/>
          <w:u w:val="single"/>
        </w:rPr>
        <w:t>n</w:t>
      </w:r>
      <w:r w:rsidRPr="0047767A" w:rsidR="0047767A">
        <w:rPr>
          <w:b w:val="0"/>
          <w:u w:val="single"/>
          <w:vertAlign w:val="superscript"/>
        </w:rPr>
        <w:t>o</w:t>
      </w:r>
      <w:r w:rsidRPr="0047767A" w:rsidR="0047767A">
        <w:rPr>
          <w:b w:val="0"/>
          <w:u w:val="single"/>
        </w:rPr>
        <w:t xml:space="preserve"> </w:t>
      </w:r>
      <w:r w:rsidRPr="0047767A">
        <w:rPr>
          <w:b w:val="0"/>
          <w:u w:val="single"/>
        </w:rPr>
        <w:t>26876/02</w:t>
      </w:r>
    </w:p>
    <w:p w:rsidRPr="00E749F6" w:rsidR="00D233B7" w:rsidP="0047767A" w:rsidRDefault="0047767A">
      <w:pPr>
        <w:pStyle w:val="JuPara"/>
        <w:spacing w:after="120"/>
        <w:ind w:left="1134" w:hanging="488"/>
      </w:pPr>
      <w:r>
        <w:t>1.</w:t>
      </w:r>
      <w:r>
        <w:tab/>
      </w:r>
      <w:r w:rsidRPr="00E749F6" w:rsidR="00D233B7">
        <w:t>Ayhan YILMAZ (né en 1968)</w:t>
      </w:r>
    </w:p>
    <w:p w:rsidRPr="00E749F6" w:rsidR="00D233B7" w:rsidP="0047767A" w:rsidRDefault="0047767A">
      <w:pPr>
        <w:pStyle w:val="JuPara"/>
        <w:spacing w:after="120"/>
        <w:ind w:left="1134" w:hanging="488"/>
      </w:pPr>
      <w:r>
        <w:t>2.</w:t>
      </w:r>
      <w:r>
        <w:tab/>
      </w:r>
      <w:r w:rsidRPr="00E749F6" w:rsidR="00D233B7">
        <w:t>Murat ALAV (né en 1969)</w:t>
      </w:r>
    </w:p>
    <w:p w:rsidRPr="00E749F6" w:rsidR="00D233B7" w:rsidP="0047767A" w:rsidRDefault="0047767A">
      <w:pPr>
        <w:pStyle w:val="JuPara"/>
        <w:spacing w:after="120"/>
        <w:ind w:left="1134" w:hanging="488"/>
      </w:pPr>
      <w:r>
        <w:t>3.</w:t>
      </w:r>
      <w:r>
        <w:tab/>
      </w:r>
      <w:r w:rsidRPr="00E749F6" w:rsidR="00D233B7">
        <w:t>Salim ER (né en 1960)</w:t>
      </w:r>
    </w:p>
    <w:p w:rsidRPr="00E749F6" w:rsidR="00D233B7" w:rsidP="0047767A" w:rsidRDefault="0047767A">
      <w:pPr>
        <w:pStyle w:val="JuPara"/>
        <w:spacing w:after="120"/>
        <w:ind w:left="1134" w:hanging="488"/>
      </w:pPr>
      <w:r>
        <w:t>4.</w:t>
      </w:r>
      <w:r>
        <w:tab/>
      </w:r>
      <w:r w:rsidRPr="00E749F6" w:rsidR="00D233B7">
        <w:t>Hasan GÜNEY (né en 1968)</w:t>
      </w:r>
    </w:p>
    <w:p w:rsidRPr="00E749F6" w:rsidR="00D233B7" w:rsidP="0047767A" w:rsidRDefault="0047767A">
      <w:pPr>
        <w:pStyle w:val="JuPara"/>
        <w:spacing w:after="120"/>
        <w:ind w:left="1134" w:hanging="488"/>
      </w:pPr>
      <w:r>
        <w:t>5.</w:t>
      </w:r>
      <w:r>
        <w:tab/>
      </w:r>
      <w:r w:rsidRPr="00E749F6" w:rsidR="00D233B7">
        <w:t>Şevki YAZGAN (né en 1968)</w:t>
      </w:r>
    </w:p>
    <w:p w:rsidRPr="00E749F6" w:rsidR="00D233B7" w:rsidP="0047767A" w:rsidRDefault="0047767A">
      <w:pPr>
        <w:pStyle w:val="JuPara"/>
        <w:spacing w:after="120"/>
        <w:ind w:left="1134" w:hanging="488"/>
      </w:pPr>
      <w:r>
        <w:t>6.</w:t>
      </w:r>
      <w:r>
        <w:tab/>
      </w:r>
      <w:r w:rsidRPr="00E749F6" w:rsidR="00D233B7">
        <w:t>Dündar BOZKURT (né en 1966)</w:t>
      </w:r>
    </w:p>
    <w:p w:rsidRPr="00E749F6" w:rsidR="00D233B7" w:rsidP="0047767A" w:rsidRDefault="0047767A">
      <w:pPr>
        <w:pStyle w:val="JuPara"/>
        <w:spacing w:after="120"/>
        <w:ind w:left="1134" w:hanging="488"/>
      </w:pPr>
      <w:r>
        <w:t>7.</w:t>
      </w:r>
      <w:r>
        <w:tab/>
      </w:r>
      <w:r w:rsidRPr="00E749F6" w:rsidR="00D233B7">
        <w:t>Halit ÇELİK (né en 1967)</w:t>
      </w:r>
    </w:p>
    <w:p w:rsidRPr="00E749F6" w:rsidR="00D233B7" w:rsidP="0047767A" w:rsidRDefault="0047767A">
      <w:pPr>
        <w:pStyle w:val="JuPara"/>
        <w:spacing w:after="120"/>
        <w:ind w:left="1134" w:hanging="488"/>
      </w:pPr>
      <w:r>
        <w:t>8.</w:t>
      </w:r>
      <w:r>
        <w:tab/>
      </w:r>
      <w:r w:rsidRPr="00E749F6" w:rsidR="00D233B7">
        <w:t>İlimdar GÜRBULAK (né en 1969)</w:t>
      </w:r>
    </w:p>
    <w:p w:rsidRPr="00E749F6" w:rsidR="00D233B7" w:rsidP="0047767A" w:rsidRDefault="0047767A">
      <w:pPr>
        <w:pStyle w:val="JuPara"/>
        <w:spacing w:after="120"/>
        <w:ind w:left="1134" w:hanging="488"/>
      </w:pPr>
      <w:r>
        <w:t>9.</w:t>
      </w:r>
      <w:r>
        <w:tab/>
      </w:r>
      <w:r w:rsidRPr="00E749F6" w:rsidR="00D233B7">
        <w:t>Çetin DİNÇER (né en 1969)</w:t>
      </w:r>
    </w:p>
    <w:p w:rsidRPr="00E749F6" w:rsidR="00D233B7" w:rsidP="0047767A" w:rsidRDefault="0047767A">
      <w:pPr>
        <w:pStyle w:val="JuPara"/>
        <w:spacing w:after="120"/>
        <w:ind w:left="1134" w:hanging="488"/>
      </w:pPr>
      <w:r>
        <w:t>10.</w:t>
      </w:r>
      <w:r>
        <w:tab/>
      </w:r>
      <w:r w:rsidRPr="00E749F6" w:rsidR="00D233B7">
        <w:t>Atila YILDIZ (né en 1962)</w:t>
      </w:r>
    </w:p>
    <w:p w:rsidRPr="00E749F6" w:rsidR="00D233B7" w:rsidP="0047767A" w:rsidRDefault="0047767A">
      <w:pPr>
        <w:pStyle w:val="JuPara"/>
        <w:spacing w:after="120"/>
        <w:ind w:left="1134" w:hanging="488"/>
      </w:pPr>
      <w:r>
        <w:t>11.</w:t>
      </w:r>
      <w:r>
        <w:tab/>
      </w:r>
      <w:r w:rsidRPr="00E749F6" w:rsidR="00D233B7">
        <w:t>Seyfi KAYAOĞLU (né en 1970)</w:t>
      </w:r>
    </w:p>
    <w:p w:rsidRPr="00E749F6" w:rsidR="00D233B7" w:rsidP="0047767A" w:rsidRDefault="0047767A">
      <w:pPr>
        <w:pStyle w:val="JuPara"/>
        <w:spacing w:after="120"/>
        <w:ind w:left="1134" w:hanging="488"/>
      </w:pPr>
      <w:r>
        <w:t>12.</w:t>
      </w:r>
      <w:r>
        <w:tab/>
      </w:r>
      <w:r w:rsidRPr="00E749F6" w:rsidR="00D233B7">
        <w:t>Hasan KALDIRIM (né en 1968)</w:t>
      </w:r>
    </w:p>
    <w:p w:rsidRPr="00E749F6" w:rsidR="00D233B7" w:rsidP="0047767A" w:rsidRDefault="0047767A">
      <w:pPr>
        <w:pStyle w:val="JuPara"/>
        <w:spacing w:after="120"/>
        <w:ind w:left="1134" w:hanging="488"/>
      </w:pPr>
      <w:r>
        <w:t>13.</w:t>
      </w:r>
      <w:r>
        <w:tab/>
      </w:r>
      <w:r w:rsidRPr="00E749F6" w:rsidR="00D233B7">
        <w:t>Kazım SEL (né en 1970)</w:t>
      </w:r>
    </w:p>
    <w:p w:rsidRPr="0047767A" w:rsidR="00D233B7" w:rsidP="0047767A" w:rsidRDefault="0047767A">
      <w:pPr>
        <w:pStyle w:val="JuPara"/>
        <w:spacing w:after="120"/>
        <w:ind w:left="1134" w:hanging="488"/>
      </w:pPr>
      <w:r>
        <w:t>14.</w:t>
      </w:r>
      <w:r>
        <w:tab/>
      </w:r>
      <w:r w:rsidRPr="00E749F6" w:rsidR="00D233B7">
        <w:t>İsmail OKSAL (né en 1971)</w:t>
      </w:r>
    </w:p>
    <w:p w:rsidRPr="0047767A" w:rsidR="00D233B7" w:rsidP="0047767A" w:rsidRDefault="00D233B7">
      <w:pPr>
        <w:pStyle w:val="JuHA"/>
        <w:rPr>
          <w:b w:val="0"/>
          <w:u w:val="single"/>
        </w:rPr>
      </w:pPr>
      <w:r w:rsidRPr="0047767A">
        <w:rPr>
          <w:b w:val="0"/>
          <w:u w:val="single"/>
        </w:rPr>
        <w:t xml:space="preserve">Requête </w:t>
      </w:r>
      <w:r w:rsidRPr="0047767A" w:rsidR="0047767A">
        <w:rPr>
          <w:b w:val="0"/>
          <w:u w:val="single"/>
        </w:rPr>
        <w:t>n</w:t>
      </w:r>
      <w:r w:rsidRPr="0047767A" w:rsidR="0047767A">
        <w:rPr>
          <w:b w:val="0"/>
          <w:u w:val="single"/>
          <w:vertAlign w:val="superscript"/>
        </w:rPr>
        <w:t>o</w:t>
      </w:r>
      <w:r w:rsidRPr="002B53C4" w:rsidR="002B53C4">
        <w:rPr>
          <w:b w:val="0"/>
          <w:u w:val="single"/>
        </w:rPr>
        <w:t xml:space="preserve"> </w:t>
      </w:r>
      <w:r w:rsidRPr="0047767A">
        <w:rPr>
          <w:b w:val="0"/>
          <w:u w:val="single"/>
        </w:rPr>
        <w:t>27628/02</w:t>
      </w:r>
    </w:p>
    <w:p w:rsidRPr="00E749F6" w:rsidR="00D233B7" w:rsidP="0047767A" w:rsidRDefault="0047767A">
      <w:pPr>
        <w:pStyle w:val="JuPara"/>
        <w:spacing w:after="120"/>
        <w:ind w:left="1134" w:hanging="488"/>
      </w:pPr>
      <w:r>
        <w:t>1.</w:t>
      </w:r>
      <w:r>
        <w:tab/>
      </w:r>
      <w:r w:rsidRPr="00E749F6" w:rsidR="00D233B7">
        <w:t>İsmail AKGÜN (né en 1969)</w:t>
      </w:r>
    </w:p>
    <w:p w:rsidRPr="00E749F6" w:rsidR="00D233B7" w:rsidP="0047767A" w:rsidRDefault="0047767A">
      <w:pPr>
        <w:pStyle w:val="JuPara"/>
        <w:spacing w:after="120"/>
        <w:ind w:left="1134" w:hanging="488"/>
      </w:pPr>
      <w:r>
        <w:t>2.</w:t>
      </w:r>
      <w:r>
        <w:tab/>
      </w:r>
      <w:r w:rsidRPr="00E749F6" w:rsidR="00D233B7">
        <w:t>Ziyaver ERDEN (née en 1964)</w:t>
      </w:r>
    </w:p>
    <w:p w:rsidRPr="00E749F6" w:rsidR="00D233B7" w:rsidP="0047767A" w:rsidRDefault="0047767A">
      <w:pPr>
        <w:pStyle w:val="JuPara"/>
        <w:spacing w:after="120"/>
        <w:ind w:left="1134" w:hanging="488"/>
      </w:pPr>
      <w:r>
        <w:t>3.</w:t>
      </w:r>
      <w:r>
        <w:tab/>
      </w:r>
      <w:r w:rsidRPr="00E749F6" w:rsidR="00D233B7">
        <w:t>Hasan ULAŞ (né en 1963)</w:t>
      </w:r>
    </w:p>
    <w:p w:rsidRPr="00E749F6" w:rsidR="00D233B7" w:rsidP="0047767A" w:rsidRDefault="0047767A">
      <w:pPr>
        <w:pStyle w:val="JuPara"/>
        <w:spacing w:after="120"/>
        <w:ind w:left="1134" w:hanging="488"/>
      </w:pPr>
      <w:r>
        <w:t>4.</w:t>
      </w:r>
      <w:r>
        <w:tab/>
      </w:r>
      <w:r w:rsidRPr="00E749F6" w:rsidR="00D233B7">
        <w:t>Ne</w:t>
      </w:r>
      <w:r w:rsidR="009216CB">
        <w:t>j</w:t>
      </w:r>
      <w:r w:rsidRPr="00E749F6" w:rsidR="00D233B7">
        <w:t>det YAVUZ</w:t>
      </w:r>
      <w:r w:rsidR="009216CB">
        <w:rPr>
          <w:rStyle w:val="FootnoteReference"/>
        </w:rPr>
        <w:footnoteReference w:id="10"/>
      </w:r>
      <w:r w:rsidRPr="00E749F6" w:rsidR="00D233B7">
        <w:t xml:space="preserve"> (né en 1967)</w:t>
      </w:r>
    </w:p>
    <w:p w:rsidRPr="00E749F6" w:rsidR="00D233B7" w:rsidP="0047767A" w:rsidRDefault="0047767A">
      <w:pPr>
        <w:pStyle w:val="JuPara"/>
        <w:spacing w:after="120"/>
        <w:ind w:left="1134" w:hanging="488"/>
      </w:pPr>
      <w:r>
        <w:t>5.</w:t>
      </w:r>
      <w:r>
        <w:tab/>
      </w:r>
      <w:r w:rsidRPr="00E749F6" w:rsidR="00D233B7">
        <w:t>İsmail ÇETİN (né en 1966)</w:t>
      </w:r>
    </w:p>
    <w:p w:rsidRPr="00E749F6" w:rsidR="00D233B7" w:rsidP="0047767A" w:rsidRDefault="0047767A">
      <w:pPr>
        <w:pStyle w:val="JuPara"/>
        <w:spacing w:after="120"/>
        <w:ind w:left="1134" w:hanging="488"/>
      </w:pPr>
      <w:r>
        <w:t>6.</w:t>
      </w:r>
      <w:r>
        <w:tab/>
      </w:r>
      <w:r w:rsidRPr="00E749F6" w:rsidR="00D233B7">
        <w:t>Murat ALAV (né en 1969)</w:t>
      </w:r>
    </w:p>
    <w:p w:rsidRPr="00E749F6" w:rsidR="00D233B7" w:rsidP="0047767A" w:rsidRDefault="0047767A">
      <w:pPr>
        <w:pStyle w:val="JuPara"/>
        <w:spacing w:after="120"/>
        <w:ind w:left="1134" w:hanging="488"/>
      </w:pPr>
      <w:r>
        <w:t>7.</w:t>
      </w:r>
      <w:r>
        <w:tab/>
      </w:r>
      <w:r w:rsidRPr="00E749F6" w:rsidR="00D233B7">
        <w:t>Ali KALKAN (né en 1968)</w:t>
      </w:r>
    </w:p>
    <w:p w:rsidRPr="00E749F6" w:rsidR="00D233B7" w:rsidP="0047767A" w:rsidRDefault="0047767A">
      <w:pPr>
        <w:pStyle w:val="JuPara"/>
        <w:spacing w:after="120"/>
        <w:ind w:left="1134" w:hanging="488"/>
      </w:pPr>
      <w:r>
        <w:t>8.</w:t>
      </w:r>
      <w:r>
        <w:tab/>
      </w:r>
      <w:r w:rsidRPr="00E749F6" w:rsidR="00D233B7">
        <w:t>Ayşe BAŞKAN (née en 1968)</w:t>
      </w:r>
    </w:p>
    <w:p w:rsidRPr="00E749F6" w:rsidR="00D233B7" w:rsidP="0047767A" w:rsidRDefault="0047767A">
      <w:pPr>
        <w:pStyle w:val="JuPara"/>
        <w:spacing w:after="120"/>
        <w:ind w:left="1134" w:hanging="488"/>
      </w:pPr>
      <w:r>
        <w:t>9.</w:t>
      </w:r>
      <w:r>
        <w:tab/>
      </w:r>
      <w:r w:rsidRPr="00E749F6" w:rsidR="00D233B7">
        <w:t>Güven AKA (né en 1966)</w:t>
      </w:r>
    </w:p>
    <w:p w:rsidRPr="00E749F6" w:rsidR="00D233B7" w:rsidP="0047767A" w:rsidRDefault="0047767A">
      <w:pPr>
        <w:pStyle w:val="JuPara"/>
        <w:spacing w:after="120"/>
        <w:ind w:left="1134" w:hanging="488"/>
      </w:pPr>
      <w:r>
        <w:t>10.</w:t>
      </w:r>
      <w:r>
        <w:tab/>
      </w:r>
      <w:r w:rsidRPr="00E749F6" w:rsidR="00D233B7">
        <w:t>Mevlüt AKLIBAŞINDA (né en 1960)</w:t>
      </w:r>
    </w:p>
    <w:p w:rsidRPr="00E749F6" w:rsidR="00D233B7" w:rsidP="0047767A" w:rsidRDefault="0047767A">
      <w:pPr>
        <w:pStyle w:val="JuPara"/>
        <w:spacing w:after="120"/>
        <w:ind w:left="1134" w:hanging="488"/>
      </w:pPr>
      <w:r>
        <w:t>11.</w:t>
      </w:r>
      <w:r>
        <w:tab/>
      </w:r>
      <w:r w:rsidRPr="00E749F6" w:rsidR="00D233B7">
        <w:t>Sadık ALTUNKAYA (né en 1966)</w:t>
      </w:r>
    </w:p>
    <w:p w:rsidRPr="00E749F6" w:rsidR="00D233B7" w:rsidP="0047767A" w:rsidRDefault="0047767A">
      <w:pPr>
        <w:pStyle w:val="JuPara"/>
        <w:spacing w:after="120"/>
        <w:ind w:left="1134" w:hanging="488"/>
      </w:pPr>
      <w:r>
        <w:t>12.</w:t>
      </w:r>
      <w:r>
        <w:tab/>
      </w:r>
      <w:r w:rsidRPr="00E749F6" w:rsidR="00D233B7">
        <w:t>Kemalettin YILMAZ (né en 1962)</w:t>
      </w:r>
    </w:p>
    <w:p w:rsidRPr="00E749F6" w:rsidR="00D233B7" w:rsidP="0047767A" w:rsidRDefault="0047767A">
      <w:pPr>
        <w:pStyle w:val="JuPara"/>
        <w:spacing w:after="120"/>
        <w:ind w:left="1134" w:hanging="488"/>
      </w:pPr>
      <w:r>
        <w:t>13.</w:t>
      </w:r>
      <w:r>
        <w:tab/>
      </w:r>
      <w:r w:rsidRPr="00E749F6" w:rsidR="00D233B7">
        <w:t>Burhan ÖZDEMİR (né en 1971)</w:t>
      </w:r>
    </w:p>
    <w:p w:rsidRPr="00E749F6" w:rsidR="00D233B7" w:rsidP="0047767A" w:rsidRDefault="0047767A">
      <w:pPr>
        <w:pStyle w:val="JuPara"/>
        <w:spacing w:after="120"/>
        <w:ind w:left="1134" w:hanging="488"/>
      </w:pPr>
      <w:r>
        <w:t>14.</w:t>
      </w:r>
      <w:r>
        <w:tab/>
      </w:r>
      <w:r w:rsidRPr="00E749F6" w:rsidR="00D233B7">
        <w:t>Erdoğan OKUL (né en 1968)</w:t>
      </w:r>
    </w:p>
    <w:p w:rsidRPr="00E749F6" w:rsidR="00D233B7" w:rsidP="0047767A" w:rsidRDefault="0047767A">
      <w:pPr>
        <w:pStyle w:val="JuPara"/>
        <w:spacing w:after="120"/>
        <w:ind w:left="1134" w:hanging="488"/>
      </w:pPr>
      <w:r>
        <w:t>15.</w:t>
      </w:r>
      <w:r>
        <w:tab/>
      </w:r>
      <w:r w:rsidRPr="00E749F6" w:rsidR="00D233B7">
        <w:t>Sedat AYDIN (né en 1971)</w:t>
      </w:r>
    </w:p>
    <w:p w:rsidRPr="00E749F6" w:rsidR="00D233B7" w:rsidP="0047767A" w:rsidRDefault="0047767A">
      <w:pPr>
        <w:pStyle w:val="JuPara"/>
        <w:spacing w:after="120"/>
        <w:ind w:left="1134" w:hanging="488"/>
      </w:pPr>
      <w:r>
        <w:t>16.</w:t>
      </w:r>
      <w:r>
        <w:tab/>
      </w:r>
      <w:r w:rsidRPr="00E749F6" w:rsidR="00D233B7">
        <w:t>Sami ÇINAR (né en 1968)</w:t>
      </w:r>
    </w:p>
    <w:p w:rsidRPr="00E749F6" w:rsidR="00D233B7" w:rsidP="0047767A" w:rsidRDefault="0047767A">
      <w:pPr>
        <w:pStyle w:val="JuPara"/>
        <w:spacing w:after="120"/>
        <w:ind w:left="1134" w:hanging="488"/>
      </w:pPr>
      <w:r>
        <w:t>17.</w:t>
      </w:r>
      <w:r>
        <w:tab/>
      </w:r>
      <w:r w:rsidRPr="00E749F6" w:rsidR="00D233B7">
        <w:t>Aykut KARPUZ (né en 1966)</w:t>
      </w:r>
    </w:p>
    <w:p w:rsidRPr="00E749F6" w:rsidR="00D233B7" w:rsidP="0047767A" w:rsidRDefault="0047767A">
      <w:pPr>
        <w:pStyle w:val="JuPara"/>
        <w:spacing w:after="120"/>
        <w:ind w:left="1134" w:hanging="488"/>
      </w:pPr>
      <w:r>
        <w:t>18.</w:t>
      </w:r>
      <w:r>
        <w:tab/>
      </w:r>
      <w:r w:rsidRPr="00E749F6" w:rsidR="00D233B7">
        <w:t>Hayriye ÇAKMAK (AYDINER) (née en 1974)</w:t>
      </w:r>
    </w:p>
    <w:p w:rsidRPr="00E749F6" w:rsidR="00E855D9" w:rsidP="0047767A" w:rsidRDefault="0047767A">
      <w:pPr>
        <w:pStyle w:val="JuPara"/>
        <w:spacing w:after="120"/>
        <w:ind w:left="1134" w:hanging="488"/>
      </w:pPr>
      <w:r>
        <w:t>19.</w:t>
      </w:r>
      <w:r>
        <w:tab/>
      </w:r>
      <w:r w:rsidRPr="00E749F6" w:rsidR="00D233B7">
        <w:t>Ayhan YILMAZ (né en 1968)</w:t>
      </w:r>
    </w:p>
    <w:sectPr w:rsidRPr="00E749F6" w:rsidR="00E855D9" w:rsidSect="001B3ECB">
      <w:headerReference w:type="even" r:id="rId8"/>
      <w:headerReference w:type="default" r:id="rId9"/>
      <w:footnotePr>
        <w:numRestart w:val="eachPage"/>
      </w:footnotePr>
      <w:pgSz w:w="11906" w:h="16838" w:code="9"/>
      <w:pgMar w:top="2274" w:right="2274" w:bottom="2274" w:left="2274" w:header="1701" w:footer="720" w:gutter="0"/>
      <w:pgNumType w:start="1"/>
      <w:cols w:space="720"/>
      <w:docGrid w:linePitch="7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A0433" w:rsidRDefault="00CA0433">
      <w:r>
        <w:separator/>
      </w:r>
    </w:p>
  </w:endnote>
  <w:endnote w:type="continuationSeparator" w:id="0">
    <w:p w:rsidR="00CA0433" w:rsidRDefault="00CA04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imes New (W1)">
    <w:panose1 w:val="00000000000000000000"/>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A0433" w:rsidRDefault="00CA0433">
      <w:r>
        <w:separator/>
      </w:r>
    </w:p>
  </w:footnote>
  <w:footnote w:type="continuationSeparator" w:id="0">
    <w:p w:rsidR="00CA0433" w:rsidRDefault="00CA0433">
      <w:r>
        <w:continuationSeparator/>
      </w:r>
    </w:p>
  </w:footnote>
  <w:footnote w:id="1">
    <w:p w:rsidR="002167FD" w:rsidRDefault="002167FD">
      <w:pPr>
        <w:pStyle w:val="FootnoteText"/>
      </w:pPr>
      <w:r>
        <w:rPr>
          <w:rStyle w:val="FootnoteReference"/>
        </w:rPr>
        <w:footnoteRef/>
      </w:r>
      <w:r>
        <w:t xml:space="preserve">   Rectifié le 28 avril 2008. Le nom de l’affaire était libellé comme suit : « AFFAIRE SATILMIŞ ET AUTRES c. TURQUIE ».</w:t>
      </w:r>
    </w:p>
  </w:footnote>
  <w:footnote w:id="2">
    <w:p w:rsidR="002167FD" w:rsidRDefault="002167FD">
      <w:pPr>
        <w:pStyle w:val="FootnoteText"/>
      </w:pPr>
      <w:r>
        <w:rPr>
          <w:rStyle w:val="FootnoteReference"/>
        </w:rPr>
        <w:footnoteRef/>
      </w:r>
      <w:r>
        <w:t xml:space="preserve">   Rectifié le 28 avril 2008. Le nom de l’affaire était libellé comme suit : « Affaire Satılmış et autres c. Turquie ».</w:t>
      </w:r>
    </w:p>
  </w:footnote>
  <w:footnote w:id="3">
    <w:p w:rsidR="00CA0433" w:rsidRDefault="00CA0433">
      <w:pPr>
        <w:pStyle w:val="FootnoteText"/>
      </w:pPr>
      <w:r>
        <w:rPr>
          <w:rStyle w:val="FootnoteReference"/>
        </w:rPr>
        <w:footnoteRef/>
      </w:r>
      <w:r>
        <w:t xml:space="preserve">   Rectifié le 28 avril 2008. Le nom de Nejdet Yavuz était libellé comme suit : « Necdet Yavuz ».</w:t>
      </w:r>
    </w:p>
  </w:footnote>
  <w:footnote w:id="4">
    <w:p w:rsidR="00CA0433" w:rsidRPr="00F12375" w:rsidRDefault="00CA0433">
      <w:pPr>
        <w:pStyle w:val="FootnoteText"/>
        <w:rPr>
          <w:u w:val="double"/>
        </w:rPr>
      </w:pPr>
      <w:r>
        <w:rPr>
          <w:rStyle w:val="FootnoteReference"/>
        </w:rPr>
        <w:footnoteRef/>
      </w:r>
      <w:r>
        <w:t xml:space="preserve">  Rectifié le 28 avril 2008. Le nom de </w:t>
      </w:r>
      <w:r>
        <w:rPr>
          <w:szCs w:val="24"/>
        </w:rPr>
        <w:t>Satılmış DİLEK était libellé comme suit : « Dilek SATILMIŞ ».</w:t>
      </w:r>
    </w:p>
  </w:footnote>
  <w:footnote w:id="5">
    <w:p w:rsidR="00CA0433" w:rsidRDefault="00CA0433">
      <w:pPr>
        <w:pStyle w:val="FootnoteText"/>
      </w:pPr>
      <w:r>
        <w:rPr>
          <w:rStyle w:val="FootnoteReference"/>
        </w:rPr>
        <w:footnoteRef/>
      </w:r>
      <w:r>
        <w:t xml:space="preserve">   Rectifié le 28 avril 2008. Le nom de Nejdet YAVUZ était libellé comme suit : « Necdet YAVUZ ».</w:t>
      </w:r>
    </w:p>
  </w:footnote>
  <w:footnote w:id="6">
    <w:p w:rsidR="00CA0433" w:rsidRDefault="00CA0433">
      <w:pPr>
        <w:pStyle w:val="FootnoteText"/>
      </w:pPr>
      <w:r>
        <w:rPr>
          <w:rStyle w:val="FootnoteReference"/>
        </w:rPr>
        <w:footnoteRef/>
      </w:r>
      <w:r>
        <w:t xml:space="preserve">   Rectifié le 28 avril 2008. Le nom de </w:t>
      </w:r>
      <w:r>
        <w:rPr>
          <w:szCs w:val="24"/>
        </w:rPr>
        <w:t>Satılmış DİLEK était libellé comme suit : « Dilek SATILMIŞ ».</w:t>
      </w:r>
    </w:p>
  </w:footnote>
  <w:footnote w:id="7">
    <w:p w:rsidR="00CA0433" w:rsidRDefault="00CA0433">
      <w:pPr>
        <w:pStyle w:val="FootnoteText"/>
      </w:pPr>
      <w:r>
        <w:rPr>
          <w:rStyle w:val="FootnoteReference"/>
        </w:rPr>
        <w:footnoteRef/>
      </w:r>
      <w:r>
        <w:t xml:space="preserve">   Rectifié le 28 avril 2008. Le nom de Nejdet YAVUZ était libellé comme suit : « Necdet YAVUZ ».</w:t>
      </w:r>
    </w:p>
  </w:footnote>
  <w:footnote w:id="8">
    <w:p w:rsidR="00CA0433" w:rsidRDefault="00CA0433">
      <w:pPr>
        <w:pStyle w:val="FootnoteText"/>
      </w:pPr>
      <w:r>
        <w:rPr>
          <w:rStyle w:val="FootnoteReference"/>
        </w:rPr>
        <w:footnoteRef/>
      </w:r>
      <w:r>
        <w:t xml:space="preserve">   Rectifié le 28 avril 2008. Le nom de </w:t>
      </w:r>
      <w:r>
        <w:rPr>
          <w:szCs w:val="24"/>
        </w:rPr>
        <w:t>Satılmış DİLEK était libellé comme suit : « Dilek SATILMIŞ ».</w:t>
      </w:r>
    </w:p>
  </w:footnote>
  <w:footnote w:id="9">
    <w:p w:rsidR="00CA0433" w:rsidRDefault="00CA0433">
      <w:pPr>
        <w:pStyle w:val="FootnoteText"/>
      </w:pPr>
      <w:r>
        <w:rPr>
          <w:rStyle w:val="FootnoteReference"/>
        </w:rPr>
        <w:footnoteRef/>
      </w:r>
      <w:r>
        <w:t xml:space="preserve">   Rectifié le 28 avril 2008. Le nom de Nejdet YAVUZ était libellé comme suit : « Necdet YAVUZ ».</w:t>
      </w:r>
    </w:p>
  </w:footnote>
  <w:footnote w:id="10">
    <w:p w:rsidR="00CA0433" w:rsidRDefault="00CA0433">
      <w:pPr>
        <w:pStyle w:val="FootnoteText"/>
      </w:pPr>
      <w:r>
        <w:rPr>
          <w:rStyle w:val="FootnoteReference"/>
        </w:rPr>
        <w:footnoteRef/>
      </w:r>
      <w:r>
        <w:t xml:space="preserve">   Rectifié le 28 avril 2008. Le nom de Nejdet YAVUZ était libellé comme suit : « Necdet YAVUZ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0433" w:rsidRDefault="00CA0433">
    <w:pPr>
      <w:pStyle w:val="Header"/>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pt;height:139.5pt" fillcolor="window">
          <v:imagedata r:id="rId1" o:title=""/>
        </v:shape>
      </w:pict>
    </w:r>
  </w:p>
  <w:p w:rsidR="00CA0433" w:rsidRPr="001B3ECB" w:rsidRDefault="00CA0433" w:rsidP="001B3ECB">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0433" w:rsidRPr="00205C02" w:rsidRDefault="00CA0433">
    <w:pPr>
      <w:pStyle w:val="JuHeader"/>
    </w:pPr>
    <w:r>
      <w:rPr>
        <w:rStyle w:val="PageNumber"/>
        <w:lang w:val="en-US"/>
      </w:rPr>
      <w:fldChar w:fldCharType="begin"/>
    </w:r>
    <w:r w:rsidRPr="00205C02">
      <w:rPr>
        <w:rStyle w:val="PageNumber"/>
      </w:rPr>
      <w:instrText xml:space="preserve"> PAGE </w:instrText>
    </w:r>
    <w:r>
      <w:rPr>
        <w:rStyle w:val="PageNumber"/>
        <w:lang w:val="en-US"/>
      </w:rPr>
      <w:fldChar w:fldCharType="separate"/>
    </w:r>
    <w:r w:rsidR="002167FD">
      <w:rPr>
        <w:rStyle w:val="PageNumber"/>
        <w:noProof/>
      </w:rPr>
      <w:t>22</w:t>
    </w:r>
    <w:r>
      <w:rPr>
        <w:rStyle w:val="PageNumber"/>
        <w:lang w:val="en-US"/>
      </w:rPr>
      <w:fldChar w:fldCharType="end"/>
    </w:r>
    <w:r w:rsidRPr="00205C02">
      <w:rPr>
        <w:rStyle w:val="PageNumber"/>
      </w:rPr>
      <w:tab/>
    </w:r>
    <w:r>
      <w:t>ARRÊT</w:t>
    </w:r>
    <w:r w:rsidRPr="00205C02">
      <w:t xml:space="preserve"> </w:t>
    </w:r>
    <w:r w:rsidR="002167FD">
      <w:t>DİLEK</w:t>
    </w:r>
    <w:r w:rsidRPr="00205C02">
      <w:t xml:space="preserve"> ET AUTRES c. TURQUIE</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0433" w:rsidRPr="00205C02" w:rsidRDefault="00CA0433">
    <w:pPr>
      <w:pStyle w:val="JuHeader"/>
    </w:pPr>
    <w:r>
      <w:tab/>
      <w:t>ARRÊT</w:t>
    </w:r>
    <w:r w:rsidRPr="00205C02">
      <w:t xml:space="preserve"> </w:t>
    </w:r>
    <w:r w:rsidR="002167FD">
      <w:t>DİLEK</w:t>
    </w:r>
    <w:r w:rsidRPr="00205C02">
      <w:t xml:space="preserve"> ET AUTRES c. TURQUIE</w:t>
    </w:r>
    <w:r w:rsidRPr="00205C02">
      <w:tab/>
    </w:r>
    <w:r>
      <w:rPr>
        <w:rStyle w:val="PageNumber"/>
        <w:lang w:val="en-US"/>
      </w:rPr>
      <w:fldChar w:fldCharType="begin"/>
    </w:r>
    <w:r w:rsidRPr="00205C02">
      <w:rPr>
        <w:rStyle w:val="PageNumber"/>
      </w:rPr>
      <w:instrText xml:space="preserve"> PAGE </w:instrText>
    </w:r>
    <w:r>
      <w:rPr>
        <w:rStyle w:val="PageNumber"/>
        <w:lang w:val="en-US"/>
      </w:rPr>
      <w:fldChar w:fldCharType="separate"/>
    </w:r>
    <w:r w:rsidR="002167FD">
      <w:rPr>
        <w:rStyle w:val="PageNumber"/>
        <w:noProof/>
      </w:rPr>
      <w:t>21</w:t>
    </w:r>
    <w:r>
      <w:rPr>
        <w:rStyle w:val="PageNumber"/>
        <w:lang w:val="en-US"/>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64582A"/>
    <w:multiLevelType w:val="multilevel"/>
    <w:tmpl w:val="29924DEA"/>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rPr>
        <w:lang w:val="fr-FR"/>
      </w:r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
    <w:nsid w:val="34167126"/>
    <w:multiLevelType w:val="multilevel"/>
    <w:tmpl w:val="29924DEA"/>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
    <w:nsid w:val="58AE4CB6"/>
    <w:multiLevelType w:val="hybridMultilevel"/>
    <w:tmpl w:val="4302309A"/>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nsid w:val="6A6C0FB6"/>
    <w:multiLevelType w:val="hybridMultilevel"/>
    <w:tmpl w:val="DB26D598"/>
    <w:lvl w:ilvl="0" w:tplc="0809000F">
      <w:start w:val="1"/>
      <w:numFmt w:val="decimal"/>
      <w:lvlText w:val="%1."/>
      <w:lvlJc w:val="left"/>
      <w:pPr>
        <w:tabs>
          <w:tab w:val="num" w:pos="1004"/>
        </w:tabs>
        <w:ind w:left="1004" w:hanging="360"/>
      </w:pPr>
    </w:lvl>
    <w:lvl w:ilvl="1" w:tplc="08090019" w:tentative="1">
      <w:start w:val="1"/>
      <w:numFmt w:val="lowerLetter"/>
      <w:lvlText w:val="%2."/>
      <w:lvlJc w:val="left"/>
      <w:pPr>
        <w:tabs>
          <w:tab w:val="num" w:pos="1724"/>
        </w:tabs>
        <w:ind w:left="1724" w:hanging="360"/>
      </w:pPr>
    </w:lvl>
    <w:lvl w:ilvl="2" w:tplc="0809001B" w:tentative="1">
      <w:start w:val="1"/>
      <w:numFmt w:val="lowerRoman"/>
      <w:lvlText w:val="%3."/>
      <w:lvlJc w:val="right"/>
      <w:pPr>
        <w:tabs>
          <w:tab w:val="num" w:pos="2444"/>
        </w:tabs>
        <w:ind w:left="2444" w:hanging="180"/>
      </w:pPr>
    </w:lvl>
    <w:lvl w:ilvl="3" w:tplc="0809000F" w:tentative="1">
      <w:start w:val="1"/>
      <w:numFmt w:val="decimal"/>
      <w:lvlText w:val="%4."/>
      <w:lvlJc w:val="left"/>
      <w:pPr>
        <w:tabs>
          <w:tab w:val="num" w:pos="3164"/>
        </w:tabs>
        <w:ind w:left="3164" w:hanging="360"/>
      </w:pPr>
    </w:lvl>
    <w:lvl w:ilvl="4" w:tplc="08090019" w:tentative="1">
      <w:start w:val="1"/>
      <w:numFmt w:val="lowerLetter"/>
      <w:lvlText w:val="%5."/>
      <w:lvlJc w:val="left"/>
      <w:pPr>
        <w:tabs>
          <w:tab w:val="num" w:pos="3884"/>
        </w:tabs>
        <w:ind w:left="3884" w:hanging="360"/>
      </w:pPr>
    </w:lvl>
    <w:lvl w:ilvl="5" w:tplc="0809001B" w:tentative="1">
      <w:start w:val="1"/>
      <w:numFmt w:val="lowerRoman"/>
      <w:lvlText w:val="%6."/>
      <w:lvlJc w:val="right"/>
      <w:pPr>
        <w:tabs>
          <w:tab w:val="num" w:pos="4604"/>
        </w:tabs>
        <w:ind w:left="4604" w:hanging="180"/>
      </w:pPr>
    </w:lvl>
    <w:lvl w:ilvl="6" w:tplc="0809000F" w:tentative="1">
      <w:start w:val="1"/>
      <w:numFmt w:val="decimal"/>
      <w:lvlText w:val="%7."/>
      <w:lvlJc w:val="left"/>
      <w:pPr>
        <w:tabs>
          <w:tab w:val="num" w:pos="5324"/>
        </w:tabs>
        <w:ind w:left="5324" w:hanging="360"/>
      </w:pPr>
    </w:lvl>
    <w:lvl w:ilvl="7" w:tplc="08090019" w:tentative="1">
      <w:start w:val="1"/>
      <w:numFmt w:val="lowerLetter"/>
      <w:lvlText w:val="%8."/>
      <w:lvlJc w:val="left"/>
      <w:pPr>
        <w:tabs>
          <w:tab w:val="num" w:pos="6044"/>
        </w:tabs>
        <w:ind w:left="6044" w:hanging="360"/>
      </w:pPr>
    </w:lvl>
    <w:lvl w:ilvl="8" w:tplc="0809001B" w:tentative="1">
      <w:start w:val="1"/>
      <w:numFmt w:val="lowerRoman"/>
      <w:lvlText w:val="%9."/>
      <w:lvlJc w:val="right"/>
      <w:pPr>
        <w:tabs>
          <w:tab w:val="num" w:pos="6764"/>
        </w:tabs>
        <w:ind w:left="6764" w:hanging="180"/>
      </w:pPr>
    </w:lvl>
  </w:abstractNum>
  <w:abstractNum w:abstractNumId="4">
    <w:nsid w:val="71AD5A38"/>
    <w:multiLevelType w:val="hybridMultilevel"/>
    <w:tmpl w:val="AF32C46A"/>
    <w:lvl w:ilvl="0" w:tplc="0809000F">
      <w:start w:val="1"/>
      <w:numFmt w:val="decimal"/>
      <w:lvlText w:val="%1."/>
      <w:lvlJc w:val="left"/>
      <w:pPr>
        <w:tabs>
          <w:tab w:val="num" w:pos="1004"/>
        </w:tabs>
        <w:ind w:left="1004" w:hanging="360"/>
      </w:pPr>
    </w:lvl>
    <w:lvl w:ilvl="1" w:tplc="08090019" w:tentative="1">
      <w:start w:val="1"/>
      <w:numFmt w:val="lowerLetter"/>
      <w:lvlText w:val="%2."/>
      <w:lvlJc w:val="left"/>
      <w:pPr>
        <w:tabs>
          <w:tab w:val="num" w:pos="1724"/>
        </w:tabs>
        <w:ind w:left="1724" w:hanging="360"/>
      </w:pPr>
    </w:lvl>
    <w:lvl w:ilvl="2" w:tplc="0809001B" w:tentative="1">
      <w:start w:val="1"/>
      <w:numFmt w:val="lowerRoman"/>
      <w:lvlText w:val="%3."/>
      <w:lvlJc w:val="right"/>
      <w:pPr>
        <w:tabs>
          <w:tab w:val="num" w:pos="2444"/>
        </w:tabs>
        <w:ind w:left="2444" w:hanging="180"/>
      </w:pPr>
    </w:lvl>
    <w:lvl w:ilvl="3" w:tplc="0809000F" w:tentative="1">
      <w:start w:val="1"/>
      <w:numFmt w:val="decimal"/>
      <w:lvlText w:val="%4."/>
      <w:lvlJc w:val="left"/>
      <w:pPr>
        <w:tabs>
          <w:tab w:val="num" w:pos="3164"/>
        </w:tabs>
        <w:ind w:left="3164" w:hanging="360"/>
      </w:pPr>
    </w:lvl>
    <w:lvl w:ilvl="4" w:tplc="08090019" w:tentative="1">
      <w:start w:val="1"/>
      <w:numFmt w:val="lowerLetter"/>
      <w:lvlText w:val="%5."/>
      <w:lvlJc w:val="left"/>
      <w:pPr>
        <w:tabs>
          <w:tab w:val="num" w:pos="3884"/>
        </w:tabs>
        <w:ind w:left="3884" w:hanging="360"/>
      </w:pPr>
    </w:lvl>
    <w:lvl w:ilvl="5" w:tplc="0809001B" w:tentative="1">
      <w:start w:val="1"/>
      <w:numFmt w:val="lowerRoman"/>
      <w:lvlText w:val="%6."/>
      <w:lvlJc w:val="right"/>
      <w:pPr>
        <w:tabs>
          <w:tab w:val="num" w:pos="4604"/>
        </w:tabs>
        <w:ind w:left="4604" w:hanging="180"/>
      </w:pPr>
    </w:lvl>
    <w:lvl w:ilvl="6" w:tplc="0809000F" w:tentative="1">
      <w:start w:val="1"/>
      <w:numFmt w:val="decimal"/>
      <w:lvlText w:val="%7."/>
      <w:lvlJc w:val="left"/>
      <w:pPr>
        <w:tabs>
          <w:tab w:val="num" w:pos="5324"/>
        </w:tabs>
        <w:ind w:left="5324" w:hanging="360"/>
      </w:pPr>
    </w:lvl>
    <w:lvl w:ilvl="7" w:tplc="08090019" w:tentative="1">
      <w:start w:val="1"/>
      <w:numFmt w:val="lowerLetter"/>
      <w:lvlText w:val="%8."/>
      <w:lvlJc w:val="left"/>
      <w:pPr>
        <w:tabs>
          <w:tab w:val="num" w:pos="6044"/>
        </w:tabs>
        <w:ind w:left="6044" w:hanging="360"/>
      </w:pPr>
    </w:lvl>
    <w:lvl w:ilvl="8" w:tplc="0809001B" w:tentative="1">
      <w:start w:val="1"/>
      <w:numFmt w:val="lowerRoman"/>
      <w:lvlText w:val="%9."/>
      <w:lvlJc w:val="right"/>
      <w:pPr>
        <w:tabs>
          <w:tab w:val="num" w:pos="6764"/>
        </w:tabs>
        <w:ind w:left="6764" w:hanging="180"/>
      </w:pPr>
    </w:lvl>
  </w:abstractNum>
  <w:abstractNum w:abstractNumId="5">
    <w:nsid w:val="75D369FB"/>
    <w:multiLevelType w:val="multilevel"/>
    <w:tmpl w:val="29924DEA"/>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num w:numId="1">
    <w:abstractNumId w:val="0"/>
  </w:num>
  <w:num w:numId="2">
    <w:abstractNumId w:val="5"/>
  </w:num>
  <w:num w:numId="3">
    <w:abstractNumId w:val="1"/>
  </w:num>
  <w:num w:numId="4">
    <w:abstractNumId w:val="3"/>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activeWritingStyle w:appName="MSWord" w:lang="fr-FR" w:vendorID="9" w:dllVersion="512" w:checkStyle="1"/>
  <w:activeWritingStyle w:appName="MSWord" w:lang="sv-SE" w:vendorID="0" w:dllVersion="512" w:checkStyle="1"/>
  <w:activeWritingStyle w:appName="MSWord" w:lang="pt-PT" w:vendorID="13" w:dllVersion="513" w:checkStyle="1"/>
  <w:activeWritingStyle w:appName="MSWord" w:lang="sv-SE" w:vendorID="666" w:dllVersion="513" w:checkStyle="1"/>
  <w:activeWritingStyle w:appName="MSWord" w:lang="tr-TR" w:vendorID="1"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6"/>
  <w:hyphenationZone w:val="425"/>
  <w:evenAndOddHeaders/>
  <w:drawingGridHorizontalSpacing w:val="57"/>
  <w:displayHorizontalDrawingGridEvery w:val="0"/>
  <w:displayVerticalDrawingGridEvery w:val="0"/>
  <w:noPunctuationKerning/>
  <w:characterSpacingControl w:val="doNotCompress"/>
  <w:hdrShapeDefaults>
    <o:shapedefaults v:ext="edit" spidmax="3074"/>
  </w:hdrShapeDefault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05C02"/>
    <w:rsid w:val="0000215F"/>
    <w:rsid w:val="000055EE"/>
    <w:rsid w:val="000105FA"/>
    <w:rsid w:val="000129E7"/>
    <w:rsid w:val="00023A46"/>
    <w:rsid w:val="00027AEC"/>
    <w:rsid w:val="00032020"/>
    <w:rsid w:val="00033568"/>
    <w:rsid w:val="000346B8"/>
    <w:rsid w:val="00042DCF"/>
    <w:rsid w:val="000500FD"/>
    <w:rsid w:val="00052D9F"/>
    <w:rsid w:val="000619D2"/>
    <w:rsid w:val="00066C13"/>
    <w:rsid w:val="00071A97"/>
    <w:rsid w:val="00076451"/>
    <w:rsid w:val="00092BE0"/>
    <w:rsid w:val="000950CF"/>
    <w:rsid w:val="000963AA"/>
    <w:rsid w:val="0009688D"/>
    <w:rsid w:val="000A3A97"/>
    <w:rsid w:val="000A7EB0"/>
    <w:rsid w:val="000B7194"/>
    <w:rsid w:val="000C2B47"/>
    <w:rsid w:val="000C63A3"/>
    <w:rsid w:val="000D11C4"/>
    <w:rsid w:val="000D1740"/>
    <w:rsid w:val="000D1F2F"/>
    <w:rsid w:val="000D7C86"/>
    <w:rsid w:val="000E11D5"/>
    <w:rsid w:val="000E23DF"/>
    <w:rsid w:val="000F391E"/>
    <w:rsid w:val="0010798E"/>
    <w:rsid w:val="00116B0D"/>
    <w:rsid w:val="001257E0"/>
    <w:rsid w:val="00146CF0"/>
    <w:rsid w:val="001524AA"/>
    <w:rsid w:val="001542F3"/>
    <w:rsid w:val="0016793C"/>
    <w:rsid w:val="001714DC"/>
    <w:rsid w:val="00171601"/>
    <w:rsid w:val="001807D4"/>
    <w:rsid w:val="00180C7C"/>
    <w:rsid w:val="00192BAD"/>
    <w:rsid w:val="00193A51"/>
    <w:rsid w:val="001A1B38"/>
    <w:rsid w:val="001A5811"/>
    <w:rsid w:val="001B3ECB"/>
    <w:rsid w:val="001B4C65"/>
    <w:rsid w:val="001B645A"/>
    <w:rsid w:val="001D0E63"/>
    <w:rsid w:val="001D2AA4"/>
    <w:rsid w:val="001D3A2A"/>
    <w:rsid w:val="001D4A71"/>
    <w:rsid w:val="001F024A"/>
    <w:rsid w:val="001F030C"/>
    <w:rsid w:val="001F7FD1"/>
    <w:rsid w:val="00205C02"/>
    <w:rsid w:val="00211F5F"/>
    <w:rsid w:val="002167FD"/>
    <w:rsid w:val="00221D16"/>
    <w:rsid w:val="002235E9"/>
    <w:rsid w:val="002373B7"/>
    <w:rsid w:val="0024477D"/>
    <w:rsid w:val="00253AA2"/>
    <w:rsid w:val="00253E4C"/>
    <w:rsid w:val="00260D4C"/>
    <w:rsid w:val="00267DFE"/>
    <w:rsid w:val="00270E47"/>
    <w:rsid w:val="00273D84"/>
    <w:rsid w:val="002817C9"/>
    <w:rsid w:val="002821AD"/>
    <w:rsid w:val="002921BB"/>
    <w:rsid w:val="00292B97"/>
    <w:rsid w:val="00293199"/>
    <w:rsid w:val="002A27EC"/>
    <w:rsid w:val="002A607A"/>
    <w:rsid w:val="002B015F"/>
    <w:rsid w:val="002B07DA"/>
    <w:rsid w:val="002B53C4"/>
    <w:rsid w:val="002C3225"/>
    <w:rsid w:val="002D09B0"/>
    <w:rsid w:val="002D262F"/>
    <w:rsid w:val="002E2FB4"/>
    <w:rsid w:val="002E4BBE"/>
    <w:rsid w:val="002E77B5"/>
    <w:rsid w:val="002F0A70"/>
    <w:rsid w:val="002F1E0E"/>
    <w:rsid w:val="002F4B97"/>
    <w:rsid w:val="002F7FC6"/>
    <w:rsid w:val="00300729"/>
    <w:rsid w:val="00301BC3"/>
    <w:rsid w:val="00305449"/>
    <w:rsid w:val="003072EA"/>
    <w:rsid w:val="003105A9"/>
    <w:rsid w:val="00320AF4"/>
    <w:rsid w:val="0033382E"/>
    <w:rsid w:val="00336880"/>
    <w:rsid w:val="003478F4"/>
    <w:rsid w:val="00347FC4"/>
    <w:rsid w:val="00350960"/>
    <w:rsid w:val="003539D6"/>
    <w:rsid w:val="00362D1F"/>
    <w:rsid w:val="00365470"/>
    <w:rsid w:val="00370701"/>
    <w:rsid w:val="00394735"/>
    <w:rsid w:val="003A02B2"/>
    <w:rsid w:val="003A0A52"/>
    <w:rsid w:val="003B2B74"/>
    <w:rsid w:val="003B6855"/>
    <w:rsid w:val="003C7987"/>
    <w:rsid w:val="003D2D3E"/>
    <w:rsid w:val="003E2D42"/>
    <w:rsid w:val="003E3FC7"/>
    <w:rsid w:val="00402F19"/>
    <w:rsid w:val="0041244C"/>
    <w:rsid w:val="00414436"/>
    <w:rsid w:val="004227EC"/>
    <w:rsid w:val="00426C85"/>
    <w:rsid w:val="00427A60"/>
    <w:rsid w:val="00427BB3"/>
    <w:rsid w:val="004379C5"/>
    <w:rsid w:val="00441487"/>
    <w:rsid w:val="00445D6E"/>
    <w:rsid w:val="00451F64"/>
    <w:rsid w:val="00455F8E"/>
    <w:rsid w:val="00465A47"/>
    <w:rsid w:val="0047767A"/>
    <w:rsid w:val="00494A44"/>
    <w:rsid w:val="004964F1"/>
    <w:rsid w:val="004A43EC"/>
    <w:rsid w:val="004A63E1"/>
    <w:rsid w:val="004B2E88"/>
    <w:rsid w:val="004B549C"/>
    <w:rsid w:val="004D1DCA"/>
    <w:rsid w:val="004D319D"/>
    <w:rsid w:val="004D73CE"/>
    <w:rsid w:val="004E5C63"/>
    <w:rsid w:val="00503CEB"/>
    <w:rsid w:val="0050494F"/>
    <w:rsid w:val="00511A26"/>
    <w:rsid w:val="00525A7D"/>
    <w:rsid w:val="005340B5"/>
    <w:rsid w:val="0053547B"/>
    <w:rsid w:val="005361A6"/>
    <w:rsid w:val="00541509"/>
    <w:rsid w:val="005456DD"/>
    <w:rsid w:val="00560B55"/>
    <w:rsid w:val="0057103A"/>
    <w:rsid w:val="00582CE4"/>
    <w:rsid w:val="00594B7B"/>
    <w:rsid w:val="005951A5"/>
    <w:rsid w:val="005A7D2F"/>
    <w:rsid w:val="005C5A2C"/>
    <w:rsid w:val="005D2781"/>
    <w:rsid w:val="005D372C"/>
    <w:rsid w:val="005D46AA"/>
    <w:rsid w:val="005D607E"/>
    <w:rsid w:val="005E07D6"/>
    <w:rsid w:val="005E10CD"/>
    <w:rsid w:val="005E4320"/>
    <w:rsid w:val="005F1DA4"/>
    <w:rsid w:val="0060108B"/>
    <w:rsid w:val="00602061"/>
    <w:rsid w:val="0060536F"/>
    <w:rsid w:val="0061049D"/>
    <w:rsid w:val="00615BE3"/>
    <w:rsid w:val="00630C77"/>
    <w:rsid w:val="0063418A"/>
    <w:rsid w:val="006422E8"/>
    <w:rsid w:val="00667C79"/>
    <w:rsid w:val="00674794"/>
    <w:rsid w:val="00692489"/>
    <w:rsid w:val="0069719D"/>
    <w:rsid w:val="006A0F1E"/>
    <w:rsid w:val="006A1F0E"/>
    <w:rsid w:val="006A2F98"/>
    <w:rsid w:val="006A6D60"/>
    <w:rsid w:val="006A7D79"/>
    <w:rsid w:val="006B3290"/>
    <w:rsid w:val="006C23BB"/>
    <w:rsid w:val="006E24E4"/>
    <w:rsid w:val="006E31F5"/>
    <w:rsid w:val="006E6645"/>
    <w:rsid w:val="006F005A"/>
    <w:rsid w:val="006F1908"/>
    <w:rsid w:val="006F52C2"/>
    <w:rsid w:val="007022AD"/>
    <w:rsid w:val="007028E0"/>
    <w:rsid w:val="00702D55"/>
    <w:rsid w:val="00706EEB"/>
    <w:rsid w:val="0072600A"/>
    <w:rsid w:val="00737F02"/>
    <w:rsid w:val="0075001F"/>
    <w:rsid w:val="00752BC9"/>
    <w:rsid w:val="00754193"/>
    <w:rsid w:val="00760390"/>
    <w:rsid w:val="0076231A"/>
    <w:rsid w:val="00770F1B"/>
    <w:rsid w:val="0077158A"/>
    <w:rsid w:val="00771F5E"/>
    <w:rsid w:val="00780F3B"/>
    <w:rsid w:val="007951C3"/>
    <w:rsid w:val="007A0082"/>
    <w:rsid w:val="007B30B8"/>
    <w:rsid w:val="007B6990"/>
    <w:rsid w:val="007D5A77"/>
    <w:rsid w:val="007D7A7A"/>
    <w:rsid w:val="007D7F7A"/>
    <w:rsid w:val="007E1090"/>
    <w:rsid w:val="007E1803"/>
    <w:rsid w:val="007E5039"/>
    <w:rsid w:val="007E6D19"/>
    <w:rsid w:val="00805DF0"/>
    <w:rsid w:val="00806A39"/>
    <w:rsid w:val="00814E95"/>
    <w:rsid w:val="00823DA7"/>
    <w:rsid w:val="00830036"/>
    <w:rsid w:val="008319F4"/>
    <w:rsid w:val="00851AE9"/>
    <w:rsid w:val="00852EA3"/>
    <w:rsid w:val="008551C3"/>
    <w:rsid w:val="008611F0"/>
    <w:rsid w:val="00863765"/>
    <w:rsid w:val="0086385A"/>
    <w:rsid w:val="00867E82"/>
    <w:rsid w:val="0088564E"/>
    <w:rsid w:val="00892C81"/>
    <w:rsid w:val="00896B5F"/>
    <w:rsid w:val="008A5EB5"/>
    <w:rsid w:val="008B1534"/>
    <w:rsid w:val="008B5026"/>
    <w:rsid w:val="008B5A16"/>
    <w:rsid w:val="008C0AA8"/>
    <w:rsid w:val="008C4088"/>
    <w:rsid w:val="008C458A"/>
    <w:rsid w:val="008C7FEF"/>
    <w:rsid w:val="008D2F15"/>
    <w:rsid w:val="008D61D1"/>
    <w:rsid w:val="008E0D4A"/>
    <w:rsid w:val="008F1891"/>
    <w:rsid w:val="008F1D67"/>
    <w:rsid w:val="008F3DDD"/>
    <w:rsid w:val="0090220E"/>
    <w:rsid w:val="00906719"/>
    <w:rsid w:val="00910971"/>
    <w:rsid w:val="009216CB"/>
    <w:rsid w:val="00934E38"/>
    <w:rsid w:val="00936877"/>
    <w:rsid w:val="00941E78"/>
    <w:rsid w:val="009519D3"/>
    <w:rsid w:val="00966696"/>
    <w:rsid w:val="00973029"/>
    <w:rsid w:val="00973614"/>
    <w:rsid w:val="00983706"/>
    <w:rsid w:val="00983AE0"/>
    <w:rsid w:val="0098586F"/>
    <w:rsid w:val="00991EBF"/>
    <w:rsid w:val="00995968"/>
    <w:rsid w:val="009A1CE0"/>
    <w:rsid w:val="009B08AD"/>
    <w:rsid w:val="009C293F"/>
    <w:rsid w:val="009C5221"/>
    <w:rsid w:val="009D0DD4"/>
    <w:rsid w:val="009D281A"/>
    <w:rsid w:val="009D42BD"/>
    <w:rsid w:val="009F1242"/>
    <w:rsid w:val="00A1080F"/>
    <w:rsid w:val="00A142E3"/>
    <w:rsid w:val="00A152EA"/>
    <w:rsid w:val="00A211C8"/>
    <w:rsid w:val="00A237CA"/>
    <w:rsid w:val="00A34FA3"/>
    <w:rsid w:val="00A3747F"/>
    <w:rsid w:val="00A3757C"/>
    <w:rsid w:val="00A4615E"/>
    <w:rsid w:val="00A46BA1"/>
    <w:rsid w:val="00A51275"/>
    <w:rsid w:val="00A64DD4"/>
    <w:rsid w:val="00A712C8"/>
    <w:rsid w:val="00A72538"/>
    <w:rsid w:val="00A76570"/>
    <w:rsid w:val="00A77DDC"/>
    <w:rsid w:val="00A90F64"/>
    <w:rsid w:val="00AA1522"/>
    <w:rsid w:val="00AB582E"/>
    <w:rsid w:val="00AB60E2"/>
    <w:rsid w:val="00AC41B1"/>
    <w:rsid w:val="00AD327A"/>
    <w:rsid w:val="00AD708C"/>
    <w:rsid w:val="00AD71DC"/>
    <w:rsid w:val="00AE14AB"/>
    <w:rsid w:val="00AE6108"/>
    <w:rsid w:val="00AF0774"/>
    <w:rsid w:val="00AF782B"/>
    <w:rsid w:val="00B10D7B"/>
    <w:rsid w:val="00B16381"/>
    <w:rsid w:val="00B20588"/>
    <w:rsid w:val="00B22256"/>
    <w:rsid w:val="00B359F9"/>
    <w:rsid w:val="00B35E87"/>
    <w:rsid w:val="00B37B94"/>
    <w:rsid w:val="00B42DC4"/>
    <w:rsid w:val="00B45C9D"/>
    <w:rsid w:val="00B47057"/>
    <w:rsid w:val="00B66476"/>
    <w:rsid w:val="00B700E1"/>
    <w:rsid w:val="00B72DD4"/>
    <w:rsid w:val="00B73ABC"/>
    <w:rsid w:val="00B74F9C"/>
    <w:rsid w:val="00B7785E"/>
    <w:rsid w:val="00BA6BC7"/>
    <w:rsid w:val="00BB018F"/>
    <w:rsid w:val="00BB1D99"/>
    <w:rsid w:val="00BC2AB9"/>
    <w:rsid w:val="00BC46AC"/>
    <w:rsid w:val="00BC51A2"/>
    <w:rsid w:val="00BD6DB6"/>
    <w:rsid w:val="00BE4394"/>
    <w:rsid w:val="00BE5525"/>
    <w:rsid w:val="00BF3575"/>
    <w:rsid w:val="00BF74EB"/>
    <w:rsid w:val="00C22588"/>
    <w:rsid w:val="00C23030"/>
    <w:rsid w:val="00C274DC"/>
    <w:rsid w:val="00C35830"/>
    <w:rsid w:val="00C44172"/>
    <w:rsid w:val="00C50729"/>
    <w:rsid w:val="00C56D85"/>
    <w:rsid w:val="00C571FD"/>
    <w:rsid w:val="00C633F8"/>
    <w:rsid w:val="00C6389F"/>
    <w:rsid w:val="00C64AEA"/>
    <w:rsid w:val="00C657D4"/>
    <w:rsid w:val="00C8132E"/>
    <w:rsid w:val="00C82C2B"/>
    <w:rsid w:val="00C91F03"/>
    <w:rsid w:val="00C92E6B"/>
    <w:rsid w:val="00C92ED9"/>
    <w:rsid w:val="00C95F97"/>
    <w:rsid w:val="00C96D87"/>
    <w:rsid w:val="00CA0433"/>
    <w:rsid w:val="00CA61F1"/>
    <w:rsid w:val="00CA620C"/>
    <w:rsid w:val="00CB35A4"/>
    <w:rsid w:val="00CD1A9C"/>
    <w:rsid w:val="00CE4C62"/>
    <w:rsid w:val="00CF0511"/>
    <w:rsid w:val="00CF7580"/>
    <w:rsid w:val="00D14F40"/>
    <w:rsid w:val="00D229F5"/>
    <w:rsid w:val="00D233B7"/>
    <w:rsid w:val="00D31210"/>
    <w:rsid w:val="00D62243"/>
    <w:rsid w:val="00D62EB1"/>
    <w:rsid w:val="00D704DC"/>
    <w:rsid w:val="00D86E1B"/>
    <w:rsid w:val="00DA0E36"/>
    <w:rsid w:val="00DA4991"/>
    <w:rsid w:val="00DB11F3"/>
    <w:rsid w:val="00DC6508"/>
    <w:rsid w:val="00DD1D30"/>
    <w:rsid w:val="00DD27E8"/>
    <w:rsid w:val="00DD49EC"/>
    <w:rsid w:val="00DE02FE"/>
    <w:rsid w:val="00DE2B61"/>
    <w:rsid w:val="00DE381C"/>
    <w:rsid w:val="00DE593D"/>
    <w:rsid w:val="00DF31C2"/>
    <w:rsid w:val="00DF582D"/>
    <w:rsid w:val="00DF7C35"/>
    <w:rsid w:val="00E06AC8"/>
    <w:rsid w:val="00E16E2F"/>
    <w:rsid w:val="00E17D30"/>
    <w:rsid w:val="00E27B15"/>
    <w:rsid w:val="00E4067F"/>
    <w:rsid w:val="00E576F4"/>
    <w:rsid w:val="00E651F6"/>
    <w:rsid w:val="00E749F6"/>
    <w:rsid w:val="00E76130"/>
    <w:rsid w:val="00E778BF"/>
    <w:rsid w:val="00E832C3"/>
    <w:rsid w:val="00E855D9"/>
    <w:rsid w:val="00E953FC"/>
    <w:rsid w:val="00EA2BA4"/>
    <w:rsid w:val="00EA619D"/>
    <w:rsid w:val="00EA6938"/>
    <w:rsid w:val="00EC6427"/>
    <w:rsid w:val="00EE40D1"/>
    <w:rsid w:val="00EE5E8D"/>
    <w:rsid w:val="00F0177E"/>
    <w:rsid w:val="00F03282"/>
    <w:rsid w:val="00F03373"/>
    <w:rsid w:val="00F06B4D"/>
    <w:rsid w:val="00F070B8"/>
    <w:rsid w:val="00F102EA"/>
    <w:rsid w:val="00F12375"/>
    <w:rsid w:val="00F15B1D"/>
    <w:rsid w:val="00F26945"/>
    <w:rsid w:val="00F52B96"/>
    <w:rsid w:val="00F6093C"/>
    <w:rsid w:val="00F658F2"/>
    <w:rsid w:val="00F6691E"/>
    <w:rsid w:val="00F673E5"/>
    <w:rsid w:val="00F71E04"/>
    <w:rsid w:val="00F80BA8"/>
    <w:rsid w:val="00F83363"/>
    <w:rsid w:val="00F86626"/>
    <w:rsid w:val="00F90C67"/>
    <w:rsid w:val="00F920D8"/>
    <w:rsid w:val="00FA3AB4"/>
    <w:rsid w:val="00FA6C6F"/>
    <w:rsid w:val="00FB235C"/>
    <w:rsid w:val="00FC442F"/>
    <w:rsid w:val="00FF284C"/>
    <w:rsid w:val="00FF54B1"/>
    <w:rsid w:val="00FF7EB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233B7"/>
    <w:pPr>
      <w:suppressAutoHyphens/>
    </w:pPr>
    <w:rPr>
      <w:sz w:val="24"/>
      <w:lang w:val="fr-FR" w:eastAsia="fr-FR"/>
    </w:rPr>
  </w:style>
  <w:style w:type="paragraph" w:styleId="Heading1">
    <w:name w:val="heading 1"/>
    <w:basedOn w:val="Normal"/>
    <w:next w:val="Normal"/>
    <w:qFormat/>
    <w:rsid w:val="00350960"/>
    <w:pPr>
      <w:keepNext/>
      <w:spacing w:before="360" w:after="240"/>
      <w:jc w:val="center"/>
      <w:outlineLvl w:val="0"/>
    </w:pPr>
    <w:rPr>
      <w:b/>
      <w:sz w:val="28"/>
    </w:rPr>
  </w:style>
  <w:style w:type="paragraph" w:styleId="Heading2">
    <w:name w:val="heading 2"/>
    <w:basedOn w:val="Normal"/>
    <w:next w:val="Normal"/>
    <w:qFormat/>
    <w:rsid w:val="00350960"/>
    <w:pPr>
      <w:keepNext/>
      <w:spacing w:before="240" w:after="120"/>
      <w:ind w:left="284" w:hanging="284"/>
      <w:outlineLvl w:val="1"/>
    </w:pPr>
    <w:rPr>
      <w:b/>
    </w:rPr>
  </w:style>
  <w:style w:type="paragraph" w:styleId="Heading3">
    <w:name w:val="heading 3"/>
    <w:basedOn w:val="Normal"/>
    <w:next w:val="Normal"/>
    <w:qFormat/>
    <w:rsid w:val="00350960"/>
    <w:pPr>
      <w:keepNext/>
      <w:spacing w:before="120" w:after="60"/>
      <w:ind w:left="1418" w:hanging="851"/>
      <w:outlineLvl w:val="2"/>
    </w:pPr>
    <w:rPr>
      <w:i/>
    </w:rPr>
  </w:style>
  <w:style w:type="paragraph" w:styleId="Heading4">
    <w:name w:val="heading 4"/>
    <w:basedOn w:val="Normal"/>
    <w:next w:val="Normal"/>
    <w:qFormat/>
    <w:pPr>
      <w:widowControl w:val="0"/>
      <w:outlineLvl w:val="3"/>
    </w:pPr>
    <w:rPr>
      <w:rFonts w:ascii="Courier" w:hAnsi="Courier"/>
      <w:snapToGrid w:val="0"/>
      <w:lang w:val="en-US" w:eastAsia="en-US"/>
    </w:rPr>
  </w:style>
  <w:style w:type="paragraph" w:styleId="Heading5">
    <w:name w:val="heading 5"/>
    <w:basedOn w:val="Normal"/>
    <w:next w:val="Normal"/>
    <w:qFormat/>
    <w:pPr>
      <w:widowControl w:val="0"/>
      <w:outlineLvl w:val="4"/>
    </w:pPr>
    <w:rPr>
      <w:rFonts w:ascii="Courier" w:hAnsi="Courier"/>
      <w:snapToGrid w:val="0"/>
      <w:lang w:val="en-US" w:eastAsia="en-US"/>
    </w:rPr>
  </w:style>
  <w:style w:type="paragraph" w:styleId="Heading6">
    <w:name w:val="heading 6"/>
    <w:basedOn w:val="Normal"/>
    <w:next w:val="Normal"/>
    <w:qFormat/>
    <w:pPr>
      <w:widowControl w:val="0"/>
      <w:outlineLvl w:val="5"/>
    </w:pPr>
    <w:rPr>
      <w:rFonts w:ascii="Courier" w:hAnsi="Courier"/>
      <w:snapToGrid w:val="0"/>
      <w:lang w:val="en-US" w:eastAsia="en-US"/>
    </w:rPr>
  </w:style>
  <w:style w:type="paragraph" w:styleId="Heading7">
    <w:name w:val="heading 7"/>
    <w:basedOn w:val="Normal"/>
    <w:next w:val="Normal"/>
    <w:qFormat/>
    <w:pPr>
      <w:widowControl w:val="0"/>
      <w:outlineLvl w:val="6"/>
    </w:pPr>
    <w:rPr>
      <w:rFonts w:ascii="Courier" w:hAnsi="Courier"/>
      <w:snapToGrid w:val="0"/>
      <w:lang w:val="en-US" w:eastAsia="en-US"/>
    </w:rPr>
  </w:style>
  <w:style w:type="paragraph" w:styleId="Heading8">
    <w:name w:val="heading 8"/>
    <w:basedOn w:val="Normal"/>
    <w:next w:val="Normal"/>
    <w:qFormat/>
    <w:pPr>
      <w:widowControl w:val="0"/>
      <w:outlineLvl w:val="7"/>
    </w:pPr>
    <w:rPr>
      <w:rFonts w:ascii="Courier" w:hAnsi="Courier"/>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jc w:val="both"/>
      <w:outlineLvl w:val="8"/>
    </w:pPr>
    <w:rPr>
      <w:i/>
      <w:spacing w:val="-2"/>
      <w:sz w:val="22"/>
    </w:rPr>
  </w:style>
  <w:style w:type="character" w:default="1" w:styleId="DefaultParagraphFont">
    <w:name w:val="Default Paragraph Font"/>
    <w:semiHidden/>
    <w:rsid w:val="00350960"/>
  </w:style>
  <w:style w:type="table" w:default="1" w:styleId="TableNormal">
    <w:name w:val="Normal Table"/>
    <w:semiHidden/>
    <w:rsid w:val="00350960"/>
    <w:tblPr>
      <w:tblInd w:w="0" w:type="dxa"/>
      <w:tblCellMar>
        <w:top w:w="0" w:type="dxa"/>
        <w:left w:w="108" w:type="dxa"/>
        <w:bottom w:w="0" w:type="dxa"/>
        <w:right w:w="108" w:type="dxa"/>
      </w:tblCellMar>
    </w:tblPr>
  </w:style>
  <w:style w:type="numbering" w:default="1" w:styleId="NoList">
    <w:name w:val="No List"/>
    <w:semiHidden/>
    <w:rsid w:val="00350960"/>
  </w:style>
  <w:style w:type="paragraph" w:customStyle="1" w:styleId="OpiHA">
    <w:name w:val="Opi_H_A"/>
    <w:basedOn w:val="JuHIRoman"/>
    <w:next w:val="OpiPara"/>
    <w:rsid w:val="00350960"/>
    <w:pPr>
      <w:tabs>
        <w:tab w:val="clear" w:pos="357"/>
      </w:tabs>
    </w:pPr>
    <w:rPr>
      <w:b/>
    </w:rPr>
  </w:style>
  <w:style w:type="paragraph" w:customStyle="1" w:styleId="JuHIRoman">
    <w:name w:val="Ju_H_I_Roman"/>
    <w:basedOn w:val="JuHHead"/>
    <w:next w:val="JuPara"/>
    <w:link w:val="JuHIRomanChar"/>
    <w:rsid w:val="00350960"/>
    <w:pPr>
      <w:tabs>
        <w:tab w:val="left" w:pos="357"/>
      </w:tabs>
      <w:spacing w:before="360"/>
      <w:ind w:left="357" w:hanging="357"/>
    </w:pPr>
    <w:rPr>
      <w:sz w:val="24"/>
    </w:rPr>
  </w:style>
  <w:style w:type="paragraph" w:customStyle="1" w:styleId="JuHHead">
    <w:name w:val="Ju_H_Head"/>
    <w:basedOn w:val="Normal"/>
    <w:next w:val="JuPara"/>
    <w:link w:val="JuHHeadChar"/>
    <w:rsid w:val="00350960"/>
    <w:pPr>
      <w:keepNext/>
      <w:keepLines/>
      <w:spacing w:before="720" w:after="240"/>
      <w:jc w:val="both"/>
    </w:pPr>
    <w:rPr>
      <w:sz w:val="28"/>
    </w:rPr>
  </w:style>
  <w:style w:type="paragraph" w:customStyle="1" w:styleId="JuPara">
    <w:name w:val="Ju_Para"/>
    <w:basedOn w:val="Normal"/>
    <w:link w:val="JuParaCar"/>
    <w:rsid w:val="00350960"/>
    <w:pPr>
      <w:ind w:firstLine="284"/>
      <w:jc w:val="both"/>
    </w:pPr>
  </w:style>
  <w:style w:type="character" w:customStyle="1" w:styleId="JuHIRomanChar">
    <w:name w:val="Ju_H_I_Roman Char"/>
    <w:basedOn w:val="DefaultParagraphFont"/>
    <w:link w:val="JuHIRoman"/>
    <w:rsid w:val="00D31210"/>
    <w:rPr>
      <w:sz w:val="24"/>
      <w:lang w:val="fr-FR" w:eastAsia="fr-FR" w:bidi="ar-SA"/>
    </w:rPr>
  </w:style>
  <w:style w:type="paragraph" w:customStyle="1" w:styleId="OpiPara">
    <w:name w:val="Opi_Para"/>
    <w:basedOn w:val="JuPara"/>
    <w:rsid w:val="00350960"/>
  </w:style>
  <w:style w:type="paragraph" w:customStyle="1" w:styleId="OpiH1">
    <w:name w:val="Opi_H_1."/>
    <w:basedOn w:val="OpiHA"/>
    <w:next w:val="OpiPara"/>
    <w:rsid w:val="00350960"/>
    <w:pPr>
      <w:spacing w:before="240" w:after="120"/>
      <w:ind w:left="635"/>
    </w:pPr>
    <w:rPr>
      <w:b w:val="0"/>
      <w:i/>
    </w:rPr>
  </w:style>
  <w:style w:type="paragraph" w:customStyle="1" w:styleId="OpiHa0">
    <w:name w:val="Opi_H_a"/>
    <w:basedOn w:val="OpiH1"/>
    <w:next w:val="OpiPara"/>
    <w:rsid w:val="00350960"/>
    <w:pPr>
      <w:ind w:left="834"/>
    </w:pPr>
    <w:rPr>
      <w:b/>
      <w:i w:val="0"/>
      <w:sz w:val="20"/>
    </w:rPr>
  </w:style>
  <w:style w:type="paragraph" w:customStyle="1" w:styleId="OpiHHead">
    <w:name w:val="Opi_H_Head"/>
    <w:basedOn w:val="JuHHead"/>
    <w:next w:val="OpiPara"/>
    <w:rsid w:val="00350960"/>
    <w:pPr>
      <w:spacing w:before="0"/>
      <w:jc w:val="center"/>
    </w:pPr>
  </w:style>
  <w:style w:type="paragraph" w:customStyle="1" w:styleId="OpiHi">
    <w:name w:val="Opi_H_i"/>
    <w:basedOn w:val="OpiHa0"/>
    <w:next w:val="OpiPara"/>
    <w:rsid w:val="00350960"/>
    <w:pPr>
      <w:ind w:left="1038"/>
    </w:pPr>
    <w:rPr>
      <w:b w:val="0"/>
      <w:i/>
    </w:rPr>
  </w:style>
  <w:style w:type="paragraph" w:styleId="Footer">
    <w:name w:val="footer"/>
    <w:basedOn w:val="Normal"/>
    <w:rsid w:val="00350960"/>
    <w:pPr>
      <w:tabs>
        <w:tab w:val="center" w:pos="3686"/>
        <w:tab w:val="right" w:pos="7371"/>
      </w:tabs>
    </w:pPr>
    <w:rPr>
      <w:sz w:val="18"/>
    </w:rPr>
  </w:style>
  <w:style w:type="paragraph" w:customStyle="1" w:styleId="JuJudges">
    <w:name w:val="Ju_Judges"/>
    <w:basedOn w:val="Normal"/>
    <w:rsid w:val="00350960"/>
    <w:pPr>
      <w:tabs>
        <w:tab w:val="left" w:pos="567"/>
        <w:tab w:val="left" w:pos="1134"/>
      </w:tabs>
    </w:pPr>
  </w:style>
  <w:style w:type="character" w:customStyle="1" w:styleId="JuNames">
    <w:name w:val="Ju_Names"/>
    <w:basedOn w:val="DefaultParagraphFont"/>
    <w:rsid w:val="00350960"/>
    <w:rPr>
      <w:smallCaps/>
    </w:rPr>
  </w:style>
  <w:style w:type="paragraph" w:customStyle="1" w:styleId="JuHA">
    <w:name w:val="Ju_H_A"/>
    <w:basedOn w:val="JuHIRoman"/>
    <w:next w:val="JuPara"/>
    <w:rsid w:val="00350960"/>
    <w:pPr>
      <w:tabs>
        <w:tab w:val="clear" w:pos="357"/>
        <w:tab w:val="left" w:pos="584"/>
      </w:tabs>
      <w:ind w:left="584" w:hanging="352"/>
    </w:pPr>
    <w:rPr>
      <w:b/>
    </w:rPr>
  </w:style>
  <w:style w:type="paragraph" w:customStyle="1" w:styleId="JuQuot">
    <w:name w:val="Ju_Quot"/>
    <w:basedOn w:val="JuPara"/>
    <w:rsid w:val="00350960"/>
    <w:pPr>
      <w:spacing w:before="120" w:after="120"/>
      <w:ind w:left="425" w:firstLine="142"/>
    </w:pPr>
    <w:rPr>
      <w:sz w:val="20"/>
    </w:rPr>
  </w:style>
  <w:style w:type="paragraph" w:customStyle="1" w:styleId="JuSigned">
    <w:name w:val="Ju_Signed"/>
    <w:basedOn w:val="Normal"/>
    <w:next w:val="JuParaLast"/>
    <w:rsid w:val="001524AA"/>
    <w:pPr>
      <w:tabs>
        <w:tab w:val="center" w:pos="1219"/>
        <w:tab w:val="center" w:pos="6379"/>
      </w:tabs>
      <w:spacing w:before="720"/>
    </w:pPr>
  </w:style>
  <w:style w:type="paragraph" w:customStyle="1" w:styleId="JuParaLast">
    <w:name w:val="Ju_Para_Last"/>
    <w:basedOn w:val="JuPara"/>
    <w:next w:val="JuPara"/>
    <w:rsid w:val="00350960"/>
    <w:pPr>
      <w:spacing w:before="240"/>
    </w:pPr>
  </w:style>
  <w:style w:type="paragraph" w:customStyle="1" w:styleId="JuCase">
    <w:name w:val="Ju_Case"/>
    <w:basedOn w:val="JuPara"/>
    <w:next w:val="JuPara"/>
    <w:rsid w:val="00350960"/>
    <w:rPr>
      <w:b/>
    </w:rPr>
  </w:style>
  <w:style w:type="paragraph" w:customStyle="1" w:styleId="JuList">
    <w:name w:val="Ju_List"/>
    <w:basedOn w:val="JuPara"/>
    <w:rsid w:val="00350960"/>
    <w:pPr>
      <w:ind w:left="340" w:hanging="340"/>
    </w:pPr>
  </w:style>
  <w:style w:type="paragraph" w:customStyle="1" w:styleId="JuHArticle">
    <w:name w:val="Ju_H_Article"/>
    <w:basedOn w:val="JuHa0"/>
    <w:next w:val="JuQuot"/>
    <w:rsid w:val="00350960"/>
    <w:pPr>
      <w:ind w:left="0" w:firstLine="0"/>
      <w:jc w:val="center"/>
    </w:pPr>
  </w:style>
  <w:style w:type="paragraph" w:customStyle="1" w:styleId="JuHa0">
    <w:name w:val="Ju_H_a"/>
    <w:basedOn w:val="JuH1"/>
    <w:next w:val="JuPara"/>
    <w:rsid w:val="00350960"/>
    <w:pPr>
      <w:tabs>
        <w:tab w:val="clear" w:pos="731"/>
        <w:tab w:val="left" w:pos="975"/>
      </w:tabs>
      <w:ind w:left="975" w:hanging="340"/>
    </w:pPr>
    <w:rPr>
      <w:b/>
      <w:i w:val="0"/>
      <w:sz w:val="20"/>
    </w:rPr>
  </w:style>
  <w:style w:type="paragraph" w:customStyle="1" w:styleId="JuH1">
    <w:name w:val="Ju_H_1."/>
    <w:basedOn w:val="JuHA"/>
    <w:next w:val="JuPara"/>
    <w:rsid w:val="00350960"/>
    <w:pPr>
      <w:tabs>
        <w:tab w:val="clear" w:pos="584"/>
        <w:tab w:val="left" w:pos="731"/>
      </w:tabs>
      <w:spacing w:before="240" w:after="120"/>
      <w:ind w:left="732" w:hanging="301"/>
    </w:pPr>
    <w:rPr>
      <w:b w:val="0"/>
      <w:i/>
    </w:rPr>
  </w:style>
  <w:style w:type="paragraph" w:customStyle="1" w:styleId="JuCourt">
    <w:name w:val="Ju_Court"/>
    <w:basedOn w:val="JuJudges"/>
    <w:rsid w:val="00350960"/>
    <w:pPr>
      <w:tabs>
        <w:tab w:val="clear" w:pos="567"/>
        <w:tab w:val="clear" w:pos="1134"/>
        <w:tab w:val="left" w:pos="907"/>
        <w:tab w:val="left" w:pos="1701"/>
        <w:tab w:val="right" w:pos="7371"/>
      </w:tabs>
      <w:spacing w:before="240"/>
      <w:ind w:left="397" w:hanging="397"/>
    </w:pPr>
  </w:style>
  <w:style w:type="paragraph" w:customStyle="1" w:styleId="OpiQuot">
    <w:name w:val="Opi_Quot"/>
    <w:basedOn w:val="JuQuot"/>
    <w:rsid w:val="00350960"/>
  </w:style>
  <w:style w:type="paragraph" w:customStyle="1" w:styleId="OpiTranslation">
    <w:name w:val="Opi_Translation"/>
    <w:basedOn w:val="OpiHHead"/>
    <w:next w:val="OpiPara"/>
    <w:rsid w:val="00350960"/>
    <w:rPr>
      <w:sz w:val="24"/>
    </w:rPr>
  </w:style>
  <w:style w:type="paragraph" w:styleId="FootnoteText">
    <w:name w:val="footnote text"/>
    <w:basedOn w:val="Normal"/>
    <w:semiHidden/>
    <w:rsid w:val="00350960"/>
    <w:pPr>
      <w:jc w:val="both"/>
    </w:pPr>
    <w:rPr>
      <w:sz w:val="20"/>
    </w:rPr>
  </w:style>
  <w:style w:type="character" w:styleId="FootnoteReference">
    <w:name w:val="footnote reference"/>
    <w:basedOn w:val="DefaultParagraphFont"/>
    <w:semiHidden/>
    <w:rsid w:val="00350960"/>
    <w:rPr>
      <w:vertAlign w:val="superscript"/>
    </w:rPr>
  </w:style>
  <w:style w:type="paragraph" w:customStyle="1" w:styleId="JuHi">
    <w:name w:val="Ju_H_i"/>
    <w:basedOn w:val="JuHa0"/>
    <w:next w:val="JuPara"/>
    <w:rsid w:val="00350960"/>
    <w:pPr>
      <w:tabs>
        <w:tab w:val="clear" w:pos="975"/>
        <w:tab w:val="left" w:pos="1191"/>
      </w:tabs>
      <w:ind w:left="1190" w:hanging="357"/>
    </w:pPr>
    <w:rPr>
      <w:b w:val="0"/>
      <w:i/>
    </w:rPr>
  </w:style>
  <w:style w:type="paragraph" w:styleId="Header">
    <w:name w:val="header"/>
    <w:basedOn w:val="Normal"/>
    <w:rsid w:val="00350960"/>
    <w:pPr>
      <w:tabs>
        <w:tab w:val="center" w:pos="3686"/>
        <w:tab w:val="right" w:pos="7371"/>
      </w:tabs>
    </w:pPr>
    <w:rPr>
      <w:sz w:val="18"/>
    </w:rPr>
  </w:style>
  <w:style w:type="character" w:styleId="PageNumber">
    <w:name w:val="page number"/>
    <w:basedOn w:val="DefaultParagraphFont"/>
    <w:rsid w:val="00350960"/>
    <w:rPr>
      <w:sz w:val="18"/>
    </w:rPr>
  </w:style>
  <w:style w:type="paragraph" w:customStyle="1" w:styleId="JuH">
    <w:name w:val="Ju_H_–"/>
    <w:basedOn w:val="JuHalpha"/>
    <w:next w:val="JuPara"/>
    <w:rsid w:val="00350960"/>
    <w:pPr>
      <w:tabs>
        <w:tab w:val="clear" w:pos="1372"/>
      </w:tabs>
      <w:ind w:left="1236" w:firstLine="0"/>
    </w:pPr>
    <w:rPr>
      <w:i/>
    </w:rPr>
  </w:style>
  <w:style w:type="paragraph" w:customStyle="1" w:styleId="JuHalpha">
    <w:name w:val="Ju_H_alpha"/>
    <w:basedOn w:val="JuHi"/>
    <w:next w:val="JuPara"/>
    <w:rsid w:val="00350960"/>
    <w:pPr>
      <w:tabs>
        <w:tab w:val="clear" w:pos="1191"/>
        <w:tab w:val="left" w:pos="1372"/>
      </w:tabs>
      <w:ind w:left="1373" w:hanging="335"/>
    </w:pPr>
    <w:rPr>
      <w:i w:val="0"/>
    </w:rPr>
  </w:style>
  <w:style w:type="paragraph" w:customStyle="1" w:styleId="JuLista">
    <w:name w:val="Ju_List_a"/>
    <w:basedOn w:val="JuList"/>
    <w:rsid w:val="00350960"/>
    <w:pPr>
      <w:ind w:left="346" w:firstLine="0"/>
    </w:pPr>
  </w:style>
  <w:style w:type="paragraph" w:customStyle="1" w:styleId="JuListi">
    <w:name w:val="Ju_List_i"/>
    <w:basedOn w:val="JuLista"/>
    <w:rsid w:val="00350960"/>
    <w:pPr>
      <w:ind w:left="794"/>
    </w:pPr>
  </w:style>
  <w:style w:type="character" w:styleId="CommentReference">
    <w:name w:val="annotation reference"/>
    <w:basedOn w:val="DefaultParagraphFont"/>
    <w:semiHidden/>
    <w:rPr>
      <w:sz w:val="16"/>
    </w:rPr>
  </w:style>
  <w:style w:type="paragraph" w:styleId="CommentText">
    <w:name w:val="annotation text"/>
    <w:basedOn w:val="Normal"/>
    <w:semiHidden/>
    <w:rPr>
      <w:sz w:val="20"/>
    </w:rPr>
  </w:style>
  <w:style w:type="paragraph" w:customStyle="1" w:styleId="JuInitialled">
    <w:name w:val="Ju_Initialled"/>
    <w:basedOn w:val="JuSigned"/>
    <w:rsid w:val="00350960"/>
    <w:pPr>
      <w:jc w:val="right"/>
    </w:pPr>
  </w:style>
  <w:style w:type="paragraph" w:customStyle="1" w:styleId="JuHeader">
    <w:name w:val="Ju_Header"/>
    <w:basedOn w:val="Header"/>
    <w:rsid w:val="00350960"/>
  </w:style>
  <w:style w:type="paragraph" w:customStyle="1" w:styleId="DecHTitle">
    <w:name w:val="Dec_H_Title"/>
    <w:basedOn w:val="Normal"/>
    <w:rsid w:val="00350960"/>
    <w:pPr>
      <w:spacing w:after="240"/>
      <w:jc w:val="center"/>
    </w:pPr>
    <w:rPr>
      <w:sz w:val="28"/>
    </w:rPr>
  </w:style>
  <w:style w:type="paragraph" w:customStyle="1" w:styleId="DecHCase">
    <w:name w:val="Dec_H_Case"/>
    <w:basedOn w:val="DecHTitle"/>
    <w:next w:val="JuPara"/>
    <w:rsid w:val="00350960"/>
    <w:rPr>
      <w:sz w:val="24"/>
    </w:rPr>
  </w:style>
  <w:style w:type="paragraph" w:customStyle="1" w:styleId="DecList">
    <w:name w:val="Dec_List"/>
    <w:basedOn w:val="Normal"/>
    <w:rsid w:val="00350960"/>
    <w:pPr>
      <w:spacing w:before="240"/>
      <w:ind w:left="284"/>
      <w:jc w:val="both"/>
    </w:pPr>
  </w:style>
  <w:style w:type="paragraph" w:customStyle="1" w:styleId="SuCoverTitle1">
    <w:name w:val="Su_Cover_Title1"/>
    <w:basedOn w:val="Normal"/>
    <w:next w:val="SuCoverTitle2"/>
    <w:rsid w:val="00350960"/>
    <w:pPr>
      <w:spacing w:before="2500"/>
      <w:jc w:val="center"/>
    </w:pPr>
    <w:rPr>
      <w:sz w:val="22"/>
    </w:rPr>
  </w:style>
  <w:style w:type="paragraph" w:customStyle="1" w:styleId="SuCoverTitle2">
    <w:name w:val="Su_Cover_Title2"/>
    <w:basedOn w:val="SuCoverTitle1"/>
    <w:next w:val="Normal"/>
    <w:rsid w:val="00350960"/>
    <w:pPr>
      <w:spacing w:before="240"/>
    </w:pPr>
    <w:rPr>
      <w:sz w:val="18"/>
    </w:rPr>
  </w:style>
  <w:style w:type="paragraph" w:customStyle="1" w:styleId="JuQuotSub">
    <w:name w:val="Ju_Quot_Sub"/>
    <w:basedOn w:val="JuQuot"/>
    <w:rsid w:val="00350960"/>
    <w:pPr>
      <w:ind w:left="567"/>
    </w:pPr>
  </w:style>
  <w:style w:type="paragraph" w:customStyle="1" w:styleId="JuParaSub">
    <w:name w:val="Ju_Para_Sub"/>
    <w:basedOn w:val="JuPara"/>
    <w:rsid w:val="00350960"/>
    <w:pPr>
      <w:ind w:left="284"/>
    </w:pPr>
  </w:style>
  <w:style w:type="paragraph" w:customStyle="1" w:styleId="SuPara">
    <w:name w:val="Su_Para"/>
    <w:basedOn w:val="SuKeywords"/>
    <w:rsid w:val="00350960"/>
    <w:pPr>
      <w:spacing w:before="0" w:after="0"/>
    </w:pPr>
    <w:rPr>
      <w:i w:val="0"/>
    </w:rPr>
  </w:style>
  <w:style w:type="paragraph" w:customStyle="1" w:styleId="SuKeywords">
    <w:name w:val="Su_Keywords"/>
    <w:basedOn w:val="SuHHead"/>
    <w:rsid w:val="00350960"/>
    <w:pPr>
      <w:spacing w:before="120"/>
    </w:pPr>
    <w:rPr>
      <w:b w:val="0"/>
      <w:i/>
    </w:rPr>
  </w:style>
  <w:style w:type="paragraph" w:customStyle="1" w:styleId="SuHHead">
    <w:name w:val="Su_H_Head"/>
    <w:basedOn w:val="SuSubject"/>
    <w:rsid w:val="00350960"/>
    <w:pPr>
      <w:spacing w:after="120"/>
    </w:pPr>
  </w:style>
  <w:style w:type="paragraph" w:customStyle="1" w:styleId="SuSubject">
    <w:name w:val="Su_Subject"/>
    <w:basedOn w:val="SuSummary"/>
    <w:rsid w:val="00350960"/>
    <w:pPr>
      <w:spacing w:before="360"/>
      <w:jc w:val="both"/>
    </w:pPr>
    <w:rPr>
      <w:b/>
      <w:sz w:val="22"/>
    </w:rPr>
  </w:style>
  <w:style w:type="paragraph" w:customStyle="1" w:styleId="SuSummary">
    <w:name w:val="Su_Summary"/>
    <w:basedOn w:val="Normal"/>
    <w:next w:val="SuSubject"/>
    <w:rsid w:val="00350960"/>
    <w:pPr>
      <w:spacing w:after="240"/>
      <w:jc w:val="center"/>
    </w:pPr>
  </w:style>
  <w:style w:type="paragraph" w:styleId="BalloonText">
    <w:name w:val="Balloon Text"/>
    <w:basedOn w:val="Normal"/>
    <w:semiHidden/>
    <w:rsid w:val="00EC6427"/>
    <w:rPr>
      <w:rFonts w:ascii="Tahoma" w:hAnsi="Tahoma" w:cs="Tahoma"/>
      <w:sz w:val="16"/>
      <w:szCs w:val="16"/>
    </w:rPr>
  </w:style>
  <w:style w:type="paragraph" w:customStyle="1" w:styleId="JuParaChar">
    <w:name w:val="Ju_Para Char"/>
    <w:basedOn w:val="Normal"/>
    <w:link w:val="JuParaCharChar"/>
    <w:rsid w:val="00D31210"/>
    <w:pPr>
      <w:ind w:firstLine="284"/>
    </w:pPr>
  </w:style>
  <w:style w:type="character" w:customStyle="1" w:styleId="JuParaCharChar">
    <w:name w:val="Ju_Para Char Char"/>
    <w:basedOn w:val="DefaultParagraphFont"/>
    <w:link w:val="JuParaChar"/>
    <w:rsid w:val="00D31210"/>
    <w:rPr>
      <w:sz w:val="24"/>
      <w:lang w:val="fr-FR" w:eastAsia="fr-FR" w:bidi="ar-SA"/>
    </w:rPr>
  </w:style>
  <w:style w:type="paragraph" w:customStyle="1" w:styleId="PJuPara">
    <w:name w:val="P_Ju_Para"/>
    <w:basedOn w:val="Normal"/>
    <w:link w:val="PJuParaChar"/>
    <w:rsid w:val="00350960"/>
    <w:pPr>
      <w:ind w:firstLine="284"/>
      <w:jc w:val="both"/>
    </w:pPr>
  </w:style>
  <w:style w:type="paragraph" w:customStyle="1" w:styleId="PJuQuot">
    <w:name w:val="P_Ju_Quot"/>
    <w:basedOn w:val="Normal"/>
    <w:rsid w:val="00350960"/>
    <w:pPr>
      <w:spacing w:before="120" w:after="120"/>
      <w:ind w:left="403" w:firstLine="176"/>
      <w:jc w:val="both"/>
    </w:pPr>
    <w:rPr>
      <w:sz w:val="20"/>
    </w:rPr>
  </w:style>
  <w:style w:type="paragraph" w:customStyle="1" w:styleId="PListArticleSubject">
    <w:name w:val="P_List_ArticleSubject"/>
    <w:basedOn w:val="Normal"/>
    <w:rsid w:val="00350960"/>
    <w:pPr>
      <w:tabs>
        <w:tab w:val="left" w:pos="2977"/>
      </w:tabs>
      <w:ind w:left="2977" w:hanging="2977"/>
    </w:pPr>
  </w:style>
  <w:style w:type="paragraph" w:customStyle="1" w:styleId="PListCaseNo">
    <w:name w:val="P_List_CaseNo"/>
    <w:basedOn w:val="Normal"/>
    <w:rsid w:val="00350960"/>
    <w:pPr>
      <w:tabs>
        <w:tab w:val="left" w:pos="1276"/>
      </w:tabs>
      <w:spacing w:line="288" w:lineRule="auto"/>
      <w:ind w:left="1276" w:hanging="1276"/>
    </w:pPr>
  </w:style>
  <w:style w:type="paragraph" w:customStyle="1" w:styleId="PListCases">
    <w:name w:val="P_List_Cases"/>
    <w:basedOn w:val="Normal"/>
    <w:rsid w:val="00350960"/>
    <w:pPr>
      <w:spacing w:line="288" w:lineRule="auto"/>
    </w:pPr>
  </w:style>
  <w:style w:type="paragraph" w:customStyle="1" w:styleId="PTextIntro">
    <w:name w:val="P_Text_Intro"/>
    <w:basedOn w:val="Normal"/>
    <w:rsid w:val="00350960"/>
    <w:pPr>
      <w:jc w:val="both"/>
    </w:pPr>
    <w:rPr>
      <w:i/>
      <w:sz w:val="20"/>
    </w:rPr>
  </w:style>
  <w:style w:type="paragraph" w:customStyle="1" w:styleId="PTitleCover">
    <w:name w:val="P_Title_Cover"/>
    <w:basedOn w:val="Normal"/>
    <w:rsid w:val="00350960"/>
    <w:pPr>
      <w:spacing w:before="2500"/>
      <w:jc w:val="center"/>
    </w:pPr>
    <w:rPr>
      <w:b/>
      <w:smallCaps/>
      <w:sz w:val="30"/>
    </w:rPr>
  </w:style>
  <w:style w:type="paragraph" w:customStyle="1" w:styleId="PTitle1Alpha">
    <w:name w:val="P_Title1_Alpha"/>
    <w:basedOn w:val="Normal"/>
    <w:next w:val="Normal"/>
    <w:rsid w:val="00350960"/>
    <w:pPr>
      <w:spacing w:after="120"/>
      <w:jc w:val="center"/>
    </w:pPr>
    <w:rPr>
      <w:b/>
      <w:smallCaps/>
      <w:sz w:val="30"/>
    </w:rPr>
  </w:style>
  <w:style w:type="paragraph" w:customStyle="1" w:styleId="PTitle1IndexArticle">
    <w:name w:val="P_Title1_IndexArticle"/>
    <w:basedOn w:val="Normal"/>
    <w:rsid w:val="00350960"/>
    <w:pPr>
      <w:spacing w:after="120"/>
      <w:jc w:val="center"/>
    </w:pPr>
    <w:rPr>
      <w:b/>
      <w:smallCaps/>
      <w:sz w:val="30"/>
    </w:rPr>
  </w:style>
  <w:style w:type="paragraph" w:customStyle="1" w:styleId="PTitle1IndexKey">
    <w:name w:val="P_Title1_IndexKey"/>
    <w:basedOn w:val="Normal"/>
    <w:rsid w:val="00350960"/>
    <w:pPr>
      <w:spacing w:after="600"/>
      <w:jc w:val="center"/>
    </w:pPr>
    <w:rPr>
      <w:b/>
      <w:smallCaps/>
      <w:sz w:val="30"/>
      <w:lang w:val="en-GB"/>
    </w:rPr>
  </w:style>
  <w:style w:type="paragraph" w:customStyle="1" w:styleId="PTitle1Num">
    <w:name w:val="P_Title1_Num"/>
    <w:basedOn w:val="Normal"/>
    <w:next w:val="PListCaseNo"/>
    <w:rsid w:val="00350960"/>
    <w:pPr>
      <w:spacing w:after="720"/>
      <w:jc w:val="center"/>
    </w:pPr>
    <w:rPr>
      <w:b/>
      <w:smallCaps/>
      <w:sz w:val="30"/>
    </w:rPr>
  </w:style>
  <w:style w:type="paragraph" w:customStyle="1" w:styleId="PTitle2Country">
    <w:name w:val="P_Title2_Country"/>
    <w:basedOn w:val="Normal"/>
    <w:next w:val="PListCases"/>
    <w:rsid w:val="00350960"/>
    <w:pPr>
      <w:keepNext/>
      <w:keepLines/>
      <w:spacing w:before="600" w:after="360"/>
    </w:pPr>
    <w:rPr>
      <w:b/>
    </w:rPr>
  </w:style>
  <w:style w:type="paragraph" w:customStyle="1" w:styleId="PTitle2Letters">
    <w:name w:val="P_Title2_Letters"/>
    <w:basedOn w:val="Normal"/>
    <w:next w:val="PListCases"/>
    <w:rsid w:val="00350960"/>
    <w:pPr>
      <w:keepNext/>
      <w:keepLines/>
      <w:spacing w:before="600" w:after="360"/>
    </w:pPr>
    <w:rPr>
      <w:b/>
      <w:sz w:val="28"/>
    </w:rPr>
  </w:style>
  <w:style w:type="paragraph" w:customStyle="1" w:styleId="PTitle2Part">
    <w:name w:val="P_Title2_Part"/>
    <w:basedOn w:val="Normal"/>
    <w:rsid w:val="00350960"/>
    <w:pPr>
      <w:keepNext/>
      <w:keepLines/>
      <w:spacing w:before="600" w:after="240"/>
      <w:jc w:val="center"/>
    </w:pPr>
    <w:rPr>
      <w:b/>
      <w:caps/>
    </w:rPr>
  </w:style>
  <w:style w:type="paragraph" w:customStyle="1" w:styleId="PTitle3Article">
    <w:name w:val="P_Title3_Article"/>
    <w:basedOn w:val="Normal"/>
    <w:rsid w:val="00350960"/>
    <w:pPr>
      <w:keepNext/>
      <w:keepLines/>
      <w:spacing w:before="360" w:after="120"/>
      <w:jc w:val="center"/>
    </w:pPr>
    <w:rPr>
      <w:b/>
      <w:smallCaps/>
      <w:sz w:val="22"/>
    </w:rPr>
  </w:style>
  <w:style w:type="paragraph" w:customStyle="1" w:styleId="PTitle4ArticleSub">
    <w:name w:val="P_Title4_Article_Sub"/>
    <w:basedOn w:val="PTitle3Article"/>
    <w:rsid w:val="00350960"/>
    <w:pPr>
      <w:spacing w:before="240"/>
    </w:pPr>
    <w:rPr>
      <w:smallCaps w:val="0"/>
      <w:sz w:val="20"/>
    </w:rPr>
  </w:style>
  <w:style w:type="paragraph" w:customStyle="1" w:styleId="PTitle5Subject">
    <w:name w:val="P_Title5_Subject"/>
    <w:basedOn w:val="Normal"/>
    <w:rsid w:val="00350960"/>
    <w:pPr>
      <w:keepNext/>
      <w:keepLines/>
      <w:spacing w:before="240" w:after="120"/>
      <w:jc w:val="both"/>
    </w:pPr>
    <w:rPr>
      <w:b/>
      <w:i/>
    </w:rPr>
  </w:style>
  <w:style w:type="paragraph" w:customStyle="1" w:styleId="PTitle6SubjectSub">
    <w:name w:val="P_Title6_Subject_Sub"/>
    <w:basedOn w:val="Normal"/>
    <w:rsid w:val="00350960"/>
    <w:pPr>
      <w:keepNext/>
      <w:keepLines/>
      <w:spacing w:before="240" w:after="120"/>
      <w:ind w:left="284"/>
      <w:jc w:val="both"/>
    </w:pPr>
    <w:rPr>
      <w:b/>
      <w:sz w:val="20"/>
    </w:rPr>
  </w:style>
  <w:style w:type="paragraph" w:customStyle="1" w:styleId="PTitle7CaseName">
    <w:name w:val="P_Title7_CaseName"/>
    <w:basedOn w:val="Normal"/>
    <w:rsid w:val="00350960"/>
    <w:pPr>
      <w:keepLines/>
      <w:spacing w:after="240"/>
      <w:jc w:val="right"/>
    </w:pPr>
    <w:rPr>
      <w:sz w:val="22"/>
    </w:rPr>
  </w:style>
  <w:style w:type="paragraph" w:customStyle="1" w:styleId="OpiParaSub">
    <w:name w:val="Opi_Para_Sub"/>
    <w:basedOn w:val="JuParaSub"/>
    <w:rsid w:val="00350960"/>
  </w:style>
  <w:style w:type="paragraph" w:customStyle="1" w:styleId="OpiQuotSub">
    <w:name w:val="Opi_Quot_Sub"/>
    <w:basedOn w:val="JuQuotSub"/>
    <w:rsid w:val="00350960"/>
  </w:style>
  <w:style w:type="paragraph" w:styleId="CommentSubject">
    <w:name w:val="annotation subject"/>
    <w:basedOn w:val="CommentText"/>
    <w:next w:val="CommentText"/>
    <w:semiHidden/>
    <w:rsid w:val="00E27B15"/>
    <w:rPr>
      <w:b/>
      <w:bCs/>
    </w:rPr>
  </w:style>
  <w:style w:type="character" w:styleId="Hyperlink">
    <w:name w:val="Hyperlink"/>
    <w:basedOn w:val="DefaultParagraphFont"/>
    <w:rsid w:val="00205C02"/>
    <w:rPr>
      <w:color w:val="0000FF"/>
      <w:u w:val="single"/>
    </w:rPr>
  </w:style>
  <w:style w:type="character" w:customStyle="1" w:styleId="JuHHeadChar">
    <w:name w:val="Ju_H_Head Char"/>
    <w:basedOn w:val="DefaultParagraphFont"/>
    <w:link w:val="JuHHead"/>
    <w:rsid w:val="00EA6938"/>
    <w:rPr>
      <w:sz w:val="28"/>
      <w:lang w:val="fr-FR" w:eastAsia="fr-FR" w:bidi="ar-SA"/>
    </w:rPr>
  </w:style>
  <w:style w:type="paragraph" w:styleId="NormalWeb">
    <w:name w:val="Normal (Web)"/>
    <w:basedOn w:val="Normal"/>
    <w:rsid w:val="00EA619D"/>
    <w:pPr>
      <w:suppressAutoHyphens w:val="0"/>
      <w:spacing w:before="100" w:beforeAutospacing="1" w:after="100" w:afterAutospacing="1"/>
    </w:pPr>
    <w:rPr>
      <w:rFonts w:ascii="Arial" w:hAnsi="Arial" w:cs="Arial"/>
      <w:sz w:val="18"/>
      <w:szCs w:val="18"/>
      <w:lang w:val="en-GB" w:eastAsia="en-GB"/>
    </w:rPr>
  </w:style>
  <w:style w:type="paragraph" w:customStyle="1" w:styleId="LtrClosing">
    <w:name w:val="Ltr_Closing"/>
    <w:basedOn w:val="Normal"/>
    <w:rsid w:val="00E855D9"/>
    <w:pPr>
      <w:keepNext/>
      <w:keepLines/>
      <w:tabs>
        <w:tab w:val="left" w:pos="426"/>
      </w:tabs>
      <w:suppressAutoHyphens w:val="0"/>
    </w:pPr>
    <w:rPr>
      <w:lang w:val="tr-TR"/>
    </w:rPr>
  </w:style>
  <w:style w:type="character" w:customStyle="1" w:styleId="PJuParaChar">
    <w:name w:val="P_Ju_Para Char"/>
    <w:basedOn w:val="DefaultParagraphFont"/>
    <w:link w:val="PJuPara"/>
    <w:rsid w:val="00427A60"/>
    <w:rPr>
      <w:sz w:val="24"/>
      <w:lang w:val="fr-FR" w:eastAsia="fr-FR" w:bidi="ar-SA"/>
    </w:rPr>
  </w:style>
  <w:style w:type="character" w:styleId="Emphasis">
    <w:name w:val="Emphasis"/>
    <w:basedOn w:val="DefaultParagraphFont"/>
    <w:qFormat/>
    <w:rsid w:val="002E4BBE"/>
    <w:rPr>
      <w:i/>
      <w:iCs/>
    </w:rPr>
  </w:style>
  <w:style w:type="character" w:customStyle="1" w:styleId="JuParaCar">
    <w:name w:val="Ju_Para Car"/>
    <w:basedOn w:val="DefaultParagraphFont"/>
    <w:link w:val="JuPara"/>
    <w:rsid w:val="00BB018F"/>
    <w:rPr>
      <w:sz w:val="24"/>
      <w:lang w:val="fr-FR" w:eastAsia="fr-FR"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8379578">
      <w:bodyDiv w:val="1"/>
      <w:marLeft w:val="0"/>
      <w:marRight w:val="0"/>
      <w:marTop w:val="0"/>
      <w:marBottom w:val="0"/>
      <w:divBdr>
        <w:top w:val="none" w:sz="0" w:space="0" w:color="auto"/>
        <w:left w:val="none" w:sz="0" w:space="0" w:color="auto"/>
        <w:bottom w:val="none" w:sz="0" w:space="0" w:color="auto"/>
        <w:right w:val="none" w:sz="0" w:space="0" w:color="auto"/>
      </w:divBdr>
    </w:div>
    <w:div w:id="651179449">
      <w:bodyDiv w:val="1"/>
      <w:marLeft w:val="0"/>
      <w:marRight w:val="0"/>
      <w:marTop w:val="0"/>
      <w:marBottom w:val="0"/>
      <w:divBdr>
        <w:top w:val="none" w:sz="0" w:space="0" w:color="auto"/>
        <w:left w:val="none" w:sz="0" w:space="0" w:color="auto"/>
        <w:bottom w:val="none" w:sz="0" w:space="0" w:color="auto"/>
        <w:right w:val="none" w:sz="0" w:space="0" w:color="auto"/>
      </w:divBdr>
    </w:div>
    <w:div w:id="1823934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435830B-7473-43A0-8F50-024891E6C926}"/>
</file>

<file path=customXml/itemProps2.xml><?xml version="1.0" encoding="utf-8"?>
<ds:datastoreItem xmlns:ds="http://schemas.openxmlformats.org/officeDocument/2006/customXml" ds:itemID="{BB01C1BB-7A20-4888-AE07-8CA29BA3EB82}"/>
</file>

<file path=customXml/itemProps3.xml><?xml version="1.0" encoding="utf-8"?>
<ds:datastoreItem xmlns:ds="http://schemas.openxmlformats.org/officeDocument/2006/customXml" ds:itemID="{7F691898-10B9-4EC5-99FB-D026A5A67CB4}"/>
</file>

<file path=docProps/app.xml><?xml version="1.0" encoding="utf-8"?>
<Properties xmlns="http://schemas.openxmlformats.org/officeDocument/2006/extended-properties" xmlns:vt="http://schemas.openxmlformats.org/officeDocument/2006/docPropsVTypes">
  <Template>Normal.dotm</Template>
  <TotalTime>38</TotalTime>
  <Pages>1</Pages>
  <Words>7681</Words>
  <Characters>43784</Characters>
  <Application>Microsoft Office Word</Application>
  <DocSecurity>0</DocSecurity>
  <Lines>364</Lines>
  <Paragraphs>102</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51363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DJF</dc:subject>
  <dc:creator/>
  <cp:keywords/>
  <cp:lastModifiedBy/>
  <cp:revision>8</cp:revision>
  <cp:lastPrinted>2008-04-28T16:28:00Z</cp:lastPrinted>
  <dcterms:created xsi:type="dcterms:W3CDTF">2015-03-18T08:57:00Z</dcterms:created>
  <dcterms:modified xsi:type="dcterms:W3CDTF">2015-03-18T08:57:00Z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