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3.0 -->
  <w:body>
    <w:p w:rsidR="00940909" w:rsidP="00940909">
      <w:pPr>
        <w:jc w:val="center"/>
        <w:rPr>
          <w:b/>
        </w:rPr>
      </w:pPr>
    </w:p>
    <w:p w:rsidR="00940909" w:rsidP="00940909">
      <w:pPr>
        <w:jc w:val="center"/>
        <w:rPr>
          <w:b/>
        </w:rPr>
      </w:pPr>
    </w:p>
    <w:p w:rsidRPr="008B04B1" w:rsidR="00940909" w:rsidP="00991B15">
      <w:pPr>
        <w:jc w:val="center"/>
        <w:outlineLvl w:val="0"/>
      </w:pPr>
      <w:r w:rsidRPr="008B04B1" w:rsidR="008B04B1">
        <w:t>GRAND CHAMBER</w:t>
      </w:r>
    </w:p>
    <w:p w:rsidR="00940909" w:rsidP="00940909">
      <w:pPr>
        <w:jc w:val="center"/>
        <w:rPr>
          <w:b/>
        </w:rPr>
      </w:pPr>
    </w:p>
    <w:p w:rsidR="00940909" w:rsidP="00940909">
      <w:pPr>
        <w:jc w:val="center"/>
        <w:rPr>
          <w:b/>
        </w:rPr>
      </w:pPr>
    </w:p>
    <w:p w:rsidR="00940909" w:rsidP="00940909">
      <w:pPr>
        <w:jc w:val="center"/>
        <w:rPr>
          <w:b/>
        </w:rPr>
      </w:pPr>
    </w:p>
    <w:p w:rsidR="00940909" w:rsidP="00940909">
      <w:pPr>
        <w:jc w:val="center"/>
        <w:rPr>
          <w:b/>
        </w:rPr>
      </w:pPr>
    </w:p>
    <w:p w:rsidR="00940909" w:rsidP="00940909">
      <w:pPr>
        <w:jc w:val="center"/>
        <w:rPr>
          <w:b/>
        </w:rPr>
      </w:pPr>
    </w:p>
    <w:p w:rsidR="00940909" w:rsidP="00940909">
      <w:pPr>
        <w:jc w:val="center"/>
        <w:rPr>
          <w:b/>
        </w:rPr>
      </w:pPr>
    </w:p>
    <w:p w:rsidRPr="0052708C" w:rsidR="00940909" w:rsidP="00991B15">
      <w:pPr>
        <w:jc w:val="center"/>
        <w:outlineLvl w:val="0"/>
        <w:rPr>
          <w:b/>
        </w:rPr>
      </w:pPr>
      <w:r w:rsidRPr="0052708C">
        <w:rPr>
          <w:b/>
        </w:rPr>
        <w:t xml:space="preserve">CASE OF VILHO ESKELINEN AND OTHERS v. </w:t>
      </w:r>
      <w:smartTag w:uri="urn:schemas-microsoft-com:office:smarttags" w:element="place">
        <w:smartTag w:uri="urn:schemas-microsoft-com:office:smarttags" w:element="country-region">
          <w:r w:rsidRPr="0052708C">
            <w:rPr>
              <w:b/>
            </w:rPr>
            <w:t>FINLAND</w:t>
          </w:r>
        </w:smartTag>
      </w:smartTag>
    </w:p>
    <w:p w:rsidRPr="0052708C" w:rsidR="00940909" w:rsidP="00940909">
      <w:pPr>
        <w:jc w:val="center"/>
      </w:pPr>
    </w:p>
    <w:p w:rsidR="00940909" w:rsidP="00940909">
      <w:pPr>
        <w:jc w:val="center"/>
        <w:pPrChange w:author="Author" w:date="2007-03-20T10:44:00Z" w:id="0">
          <w:pPr>
            <w:jc w:val="center"/>
          </w:pPr>
        </w:pPrChange>
        <w:rPr>
          <w:i/>
        </w:rPr>
      </w:pPr>
      <w:r w:rsidRPr="0052708C">
        <w:rPr>
          <w:i/>
        </w:rPr>
        <w:t>(Application no. 63235/00)</w:t>
      </w:r>
    </w:p>
    <w:p w:rsidR="00940909" w:rsidP="00940909">
      <w:pPr>
        <w:jc w:val="center"/>
        <w:pPrChange w:author="Author" w:date="2007-03-20T10:44:00Z" w:id="1">
          <w:pPr>
            <w:jc w:val="center"/>
          </w:pPr>
        </w:pPrChange>
        <w:rPr>
          <w:i/>
        </w:rPr>
      </w:pPr>
    </w:p>
    <w:p w:rsidR="00940909" w:rsidP="00940909">
      <w:pPr>
        <w:jc w:val="center"/>
        <w:pPrChange w:author="Author" w:date="2007-03-20T10:44:00Z" w:id="2">
          <w:pPr>
            <w:jc w:val="center"/>
          </w:pPr>
        </w:pPrChange>
        <w:rPr>
          <w:i/>
        </w:rPr>
      </w:pPr>
    </w:p>
    <w:p w:rsidR="00940909" w:rsidP="00940909">
      <w:pPr>
        <w:jc w:val="center"/>
        <w:rPr>
          <w:i/>
        </w:rPr>
      </w:pPr>
    </w:p>
    <w:p w:rsidR="00940909" w:rsidP="00940909">
      <w:pPr>
        <w:jc w:val="center"/>
        <w:rPr>
          <w:i/>
        </w:rPr>
      </w:pPr>
    </w:p>
    <w:p w:rsidR="00940909" w:rsidP="00940909">
      <w:pPr>
        <w:jc w:val="center"/>
        <w:rPr>
          <w:i/>
        </w:rPr>
      </w:pPr>
    </w:p>
    <w:p w:rsidR="00940909" w:rsidP="00940909">
      <w:pPr>
        <w:jc w:val="center"/>
        <w:rPr>
          <w:i/>
        </w:rPr>
      </w:pPr>
    </w:p>
    <w:p w:rsidR="00940909" w:rsidP="00940909">
      <w:pPr>
        <w:jc w:val="center"/>
        <w:rPr>
          <w:i/>
        </w:rPr>
      </w:pPr>
    </w:p>
    <w:p w:rsidR="00940909" w:rsidP="00940909">
      <w:pPr>
        <w:jc w:val="center"/>
        <w:rPr>
          <w:i/>
        </w:rPr>
      </w:pPr>
    </w:p>
    <w:p w:rsidR="00940909" w:rsidP="00940909">
      <w:pPr>
        <w:jc w:val="center"/>
        <w:rPr>
          <w:i/>
        </w:rPr>
      </w:pPr>
    </w:p>
    <w:p w:rsidR="00940909" w:rsidP="00940909">
      <w:pPr>
        <w:jc w:val="center"/>
        <w:pPrChange w:author="Author" w:date="2007-03-20T10:44:00Z" w:id="3">
          <w:pPr>
            <w:jc w:val="center"/>
          </w:pPr>
        </w:pPrChange>
        <w:rPr>
          <w:i/>
        </w:rPr>
      </w:pPr>
    </w:p>
    <w:p w:rsidR="00940909" w:rsidP="00940909">
      <w:pPr>
        <w:jc w:val="center"/>
        <w:pPrChange w:author="Author" w:date="2007-03-20T10:44:00Z" w:id="4">
          <w:pPr>
            <w:jc w:val="center"/>
          </w:pPr>
        </w:pPrChange>
        <w:rPr>
          <w:i/>
        </w:rPr>
      </w:pPr>
    </w:p>
    <w:p w:rsidR="00940909" w:rsidP="00940909">
      <w:pPr>
        <w:jc w:val="center"/>
        <w:pPrChange w:author="Author" w:date="2007-03-20T10:44:00Z" w:id="5">
          <w:pPr>
            <w:jc w:val="center"/>
          </w:pPr>
        </w:pPrChange>
        <w:rPr>
          <w:i/>
        </w:rPr>
      </w:pPr>
    </w:p>
    <w:p w:rsidR="00940909" w:rsidP="00991B15">
      <w:pPr>
        <w:jc w:val="center"/>
        <w:outlineLvl w:val="0"/>
        <w:pPrChange w:author="Author" w:date="2007-03-20T10:44:00Z" w:id="6">
          <w:pPr>
            <w:jc w:val="center"/>
            <w:outlineLvl w:val="0"/>
          </w:pPr>
        </w:pPrChange>
      </w:pPr>
      <w:r>
        <w:t>JUDGMENT</w:t>
      </w:r>
    </w:p>
    <w:p w:rsidR="00940909" w:rsidP="00940909">
      <w:pPr>
        <w:jc w:val="center"/>
      </w:pPr>
    </w:p>
    <w:p w:rsidR="008B04B1" w:rsidP="00940909">
      <w:pPr>
        <w:jc w:val="center"/>
      </w:pPr>
    </w:p>
    <w:p w:rsidR="008B04B1" w:rsidP="00940909">
      <w:pPr>
        <w:jc w:val="center"/>
      </w:pPr>
    </w:p>
    <w:p w:rsidR="00940909" w:rsidP="00940909">
      <w:pPr>
        <w:jc w:val="center"/>
        <w:pPrChange w:author="Author" w:date="2007-03-20T10:44:00Z" w:id="7">
          <w:pPr>
            <w:jc w:val="center"/>
          </w:pPr>
        </w:pPrChange>
      </w:pPr>
    </w:p>
    <w:p w:rsidR="00940909" w:rsidP="00991B15">
      <w:pPr>
        <w:jc w:val="center"/>
        <w:outlineLvl w:val="0"/>
        <w:pPrChange w:author="Author" w:date="2007-03-20T10:44:00Z" w:id="8">
          <w:pPr>
            <w:jc w:val="center"/>
            <w:outlineLvl w:val="0"/>
          </w:pPr>
        </w:pPrChange>
      </w:pPr>
      <w:smartTag w:uri="urn:schemas-microsoft-com:office:smarttags" w:element="place">
        <w:smartTag w:uri="urn:schemas-microsoft-com:office:smarttags" w:element="City">
          <w:r>
            <w:t>STRASBOURG</w:t>
          </w:r>
        </w:smartTag>
      </w:smartTag>
    </w:p>
    <w:p w:rsidR="00940909" w:rsidP="00940909">
      <w:pPr>
        <w:jc w:val="center"/>
        <w:pPrChange w:author="Author" w:date="2007-03-20T10:44:00Z" w:id="9">
          <w:pPr>
            <w:jc w:val="center"/>
          </w:pPr>
        </w:pPrChange>
      </w:pPr>
    </w:p>
    <w:p w:rsidR="00940909" w:rsidP="00940909">
      <w:pPr>
        <w:jc w:val="center"/>
      </w:pPr>
      <w:r>
        <w:t>19 April 2007</w:t>
      </w:r>
    </w:p>
    <w:p w:rsidR="008B04B1" w:rsidP="00940909">
      <w:pPr>
        <w:jc w:val="center"/>
      </w:pPr>
    </w:p>
    <w:p w:rsidRPr="006857F8" w:rsidR="00940909" w:rsidP="00940909">
      <w:pPr>
        <w:jc w:val="both"/>
      </w:pPr>
    </w:p>
    <w:p w:rsidR="00940909" w:rsidP="00940909">
      <w:pPr>
        <w:jc w:val="center"/>
      </w:pPr>
    </w:p>
    <w:p w:rsidRPr="00940909" w:rsidR="00940909" w:rsidP="00940909">
      <w:pPr>
        <w:jc w:val="center"/>
        <w:sectPr>
          <w:headerReference w:type="default" r:id="rId4"/>
          <w:footnotePr>
            <w:numRestart w:val="eachPage"/>
          </w:footnotePr>
          <w:pgSz w:w="11906" w:h="16838" w:code="9"/>
          <w:pgMar w:top="2274" w:right="1440" w:bottom="2274" w:left="1440" w:header="1701" w:footer="720" w:gutter="0"/>
          <w:pgNumType w:start="1"/>
          <w:cols w:space="720"/>
          <w:noEndnote/>
        </w:sectPr>
      </w:pPr>
    </w:p>
    <w:p w:rsidRPr="0052708C" w:rsidR="00CD49A7" w:rsidP="00991B15">
      <w:pPr>
        <w:pStyle w:val="JuCase"/>
        <w:outlineLvl w:val="0"/>
      </w:pPr>
      <w:r w:rsidR="00061290">
        <w:t xml:space="preserve">In </w:t>
      </w:r>
      <w:r w:rsidRPr="0052708C">
        <w:t xml:space="preserve">the case of </w:t>
      </w:r>
      <w:r w:rsidRPr="0052708C" w:rsidR="0052708C">
        <w:t xml:space="preserve">Vilho Eskelinen and Others v. </w:t>
      </w:r>
      <w:smartTag w:uri="urn:schemas-microsoft-com:office:smarttags" w:element="place">
        <w:smartTag w:uri="urn:schemas-microsoft-com:office:smarttags" w:element="country-region">
          <w:r w:rsidRPr="0052708C" w:rsidR="0052708C">
            <w:t>Finland</w:t>
          </w:r>
        </w:smartTag>
      </w:smartTag>
      <w:r w:rsidRPr="0052708C">
        <w:t>,</w:t>
      </w:r>
    </w:p>
    <w:p w:rsidRPr="0052708C" w:rsidR="005803E1" w:rsidP="005803E1">
      <w:pPr>
        <w:pStyle w:val="JuPara"/>
      </w:pPr>
      <w:r w:rsidRPr="0052708C" w:rsidR="00CD49A7">
        <w:t xml:space="preserve">The European Court of Human Rights, sitting as a </w:t>
      </w:r>
      <w:r w:rsidRPr="0052708C" w:rsidR="0052708C">
        <w:t>Grand Chamber</w:t>
      </w:r>
      <w:r w:rsidRPr="0052708C" w:rsidR="00CD49A7">
        <w:t xml:space="preserve"> </w:t>
      </w:r>
      <w:r w:rsidRPr="0052708C">
        <w:t>composed of:</w:t>
      </w:r>
    </w:p>
    <w:p w:rsidRPr="009664AE" w:rsidR="009664AE" w:rsidP="00457985">
      <w:pPr>
        <w:pStyle w:val="JuJudges"/>
        <w:rPr>
          <w:lang w:eastAsia="en-GB"/>
        </w:rPr>
      </w:pPr>
      <w:r w:rsidRPr="00457985" w:rsidR="00457985">
        <w:rPr>
          <w:lang w:eastAsia="en-GB"/>
        </w:rPr>
        <w:tab/>
        <w:t>Jean-Paul</w:t>
      </w:r>
      <w:r w:rsidR="00457985">
        <w:rPr>
          <w:lang w:eastAsia="en-GB"/>
        </w:rPr>
        <w:t xml:space="preserve"> </w:t>
      </w:r>
      <w:r w:rsidRPr="00457985" w:rsidR="00457985">
        <w:rPr>
          <w:lang w:eastAsia="en-GB"/>
        </w:rPr>
        <w:t>Costa</w:t>
      </w:r>
      <w:r w:rsidR="00457985">
        <w:rPr>
          <w:lang w:eastAsia="en-GB"/>
        </w:rPr>
        <w:t>,</w:t>
      </w:r>
      <w:r w:rsidRPr="00457985" w:rsidR="00457985">
        <w:rPr>
          <w:i/>
          <w:lang w:eastAsia="en-GB"/>
        </w:rPr>
        <w:t xml:space="preserve"> President</w:t>
      </w:r>
      <w:r w:rsidRPr="00457985" w:rsidR="00457985">
        <w:rPr>
          <w:lang w:eastAsia="en-GB"/>
        </w:rPr>
        <w:t>,</w:t>
      </w:r>
      <w:r w:rsidR="00457985">
        <w:rPr>
          <w:i/>
          <w:lang w:eastAsia="en-GB"/>
        </w:rPr>
        <w:br/>
      </w:r>
      <w:r w:rsidRPr="00457985" w:rsidR="00457985">
        <w:rPr>
          <w:lang w:eastAsia="en-GB"/>
        </w:rPr>
        <w:tab/>
        <w:t>Luzius</w:t>
      </w:r>
      <w:r w:rsidR="00457985">
        <w:rPr>
          <w:lang w:eastAsia="en-GB"/>
        </w:rPr>
        <w:t xml:space="preserve"> </w:t>
      </w:r>
      <w:r w:rsidRPr="00457985" w:rsidR="00457985">
        <w:rPr>
          <w:lang w:eastAsia="en-GB"/>
        </w:rPr>
        <w:t>Wildhaber</w:t>
      </w:r>
      <w:r w:rsidR="00457985">
        <w:rPr>
          <w:lang w:eastAsia="en-GB"/>
        </w:rPr>
        <w:t>,</w:t>
      </w:r>
      <w:r w:rsidR="00457985">
        <w:rPr>
          <w:i/>
          <w:lang w:eastAsia="en-GB"/>
        </w:rPr>
        <w:br/>
      </w:r>
      <w:r w:rsidRPr="00457985" w:rsidR="00457985">
        <w:rPr>
          <w:lang w:eastAsia="en-GB"/>
        </w:rPr>
        <w:tab/>
        <w:t>Christos</w:t>
      </w:r>
      <w:r w:rsidR="00457985">
        <w:rPr>
          <w:lang w:eastAsia="en-GB"/>
        </w:rPr>
        <w:t xml:space="preserve"> </w:t>
      </w:r>
      <w:r w:rsidRPr="00457985" w:rsidR="00457985">
        <w:rPr>
          <w:lang w:eastAsia="en-GB"/>
        </w:rPr>
        <w:t>Rozakis</w:t>
      </w:r>
      <w:r w:rsidR="00457985">
        <w:rPr>
          <w:lang w:eastAsia="en-GB"/>
        </w:rPr>
        <w:t>,</w:t>
      </w:r>
      <w:r w:rsidR="00457985">
        <w:rPr>
          <w:i/>
          <w:lang w:eastAsia="en-GB"/>
        </w:rPr>
        <w:br/>
      </w:r>
      <w:r w:rsidRPr="00457985" w:rsidR="00457985">
        <w:rPr>
          <w:lang w:eastAsia="en-GB"/>
        </w:rPr>
        <w:tab/>
        <w:t>Nicolas</w:t>
      </w:r>
      <w:r w:rsidR="00457985">
        <w:rPr>
          <w:lang w:eastAsia="en-GB"/>
        </w:rPr>
        <w:t xml:space="preserve"> </w:t>
      </w:r>
      <w:r w:rsidRPr="00457985" w:rsidR="00457985">
        <w:rPr>
          <w:lang w:eastAsia="en-GB"/>
        </w:rPr>
        <w:t>Bratza</w:t>
      </w:r>
      <w:r w:rsidR="00457985">
        <w:rPr>
          <w:lang w:eastAsia="en-GB"/>
        </w:rPr>
        <w:t>,</w:t>
      </w:r>
      <w:r w:rsidR="00457985">
        <w:rPr>
          <w:i/>
          <w:lang w:eastAsia="en-GB"/>
        </w:rPr>
        <w:br/>
      </w:r>
      <w:r w:rsidRPr="00457985" w:rsidR="00457985">
        <w:rPr>
          <w:lang w:eastAsia="en-GB"/>
        </w:rPr>
        <w:tab/>
        <w:t>Peer</w:t>
      </w:r>
      <w:r w:rsidR="00457985">
        <w:rPr>
          <w:lang w:eastAsia="en-GB"/>
        </w:rPr>
        <w:t xml:space="preserve"> </w:t>
      </w:r>
      <w:r w:rsidRPr="00457985" w:rsidR="00457985">
        <w:rPr>
          <w:lang w:eastAsia="en-GB"/>
        </w:rPr>
        <w:t>Lorenzen</w:t>
      </w:r>
      <w:r w:rsidR="00457985">
        <w:rPr>
          <w:lang w:eastAsia="en-GB"/>
        </w:rPr>
        <w:t>,</w:t>
      </w:r>
      <w:r w:rsidR="00457985">
        <w:rPr>
          <w:i/>
          <w:lang w:eastAsia="en-GB"/>
        </w:rPr>
        <w:br/>
      </w:r>
      <w:r w:rsidRPr="00457985" w:rsidR="00457985">
        <w:rPr>
          <w:lang w:eastAsia="en-GB"/>
        </w:rPr>
        <w:tab/>
        <w:t>Françoise</w:t>
      </w:r>
      <w:r w:rsidR="00457985">
        <w:rPr>
          <w:lang w:eastAsia="en-GB"/>
        </w:rPr>
        <w:t xml:space="preserve"> </w:t>
      </w:r>
      <w:r w:rsidRPr="00457985" w:rsidR="00457985">
        <w:rPr>
          <w:lang w:eastAsia="en-GB"/>
        </w:rPr>
        <w:t>Tulkens</w:t>
      </w:r>
      <w:r w:rsidR="00457985">
        <w:rPr>
          <w:lang w:eastAsia="en-GB"/>
        </w:rPr>
        <w:t>,</w:t>
      </w:r>
      <w:r w:rsidR="00457985">
        <w:rPr>
          <w:i/>
          <w:lang w:eastAsia="en-GB"/>
        </w:rPr>
        <w:br/>
      </w:r>
      <w:r w:rsidRPr="00457985" w:rsidR="00457985">
        <w:rPr>
          <w:lang w:eastAsia="en-GB"/>
        </w:rPr>
        <w:tab/>
        <w:t>Giovanni</w:t>
      </w:r>
      <w:r w:rsidR="00457985">
        <w:rPr>
          <w:lang w:eastAsia="en-GB"/>
        </w:rPr>
        <w:t xml:space="preserve"> </w:t>
      </w:r>
      <w:r w:rsidRPr="00457985" w:rsidR="00457985">
        <w:rPr>
          <w:lang w:eastAsia="en-GB"/>
        </w:rPr>
        <w:t>Bonello</w:t>
      </w:r>
      <w:r w:rsidR="00457985">
        <w:rPr>
          <w:lang w:eastAsia="en-GB"/>
        </w:rPr>
        <w:t>,</w:t>
      </w:r>
      <w:r w:rsidR="00457985">
        <w:rPr>
          <w:i/>
          <w:lang w:eastAsia="en-GB"/>
        </w:rPr>
        <w:br/>
      </w:r>
      <w:r w:rsidRPr="00457985" w:rsidR="00457985">
        <w:rPr>
          <w:lang w:eastAsia="en-GB"/>
        </w:rPr>
        <w:tab/>
      </w:r>
      <w:r w:rsidRPr="00457985" w:rsidR="00457985">
        <w:rPr>
          <w:lang w:eastAsia="en-GB"/>
        </w:rPr>
        <w:t>Rıza</w:t>
      </w:r>
      <w:r w:rsidR="00457985">
        <w:rPr>
          <w:lang w:eastAsia="en-GB"/>
        </w:rPr>
        <w:t xml:space="preserve"> </w:t>
      </w:r>
      <w:r w:rsidRPr="00457985" w:rsidR="00457985">
        <w:rPr>
          <w:lang w:eastAsia="en-GB"/>
        </w:rPr>
        <w:t>Türmen</w:t>
      </w:r>
      <w:r w:rsidR="00457985">
        <w:rPr>
          <w:lang w:eastAsia="en-GB"/>
        </w:rPr>
        <w:t>,</w:t>
      </w:r>
      <w:r w:rsidR="00457985">
        <w:rPr>
          <w:i/>
          <w:lang w:eastAsia="en-GB"/>
        </w:rPr>
        <w:br/>
      </w:r>
      <w:r w:rsidRPr="00457985" w:rsidR="00457985">
        <w:rPr>
          <w:lang w:eastAsia="en-GB"/>
        </w:rPr>
        <w:tab/>
        <w:t>Matti</w:t>
      </w:r>
      <w:r w:rsidR="00457985">
        <w:rPr>
          <w:lang w:eastAsia="en-GB"/>
        </w:rPr>
        <w:t xml:space="preserve"> </w:t>
      </w:r>
      <w:r w:rsidRPr="00457985" w:rsidR="00457985">
        <w:rPr>
          <w:lang w:eastAsia="en-GB"/>
        </w:rPr>
        <w:t>Pellonpää</w:t>
      </w:r>
      <w:r w:rsidR="00457985">
        <w:rPr>
          <w:lang w:eastAsia="en-GB"/>
        </w:rPr>
        <w:t>,</w:t>
      </w:r>
      <w:r w:rsidR="00457985">
        <w:rPr>
          <w:i/>
          <w:lang w:eastAsia="en-GB"/>
        </w:rPr>
        <w:br/>
      </w:r>
      <w:r w:rsidRPr="00457985" w:rsidR="00457985">
        <w:rPr>
          <w:lang w:eastAsia="en-GB"/>
        </w:rPr>
        <w:tab/>
        <w:t>Kristaq</w:t>
      </w:r>
      <w:r w:rsidR="00457985">
        <w:rPr>
          <w:lang w:eastAsia="en-GB"/>
        </w:rPr>
        <w:t xml:space="preserve"> </w:t>
      </w:r>
      <w:r w:rsidRPr="00457985" w:rsidR="00457985">
        <w:rPr>
          <w:lang w:eastAsia="en-GB"/>
        </w:rPr>
        <w:t>Traja</w:t>
      </w:r>
      <w:r w:rsidR="00457985">
        <w:rPr>
          <w:lang w:eastAsia="en-GB"/>
        </w:rPr>
        <w:t>,</w:t>
      </w:r>
      <w:r w:rsidR="00457985">
        <w:rPr>
          <w:i/>
          <w:lang w:eastAsia="en-GB"/>
        </w:rPr>
        <w:br/>
      </w:r>
      <w:r w:rsidRPr="00457985" w:rsidR="00457985">
        <w:rPr>
          <w:lang w:eastAsia="en-GB"/>
        </w:rPr>
        <w:tab/>
        <w:t>Mindia</w:t>
      </w:r>
      <w:r w:rsidR="00457985">
        <w:rPr>
          <w:lang w:eastAsia="en-GB"/>
        </w:rPr>
        <w:t xml:space="preserve"> </w:t>
      </w:r>
      <w:r w:rsidRPr="00457985" w:rsidR="00457985">
        <w:rPr>
          <w:lang w:eastAsia="en-GB"/>
        </w:rPr>
        <w:t>Ugrekhelidze</w:t>
      </w:r>
      <w:r w:rsidR="00457985">
        <w:rPr>
          <w:lang w:eastAsia="en-GB"/>
        </w:rPr>
        <w:t>,</w:t>
      </w:r>
      <w:r w:rsidR="00457985">
        <w:rPr>
          <w:i/>
          <w:lang w:eastAsia="en-GB"/>
        </w:rPr>
        <w:br/>
      </w:r>
      <w:r w:rsidRPr="00457985" w:rsidR="00457985">
        <w:rPr>
          <w:lang w:eastAsia="en-GB"/>
        </w:rPr>
        <w:tab/>
        <w:t>Anatoly</w:t>
      </w:r>
      <w:r w:rsidR="00457985">
        <w:rPr>
          <w:lang w:eastAsia="en-GB"/>
        </w:rPr>
        <w:t xml:space="preserve"> </w:t>
      </w:r>
      <w:r w:rsidRPr="00457985" w:rsidR="00457985">
        <w:rPr>
          <w:lang w:eastAsia="en-GB"/>
        </w:rPr>
        <w:t>Kovler</w:t>
      </w:r>
      <w:r w:rsidR="00457985">
        <w:rPr>
          <w:lang w:eastAsia="en-GB"/>
        </w:rPr>
        <w:t>,</w:t>
      </w:r>
      <w:r w:rsidR="00457985">
        <w:rPr>
          <w:i/>
          <w:lang w:eastAsia="en-GB"/>
        </w:rPr>
        <w:br/>
      </w:r>
      <w:r w:rsidRPr="00457985" w:rsidR="00457985">
        <w:rPr>
          <w:lang w:eastAsia="en-GB"/>
        </w:rPr>
        <w:tab/>
        <w:t>Lech</w:t>
      </w:r>
      <w:r w:rsidR="00457985">
        <w:rPr>
          <w:lang w:eastAsia="en-GB"/>
        </w:rPr>
        <w:t xml:space="preserve"> </w:t>
      </w:r>
      <w:r w:rsidRPr="00457985" w:rsidR="00457985">
        <w:rPr>
          <w:lang w:eastAsia="en-GB"/>
        </w:rPr>
        <w:t>Garlicki</w:t>
      </w:r>
      <w:r w:rsidR="00457985">
        <w:rPr>
          <w:lang w:eastAsia="en-GB"/>
        </w:rPr>
        <w:t>,</w:t>
      </w:r>
      <w:r w:rsidR="00457985">
        <w:rPr>
          <w:i/>
          <w:lang w:eastAsia="en-GB"/>
        </w:rPr>
        <w:br/>
      </w:r>
      <w:r w:rsidRPr="00457985" w:rsidR="00457985">
        <w:rPr>
          <w:lang w:eastAsia="en-GB"/>
        </w:rPr>
        <w:tab/>
        <w:t>Javier</w:t>
      </w:r>
      <w:r w:rsidR="00457985">
        <w:rPr>
          <w:lang w:eastAsia="en-GB"/>
        </w:rPr>
        <w:t xml:space="preserve"> </w:t>
      </w:r>
      <w:r w:rsidRPr="00457985" w:rsidR="00457985">
        <w:rPr>
          <w:lang w:eastAsia="en-GB"/>
        </w:rPr>
        <w:t>Borrego Borrego</w:t>
      </w:r>
      <w:r w:rsidR="00457985">
        <w:rPr>
          <w:lang w:eastAsia="en-GB"/>
        </w:rPr>
        <w:t>,</w:t>
      </w:r>
      <w:r w:rsidR="00457985">
        <w:rPr>
          <w:i/>
          <w:lang w:eastAsia="en-GB"/>
        </w:rPr>
        <w:br/>
      </w:r>
      <w:r w:rsidRPr="00457985" w:rsidR="00457985">
        <w:rPr>
          <w:lang w:eastAsia="en-GB"/>
        </w:rPr>
        <w:tab/>
        <w:t>Ljiljana</w:t>
      </w:r>
      <w:r w:rsidR="00457985">
        <w:rPr>
          <w:lang w:eastAsia="en-GB"/>
        </w:rPr>
        <w:t xml:space="preserve"> </w:t>
      </w:r>
      <w:r w:rsidRPr="00457985" w:rsidR="00457985">
        <w:rPr>
          <w:lang w:eastAsia="en-GB"/>
        </w:rPr>
        <w:t>Mijović</w:t>
      </w:r>
      <w:r w:rsidR="00457985">
        <w:rPr>
          <w:lang w:eastAsia="en-GB"/>
        </w:rPr>
        <w:t>,</w:t>
      </w:r>
      <w:r w:rsidR="00457985">
        <w:rPr>
          <w:i/>
          <w:lang w:eastAsia="en-GB"/>
        </w:rPr>
        <w:br/>
      </w:r>
      <w:r w:rsidRPr="00457985" w:rsidR="00457985">
        <w:rPr>
          <w:lang w:eastAsia="en-GB"/>
        </w:rPr>
        <w:tab/>
        <w:t>Egbert</w:t>
      </w:r>
      <w:r w:rsidR="00457985">
        <w:rPr>
          <w:lang w:eastAsia="en-GB"/>
        </w:rPr>
        <w:t xml:space="preserve"> </w:t>
      </w:r>
      <w:r w:rsidRPr="00457985" w:rsidR="00457985">
        <w:rPr>
          <w:lang w:eastAsia="en-GB"/>
        </w:rPr>
        <w:t>Myjer</w:t>
      </w:r>
      <w:r w:rsidR="00457985">
        <w:rPr>
          <w:lang w:eastAsia="en-GB"/>
        </w:rPr>
        <w:t>,</w:t>
      </w:r>
      <w:r w:rsidR="00457985">
        <w:rPr>
          <w:i/>
          <w:lang w:eastAsia="en-GB"/>
        </w:rPr>
        <w:br/>
      </w:r>
      <w:r w:rsidRPr="00457985" w:rsidR="00457985">
        <w:rPr>
          <w:lang w:eastAsia="en-GB"/>
        </w:rPr>
        <w:tab/>
        <w:t>Danutė</w:t>
      </w:r>
      <w:r w:rsidR="00457985">
        <w:rPr>
          <w:lang w:eastAsia="en-GB"/>
        </w:rPr>
        <w:t xml:space="preserve"> </w:t>
      </w:r>
      <w:r w:rsidRPr="00457985" w:rsidR="00457985">
        <w:rPr>
          <w:lang w:eastAsia="en-GB"/>
        </w:rPr>
        <w:t>Jočienė</w:t>
      </w:r>
      <w:r w:rsidR="00457985">
        <w:rPr>
          <w:lang w:eastAsia="en-GB"/>
        </w:rPr>
        <w:t>,</w:t>
      </w:r>
      <w:r w:rsidRPr="00457985" w:rsidR="00457985">
        <w:rPr>
          <w:i/>
          <w:lang w:eastAsia="en-GB"/>
        </w:rPr>
        <w:t xml:space="preserve"> judges</w:t>
      </w:r>
      <w:r w:rsidRPr="00457985" w:rsidR="00457985">
        <w:rPr>
          <w:lang w:eastAsia="en-GB"/>
        </w:rPr>
        <w:t>,</w:t>
      </w:r>
    </w:p>
    <w:p w:rsidRPr="0052708C" w:rsidR="00CD49A7" w:rsidP="0052708C">
      <w:pPr>
        <w:pStyle w:val="JuJudges"/>
      </w:pPr>
      <w:r w:rsidRPr="0052708C">
        <w:t xml:space="preserve">and </w:t>
      </w:r>
      <w:r w:rsidR="00457985">
        <w:t>Erik Fribergh</w:t>
      </w:r>
      <w:r w:rsidRPr="0052708C">
        <w:t xml:space="preserve">, </w:t>
      </w:r>
      <w:r w:rsidRPr="0052708C" w:rsidR="0052708C">
        <w:rPr>
          <w:i/>
        </w:rPr>
        <w:t>Registrar</w:t>
      </w:r>
      <w:r w:rsidRPr="0052708C">
        <w:t>,</w:t>
      </w:r>
    </w:p>
    <w:p w:rsidRPr="0052708C" w:rsidR="00CD49A7">
      <w:pPr>
        <w:pStyle w:val="JuPara"/>
      </w:pPr>
      <w:r w:rsidRPr="0052708C">
        <w:t>Having deliberated in private</w:t>
      </w:r>
      <w:r w:rsidR="00F26DCC">
        <w:t xml:space="preserve"> </w:t>
      </w:r>
      <w:r w:rsidRPr="0052708C">
        <w:t xml:space="preserve">on </w:t>
      </w:r>
      <w:r w:rsidR="00F26DCC">
        <w:t>20 Sept</w:t>
      </w:r>
      <w:r w:rsidR="00F26DCC">
        <w:t>ember 2006</w:t>
      </w:r>
      <w:r w:rsidR="00061290">
        <w:t xml:space="preserve"> and on 21</w:t>
      </w:r>
      <w:r w:rsidR="004E05EB">
        <w:t xml:space="preserve"> </w:t>
      </w:r>
      <w:r w:rsidR="00061290">
        <w:t>February</w:t>
      </w:r>
      <w:r w:rsidR="004E05EB">
        <w:t xml:space="preserve"> </w:t>
      </w:r>
      <w:r w:rsidR="00EE1F6E">
        <w:t>2007</w:t>
      </w:r>
      <w:r w:rsidRPr="0052708C">
        <w:t>,</w:t>
      </w:r>
    </w:p>
    <w:p w:rsidRPr="0052708C" w:rsidR="00CD49A7">
      <w:pPr>
        <w:pStyle w:val="JuPara"/>
      </w:pPr>
      <w:r w:rsidRPr="0052708C">
        <w:t>Delivers the following judgment, which was adopted on the</w:t>
      </w:r>
      <w:r w:rsidR="00DA0EDE">
        <w:t xml:space="preserve"> last-</w:t>
      </w:r>
      <w:r w:rsidRPr="0052708C">
        <w:t>mentioned date:</w:t>
      </w:r>
    </w:p>
    <w:p w:rsidRPr="0052708C" w:rsidR="00CD49A7" w:rsidP="00991B15">
      <w:pPr>
        <w:pStyle w:val="JuHHead"/>
        <w:outlineLvl w:val="0"/>
      </w:pPr>
      <w:r w:rsidRPr="0052708C">
        <w:t>PROCEDURE</w:t>
      </w:r>
    </w:p>
    <w:p w:rsidRPr="0052708C" w:rsidR="00CD49A7" w:rsidP="00085109">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1</w:t>
      </w:r>
      <w:r w:rsidRPr="0052708C" w:rsidR="0052708C">
        <w:fldChar w:fldCharType="end"/>
      </w:r>
      <w:r w:rsidRPr="0052708C">
        <w:t xml:space="preserve">.  The case originated in </w:t>
      </w:r>
      <w:r w:rsidRPr="0052708C" w:rsidR="0052708C">
        <w:t>an application (no. 63235/00)</w:t>
      </w:r>
      <w:r w:rsidRPr="0052708C">
        <w:t xml:space="preserve"> against </w:t>
      </w:r>
      <w:r w:rsidRPr="0052708C" w:rsidR="0052708C">
        <w:t>the Republic of Finland</w:t>
      </w:r>
      <w:r w:rsidRPr="0052708C">
        <w:t xml:space="preserve"> lodged with the </w:t>
      </w:r>
      <w:r w:rsidRPr="0052708C" w:rsidR="0052708C">
        <w:t>Court under Article 34</w:t>
      </w:r>
      <w:r w:rsidRPr="0052708C">
        <w:t xml:space="preserve"> of the Convention for the Protection of Human Rights and Fundamental Freedoms (“the Convention”) </w:t>
      </w:r>
      <w:r w:rsidRPr="0052708C" w:rsidR="00991B15">
        <w:t>on 19 October 2000</w:t>
      </w:r>
      <w:r w:rsidR="00991B15">
        <w:t xml:space="preserve"> </w:t>
      </w:r>
      <w:r w:rsidRPr="0052708C">
        <w:t xml:space="preserve">by </w:t>
      </w:r>
      <w:r w:rsidR="0052708C">
        <w:t>eight</w:t>
      </w:r>
      <w:r w:rsidRPr="0052708C" w:rsidR="0052708C">
        <w:t xml:space="preserve"> </w:t>
      </w:r>
      <w:r w:rsidR="0052708C">
        <w:t>Finnish</w:t>
      </w:r>
      <w:r w:rsidRPr="0052708C" w:rsidR="0052708C">
        <w:t xml:space="preserve"> nationals</w:t>
      </w:r>
      <w:r w:rsidR="001D3C86">
        <w:t xml:space="preserve"> </w:t>
      </w:r>
      <w:r w:rsidRPr="0052708C" w:rsidR="001D3C86">
        <w:t>(“the applicants”)</w:t>
      </w:r>
      <w:r w:rsidR="00991B15">
        <w:t>:</w:t>
      </w:r>
      <w:r w:rsidRPr="0052708C" w:rsidR="0052708C">
        <w:t xml:space="preserve"> </w:t>
      </w:r>
      <w:r w:rsidR="002D202A">
        <w:t>Senior Constable Vilho</w:t>
      </w:r>
      <w:r w:rsidR="004E05EB">
        <w:t xml:space="preserve"> </w:t>
      </w:r>
      <w:r w:rsidR="00991B15">
        <w:t>Eskelinen;</w:t>
      </w:r>
      <w:r w:rsidR="002D202A">
        <w:t xml:space="preserve"> Senior Constable Arto</w:t>
      </w:r>
      <w:r w:rsidR="004E05EB">
        <w:t xml:space="preserve"> </w:t>
      </w:r>
      <w:r w:rsidR="002D202A">
        <w:t>Huttunen</w:t>
      </w:r>
      <w:r w:rsidR="00991B15">
        <w:t>;</w:t>
      </w:r>
      <w:r w:rsidR="002D202A">
        <w:t xml:space="preserve"> Sergeant Markku</w:t>
      </w:r>
      <w:r w:rsidR="004E05EB">
        <w:t xml:space="preserve"> </w:t>
      </w:r>
      <w:r w:rsidR="002D202A">
        <w:t>Komulainen</w:t>
      </w:r>
      <w:r w:rsidR="00991B15">
        <w:t>;</w:t>
      </w:r>
      <w:r w:rsidR="002D202A">
        <w:t xml:space="preserve"> Office Assistant L</w:t>
      </w:r>
      <w:r w:rsidR="006517E0">
        <w:t>ea Ihatsu</w:t>
      </w:r>
      <w:r w:rsidR="00991B15">
        <w:t>;</w:t>
      </w:r>
      <w:r w:rsidR="006517E0">
        <w:t xml:space="preserve"> </w:t>
      </w:r>
      <w:r w:rsidR="007D438C">
        <w:t>Mr</w:t>
      </w:r>
      <w:r w:rsidR="004E05EB">
        <w:t xml:space="preserve"> </w:t>
      </w:r>
      <w:r w:rsidR="007D438C">
        <w:t>Toivo Pallonen (a</w:t>
      </w:r>
      <w:r w:rsidR="004E05EB">
        <w:t xml:space="preserve"> </w:t>
      </w:r>
      <w:r w:rsidR="002D202A">
        <w:t>police officer who retired on 1 January 1993)</w:t>
      </w:r>
      <w:r w:rsidR="006517E0">
        <w:t>;</w:t>
      </w:r>
      <w:r w:rsidR="002D202A">
        <w:t xml:space="preserve"> and </w:t>
      </w:r>
      <w:r w:rsidR="00991B15">
        <w:t xml:space="preserve">Mrs Päivi Lappalainen, Mr </w:t>
      </w:r>
      <w:r w:rsidR="00F26DCC">
        <w:t>Janne Lappalainen and Mr</w:t>
      </w:r>
      <w:r w:rsidR="004E05EB">
        <w:t xml:space="preserve"> </w:t>
      </w:r>
      <w:r w:rsidR="00F26DCC">
        <w:t xml:space="preserve">Jyrki Lappalainen, who are </w:t>
      </w:r>
      <w:r w:rsidR="002D202A">
        <w:t>the heirs of Mr</w:t>
      </w:r>
      <w:r w:rsidR="00991B15">
        <w:t xml:space="preserve"> </w:t>
      </w:r>
      <w:r w:rsidR="002D202A">
        <w:t>Hannu</w:t>
      </w:r>
      <w:r w:rsidR="004E05EB">
        <w:t xml:space="preserve"> </w:t>
      </w:r>
      <w:r w:rsidR="002D202A">
        <w:t>Matti Lappalainen</w:t>
      </w:r>
      <w:r w:rsidR="00F26DCC">
        <w:t xml:space="preserve"> (</w:t>
      </w:r>
      <w:r w:rsidR="002D202A">
        <w:t>a polic</w:t>
      </w:r>
      <w:r w:rsidR="00061290">
        <w:t>e officer who died on 22</w:t>
      </w:r>
      <w:r w:rsidR="004E05EB">
        <w:t xml:space="preserve"> </w:t>
      </w:r>
      <w:r w:rsidR="00061290">
        <w:t>August</w:t>
      </w:r>
      <w:r w:rsidR="004E05EB">
        <w:t xml:space="preserve"> </w:t>
      </w:r>
      <w:r w:rsidR="002D202A">
        <w:t>1995</w:t>
      </w:r>
      <w:r w:rsidR="00991B15">
        <w:t>)</w:t>
      </w:r>
      <w:r w:rsidRPr="0052708C">
        <w:t>.</w:t>
      </w:r>
    </w:p>
    <w:p w:rsidRPr="0052708C" w:rsidR="00CD49A7">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2</w:t>
      </w:r>
      <w:r w:rsidRPr="0052708C" w:rsidR="0052708C">
        <w:fldChar w:fldCharType="end"/>
      </w:r>
      <w:r w:rsidRPr="0052708C">
        <w:t>.  </w:t>
      </w:r>
      <w:r w:rsidRPr="0052708C" w:rsidR="0052708C">
        <w:t xml:space="preserve">The applicants, </w:t>
      </w:r>
      <w:r w:rsidR="0052708C">
        <w:t xml:space="preserve">two of </w:t>
      </w:r>
      <w:r w:rsidRPr="0052708C" w:rsidR="0052708C">
        <w:t>who</w:t>
      </w:r>
      <w:r w:rsidR="0052708C">
        <w:t>m</w:t>
      </w:r>
      <w:r w:rsidRPr="0052708C" w:rsidR="0052708C">
        <w:t xml:space="preserve"> had been granted legal aid, were represented by </w:t>
      </w:r>
      <w:r w:rsidR="0052708C">
        <w:t>Mr P</w:t>
      </w:r>
      <w:r w:rsidR="00DA0EDE">
        <w:t>.</w:t>
      </w:r>
      <w:r w:rsidR="0052708C">
        <w:t>M. Petäjä and by Mr</w:t>
      </w:r>
      <w:r w:rsidR="004E05EB">
        <w:t xml:space="preserve"> </w:t>
      </w:r>
      <w:r w:rsidR="0052708C">
        <w:t>P</w:t>
      </w:r>
      <w:r w:rsidR="00DA0EDE">
        <w:t>.</w:t>
      </w:r>
      <w:r w:rsidR="004E05EB">
        <w:t xml:space="preserve"> </w:t>
      </w:r>
      <w:r w:rsidR="0052708C">
        <w:t>Orava</w:t>
      </w:r>
      <w:r w:rsidRPr="0052708C" w:rsidR="0052708C">
        <w:t xml:space="preserve">, </w:t>
      </w:r>
      <w:r w:rsidR="0052708C">
        <w:t>both</w:t>
      </w:r>
      <w:r w:rsidRPr="0052708C" w:rsidR="0052708C">
        <w:t xml:space="preserve"> lawyer</w:t>
      </w:r>
      <w:r w:rsidR="0052708C">
        <w:t>s</w:t>
      </w:r>
      <w:r w:rsidRPr="0052708C" w:rsidR="0052708C">
        <w:t xml:space="preserve"> practising in</w:t>
      </w:r>
      <w:r w:rsidR="0052708C">
        <w:t xml:space="preserve"> Haapajärvi</w:t>
      </w:r>
      <w:r w:rsidRPr="0052708C" w:rsidR="0052708C">
        <w:t xml:space="preserve">. </w:t>
      </w:r>
      <w:r w:rsidRPr="0052708C">
        <w:t xml:space="preserve">The </w:t>
      </w:r>
      <w:r w:rsidRPr="0052708C" w:rsidR="0052708C">
        <w:t>Finnish</w:t>
      </w:r>
      <w:r w:rsidRPr="0052708C">
        <w:t xml:space="preserve"> Government (“the Government”) were represented by their Agent, Mr </w:t>
      </w:r>
      <w:r w:rsidR="0052708C">
        <w:t>A</w:t>
      </w:r>
      <w:r w:rsidR="00DA0EDE">
        <w:t>.</w:t>
      </w:r>
      <w:r w:rsidR="0052708C">
        <w:t xml:space="preserve"> Kosonen of the Ministry </w:t>
      </w:r>
      <w:r w:rsidR="00DA0EDE">
        <w:t>of</w:t>
      </w:r>
      <w:r w:rsidR="0052708C">
        <w:t xml:space="preserve"> Foreign Affairs</w:t>
      </w:r>
      <w:r w:rsidRPr="0052708C">
        <w:t>.</w:t>
      </w:r>
    </w:p>
    <w:p w:rsidRPr="0052708C" w:rsidR="0052708C">
      <w:pPr>
        <w:pStyle w:val="JuPara"/>
      </w:pPr>
      <w:r w:rsidRPr="0052708C">
        <w:fldChar w:fldCharType="begin"/>
      </w:r>
      <w:r w:rsidRPr="0052708C">
        <w:instrText xml:space="preserve"> SEQ level0 \*arabic </w:instrText>
      </w:r>
      <w:r w:rsidRPr="0052708C">
        <w:fldChar w:fldCharType="separate"/>
      </w:r>
      <w:r w:rsidR="00AC3E9F">
        <w:rPr>
          <w:noProof/>
        </w:rPr>
        <w:t>3</w:t>
      </w:r>
      <w:r w:rsidRPr="0052708C">
        <w:fldChar w:fldCharType="end"/>
      </w:r>
      <w:r w:rsidRPr="0052708C" w:rsidR="00CD49A7">
        <w:t xml:space="preserve">.  The </w:t>
      </w:r>
      <w:r w:rsidRPr="0052708C">
        <w:t>applicants</w:t>
      </w:r>
      <w:r w:rsidRPr="0052708C" w:rsidR="00CD49A7">
        <w:t xml:space="preserve"> alleged, in particular, </w:t>
      </w:r>
      <w:r>
        <w:t xml:space="preserve">that they </w:t>
      </w:r>
      <w:r w:rsidR="00DD7D7C">
        <w:t xml:space="preserve">were denied </w:t>
      </w:r>
      <w:r>
        <w:t>a</w:t>
      </w:r>
      <w:r w:rsidR="00282F41">
        <w:t>n oral hearing</w:t>
      </w:r>
      <w:r>
        <w:t xml:space="preserve"> in the proceedings concerning their salaries and </w:t>
      </w:r>
      <w:r w:rsidR="00DD7D7C">
        <w:t xml:space="preserve">that </w:t>
      </w:r>
      <w:r>
        <w:t>the proceedings were excessive in length</w:t>
      </w:r>
      <w:r w:rsidRPr="0052708C" w:rsidR="00CD49A7">
        <w:t>.</w:t>
      </w:r>
    </w:p>
    <w:p w:rsidRPr="0052708C" w:rsidR="003C06D4">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4</w:t>
      </w:r>
      <w:r w:rsidRPr="0052708C" w:rsidR="0052708C">
        <w:fldChar w:fldCharType="end"/>
      </w:r>
      <w:r w:rsidRPr="0052708C" w:rsidR="0052708C">
        <w:t xml:space="preserve">.  The application was allocated to the </w:t>
      </w:r>
      <w:r>
        <w:t>Fourth Section</w:t>
      </w:r>
      <w:r w:rsidRPr="0052708C" w:rsidR="0052708C">
        <w:t xml:space="preserve"> of the Court (Rule</w:t>
      </w:r>
      <w:r w:rsidR="00AF52F1">
        <w:t> </w:t>
      </w:r>
      <w:r w:rsidRPr="0052708C" w:rsidR="0052708C">
        <w:t>52 §</w:t>
      </w:r>
      <w:r w:rsidR="004E05EB">
        <w:t xml:space="preserve"> </w:t>
      </w:r>
      <w:r w:rsidRPr="0052708C" w:rsidR="0052708C">
        <w:t>1 of the Rules of Court). On 29 November 2005 it was declared admissible by a Chamber of that Section</w:t>
      </w:r>
      <w:r>
        <w:t>,</w:t>
      </w:r>
      <w:r w:rsidRPr="0052708C" w:rsidR="0052708C">
        <w:t xml:space="preserve"> composed of </w:t>
      </w:r>
      <w:r w:rsidR="001629A2">
        <w:t>Nicolas</w:t>
      </w:r>
      <w:r>
        <w:t xml:space="preserve"> Bratz</w:t>
      </w:r>
      <w:r>
        <w:t xml:space="preserve">a, </w:t>
      </w:r>
      <w:r w:rsidR="0045563E">
        <w:t xml:space="preserve">Giovanni </w:t>
      </w:r>
      <w:r>
        <w:t xml:space="preserve">Bonello, </w:t>
      </w:r>
      <w:r w:rsidR="0045563E">
        <w:t xml:space="preserve">Matti </w:t>
      </w:r>
      <w:r>
        <w:t xml:space="preserve">Pellonpää, </w:t>
      </w:r>
      <w:r w:rsidR="0045563E">
        <w:t xml:space="preserve">Kristaq </w:t>
      </w:r>
      <w:r>
        <w:t xml:space="preserve">Traja, </w:t>
      </w:r>
      <w:r w:rsidR="0045563E">
        <w:t xml:space="preserve">Lech </w:t>
      </w:r>
      <w:r>
        <w:t xml:space="preserve">Garlicki, </w:t>
      </w:r>
      <w:r w:rsidR="0045563E">
        <w:t xml:space="preserve">Javier </w:t>
      </w:r>
      <w:r>
        <w:t xml:space="preserve">Borrego Borrego and </w:t>
      </w:r>
      <w:r w:rsidR="0045563E">
        <w:t xml:space="preserve">Ljiljana </w:t>
      </w:r>
      <w:r>
        <w:t>Mijović,</w:t>
      </w:r>
      <w:r w:rsidR="0045563E">
        <w:t xml:space="preserve"> judges,</w:t>
      </w:r>
      <w:r>
        <w:t xml:space="preserve"> </w:t>
      </w:r>
      <w:r w:rsidR="00991B15">
        <w:t>and</w:t>
      </w:r>
      <w:r>
        <w:t xml:space="preserve"> </w:t>
      </w:r>
      <w:r w:rsidR="004D79EB">
        <w:t>Michael</w:t>
      </w:r>
      <w:r>
        <w:t xml:space="preserve"> O</w:t>
      </w:r>
      <w:r w:rsidR="000B0D89">
        <w:t>’</w:t>
      </w:r>
      <w:r>
        <w:t>Boyle</w:t>
      </w:r>
      <w:r w:rsidR="004D79EB">
        <w:t>, Section Registrar</w:t>
      </w:r>
      <w:r w:rsidRPr="0052708C" w:rsidR="0052708C">
        <w:t xml:space="preserve">. </w:t>
      </w:r>
      <w:r>
        <w:t>The Chamber joined to the merits the question of the applicability of Article 6 of the Conventi</w:t>
      </w:r>
      <w:r>
        <w:t xml:space="preserve">on. </w:t>
      </w:r>
      <w:r w:rsidR="00061290">
        <w:t>On</w:t>
      </w:r>
      <w:r w:rsidR="004E05EB">
        <w:t xml:space="preserve"> </w:t>
      </w:r>
      <w:r w:rsidRPr="0052708C" w:rsidR="0052708C">
        <w:t>21 March 2006 the Chamber</w:t>
      </w:r>
      <w:r>
        <w:t xml:space="preserve"> </w:t>
      </w:r>
      <w:r w:rsidRPr="0052708C" w:rsidR="0052708C">
        <w:t>relinquished jurisdiction in favour of the Grand Chamber, neither of the parties having objected to relinquishment (Article 30 of the Convention and Rule 72).</w:t>
      </w:r>
    </w:p>
    <w:p w:rsidRPr="0052708C" w:rsidR="000B6125">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5</w:t>
      </w:r>
      <w:r w:rsidRPr="0052708C" w:rsidR="0052708C">
        <w:fldChar w:fldCharType="end"/>
      </w:r>
      <w:r w:rsidRPr="0052708C" w:rsidR="0052708C">
        <w:t>.  The composition of the Grand Chamber was determined according to the provisions of Article 27 §§ 2 and 3 of the Convention and Rule 24.</w:t>
      </w:r>
      <w:r>
        <w:t xml:space="preserve"> </w:t>
      </w:r>
      <w:r w:rsidR="00EB7D70">
        <w:t>Luzius</w:t>
      </w:r>
      <w:r w:rsidR="001A7992">
        <w:t xml:space="preserve"> Wildhaber, whose term of office expired after presiding over the hearing, continued to participate in the examination of the case (</w:t>
      </w:r>
      <w:r w:rsidR="00A5578E">
        <w:t>Article</w:t>
      </w:r>
      <w:r w:rsidR="00F80E77">
        <w:t xml:space="preserve"> 23 § </w:t>
      </w:r>
      <w:r w:rsidR="001A7992">
        <w:t xml:space="preserve">7). </w:t>
      </w:r>
      <w:r w:rsidR="00EB7D70">
        <w:t>B</w:t>
      </w:r>
      <w:r w:rsidR="00EB7D70">
        <w:t>oštjan M.</w:t>
      </w:r>
      <w:r>
        <w:t xml:space="preserve"> Zupančič, who was unable to attend the deliberations on 21</w:t>
      </w:r>
      <w:r w:rsidR="00F80E77">
        <w:t> </w:t>
      </w:r>
      <w:r>
        <w:t xml:space="preserve">February 2007, was replaced by </w:t>
      </w:r>
      <w:r w:rsidR="00EB7D70">
        <w:t>Françoise</w:t>
      </w:r>
      <w:r>
        <w:t xml:space="preserve"> Tulkens, </w:t>
      </w:r>
      <w:bookmarkStart w:name="OLE_LINK1" w:id="10"/>
      <w:bookmarkStart w:name="OLE_LINK2" w:id="11"/>
      <w:r>
        <w:t>substitute judge</w:t>
      </w:r>
      <w:bookmarkEnd w:id="10"/>
      <w:bookmarkEnd w:id="11"/>
      <w:r>
        <w:t xml:space="preserve"> (Rule 24 § 3).</w:t>
      </w:r>
    </w:p>
    <w:p w:rsidRPr="0052708C" w:rsidR="00CD49A7">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6</w:t>
      </w:r>
      <w:r w:rsidRPr="0052708C" w:rsidR="0052708C">
        <w:fldChar w:fldCharType="end"/>
      </w:r>
      <w:r w:rsidRPr="0052708C" w:rsidR="0052708C">
        <w:t>.  </w:t>
      </w:r>
      <w:r w:rsidRPr="0052708C">
        <w:t xml:space="preserve">The </w:t>
      </w:r>
      <w:r w:rsidRPr="0052708C" w:rsidR="0052708C">
        <w:t>applicants</w:t>
      </w:r>
      <w:r w:rsidRPr="0052708C">
        <w:t xml:space="preserve"> and the Government each filed </w:t>
      </w:r>
      <w:r w:rsidRPr="0052708C" w:rsidR="0052708C">
        <w:t>a memorial on the merits.</w:t>
      </w:r>
      <w:r w:rsidRPr="0052708C">
        <w:t xml:space="preserve"> The pa</w:t>
      </w:r>
      <w:r w:rsidRPr="0052708C">
        <w:t>rties replied in writing to each other</w:t>
      </w:r>
      <w:r w:rsidR="000B0D89">
        <w:t>’</w:t>
      </w:r>
      <w:r w:rsidRPr="0052708C">
        <w:t>s observations.</w:t>
      </w:r>
    </w:p>
    <w:p w:rsidR="00CD49A7">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7</w:t>
      </w:r>
      <w:r w:rsidRPr="0052708C" w:rsidR="0052708C">
        <w:fldChar w:fldCharType="end"/>
      </w:r>
      <w:r w:rsidRPr="0052708C">
        <w:t xml:space="preserve">.  A hearing took place in public in the </w:t>
      </w:r>
      <w:smartTag w:uri="urn:schemas-microsoft-com:office:smarttags" w:element="PlaceName">
        <w:r w:rsidRPr="0052708C">
          <w:t>Human</w:t>
        </w:r>
      </w:smartTag>
      <w:r w:rsidRPr="0052708C">
        <w:t xml:space="preserve"> </w:t>
      </w:r>
      <w:smartTag w:uri="urn:schemas-microsoft-com:office:smarttags" w:element="PlaceName">
        <w:r w:rsidRPr="0052708C">
          <w:t>Rights</w:t>
        </w:r>
      </w:smartTag>
      <w:r w:rsidRPr="0052708C">
        <w:t xml:space="preserve"> </w:t>
      </w:r>
      <w:smartTag w:uri="urn:schemas-microsoft-com:office:smarttags" w:element="PlaceType">
        <w:r w:rsidRPr="0052708C">
          <w:t>Building</w:t>
        </w:r>
      </w:smartTag>
      <w:r w:rsidRPr="0052708C">
        <w:t xml:space="preserve">, </w:t>
      </w:r>
      <w:smartTag w:uri="urn:schemas-microsoft-com:office:smarttags" w:element="place">
        <w:smartTag w:uri="urn:schemas-microsoft-com:office:smarttags" w:element="City">
          <w:r w:rsidRPr="0052708C">
            <w:t>Strasbourg</w:t>
          </w:r>
        </w:smartTag>
      </w:smartTag>
      <w:r w:rsidRPr="0052708C">
        <w:t xml:space="preserve">, on </w:t>
      </w:r>
      <w:r w:rsidR="0014539C">
        <w:t>20 September 2006</w:t>
      </w:r>
      <w:r w:rsidRPr="0052708C">
        <w:t xml:space="preserve"> (Rule 59 § 3).</w:t>
      </w:r>
    </w:p>
    <w:p w:rsidRPr="0052708C" w:rsidR="00DA0EDE">
      <w:pPr>
        <w:pStyle w:val="JuPara"/>
      </w:pPr>
    </w:p>
    <w:p w:rsidRPr="0052708C" w:rsidR="00CD49A7" w:rsidP="00F92A55">
      <w:pPr>
        <w:pStyle w:val="JuPara"/>
        <w:keepNext/>
        <w:keepLines/>
      </w:pPr>
      <w:r w:rsidRPr="0052708C">
        <w:t>There appeared before the Court:</w:t>
      </w:r>
    </w:p>
    <w:p w:rsidRPr="0052708C" w:rsidR="00CD49A7" w:rsidP="00F92A55">
      <w:pPr>
        <w:pStyle w:val="JuCourt"/>
        <w:keepLines/>
      </w:pPr>
      <w:r w:rsidRPr="0052708C">
        <w:t>(a)  </w:t>
      </w:r>
      <w:r w:rsidRPr="0052708C">
        <w:rPr>
          <w:i/>
        </w:rPr>
        <w:t>for the Government</w:t>
      </w:r>
      <w:r w:rsidRPr="0052708C">
        <w:br/>
        <w:t>Mr</w:t>
      </w:r>
      <w:r w:rsidR="009950DB">
        <w:tab/>
      </w:r>
      <w:r w:rsidR="001A7992">
        <w:rPr>
          <w:rStyle w:val="JuNames"/>
        </w:rPr>
        <w:t>A</w:t>
      </w:r>
      <w:r w:rsidR="002D5F8F">
        <w:rPr>
          <w:rStyle w:val="JuNames"/>
        </w:rPr>
        <w:t>.</w:t>
      </w:r>
      <w:r w:rsidR="00F00FD3">
        <w:rPr>
          <w:rStyle w:val="JuNames"/>
        </w:rPr>
        <w:t xml:space="preserve"> K</w:t>
      </w:r>
      <w:r w:rsidR="00F606E6">
        <w:rPr>
          <w:rStyle w:val="JuNames"/>
        </w:rPr>
        <w:t>osonen</w:t>
      </w:r>
      <w:r w:rsidR="004A6F51">
        <w:rPr>
          <w:rStyle w:val="JuNames"/>
        </w:rPr>
        <w:t>,</w:t>
      </w:r>
      <w:r w:rsidRPr="0052708C">
        <w:t xml:space="preserve"> </w:t>
      </w:r>
      <w:r w:rsidR="00F606E6">
        <w:t xml:space="preserve">Ministry </w:t>
      </w:r>
      <w:r w:rsidR="00C0253C">
        <w:t>of</w:t>
      </w:r>
      <w:r w:rsidR="00F606E6">
        <w:t xml:space="preserve"> Foreign Affairs</w:t>
      </w:r>
      <w:r w:rsidRPr="0052708C">
        <w:t>,</w:t>
        <w:tab/>
      </w:r>
      <w:r w:rsidRPr="0052708C">
        <w:rPr>
          <w:i/>
        </w:rPr>
        <w:t>Agent</w:t>
      </w:r>
      <w:r w:rsidRPr="0052708C">
        <w:t>,</w:t>
        <w:br/>
        <w:t>M</w:t>
      </w:r>
      <w:r w:rsidR="00F606E6">
        <w:t>rs</w:t>
      </w:r>
      <w:r w:rsidR="009950DB">
        <w:tab/>
      </w:r>
      <w:r w:rsidR="001A7992">
        <w:rPr>
          <w:rStyle w:val="JuNames"/>
        </w:rPr>
        <w:t>A</w:t>
      </w:r>
      <w:r w:rsidR="002D5F8F">
        <w:rPr>
          <w:rStyle w:val="JuNames"/>
        </w:rPr>
        <w:t>.</w:t>
      </w:r>
      <w:r w:rsidR="00F00FD3">
        <w:rPr>
          <w:rStyle w:val="JuNames"/>
        </w:rPr>
        <w:t xml:space="preserve"> M</w:t>
      </w:r>
      <w:r w:rsidR="00F606E6">
        <w:rPr>
          <w:rStyle w:val="JuNames"/>
        </w:rPr>
        <w:t>anner</w:t>
      </w:r>
      <w:r w:rsidR="004A6F51">
        <w:rPr>
          <w:rStyle w:val="JuNames"/>
        </w:rPr>
        <w:t>,</w:t>
      </w:r>
      <w:r w:rsidRPr="0052708C">
        <w:t xml:space="preserve"> </w:t>
      </w:r>
      <w:r w:rsidR="00F606E6">
        <w:t>Ministry of Justice</w:t>
      </w:r>
      <w:r w:rsidRPr="0052708C">
        <w:t>,</w:t>
        <w:br/>
        <w:t>M</w:t>
      </w:r>
      <w:r w:rsidR="00F606E6">
        <w:t>rs</w:t>
      </w:r>
      <w:r w:rsidR="009950DB">
        <w:tab/>
      </w:r>
      <w:r w:rsidR="00F00FD3">
        <w:rPr>
          <w:rStyle w:val="JuNames"/>
        </w:rPr>
        <w:t>T</w:t>
      </w:r>
      <w:r w:rsidR="002D5F8F">
        <w:rPr>
          <w:rStyle w:val="JuNames"/>
        </w:rPr>
        <w:t>.</w:t>
      </w:r>
      <w:r w:rsidR="00F00FD3">
        <w:rPr>
          <w:rStyle w:val="JuNames"/>
        </w:rPr>
        <w:t xml:space="preserve"> E</w:t>
      </w:r>
      <w:r w:rsidR="006F5F1F">
        <w:rPr>
          <w:rStyle w:val="JuNames"/>
        </w:rPr>
        <w:t>r</w:t>
      </w:r>
      <w:r w:rsidRPr="006F5F1F" w:rsidR="006F5F1F">
        <w:rPr>
          <w:rStyle w:val="JuNames"/>
        </w:rPr>
        <w:t>änkö</w:t>
      </w:r>
      <w:r w:rsidR="004A6F51">
        <w:rPr>
          <w:rStyle w:val="JuNames"/>
        </w:rPr>
        <w:t>,</w:t>
      </w:r>
      <w:r w:rsidR="00F606E6">
        <w:t xml:space="preserve"> Ministry of the Interior</w:t>
      </w:r>
      <w:r w:rsidRPr="0052708C">
        <w:t>,</w:t>
        <w:tab/>
      </w:r>
      <w:r w:rsidRPr="0052708C">
        <w:rPr>
          <w:i/>
        </w:rPr>
        <w:t>Advisers</w:t>
      </w:r>
      <w:r w:rsidRPr="0052708C">
        <w:t>;</w:t>
      </w:r>
    </w:p>
    <w:p w:rsidRPr="0052708C" w:rsidR="00CD49A7" w:rsidP="00F606E6">
      <w:pPr>
        <w:pStyle w:val="JuCourt"/>
        <w:keepLines/>
      </w:pPr>
      <w:r w:rsidRPr="0052708C">
        <w:t>(b)  </w:t>
      </w:r>
      <w:r w:rsidRPr="0052708C">
        <w:rPr>
          <w:i/>
        </w:rPr>
        <w:t xml:space="preserve">for the </w:t>
      </w:r>
      <w:r w:rsidRPr="0052708C" w:rsidR="0052708C">
        <w:rPr>
          <w:i/>
        </w:rPr>
        <w:t>applicants</w:t>
      </w:r>
      <w:r w:rsidRPr="0052708C">
        <w:br/>
        <w:t>Mr</w:t>
        <w:tab/>
      </w:r>
      <w:r w:rsidR="001A7992">
        <w:t>P</w:t>
      </w:r>
      <w:r w:rsidR="002D5F8F">
        <w:rPr>
          <w:rStyle w:val="JuNames"/>
        </w:rPr>
        <w:t>.</w:t>
      </w:r>
      <w:r w:rsidR="00F00FD3">
        <w:rPr>
          <w:rStyle w:val="JuNames"/>
        </w:rPr>
        <w:t xml:space="preserve"> O</w:t>
      </w:r>
      <w:r w:rsidR="00F606E6">
        <w:rPr>
          <w:rStyle w:val="JuNames"/>
        </w:rPr>
        <w:t>rava</w:t>
      </w:r>
      <w:r w:rsidRPr="0052708C">
        <w:t>,</w:t>
        <w:tab/>
      </w:r>
      <w:r w:rsidRPr="0052708C">
        <w:rPr>
          <w:i/>
        </w:rPr>
        <w:t>Counsel</w:t>
      </w:r>
      <w:r w:rsidRPr="006344E4" w:rsidR="00DA0EDE">
        <w:t>.</w:t>
      </w:r>
      <w:r w:rsidRPr="0052708C">
        <w:br/>
      </w:r>
    </w:p>
    <w:p w:rsidRPr="0052708C" w:rsidR="00CD49A7">
      <w:pPr>
        <w:pStyle w:val="JuPara"/>
      </w:pPr>
      <w:r w:rsidR="00770481">
        <w:fldChar w:fldCharType="begin"/>
      </w:r>
      <w:r w:rsidR="00770481">
        <w:instrText xml:space="preserve"> SEQ level0 \*arabic </w:instrText>
      </w:r>
      <w:r w:rsidR="00770481">
        <w:fldChar w:fldCharType="separate"/>
      </w:r>
      <w:r w:rsidR="00AC3E9F">
        <w:rPr>
          <w:noProof/>
        </w:rPr>
        <w:t>8</w:t>
      </w:r>
      <w:r w:rsidR="00770481">
        <w:fldChar w:fldCharType="end"/>
      </w:r>
      <w:r w:rsidR="00770481">
        <w:t>.  </w:t>
      </w:r>
      <w:r w:rsidRPr="0052708C">
        <w:t xml:space="preserve">The Court heard addresses by Mr </w:t>
      </w:r>
      <w:r w:rsidR="003C1A29">
        <w:t>Kosonen and Mr Orava and their replies to questions put by judges</w:t>
      </w:r>
      <w:r w:rsidRPr="0052708C">
        <w:t>.</w:t>
      </w:r>
    </w:p>
    <w:p w:rsidRPr="0052708C" w:rsidR="00CD49A7" w:rsidP="00991B15">
      <w:pPr>
        <w:pStyle w:val="JuHHead"/>
        <w:outlineLvl w:val="0"/>
      </w:pPr>
      <w:r w:rsidRPr="0052708C">
        <w:t>THE FACTS</w:t>
      </w:r>
    </w:p>
    <w:p w:rsidRPr="0052708C" w:rsidR="00CD49A7" w:rsidP="00991B15">
      <w:pPr>
        <w:pStyle w:val="JuHIRoman"/>
        <w:outlineLvl w:val="0"/>
      </w:pPr>
      <w:r w:rsidRPr="0052708C">
        <w:t>I.  THE CIRCUMSTANCES OF THE CASE</w:t>
      </w:r>
    </w:p>
    <w:p w:rsidR="00CD49A7" w:rsidP="00F92A55">
      <w:pPr>
        <w:pStyle w:val="JuPara"/>
        <w:keepNext/>
        <w:keepLines/>
      </w:pPr>
      <w:r w:rsidRPr="0052708C" w:rsidR="0052708C">
        <w:fldChar w:fldCharType="begin"/>
      </w:r>
      <w:r w:rsidRPr="0052708C" w:rsidR="0052708C">
        <w:instrText xml:space="preserve"> SEQ level0 \*arabic </w:instrText>
      </w:r>
      <w:r w:rsidRPr="0052708C" w:rsidR="0052708C">
        <w:fldChar w:fldCharType="separate"/>
      </w:r>
      <w:r w:rsidR="00AC3E9F">
        <w:rPr>
          <w:noProof/>
        </w:rPr>
        <w:t>9</w:t>
      </w:r>
      <w:r w:rsidRPr="0052708C" w:rsidR="0052708C">
        <w:fldChar w:fldCharType="end"/>
      </w:r>
      <w:r w:rsidRPr="0052708C">
        <w:t xml:space="preserve">.  The </w:t>
      </w:r>
      <w:r w:rsidRPr="0052708C" w:rsidR="0052708C">
        <w:t xml:space="preserve">applicants were born in </w:t>
      </w:r>
      <w:r w:rsidR="002D202A">
        <w:t>1955, 1953, 1954, 1956, 1937, 1957, 1983 and 1981 respectively and live in Sonkakoski and Sonkajärvi.</w:t>
      </w:r>
    </w:p>
    <w:p w:rsidRPr="0052708C" w:rsidR="00C44570" w:rsidP="00991B15">
      <w:pPr>
        <w:pStyle w:val="JuHA"/>
        <w:outlineLvl w:val="0"/>
      </w:pPr>
      <w:r>
        <w:t>A.  The incorporation of the Sonkajärvi Police District</w:t>
      </w:r>
    </w:p>
    <w:p w:rsidR="002D202A" w:rsidP="002D202A">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10</w:t>
      </w:r>
      <w:r w:rsidRPr="0052708C" w:rsidR="0052708C">
        <w:fldChar w:fldCharType="end"/>
      </w:r>
      <w:r w:rsidRPr="0052708C" w:rsidR="00CD49A7">
        <w:t>.  </w:t>
      </w:r>
      <w:r>
        <w:t xml:space="preserve">The </w:t>
      </w:r>
      <w:r w:rsidR="00282F41">
        <w:t xml:space="preserve">first five </w:t>
      </w:r>
      <w:r>
        <w:t>applicants</w:t>
      </w:r>
      <w:r w:rsidR="00282F41">
        <w:t xml:space="preserve"> and </w:t>
      </w:r>
      <w:r>
        <w:t>the late Mr Hannu Matti Lappalainen worked in the Sonkajärvi Police District. Under a collective agreement concluded in 1986, they were entitled to a remote-area allowance, which was added to their salaries as a bonus for working in a remote part of the country. The amounts of the allowance were calculated on the basis of a given area</w:t>
      </w:r>
      <w:r w:rsidR="000B0D89">
        <w:t>’</w:t>
      </w:r>
      <w:r>
        <w:t xml:space="preserve">s remoteness. By a collective agreement concluded on </w:t>
      </w:r>
      <w:r w:rsidR="007D438C">
        <w:t>15</w:t>
      </w:r>
      <w:r w:rsidR="004E05EB">
        <w:t xml:space="preserve"> </w:t>
      </w:r>
      <w:r w:rsidRPr="007D438C" w:rsidR="007D438C">
        <w:t>March</w:t>
      </w:r>
      <w:r w:rsidR="004E05EB">
        <w:t xml:space="preserve"> </w:t>
      </w:r>
      <w:r w:rsidRPr="007D438C">
        <w:t>1988</w:t>
      </w:r>
      <w:r>
        <w:t xml:space="preserve">, the remote-area allowance was </w:t>
      </w:r>
      <w:r w:rsidRPr="00AD179C" w:rsidR="00605601">
        <w:t>abolished.</w:t>
      </w:r>
      <w:r w:rsidR="00605601">
        <w:rPr>
          <w:b/>
        </w:rPr>
        <w:t xml:space="preserve"> </w:t>
      </w:r>
      <w:r>
        <w:t xml:space="preserve">This would have resulted in a reduction of the salary payable to civil servants whose duty station was Sonkajärvi. In order to prevent such a reduction, the collective agreement granted them </w:t>
      </w:r>
      <w:r w:rsidRPr="00AD179C" w:rsidR="00605601">
        <w:t>monthly</w:t>
      </w:r>
      <w:r w:rsidR="00605601">
        <w:rPr>
          <w:b/>
        </w:rPr>
        <w:t xml:space="preserve"> </w:t>
      </w:r>
      <w:r>
        <w:t>individual wage supplements</w:t>
      </w:r>
      <w:r w:rsidR="007D438C">
        <w:t xml:space="preserve"> from 1</w:t>
      </w:r>
      <w:r w:rsidR="004E05EB">
        <w:t xml:space="preserve"> </w:t>
      </w:r>
      <w:r w:rsidR="005366DB">
        <w:t>March 1988</w:t>
      </w:r>
      <w:r w:rsidR="00605601">
        <w:t>.</w:t>
      </w:r>
    </w:p>
    <w:p w:rsidR="002D202A" w:rsidP="002D202A">
      <w:pPr>
        <w:pStyle w:val="JuPara"/>
      </w:pPr>
      <w:r w:rsidR="009B7BC4">
        <w:fldChar w:fldCharType="begin"/>
      </w:r>
      <w:r w:rsidR="009B7BC4">
        <w:instrText xml:space="preserve"> SEQ level0 \*arabic </w:instrText>
      </w:r>
      <w:r w:rsidR="009B7BC4">
        <w:fldChar w:fldCharType="separate"/>
      </w:r>
      <w:r w:rsidR="00AC3E9F">
        <w:rPr>
          <w:noProof/>
        </w:rPr>
        <w:t>11</w:t>
      </w:r>
      <w:r w:rsidR="009B7BC4">
        <w:fldChar w:fldCharType="end"/>
      </w:r>
      <w:r w:rsidR="009B7BC4">
        <w:t>.  </w:t>
      </w:r>
      <w:r>
        <w:t>On 1 November 1990 the Sonkajärvi Police District was incorporated into the Iisalmi Police District by a decision of the Ministry of the Interior (</w:t>
      </w:r>
      <w:r>
        <w:rPr>
          <w:i/>
        </w:rPr>
        <w:t>sisäasiainministeriö, inrikesministeriet</w:t>
      </w:r>
      <w:r>
        <w:t>). Following the incorporation, the applicants</w:t>
      </w:r>
      <w:r w:rsidR="000B0D89">
        <w:t>’</w:t>
      </w:r>
      <w:r>
        <w:t xml:space="preserve"> duty station changed. They also lost their individual wage supplements and the length of their commute allegedly increased by </w:t>
      </w:r>
      <w:r w:rsidR="002A6144">
        <w:t>up to</w:t>
      </w:r>
      <w:r>
        <w:t xml:space="preserve"> 50 k</w:t>
      </w:r>
      <w:r w:rsidR="00C0253C">
        <w:t>m</w:t>
      </w:r>
      <w:r>
        <w:t xml:space="preserve"> </w:t>
      </w:r>
      <w:r w:rsidRPr="00AD179C" w:rsidR="00605601">
        <w:t>per day</w:t>
      </w:r>
      <w:r w:rsidR="00605601">
        <w:t xml:space="preserve"> </w:t>
      </w:r>
      <w:r>
        <w:t xml:space="preserve">as they </w:t>
      </w:r>
      <w:r w:rsidR="00282F41">
        <w:t xml:space="preserve">had to travel from </w:t>
      </w:r>
      <w:r w:rsidR="002A6144">
        <w:t>Sonkajärvi to Iisalmi.</w:t>
      </w:r>
    </w:p>
    <w:p w:rsidR="002D202A" w:rsidP="002D202A">
      <w:pPr>
        <w:pStyle w:val="JuPara"/>
      </w:pPr>
      <w:r w:rsidR="009B7BC4">
        <w:fldChar w:fldCharType="begin"/>
      </w:r>
      <w:r w:rsidR="009B7BC4">
        <w:instrText xml:space="preserve"> SEQ level0 \*arabic </w:instrText>
      </w:r>
      <w:r w:rsidR="009B7BC4">
        <w:fldChar w:fldCharType="separate"/>
      </w:r>
      <w:r w:rsidR="00AC3E9F">
        <w:rPr>
          <w:noProof/>
        </w:rPr>
        <w:t>12</w:t>
      </w:r>
      <w:r w:rsidR="009B7BC4">
        <w:fldChar w:fldCharType="end"/>
      </w:r>
      <w:r w:rsidR="009B7BC4">
        <w:t>.  </w:t>
      </w:r>
      <w:r>
        <w:t>According to the applicants, follow</w:t>
      </w:r>
      <w:r w:rsidR="007D438C">
        <w:t>ing their request of 17</w:t>
      </w:r>
      <w:r w:rsidR="004E05EB">
        <w:t xml:space="preserve"> </w:t>
      </w:r>
      <w:r w:rsidR="007D438C">
        <w:t>October</w:t>
      </w:r>
      <w:r w:rsidR="004E05EB">
        <w:t xml:space="preserve"> </w:t>
      </w:r>
      <w:r>
        <w:t>1990 to that effect, the Kuopio Provincial Police Command (</w:t>
      </w:r>
      <w:r>
        <w:rPr>
          <w:i/>
        </w:rPr>
        <w:t>läänin poliisijohto, länspolisledningen</w:t>
      </w:r>
      <w:r>
        <w:t>) promised that their loss would be compensated.</w:t>
      </w:r>
    </w:p>
    <w:p w:rsidR="002D202A" w:rsidP="002D202A">
      <w:pPr>
        <w:pStyle w:val="JuPara"/>
      </w:pPr>
      <w:r w:rsidR="009B7BC4">
        <w:fldChar w:fldCharType="begin"/>
      </w:r>
      <w:r w:rsidR="009B7BC4">
        <w:instrText xml:space="preserve"> SEQ level0 \*arabic </w:instrText>
      </w:r>
      <w:r w:rsidR="009B7BC4">
        <w:fldChar w:fldCharType="separate"/>
      </w:r>
      <w:r w:rsidR="00AC3E9F">
        <w:rPr>
          <w:noProof/>
        </w:rPr>
        <w:t>13</w:t>
      </w:r>
      <w:r w:rsidR="009B7BC4">
        <w:fldChar w:fldCharType="end"/>
      </w:r>
      <w:r w:rsidR="009B7BC4">
        <w:t>.  </w:t>
      </w:r>
      <w:r>
        <w:t xml:space="preserve">On 25 March 1991 the Police Department of the Ministry of the Interior, at the request of the Provincial Police Command, submitted a request for authorisation for the payment of monthly individual wage supplements, amounting to </w:t>
      </w:r>
      <w:r w:rsidR="00B01C7C">
        <w:t xml:space="preserve">between </w:t>
      </w:r>
      <w:r>
        <w:t>5</w:t>
      </w:r>
      <w:r w:rsidR="00B01C7C">
        <w:t xml:space="preserve">00 and </w:t>
      </w:r>
      <w:r w:rsidR="00641442">
        <w:t>700 Finnish marks (FIM) (84</w:t>
      </w:r>
      <w:r w:rsidR="00641442">
        <w:noBreakHyphen/>
      </w:r>
      <w:r>
        <w:t xml:space="preserve">118 euros) per person, to those police officers </w:t>
      </w:r>
      <w:r w:rsidR="002D5F8F">
        <w:t xml:space="preserve">and other personnel </w:t>
      </w:r>
      <w:r>
        <w:t xml:space="preserve">whose duty station had been changed from Sonkajärvi to Iisalmi. The request referred to an allegedly analogous case (the </w:t>
      </w:r>
      <w:r w:rsidRPr="00282F41">
        <w:rPr>
          <w:i/>
        </w:rPr>
        <w:t>Mäntyharju</w:t>
      </w:r>
      <w:r>
        <w:t xml:space="preserve"> case) in which the Ministry of Finance (</w:t>
      </w:r>
      <w:r w:rsidRPr="004F1052">
        <w:rPr>
          <w:i/>
        </w:rPr>
        <w:t>valtiovarainministeriö, finansministeriet</w:t>
      </w:r>
      <w:r>
        <w:t>) had granted a request for individual wage supplements</w:t>
      </w:r>
      <w:r w:rsidRPr="00E060C8">
        <w:t xml:space="preserve"> </w:t>
      </w:r>
      <w:r>
        <w:t xml:space="preserve">on </w:t>
      </w:r>
      <w:smartTag w:uri="urn:schemas-microsoft-com:office:smarttags" w:element="date">
        <w:smartTagPr>
          <w:attr w:name="Day" w:val="29"/>
          <w:attr w:name="Month" w:val="12"/>
          <w:attr w:name="Year" w:val="1989"/>
        </w:smartTagPr>
        <w:r>
          <w:t>29 December 1989</w:t>
        </w:r>
      </w:smartTag>
      <w:r>
        <w:t xml:space="preserve">. On </w:t>
      </w:r>
      <w:smartTag w:uri="urn:schemas-microsoft-com:office:smarttags" w:element="date">
        <w:smartTagPr>
          <w:attr w:name="Day" w:val="3"/>
          <w:attr w:name="Month" w:val="7"/>
          <w:attr w:name="Year" w:val="1991"/>
        </w:smartTagPr>
        <w:r>
          <w:t>3 July 1991</w:t>
        </w:r>
      </w:smartTag>
      <w:r>
        <w:t xml:space="preserve"> the Ministry of Finance replied that it could not grant such authorisation. It gave no reasons for its refusal.</w:t>
      </w:r>
    </w:p>
    <w:p w:rsidR="002D202A" w:rsidP="002D202A">
      <w:pPr>
        <w:pStyle w:val="JuPara"/>
      </w:pPr>
      <w:r w:rsidR="009B7BC4">
        <w:fldChar w:fldCharType="begin"/>
      </w:r>
      <w:r w:rsidR="009B7BC4">
        <w:instrText xml:space="preserve"> SEQ level0 \*arabic </w:instrText>
      </w:r>
      <w:r w:rsidR="009B7BC4">
        <w:fldChar w:fldCharType="separate"/>
      </w:r>
      <w:r w:rsidR="00AC3E9F">
        <w:rPr>
          <w:noProof/>
        </w:rPr>
        <w:t>14</w:t>
      </w:r>
      <w:r w:rsidR="009B7BC4">
        <w:fldChar w:fldCharType="end"/>
      </w:r>
      <w:r w:rsidR="009B7BC4">
        <w:t>.  </w:t>
      </w:r>
      <w:r>
        <w:t>On</w:t>
      </w:r>
      <w:r w:rsidRPr="00DC4BE7">
        <w:t xml:space="preserve"> </w:t>
      </w:r>
      <w:smartTag w:uri="urn:schemas-microsoft-com:office:smarttags" w:element="date">
        <w:smartTagPr>
          <w:attr w:name="Day" w:val="1"/>
          <w:attr w:name="Month" w:val="10"/>
          <w:attr w:name="Year" w:val="1992"/>
        </w:smartTagPr>
        <w:r>
          <w:t>1 October 1992</w:t>
        </w:r>
      </w:smartTag>
      <w:r>
        <w:t xml:space="preserve"> competence to decide on wage supplements in respect of local police forces was transferred to the County Administrative Boards (</w:t>
      </w:r>
      <w:r>
        <w:rPr>
          <w:i/>
        </w:rPr>
        <w:t>lääninhallitus, länsstyrelsen</w:t>
      </w:r>
      <w:r>
        <w:t>).</w:t>
      </w:r>
    </w:p>
    <w:p w:rsidR="00C44570" w:rsidP="00991B15">
      <w:pPr>
        <w:pStyle w:val="JuHA"/>
        <w:outlineLvl w:val="0"/>
      </w:pPr>
      <w:r>
        <w:t xml:space="preserve">B.  The proceedings before the </w:t>
      </w:r>
      <w:smartTag w:uri="urn:schemas-microsoft-com:office:smarttags" w:element="place">
        <w:smartTag w:uri="urn:schemas-microsoft-com:office:smarttags" w:element="PlaceName">
          <w:r w:rsidR="002D5F8F">
            <w:t>Kuopio</w:t>
          </w:r>
        </w:smartTag>
        <w:r w:rsidR="002D5F8F">
          <w:t xml:space="preserve"> </w:t>
        </w:r>
        <w:smartTag w:uri="urn:schemas-microsoft-com:office:smarttags" w:element="PlaceType">
          <w:r>
            <w:t>County</w:t>
          </w:r>
        </w:smartTag>
      </w:smartTag>
      <w:r>
        <w:t xml:space="preserve"> Administrative Board</w:t>
      </w:r>
    </w:p>
    <w:p w:rsidR="002D202A" w:rsidP="002D202A">
      <w:pPr>
        <w:pStyle w:val="JuPara"/>
      </w:pPr>
      <w:r w:rsidR="009B7BC4">
        <w:fldChar w:fldCharType="begin"/>
      </w:r>
      <w:r w:rsidR="009B7BC4">
        <w:instrText xml:space="preserve"> SEQ level0 \*arabic </w:instrText>
      </w:r>
      <w:r w:rsidR="009B7BC4">
        <w:fldChar w:fldCharType="separate"/>
      </w:r>
      <w:r w:rsidR="00AC3E9F">
        <w:rPr>
          <w:noProof/>
        </w:rPr>
        <w:t>15</w:t>
      </w:r>
      <w:r w:rsidR="009B7BC4">
        <w:fldChar w:fldCharType="end"/>
      </w:r>
      <w:r w:rsidR="009B7BC4">
        <w:t>.  </w:t>
      </w:r>
      <w:r>
        <w:t xml:space="preserve">On 19 March 1993 the applicants lodged an application requesting that they be compensated for their loss. They referred to the above decision in the </w:t>
      </w:r>
      <w:r w:rsidRPr="000439D8">
        <w:rPr>
          <w:i/>
        </w:rPr>
        <w:t>Mäntyharju</w:t>
      </w:r>
      <w:r>
        <w:t xml:space="preserve"> case. They also relied on the principle of equality as laid down in Article 5 of the Constitution then in force (</w:t>
      </w:r>
      <w:r w:rsidRPr="006F7482">
        <w:rPr>
          <w:i/>
        </w:rPr>
        <w:t>Suomen hallitusmuoto, Regeringsform för Finland</w:t>
      </w:r>
      <w:r>
        <w:t xml:space="preserve">; </w:t>
      </w:r>
      <w:r w:rsidR="00991B15">
        <w:t>Law</w:t>
      </w:r>
      <w:r w:rsidR="00770481">
        <w:t xml:space="preserve"> no. </w:t>
      </w:r>
      <w:r>
        <w:t>94/1919).</w:t>
      </w:r>
    </w:p>
    <w:p w:rsidR="00CF3CD0" w:rsidP="002D202A">
      <w:pPr>
        <w:pStyle w:val="JuPara"/>
      </w:pPr>
      <w:r w:rsidR="009B7BC4">
        <w:fldChar w:fldCharType="begin"/>
      </w:r>
      <w:r w:rsidR="009B7BC4">
        <w:instrText xml:space="preserve"> SEQ level0 \*arabic </w:instrText>
      </w:r>
      <w:r w:rsidR="009B7BC4">
        <w:fldChar w:fldCharType="separate"/>
      </w:r>
      <w:r w:rsidR="00AC3E9F">
        <w:rPr>
          <w:noProof/>
        </w:rPr>
        <w:t>16</w:t>
      </w:r>
      <w:r w:rsidR="009B7BC4">
        <w:fldChar w:fldCharType="end"/>
      </w:r>
      <w:r w:rsidR="009B7BC4">
        <w:t>.  </w:t>
      </w:r>
      <w:r w:rsidR="002D202A">
        <w:t>Four years later, on 19 March 1997, the request was rejected by the Kuopio County Administrative Board.</w:t>
      </w:r>
      <w:r>
        <w:t xml:space="preserve"> It reasoned:</w:t>
      </w:r>
    </w:p>
    <w:p w:rsidRPr="00AD179C" w:rsidR="00CF3CD0" w:rsidP="00CF3CD0">
      <w:pPr>
        <w:pStyle w:val="JuQuot"/>
      </w:pPr>
      <w:r w:rsidRPr="00AD179C" w:rsidR="009B7BC4">
        <w:t>“</w:t>
      </w:r>
      <w:r w:rsidRPr="00AD179C">
        <w:t xml:space="preserve">The civil servants of the former Sonkajärvi Police District </w:t>
      </w:r>
      <w:r w:rsidR="00F26DCC">
        <w:t>...</w:t>
      </w:r>
      <w:r w:rsidRPr="00AD179C">
        <w:t xml:space="preserve"> have </w:t>
      </w:r>
      <w:r w:rsidR="006857F8">
        <w:t>...</w:t>
      </w:r>
      <w:r w:rsidR="009701AB">
        <w:t xml:space="preserve"> </w:t>
      </w:r>
      <w:r w:rsidRPr="00AD179C">
        <w:t xml:space="preserve">requested compensation for the losses </w:t>
      </w:r>
      <w:r w:rsidR="009701AB">
        <w:t xml:space="preserve">arising from </w:t>
      </w:r>
      <w:r w:rsidRPr="00AD179C">
        <w:t>the incorporation of police districts</w:t>
      </w:r>
      <w:r w:rsidR="009701AB">
        <w:t xml:space="preserve">, in response to which </w:t>
      </w:r>
      <w:r w:rsidRPr="00AD179C">
        <w:t xml:space="preserve">the Provincial Police Command, </w:t>
      </w:r>
      <w:r w:rsidRPr="00AD179C" w:rsidR="00C33C05">
        <w:t>endors</w:t>
      </w:r>
      <w:r w:rsidRPr="00AD179C">
        <w:t>ing the request, submitted documents to the Police Department of the Ministry of the Interior. By a letter of 25</w:t>
      </w:r>
      <w:r w:rsidR="00040B04">
        <w:t> </w:t>
      </w:r>
      <w:r w:rsidRPr="00AD179C">
        <w:t>March 1991</w:t>
      </w:r>
      <w:r w:rsidR="00991B15">
        <w:t>,</w:t>
      </w:r>
      <w:r w:rsidRPr="00AD179C">
        <w:t xml:space="preserve"> the Ministry of the Interior recommended to the Ministry of Finance the retroactive payment from 1 November 1990 of individual wage supplements to those civil servants whose duty station</w:t>
      </w:r>
      <w:r w:rsidR="009701AB">
        <w:t>,</w:t>
      </w:r>
      <w:r w:rsidRPr="00AD179C">
        <w:t xml:space="preserve"> </w:t>
      </w:r>
      <w:r w:rsidRPr="00AD179C" w:rsidR="009701AB">
        <w:t>after the incorporation</w:t>
      </w:r>
      <w:r w:rsidR="009701AB">
        <w:t>,</w:t>
      </w:r>
      <w:r w:rsidRPr="00AD179C" w:rsidR="009701AB">
        <w:t xml:space="preserve"> </w:t>
      </w:r>
      <w:r w:rsidRPr="00AD179C">
        <w:t>is Iisalmi.</w:t>
      </w:r>
    </w:p>
    <w:p w:rsidRPr="00AD179C" w:rsidR="00CF3CD0" w:rsidP="00CF3CD0">
      <w:pPr>
        <w:pStyle w:val="JuQuot"/>
      </w:pPr>
      <w:r w:rsidRPr="00AD179C">
        <w:t>By a letter of 3 July 1991</w:t>
      </w:r>
      <w:r w:rsidR="00991B15">
        <w:t>,</w:t>
      </w:r>
      <w:r w:rsidRPr="00AD179C">
        <w:t xml:space="preserve"> [the Ministry of Finance] informed the Ministry of the Interior that it had found that it could not </w:t>
      </w:r>
      <w:r w:rsidR="009701AB">
        <w:t>grant</w:t>
      </w:r>
      <w:r w:rsidRPr="00AD179C">
        <w:t xml:space="preserve"> the request.</w:t>
      </w:r>
    </w:p>
    <w:p w:rsidRPr="00AD179C" w:rsidR="00CF3CD0" w:rsidP="00CF3CD0">
      <w:pPr>
        <w:pStyle w:val="JuQuot"/>
      </w:pPr>
      <w:r w:rsidRPr="00AD179C">
        <w:t>Following the [Ministry of Finance</w:t>
      </w:r>
      <w:r w:rsidR="000B0D89">
        <w:t>’</w:t>
      </w:r>
      <w:r w:rsidRPr="00AD179C">
        <w:t>s] decision, competence to decide on individual wage supplements was transferred to the County Administrative Boards. On 28</w:t>
      </w:r>
      <w:r w:rsidR="00040B04">
        <w:t> </w:t>
      </w:r>
      <w:r w:rsidRPr="00AD179C">
        <w:t>January 1993</w:t>
      </w:r>
      <w:r w:rsidR="000439D8">
        <w:t>,</w:t>
      </w:r>
      <w:r w:rsidRPr="00AD179C">
        <w:t xml:space="preserve"> in a negotiation meeting held by the Provincial Police Command </w:t>
      </w:r>
      <w:r w:rsidR="009701AB">
        <w:t xml:space="preserve">at which </w:t>
      </w:r>
      <w:r w:rsidRPr="00AD179C">
        <w:t>the applicants were represented by Mr Lappalainen</w:t>
      </w:r>
      <w:r w:rsidRPr="00AD179C" w:rsidR="00C33C05">
        <w:t>,</w:t>
      </w:r>
      <w:r w:rsidRPr="00AD179C">
        <w:t xml:space="preserve"> it was noted that </w:t>
      </w:r>
      <w:r w:rsidRPr="00AD179C" w:rsidR="009701AB">
        <w:t xml:space="preserve">negotiations were pending </w:t>
      </w:r>
      <w:r w:rsidR="009701AB">
        <w:t xml:space="preserve">with regard to </w:t>
      </w:r>
      <w:r w:rsidRPr="00AD179C">
        <w:t xml:space="preserve">the Askola Police District in </w:t>
      </w:r>
      <w:smartTag w:uri="urn:schemas-microsoft-com:office:smarttags" w:element="place">
        <w:smartTag w:uri="urn:schemas-microsoft-com:office:smarttags" w:element="PlaceName">
          <w:r w:rsidRPr="00AD179C">
            <w:t>Uusimaa</w:t>
          </w:r>
        </w:smartTag>
        <w:r w:rsidRPr="00AD179C">
          <w:t xml:space="preserve"> </w:t>
        </w:r>
        <w:smartTag w:uri="urn:schemas-microsoft-com:office:smarttags" w:element="PlaceType">
          <w:r w:rsidRPr="00AD179C">
            <w:t>County</w:t>
          </w:r>
        </w:smartTag>
      </w:smartTag>
      <w:r w:rsidRPr="00AD179C">
        <w:t xml:space="preserve">, which was a corresponding case. As [the Ministry of Finance], </w:t>
      </w:r>
      <w:r w:rsidR="000439D8">
        <w:t>which had</w:t>
      </w:r>
      <w:r w:rsidRPr="00AD179C">
        <w:t xml:space="preserve"> the relevant competence, had already decided the claims concerning the Sonkajärvi Police District, it was concluded that</w:t>
      </w:r>
      <w:r w:rsidR="009701AB">
        <w:t>,</w:t>
      </w:r>
      <w:r w:rsidRPr="00AD179C">
        <w:t xml:space="preserve"> o</w:t>
      </w:r>
      <w:r w:rsidRPr="00AD179C" w:rsidR="00C33C05">
        <w:t>n grounds of</w:t>
      </w:r>
      <w:r w:rsidRPr="00AD179C">
        <w:t xml:space="preserve"> fairness</w:t>
      </w:r>
      <w:r w:rsidR="009701AB">
        <w:t>,</w:t>
      </w:r>
      <w:r w:rsidRPr="00AD179C">
        <w:t xml:space="preserve"> the decision in Uusimaa would be adhered to in Kuopio County were it to depart from the view of the Ministry of Finance. The Uusimaa County Administrative Board rejected the application and the decision was upheld by the </w:t>
      </w:r>
      <w:smartTag w:uri="urn:schemas-microsoft-com:office:smarttags" w:element="address">
        <w:smartTag w:uri="urn:schemas-microsoft-com:office:smarttags" w:element="Street">
          <w:r w:rsidRPr="00AD179C">
            <w:t>Supreme Administrative Court</w:t>
          </w:r>
        </w:smartTag>
      </w:smartTag>
      <w:r w:rsidRPr="00AD179C">
        <w:t>. No new grounds ha</w:t>
      </w:r>
      <w:r w:rsidR="000439D8">
        <w:t>ve</w:t>
      </w:r>
      <w:r w:rsidRPr="00AD179C">
        <w:t xml:space="preserve"> been presented in the letter of 19 March 1993</w:t>
      </w:r>
      <w:r w:rsidRPr="00AD179C" w:rsidR="00C33C05">
        <w:t>,</w:t>
      </w:r>
      <w:r w:rsidRPr="00AD179C">
        <w:t xml:space="preserve"> or in Mr Pallonen</w:t>
      </w:r>
      <w:r w:rsidR="000B0D89">
        <w:t>’</w:t>
      </w:r>
      <w:r w:rsidRPr="00AD179C">
        <w:t xml:space="preserve">s </w:t>
      </w:r>
      <w:r w:rsidR="002D5F8F">
        <w:t xml:space="preserve">[further and] separate </w:t>
      </w:r>
      <w:r w:rsidRPr="00AD179C">
        <w:t>claim of 17 August 1994</w:t>
      </w:r>
      <w:r w:rsidRPr="00AD179C" w:rsidR="00C33C05">
        <w:t>,</w:t>
      </w:r>
      <w:r w:rsidRPr="00AD179C">
        <w:t xml:space="preserve"> to support the claims which have already been decided </w:t>
      </w:r>
      <w:r w:rsidR="002A6144">
        <w:t>[</w:t>
      </w:r>
      <w:r w:rsidRPr="00AD179C">
        <w:t>by the Ministry of Finance].</w:t>
      </w:r>
    </w:p>
    <w:p w:rsidRPr="00AD179C" w:rsidR="00CF3CD0" w:rsidP="00CF3CD0">
      <w:pPr>
        <w:pStyle w:val="JuQuot"/>
      </w:pPr>
      <w:r w:rsidRPr="00AD179C">
        <w:t>The County Administrative Board has not learn</w:t>
      </w:r>
      <w:r w:rsidR="000439D8">
        <w:t>ed</w:t>
      </w:r>
      <w:r w:rsidRPr="00AD179C">
        <w:t xml:space="preserve"> of any positive decisions regarding compensation in corresponding cases as regards the incorporation of police districts anywhere in the country following the </w:t>
      </w:r>
      <w:r w:rsidR="00DA0EDE">
        <w:t>above</w:t>
      </w:r>
      <w:r w:rsidRPr="00AD179C">
        <w:t>-mentioned [Ministry of Finance</w:t>
      </w:r>
      <w:r w:rsidR="000B0D89">
        <w:t>’</w:t>
      </w:r>
      <w:r w:rsidRPr="00AD179C">
        <w:t>s] decision.</w:t>
      </w:r>
    </w:p>
    <w:p w:rsidRPr="00AD179C" w:rsidR="00CF3CD0" w:rsidP="00CF3CD0">
      <w:pPr>
        <w:pStyle w:val="JuQuot"/>
      </w:pPr>
      <w:r w:rsidRPr="00AD179C">
        <w:t>In 1990</w:t>
      </w:r>
      <w:r w:rsidR="009701AB">
        <w:t>,</w:t>
      </w:r>
      <w:r w:rsidRPr="00AD179C">
        <w:t xml:space="preserve"> when the incorporation took place, the Provincial Police Command lacked competence to make any binding promises as regards the compensation of costs. Its view had been </w:t>
      </w:r>
      <w:r w:rsidR="009701AB">
        <w:t xml:space="preserve">shown through </w:t>
      </w:r>
      <w:r w:rsidR="000439D8">
        <w:t xml:space="preserve">its support of the </w:t>
      </w:r>
      <w:r w:rsidRPr="00AD179C">
        <w:t>application.</w:t>
      </w:r>
    </w:p>
    <w:p w:rsidRPr="00AD179C" w:rsidR="00CF3CD0" w:rsidP="00CF3CD0">
      <w:pPr>
        <w:pStyle w:val="JuQuot"/>
      </w:pPr>
      <w:r w:rsidRPr="00AD179C">
        <w:t xml:space="preserve">The County Administrative Board, using its discretion and basing itself on the earlier decision by the competent authority, considers that the decision has acquired a certain </w:t>
      </w:r>
      <w:r w:rsidRPr="00AD179C">
        <w:rPr>
          <w:i/>
        </w:rPr>
        <w:t>res judicata</w:t>
      </w:r>
      <w:r w:rsidRPr="00AD179C">
        <w:t xml:space="preserve"> effect. Emphasi</w:t>
      </w:r>
      <w:r w:rsidR="00DA0EDE">
        <w:t>s</w:t>
      </w:r>
      <w:r w:rsidRPr="00AD179C">
        <w:t>ing the principles of equality and fairness</w:t>
      </w:r>
      <w:r w:rsidRPr="00AD179C" w:rsidR="00C33C05">
        <w:t>,</w:t>
      </w:r>
      <w:r w:rsidRPr="00AD179C">
        <w:t xml:space="preserve"> the County Administrative Board also bases itself on the prevalent practice </w:t>
      </w:r>
      <w:r w:rsidR="000439D8">
        <w:t xml:space="preserve">throughout </w:t>
      </w:r>
      <w:r w:rsidRPr="00AD179C">
        <w:t>the country.</w:t>
      </w:r>
      <w:r w:rsidR="00A74108">
        <w:t>”</w:t>
      </w:r>
    </w:p>
    <w:p w:rsidR="002D202A" w:rsidP="002D202A">
      <w:pPr>
        <w:pStyle w:val="JuPara"/>
      </w:pPr>
      <w:r w:rsidR="00311FEF">
        <w:fldChar w:fldCharType="begin"/>
      </w:r>
      <w:r w:rsidR="00311FEF">
        <w:instrText xml:space="preserve"> SEQ level0 \*arabic </w:instrText>
      </w:r>
      <w:r w:rsidR="00311FEF">
        <w:fldChar w:fldCharType="separate"/>
      </w:r>
      <w:r w:rsidR="00AC3E9F">
        <w:rPr>
          <w:noProof/>
        </w:rPr>
        <w:t>17</w:t>
      </w:r>
      <w:r w:rsidR="00311FEF">
        <w:fldChar w:fldCharType="end"/>
      </w:r>
      <w:r w:rsidR="00311FEF">
        <w:t>.  </w:t>
      </w:r>
      <w:r>
        <w:t>Meanwhile, in December 1996 one of the applicants lodged a complaint with the Chancellor of Justice (</w:t>
      </w:r>
      <w:r w:rsidRPr="00D0741A">
        <w:rPr>
          <w:i/>
        </w:rPr>
        <w:t>oikeuskansleri, justitiekansler</w:t>
      </w:r>
      <w:r>
        <w:rPr>
          <w:i/>
        </w:rPr>
        <w:t>n</w:t>
      </w:r>
      <w:r>
        <w:t>) who, in his decision of 24 January 1997, drew attention to the fact that the applicants had still not received any answer to their application.</w:t>
      </w:r>
    </w:p>
    <w:p w:rsidR="00C44570" w:rsidP="00991B15">
      <w:pPr>
        <w:pStyle w:val="JuHA"/>
        <w:outlineLvl w:val="0"/>
      </w:pPr>
      <w:r>
        <w:t xml:space="preserve">C.  The proceedings before the </w:t>
      </w:r>
      <w:smartTag w:uri="urn:schemas-microsoft-com:office:smarttags" w:element="address">
        <w:smartTag w:uri="urn:schemas-microsoft-com:office:smarttags" w:element="Street">
          <w:r w:rsidR="002D5F8F">
            <w:t xml:space="preserve">Kuopio </w:t>
          </w:r>
          <w:r>
            <w:t>County Administrative Court</w:t>
          </w:r>
        </w:smartTag>
      </w:smartTag>
    </w:p>
    <w:p w:rsidR="002D202A" w:rsidP="002D202A">
      <w:pPr>
        <w:pStyle w:val="JuPara"/>
      </w:pPr>
      <w:r w:rsidR="00311FEF">
        <w:fldChar w:fldCharType="begin"/>
      </w:r>
      <w:r w:rsidR="00311FEF">
        <w:instrText xml:space="preserve"> SEQ level0 \*arabic </w:instrText>
      </w:r>
      <w:r w:rsidR="00311FEF">
        <w:fldChar w:fldCharType="separate"/>
      </w:r>
      <w:r w:rsidR="00AC3E9F">
        <w:rPr>
          <w:noProof/>
        </w:rPr>
        <w:t>18</w:t>
      </w:r>
      <w:r w:rsidR="00311FEF">
        <w:fldChar w:fldCharType="end"/>
      </w:r>
      <w:r w:rsidR="00311FEF">
        <w:t>.  </w:t>
      </w:r>
      <w:r>
        <w:t>On 25 April 1997 the applicants appealed against the</w:t>
      </w:r>
      <w:r w:rsidRPr="00F0496A">
        <w:t xml:space="preserve"> </w:t>
      </w:r>
      <w:r>
        <w:t>County Administrative Board</w:t>
      </w:r>
      <w:r w:rsidR="000B0D89">
        <w:t>’</w:t>
      </w:r>
      <w:r>
        <w:t xml:space="preserve">s decision and requested an oral hearing which, they asserted, would make it possible to establish the </w:t>
      </w:r>
      <w:r w:rsidR="002D4DEC">
        <w:t xml:space="preserve">facts of the case, in particular that a </w:t>
      </w:r>
      <w:r>
        <w:t xml:space="preserve">promise </w:t>
      </w:r>
      <w:r w:rsidR="002D4DEC">
        <w:t xml:space="preserve">had been </w:t>
      </w:r>
      <w:r>
        <w:t>made by the Provincial Police Command. The Kuopio County Administrative Court (</w:t>
      </w:r>
      <w:r>
        <w:rPr>
          <w:i/>
        </w:rPr>
        <w:t>lääninoikeus, länsrätten</w:t>
      </w:r>
      <w:r>
        <w:t>) received replies to the appeal from the Provincial Police Command and the Provincial State Attorney (</w:t>
      </w:r>
      <w:r w:rsidRPr="004F1052">
        <w:rPr>
          <w:i/>
        </w:rPr>
        <w:t>lääninasiamies, länsombudet</w:t>
      </w:r>
      <w:r>
        <w:t>), and these were communicated to the applicants for comment.</w:t>
      </w:r>
    </w:p>
    <w:p w:rsidR="00CF3CD0" w:rsidP="002D202A">
      <w:pPr>
        <w:pStyle w:val="JuPara"/>
      </w:pPr>
      <w:r w:rsidR="00311FEF">
        <w:fldChar w:fldCharType="begin"/>
      </w:r>
      <w:r w:rsidR="00311FEF">
        <w:instrText xml:space="preserve"> SEQ level0 \*arabic </w:instrText>
      </w:r>
      <w:r w:rsidR="00311FEF">
        <w:fldChar w:fldCharType="separate"/>
      </w:r>
      <w:r w:rsidR="00AC3E9F">
        <w:rPr>
          <w:noProof/>
        </w:rPr>
        <w:t>19</w:t>
      </w:r>
      <w:r w:rsidR="00311FEF">
        <w:fldChar w:fldCharType="end"/>
      </w:r>
      <w:r w:rsidR="00311FEF">
        <w:t>.  </w:t>
      </w:r>
      <w:r w:rsidR="00A84247">
        <w:t>By a</w:t>
      </w:r>
      <w:r w:rsidR="002D202A">
        <w:t xml:space="preserve"> decision of 8 June 1998</w:t>
      </w:r>
      <w:r w:rsidR="009701AB">
        <w:t>,</w:t>
      </w:r>
      <w:r w:rsidR="002D202A">
        <w:t xml:space="preserve"> the </w:t>
      </w:r>
      <w:smartTag w:uri="urn:schemas-microsoft-com:office:smarttags" w:element="address">
        <w:smartTag w:uri="urn:schemas-microsoft-com:office:smarttags" w:element="Street">
          <w:r w:rsidR="002D202A">
            <w:t>County Administrative Court</w:t>
          </w:r>
        </w:smartTag>
      </w:smartTag>
      <w:r w:rsidR="002D202A">
        <w:t xml:space="preserve"> </w:t>
      </w:r>
      <w:r>
        <w:t>reasoned:</w:t>
      </w:r>
    </w:p>
    <w:p w:rsidRPr="00AD179C" w:rsidR="00CF3CD0" w:rsidP="00CF3CD0">
      <w:pPr>
        <w:pStyle w:val="JuQuot"/>
      </w:pPr>
      <w:r w:rsidRPr="00AD179C" w:rsidR="00770481">
        <w:t>“</w:t>
      </w:r>
      <w:r w:rsidRPr="00AD179C">
        <w:t xml:space="preserve">Rectification of wage </w:t>
      </w:r>
      <w:r w:rsidR="009701AB">
        <w:t xml:space="preserve">increases </w:t>
      </w:r>
      <w:r w:rsidR="002D5F8F">
        <w:t>affecting pension</w:t>
      </w:r>
      <w:r w:rsidR="00593106">
        <w:t>s</w:t>
      </w:r>
      <w:r w:rsidR="002D5F8F">
        <w:t xml:space="preserve"> </w:t>
      </w:r>
      <w:r w:rsidRPr="00AD179C">
        <w:t xml:space="preserve">falls outside the </w:t>
      </w:r>
      <w:smartTag w:uri="urn:schemas-microsoft-com:office:smarttags" w:element="address">
        <w:smartTag w:uri="urn:schemas-microsoft-com:office:smarttags" w:element="Street">
          <w:r w:rsidRPr="00AD179C">
            <w:t>County Administrative Court</w:t>
          </w:r>
        </w:smartTag>
      </w:smartTag>
      <w:r w:rsidR="000B0D89">
        <w:t>’</w:t>
      </w:r>
      <w:r w:rsidRPr="00AD179C">
        <w:t>s competence.</w:t>
      </w:r>
    </w:p>
    <w:p w:rsidRPr="00AD179C" w:rsidR="00CF3CD0" w:rsidP="00CF3CD0">
      <w:pPr>
        <w:pStyle w:val="JuQuot"/>
      </w:pPr>
      <w:r w:rsidR="00593106">
        <w:t xml:space="preserve">It is not necessary </w:t>
      </w:r>
      <w:r w:rsidRPr="00AD179C">
        <w:t>to receive oral testimony from the parties as regards the Provincial Police Command of the County Administrative Board</w:t>
      </w:r>
      <w:r w:rsidR="000B0D89">
        <w:t>’</w:t>
      </w:r>
      <w:r w:rsidRPr="00AD179C">
        <w:t xml:space="preserve">s promises </w:t>
      </w:r>
      <w:r w:rsidR="009701AB">
        <w:t>c</w:t>
      </w:r>
      <w:r w:rsidR="00593106">
        <w:t>on</w:t>
      </w:r>
      <w:r w:rsidR="009701AB">
        <w:t xml:space="preserve">cerning </w:t>
      </w:r>
      <w:r w:rsidRPr="00AD179C">
        <w:t>the incorporation of police districts</w:t>
      </w:r>
      <w:r w:rsidR="009701AB">
        <w:t>,</w:t>
      </w:r>
      <w:r w:rsidRPr="00AD179C">
        <w:t xml:space="preserve"> </w:t>
      </w:r>
      <w:r w:rsidR="00593106">
        <w:t xml:space="preserve">or </w:t>
      </w:r>
      <w:r w:rsidR="009701AB">
        <w:t xml:space="preserve">on </w:t>
      </w:r>
      <w:r w:rsidRPr="00AD179C">
        <w:t xml:space="preserve">how the case has been </w:t>
      </w:r>
      <w:r w:rsidRPr="00AD179C" w:rsidR="009701AB">
        <w:t>otherwise</w:t>
      </w:r>
      <w:r w:rsidR="009701AB">
        <w:t xml:space="preserve"> </w:t>
      </w:r>
      <w:r w:rsidRPr="00AD179C">
        <w:t>handled</w:t>
      </w:r>
      <w:r w:rsidR="009701AB">
        <w:t xml:space="preserve">, </w:t>
      </w:r>
      <w:r w:rsidR="00593106">
        <w:t>in order to clarify the case</w:t>
      </w:r>
      <w:r w:rsidRPr="00AD179C">
        <w:t>.</w:t>
      </w:r>
    </w:p>
    <w:p w:rsidRPr="00AD179C" w:rsidR="00CF3CD0" w:rsidP="00CF3CD0">
      <w:pPr>
        <w:pStyle w:val="JuQuot"/>
      </w:pPr>
      <w:r w:rsidR="009701AB">
        <w:t xml:space="preserve">In </w:t>
      </w:r>
      <w:r w:rsidRPr="00AD179C">
        <w:t>its letter of 25 March 1991</w:t>
      </w:r>
      <w:r w:rsidR="009701AB">
        <w:t>,</w:t>
      </w:r>
      <w:r w:rsidRPr="00AD179C">
        <w:t xml:space="preserve"> the Ministry of the Interior proposed to the Ministry of Finance that the Sonkajärvi Police District be incorporated into the Iisalmi Police District from 1 November 1990 [</w:t>
      </w:r>
      <w:r w:rsidR="00991B15">
        <w:t>in fact,</w:t>
      </w:r>
      <w:r w:rsidRPr="00991B15" w:rsidR="00C33C05">
        <w:t xml:space="preserve"> </w:t>
      </w:r>
      <w:r w:rsidRPr="00991B15">
        <w:t>the Ministry of the Interior recommended payment, not incorporation</w:t>
      </w:r>
      <w:r w:rsidRPr="00AD179C">
        <w:t xml:space="preserve">] and that the inconvenience caused by the change of duty station be compensated in the form </w:t>
      </w:r>
      <w:r w:rsidR="00DA0EDE">
        <w:t xml:space="preserve">of </w:t>
      </w:r>
      <w:r w:rsidR="00991B15">
        <w:t xml:space="preserve">a wage supplement of FIM 500 to </w:t>
      </w:r>
      <w:r w:rsidRPr="00AD179C">
        <w:t>700 per month</w:t>
      </w:r>
      <w:r w:rsidR="009701AB">
        <w:t>,</w:t>
      </w:r>
      <w:r w:rsidRPr="00AD179C">
        <w:t xml:space="preserve"> retroactively from 1 November 1990. In its letter of 3 July 1991</w:t>
      </w:r>
      <w:r w:rsidR="00991B15">
        <w:t>,</w:t>
      </w:r>
      <w:r w:rsidRPr="00AD179C">
        <w:t xml:space="preserve"> the Ministry of Finance considered that it could not </w:t>
      </w:r>
      <w:r w:rsidR="009701AB">
        <w:t xml:space="preserve">grant </w:t>
      </w:r>
      <w:r w:rsidRPr="00AD179C">
        <w:t xml:space="preserve">the request. </w:t>
      </w:r>
      <w:r w:rsidR="009701AB">
        <w:t>N</w:t>
      </w:r>
      <w:r w:rsidRPr="00AD179C">
        <w:t xml:space="preserve">egotiations </w:t>
      </w:r>
      <w:r w:rsidR="009701AB">
        <w:t xml:space="preserve">were held </w:t>
      </w:r>
      <w:r w:rsidRPr="00AD179C">
        <w:t xml:space="preserve">between the Police Department of the Ministry of the Interior and the Police Association </w:t>
      </w:r>
      <w:r w:rsidR="00DA0EDE">
        <w:t>[</w:t>
      </w:r>
      <w:r w:rsidRPr="00AD179C">
        <w:rPr>
          <w:i/>
        </w:rPr>
        <w:t>Suomen Poliisiliitto ry</w:t>
      </w:r>
      <w:r w:rsidRPr="00DA0EDE" w:rsidR="00DA0EDE">
        <w:t>]</w:t>
      </w:r>
      <w:r w:rsidRPr="00DA0EDE">
        <w:t xml:space="preserve"> </w:t>
      </w:r>
      <w:r w:rsidRPr="00AD179C">
        <w:t>on 3 September 1992 and between the Provincial Police Command of the Kuopio County Administrative Board and the</w:t>
      </w:r>
      <w:r w:rsidR="009701AB">
        <w:t xml:space="preserve"> applicants</w:t>
      </w:r>
      <w:r w:rsidR="000B0D89">
        <w:t>’</w:t>
      </w:r>
      <w:r w:rsidR="009701AB">
        <w:t xml:space="preserve"> </w:t>
      </w:r>
      <w:r w:rsidRPr="00AD179C">
        <w:t>representative on 28 January 1993.</w:t>
      </w:r>
    </w:p>
    <w:p w:rsidRPr="00AD179C" w:rsidR="00CF3CD0" w:rsidP="00CF3CD0">
      <w:pPr>
        <w:pStyle w:val="JuQuot"/>
      </w:pPr>
      <w:r w:rsidRPr="00AD179C">
        <w:t xml:space="preserve">Pursuant to </w:t>
      </w:r>
      <w:r w:rsidR="00285C2E">
        <w:t>Article</w:t>
      </w:r>
      <w:r w:rsidRPr="00AD179C">
        <w:t xml:space="preserve"> 9</w:t>
      </w:r>
      <w:r w:rsidR="00285C2E">
        <w:t xml:space="preserve"> §</w:t>
      </w:r>
      <w:r w:rsidR="00303401">
        <w:t xml:space="preserve"> </w:t>
      </w:r>
      <w:r w:rsidRPr="00AD179C">
        <w:t>2 of the State Collective Agreement Decree (as amended on 18</w:t>
      </w:r>
      <w:r w:rsidR="004E05EB">
        <w:t xml:space="preserve"> </w:t>
      </w:r>
      <w:r w:rsidRPr="00AD179C">
        <w:t>September 1992)</w:t>
      </w:r>
      <w:r w:rsidR="00250393">
        <w:t>,</w:t>
      </w:r>
      <w:r w:rsidRPr="00AD179C">
        <w:t xml:space="preserve"> the County Administrative Board has competence to decide on wage supplements in respect of </w:t>
      </w:r>
      <w:r w:rsidR="00F26DCC">
        <w:t>...</w:t>
      </w:r>
      <w:r w:rsidRPr="00AD179C">
        <w:t xml:space="preserve"> civil servants </w:t>
      </w:r>
      <w:r w:rsidR="00B70B1E">
        <w:t xml:space="preserve">in </w:t>
      </w:r>
      <w:r w:rsidRPr="00AD179C">
        <w:t>the local police forces.</w:t>
      </w:r>
    </w:p>
    <w:p w:rsidRPr="00AD179C" w:rsidR="00CF3CD0" w:rsidP="00CF3CD0">
      <w:pPr>
        <w:pStyle w:val="JuQuot"/>
      </w:pPr>
      <w:r w:rsidRPr="00AD179C">
        <w:t>The County Administrative Board must be considered to have examined the applicants</w:t>
      </w:r>
      <w:r w:rsidR="000B0D89">
        <w:t>’</w:t>
      </w:r>
      <w:r w:rsidRPr="00AD179C">
        <w:t xml:space="preserve"> </w:t>
      </w:r>
      <w:r w:rsidR="00F26DCC">
        <w:t>...</w:t>
      </w:r>
      <w:r w:rsidRPr="00AD179C">
        <w:t xml:space="preserve"> submission dated 19 March 1993 as a rectification request</w:t>
      </w:r>
      <w:r w:rsidR="009701AB">
        <w:t>,</w:t>
      </w:r>
      <w:r w:rsidRPr="00AD179C">
        <w:t xml:space="preserve"> referred to in section 84 of the State Civil Servants Act. The rectification request has been lodged within the time laid down by section 95(1) of the State Civil Servants Act</w:t>
      </w:r>
      <w:r w:rsidR="009701AB">
        <w:t xml:space="preserve">, if calculated </w:t>
      </w:r>
      <w:r w:rsidRPr="00AD179C">
        <w:t xml:space="preserve">from the </w:t>
      </w:r>
      <w:r w:rsidRPr="00AD179C" w:rsidR="009701AB">
        <w:t>Ministry of Finance</w:t>
      </w:r>
      <w:r w:rsidR="000B0D89">
        <w:t>’</w:t>
      </w:r>
      <w:r w:rsidR="009701AB">
        <w:t xml:space="preserve">s </w:t>
      </w:r>
      <w:r w:rsidRPr="00AD179C">
        <w:t>decision of 3 July 1991.</w:t>
      </w:r>
    </w:p>
    <w:p w:rsidRPr="00AD179C" w:rsidR="00CF3CD0" w:rsidP="00CF3CD0">
      <w:pPr>
        <w:pStyle w:val="JuQuot"/>
      </w:pPr>
      <w:r w:rsidRPr="00AD179C">
        <w:t xml:space="preserve">In 1990 the Provincial Police Command of the County Administrative Board lacked competence to give any binding promises pertaining to compensation. Competence to decide the matter </w:t>
      </w:r>
      <w:r w:rsidR="009701AB">
        <w:t xml:space="preserve">lay </w:t>
      </w:r>
      <w:r w:rsidRPr="00AD179C">
        <w:t>at that time with the Ministry of Finance, which in its letter of 3</w:t>
      </w:r>
      <w:r w:rsidR="00250393">
        <w:t> </w:t>
      </w:r>
      <w:r w:rsidRPr="00AD179C">
        <w:t xml:space="preserve">July 1991 had stated that it considered that it could not accede to the request. </w:t>
      </w:r>
      <w:r w:rsidR="009701AB">
        <w:t xml:space="preserve">Since </w:t>
      </w:r>
      <w:r w:rsidRPr="00AD179C">
        <w:t>1</w:t>
      </w:r>
      <w:r w:rsidR="004E05EB">
        <w:t xml:space="preserve"> </w:t>
      </w:r>
      <w:r w:rsidR="00A52818">
        <w:t>October 1992 the Count</w:t>
      </w:r>
      <w:r w:rsidRPr="00AD179C">
        <w:t>y Administrative Board has had competence to decide on the wages of local police.</w:t>
      </w:r>
    </w:p>
    <w:p w:rsidR="00CF3CD0" w:rsidP="00CF3CD0">
      <w:pPr>
        <w:pStyle w:val="JuQuot"/>
      </w:pPr>
      <w:r w:rsidRPr="00AD179C">
        <w:t>The County Administrative Board has in its decision</w:t>
      </w:r>
      <w:r w:rsidR="009701AB">
        <w:t>,</w:t>
      </w:r>
      <w:r w:rsidRPr="00AD179C">
        <w:t xml:space="preserve"> subject to appeal</w:t>
      </w:r>
      <w:r w:rsidR="009701AB">
        <w:t>,</w:t>
      </w:r>
      <w:r w:rsidRPr="00AD179C">
        <w:t xml:space="preserve"> based itself on the decision by the former competent authority an</w:t>
      </w:r>
      <w:r w:rsidR="007D438C">
        <w:t>d on the fact that after 3</w:t>
      </w:r>
      <w:r w:rsidR="004E05EB">
        <w:t xml:space="preserve"> </w:t>
      </w:r>
      <w:r w:rsidR="007D438C">
        <w:t>July</w:t>
      </w:r>
      <w:r w:rsidR="004E05EB">
        <w:t xml:space="preserve"> </w:t>
      </w:r>
      <w:r w:rsidRPr="00AD179C">
        <w:t>1991 no compensation had been awarded to personnel in other cases in which incorporation had taken place. The decision is therefore based on the prevalent practice at that time in the entire country. The decision cannot be considered unreasonable in th</w:t>
      </w:r>
      <w:r w:rsidR="009701AB">
        <w:t>o</w:t>
      </w:r>
      <w:r w:rsidRPr="00AD179C">
        <w:t xml:space="preserve">se circumstances. </w:t>
      </w:r>
      <w:r w:rsidR="00426A3A">
        <w:t>It has been possible to dismiss t</w:t>
      </w:r>
      <w:r w:rsidR="009701AB">
        <w:t xml:space="preserve">he </w:t>
      </w:r>
      <w:r w:rsidRPr="00AD179C">
        <w:t>request for rectification.</w:t>
      </w:r>
      <w:r w:rsidRPr="00AD179C" w:rsidR="00770481">
        <w:t>”</w:t>
      </w:r>
    </w:p>
    <w:p w:rsidR="00C44570" w:rsidP="00991B15">
      <w:pPr>
        <w:pStyle w:val="JuHA"/>
        <w:outlineLvl w:val="0"/>
      </w:pPr>
      <w:r>
        <w:t xml:space="preserve">D.  The proceedings before the </w:t>
      </w:r>
      <w:smartTag w:uri="urn:schemas-microsoft-com:office:smarttags" w:element="address">
        <w:smartTag w:uri="urn:schemas-microsoft-com:office:smarttags" w:element="Street">
          <w:r>
            <w:t>Supreme Administrative Court</w:t>
          </w:r>
        </w:smartTag>
      </w:smartTag>
    </w:p>
    <w:p w:rsidR="002D202A" w:rsidP="002D202A">
      <w:pPr>
        <w:pStyle w:val="JuPara"/>
      </w:pPr>
      <w:r w:rsidR="00311FEF">
        <w:fldChar w:fldCharType="begin"/>
      </w:r>
      <w:r w:rsidR="00311FEF">
        <w:instrText xml:space="preserve"> SEQ level0 \*arabic </w:instrText>
      </w:r>
      <w:r w:rsidR="00311FEF">
        <w:fldChar w:fldCharType="separate"/>
      </w:r>
      <w:r w:rsidR="00AC3E9F">
        <w:rPr>
          <w:noProof/>
        </w:rPr>
        <w:t>20</w:t>
      </w:r>
      <w:r w:rsidR="00311FEF">
        <w:fldChar w:fldCharType="end"/>
      </w:r>
      <w:r w:rsidR="00311FEF">
        <w:t>.  </w:t>
      </w:r>
      <w:r>
        <w:t xml:space="preserve">On 7 July 1998 the applicants appealed further, requesting an oral hearing and emphasising that similar </w:t>
      </w:r>
      <w:r w:rsidR="00311FEF">
        <w:t>wage supplements</w:t>
      </w:r>
      <w:r>
        <w:t xml:space="preserve"> had been granted to personnel </w:t>
      </w:r>
      <w:r w:rsidR="009701AB">
        <w:t xml:space="preserve">from </w:t>
      </w:r>
      <w:r>
        <w:t xml:space="preserve">other police districts in corresponding situations. They relied, for example, on a decision of </w:t>
      </w:r>
      <w:smartTag w:uri="urn:schemas-microsoft-com:office:smarttags" w:element="date">
        <w:smartTagPr>
          <w:attr w:name="Day" w:val="10"/>
          <w:attr w:name="Month" w:val="1"/>
          <w:attr w:name="Year" w:val="1997"/>
        </w:smartTagPr>
        <w:r>
          <w:t>10 January 1997</w:t>
        </w:r>
      </w:smartTag>
      <w:r>
        <w:t xml:space="preserve"> by the Pohjois-Karjala County Administrative Board, granting a police officer an individual wage supplement from </w:t>
      </w:r>
      <w:smartTag w:uri="urn:schemas-microsoft-com:office:smarttags" w:element="date">
        <w:smartTagPr>
          <w:attr w:name="Day" w:val="1"/>
          <w:attr w:name="Month" w:val="12"/>
          <w:attr w:name="Year" w:val="1996"/>
        </w:smartTagPr>
        <w:r>
          <w:t>1 December 1996</w:t>
        </w:r>
      </w:smartTag>
      <w:r>
        <w:t xml:space="preserve"> following incorporation of the Valtimo Police District into the Nurmes Police District.</w:t>
      </w:r>
    </w:p>
    <w:p w:rsidR="00BF7B22" w:rsidP="002D202A">
      <w:pPr>
        <w:pStyle w:val="JuPara"/>
      </w:pPr>
      <w:r w:rsidR="00311FEF">
        <w:fldChar w:fldCharType="begin"/>
      </w:r>
      <w:r w:rsidR="00311FEF">
        <w:instrText xml:space="preserve"> SEQ level0 \*arabic </w:instrText>
      </w:r>
      <w:r w:rsidR="00311FEF">
        <w:fldChar w:fldCharType="separate"/>
      </w:r>
      <w:r w:rsidR="00AC3E9F">
        <w:rPr>
          <w:noProof/>
        </w:rPr>
        <w:t>21</w:t>
      </w:r>
      <w:r w:rsidR="00311FEF">
        <w:fldChar w:fldCharType="end"/>
      </w:r>
      <w:r w:rsidR="00311FEF">
        <w:t>.  </w:t>
      </w:r>
      <w:r w:rsidR="002D202A">
        <w:t>On 27 April 2000 the Supreme Administrative Court (</w:t>
      </w:r>
      <w:r w:rsidR="002D202A">
        <w:rPr>
          <w:i/>
        </w:rPr>
        <w:t>korkein hallinto-oikeus, högsta förvaltningsdomstolen</w:t>
      </w:r>
      <w:r w:rsidR="002D202A">
        <w:t xml:space="preserve">), having received observations from the Provincial Police Command and the Provincial State Attorney and </w:t>
      </w:r>
      <w:r w:rsidR="00B70B1E">
        <w:t xml:space="preserve">having </w:t>
      </w:r>
      <w:r w:rsidR="002D202A">
        <w:t>communicated them to the applicants for comment, upheld the lower court</w:t>
      </w:r>
      <w:r w:rsidR="000B0D89">
        <w:t>’</w:t>
      </w:r>
      <w:r w:rsidR="002D202A">
        <w:t xml:space="preserve">s decision. </w:t>
      </w:r>
      <w:r w:rsidR="00770481">
        <w:t>It reasoned:</w:t>
      </w:r>
    </w:p>
    <w:p w:rsidRPr="00AD179C" w:rsidR="00BF7B22" w:rsidP="00BF7B22">
      <w:pPr>
        <w:pStyle w:val="JuQuot"/>
      </w:pPr>
      <w:r w:rsidRPr="00AD179C" w:rsidR="00770481">
        <w:t>“</w:t>
      </w:r>
      <w:r w:rsidRPr="00AD179C">
        <w:t xml:space="preserve">The </w:t>
      </w:r>
      <w:smartTag w:uri="urn:schemas-microsoft-com:office:smarttags" w:element="address">
        <w:smartTag w:uri="urn:schemas-microsoft-com:office:smarttags" w:element="Street">
          <w:r w:rsidRPr="00AD179C">
            <w:t>Supreme Administrative Court</w:t>
          </w:r>
        </w:smartTag>
      </w:smartTag>
      <w:r w:rsidRPr="00AD179C">
        <w:t xml:space="preserve"> has examined the case.</w:t>
      </w:r>
    </w:p>
    <w:p w:rsidRPr="00AD179C" w:rsidR="00BF7B22" w:rsidP="00BF7B22">
      <w:pPr>
        <w:pStyle w:val="JuQuot"/>
      </w:pPr>
      <w:r w:rsidRPr="00AD179C">
        <w:t xml:space="preserve">The </w:t>
      </w:r>
      <w:r w:rsidR="009701AB">
        <w:t xml:space="preserve">promises made by the </w:t>
      </w:r>
      <w:r w:rsidRPr="00AD179C">
        <w:t xml:space="preserve">Provincial Police Command of the Kuopio County Administrative Board as regards compensation </w:t>
      </w:r>
      <w:r w:rsidR="009701AB">
        <w:t xml:space="preserve">for costs arising from </w:t>
      </w:r>
      <w:r w:rsidRPr="00AD179C">
        <w:t>the incorporation of police districts ha</w:t>
      </w:r>
      <w:r w:rsidR="00426A3A">
        <w:t>ve</w:t>
      </w:r>
      <w:r w:rsidRPr="00AD179C">
        <w:t xml:space="preserve"> no legal relevance to the case. Thus, the holding of an oral hearing is manifestly unnecessary. Accordingly, the </w:t>
      </w:r>
      <w:smartTag w:uri="urn:schemas-microsoft-com:office:smarttags" w:element="address">
        <w:smartTag w:uri="urn:schemas-microsoft-com:office:smarttags" w:element="Street">
          <w:r w:rsidRPr="00AD179C">
            <w:t>Supreme Administrative Court</w:t>
          </w:r>
        </w:smartTag>
      </w:smartTag>
      <w:r w:rsidRPr="00AD179C">
        <w:t>, having regard to section 38(1) of the Administrative Judicial Procedure Act, refuses [the appellants</w:t>
      </w:r>
      <w:r w:rsidR="000B0D89">
        <w:t>’</w:t>
      </w:r>
      <w:r w:rsidRPr="00AD179C">
        <w:t>] request for an oral hearing.</w:t>
      </w:r>
    </w:p>
    <w:p w:rsidRPr="00AD179C" w:rsidR="00BF7B22" w:rsidP="00BF7B22">
      <w:pPr>
        <w:pStyle w:val="JuQuot"/>
      </w:pPr>
      <w:r w:rsidRPr="00AD179C">
        <w:t>In their letter of 19 March 1993</w:t>
      </w:r>
      <w:r w:rsidR="00991B15">
        <w:t>,</w:t>
      </w:r>
      <w:r w:rsidRPr="00AD179C">
        <w:t xml:space="preserve"> [the appellants] requested compensation </w:t>
      </w:r>
      <w:r w:rsidRPr="00AD179C" w:rsidR="00311FEF">
        <w:t xml:space="preserve">in the form of individual wage supplements </w:t>
      </w:r>
      <w:r w:rsidRPr="00AD179C">
        <w:t xml:space="preserve">of costs </w:t>
      </w:r>
      <w:r w:rsidR="009701AB">
        <w:t xml:space="preserve">arising from </w:t>
      </w:r>
      <w:r w:rsidRPr="00AD179C">
        <w:t>the incorporation of their police district. On 1 October 1992 competence to decide on wages in respect of local police forces was transferred to the County Administrative Board pursuant to section 9(2) of the State Collective Agreement Decree (as amended on 18 September 1992).</w:t>
      </w:r>
    </w:p>
    <w:p w:rsidR="00BF7B22" w:rsidP="00BF7B22">
      <w:pPr>
        <w:pStyle w:val="JuQuot"/>
      </w:pPr>
      <w:r w:rsidRPr="00AD179C">
        <w:t xml:space="preserve">[The appellants] have no statutory right to the individual wage supplement in question. The Kuopio </w:t>
      </w:r>
      <w:r w:rsidR="00311FEF">
        <w:t xml:space="preserve">County </w:t>
      </w:r>
      <w:r w:rsidRPr="00AD179C">
        <w:t xml:space="preserve">Administrative Board has not overstepped its margin of appreciation. The </w:t>
      </w:r>
      <w:r w:rsidR="00311FEF">
        <w:t xml:space="preserve">County </w:t>
      </w:r>
      <w:r w:rsidRPr="00AD179C">
        <w:t>Administrative Board</w:t>
      </w:r>
      <w:r w:rsidR="000B0D89">
        <w:t>’</w:t>
      </w:r>
      <w:r w:rsidRPr="00AD179C">
        <w:t xml:space="preserve">s decision is not in breach of the law. Therefore, the </w:t>
      </w:r>
      <w:smartTag w:uri="urn:schemas-microsoft-com:office:smarttags" w:element="address">
        <w:smartTag w:uri="urn:schemas-microsoft-com:office:smarttags" w:element="Street">
          <w:r w:rsidRPr="00AD179C">
            <w:t>Supreme Administrative Court</w:t>
          </w:r>
        </w:smartTag>
      </w:smartTag>
      <w:r w:rsidRPr="00AD179C">
        <w:t>, having regard to section 7(1) of the Administrative Judicial Procedure Act, finds that there is no reason to amend the outcome of the County Administrative Board</w:t>
      </w:r>
      <w:r w:rsidR="000B0D89">
        <w:t>’</w:t>
      </w:r>
      <w:r w:rsidRPr="00AD179C">
        <w:t>s decision</w:t>
      </w:r>
      <w:r w:rsidR="009701AB">
        <w:t>,</w:t>
      </w:r>
      <w:r w:rsidRPr="00AD179C">
        <w:t xml:space="preserve"> which accordingly remains final.</w:t>
      </w:r>
      <w:r w:rsidRPr="00AD179C" w:rsidR="00770481">
        <w:t>”</w:t>
      </w:r>
    </w:p>
    <w:p w:rsidRPr="0052708C" w:rsidR="00CD49A7" w:rsidP="00991B15">
      <w:pPr>
        <w:pStyle w:val="JuHIRoman"/>
        <w:outlineLvl w:val="0"/>
      </w:pPr>
      <w:r w:rsidRPr="0052708C">
        <w:t>II.  RELEVANT DOMESTIC LAW AND PRACTICE</w:t>
      </w:r>
    </w:p>
    <w:p w:rsidR="00311FEF" w:rsidP="00991B15">
      <w:pPr>
        <w:pStyle w:val="JuHA"/>
        <w:outlineLvl w:val="0"/>
      </w:pPr>
      <w:r>
        <w:t>A.  Individual wage supplements</w:t>
      </w:r>
    </w:p>
    <w:p w:rsidR="00EE1F6E" w:rsidP="00411F36">
      <w:pPr>
        <w:pStyle w:val="JuPara"/>
      </w:pPr>
      <w:r w:rsidR="00311FEF">
        <w:fldChar w:fldCharType="begin"/>
      </w:r>
      <w:r w:rsidR="00311FEF">
        <w:instrText xml:space="preserve"> SEQ level0 \*arabic </w:instrText>
      </w:r>
      <w:r w:rsidR="00311FEF">
        <w:fldChar w:fldCharType="separate"/>
      </w:r>
      <w:r w:rsidR="00AC3E9F">
        <w:rPr>
          <w:noProof/>
        </w:rPr>
        <w:t>22</w:t>
      </w:r>
      <w:r w:rsidR="00311FEF">
        <w:fldChar w:fldCharType="end"/>
      </w:r>
      <w:r w:rsidR="00311FEF">
        <w:t>.  The i</w:t>
      </w:r>
      <w:r w:rsidRPr="00FB0AC0" w:rsidR="00311FEF">
        <w:t xml:space="preserve">mplementing instruction </w:t>
      </w:r>
      <w:r w:rsidR="00311FEF">
        <w:t>of 26 April 1988 on</w:t>
      </w:r>
      <w:r w:rsidRPr="00FB0AC0" w:rsidR="00311FEF">
        <w:t xml:space="preserve"> </w:t>
      </w:r>
      <w:r w:rsidR="00311FEF">
        <w:t>t</w:t>
      </w:r>
      <w:r w:rsidRPr="00FB0AC0" w:rsidR="00311FEF">
        <w:t xml:space="preserve">he application of the collective agreement </w:t>
      </w:r>
      <w:r w:rsidR="00311FEF">
        <w:t xml:space="preserve">with regard to </w:t>
      </w:r>
      <w:r w:rsidRPr="00FB0AC0" w:rsidR="00311FEF">
        <w:t>the payment of a cold</w:t>
      </w:r>
      <w:r w:rsidR="00311FEF">
        <w:t>-</w:t>
      </w:r>
      <w:r w:rsidRPr="00FB0AC0" w:rsidR="00311FEF">
        <w:t>area allowance to civil servants</w:t>
      </w:r>
      <w:r w:rsidR="00311FEF">
        <w:t xml:space="preserve"> provide</w:t>
      </w:r>
      <w:r w:rsidR="00411F36">
        <w:t>d</w:t>
      </w:r>
      <w:r>
        <w:t>:</w:t>
      </w:r>
    </w:p>
    <w:p w:rsidR="00411F36" w:rsidP="00EE1F6E">
      <w:pPr>
        <w:pStyle w:val="JuQuot"/>
      </w:pPr>
      <w:r w:rsidR="00F4327D">
        <w:t>“</w:t>
      </w:r>
      <w:r w:rsidR="00EE1F6E">
        <w:t>A</w:t>
      </w:r>
      <w:r w:rsidR="009701AB">
        <w:t xml:space="preserve"> </w:t>
      </w:r>
      <w:r>
        <w:t>c</w:t>
      </w:r>
      <w:r w:rsidRPr="00C0486E">
        <w:t>ivil servant working (before 29</w:t>
      </w:r>
      <w:r w:rsidR="0031540F">
        <w:t xml:space="preserve"> </w:t>
      </w:r>
      <w:r w:rsidRPr="00C0486E">
        <w:t xml:space="preserve">February 1988) in a municipality not covered by the new </w:t>
      </w:r>
      <w:r w:rsidR="00E763F1">
        <w:t>collective a</w:t>
      </w:r>
      <w:r w:rsidRPr="00C0486E">
        <w:t xml:space="preserve">greement </w:t>
      </w:r>
      <w:r w:rsidR="00EE1F6E">
        <w:t>is</w:t>
      </w:r>
      <w:r w:rsidRPr="00C0486E">
        <w:t xml:space="preserve"> entitled to an individual wage supplement </w:t>
      </w:r>
      <w:r w:rsidR="00F26DCC">
        <w:t>...</w:t>
      </w:r>
      <w:r w:rsidRPr="00C0486E">
        <w:t xml:space="preserve"> as long as he or she </w:t>
      </w:r>
      <w:r w:rsidR="00BC1AAE">
        <w:t xml:space="preserve">is </w:t>
      </w:r>
      <w:r w:rsidRPr="00C0486E">
        <w:t xml:space="preserve">working in the municipality </w:t>
      </w:r>
      <w:r w:rsidR="00BC1AAE">
        <w:t>giving</w:t>
      </w:r>
      <w:r w:rsidRPr="00C0486E">
        <w:t xml:space="preserve"> rise to an entitlement to such an allowance.</w:t>
      </w:r>
      <w:r>
        <w:t xml:space="preserve"> Where</w:t>
      </w:r>
      <w:r w:rsidRPr="00C0486E">
        <w:t xml:space="preserve"> a civil servant entitled to an individual wage supplement </w:t>
      </w:r>
      <w:r w:rsidR="00BC1AAE">
        <w:t>is</w:t>
      </w:r>
      <w:r w:rsidRPr="00C0486E">
        <w:t xml:space="preserve"> ordered, temporarily or as a substitute, to perform the duties of another civil servant, or where his or her duty </w:t>
      </w:r>
      <w:r>
        <w:t xml:space="preserve">station </w:t>
      </w:r>
      <w:r w:rsidR="00BC1AAE">
        <w:t>is</w:t>
      </w:r>
      <w:r w:rsidRPr="00C0486E">
        <w:t xml:space="preserve"> transferred to a municipality in which the </w:t>
      </w:r>
      <w:r w:rsidR="0065337D">
        <w:t xml:space="preserve">previous </w:t>
      </w:r>
      <w:r w:rsidRPr="00C0486E">
        <w:t xml:space="preserve">remote-area allowance </w:t>
      </w:r>
      <w:r w:rsidR="00BC1AAE">
        <w:t>has</w:t>
      </w:r>
      <w:r w:rsidRPr="00C0486E" w:rsidR="00BC1AAE">
        <w:t xml:space="preserve"> </w:t>
      </w:r>
      <w:r w:rsidRPr="00C0486E">
        <w:t xml:space="preserve">not </w:t>
      </w:r>
      <w:r>
        <w:t xml:space="preserve">been </w:t>
      </w:r>
      <w:r w:rsidRPr="00C0486E">
        <w:t xml:space="preserve">paid, the said civil servant </w:t>
      </w:r>
      <w:r w:rsidR="00BC1AAE">
        <w:t>will not be paid</w:t>
      </w:r>
      <w:r w:rsidRPr="00C0486E">
        <w:t xml:space="preserve"> the individual wage supplement during the period he or she </w:t>
      </w:r>
      <w:r w:rsidR="00BC1AAE">
        <w:t>is</w:t>
      </w:r>
      <w:r w:rsidRPr="00C0486E">
        <w:t xml:space="preserve"> performing those other duties because, in order to receive the </w:t>
      </w:r>
      <w:r w:rsidR="00E763F1">
        <w:t xml:space="preserve">wage </w:t>
      </w:r>
      <w:r w:rsidRPr="00C0486E">
        <w:t xml:space="preserve">supplement, the civil servant </w:t>
      </w:r>
      <w:r w:rsidR="00BC1AAE">
        <w:t xml:space="preserve">has </w:t>
      </w:r>
      <w:r w:rsidR="009701AB">
        <w:t xml:space="preserve">to </w:t>
      </w:r>
      <w:r w:rsidRPr="00C0486E">
        <w:t>perform</w:t>
      </w:r>
      <w:r w:rsidR="009701AB">
        <w:t xml:space="preserve"> </w:t>
      </w:r>
      <w:r w:rsidRPr="00C0486E">
        <w:t xml:space="preserve">his or her duties in </w:t>
      </w:r>
      <w:r w:rsidR="009701AB">
        <w:t>a</w:t>
      </w:r>
      <w:r w:rsidRPr="00C0486E" w:rsidR="009701AB">
        <w:t xml:space="preserve"> </w:t>
      </w:r>
      <w:r w:rsidRPr="00C0486E">
        <w:t xml:space="preserve">municipality giving rise to entitlement to the </w:t>
      </w:r>
      <w:r w:rsidR="00E763F1">
        <w:t xml:space="preserve">wage </w:t>
      </w:r>
      <w:r w:rsidRPr="00C0486E">
        <w:t>supplement.</w:t>
      </w:r>
      <w:r w:rsidR="00F4327D">
        <w:t>”</w:t>
      </w:r>
    </w:p>
    <w:p w:rsidR="00411F36" w:rsidP="00411F36">
      <w:pPr>
        <w:pStyle w:val="JuPara"/>
      </w:pPr>
      <w:r w:rsidR="00311FEF">
        <w:t>According to the applicants, th</w:t>
      </w:r>
      <w:r w:rsidR="003652DD">
        <w:t>is</w:t>
      </w:r>
      <w:r w:rsidR="00311FEF">
        <w:t xml:space="preserve"> instruction </w:t>
      </w:r>
      <w:r w:rsidR="009701AB">
        <w:t xml:space="preserve">was not </w:t>
      </w:r>
      <w:r w:rsidR="00311FEF">
        <w:t>relevan</w:t>
      </w:r>
      <w:r w:rsidR="009701AB">
        <w:t xml:space="preserve">t </w:t>
      </w:r>
      <w:r w:rsidR="00311FEF">
        <w:t>to the present case</w:t>
      </w:r>
      <w:r w:rsidR="009701AB">
        <w:t xml:space="preserve">, in that it </w:t>
      </w:r>
      <w:r w:rsidR="00E763F1">
        <w:t xml:space="preserve">allegedly </w:t>
      </w:r>
      <w:r w:rsidR="00311FEF">
        <w:t>concerned only temporary transfers, whereas the transfer of the applicants</w:t>
      </w:r>
      <w:r w:rsidR="000B0D89">
        <w:t>’</w:t>
      </w:r>
      <w:r w:rsidR="00311FEF">
        <w:t xml:space="preserve"> place of duty had been of a permanent nature.</w:t>
      </w:r>
    </w:p>
    <w:p w:rsidR="00311FEF" w:rsidP="00311FEF">
      <w:pPr>
        <w:pStyle w:val="JuPara"/>
      </w:pPr>
      <w:r>
        <w:fldChar w:fldCharType="begin"/>
      </w:r>
      <w:r>
        <w:instrText xml:space="preserve"> SEQ level0 \*arabic </w:instrText>
      </w:r>
      <w:r>
        <w:fldChar w:fldCharType="separate"/>
      </w:r>
      <w:r w:rsidR="00AC3E9F">
        <w:rPr>
          <w:noProof/>
        </w:rPr>
        <w:t>23</w:t>
      </w:r>
      <w:r>
        <w:fldChar w:fldCharType="end"/>
      </w:r>
      <w:r>
        <w:t>.  In its request of 25 March 1991</w:t>
      </w:r>
      <w:r w:rsidR="00250393">
        <w:t>,</w:t>
      </w:r>
      <w:r>
        <w:t xml:space="preserve"> the Police Department of the Ministry of the Interior referred to an allegedly analogous case in which the Ministry of Finance had on 29 December 1989 granted a request for individual wage supplements following the incorporation of the Pertunmaa Police District into that of the Mäntyharju Police District (the </w:t>
      </w:r>
      <w:r w:rsidRPr="00B70B1E">
        <w:rPr>
          <w:i/>
        </w:rPr>
        <w:t>Mäntyharju</w:t>
      </w:r>
      <w:r>
        <w:t xml:space="preserve"> case).</w:t>
      </w:r>
    </w:p>
    <w:p w:rsidR="00311FEF" w:rsidP="00311FEF">
      <w:pPr>
        <w:pStyle w:val="JuPara"/>
      </w:pPr>
      <w:r>
        <w:fldChar w:fldCharType="begin"/>
      </w:r>
      <w:r>
        <w:instrText xml:space="preserve"> SEQ level0 \*arabic </w:instrText>
      </w:r>
      <w:r>
        <w:fldChar w:fldCharType="separate"/>
      </w:r>
      <w:r w:rsidR="00AC3E9F">
        <w:rPr>
          <w:noProof/>
        </w:rPr>
        <w:t>24</w:t>
      </w:r>
      <w:r>
        <w:fldChar w:fldCharType="end"/>
      </w:r>
      <w:r>
        <w:t xml:space="preserve">.  On </w:t>
      </w:r>
      <w:r w:rsidR="00F4327D">
        <w:t xml:space="preserve">3 July 1991 the Ministry of Finance refused a request for compensation </w:t>
      </w:r>
      <w:r w:rsidR="0089112B">
        <w:t>f</w:t>
      </w:r>
      <w:r w:rsidR="00692BEC">
        <w:t>or commuting</w:t>
      </w:r>
      <w:r w:rsidR="0089112B">
        <w:t xml:space="preserve"> </w:t>
      </w:r>
      <w:r w:rsidR="00991B15">
        <w:t>costs lodged by a civil servant</w:t>
      </w:r>
      <w:r w:rsidR="0089112B">
        <w:t xml:space="preserve"> whose duty station had changed following the incorporation of the Askola Police District into that of the Mäntsälä and Porvoo Police District. The decision was upheld by the Uusimaa County Administrative Board and the </w:t>
      </w:r>
      <w:smartTag w:uri="urn:schemas-microsoft-com:office:smarttags" w:element="address">
        <w:smartTag w:uri="urn:schemas-microsoft-com:office:smarttags" w:element="Street">
          <w:r w:rsidR="0089112B">
            <w:t>Supreme Administrative Court</w:t>
          </w:r>
        </w:smartTag>
      </w:smartTag>
      <w:r w:rsidR="0089112B">
        <w:t xml:space="preserve"> on 7 April 1993 and </w:t>
      </w:r>
      <w:r>
        <w:t xml:space="preserve">7 December 1994 </w:t>
      </w:r>
      <w:r w:rsidR="0089112B">
        <w:t>respectively.</w:t>
      </w:r>
    </w:p>
    <w:p w:rsidR="002D202A" w:rsidP="00311FEF">
      <w:pPr>
        <w:pStyle w:val="JuPara"/>
      </w:pPr>
      <w:r w:rsidR="00311FEF">
        <w:fldChar w:fldCharType="begin"/>
      </w:r>
      <w:r w:rsidR="00311FEF">
        <w:instrText xml:space="preserve"> SEQ level0 \*arabic </w:instrText>
      </w:r>
      <w:r w:rsidR="00311FEF">
        <w:fldChar w:fldCharType="separate"/>
      </w:r>
      <w:r w:rsidR="00AC3E9F">
        <w:rPr>
          <w:noProof/>
        </w:rPr>
        <w:t>25</w:t>
      </w:r>
      <w:r w:rsidR="00311FEF">
        <w:fldChar w:fldCharType="end"/>
      </w:r>
      <w:r w:rsidR="00311FEF">
        <w:t>.  </w:t>
      </w:r>
      <w:r w:rsidRPr="00311FEF" w:rsidR="00311FEF">
        <w:t>By a decision of 10 January 1997</w:t>
      </w:r>
      <w:r w:rsidR="006545FB">
        <w:t>,</w:t>
      </w:r>
      <w:r w:rsidRPr="00311FEF" w:rsidR="00311FEF">
        <w:t xml:space="preserve"> the Pohjois-Karjala County Administrative Board granted a police officer </w:t>
      </w:r>
      <w:r w:rsidR="00311FEF">
        <w:t>a cold</w:t>
      </w:r>
      <w:r w:rsidR="009701AB">
        <w:t>-</w:t>
      </w:r>
      <w:r w:rsidR="00311FEF">
        <w:t>area allowance at level</w:t>
      </w:r>
      <w:r w:rsidR="0042031C">
        <w:t> </w:t>
      </w:r>
      <w:r w:rsidR="00311FEF">
        <w:t>1 plus an individual wage supplement compensating for the difference between level 2 (Valtimo) and level 1 (Nurmes) of the cold</w:t>
      </w:r>
      <w:r w:rsidR="00DA0EDE">
        <w:t>-</w:t>
      </w:r>
      <w:r w:rsidR="00311FEF">
        <w:t>area allowance</w:t>
      </w:r>
      <w:r w:rsidRPr="00311FEF" w:rsidR="00311FEF">
        <w:t xml:space="preserve"> following the incorporation of the Valtimo Police District into the Nurmes Police District (the </w:t>
      </w:r>
      <w:r w:rsidRPr="00B70B1E" w:rsidR="00311FEF">
        <w:rPr>
          <w:i/>
        </w:rPr>
        <w:t xml:space="preserve">Nurmes </w:t>
      </w:r>
      <w:r w:rsidRPr="00311FEF" w:rsidR="00311FEF">
        <w:t>case).</w:t>
      </w:r>
    </w:p>
    <w:p w:rsidRPr="00311FEF" w:rsidR="00311FEF" w:rsidP="00991B15">
      <w:pPr>
        <w:pStyle w:val="JuHA"/>
        <w:outlineLvl w:val="0"/>
      </w:pPr>
      <w:r>
        <w:t>B.  Oral hearings</w:t>
      </w:r>
    </w:p>
    <w:p w:rsidRPr="00AD179C" w:rsidR="00F0625E" w:rsidP="00F0625E">
      <w:pPr>
        <w:pStyle w:val="JuPara"/>
      </w:pPr>
      <w:r>
        <w:fldChar w:fldCharType="begin"/>
      </w:r>
      <w:r>
        <w:instrText xml:space="preserve"> SEQ level0 \*arabic </w:instrText>
      </w:r>
      <w:r>
        <w:fldChar w:fldCharType="separate"/>
      </w:r>
      <w:r w:rsidR="00AC3E9F">
        <w:rPr>
          <w:noProof/>
        </w:rPr>
        <w:t>26</w:t>
      </w:r>
      <w:r>
        <w:fldChar w:fldCharType="end"/>
      </w:r>
      <w:r>
        <w:t>.  </w:t>
      </w:r>
      <w:r w:rsidR="00DA0EDE">
        <w:t>Section 38</w:t>
      </w:r>
      <w:r w:rsidRPr="00AD179C">
        <w:t>(1) of the Administrative Judicial Procedure Act (</w:t>
      </w:r>
      <w:r w:rsidRPr="00AD179C">
        <w:rPr>
          <w:i/>
        </w:rPr>
        <w:t>hallintolainkäyttölaki, förvaltningsprocesslagen</w:t>
      </w:r>
      <w:r w:rsidRPr="00AD179C">
        <w:t xml:space="preserve">; </w:t>
      </w:r>
      <w:r w:rsidR="00991B15">
        <w:t>Law</w:t>
      </w:r>
      <w:r w:rsidRPr="00AD179C">
        <w:t xml:space="preserve"> no. 586/1996) provides that an oral hearing must be held if requested by a private party. An oral hearing may however be dispensed with if a party</w:t>
      </w:r>
      <w:r w:rsidR="000B0D89">
        <w:t>’</w:t>
      </w:r>
      <w:r w:rsidRPr="00AD179C">
        <w:t>s request is ruled inadmissible or immediately dismissed or if an oral hearing would be clearly unnecessary due to the nature of the case or other circumstances.</w:t>
      </w:r>
    </w:p>
    <w:p w:rsidR="00F0625E" w:rsidP="00F0625E">
      <w:pPr>
        <w:pStyle w:val="JuPara"/>
      </w:pPr>
      <w:r w:rsidRPr="00AD179C">
        <w:fldChar w:fldCharType="begin"/>
      </w:r>
      <w:r w:rsidRPr="00AD179C">
        <w:instrText xml:space="preserve"> SEQ level0 \*arabic </w:instrText>
      </w:r>
      <w:r w:rsidRPr="00AD179C">
        <w:fldChar w:fldCharType="separate"/>
      </w:r>
      <w:r w:rsidR="00AC3E9F">
        <w:rPr>
          <w:noProof/>
        </w:rPr>
        <w:t>27</w:t>
      </w:r>
      <w:r w:rsidRPr="00AD179C">
        <w:fldChar w:fldCharType="end"/>
      </w:r>
      <w:r w:rsidRPr="00AD179C">
        <w:t xml:space="preserve">.  The explanatory </w:t>
      </w:r>
      <w:r w:rsidR="003D79C6">
        <w:t xml:space="preserve">report </w:t>
      </w:r>
      <w:r w:rsidRPr="00AD179C">
        <w:t>o</w:t>
      </w:r>
      <w:r w:rsidR="003D79C6">
        <w:t xml:space="preserve">n </w:t>
      </w:r>
      <w:r w:rsidRPr="00AD179C">
        <w:t xml:space="preserve">the Government Bill (no. 217/1995) for the enactment of the Administrative Judicial Procedure Act </w:t>
      </w:r>
      <w:r w:rsidR="00B025E6">
        <w:t>examines</w:t>
      </w:r>
      <w:r w:rsidRPr="00AD179C" w:rsidR="00B025E6">
        <w:t xml:space="preserve"> </w:t>
      </w:r>
      <w:r w:rsidRPr="00AD179C">
        <w:t xml:space="preserve">the right to an oral hearing as provided by Article 6 </w:t>
      </w:r>
      <w:r w:rsidR="00B025E6">
        <w:t xml:space="preserve">of the Convention </w:t>
      </w:r>
      <w:r w:rsidRPr="00AD179C">
        <w:t xml:space="preserve">and the possibility in administrative matters to dispense with the hearing when it would be clearly unnecessary, as stated in section 38(1) of the said Act. </w:t>
      </w:r>
      <w:r w:rsidR="003D79C6">
        <w:t xml:space="preserve">It </w:t>
      </w:r>
      <w:r w:rsidRPr="00AD179C">
        <w:t>note</w:t>
      </w:r>
      <w:r w:rsidR="003D79C6">
        <w:t xml:space="preserve">s </w:t>
      </w:r>
      <w:r w:rsidRPr="00AD179C">
        <w:t>that an oral</w:t>
      </w:r>
      <w:r w:rsidR="00DA0EDE">
        <w:t xml:space="preserve"> hearing contributes to a focus</w:t>
      </w:r>
      <w:r w:rsidRPr="00AD179C">
        <w:t>ed and immediate procedure but since it does not always bring any added value, it must be ensured that the flexibility and cost</w:t>
      </w:r>
      <w:r w:rsidR="00311FEF">
        <w:t>-</w:t>
      </w:r>
      <w:r w:rsidRPr="00AD179C">
        <w:t xml:space="preserve">effectiveness of the administrative procedure is not undermined. An oral hearing is to be held when it is necessary for the clarification of the issues and the hearing can be considered beneficial for the case as </w:t>
      </w:r>
      <w:r w:rsidR="0042031C">
        <w:t xml:space="preserve">a </w:t>
      </w:r>
      <w:r w:rsidRPr="00AD179C">
        <w:t>whole.</w:t>
      </w:r>
    </w:p>
    <w:p w:rsidR="00526B97" w:rsidP="00991B15">
      <w:pPr>
        <w:pStyle w:val="JuHIRoman"/>
        <w:outlineLvl w:val="0"/>
      </w:pPr>
      <w:r>
        <w:t>III.  </w:t>
      </w:r>
      <w:r w:rsidR="00B539D2">
        <w:t xml:space="preserve">RELEVANT </w:t>
      </w:r>
      <w:r>
        <w:t>INTERNATIONAL LAW AND PRACTICE</w:t>
      </w:r>
    </w:p>
    <w:p w:rsidR="00526B97" w:rsidP="00526B97">
      <w:pPr>
        <w:pStyle w:val="JuPara"/>
      </w:pPr>
      <w:r w:rsidR="00D22943">
        <w:fldChar w:fldCharType="begin"/>
      </w:r>
      <w:r w:rsidR="00D22943">
        <w:instrText xml:space="preserve"> SEQ level0 \*arabic </w:instrText>
      </w:r>
      <w:r w:rsidR="00D22943">
        <w:fldChar w:fldCharType="separate"/>
      </w:r>
      <w:r w:rsidR="00AC3E9F">
        <w:rPr>
          <w:noProof/>
        </w:rPr>
        <w:t>28</w:t>
      </w:r>
      <w:r w:rsidR="00D22943">
        <w:fldChar w:fldCharType="end"/>
      </w:r>
      <w:r w:rsidR="00D22943">
        <w:t>.  </w:t>
      </w:r>
      <w:r w:rsidR="00DB31A1">
        <w:t xml:space="preserve">The </w:t>
      </w:r>
      <w:r w:rsidR="00A25DBC">
        <w:t xml:space="preserve">international law </w:t>
      </w:r>
      <w:r w:rsidR="004C597F">
        <w:t>and practice from which</w:t>
      </w:r>
      <w:r w:rsidR="00A25DBC">
        <w:t xml:space="preserve"> the </w:t>
      </w:r>
      <w:r w:rsidR="00D22943">
        <w:t xml:space="preserve">Court sought </w:t>
      </w:r>
      <w:r w:rsidR="00E847B5">
        <w:t xml:space="preserve">guidance </w:t>
      </w:r>
      <w:r w:rsidR="00D22943">
        <w:t xml:space="preserve">in </w:t>
      </w:r>
      <w:r w:rsidRPr="00D22943" w:rsidR="00DB31A1">
        <w:rPr>
          <w:i/>
        </w:rPr>
        <w:t>Pellegrin v. France</w:t>
      </w:r>
      <w:r w:rsidR="00DB31A1">
        <w:t xml:space="preserve"> </w:t>
      </w:r>
      <w:r w:rsidR="00287817">
        <w:t>(</w:t>
      </w:r>
      <w:r w:rsidRPr="00CD2BD7" w:rsidR="006D0919">
        <w:rPr>
          <w:lang w:eastAsia="en-US"/>
        </w:rPr>
        <w:t>[GC], no. 28541/95, ECHR</w:t>
      </w:r>
      <w:r w:rsidR="0031540F">
        <w:rPr>
          <w:lang w:eastAsia="en-US"/>
        </w:rPr>
        <w:t xml:space="preserve"> </w:t>
      </w:r>
      <w:r w:rsidRPr="00CD2BD7" w:rsidR="006D0919">
        <w:rPr>
          <w:lang w:eastAsia="en-US"/>
        </w:rPr>
        <w:t>1999</w:t>
      </w:r>
      <w:r w:rsidRPr="00CD2BD7" w:rsidR="006D0919">
        <w:rPr>
          <w:lang w:eastAsia="en-US"/>
        </w:rPr>
        <w:noBreakHyphen/>
        <w:t>VIII</w:t>
      </w:r>
      <w:r w:rsidR="006D0919">
        <w:rPr>
          <w:lang w:eastAsia="en-US"/>
        </w:rPr>
        <w:t xml:space="preserve">) </w:t>
      </w:r>
      <w:r w:rsidR="00DB31A1">
        <w:t>ha</w:t>
      </w:r>
      <w:r w:rsidR="00A25DBC">
        <w:t>s</w:t>
      </w:r>
      <w:r w:rsidR="00DB31A1">
        <w:t xml:space="preserve"> been outlined in th</w:t>
      </w:r>
      <w:r w:rsidR="00D22943">
        <w:t>at</w:t>
      </w:r>
      <w:r w:rsidR="00DB31A1">
        <w:t xml:space="preserve"> judgment (see §§</w:t>
      </w:r>
      <w:r w:rsidR="00A25DBC">
        <w:t xml:space="preserve"> 37-41</w:t>
      </w:r>
      <w:r w:rsidR="00DB31A1">
        <w:t>)</w:t>
      </w:r>
      <w:r w:rsidR="00D22943">
        <w:t>.</w:t>
      </w:r>
    </w:p>
    <w:p w:rsidRPr="004C3AD4" w:rsidR="00E847B5" w:rsidP="00E847B5">
      <w:pPr>
        <w:pStyle w:val="JuPara"/>
      </w:pPr>
      <w:r w:rsidR="00D22943">
        <w:fldChar w:fldCharType="begin"/>
      </w:r>
      <w:r w:rsidR="00D22943">
        <w:instrText xml:space="preserve"> SEQ level0 \*arabic </w:instrText>
      </w:r>
      <w:r w:rsidR="00D22943">
        <w:fldChar w:fldCharType="separate"/>
      </w:r>
      <w:r w:rsidR="00AC3E9F">
        <w:rPr>
          <w:noProof/>
        </w:rPr>
        <w:t>29</w:t>
      </w:r>
      <w:r w:rsidR="00D22943">
        <w:fldChar w:fldCharType="end"/>
      </w:r>
      <w:r w:rsidR="00D22943">
        <w:t>.  </w:t>
      </w:r>
      <w:bookmarkStart w:name="anArt55" w:id="12"/>
      <w:r w:rsidRPr="00B539D2" w:rsidR="00B539D2">
        <w:t>Article 47</w:t>
      </w:r>
      <w:r w:rsidR="0031540F">
        <w:t xml:space="preserve"> </w:t>
      </w:r>
      <w:r w:rsidRPr="00B539D2" w:rsidR="00B539D2">
        <w:t xml:space="preserve">of the Charter of Fundamental Rights </w:t>
      </w:r>
      <w:r w:rsidRPr="00B539D2" w:rsidR="00B539D2">
        <w:rPr>
          <w:rFonts w:ascii="Times New (W1)" w:hAnsi="Times New (W1)"/>
        </w:rPr>
        <w:t xml:space="preserve">of the European </w:t>
      </w:r>
      <w:r w:rsidRPr="004C3AD4" w:rsidR="00B539D2">
        <w:t>Union, proclaimed on 7 December 2000, on the right to an effective remedy and a fair trial</w:t>
      </w:r>
      <w:r w:rsidRPr="004C3AD4" w:rsidR="00713960">
        <w:t>,</w:t>
      </w:r>
      <w:r w:rsidRPr="004C3AD4" w:rsidR="00B539D2">
        <w:t xml:space="preserve"> provides:</w:t>
      </w:r>
      <w:bookmarkEnd w:id="12"/>
    </w:p>
    <w:p w:rsidRPr="00E847B5" w:rsidR="00E847B5" w:rsidP="00E847B5">
      <w:pPr>
        <w:pStyle w:val="JuQuot"/>
      </w:pPr>
      <w:r>
        <w:t>“</w:t>
      </w:r>
      <w:r w:rsidRPr="00E847B5">
        <w:t xml:space="preserve">Everyone whose rights and freedoms guaranteed by the law of the </w:t>
      </w:r>
      <w:smartTag w:uri="urn:schemas-microsoft-com:office:smarttags" w:element="place">
        <w:r w:rsidRPr="00E847B5">
          <w:t>Union</w:t>
        </w:r>
      </w:smartTag>
      <w:r w:rsidRPr="00E847B5">
        <w:t xml:space="preserve"> are violated has the right to an effective remedy before a tribunal in compliance with the conditions laid down in this Article.</w:t>
      </w:r>
    </w:p>
    <w:p w:rsidRPr="00E847B5" w:rsidR="00E847B5" w:rsidP="00E847B5">
      <w:pPr>
        <w:pStyle w:val="JuQuot"/>
      </w:pPr>
      <w:r w:rsidRPr="00E847B5">
        <w:t>Everyone is entitled to a fair and public hearing within a reasonable time by an independent and impartial tribunal previously established by law. Everyone shall have the possibility of being advised, defended and represented.</w:t>
      </w:r>
    </w:p>
    <w:p w:rsidR="00A25DBC" w:rsidP="00A25DBC">
      <w:pPr>
        <w:pStyle w:val="JuQuot"/>
      </w:pPr>
      <w:r w:rsidRPr="00E847B5" w:rsidR="00E847B5">
        <w:t>Legal aid shall be made available to those who lack sufficient resources in</w:t>
      </w:r>
      <w:r w:rsidR="00C47AD4">
        <w:t xml:space="preserve"> </w:t>
      </w:r>
      <w:r w:rsidRPr="00E847B5" w:rsidR="00E847B5">
        <w:t>so</w:t>
      </w:r>
      <w:r w:rsidR="00C47AD4">
        <w:t xml:space="preserve"> </w:t>
      </w:r>
      <w:r w:rsidRPr="00E847B5" w:rsidR="00E847B5">
        <w:t>far as such aid is necessary to ensure effective access to justice.</w:t>
      </w:r>
      <w:r w:rsidR="00E847B5">
        <w:t>”</w:t>
      </w:r>
    </w:p>
    <w:p w:rsidR="00A25DBC" w:rsidP="00A25DBC">
      <w:pPr>
        <w:jc w:val="both"/>
        <w:rPr>
          <w:rStyle w:val="JuParaChar"/>
        </w:rPr>
      </w:pPr>
      <w:r>
        <w:rPr>
          <w:rStyle w:val="JuParaChar"/>
        </w:rPr>
        <w:fldChar w:fldCharType="begin"/>
      </w:r>
      <w:r>
        <w:rPr>
          <w:rStyle w:val="JuParaChar"/>
        </w:rPr>
        <w:instrText xml:space="preserve"> SEQ level0 \*arabic </w:instrText>
      </w:r>
      <w:r>
        <w:rPr>
          <w:rStyle w:val="JuParaChar"/>
        </w:rPr>
        <w:fldChar w:fldCharType="separate"/>
      </w:r>
      <w:r w:rsidR="00AC3E9F">
        <w:rPr>
          <w:rStyle w:val="JuParaChar"/>
          <w:noProof/>
        </w:rPr>
        <w:t>30</w:t>
      </w:r>
      <w:r>
        <w:rPr>
          <w:rStyle w:val="JuParaChar"/>
        </w:rPr>
        <w:fldChar w:fldCharType="end"/>
      </w:r>
      <w:r>
        <w:rPr>
          <w:rStyle w:val="JuParaChar"/>
        </w:rPr>
        <w:t>.  </w:t>
      </w:r>
      <w:r w:rsidR="00991B15">
        <w:rPr>
          <w:rStyle w:val="JuParaChar"/>
        </w:rPr>
        <w:t>The Explanations r</w:t>
      </w:r>
      <w:r w:rsidRPr="00A25DBC">
        <w:rPr>
          <w:rStyle w:val="JuParaChar"/>
        </w:rPr>
        <w:t xml:space="preserve">elating to the Charter of Fundamental Rights, originally prepared under the authority of the Praesidium of the Convention which drafted the Charter and finally integrated in the Final Act of the Treaty establishing a Constitution for </w:t>
      </w:r>
      <w:smartTag w:uri="urn:schemas-microsoft-com:office:smarttags" w:element="place">
        <w:r w:rsidRPr="00A25DBC">
          <w:rPr>
            <w:rStyle w:val="JuParaChar"/>
          </w:rPr>
          <w:t>Europe</w:t>
        </w:r>
      </w:smartTag>
      <w:r w:rsidRPr="00A25DBC">
        <w:rPr>
          <w:rStyle w:val="JuParaChar"/>
        </w:rPr>
        <w:t xml:space="preserve">, do not </w:t>
      </w:r>
      <w:r w:rsidR="00B539D2">
        <w:rPr>
          <w:rStyle w:val="JuParaChar"/>
        </w:rPr>
        <w:t xml:space="preserve">have equal authority </w:t>
      </w:r>
      <w:r w:rsidR="00991B15">
        <w:rPr>
          <w:rStyle w:val="JuParaChar"/>
        </w:rPr>
        <w:t>to</w:t>
      </w:r>
      <w:r w:rsidRPr="00A25DBC">
        <w:rPr>
          <w:rStyle w:val="JuParaChar"/>
        </w:rPr>
        <w:t xml:space="preserve"> the </w:t>
      </w:r>
      <w:r w:rsidR="00B539D2">
        <w:rPr>
          <w:rStyle w:val="JuParaChar"/>
        </w:rPr>
        <w:t>Charter</w:t>
      </w:r>
      <w:r w:rsidRPr="00A25DBC">
        <w:rPr>
          <w:rStyle w:val="JuParaChar"/>
        </w:rPr>
        <w:t xml:space="preserve">. However, they are a </w:t>
      </w:r>
      <w:r w:rsidR="00713960">
        <w:rPr>
          <w:rStyle w:val="JuParaChar"/>
        </w:rPr>
        <w:t>“</w:t>
      </w:r>
      <w:r w:rsidRPr="00A25DBC">
        <w:rPr>
          <w:rStyle w:val="JuParaChar"/>
        </w:rPr>
        <w:t>valuable</w:t>
      </w:r>
      <w:r>
        <w:rPr>
          <w:rStyle w:val="JuParaChar"/>
        </w:rPr>
        <w:t xml:space="preserve"> tool of interpretation intended to clarify the provisions of the Charter</w:t>
      </w:r>
      <w:r w:rsidR="00713960">
        <w:rPr>
          <w:rStyle w:val="JuParaChar"/>
        </w:rPr>
        <w:t>”</w:t>
      </w:r>
      <w:r w:rsidR="00991B15">
        <w:rPr>
          <w:rStyle w:val="JuParaChar"/>
        </w:rPr>
        <w:t>. They read as follows (extract)</w:t>
      </w:r>
      <w:r>
        <w:rPr>
          <w:rStyle w:val="JuParaChar"/>
        </w:rPr>
        <w:t>:</w:t>
      </w:r>
    </w:p>
    <w:p w:rsidRPr="00A25DBC" w:rsidR="00A25DBC" w:rsidP="00A25DBC">
      <w:pPr>
        <w:pStyle w:val="JuQuot"/>
      </w:pPr>
      <w:r>
        <w:t>“</w:t>
      </w:r>
      <w:r w:rsidRPr="00A25DBC">
        <w:t>The second paragraph [of Article 47] corresponds to Article</w:t>
      </w:r>
      <w:r w:rsidR="0031540F">
        <w:t xml:space="preserve"> </w:t>
      </w:r>
      <w:r w:rsidRPr="00A25DBC">
        <w:t>6(1) of the ECHR which reads as follows:</w:t>
      </w:r>
    </w:p>
    <w:p w:rsidRPr="00A25DBC" w:rsidR="00A25DBC" w:rsidP="00773DBF">
      <w:pPr>
        <w:pStyle w:val="JuQuotSub"/>
      </w:pPr>
      <w:r w:rsidR="000B0D89">
        <w:t>‘</w:t>
      </w:r>
      <w:r w:rsidRPr="00A25DBC">
        <w:t>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r w:rsidR="000B0D89">
        <w:t>’</w:t>
      </w:r>
    </w:p>
    <w:p w:rsidRPr="00A25DBC" w:rsidR="00A25DBC" w:rsidP="00A25DBC">
      <w:pPr>
        <w:pStyle w:val="JuQuot"/>
      </w:pPr>
      <w:r w:rsidRPr="00A25DBC">
        <w:t xml:space="preserve">In </w:t>
      </w:r>
      <w:r w:rsidR="002B2962">
        <w:t>Union</w:t>
      </w:r>
      <w:r w:rsidRPr="00A25DBC">
        <w:t xml:space="preserve"> law, the right to a fair hearing is not confined to disputes relating to civil law rights and obligations. That is one of the consequences of the fact that the </w:t>
      </w:r>
      <w:smartTag w:uri="urn:schemas-microsoft-com:office:smarttags" w:element="place">
        <w:r w:rsidR="002B2962">
          <w:t>Union</w:t>
        </w:r>
      </w:smartTag>
      <w:r w:rsidRPr="00A25DBC">
        <w:t xml:space="preserve"> is a community based on the rule of law as stated by the Court in Case</w:t>
      </w:r>
      <w:r w:rsidR="002B2962">
        <w:t xml:space="preserve"> </w:t>
      </w:r>
      <w:r w:rsidRPr="00A25DBC">
        <w:t xml:space="preserve">294/83, </w:t>
      </w:r>
      <w:r w:rsidR="000B0D89">
        <w:t>‘</w:t>
      </w:r>
      <w:r w:rsidRPr="001F43A8">
        <w:rPr>
          <w:i/>
        </w:rPr>
        <w:t>Les</w:t>
      </w:r>
      <w:r w:rsidR="0031540F">
        <w:rPr>
          <w:i/>
        </w:rPr>
        <w:t xml:space="preserve"> </w:t>
      </w:r>
      <w:r w:rsidRPr="001F43A8">
        <w:rPr>
          <w:i/>
        </w:rPr>
        <w:t>Verts</w:t>
      </w:r>
      <w:r w:rsidR="000B0D89">
        <w:rPr>
          <w:i/>
        </w:rPr>
        <w:t>’</w:t>
      </w:r>
      <w:r w:rsidRPr="001F43A8">
        <w:rPr>
          <w:i/>
        </w:rPr>
        <w:t xml:space="preserve"> v</w:t>
      </w:r>
      <w:r w:rsidR="00773DBF">
        <w:rPr>
          <w:i/>
        </w:rPr>
        <w:t>.</w:t>
      </w:r>
      <w:r w:rsidRPr="001F43A8">
        <w:rPr>
          <w:i/>
        </w:rPr>
        <w:t xml:space="preserve"> European Parliament</w:t>
      </w:r>
      <w:r w:rsidRPr="00A25DBC">
        <w:t xml:space="preserve"> (judgment of 23</w:t>
      </w:r>
      <w:r w:rsidR="0031540F">
        <w:t xml:space="preserve"> </w:t>
      </w:r>
      <w:r w:rsidRPr="00A25DBC">
        <w:t xml:space="preserve">April 1986, [1988] ECR 1339). Nevertheless, in all respects other than their scope, the guarantees afforded by the ECHR apply in a similar way to the </w:t>
      </w:r>
      <w:smartTag w:uri="urn:schemas-microsoft-com:office:smarttags" w:element="place">
        <w:r w:rsidRPr="00A25DBC">
          <w:t>Union</w:t>
        </w:r>
      </w:smartTag>
      <w:r w:rsidRPr="00A25DBC">
        <w:t>.</w:t>
      </w:r>
      <w:r w:rsidR="00113B44">
        <w:t>”</w:t>
      </w:r>
    </w:p>
    <w:p w:rsidRPr="00773DBF" w:rsidR="00E847B5" w:rsidP="00773DBF">
      <w:pPr>
        <w:pStyle w:val="JuPara"/>
      </w:pPr>
      <w:r w:rsidRPr="00773DBF" w:rsidR="00B539D2">
        <w:t xml:space="preserve">It follows that Article 47, in the context of European Union law, is not confined to civil rights and obligations or to criminal matters within the meaning of Article 6 of the Convention. In this respect the Charter codified existing case-law of the Court of Justice of the European Communities (see </w:t>
      </w:r>
      <w:r w:rsidRPr="00773DBF" w:rsidR="00002454">
        <w:rPr>
          <w:i/>
          <w:iCs/>
        </w:rPr>
        <w:t xml:space="preserve">Marguerite </w:t>
      </w:r>
      <w:r w:rsidRPr="00773DBF" w:rsidR="00B539D2">
        <w:rPr>
          <w:i/>
          <w:iCs/>
        </w:rPr>
        <w:t>Johnston v. Chief Constable of the Royal Ulster Constabulary</w:t>
      </w:r>
      <w:r w:rsidRPr="00773DBF" w:rsidR="00B539D2">
        <w:t>, Case 222/84, [</w:t>
      </w:r>
      <w:r w:rsidR="00773DBF">
        <w:t>1986] ECR 1651, referred to in paragraph</w:t>
      </w:r>
      <w:r w:rsidRPr="00773DBF" w:rsidR="0031540F">
        <w:t xml:space="preserve"> </w:t>
      </w:r>
      <w:r w:rsidRPr="00773DBF" w:rsidR="00B539D2">
        <w:t>60 below).</w:t>
      </w:r>
    </w:p>
    <w:p w:rsidRPr="0052708C" w:rsidR="00CD49A7" w:rsidP="00991B15">
      <w:pPr>
        <w:pStyle w:val="JuHHead"/>
        <w:outlineLvl w:val="0"/>
      </w:pPr>
      <w:r w:rsidRPr="0052708C">
        <w:t>THE LAW</w:t>
      </w:r>
    </w:p>
    <w:p w:rsidR="00CD49A7" w:rsidP="00991B15">
      <w:pPr>
        <w:pStyle w:val="JuHIRoman"/>
        <w:outlineLvl w:val="0"/>
      </w:pPr>
      <w:r w:rsidR="005C7E6C">
        <w:t>I</w:t>
      </w:r>
      <w:r w:rsidRPr="0052708C">
        <w:t xml:space="preserve">.  ALLEGED VIOLATION OF ARTICLE </w:t>
      </w:r>
      <w:r w:rsidR="005C7E6C">
        <w:t>6 § 1</w:t>
      </w:r>
      <w:r w:rsidRPr="0052708C">
        <w:t xml:space="preserve"> OF THE CONVENTION</w:t>
      </w:r>
    </w:p>
    <w:p w:rsidR="00411F36" w:rsidP="005C7E6C">
      <w:pPr>
        <w:pStyle w:val="JuPara"/>
      </w:pPr>
      <w:r w:rsidR="005C7E6C">
        <w:fldChar w:fldCharType="begin"/>
      </w:r>
      <w:r w:rsidR="005C7E6C">
        <w:instrText xml:space="preserve"> SEQ level0 \*arabic </w:instrText>
      </w:r>
      <w:r w:rsidR="005C7E6C">
        <w:fldChar w:fldCharType="separate"/>
      </w:r>
      <w:r w:rsidR="00AC3E9F">
        <w:rPr>
          <w:noProof/>
        </w:rPr>
        <w:t>31</w:t>
      </w:r>
      <w:r w:rsidR="005C7E6C">
        <w:fldChar w:fldCharType="end"/>
      </w:r>
      <w:r w:rsidR="005C7E6C">
        <w:t xml:space="preserve">.  The applicants </w:t>
      </w:r>
      <w:r w:rsidRPr="00C44037" w:rsidR="005C7E6C">
        <w:t>complain</w:t>
      </w:r>
      <w:r w:rsidR="00AD179C">
        <w:t>ed</w:t>
      </w:r>
      <w:r w:rsidR="005C7E6C">
        <w:t xml:space="preserve"> under Article 6</w:t>
      </w:r>
      <w:r w:rsidR="0031540F">
        <w:t xml:space="preserve"> </w:t>
      </w:r>
      <w:r w:rsidR="005C7E6C">
        <w:t>§</w:t>
      </w:r>
      <w:r w:rsidR="0031540F">
        <w:t xml:space="preserve"> </w:t>
      </w:r>
      <w:r w:rsidR="005C7E6C">
        <w:t>1 of the Convention about the excessive length of the proceedings concerning the terms of their employment as civil servants and about the lack of an oral hearing before any of the domestic instances.</w:t>
      </w:r>
    </w:p>
    <w:p w:rsidR="005C7E6C" w:rsidP="005C7E6C">
      <w:pPr>
        <w:pStyle w:val="JuPara"/>
      </w:pPr>
      <w:r w:rsidR="00EE1F6E">
        <w:t>The relevant provision reads</w:t>
      </w:r>
      <w:r>
        <w:t>:</w:t>
      </w:r>
    </w:p>
    <w:p w:rsidRPr="005C7E6C" w:rsidR="005C7E6C" w:rsidP="005C7E6C">
      <w:pPr>
        <w:pStyle w:val="JuQuot"/>
      </w:pPr>
      <w:r>
        <w:t>“In the determination of his civil rights and obligations ..., everyone is entitled to a fair and public hearing within a reasonable time by [a] ... tribunal</w:t>
      </w:r>
      <w:r w:rsidR="00A74108">
        <w:t xml:space="preserve"> </w:t>
      </w:r>
      <w:r>
        <w:t>...”</w:t>
      </w:r>
    </w:p>
    <w:p w:rsidR="00CD49A7" w:rsidP="00991B15">
      <w:pPr>
        <w:pStyle w:val="JuHA"/>
        <w:outlineLvl w:val="0"/>
      </w:pPr>
      <w:r w:rsidRPr="0052708C">
        <w:t>A.  </w:t>
      </w:r>
      <w:r w:rsidR="005C7E6C">
        <w:t>The parties</w:t>
      </w:r>
      <w:r w:rsidR="000B0D89">
        <w:t>’</w:t>
      </w:r>
      <w:r w:rsidR="005C7E6C">
        <w:t xml:space="preserve"> submissions</w:t>
      </w:r>
    </w:p>
    <w:p w:rsidRPr="005C7E6C" w:rsidR="005C7E6C" w:rsidP="00B07BF5">
      <w:pPr>
        <w:pStyle w:val="JuH1"/>
      </w:pPr>
      <w:r>
        <w:t>1.</w:t>
      </w:r>
      <w:r w:rsidR="00B07BF5">
        <w:t>  </w:t>
      </w:r>
      <w:r>
        <w:t>The applicants</w:t>
      </w:r>
    </w:p>
    <w:p w:rsidR="005C7E6C" w:rsidP="005C7E6C">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32</w:t>
      </w:r>
      <w:r w:rsidRPr="0052708C" w:rsidR="0052708C">
        <w:fldChar w:fldCharType="end"/>
      </w:r>
      <w:r w:rsidRPr="0052708C" w:rsidR="00CD49A7">
        <w:t>.  </w:t>
      </w:r>
      <w:r>
        <w:t>The applicants contested the Government</w:t>
      </w:r>
      <w:r w:rsidR="000B0D89">
        <w:t>’</w:t>
      </w:r>
      <w:r>
        <w:t>s contention that Article 6 did not apply to some of them in their capacity as police officers. They emphasised that their service and their salaries were not related to the exercise of powers conferred by public law. What was at stake was their right to their salaries. That right was of a private-law character.</w:t>
      </w:r>
      <w:r w:rsidR="000A09F3">
        <w:t xml:space="preserve"> The amount of their salaries was a contractual matter regulated by the collective agreement between the employee and the employer. The applicants emphasised that they </w:t>
      </w:r>
      <w:r w:rsidR="00AD179C">
        <w:t>had</w:t>
      </w:r>
      <w:r w:rsidR="000A09F3">
        <w:t xml:space="preserve"> not complained about the </w:t>
      </w:r>
      <w:r w:rsidR="00991B15">
        <w:t>decision to move</w:t>
      </w:r>
      <w:r w:rsidR="000A09F3">
        <w:t xml:space="preserve"> their offices from one location to another. Neither did the case concern the use of public authority, hiring, career or termination of employment. The dispute also </w:t>
      </w:r>
      <w:r w:rsidR="00D14B7C">
        <w:t xml:space="preserve">had relevance to the amount of </w:t>
      </w:r>
      <w:r w:rsidR="000A09F3">
        <w:t>their pensions.</w:t>
      </w:r>
    </w:p>
    <w:p w:rsidR="00D56783" w:rsidP="005C7E6C">
      <w:pPr>
        <w:pStyle w:val="JuPara"/>
      </w:pPr>
      <w:r w:rsidR="004C3991">
        <w:fldChar w:fldCharType="begin"/>
      </w:r>
      <w:r w:rsidR="004C3991">
        <w:instrText xml:space="preserve"> SEQ level0 \*arabic </w:instrText>
      </w:r>
      <w:r w:rsidR="004C3991">
        <w:fldChar w:fldCharType="separate"/>
      </w:r>
      <w:r w:rsidR="00AC3E9F">
        <w:rPr>
          <w:noProof/>
        </w:rPr>
        <w:t>33</w:t>
      </w:r>
      <w:r w:rsidR="004C3991">
        <w:fldChar w:fldCharType="end"/>
      </w:r>
      <w:r w:rsidR="004C3991">
        <w:t>.  </w:t>
      </w:r>
      <w:r w:rsidR="005C7E6C">
        <w:t>The applicants considered that the proceedings had begun on 17</w:t>
      </w:r>
      <w:r w:rsidR="00C84518">
        <w:t> </w:t>
      </w:r>
      <w:r w:rsidR="005C7E6C">
        <w:t>October</w:t>
      </w:r>
      <w:r w:rsidR="0031540F">
        <w:t xml:space="preserve"> </w:t>
      </w:r>
      <w:r w:rsidR="005C7E6C">
        <w:t xml:space="preserve">1990 when they had lodged their initial application. </w:t>
      </w:r>
      <w:r w:rsidR="007D438C">
        <w:t>On 3</w:t>
      </w:r>
      <w:r w:rsidR="0031540F">
        <w:t xml:space="preserve"> </w:t>
      </w:r>
      <w:r w:rsidR="007D438C">
        <w:t>July</w:t>
      </w:r>
      <w:r w:rsidR="0031540F">
        <w:t xml:space="preserve"> </w:t>
      </w:r>
      <w:r w:rsidR="00AD179C">
        <w:t xml:space="preserve">1991 the Ministry of Finance had rendered its decision. </w:t>
      </w:r>
      <w:r w:rsidR="00EE3830">
        <w:t>On 19</w:t>
      </w:r>
      <w:r w:rsidR="0031540F">
        <w:t xml:space="preserve"> </w:t>
      </w:r>
      <w:r w:rsidR="00EE3830">
        <w:t>March</w:t>
      </w:r>
      <w:r w:rsidR="0031540F">
        <w:t xml:space="preserve"> </w:t>
      </w:r>
      <w:r w:rsidR="006F5F1F">
        <w:t>1993</w:t>
      </w:r>
      <w:r w:rsidR="00500A72">
        <w:t>,</w:t>
      </w:r>
      <w:r w:rsidR="006F5F1F">
        <w:t xml:space="preserve"> a</w:t>
      </w:r>
      <w:r w:rsidR="00AD179C">
        <w:t xml:space="preserve">fter nearly two years of futile negotiations with the State, the applicants had petitioned the County Administrative Board. The procedures in the Ministry of the Interior and the County Administrative Board were relevant because they had been a necessary prerequisite for obtaining a decision in the case. The applicants could not have seized the </w:t>
      </w:r>
      <w:smartTag w:uri="urn:schemas-microsoft-com:office:smarttags" w:element="address">
        <w:smartTag w:uri="urn:schemas-microsoft-com:office:smarttags" w:element="Street">
          <w:r w:rsidR="00AD179C">
            <w:t>County Administrative Court</w:t>
          </w:r>
        </w:smartTag>
      </w:smartTag>
      <w:r w:rsidR="00AD179C">
        <w:t xml:space="preserve"> without having obtained the Board</w:t>
      </w:r>
      <w:r w:rsidR="000B0D89">
        <w:t>’</w:t>
      </w:r>
      <w:r w:rsidR="00AD179C">
        <w:t xml:space="preserve">s decision first. The proceedings ended on </w:t>
      </w:r>
      <w:r w:rsidRPr="00AD179C" w:rsidR="00AD179C">
        <w:t>27 April 2000</w:t>
      </w:r>
      <w:r w:rsidR="00AD179C">
        <w:t xml:space="preserve">. </w:t>
      </w:r>
      <w:r w:rsidR="005C7E6C">
        <w:t>They rejected the Government</w:t>
      </w:r>
      <w:r w:rsidR="000B0D89">
        <w:t>’</w:t>
      </w:r>
      <w:r w:rsidR="005C7E6C">
        <w:t xml:space="preserve">s contention that it had been imperative to await the outcome of the </w:t>
      </w:r>
      <w:r w:rsidRPr="00213DC0" w:rsidR="005C7E6C">
        <w:rPr>
          <w:i/>
        </w:rPr>
        <w:t>Askola</w:t>
      </w:r>
      <w:r w:rsidR="005C7E6C">
        <w:t xml:space="preserve"> case, arguing that that case had not been comparable to theirs. In any event, the resolution of </w:t>
      </w:r>
      <w:r w:rsidR="003D79C6">
        <w:t xml:space="preserve">that case </w:t>
      </w:r>
      <w:r w:rsidR="00EE3830">
        <w:t>had become final on 7</w:t>
      </w:r>
      <w:r w:rsidR="0031540F">
        <w:t xml:space="preserve"> </w:t>
      </w:r>
      <w:r w:rsidR="00EE3830">
        <w:t>December</w:t>
      </w:r>
      <w:r w:rsidR="0031540F">
        <w:t xml:space="preserve"> </w:t>
      </w:r>
      <w:r w:rsidR="005C7E6C">
        <w:t>1994.</w:t>
      </w:r>
      <w:r w:rsidR="00AD179C">
        <w:t xml:space="preserve"> </w:t>
      </w:r>
      <w:r>
        <w:t>The applicants ha</w:t>
      </w:r>
      <w:r w:rsidR="00AD179C">
        <w:t>d</w:t>
      </w:r>
      <w:r>
        <w:t xml:space="preserve"> acted speedily. The case </w:t>
      </w:r>
      <w:r w:rsidR="00AD179C">
        <w:t xml:space="preserve">had </w:t>
      </w:r>
      <w:r>
        <w:t xml:space="preserve">concerned </w:t>
      </w:r>
      <w:r w:rsidR="003D79C6">
        <w:t xml:space="preserve">their </w:t>
      </w:r>
      <w:r>
        <w:t>basic livelihood.</w:t>
      </w:r>
    </w:p>
    <w:p w:rsidR="002D202A" w:rsidP="005C7E6C">
      <w:pPr>
        <w:pStyle w:val="JuPara"/>
      </w:pPr>
      <w:r w:rsidR="004C3991">
        <w:fldChar w:fldCharType="begin"/>
      </w:r>
      <w:r w:rsidR="004C3991">
        <w:instrText xml:space="preserve"> SEQ level0 \*arabic </w:instrText>
      </w:r>
      <w:r w:rsidR="004C3991">
        <w:fldChar w:fldCharType="separate"/>
      </w:r>
      <w:r w:rsidR="00AC3E9F">
        <w:rPr>
          <w:noProof/>
        </w:rPr>
        <w:t>34</w:t>
      </w:r>
      <w:r w:rsidR="004C3991">
        <w:fldChar w:fldCharType="end"/>
      </w:r>
      <w:r w:rsidR="004C3991">
        <w:t>.  </w:t>
      </w:r>
      <w:r w:rsidR="005C7E6C">
        <w:t>Lastly, the applicants maintained that a hearing should have been held with a view to taking oral testimony from them about the particular facts of the case.</w:t>
      </w:r>
      <w:r w:rsidR="00D56783">
        <w:t xml:space="preserve"> The administration had promised them co</w:t>
      </w:r>
      <w:r w:rsidR="00773DBF">
        <w:t>mpensation. In fact, section 38</w:t>
      </w:r>
      <w:r w:rsidR="00D56783">
        <w:t>(1) of the Administrative Judicial Procedure Act required that a hearing be held since a hearing was not manifestly unnecessary.</w:t>
      </w:r>
    </w:p>
    <w:p w:rsidR="002D202A" w:rsidP="00991B15">
      <w:pPr>
        <w:pStyle w:val="JuH1"/>
        <w:outlineLvl w:val="0"/>
      </w:pPr>
      <w:r w:rsidR="005C7E6C">
        <w:t>2.  The Government</w:t>
      </w:r>
    </w:p>
    <w:p w:rsidR="00490526" w:rsidP="002D202A">
      <w:pPr>
        <w:pStyle w:val="JuPara"/>
      </w:pPr>
      <w:r w:rsidR="004C3991">
        <w:fldChar w:fldCharType="begin"/>
      </w:r>
      <w:r w:rsidR="004C3991">
        <w:instrText xml:space="preserve"> SEQ level0 \*arabic </w:instrText>
      </w:r>
      <w:r w:rsidR="004C3991">
        <w:fldChar w:fldCharType="separate"/>
      </w:r>
      <w:r w:rsidR="00AC3E9F">
        <w:rPr>
          <w:noProof/>
        </w:rPr>
        <w:t>35</w:t>
      </w:r>
      <w:r w:rsidR="004C3991">
        <w:fldChar w:fldCharType="end"/>
      </w:r>
      <w:r w:rsidR="004C3991">
        <w:t>.  </w:t>
      </w:r>
      <w:r w:rsidR="002D202A">
        <w:t>The Government contested the applicability of Article 6 on the ground that the applicants</w:t>
      </w:r>
      <w:r w:rsidR="000B0D89">
        <w:t>’</w:t>
      </w:r>
      <w:r w:rsidR="002D202A">
        <w:t xml:space="preserve"> duties, except for those of the office assistant, entailed direct participation in the exercise of powers conferred by public law and duties designed to safeguard the general interests of the State</w:t>
      </w:r>
      <w:r w:rsidR="00411F36">
        <w:t xml:space="preserve"> (</w:t>
      </w:r>
      <w:r w:rsidR="0057273D">
        <w:t xml:space="preserve">in this connection, they referred to </w:t>
      </w:r>
      <w:r w:rsidRPr="00CD2BD7" w:rsidR="002D202A">
        <w:rPr>
          <w:i/>
          <w:lang w:eastAsia="en-US"/>
        </w:rPr>
        <w:t>Pellegrin v. France</w:t>
      </w:r>
      <w:r w:rsidR="001C1CD7">
        <w:rPr>
          <w:i/>
          <w:lang w:eastAsia="en-US"/>
        </w:rPr>
        <w:t xml:space="preserve"> </w:t>
      </w:r>
      <w:r w:rsidR="001C1CD7">
        <w:rPr>
          <w:lang w:eastAsia="en-US"/>
        </w:rPr>
        <w:t>[GC], no. 28541/95, §</w:t>
      </w:r>
      <w:r w:rsidR="00C84518">
        <w:rPr>
          <w:lang w:eastAsia="en-US"/>
        </w:rPr>
        <w:t> </w:t>
      </w:r>
      <w:r w:rsidR="001C1CD7">
        <w:rPr>
          <w:lang w:eastAsia="en-US"/>
        </w:rPr>
        <w:t>66, ECHR 1999-VIII</w:t>
      </w:r>
      <w:r w:rsidR="002D202A">
        <w:rPr>
          <w:lang w:eastAsia="en-US"/>
        </w:rPr>
        <w:t>)</w:t>
      </w:r>
      <w:r w:rsidR="002D202A">
        <w:t xml:space="preserve">. </w:t>
      </w:r>
      <w:r w:rsidR="00D56783">
        <w:t>W</w:t>
      </w:r>
      <w:r w:rsidR="00991B15">
        <w:t>hether the duties of the office-</w:t>
      </w:r>
      <w:r w:rsidR="00D56783">
        <w:t xml:space="preserve">assistant applicant included indirect participation </w:t>
      </w:r>
      <w:r w:rsidR="00AD179C">
        <w:t>was</w:t>
      </w:r>
      <w:r w:rsidR="00D56783">
        <w:t xml:space="preserve"> </w:t>
      </w:r>
      <w:r w:rsidR="00B70B1E">
        <w:t>less obvious</w:t>
      </w:r>
      <w:r w:rsidR="00D93DDA">
        <w:t xml:space="preserve">. </w:t>
      </w:r>
      <w:r w:rsidR="00B70B1E">
        <w:t>However, t</w:t>
      </w:r>
      <w:r w:rsidR="00D93DDA">
        <w:t>he Government referred to the Court</w:t>
      </w:r>
      <w:r w:rsidR="000B0D89">
        <w:t>’</w:t>
      </w:r>
      <w:r w:rsidR="00D93DDA">
        <w:t xml:space="preserve">s reasoning in </w:t>
      </w:r>
      <w:r w:rsidRPr="00D93DDA" w:rsidR="00D93DDA">
        <w:rPr>
          <w:i/>
        </w:rPr>
        <w:t>Verešová v.</w:t>
      </w:r>
      <w:r w:rsidR="0031540F">
        <w:rPr>
          <w:i/>
        </w:rPr>
        <w:t xml:space="preserve"> </w:t>
      </w:r>
      <w:r w:rsidRPr="00D93DDA" w:rsidR="00D93DDA">
        <w:rPr>
          <w:i/>
        </w:rPr>
        <w:t>Slovakia</w:t>
      </w:r>
      <w:r w:rsidR="00D93DDA">
        <w:t xml:space="preserve"> ((</w:t>
      </w:r>
      <w:r w:rsidR="003D596B">
        <w:t>dec.), no.</w:t>
      </w:r>
      <w:r w:rsidR="00C84518">
        <w:t> </w:t>
      </w:r>
      <w:r w:rsidR="003D596B">
        <w:t>70497/01, 1</w:t>
      </w:r>
      <w:r w:rsidR="0031540F">
        <w:t xml:space="preserve"> </w:t>
      </w:r>
      <w:r w:rsidR="003D596B">
        <w:t>February</w:t>
      </w:r>
      <w:r w:rsidR="0031540F">
        <w:t xml:space="preserve"> </w:t>
      </w:r>
      <w:r w:rsidR="00D93DDA">
        <w:t xml:space="preserve">2005) in which </w:t>
      </w:r>
      <w:r w:rsidR="00EE1F6E">
        <w:t xml:space="preserve">it found that </w:t>
      </w:r>
      <w:r w:rsidR="00D93DDA">
        <w:t xml:space="preserve">Article 6 was inapplicable to a lawyer serving in the police </w:t>
      </w:r>
      <w:r w:rsidR="00EE1F6E">
        <w:t xml:space="preserve">and held that </w:t>
      </w:r>
      <w:r w:rsidR="00D93DDA">
        <w:t>“having regard to the nature of the functions and responsibilities which [the police] incorporates, the applicant</w:t>
      </w:r>
      <w:r w:rsidR="000B0D89">
        <w:t>’</w:t>
      </w:r>
      <w:r w:rsidR="00D93DDA">
        <w:t>s employment can be</w:t>
      </w:r>
      <w:r w:rsidR="00411F36">
        <w:t xml:space="preserve"> </w:t>
      </w:r>
      <w:r w:rsidR="00D93DDA">
        <w:t xml:space="preserve">regarded as a direct participation in </w:t>
      </w:r>
      <w:r w:rsidR="00411F36">
        <w:t xml:space="preserve">[the] </w:t>
      </w:r>
      <w:r w:rsidR="00D93DDA">
        <w:t xml:space="preserve">exercise of the public authority and functions aiming at safeguarding the general interests of the State”. </w:t>
      </w:r>
      <w:r w:rsidR="00D56783">
        <w:t>The rights and obligations of police officers had a distinctly “public” rather than a “civil” aspect for the purposes of Article 6. The alleged fact that the applicants</w:t>
      </w:r>
      <w:r w:rsidR="000B0D89">
        <w:t>’</w:t>
      </w:r>
      <w:r w:rsidR="00D56783">
        <w:t xml:space="preserve"> pecuniary interests were at stake did not suffice </w:t>
      </w:r>
      <w:r w:rsidR="00B70B1E">
        <w:t xml:space="preserve">to bring </w:t>
      </w:r>
      <w:r w:rsidR="00D56783">
        <w:t>the proceedings</w:t>
      </w:r>
      <w:r w:rsidR="00B70B1E">
        <w:t xml:space="preserve"> </w:t>
      </w:r>
      <w:r w:rsidR="00D56783">
        <w:t>within the ambit of Article 6</w:t>
      </w:r>
      <w:r w:rsidR="00411F36">
        <w:t xml:space="preserve"> since </w:t>
      </w:r>
      <w:r w:rsidR="00D56783">
        <w:t xml:space="preserve">“proceedings do not become </w:t>
      </w:r>
      <w:r w:rsidR="000B0D89">
        <w:t>‘</w:t>
      </w:r>
      <w:r w:rsidR="00D56783">
        <w:t>civil</w:t>
      </w:r>
      <w:r w:rsidR="000B0D89">
        <w:t>’</w:t>
      </w:r>
      <w:r w:rsidR="00D56783">
        <w:t xml:space="preserve"> merely because they </w:t>
      </w:r>
      <w:r w:rsidR="00BC4671">
        <w:t xml:space="preserve">also </w:t>
      </w:r>
      <w:r w:rsidR="00D56783">
        <w:t xml:space="preserve">raise an economic issue” </w:t>
      </w:r>
      <w:r w:rsidR="00411F36">
        <w:t>(see</w:t>
      </w:r>
      <w:r w:rsidR="00D56783">
        <w:t xml:space="preserve"> </w:t>
      </w:r>
      <w:r w:rsidRPr="008004F4" w:rsidR="00D56783">
        <w:rPr>
          <w:i/>
          <w:lang w:eastAsia="en-US"/>
        </w:rPr>
        <w:t>Pierre-Bloch v. France</w:t>
      </w:r>
      <w:r w:rsidR="00411F36">
        <w:rPr>
          <w:lang w:eastAsia="en-US"/>
        </w:rPr>
        <w:t xml:space="preserve">, </w:t>
      </w:r>
      <w:r w:rsidRPr="008004F4" w:rsidR="00D56783">
        <w:rPr>
          <w:lang w:eastAsia="en-US"/>
        </w:rPr>
        <w:t>21</w:t>
      </w:r>
      <w:r w:rsidR="0031540F">
        <w:rPr>
          <w:lang w:eastAsia="en-US"/>
        </w:rPr>
        <w:t xml:space="preserve"> </w:t>
      </w:r>
      <w:r w:rsidRPr="008004F4" w:rsidR="00D56783">
        <w:rPr>
          <w:lang w:eastAsia="en-US"/>
        </w:rPr>
        <w:t xml:space="preserve">October 1997, </w:t>
      </w:r>
      <w:r w:rsidR="00641015">
        <w:rPr>
          <w:lang w:eastAsia="en-US"/>
        </w:rPr>
        <w:t xml:space="preserve">§ 51, </w:t>
      </w:r>
      <w:r w:rsidRPr="008004F4" w:rsidR="00D56783">
        <w:rPr>
          <w:i/>
          <w:lang w:eastAsia="en-US"/>
        </w:rPr>
        <w:t>Reports of Judgments and Decisions</w:t>
      </w:r>
      <w:r w:rsidR="00641015">
        <w:rPr>
          <w:lang w:eastAsia="en-US"/>
        </w:rPr>
        <w:t xml:space="preserve"> 1997</w:t>
      </w:r>
      <w:r w:rsidR="00641015">
        <w:rPr>
          <w:lang w:eastAsia="en-US"/>
        </w:rPr>
        <w:noBreakHyphen/>
        <w:t>VI</w:t>
      </w:r>
      <w:r w:rsidR="00D56783">
        <w:rPr>
          <w:lang w:eastAsia="en-US"/>
        </w:rPr>
        <w:t xml:space="preserve">). </w:t>
      </w:r>
      <w:r w:rsidR="002D202A">
        <w:t xml:space="preserve">Accordingly, the complaints were incompatible </w:t>
      </w:r>
      <w:r w:rsidRPr="0065732F" w:rsidR="002D202A">
        <w:rPr>
          <w:i/>
        </w:rPr>
        <w:t>ratione materiae</w:t>
      </w:r>
      <w:r w:rsidR="002D202A">
        <w:t xml:space="preserve"> with the Convention.</w:t>
      </w:r>
    </w:p>
    <w:p w:rsidR="002D202A" w:rsidP="002D202A">
      <w:pPr>
        <w:pStyle w:val="JuPara"/>
      </w:pPr>
      <w:r w:rsidR="00490526">
        <w:fldChar w:fldCharType="begin"/>
      </w:r>
      <w:r w:rsidR="00490526">
        <w:instrText xml:space="preserve"> SEQ level0 \*arabic </w:instrText>
      </w:r>
      <w:r w:rsidR="00490526">
        <w:fldChar w:fldCharType="separate"/>
      </w:r>
      <w:r w:rsidR="00AC3E9F">
        <w:rPr>
          <w:noProof/>
        </w:rPr>
        <w:t>36</w:t>
      </w:r>
      <w:r w:rsidR="00490526">
        <w:fldChar w:fldCharType="end"/>
      </w:r>
      <w:r w:rsidR="00490526">
        <w:t>.  </w:t>
      </w:r>
      <w:r w:rsidR="00D56783">
        <w:t>The</w:t>
      </w:r>
      <w:r w:rsidR="00490526">
        <w:t xml:space="preserve"> Government</w:t>
      </w:r>
      <w:r w:rsidR="00D56783">
        <w:t xml:space="preserve"> also contested applicability on the ground that there was no statutory right to the wage supplement in question. The applicants had no right or entitlement to the wage supplement based on the collective agreement a</w:t>
      </w:r>
      <w:r w:rsidR="003652DD">
        <w:t>nd the implementing instruction</w:t>
      </w:r>
      <w:r w:rsidR="00D56783">
        <w:t xml:space="preserve"> concerning the payment of wage supplements instead of the earlier remot</w:t>
      </w:r>
      <w:r w:rsidR="00B70B1E">
        <w:t>e</w:t>
      </w:r>
      <w:r w:rsidR="0057273D">
        <w:t>-</w:t>
      </w:r>
      <w:r w:rsidR="00B70B1E">
        <w:t xml:space="preserve">area allowance. </w:t>
      </w:r>
      <w:r w:rsidR="00213DC0">
        <w:t xml:space="preserve">Thus, the complaints of all the applicants were </w:t>
      </w:r>
      <w:r w:rsidR="00D56783">
        <w:t xml:space="preserve">incompatible </w:t>
      </w:r>
      <w:r w:rsidRPr="00966883" w:rsidR="00D56783">
        <w:rPr>
          <w:i/>
          <w:iCs/>
        </w:rPr>
        <w:t>ratione materiae</w:t>
      </w:r>
      <w:r w:rsidR="00D56783">
        <w:t xml:space="preserve"> with the Convention</w:t>
      </w:r>
      <w:r w:rsidR="00B70B1E">
        <w:t xml:space="preserve"> in </w:t>
      </w:r>
      <w:r w:rsidR="00213DC0">
        <w:t>this regard.</w:t>
      </w:r>
    </w:p>
    <w:p w:rsidR="00D56783" w:rsidP="002D202A">
      <w:pPr>
        <w:pStyle w:val="JuPara"/>
      </w:pPr>
      <w:r w:rsidR="004C3991">
        <w:fldChar w:fldCharType="begin"/>
      </w:r>
      <w:r w:rsidR="004C3991">
        <w:instrText xml:space="preserve"> SEQ level0 \*arabic </w:instrText>
      </w:r>
      <w:r w:rsidR="004C3991">
        <w:fldChar w:fldCharType="separate"/>
      </w:r>
      <w:r w:rsidR="00AC3E9F">
        <w:rPr>
          <w:noProof/>
        </w:rPr>
        <w:t>37</w:t>
      </w:r>
      <w:r w:rsidR="004C3991">
        <w:fldChar w:fldCharType="end"/>
      </w:r>
      <w:r w:rsidR="004C3991">
        <w:t>.  </w:t>
      </w:r>
      <w:r w:rsidR="002D202A">
        <w:t xml:space="preserve">Were the Court to hold otherwise, the Government submitted that </w:t>
      </w:r>
      <w:r w:rsidR="00B70B1E">
        <w:t xml:space="preserve">in any event </w:t>
      </w:r>
      <w:r w:rsidR="002D202A">
        <w:t>the</w:t>
      </w:r>
      <w:r w:rsidR="00490526">
        <w:t>re</w:t>
      </w:r>
      <w:r w:rsidR="002D202A">
        <w:t xml:space="preserve"> </w:t>
      </w:r>
      <w:r w:rsidR="00490526">
        <w:t xml:space="preserve">had been no breach of Article 6 </w:t>
      </w:r>
      <w:r w:rsidRPr="008004F4" w:rsidR="00490526">
        <w:rPr>
          <w:lang w:eastAsia="en-US"/>
        </w:rPr>
        <w:t>§</w:t>
      </w:r>
      <w:r w:rsidR="00490526">
        <w:rPr>
          <w:lang w:eastAsia="en-US"/>
        </w:rPr>
        <w:t xml:space="preserve"> 1 </w:t>
      </w:r>
      <w:r w:rsidR="00490526">
        <w:t>of the Convention</w:t>
      </w:r>
      <w:r w:rsidR="004C3991">
        <w:t>.</w:t>
      </w:r>
      <w:r w:rsidR="006D6393">
        <w:t xml:space="preserve"> </w:t>
      </w:r>
      <w:r w:rsidR="00CA7497">
        <w:t>In t</w:t>
      </w:r>
      <w:r w:rsidR="002D202A">
        <w:t>he</w:t>
      </w:r>
      <w:r w:rsidR="00213DC0">
        <w:t>ir</w:t>
      </w:r>
      <w:r w:rsidR="00CA7497">
        <w:t xml:space="preserve"> view</w:t>
      </w:r>
      <w:r w:rsidR="002D202A">
        <w:t xml:space="preserve"> the proceedings had begun on 25</w:t>
      </w:r>
      <w:r w:rsidR="0031540F">
        <w:t xml:space="preserve"> </w:t>
      </w:r>
      <w:r w:rsidR="002D202A">
        <w:t xml:space="preserve">April 1997 when the applicants had lodged their application with the </w:t>
      </w:r>
      <w:smartTag w:uri="urn:schemas-microsoft-com:office:smarttags" w:element="address">
        <w:smartTag w:uri="urn:schemas-microsoft-com:office:smarttags" w:element="Street">
          <w:r w:rsidR="002D202A">
            <w:t>County Administrative Court</w:t>
          </w:r>
        </w:smartTag>
      </w:smartTag>
      <w:r w:rsidR="002D202A">
        <w:t xml:space="preserve"> and had ended on 27 April 2000 with the </w:t>
      </w:r>
      <w:smartTag w:uri="urn:schemas-microsoft-com:office:smarttags" w:element="address">
        <w:smartTag w:uri="urn:schemas-microsoft-com:office:smarttags" w:element="Street">
          <w:r w:rsidR="002D202A">
            <w:t>Supreme Administrative Court</w:t>
          </w:r>
        </w:smartTag>
      </w:smartTag>
      <w:r w:rsidR="000B0D89">
        <w:t>’</w:t>
      </w:r>
      <w:r w:rsidR="002D202A">
        <w:t>s decision. The case had not been complex</w:t>
      </w:r>
      <w:r w:rsidR="00213DC0">
        <w:t>;</w:t>
      </w:r>
      <w:r w:rsidR="00CA7497">
        <w:t xml:space="preserve"> the </w:t>
      </w:r>
      <w:r w:rsidRPr="00581296" w:rsidR="00CA7497">
        <w:t xml:space="preserve">County Administrative Board </w:t>
      </w:r>
      <w:r w:rsidR="00CA7497">
        <w:t xml:space="preserve">had stayed the proceedings </w:t>
      </w:r>
      <w:r w:rsidRPr="00581296" w:rsidR="00CA7497">
        <w:t xml:space="preserve">partly </w:t>
      </w:r>
      <w:r w:rsidR="00CA7497">
        <w:t>because it</w:t>
      </w:r>
      <w:r w:rsidRPr="00581296" w:rsidR="00CA7497">
        <w:t xml:space="preserve"> </w:t>
      </w:r>
      <w:r w:rsidR="00CA7497">
        <w:t xml:space="preserve">had </w:t>
      </w:r>
      <w:r w:rsidRPr="00581296" w:rsidR="00CA7497">
        <w:t xml:space="preserve">wished to wait for the outcome of the </w:t>
      </w:r>
      <w:r w:rsidRPr="00213DC0" w:rsidR="00CA7497">
        <w:rPr>
          <w:i/>
        </w:rPr>
        <w:t>Askola</w:t>
      </w:r>
      <w:r w:rsidR="00CA7497">
        <w:t xml:space="preserve"> </w:t>
      </w:r>
      <w:r w:rsidR="00213DC0">
        <w:t xml:space="preserve">case </w:t>
      </w:r>
      <w:r w:rsidR="002D202A">
        <w:t xml:space="preserve">with a view to treating </w:t>
      </w:r>
      <w:r w:rsidR="00490526">
        <w:t>personnel</w:t>
      </w:r>
      <w:r w:rsidR="002D202A">
        <w:t xml:space="preserve"> from different </w:t>
      </w:r>
      <w:r w:rsidR="00490526">
        <w:t xml:space="preserve">police </w:t>
      </w:r>
      <w:r w:rsidR="002D202A">
        <w:t>districts in an equal manner</w:t>
      </w:r>
      <w:r w:rsidR="0057273D">
        <w:t>,</w:t>
      </w:r>
      <w:r w:rsidR="00490526">
        <w:t xml:space="preserve"> although the matter had already been decided in respect of the applicants</w:t>
      </w:r>
      <w:r w:rsidR="002D202A">
        <w:t>. The fact that it had taken the County Administrative Board four years to examine the applicants</w:t>
      </w:r>
      <w:r w:rsidR="000B0D89">
        <w:t>’</w:t>
      </w:r>
      <w:r w:rsidR="002D202A">
        <w:t xml:space="preserve"> request could not be taken into account, as that procedure had not amounted to court proceedings and was thus not relevant in calculating the length of </w:t>
      </w:r>
      <w:r w:rsidR="00490526">
        <w:t xml:space="preserve">the </w:t>
      </w:r>
      <w:r w:rsidR="002D202A">
        <w:t xml:space="preserve">proceedings. The case had not involved basic subsistence and </w:t>
      </w:r>
      <w:r w:rsidR="00490526">
        <w:t xml:space="preserve">had not therefore, or on any other ground, been particularly urgent. </w:t>
      </w:r>
      <w:r>
        <w:t>There had been efforts to resolve the case by way of negotiation between 3 July 1991 and 19</w:t>
      </w:r>
      <w:r w:rsidR="00C84518">
        <w:t> </w:t>
      </w:r>
      <w:r>
        <w:t xml:space="preserve">March 1993. </w:t>
      </w:r>
      <w:r w:rsidRPr="00581296">
        <w:t xml:space="preserve">During the negotiations the applicants </w:t>
      </w:r>
      <w:r w:rsidR="00490526">
        <w:t>had been</w:t>
      </w:r>
      <w:r w:rsidRPr="00581296">
        <w:t xml:space="preserve"> informed that </w:t>
      </w:r>
      <w:r>
        <w:t xml:space="preserve">a </w:t>
      </w:r>
      <w:r w:rsidRPr="00581296">
        <w:t xml:space="preserve">wage supplement could only be granted if the </w:t>
      </w:r>
      <w:smartTag w:uri="urn:schemas-microsoft-com:office:smarttags" w:element="address">
        <w:smartTag w:uri="urn:schemas-microsoft-com:office:smarttags" w:element="Street">
          <w:r w:rsidRPr="00581296">
            <w:t>Supreme Administrative Court</w:t>
          </w:r>
        </w:smartTag>
      </w:smartTag>
      <w:r w:rsidRPr="00581296">
        <w:t xml:space="preserve"> amended the decision of the lower court in the </w:t>
      </w:r>
      <w:r w:rsidRPr="00213DC0">
        <w:rPr>
          <w:i/>
        </w:rPr>
        <w:t>Askola</w:t>
      </w:r>
      <w:r w:rsidR="00213DC0">
        <w:t xml:space="preserve"> case</w:t>
      </w:r>
      <w:r w:rsidR="00490526">
        <w:t>.</w:t>
      </w:r>
    </w:p>
    <w:p w:rsidR="000A2928" w:rsidP="00D56783">
      <w:pPr>
        <w:pStyle w:val="JuPara"/>
      </w:pPr>
      <w:r w:rsidR="004C3991">
        <w:fldChar w:fldCharType="begin"/>
      </w:r>
      <w:r w:rsidR="004C3991">
        <w:instrText xml:space="preserve"> SEQ level0 \*arabic </w:instrText>
      </w:r>
      <w:r w:rsidR="004C3991">
        <w:fldChar w:fldCharType="separate"/>
      </w:r>
      <w:r w:rsidR="00AC3E9F">
        <w:rPr>
          <w:noProof/>
        </w:rPr>
        <w:t>38</w:t>
      </w:r>
      <w:r w:rsidR="004C3991">
        <w:fldChar w:fldCharType="end"/>
      </w:r>
      <w:r w:rsidR="004C3991">
        <w:t>.  </w:t>
      </w:r>
      <w:r w:rsidR="002D202A">
        <w:t xml:space="preserve">As to the lack of a hearing, the Government </w:t>
      </w:r>
      <w:r w:rsidR="00CA7497">
        <w:t>pointed out that t</w:t>
      </w:r>
      <w:r w:rsidR="00D56783">
        <w:t xml:space="preserve">he County Administrative Court </w:t>
      </w:r>
      <w:r>
        <w:t xml:space="preserve">had </w:t>
      </w:r>
      <w:r w:rsidR="00D56783">
        <w:t>found</w:t>
      </w:r>
      <w:r w:rsidR="0057273D">
        <w:t xml:space="preserve"> that </w:t>
      </w:r>
      <w:r w:rsidR="00D56783">
        <w:t xml:space="preserve">the facts </w:t>
      </w:r>
      <w:r w:rsidR="0057273D">
        <w:t xml:space="preserve">which </w:t>
      </w:r>
      <w:r w:rsidR="00D56783">
        <w:t xml:space="preserve">the applicants wished to present in an oral hearing had no relevance for the outcome of the case and </w:t>
      </w:r>
      <w:r w:rsidR="00B539D2">
        <w:t xml:space="preserve">that </w:t>
      </w:r>
      <w:r w:rsidR="00D56783">
        <w:t xml:space="preserve">the Supreme Administrative Court </w:t>
      </w:r>
      <w:r>
        <w:t xml:space="preserve">had </w:t>
      </w:r>
      <w:r w:rsidR="00D56783">
        <w:t xml:space="preserve">found that the promises </w:t>
      </w:r>
      <w:r w:rsidR="0057273D">
        <w:t xml:space="preserve">made </w:t>
      </w:r>
      <w:r w:rsidR="00D56783">
        <w:t xml:space="preserve">by the Provincial Police Command had no legal relevance, both courts finding an oral hearing unnecessary. The applicants </w:t>
      </w:r>
      <w:r>
        <w:t>had been</w:t>
      </w:r>
      <w:r w:rsidR="00D56783">
        <w:t xml:space="preserve"> given an opportunity to provide additional written observations. The issue at stake </w:t>
      </w:r>
      <w:r>
        <w:t>had been</w:t>
      </w:r>
      <w:r w:rsidR="00D56783">
        <w:t xml:space="preserve"> technical and based on the relevant documents. </w:t>
      </w:r>
      <w:r w:rsidR="00490526">
        <w:t xml:space="preserve">There </w:t>
      </w:r>
      <w:r>
        <w:t>had been</w:t>
      </w:r>
      <w:r w:rsidR="00490526">
        <w:t xml:space="preserve"> no questions of fact or law that could not have been adequately resolved on the basis of the case</w:t>
      </w:r>
      <w:r w:rsidR="0057273D">
        <w:t xml:space="preserve"> </w:t>
      </w:r>
      <w:r w:rsidR="00490526">
        <w:t>file and the parties</w:t>
      </w:r>
      <w:r w:rsidR="000B0D89">
        <w:t>’</w:t>
      </w:r>
      <w:r w:rsidR="00490526">
        <w:t xml:space="preserve"> written submissions.</w:t>
      </w:r>
      <w:r>
        <w:t xml:space="preserve"> </w:t>
      </w:r>
      <w:r w:rsidR="00D56783">
        <w:t>No additional information could have been gathered by hearing any of the applicants in person.</w:t>
      </w:r>
    </w:p>
    <w:p w:rsidRPr="0052708C" w:rsidR="00CD49A7" w:rsidP="00991B15">
      <w:pPr>
        <w:pStyle w:val="JuHA"/>
        <w:outlineLvl w:val="0"/>
      </w:pPr>
      <w:r w:rsidRPr="0052708C">
        <w:t>B.  </w:t>
      </w:r>
      <w:r w:rsidR="00B07BF5">
        <w:t>The Court</w:t>
      </w:r>
      <w:r w:rsidR="000B0D89">
        <w:t>’</w:t>
      </w:r>
      <w:r w:rsidR="00B07BF5">
        <w:t>s assessment</w:t>
      </w:r>
    </w:p>
    <w:p w:rsidR="00CD49A7">
      <w:pPr>
        <w:pStyle w:val="JuH1"/>
      </w:pPr>
      <w:r w:rsidRPr="0052708C">
        <w:t>1.  </w:t>
      </w:r>
      <w:r w:rsidR="00B07BF5">
        <w:t>Applicability of Article 6</w:t>
      </w:r>
    </w:p>
    <w:p w:rsidR="007C5351" w:rsidP="00BE749D">
      <w:pPr>
        <w:pStyle w:val="JuPara"/>
      </w:pPr>
      <w:r w:rsidR="00CA7497">
        <w:fldChar w:fldCharType="begin"/>
      </w:r>
      <w:r w:rsidR="00CA7497">
        <w:instrText xml:space="preserve"> SEQ level0 \*arabic </w:instrText>
      </w:r>
      <w:r w:rsidR="00CA7497">
        <w:fldChar w:fldCharType="separate"/>
      </w:r>
      <w:r w:rsidR="00AC3E9F">
        <w:rPr>
          <w:noProof/>
        </w:rPr>
        <w:t>39</w:t>
      </w:r>
      <w:r w:rsidR="00CA7497">
        <w:fldChar w:fldCharType="end"/>
      </w:r>
      <w:r w:rsidR="00CA7497">
        <w:t>.  </w:t>
      </w:r>
      <w:r>
        <w:t>T</w:t>
      </w:r>
      <w:r w:rsidRPr="0035736C" w:rsidR="00FB5E15">
        <w:t xml:space="preserve">he Government have contested the applicability </w:t>
      </w:r>
      <w:r w:rsidR="00D55B3C">
        <w:t xml:space="preserve">of Article 6 </w:t>
      </w:r>
      <w:r w:rsidRPr="0035736C" w:rsidR="00FB5E15">
        <w:t>on two</w:t>
      </w:r>
      <w:r w:rsidR="00F80E77">
        <w:t xml:space="preserve"> </w:t>
      </w:r>
      <w:r w:rsidRPr="0035736C" w:rsidR="00FB5E15">
        <w:t>grounds</w:t>
      </w:r>
      <w:r w:rsidR="006F5F1F">
        <w:t>, namely whether there was a “right” and whether it was “civil” in nature</w:t>
      </w:r>
      <w:r w:rsidR="0035736C">
        <w:t>.</w:t>
      </w:r>
    </w:p>
    <w:p w:rsidR="00DF4C79" w:rsidP="00991B15">
      <w:pPr>
        <w:pStyle w:val="JuHa0"/>
        <w:outlineLvl w:val="0"/>
      </w:pPr>
      <w:r>
        <w:t>(a)  Existence of a right</w:t>
      </w:r>
    </w:p>
    <w:p w:rsidR="00DF4C79" w:rsidP="00BE749D">
      <w:pPr>
        <w:pStyle w:val="JuPara"/>
      </w:pPr>
      <w:r w:rsidR="009718A3">
        <w:fldChar w:fldCharType="begin"/>
      </w:r>
      <w:r w:rsidR="009718A3">
        <w:instrText xml:space="preserve"> SEQ level0 \*arabic </w:instrText>
      </w:r>
      <w:r w:rsidR="009718A3">
        <w:fldChar w:fldCharType="separate"/>
      </w:r>
      <w:r w:rsidR="00AC3E9F">
        <w:rPr>
          <w:noProof/>
        </w:rPr>
        <w:t>40</w:t>
      </w:r>
      <w:r w:rsidR="009718A3">
        <w:fldChar w:fldCharType="end"/>
      </w:r>
      <w:r w:rsidR="009718A3">
        <w:t>.  </w:t>
      </w:r>
      <w:r w:rsidR="0035736C">
        <w:t>First</w:t>
      </w:r>
      <w:r w:rsidR="00F37E0D">
        <w:t>ly</w:t>
      </w:r>
      <w:r w:rsidR="0035736C">
        <w:t xml:space="preserve">, the Court will examine whether there existed a </w:t>
      </w:r>
      <w:r w:rsidR="00D55B3C">
        <w:t>“</w:t>
      </w:r>
      <w:r w:rsidR="0035736C">
        <w:t>right</w:t>
      </w:r>
      <w:r w:rsidR="00D55B3C">
        <w:t>”</w:t>
      </w:r>
      <w:r w:rsidR="0035736C">
        <w:t xml:space="preserve"> in the present case.</w:t>
      </w:r>
      <w:r w:rsidRPr="0035736C" w:rsidR="00FB5E15">
        <w:t xml:space="preserve"> </w:t>
      </w:r>
      <w:r w:rsidR="007C5351">
        <w:t>A</w:t>
      </w:r>
      <w:r w:rsidRPr="0035736C" w:rsidR="00BE749D">
        <w:t>ccording to the principles enunciated in its</w:t>
      </w:r>
      <w:r w:rsidRPr="0035736C" w:rsidR="00FB5E15">
        <w:t xml:space="preserve"> </w:t>
      </w:r>
      <w:r w:rsidRPr="0035736C" w:rsidR="00BE749D">
        <w:t xml:space="preserve">case-law (see, </w:t>
      </w:r>
      <w:r w:rsidRPr="0035736C" w:rsidR="00BE749D">
        <w:rPr>
          <w:i/>
        </w:rPr>
        <w:t>inter alia</w:t>
      </w:r>
      <w:r w:rsidRPr="0035736C" w:rsidR="00BE749D">
        <w:t xml:space="preserve">, </w:t>
      </w:r>
      <w:r w:rsidRPr="0035736C" w:rsidR="00FB5E15">
        <w:rPr>
          <w:i/>
          <w:lang w:eastAsia="en-US"/>
        </w:rPr>
        <w:t>Pudas v. Sweden</w:t>
      </w:r>
      <w:r w:rsidRPr="0035736C" w:rsidR="00FB5E15">
        <w:rPr>
          <w:lang w:eastAsia="en-US"/>
        </w:rPr>
        <w:t xml:space="preserve">, 27 October 1987, </w:t>
      </w:r>
      <w:r w:rsidR="00F37E0D">
        <w:rPr>
          <w:lang w:eastAsia="en-US"/>
        </w:rPr>
        <w:t xml:space="preserve">§ 31, </w:t>
      </w:r>
      <w:r w:rsidRPr="0035736C" w:rsidR="00FB5E15">
        <w:rPr>
          <w:lang w:eastAsia="en-US"/>
        </w:rPr>
        <w:t>Series A no.</w:t>
      </w:r>
      <w:r w:rsidR="0031540F">
        <w:rPr>
          <w:lang w:eastAsia="en-US"/>
        </w:rPr>
        <w:t xml:space="preserve"> </w:t>
      </w:r>
      <w:r w:rsidR="00F37E0D">
        <w:rPr>
          <w:lang w:eastAsia="en-US"/>
        </w:rPr>
        <w:t>125</w:t>
      </w:r>
      <w:r w:rsidR="00F37E0D">
        <w:rPr>
          <w:lang w:eastAsia="en-US"/>
        </w:rPr>
        <w:noBreakHyphen/>
        <w:t>A</w:t>
      </w:r>
      <w:r w:rsidRPr="0035736C" w:rsidR="00BE749D">
        <w:t xml:space="preserve">), the dispute </w:t>
      </w:r>
      <w:r w:rsidRPr="0035736C" w:rsidR="00FB5E15">
        <w:t xml:space="preserve">over </w:t>
      </w:r>
      <w:r w:rsidRPr="0035736C" w:rsidR="009E43A8">
        <w:t>a</w:t>
      </w:r>
      <w:r w:rsidRPr="0035736C" w:rsidR="00FB5E15">
        <w:t xml:space="preserve"> “right”, which can be said at least on arguable grounds to be recognised under domestic law, </w:t>
      </w:r>
      <w:r w:rsidRPr="0035736C" w:rsidR="00BE749D">
        <w:t>must be genuine and</w:t>
      </w:r>
      <w:r w:rsidRPr="0035736C" w:rsidR="00FB5E15">
        <w:t xml:space="preserve"> </w:t>
      </w:r>
      <w:r w:rsidRPr="0035736C" w:rsidR="00BE749D">
        <w:t>serious; it may relate not only to the actual existence of a right but</w:t>
      </w:r>
      <w:r w:rsidRPr="0035736C" w:rsidR="00FB5E15">
        <w:t xml:space="preserve"> </w:t>
      </w:r>
      <w:r w:rsidRPr="0035736C" w:rsidR="00BE749D">
        <w:t>also to its scope and the manner of its exercise; and, finally, the</w:t>
      </w:r>
      <w:r w:rsidRPr="0035736C" w:rsidR="00FB5E15">
        <w:t xml:space="preserve"> </w:t>
      </w:r>
      <w:r w:rsidRPr="0035736C" w:rsidR="00BE749D">
        <w:t>result of the proceedings must be directly decisive for the right in</w:t>
      </w:r>
      <w:r w:rsidRPr="0035736C" w:rsidR="00FB5E15">
        <w:t xml:space="preserve"> </w:t>
      </w:r>
      <w:r w:rsidRPr="0035736C" w:rsidR="00BE749D">
        <w:t>question.</w:t>
      </w:r>
    </w:p>
    <w:p w:rsidR="00F44ADB" w:rsidP="00BE749D">
      <w:pPr>
        <w:pStyle w:val="JuPara"/>
        <w:rPr>
          <w:lang w:eastAsia="en-US"/>
        </w:rPr>
      </w:pPr>
      <w:r w:rsidR="00511171">
        <w:fldChar w:fldCharType="begin"/>
      </w:r>
      <w:r w:rsidR="00511171">
        <w:instrText xml:space="preserve"> SEQ level0 \*arabic </w:instrText>
      </w:r>
      <w:r w:rsidR="00511171">
        <w:fldChar w:fldCharType="separate"/>
      </w:r>
      <w:r w:rsidR="00AC3E9F">
        <w:rPr>
          <w:noProof/>
        </w:rPr>
        <w:t>41</w:t>
      </w:r>
      <w:r w:rsidR="00511171">
        <w:fldChar w:fldCharType="end"/>
      </w:r>
      <w:r w:rsidR="00511171">
        <w:t>.  </w:t>
      </w:r>
      <w:r w:rsidRPr="0035736C" w:rsidR="00FB5E15">
        <w:t xml:space="preserve">The Court </w:t>
      </w:r>
      <w:r w:rsidR="00DF4C79">
        <w:t xml:space="preserve">notes that it </w:t>
      </w:r>
      <w:r w:rsidR="00511171">
        <w:t>has</w:t>
      </w:r>
      <w:r w:rsidR="00DF4C79">
        <w:t xml:space="preserve"> not </w:t>
      </w:r>
      <w:r w:rsidR="00511171">
        <w:t xml:space="preserve">been </w:t>
      </w:r>
      <w:r w:rsidR="00DF4C79">
        <w:t>disputed that the Provincial Police Command had promised the applicants compensation. The case</w:t>
      </w:r>
      <w:r w:rsidR="0057273D">
        <w:t xml:space="preserve"> </w:t>
      </w:r>
      <w:r w:rsidR="00DF4C79">
        <w:t xml:space="preserve">file also </w:t>
      </w:r>
      <w:r w:rsidR="007A4946">
        <w:t xml:space="preserve">discloses </w:t>
      </w:r>
      <w:r w:rsidR="00DF4C79">
        <w:t>that individual wage supplement</w:t>
      </w:r>
      <w:r w:rsidR="00511171">
        <w:t>s</w:t>
      </w:r>
      <w:r w:rsidR="00DF4C79">
        <w:t xml:space="preserve"> </w:t>
      </w:r>
      <w:r w:rsidR="0057273D">
        <w:t>were</w:t>
      </w:r>
      <w:r w:rsidR="00DF4C79">
        <w:t xml:space="preserve"> granted in </w:t>
      </w:r>
      <w:r w:rsidR="00D438C9">
        <w:t>situations which were</w:t>
      </w:r>
      <w:r w:rsidR="00DF4C79">
        <w:t xml:space="preserve"> not entirely dissimilar from that of the applicants. Nor did the national courts dismiss the </w:t>
      </w:r>
      <w:r w:rsidR="00A74108">
        <w:t>applicants</w:t>
      </w:r>
      <w:r w:rsidR="000B0D89">
        <w:t>’</w:t>
      </w:r>
      <w:r w:rsidR="00A74108">
        <w:t xml:space="preserve"> </w:t>
      </w:r>
      <w:r w:rsidR="00DF4C79">
        <w:t>claim</w:t>
      </w:r>
      <w:r w:rsidR="00D438C9">
        <w:t>s</w:t>
      </w:r>
      <w:r w:rsidR="00DF4C79">
        <w:t xml:space="preserve"> as lacking </w:t>
      </w:r>
      <w:r w:rsidR="00A116DA">
        <w:t xml:space="preserve">any </w:t>
      </w:r>
      <w:r w:rsidR="00DF4C79">
        <w:t>basis. While it is true that the</w:t>
      </w:r>
      <w:r w:rsidR="0057273D">
        <w:t>ir</w:t>
      </w:r>
      <w:r w:rsidR="00DF4C79">
        <w:t xml:space="preserve"> claims were </w:t>
      </w:r>
      <w:r w:rsidR="00A116DA">
        <w:t>rejected</w:t>
      </w:r>
      <w:r w:rsidR="00511171">
        <w:t>,</w:t>
      </w:r>
      <w:r w:rsidR="00DF4C79">
        <w:t xml:space="preserve"> </w:t>
      </w:r>
      <w:r w:rsidR="00A116DA">
        <w:t>the</w:t>
      </w:r>
      <w:r w:rsidR="00DF4C79">
        <w:t xml:space="preserve"> Administrative Courts </w:t>
      </w:r>
      <w:r w:rsidR="00A116DA">
        <w:t>may be regarded as having examined the merits of the application and in so</w:t>
      </w:r>
      <w:r w:rsidR="00DF4C79">
        <w:t xml:space="preserve"> doing </w:t>
      </w:r>
      <w:r w:rsidR="00B539D2">
        <w:t xml:space="preserve">they </w:t>
      </w:r>
      <w:r w:rsidR="00DF4C79">
        <w:t xml:space="preserve">determined the </w:t>
      </w:r>
      <w:r w:rsidR="007A4946">
        <w:t>dispute over the</w:t>
      </w:r>
      <w:r w:rsidR="00A116DA">
        <w:t>ir</w:t>
      </w:r>
      <w:r w:rsidR="007A4946">
        <w:t xml:space="preserve"> right</w:t>
      </w:r>
      <w:r w:rsidR="00A116DA">
        <w:t>s</w:t>
      </w:r>
      <w:r w:rsidR="00DF4C79">
        <w:t xml:space="preserve">. </w:t>
      </w:r>
      <w:r w:rsidR="007A4946">
        <w:t xml:space="preserve">The Court considers </w:t>
      </w:r>
      <w:r w:rsidRPr="0035736C" w:rsidR="00FB5E15">
        <w:t xml:space="preserve">that </w:t>
      </w:r>
      <w:r w:rsidR="006F5F1F">
        <w:t xml:space="preserve">against such a background </w:t>
      </w:r>
      <w:r w:rsidRPr="0035736C" w:rsidR="00FB5E15">
        <w:t xml:space="preserve">the applicants </w:t>
      </w:r>
      <w:r w:rsidRPr="0035736C" w:rsidR="00F82CC0">
        <w:t xml:space="preserve">could claim to have </w:t>
      </w:r>
      <w:r w:rsidRPr="0035736C" w:rsidR="00FB5E15">
        <w:t>a right on arguable grounds</w:t>
      </w:r>
      <w:r w:rsidR="007A4946">
        <w:t xml:space="preserve"> (see, </w:t>
      </w:r>
      <w:r w:rsidRPr="007A4946" w:rsidR="007A4946">
        <w:rPr>
          <w:i/>
        </w:rPr>
        <w:t>inter alia</w:t>
      </w:r>
      <w:r w:rsidR="007A4946">
        <w:t xml:space="preserve">, </w:t>
      </w:r>
      <w:r w:rsidRPr="007A4946" w:rsidR="007A4946">
        <w:rPr>
          <w:i/>
          <w:lang w:eastAsia="en-US"/>
        </w:rPr>
        <w:t xml:space="preserve">Neves e Silva v. </w:t>
      </w:r>
      <w:smartTag w:uri="urn:schemas-microsoft-com:office:smarttags" w:element="place">
        <w:smartTag w:uri="urn:schemas-microsoft-com:office:smarttags" w:element="country-region">
          <w:r w:rsidRPr="007A4946" w:rsidR="007A4946">
            <w:rPr>
              <w:i/>
              <w:lang w:eastAsia="en-US"/>
            </w:rPr>
            <w:t>Portugal</w:t>
          </w:r>
        </w:smartTag>
      </w:smartTag>
      <w:r w:rsidR="00EE3830">
        <w:rPr>
          <w:lang w:eastAsia="en-US"/>
        </w:rPr>
        <w:t>, 27</w:t>
      </w:r>
      <w:r w:rsidR="0031540F">
        <w:rPr>
          <w:lang w:eastAsia="en-US"/>
        </w:rPr>
        <w:t xml:space="preserve"> </w:t>
      </w:r>
      <w:r w:rsidRPr="007A4946" w:rsidR="007A4946">
        <w:rPr>
          <w:lang w:eastAsia="en-US"/>
        </w:rPr>
        <w:t>Apr</w:t>
      </w:r>
      <w:r w:rsidR="00F37E0D">
        <w:rPr>
          <w:lang w:eastAsia="en-US"/>
        </w:rPr>
        <w:t>il 1989, § 37, Series A no. 153</w:t>
      </w:r>
      <w:r w:rsidR="00F37E0D">
        <w:rPr>
          <w:lang w:eastAsia="en-US"/>
        </w:rPr>
        <w:noBreakHyphen/>
        <w:t>A</w:t>
      </w:r>
      <w:r w:rsidR="007A4946">
        <w:rPr>
          <w:lang w:eastAsia="en-US"/>
        </w:rPr>
        <w:t>)</w:t>
      </w:r>
      <w:r w:rsidRPr="0035736C" w:rsidR="00FB5E15">
        <w:t>.</w:t>
      </w:r>
    </w:p>
    <w:p w:rsidRPr="0035736C" w:rsidR="00DF4C79" w:rsidP="00991B15">
      <w:pPr>
        <w:pStyle w:val="JuHa0"/>
        <w:outlineLvl w:val="0"/>
      </w:pPr>
      <w:r>
        <w:t>(b)  Civil nature of the right</w:t>
      </w:r>
    </w:p>
    <w:p w:rsidR="004C3991" w:rsidP="00B07BF5">
      <w:pPr>
        <w:pStyle w:val="JuPara"/>
      </w:pPr>
      <w:r w:rsidRPr="0074138A" w:rsidR="00057EED">
        <w:fldChar w:fldCharType="begin"/>
      </w:r>
      <w:r w:rsidRPr="0074138A" w:rsidR="00057EED">
        <w:instrText xml:space="preserve"> SEQ level0 \*arabic </w:instrText>
      </w:r>
      <w:r w:rsidRPr="0074138A" w:rsidR="00057EED">
        <w:fldChar w:fldCharType="separate"/>
      </w:r>
      <w:r w:rsidR="00AC3E9F">
        <w:rPr>
          <w:noProof/>
        </w:rPr>
        <w:t>42</w:t>
      </w:r>
      <w:r w:rsidRPr="0074138A" w:rsidR="00057EED">
        <w:fldChar w:fldCharType="end"/>
      </w:r>
      <w:r w:rsidRPr="0074138A" w:rsidR="00057EED">
        <w:t>.  </w:t>
      </w:r>
      <w:r w:rsidR="00D14B7C">
        <w:t>Secondly, t</w:t>
      </w:r>
      <w:r w:rsidRPr="0074138A" w:rsidR="00FB5E15">
        <w:t xml:space="preserve">he Court </w:t>
      </w:r>
      <w:r w:rsidR="00D14B7C">
        <w:t xml:space="preserve">has examined </w:t>
      </w:r>
      <w:r w:rsidRPr="0074138A" w:rsidR="00FB5E15">
        <w:t>the Government</w:t>
      </w:r>
      <w:r w:rsidR="000B0D89">
        <w:t>’</w:t>
      </w:r>
      <w:r w:rsidRPr="0074138A" w:rsidR="00FB5E15">
        <w:t xml:space="preserve">s </w:t>
      </w:r>
      <w:r w:rsidR="00D14B7C">
        <w:t xml:space="preserve">argument, relying on </w:t>
      </w:r>
      <w:r w:rsidRPr="00D14B7C" w:rsidR="00D14B7C">
        <w:rPr>
          <w:i/>
        </w:rPr>
        <w:t>Pellegrin</w:t>
      </w:r>
      <w:r w:rsidR="00D14B7C">
        <w:t xml:space="preserve"> (cited above)</w:t>
      </w:r>
      <w:r w:rsidR="0057273D">
        <w:t>,</w:t>
      </w:r>
      <w:r w:rsidR="00D14B7C">
        <w:t xml:space="preserve"> that Article 6 is not applicable since disputes raised by servants of the State such as police officers over their conditions of service are excl</w:t>
      </w:r>
      <w:r w:rsidR="009718A3">
        <w:t>uded</w:t>
      </w:r>
      <w:r w:rsidR="006F5F1F">
        <w:t xml:space="preserve"> from its ambit</w:t>
      </w:r>
      <w:r w:rsidR="009718A3">
        <w:t>.</w:t>
      </w:r>
      <w:r w:rsidR="0035736C">
        <w:t xml:space="preserve"> </w:t>
      </w:r>
      <w:r w:rsidRPr="0074138A" w:rsidR="00F0625E">
        <w:t xml:space="preserve">The present case concerns </w:t>
      </w:r>
      <w:r w:rsidRPr="0074138A">
        <w:t xml:space="preserve">proceedings in which it was determined whether the </w:t>
      </w:r>
      <w:r w:rsidR="00D14B7C">
        <w:t xml:space="preserve">first five </w:t>
      </w:r>
      <w:r w:rsidRPr="0074138A">
        <w:t>applicants</w:t>
      </w:r>
      <w:r w:rsidRPr="0074138A" w:rsidR="00EC17E2">
        <w:t>,</w:t>
      </w:r>
      <w:r w:rsidR="00D14B7C">
        <w:t xml:space="preserve"> and the late Mr</w:t>
      </w:r>
      <w:r w:rsidR="0031540F">
        <w:t xml:space="preserve"> </w:t>
      </w:r>
      <w:r w:rsidR="009718A3">
        <w:t xml:space="preserve">Hannu Matti </w:t>
      </w:r>
      <w:r w:rsidR="00D14B7C">
        <w:t xml:space="preserve">Lappalainen, </w:t>
      </w:r>
      <w:r w:rsidRPr="0074138A" w:rsidR="00EC17E2">
        <w:t>who were civil servants,</w:t>
      </w:r>
      <w:r w:rsidRPr="0074138A">
        <w:t xml:space="preserve"> were entitled to receive a wage supplement. </w:t>
      </w:r>
      <w:r w:rsidR="006F5F1F">
        <w:t>In order to determine this question</w:t>
      </w:r>
      <w:r w:rsidR="00C84518">
        <w:t>,</w:t>
      </w:r>
      <w:r w:rsidR="006F5F1F">
        <w:t xml:space="preserve"> the Court must </w:t>
      </w:r>
      <w:r w:rsidR="00C84518">
        <w:t>note</w:t>
      </w:r>
      <w:r w:rsidR="006F5F1F">
        <w:t xml:space="preserve"> the </w:t>
      </w:r>
      <w:r w:rsidRPr="0074138A" w:rsidR="0039021C">
        <w:t xml:space="preserve">background to </w:t>
      </w:r>
      <w:r w:rsidR="00255C26">
        <w:t xml:space="preserve">and the </w:t>
      </w:r>
      <w:r w:rsidRPr="00255C26" w:rsidR="00255C26">
        <w:rPr>
          <w:i/>
        </w:rPr>
        <w:t>ratio</w:t>
      </w:r>
      <w:r w:rsidR="00255C26">
        <w:t xml:space="preserve"> of </w:t>
      </w:r>
      <w:r w:rsidRPr="0074138A" w:rsidR="0039021C">
        <w:t>th</w:t>
      </w:r>
      <w:r w:rsidR="00AA4D8E">
        <w:t>e</w:t>
      </w:r>
      <w:r w:rsidRPr="0074138A" w:rsidR="0039021C">
        <w:t xml:space="preserve"> </w:t>
      </w:r>
      <w:r w:rsidR="00A86B4C">
        <w:t xml:space="preserve">judgment in </w:t>
      </w:r>
      <w:r w:rsidRPr="00AA4D8E" w:rsidR="00AA4D8E">
        <w:rPr>
          <w:i/>
        </w:rPr>
        <w:t>Pellegrin</w:t>
      </w:r>
      <w:r w:rsidR="00AA4D8E">
        <w:t xml:space="preserve"> </w:t>
      </w:r>
      <w:r w:rsidR="006F5F1F">
        <w:t>and how t</w:t>
      </w:r>
      <w:r w:rsidR="00C86A43">
        <w:t>his</w:t>
      </w:r>
      <w:r w:rsidR="006F5F1F">
        <w:t xml:space="preserve"> has been applied in practice in subsequent cases</w:t>
      </w:r>
      <w:r w:rsidRPr="0074138A" w:rsidR="0039021C">
        <w:t>.</w:t>
      </w:r>
    </w:p>
    <w:p w:rsidR="0074138A" w:rsidP="00991B15">
      <w:pPr>
        <w:pStyle w:val="JuHi"/>
        <w:outlineLvl w:val="0"/>
      </w:pPr>
      <w:r w:rsidR="00F37E0D">
        <w:t>(i)</w:t>
      </w:r>
      <w:r w:rsidR="00511171">
        <w:t>  </w:t>
      </w:r>
      <w:r w:rsidR="00AA4D8E">
        <w:t xml:space="preserve">Summary of the </w:t>
      </w:r>
      <w:r w:rsidR="00D55B3C">
        <w:t>case-law</w:t>
      </w:r>
    </w:p>
    <w:p w:rsidR="00794F05" w:rsidP="00794F05">
      <w:pPr>
        <w:pStyle w:val="JuPara"/>
        <w:rPr>
          <w:lang w:eastAsia="en-US"/>
        </w:rPr>
      </w:pPr>
      <w:r w:rsidR="00EC17E2">
        <w:fldChar w:fldCharType="begin"/>
      </w:r>
      <w:r w:rsidR="00EC17E2">
        <w:instrText xml:space="preserve"> SEQ level0 \*arabic </w:instrText>
      </w:r>
      <w:r w:rsidR="00EC17E2">
        <w:fldChar w:fldCharType="separate"/>
      </w:r>
      <w:r w:rsidR="00AC3E9F">
        <w:rPr>
          <w:noProof/>
        </w:rPr>
        <w:t>43</w:t>
      </w:r>
      <w:r w:rsidR="00EC17E2">
        <w:fldChar w:fldCharType="end"/>
      </w:r>
      <w:r w:rsidR="00EC17E2">
        <w:t>.  </w:t>
      </w:r>
      <w:r w:rsidR="00AA4D8E">
        <w:t xml:space="preserve">Before the </w:t>
      </w:r>
      <w:r w:rsidR="00EF3C7F">
        <w:t xml:space="preserve">judgment in </w:t>
      </w:r>
      <w:r w:rsidRPr="00AA4D8E" w:rsidR="00AA4D8E">
        <w:rPr>
          <w:i/>
        </w:rPr>
        <w:t>Pellegrin</w:t>
      </w:r>
      <w:r w:rsidR="00EF3C7F">
        <w:t>,</w:t>
      </w:r>
      <w:r w:rsidR="00AA4D8E">
        <w:t xml:space="preserve"> </w:t>
      </w:r>
      <w:r w:rsidR="00213DC0">
        <w:t>t</w:t>
      </w:r>
      <w:r>
        <w:t xml:space="preserve">he Court </w:t>
      </w:r>
      <w:r w:rsidR="00D55B3C">
        <w:t>had</w:t>
      </w:r>
      <w:r>
        <w:t xml:space="preserve"> h</w:t>
      </w:r>
      <w:r w:rsidR="00D55B3C">
        <w:t>e</w:t>
      </w:r>
      <w:r>
        <w:t xml:space="preserve">ld that disputes relating to the recruitment, careers and termination of service of civil servants </w:t>
      </w:r>
      <w:r w:rsidR="00D55B3C">
        <w:t>were</w:t>
      </w:r>
      <w:r>
        <w:t xml:space="preserve"> as a general rule outside the scope of Article 6 § 1</w:t>
      </w:r>
      <w:r w:rsidR="00AA4D8E">
        <w:t>.</w:t>
      </w:r>
      <w:r>
        <w:t xml:space="preserve"> </w:t>
      </w:r>
      <w:r w:rsidR="00D55B3C">
        <w:t>That</w:t>
      </w:r>
      <w:r>
        <w:t xml:space="preserve"> general principle of exclusion ha</w:t>
      </w:r>
      <w:r w:rsidR="00D55B3C">
        <w:t>d</w:t>
      </w:r>
      <w:r>
        <w:t xml:space="preserve"> however been limited and clarified in a number of judgments</w:t>
      </w:r>
      <w:r w:rsidR="00AA4D8E">
        <w:t xml:space="preserve">. For example, in </w:t>
      </w:r>
      <w:r w:rsidRPr="00F510E9" w:rsidR="00F510E9">
        <w:rPr>
          <w:i/>
          <w:lang w:eastAsia="en-US"/>
        </w:rPr>
        <w:t>Francesco Lombardo v. Italy</w:t>
      </w:r>
      <w:r w:rsidR="00AA4D8E">
        <w:rPr>
          <w:lang w:eastAsia="en-US"/>
        </w:rPr>
        <w:t xml:space="preserve"> (</w:t>
      </w:r>
      <w:r w:rsidRPr="00F510E9" w:rsidR="00F510E9">
        <w:rPr>
          <w:lang w:eastAsia="en-US"/>
        </w:rPr>
        <w:t>26</w:t>
      </w:r>
      <w:r w:rsidR="00C84518">
        <w:rPr>
          <w:lang w:eastAsia="en-US"/>
        </w:rPr>
        <w:t> </w:t>
      </w:r>
      <w:r w:rsidRPr="00F510E9" w:rsidR="00F510E9">
        <w:rPr>
          <w:lang w:eastAsia="en-US"/>
        </w:rPr>
        <w:t xml:space="preserve">November 1992, </w:t>
      </w:r>
      <w:r w:rsidR="00F37E0D">
        <w:rPr>
          <w:lang w:eastAsia="en-US"/>
        </w:rPr>
        <w:t xml:space="preserve">§ 17, </w:t>
      </w:r>
      <w:r w:rsidRPr="00F510E9" w:rsidR="00F510E9">
        <w:rPr>
          <w:lang w:eastAsia="en-US"/>
        </w:rPr>
        <w:t>Series A no. 249</w:t>
      </w:r>
      <w:r w:rsidRPr="00F510E9" w:rsidR="00F510E9">
        <w:rPr>
          <w:lang w:eastAsia="en-US"/>
        </w:rPr>
        <w:noBreakHyphen/>
        <w:t>B</w:t>
      </w:r>
      <w:r w:rsidR="00AA4D8E">
        <w:rPr>
          <w:lang w:eastAsia="en-US"/>
        </w:rPr>
        <w:t>) and</w:t>
      </w:r>
      <w:r w:rsidR="00AA4D8E">
        <w:t xml:space="preserve"> </w:t>
      </w:r>
      <w:r w:rsidRPr="00EC17E2" w:rsidR="00AA4D8E">
        <w:rPr>
          <w:i/>
          <w:lang w:eastAsia="en-US"/>
        </w:rPr>
        <w:t>Massa v. Italy</w:t>
      </w:r>
      <w:r w:rsidRPr="00EC17E2" w:rsidR="00AA4D8E">
        <w:rPr>
          <w:lang w:eastAsia="en-US"/>
        </w:rPr>
        <w:t xml:space="preserve"> </w:t>
      </w:r>
      <w:r w:rsidR="00AA4D8E">
        <w:rPr>
          <w:lang w:eastAsia="en-US"/>
        </w:rPr>
        <w:t>(</w:t>
      </w:r>
      <w:r w:rsidRPr="00EC17E2" w:rsidR="00AA4D8E">
        <w:rPr>
          <w:lang w:eastAsia="en-US"/>
        </w:rPr>
        <w:t>24</w:t>
      </w:r>
      <w:r w:rsidR="00F14A7D">
        <w:rPr>
          <w:lang w:eastAsia="en-US"/>
        </w:rPr>
        <w:t> </w:t>
      </w:r>
      <w:r w:rsidRPr="00EC17E2" w:rsidR="00AA4D8E">
        <w:rPr>
          <w:lang w:eastAsia="en-US"/>
        </w:rPr>
        <w:t xml:space="preserve">August 1993, </w:t>
      </w:r>
      <w:r w:rsidR="00B16BD5">
        <w:rPr>
          <w:lang w:eastAsia="en-US"/>
        </w:rPr>
        <w:t xml:space="preserve">§ 26, </w:t>
      </w:r>
      <w:r w:rsidRPr="00EC17E2" w:rsidR="00AA4D8E">
        <w:rPr>
          <w:lang w:eastAsia="en-US"/>
        </w:rPr>
        <w:t>Series A no. 265</w:t>
      </w:r>
      <w:r w:rsidRPr="00EC17E2" w:rsidR="00AA4D8E">
        <w:rPr>
          <w:lang w:eastAsia="en-US"/>
        </w:rPr>
        <w:noBreakHyphen/>
        <w:t>B</w:t>
      </w:r>
      <w:r w:rsidR="00AA4D8E">
        <w:t>)</w:t>
      </w:r>
      <w:r w:rsidR="00F510E9">
        <w:rPr>
          <w:lang w:eastAsia="en-US"/>
        </w:rPr>
        <w:t xml:space="preserve"> </w:t>
      </w:r>
      <w:r w:rsidR="00F510E9">
        <w:t>t</w:t>
      </w:r>
      <w:r>
        <w:t xml:space="preserve">he Court </w:t>
      </w:r>
      <w:r w:rsidR="00D55B3C">
        <w:t xml:space="preserve">had </w:t>
      </w:r>
      <w:r>
        <w:t>considered that the applicants</w:t>
      </w:r>
      <w:r w:rsidR="000B0D89">
        <w:t>’</w:t>
      </w:r>
      <w:r>
        <w:t xml:space="preserve"> complaints related neither to the “recruitment” nor to the “careers” of civil servants and only indirectly to “termination of service” as they consisted in claims for purely pecuniary rights arising in law after termination of service. In those circumstances and in view of the fact that the Italian State was not using “discretionary powers” in performing its obligation to pay the pensions in issue and could be compared to an employer who was a party to a contract of employment governed by private law, the Court </w:t>
      </w:r>
      <w:r w:rsidR="00D55B3C">
        <w:t xml:space="preserve">had </w:t>
      </w:r>
      <w:r>
        <w:t>held that the applicants</w:t>
      </w:r>
      <w:r w:rsidR="000B0D89">
        <w:t>’</w:t>
      </w:r>
      <w:r>
        <w:t xml:space="preserve"> claims were </w:t>
      </w:r>
      <w:r w:rsidR="006F5F1F">
        <w:t>“</w:t>
      </w:r>
      <w:r>
        <w:t>civil</w:t>
      </w:r>
      <w:r w:rsidR="006F5F1F">
        <w:t>”</w:t>
      </w:r>
      <w:r>
        <w:t xml:space="preserve"> </w:t>
      </w:r>
      <w:r w:rsidR="006F5F1F">
        <w:t>in nature</w:t>
      </w:r>
      <w:r>
        <w:t xml:space="preserve"> within the meaning of Article</w:t>
      </w:r>
      <w:r w:rsidR="0031540F">
        <w:t xml:space="preserve"> </w:t>
      </w:r>
      <w:r>
        <w:t>6</w:t>
      </w:r>
      <w:r w:rsidR="0031540F">
        <w:t xml:space="preserve"> </w:t>
      </w:r>
      <w:r>
        <w:t>§</w:t>
      </w:r>
      <w:r w:rsidR="0031540F">
        <w:t xml:space="preserve"> </w:t>
      </w:r>
      <w:r>
        <w:t>1.</w:t>
      </w:r>
    </w:p>
    <w:p w:rsidR="00794F05" w:rsidP="00794F05">
      <w:pPr>
        <w:pStyle w:val="JuPara"/>
        <w:rPr>
          <w:lang w:eastAsia="en-US"/>
        </w:rPr>
      </w:pPr>
      <w:r w:rsidR="00EC17E2">
        <w:fldChar w:fldCharType="begin"/>
      </w:r>
      <w:r w:rsidR="00EC17E2">
        <w:instrText xml:space="preserve"> SEQ level0 \*arabic </w:instrText>
      </w:r>
      <w:r w:rsidR="00EC17E2">
        <w:fldChar w:fldCharType="separate"/>
      </w:r>
      <w:r w:rsidR="00AC3E9F">
        <w:rPr>
          <w:noProof/>
        </w:rPr>
        <w:t>44</w:t>
      </w:r>
      <w:r w:rsidR="00EC17E2">
        <w:fldChar w:fldCharType="end"/>
      </w:r>
      <w:r w:rsidR="00EC17E2">
        <w:t>.  </w:t>
      </w:r>
      <w:r w:rsidR="00D55B3C">
        <w:t>On the other hand, i</w:t>
      </w:r>
      <w:r>
        <w:t xml:space="preserve">n </w:t>
      </w:r>
      <w:r w:rsidRPr="00F510E9" w:rsidR="00F510E9">
        <w:rPr>
          <w:i/>
          <w:lang w:eastAsia="en-US"/>
        </w:rPr>
        <w:t>Neigel v. France</w:t>
      </w:r>
      <w:r w:rsidRPr="00F510E9" w:rsidR="00F510E9">
        <w:rPr>
          <w:lang w:eastAsia="en-US"/>
        </w:rPr>
        <w:t xml:space="preserve"> </w:t>
      </w:r>
      <w:r w:rsidR="00F510E9">
        <w:rPr>
          <w:lang w:eastAsia="en-US"/>
        </w:rPr>
        <w:t>(</w:t>
      </w:r>
      <w:r w:rsidR="009718A3">
        <w:rPr>
          <w:lang w:eastAsia="en-US"/>
        </w:rPr>
        <w:t>17</w:t>
      </w:r>
      <w:r w:rsidR="0031540F">
        <w:rPr>
          <w:lang w:eastAsia="en-US"/>
        </w:rPr>
        <w:t xml:space="preserve"> </w:t>
      </w:r>
      <w:r w:rsidRPr="00F510E9" w:rsidR="00F510E9">
        <w:rPr>
          <w:lang w:eastAsia="en-US"/>
        </w:rPr>
        <w:t xml:space="preserve">March 1997, </w:t>
      </w:r>
      <w:r w:rsidR="00047ACA">
        <w:rPr>
          <w:lang w:eastAsia="en-US"/>
        </w:rPr>
        <w:t xml:space="preserve">§ 44, </w:t>
      </w:r>
      <w:r w:rsidRPr="00F510E9" w:rsidR="00F510E9">
        <w:rPr>
          <w:i/>
          <w:lang w:eastAsia="en-US"/>
        </w:rPr>
        <w:t xml:space="preserve">Reports </w:t>
      </w:r>
      <w:r w:rsidR="00047ACA">
        <w:rPr>
          <w:lang w:eastAsia="en-US"/>
        </w:rPr>
        <w:t>1997</w:t>
      </w:r>
      <w:r w:rsidR="00047ACA">
        <w:rPr>
          <w:lang w:eastAsia="en-US"/>
        </w:rPr>
        <w:noBreakHyphen/>
        <w:t>II</w:t>
      </w:r>
      <w:r w:rsidR="00F510E9">
        <w:t>)</w:t>
      </w:r>
      <w:r>
        <w:t xml:space="preserve"> the decision contested by the applicant, namely the refusal to reinstate her to a permanent post in the civil service, </w:t>
      </w:r>
      <w:r w:rsidR="00D55B3C">
        <w:t>had been</w:t>
      </w:r>
      <w:r>
        <w:t xml:space="preserve"> held by the Court to concern “her </w:t>
      </w:r>
      <w:r w:rsidR="000B0D89">
        <w:t>‘</w:t>
      </w:r>
      <w:r>
        <w:t>recruitment</w:t>
      </w:r>
      <w:r w:rsidR="000B0D89">
        <w:t>’</w:t>
      </w:r>
      <w:r>
        <w:t xml:space="preserve">, her </w:t>
      </w:r>
      <w:r w:rsidR="000B0D89">
        <w:t>‘</w:t>
      </w:r>
      <w:r>
        <w:t>career</w:t>
      </w:r>
      <w:r w:rsidR="000B0D89">
        <w:t>’</w:t>
      </w:r>
      <w:r>
        <w:t xml:space="preserve"> and the </w:t>
      </w:r>
      <w:r w:rsidR="000B0D89">
        <w:t>‘</w:t>
      </w:r>
      <w:r>
        <w:t>termination of [her] service</w:t>
      </w:r>
      <w:r w:rsidR="000B0D89">
        <w:t>’</w:t>
      </w:r>
      <w:r>
        <w:t xml:space="preserve">”. </w:t>
      </w:r>
      <w:r w:rsidR="00A00B7C">
        <w:t xml:space="preserve">Nor did </w:t>
      </w:r>
      <w:r>
        <w:t>the applicant</w:t>
      </w:r>
      <w:r w:rsidR="000B0D89">
        <w:t>’</w:t>
      </w:r>
      <w:r>
        <w:t xml:space="preserve">s claim for payment of the salary she would have received if she had been reinstated </w:t>
      </w:r>
      <w:r w:rsidR="00A00B7C">
        <w:t>render</w:t>
      </w:r>
      <w:r>
        <w:t xml:space="preserve"> Article 6 § 1 applicable</w:t>
      </w:r>
      <w:r w:rsidR="00991B15">
        <w:t>,</w:t>
      </w:r>
      <w:r>
        <w:t xml:space="preserve"> </w:t>
      </w:r>
      <w:r w:rsidR="00A00B7C">
        <w:t>as</w:t>
      </w:r>
      <w:r>
        <w:t xml:space="preserve"> an award of such compensation by the administrative court was “directly dependent on a prior finding that the refusal to reinstate [had been] unlawful”. The Court </w:t>
      </w:r>
      <w:r w:rsidR="00D55B3C">
        <w:t xml:space="preserve">had </w:t>
      </w:r>
      <w:r>
        <w:t xml:space="preserve">accordingly decided that the dispute did not concern a “civil” right within </w:t>
      </w:r>
      <w:r w:rsidR="00AA4D8E">
        <w:t>the meaning of Article 6 § 1.</w:t>
      </w:r>
    </w:p>
    <w:p w:rsidR="00794F05" w:rsidP="00794F05">
      <w:pPr>
        <w:pStyle w:val="JuPara"/>
      </w:pPr>
      <w:r w:rsidR="00EC17E2">
        <w:fldChar w:fldCharType="begin"/>
      </w:r>
      <w:r w:rsidR="00EC17E2">
        <w:instrText xml:space="preserve"> SEQ level0 \*arabic </w:instrText>
      </w:r>
      <w:r w:rsidR="00EC17E2">
        <w:fldChar w:fldCharType="separate"/>
      </w:r>
      <w:r w:rsidR="00AC3E9F">
        <w:rPr>
          <w:noProof/>
        </w:rPr>
        <w:t>45</w:t>
      </w:r>
      <w:r w:rsidR="00EC17E2">
        <w:fldChar w:fldCharType="end"/>
      </w:r>
      <w:r w:rsidR="00EC17E2">
        <w:t>.  </w:t>
      </w:r>
      <w:r>
        <w:t xml:space="preserve">According to other judgments, Article 6 § 1 </w:t>
      </w:r>
      <w:r w:rsidR="00D55B3C">
        <w:t xml:space="preserve">had </w:t>
      </w:r>
      <w:r>
        <w:t>applie</w:t>
      </w:r>
      <w:r w:rsidR="00D55B3C">
        <w:t>d</w:t>
      </w:r>
      <w:r>
        <w:t xml:space="preserve"> where the claim in issue relate</w:t>
      </w:r>
      <w:r w:rsidR="00D55B3C">
        <w:t>d</w:t>
      </w:r>
      <w:r>
        <w:t xml:space="preserve"> to a “purely economic” right – such as payment of salary (see </w:t>
      </w:r>
      <w:r w:rsidRPr="00C17D83">
        <w:rPr>
          <w:i/>
        </w:rPr>
        <w:t>De Santa v. Italy</w:t>
      </w:r>
      <w:r>
        <w:t xml:space="preserve">, </w:t>
      </w:r>
      <w:r w:rsidRPr="00C17D83">
        <w:rPr>
          <w:i/>
        </w:rPr>
        <w:t>Lapalorcia v. Italy</w:t>
      </w:r>
      <w:r>
        <w:t xml:space="preserve"> and </w:t>
      </w:r>
      <w:r w:rsidRPr="00C17D83">
        <w:rPr>
          <w:i/>
        </w:rPr>
        <w:t>Abenavoli v. Italy</w:t>
      </w:r>
      <w:r w:rsidR="00047ACA">
        <w:t xml:space="preserve">, </w:t>
      </w:r>
      <w:r>
        <w:t>2</w:t>
      </w:r>
      <w:r w:rsidR="00AB4089">
        <w:t> </w:t>
      </w:r>
      <w:r>
        <w:t xml:space="preserve">September 1997, </w:t>
      </w:r>
      <w:r w:rsidR="00047ACA">
        <w:t xml:space="preserve">§§ 18, 21 and 16 respectively, </w:t>
      </w:r>
      <w:r>
        <w:rPr>
          <w:i/>
        </w:rPr>
        <w:t xml:space="preserve">Reports </w:t>
      </w:r>
      <w:r>
        <w:t>19</w:t>
      </w:r>
      <w:r w:rsidR="00F033CA">
        <w:t>97-V</w:t>
      </w:r>
      <w:r>
        <w:t xml:space="preserve">) – or an “essentially economic” one (see </w:t>
      </w:r>
      <w:r w:rsidRPr="00C17D83">
        <w:rPr>
          <w:i/>
        </w:rPr>
        <w:t>Nicodemo v. Italy</w:t>
      </w:r>
      <w:r w:rsidR="00472236">
        <w:t xml:space="preserve">, </w:t>
      </w:r>
      <w:r>
        <w:t xml:space="preserve">2 September 1997, </w:t>
      </w:r>
      <w:r w:rsidR="00420289">
        <w:t xml:space="preserve">§ 18, </w:t>
      </w:r>
      <w:r>
        <w:rPr>
          <w:i/>
        </w:rPr>
        <w:t xml:space="preserve">Reports </w:t>
      </w:r>
      <w:r w:rsidR="00F033CA">
        <w:t>1997-V</w:t>
      </w:r>
      <w:r>
        <w:t>) and d</w:t>
      </w:r>
      <w:r w:rsidR="00D55B3C">
        <w:t>id</w:t>
      </w:r>
      <w:r>
        <w:t xml:space="preserve"> not mainly call in question “the authorities</w:t>
      </w:r>
      <w:r w:rsidR="000B0D89">
        <w:t>’</w:t>
      </w:r>
      <w:r>
        <w:t xml:space="preserve"> discretionary powers” (see </w:t>
      </w:r>
      <w:r w:rsidRPr="00C17D83">
        <w:rPr>
          <w:i/>
        </w:rPr>
        <w:t>Benkessiouer v. France</w:t>
      </w:r>
      <w:r w:rsidR="00616888">
        <w:t xml:space="preserve"> and </w:t>
      </w:r>
      <w:r w:rsidRPr="00C17D83">
        <w:rPr>
          <w:i/>
        </w:rPr>
        <w:t>Couez v. France</w:t>
      </w:r>
      <w:r>
        <w:t xml:space="preserve">, </w:t>
      </w:r>
      <w:r w:rsidRPr="00AB4089">
        <w:t>24</w:t>
      </w:r>
      <w:r w:rsidR="00AB4089">
        <w:t> </w:t>
      </w:r>
      <w:r w:rsidRPr="00AB4089">
        <w:t>August</w:t>
      </w:r>
      <w:r>
        <w:t xml:space="preserve"> 1998, </w:t>
      </w:r>
      <w:r w:rsidR="009D5F28">
        <w:t xml:space="preserve">§§ 29-30 and § 25 respectively, </w:t>
      </w:r>
      <w:r>
        <w:rPr>
          <w:i/>
        </w:rPr>
        <w:t xml:space="preserve">Reports </w:t>
      </w:r>
      <w:r>
        <w:t xml:space="preserve">1998-V; </w:t>
      </w:r>
      <w:r w:rsidRPr="00C17D83">
        <w:rPr>
          <w:i/>
        </w:rPr>
        <w:t>Le Calvez</w:t>
      </w:r>
      <w:r w:rsidR="00F60A81">
        <w:rPr>
          <w:i/>
        </w:rPr>
        <w:t xml:space="preserve"> v. France</w:t>
      </w:r>
      <w:r>
        <w:t xml:space="preserve">, </w:t>
      </w:r>
      <w:r w:rsidR="00616888">
        <w:t xml:space="preserve">29 July 1998, </w:t>
      </w:r>
      <w:r w:rsidR="009D5F28">
        <w:t xml:space="preserve">§ 58, </w:t>
      </w:r>
      <w:r w:rsidRPr="00301473" w:rsidR="00616888">
        <w:rPr>
          <w:i/>
        </w:rPr>
        <w:t>Reports</w:t>
      </w:r>
      <w:r w:rsidR="00616888">
        <w:t xml:space="preserve"> 1998-V</w:t>
      </w:r>
      <w:r>
        <w:t xml:space="preserve">; and </w:t>
      </w:r>
      <w:r w:rsidRPr="00C17D83">
        <w:rPr>
          <w:i/>
        </w:rPr>
        <w:t>Cazenave de la Roche</w:t>
      </w:r>
      <w:r w:rsidR="00F60A81">
        <w:rPr>
          <w:i/>
        </w:rPr>
        <w:t xml:space="preserve"> v. France</w:t>
      </w:r>
      <w:r>
        <w:t xml:space="preserve">, </w:t>
      </w:r>
      <w:r w:rsidR="00AA4D8E">
        <w:t>9 June 1998</w:t>
      </w:r>
      <w:r>
        <w:t xml:space="preserve">, </w:t>
      </w:r>
      <w:r w:rsidR="009D5F28">
        <w:t xml:space="preserve">§ 43, </w:t>
      </w:r>
      <w:r w:rsidRPr="00AA4D8E" w:rsidR="00AA4D8E">
        <w:rPr>
          <w:i/>
        </w:rPr>
        <w:t>Reports</w:t>
      </w:r>
      <w:r w:rsidR="00AA4D8E">
        <w:t xml:space="preserve"> 1998-III</w:t>
      </w:r>
      <w:r>
        <w:t>).</w:t>
      </w:r>
    </w:p>
    <w:p w:rsidR="00D43E9B" w:rsidP="00794F05">
      <w:pPr>
        <w:pStyle w:val="JuPara"/>
      </w:pPr>
      <w:r w:rsidR="00794F05">
        <w:fldChar w:fldCharType="begin"/>
      </w:r>
      <w:r w:rsidR="00794F05">
        <w:instrText xml:space="preserve"> seq level0 \*arabic </w:instrText>
      </w:r>
      <w:r w:rsidR="00794F05">
        <w:fldChar w:fldCharType="separate"/>
      </w:r>
      <w:r w:rsidR="00AC3E9F">
        <w:rPr>
          <w:noProof/>
        </w:rPr>
        <w:t>46</w:t>
      </w:r>
      <w:r w:rsidR="00794F05">
        <w:fldChar w:fldCharType="end"/>
      </w:r>
      <w:r w:rsidR="00794F05">
        <w:t>.  </w:t>
      </w:r>
      <w:r w:rsidR="00791BD3">
        <w:t xml:space="preserve">When the Court came to review the situation </w:t>
      </w:r>
      <w:r w:rsidR="00301473">
        <w:t xml:space="preserve">in </w:t>
      </w:r>
      <w:r w:rsidRPr="00301473" w:rsidR="00301473">
        <w:rPr>
          <w:i/>
        </w:rPr>
        <w:t>Pellegrin</w:t>
      </w:r>
      <w:r w:rsidR="00301473">
        <w:t xml:space="preserve"> </w:t>
      </w:r>
      <w:r w:rsidR="00472236">
        <w:t>(§ 60)</w:t>
      </w:r>
      <w:r w:rsidR="00AB4089">
        <w:t>,</w:t>
      </w:r>
      <w:r w:rsidR="00472236">
        <w:t xml:space="preserve"> </w:t>
      </w:r>
      <w:r w:rsidR="00791BD3">
        <w:t>it</w:t>
      </w:r>
      <w:r w:rsidR="00794F05">
        <w:t xml:space="preserve"> </w:t>
      </w:r>
      <w:r w:rsidR="007743A0">
        <w:t>considered</w:t>
      </w:r>
      <w:r w:rsidR="00794F05">
        <w:t xml:space="preserve"> that the above</w:t>
      </w:r>
      <w:r w:rsidR="00A84247">
        <w:t>-mentioned</w:t>
      </w:r>
      <w:r w:rsidR="00794F05">
        <w:t xml:space="preserve"> case-law contain</w:t>
      </w:r>
      <w:r w:rsidR="00EC17E2">
        <w:t>ed</w:t>
      </w:r>
      <w:r w:rsidR="00794F05">
        <w:t xml:space="preserve"> a </w:t>
      </w:r>
      <w:r w:rsidR="00002454">
        <w:t xml:space="preserve">degree </w:t>
      </w:r>
      <w:r w:rsidR="00794F05">
        <w:t>of uncertainty for Contracting States as to the scope of their obligations under Article 6 § 1 in disputes raised by employees in the public sector over their conditions of service.</w:t>
      </w:r>
      <w:r w:rsidR="00051810">
        <w:t xml:space="preserve"> </w:t>
      </w:r>
      <w:r w:rsidR="00AA4D8E">
        <w:t xml:space="preserve">The Court sought to </w:t>
      </w:r>
      <w:r w:rsidRPr="007743A0" w:rsidR="004307B0">
        <w:t>put an end to th</w:t>
      </w:r>
      <w:r w:rsidR="00AA4D8E">
        <w:t>at</w:t>
      </w:r>
      <w:r w:rsidRPr="007743A0" w:rsidR="004307B0">
        <w:t xml:space="preserve"> uncertainty </w:t>
      </w:r>
      <w:r w:rsidR="00AA4D8E">
        <w:t>by</w:t>
      </w:r>
      <w:r w:rsidR="00794F05">
        <w:t xml:space="preserve"> establish</w:t>
      </w:r>
      <w:r w:rsidR="00AA4D8E">
        <w:t>ing</w:t>
      </w:r>
      <w:r w:rsidR="00794F05">
        <w:t xml:space="preserve"> an autonomous interpretation of the term “civil service” which would make it possible to afford equal treatment to public servants performing equivalent or similar duties in the States Parties to the Convention, irrespective of the domestic system of employment and, in particular, whatever the nature of the legal relation between the official and the administrative authority</w:t>
      </w:r>
      <w:r w:rsidR="00472236">
        <w:t>.</w:t>
      </w:r>
    </w:p>
    <w:p w:rsidR="003B30A6" w:rsidP="00794F05">
      <w:pPr>
        <w:pStyle w:val="JuPara"/>
      </w:pPr>
      <w:r w:rsidR="009718A3">
        <w:fldChar w:fldCharType="begin"/>
      </w:r>
      <w:r w:rsidR="009718A3">
        <w:instrText xml:space="preserve"> SEQ level0 \*arabic </w:instrText>
      </w:r>
      <w:r w:rsidR="009718A3">
        <w:fldChar w:fldCharType="separate"/>
      </w:r>
      <w:r w:rsidR="00AC3E9F">
        <w:rPr>
          <w:noProof/>
        </w:rPr>
        <w:t>47</w:t>
      </w:r>
      <w:r w:rsidR="009718A3">
        <w:fldChar w:fldCharType="end"/>
      </w:r>
      <w:r w:rsidR="009718A3">
        <w:t>.  </w:t>
      </w:r>
      <w:r w:rsidR="00AA4D8E">
        <w:t xml:space="preserve">To that end </w:t>
      </w:r>
      <w:r w:rsidR="007743A0">
        <w:t>t</w:t>
      </w:r>
      <w:r w:rsidR="00794F05">
        <w:t>he Court</w:t>
      </w:r>
      <w:r w:rsidRPr="007743A0" w:rsidR="00794F05">
        <w:t xml:space="preserve"> </w:t>
      </w:r>
      <w:r w:rsidRPr="007743A0" w:rsidR="00F24679">
        <w:t>introduce</w:t>
      </w:r>
      <w:r w:rsidR="00301473">
        <w:t>d</w:t>
      </w:r>
      <w:r w:rsidRPr="007743A0" w:rsidR="00F24679">
        <w:t xml:space="preserve"> a functional criterion based on </w:t>
      </w:r>
      <w:r w:rsidR="00472236">
        <w:t>the nature of the employee</w:t>
      </w:r>
      <w:r w:rsidR="000B0D89">
        <w:t>’</w:t>
      </w:r>
      <w:r w:rsidR="00472236">
        <w:t>s duties and responsibilities.</w:t>
      </w:r>
      <w:r w:rsidR="00BE2E3F">
        <w:t xml:space="preserve"> </w:t>
      </w:r>
      <w:r w:rsidR="00794F05">
        <w:t xml:space="preserve">The holders of posts </w:t>
      </w:r>
      <w:r w:rsidR="00BE2E3F">
        <w:t xml:space="preserve">involving responsibilities in the general interest or participation in the exercise of powers conferred by public law </w:t>
      </w:r>
      <w:r w:rsidR="00794F05">
        <w:t>wield</w:t>
      </w:r>
      <w:r w:rsidR="00BE2E3F">
        <w:t>ed</w:t>
      </w:r>
      <w:r w:rsidR="00794F05">
        <w:t xml:space="preserve"> a portion of the State</w:t>
      </w:r>
      <w:r w:rsidR="000B0D89">
        <w:t>’</w:t>
      </w:r>
      <w:r w:rsidR="00794F05">
        <w:t>s sovereign power.</w:t>
      </w:r>
      <w:r w:rsidR="00CC5D07">
        <w:t xml:space="preserve"> </w:t>
      </w:r>
      <w:r w:rsidR="00D14B7C">
        <w:t>T</w:t>
      </w:r>
      <w:r w:rsidR="00794F05">
        <w:t>he State therefore ha</w:t>
      </w:r>
      <w:r w:rsidR="005D3E3E">
        <w:t>d</w:t>
      </w:r>
      <w:r w:rsidR="00794F05">
        <w:t xml:space="preserve"> a legitimate interest in requiring of these </w:t>
      </w:r>
      <w:r w:rsidR="00BE2E3F">
        <w:t>officials</w:t>
      </w:r>
      <w:r w:rsidR="00794F05">
        <w:t xml:space="preserve"> a special bond of trust and loyalty. On the other hand, in respect of other posts which d</w:t>
      </w:r>
      <w:r w:rsidR="005D3E3E">
        <w:t>id</w:t>
      </w:r>
      <w:r w:rsidR="00794F05">
        <w:t xml:space="preserve"> not have this “public administration” aspect, there </w:t>
      </w:r>
      <w:r w:rsidR="005D3E3E">
        <w:t>was</w:t>
      </w:r>
      <w:r w:rsidR="00794F05">
        <w:t xml:space="preserve"> no such interest</w:t>
      </w:r>
      <w:r w:rsidR="006F5F1F">
        <w:t xml:space="preserve"> (see </w:t>
      </w:r>
      <w:r w:rsidRPr="00991B15" w:rsidR="00991B15">
        <w:rPr>
          <w:i/>
        </w:rPr>
        <w:t>Pellegrin</w:t>
      </w:r>
      <w:r w:rsidR="00991B15">
        <w:t>,</w:t>
      </w:r>
      <w:r w:rsidR="0049291B">
        <w:t xml:space="preserve"> cited above</w:t>
      </w:r>
      <w:r w:rsidR="006F5F1F">
        <w:t xml:space="preserve">, </w:t>
      </w:r>
      <w:r w:rsidR="0049291B">
        <w:t>§ 65)</w:t>
      </w:r>
      <w:r w:rsidR="00794F05">
        <w:t>.</w:t>
      </w:r>
      <w:r w:rsidR="002D79C5">
        <w:t xml:space="preserve"> </w:t>
      </w:r>
      <w:r w:rsidR="00794F05">
        <w:t>The Court therefore rule</w:t>
      </w:r>
      <w:r w:rsidR="00FF28C7">
        <w:t>d</w:t>
      </w:r>
      <w:r w:rsidR="00794F05">
        <w:t xml:space="preserve"> that the only disputes excluded from the scope of Article 6 </w:t>
      </w:r>
      <w:r w:rsidR="00301473">
        <w:t xml:space="preserve">§ 1 </w:t>
      </w:r>
      <w:r w:rsidR="00FF28C7">
        <w:t>were</w:t>
      </w:r>
      <w:r w:rsidR="00794F05">
        <w:t xml:space="preserve"> those which </w:t>
      </w:r>
      <w:r w:rsidR="00FF28C7">
        <w:t>were</w:t>
      </w:r>
      <w:r w:rsidR="00794F05">
        <w:t xml:space="preserve"> raised by public servants whose duties typif</w:t>
      </w:r>
      <w:r w:rsidR="005D3E3E">
        <w:t>ied</w:t>
      </w:r>
      <w:r w:rsidR="00794F05">
        <w:t xml:space="preserve"> the specific activities of the public service in so far as the latter </w:t>
      </w:r>
      <w:r w:rsidR="005D3E3E">
        <w:t>wa</w:t>
      </w:r>
      <w:r w:rsidR="00794F05">
        <w:t>s acting as the depositary of public authority responsible for protecting the general interests of the State or other public authorities</w:t>
      </w:r>
      <w:r w:rsidRPr="005D3E3E" w:rsidR="00794F05">
        <w:t xml:space="preserve">. A manifest example of such activities </w:t>
      </w:r>
      <w:r w:rsidRPr="005D3E3E" w:rsidR="005D3E3E">
        <w:t>wa</w:t>
      </w:r>
      <w:r w:rsidRPr="005D3E3E" w:rsidR="00794F05">
        <w:t>s provided by the armed forces and the police</w:t>
      </w:r>
      <w:r w:rsidR="006F5F1F">
        <w:t xml:space="preserve"> (</w:t>
      </w:r>
      <w:r w:rsidR="0049291B">
        <w:t>§</w:t>
      </w:r>
      <w:r w:rsidR="00991B15">
        <w:t xml:space="preserve"> </w:t>
      </w:r>
      <w:r w:rsidR="0049291B">
        <w:t>66</w:t>
      </w:r>
      <w:r w:rsidR="006F5F1F">
        <w:t>)</w:t>
      </w:r>
      <w:r w:rsidRPr="005D3E3E" w:rsidR="00794F05">
        <w:t>.</w:t>
      </w:r>
      <w:r w:rsidR="002D79C5">
        <w:t xml:space="preserve"> </w:t>
      </w:r>
      <w:r w:rsidR="00D43E9B">
        <w:t>It concluded that n</w:t>
      </w:r>
      <w:r w:rsidRPr="002D79C5" w:rsidR="002D79C5">
        <w:t>o disputes between administrative authorities and employees who occupied posts involving participation in the exercise of powers conferred by public law attracted the application of Article 6 § 1</w:t>
      </w:r>
      <w:r w:rsidR="00526B97">
        <w:t xml:space="preserve"> (§</w:t>
      </w:r>
      <w:r w:rsidR="00022117">
        <w:t> </w:t>
      </w:r>
      <w:r w:rsidR="00526B97">
        <w:t>67)</w:t>
      </w:r>
      <w:r w:rsidRPr="002D79C5" w:rsidR="002D79C5">
        <w:t>.</w:t>
      </w:r>
    </w:p>
    <w:p w:rsidR="00375A9C" w:rsidP="00794F05">
      <w:pPr>
        <w:pStyle w:val="JuPara"/>
      </w:pPr>
      <w:r w:rsidR="002C6346">
        <w:fldChar w:fldCharType="begin"/>
      </w:r>
      <w:r w:rsidR="002C6346">
        <w:instrText xml:space="preserve"> SEQ level0 \*arabic </w:instrText>
      </w:r>
      <w:r w:rsidR="002C6346">
        <w:fldChar w:fldCharType="separate"/>
      </w:r>
      <w:r w:rsidR="00AC3E9F">
        <w:rPr>
          <w:noProof/>
        </w:rPr>
        <w:t>48</w:t>
      </w:r>
      <w:r w:rsidR="002C6346">
        <w:fldChar w:fldCharType="end"/>
      </w:r>
      <w:r w:rsidR="002C6346">
        <w:t>.  </w:t>
      </w:r>
      <w:r w:rsidR="00EE7596">
        <w:t xml:space="preserve">The Court observes that </w:t>
      </w:r>
      <w:r w:rsidRPr="002344FA" w:rsidR="00EE7596">
        <w:rPr>
          <w:i/>
        </w:rPr>
        <w:t>Pellegrin</w:t>
      </w:r>
      <w:r w:rsidR="00EE7596">
        <w:t xml:space="preserve"> was categorical in its wording; where the post belonged to the said category, all disputes were excluded from Article 6 irrespective of their nature. </w:t>
      </w:r>
      <w:r>
        <w:t xml:space="preserve">It allowed only one exception: disputes concerning pensions all came within the ambit of Article 6 § 1 because, on retirement, the special bond between </w:t>
      </w:r>
      <w:r w:rsidR="00002454">
        <w:t>the employees</w:t>
      </w:r>
      <w:r>
        <w:t xml:space="preserve"> and the authorities</w:t>
      </w:r>
      <w:r w:rsidR="00002454">
        <w:t xml:space="preserve"> was broken</w:t>
      </w:r>
      <w:r>
        <w:t>; the</w:t>
      </w:r>
      <w:r w:rsidR="00A46052">
        <w:t xml:space="preserve"> emplo</w:t>
      </w:r>
      <w:r>
        <w:t>y</w:t>
      </w:r>
      <w:r w:rsidR="00A46052">
        <w:t>ees</w:t>
      </w:r>
      <w:r>
        <w:t xml:space="preserve"> then found themselves in a situation exactly comparable to that of employees under private law in that the special relationship of trust and loyalty binding them to the State had ceased to exist and the employee could no longer wield a portion of the State</w:t>
      </w:r>
      <w:r w:rsidR="000B0D89">
        <w:t>’</w:t>
      </w:r>
      <w:r>
        <w:t xml:space="preserve">s sovereign power (see </w:t>
      </w:r>
      <w:r w:rsidRPr="00991B15" w:rsidR="00991B15">
        <w:rPr>
          <w:i/>
        </w:rPr>
        <w:t>Pellegrin</w:t>
      </w:r>
      <w:r w:rsidR="00991B15">
        <w:t xml:space="preserve">, </w:t>
      </w:r>
      <w:r>
        <w:t>cited above, § 67).</w:t>
      </w:r>
    </w:p>
    <w:p w:rsidR="003E3D7C" w:rsidP="00794F05">
      <w:pPr>
        <w:pStyle w:val="JuPara"/>
        <w:rPr>
          <w:lang w:eastAsia="en-US"/>
        </w:rPr>
      </w:pPr>
      <w:r w:rsidR="00F033CA">
        <w:fldChar w:fldCharType="begin"/>
      </w:r>
      <w:r w:rsidR="00F033CA">
        <w:instrText xml:space="preserve"> SEQ level0 \*arabic </w:instrText>
      </w:r>
      <w:r w:rsidR="00F033CA">
        <w:fldChar w:fldCharType="separate"/>
      </w:r>
      <w:r w:rsidR="00AC3E9F">
        <w:rPr>
          <w:noProof/>
        </w:rPr>
        <w:t>49</w:t>
      </w:r>
      <w:r w:rsidR="00F033CA">
        <w:fldChar w:fldCharType="end"/>
      </w:r>
      <w:r w:rsidR="00F033CA">
        <w:t>.  </w:t>
      </w:r>
      <w:r w:rsidR="00D43E9B">
        <w:t>It is important to note that t</w:t>
      </w:r>
      <w:r w:rsidR="00301473">
        <w:t xml:space="preserve">he Court </w:t>
      </w:r>
      <w:r w:rsidR="00D43E9B">
        <w:t xml:space="preserve">emphasised </w:t>
      </w:r>
      <w:r w:rsidR="002344FA">
        <w:t xml:space="preserve">that </w:t>
      </w:r>
      <w:r w:rsidR="00A116DA">
        <w:t xml:space="preserve">in applying a functional criterion it must </w:t>
      </w:r>
      <w:r w:rsidR="008C67F4">
        <w:t>adopt a restrictive interpretation</w:t>
      </w:r>
      <w:r w:rsidRPr="00A74108" w:rsidR="00D34859">
        <w:t>,</w:t>
      </w:r>
      <w:r w:rsidR="002344FA">
        <w:t xml:space="preserve"> </w:t>
      </w:r>
      <w:r w:rsidR="00484364">
        <w:t>in accordance with the object and purpose of the Convention</w:t>
      </w:r>
      <w:r w:rsidR="00D34859">
        <w:t>,</w:t>
      </w:r>
      <w:r w:rsidR="00484364">
        <w:t xml:space="preserve"> of the exceptions to the safeguards afforded by Article 6 §</w:t>
      </w:r>
      <w:r w:rsidR="006A5D4E">
        <w:t xml:space="preserve"> </w:t>
      </w:r>
      <w:r w:rsidR="00484364">
        <w:t>1</w:t>
      </w:r>
      <w:r w:rsidR="00D34859">
        <w:t xml:space="preserve"> (§</w:t>
      </w:r>
      <w:r w:rsidR="00F033CA">
        <w:t>§</w:t>
      </w:r>
      <w:r w:rsidR="005D3E3E">
        <w:t xml:space="preserve"> </w:t>
      </w:r>
      <w:r w:rsidR="00A47068">
        <w:t>64</w:t>
      </w:r>
      <w:r w:rsidR="00F033CA">
        <w:t>-</w:t>
      </w:r>
      <w:r w:rsidR="00D34859">
        <w:t>6</w:t>
      </w:r>
      <w:r w:rsidR="00F033CA">
        <w:t>7</w:t>
      </w:r>
      <w:r w:rsidR="00D34859">
        <w:t>)</w:t>
      </w:r>
      <w:r w:rsidR="002344FA">
        <w:t xml:space="preserve">. This was </w:t>
      </w:r>
      <w:r w:rsidR="004414A2">
        <w:t xml:space="preserve">to limit the cases in which public servants could be denied the practical and effective protection afforded to them (as confirmed in </w:t>
      </w:r>
      <w:r w:rsidRPr="005D3E3E" w:rsidR="005D3E3E">
        <w:rPr>
          <w:i/>
          <w:lang w:eastAsia="en-US"/>
        </w:rPr>
        <w:t>Frydlender v. France</w:t>
      </w:r>
      <w:r w:rsidRPr="005D3E3E" w:rsidR="005D3E3E">
        <w:rPr>
          <w:lang w:eastAsia="en-US"/>
        </w:rPr>
        <w:t xml:space="preserve"> [GC], no.</w:t>
      </w:r>
      <w:r w:rsidR="009D3979">
        <w:rPr>
          <w:lang w:eastAsia="en-US"/>
        </w:rPr>
        <w:t> </w:t>
      </w:r>
      <w:r w:rsidRPr="005D3E3E" w:rsidR="005D3E3E">
        <w:rPr>
          <w:lang w:eastAsia="en-US"/>
        </w:rPr>
        <w:t>30979/96, §</w:t>
      </w:r>
      <w:r w:rsidR="0031540F">
        <w:rPr>
          <w:lang w:eastAsia="en-US"/>
        </w:rPr>
        <w:t xml:space="preserve"> </w:t>
      </w:r>
      <w:r w:rsidR="005D3E3E">
        <w:rPr>
          <w:lang w:eastAsia="en-US"/>
        </w:rPr>
        <w:t>40</w:t>
      </w:r>
      <w:r w:rsidRPr="005D3E3E" w:rsidR="005D3E3E">
        <w:rPr>
          <w:lang w:eastAsia="en-US"/>
        </w:rPr>
        <w:t>, ECHR 2000</w:t>
      </w:r>
      <w:r w:rsidRPr="005D3E3E" w:rsidR="005D3E3E">
        <w:rPr>
          <w:lang w:eastAsia="en-US"/>
        </w:rPr>
        <w:noBreakHyphen/>
        <w:t>VII</w:t>
      </w:r>
      <w:r w:rsidR="00484364">
        <w:t>)</w:t>
      </w:r>
      <w:r w:rsidR="004414A2">
        <w:t>.</w:t>
      </w:r>
    </w:p>
    <w:p w:rsidRPr="00CA7497" w:rsidR="00794F05" w:rsidP="00C84518">
      <w:pPr>
        <w:pStyle w:val="JuHi"/>
      </w:pPr>
      <w:r w:rsidR="003779B0">
        <w:t>(ii)</w:t>
      </w:r>
      <w:r w:rsidR="00511171">
        <w:t>  </w:t>
      </w:r>
      <w:r w:rsidR="00CA7497">
        <w:t xml:space="preserve">Whether there is a </w:t>
      </w:r>
      <w:r w:rsidR="006B4F30">
        <w:t xml:space="preserve">need for </w:t>
      </w:r>
      <w:r w:rsidR="00CA7497">
        <w:t>development</w:t>
      </w:r>
      <w:r w:rsidR="006B4F30">
        <w:t xml:space="preserve"> of the </w:t>
      </w:r>
      <w:r w:rsidR="005366DB">
        <w:t>case-law</w:t>
      </w:r>
    </w:p>
    <w:p w:rsidR="00D80C87" w:rsidP="00794F05">
      <w:pPr>
        <w:pStyle w:val="JuPara"/>
      </w:pPr>
      <w:r w:rsidR="002C6346">
        <w:fldChar w:fldCharType="begin"/>
      </w:r>
      <w:r w:rsidR="002C6346">
        <w:instrText xml:space="preserve"> SEQ level0 \*arabic </w:instrText>
      </w:r>
      <w:r w:rsidR="002C6346">
        <w:fldChar w:fldCharType="separate"/>
      </w:r>
      <w:r w:rsidR="00AC3E9F">
        <w:rPr>
          <w:noProof/>
        </w:rPr>
        <w:t>50</w:t>
      </w:r>
      <w:r w:rsidR="002C6346">
        <w:fldChar w:fldCharType="end"/>
      </w:r>
      <w:r w:rsidR="002C6346">
        <w:t>.  </w:t>
      </w:r>
      <w:r w:rsidR="00D14B7C">
        <w:t>The</w:t>
      </w:r>
      <w:r w:rsidR="006F5B14">
        <w:t xml:space="preserve"> judgment in</w:t>
      </w:r>
      <w:r w:rsidR="00D14B7C">
        <w:t xml:space="preserve"> </w:t>
      </w:r>
      <w:r w:rsidRPr="00440FD8">
        <w:rPr>
          <w:i/>
        </w:rPr>
        <w:t>Pellegrin</w:t>
      </w:r>
      <w:r w:rsidR="002C6346">
        <w:t>, which is the most recent significant link in the chain of development of the case-law,</w:t>
      </w:r>
      <w:r>
        <w:t xml:space="preserve"> </w:t>
      </w:r>
      <w:r w:rsidR="00713960">
        <w:t xml:space="preserve">was </w:t>
      </w:r>
      <w:r>
        <w:t>intended to provide</w:t>
      </w:r>
      <w:r w:rsidRPr="00440FD8">
        <w:t xml:space="preserve"> a</w:t>
      </w:r>
      <w:r w:rsidR="006F5F1F">
        <w:t xml:space="preserve"> workable</w:t>
      </w:r>
      <w:r w:rsidRPr="00440FD8">
        <w:t xml:space="preserve"> concept </w:t>
      </w:r>
      <w:r>
        <w:t>by which it was to be ascertained</w:t>
      </w:r>
      <w:r w:rsidR="0057273D">
        <w:t xml:space="preserve">, on a </w:t>
      </w:r>
      <w:r w:rsidRPr="00440FD8">
        <w:t>case</w:t>
      </w:r>
      <w:r w:rsidR="0057273D">
        <w:t>-</w:t>
      </w:r>
      <w:r w:rsidRPr="00440FD8">
        <w:t>by</w:t>
      </w:r>
      <w:r w:rsidR="0057273D">
        <w:t>-</w:t>
      </w:r>
      <w:r w:rsidRPr="00440FD8">
        <w:t xml:space="preserve">case </w:t>
      </w:r>
      <w:r w:rsidR="0057273D">
        <w:t xml:space="preserve">basis, </w:t>
      </w:r>
      <w:r w:rsidRPr="00440FD8">
        <w:t>whether the applicant</w:t>
      </w:r>
      <w:r w:rsidR="000B0D89">
        <w:t>’</w:t>
      </w:r>
      <w:r w:rsidRPr="00440FD8">
        <w:t>s post entail</w:t>
      </w:r>
      <w:r>
        <w:t>ed</w:t>
      </w:r>
      <w:r w:rsidRPr="00440FD8">
        <w:t xml:space="preserve"> – in the light of the nature of the duties and responsibilities appertaining to it – direct or indirect participation in the exercise of powers conferred by public law and duties designed to safeguard the general interests of the State or of other public authorities. </w:t>
      </w:r>
      <w:r>
        <w:t xml:space="preserve">It then had to be determined </w:t>
      </w:r>
      <w:r w:rsidRPr="00440FD8">
        <w:t>whether the applicant, in the framework of one of these categories</w:t>
      </w:r>
      <w:r w:rsidR="00EE1F6E">
        <w:t xml:space="preserve"> of posts</w:t>
      </w:r>
      <w:r w:rsidRPr="00440FD8">
        <w:t xml:space="preserve">, did indeed exercise functions which </w:t>
      </w:r>
      <w:r w:rsidR="0057273D">
        <w:t xml:space="preserve">could </w:t>
      </w:r>
      <w:r w:rsidRPr="00440FD8">
        <w:t>be characterised as falling within the exercise of public power</w:t>
      </w:r>
      <w:r w:rsidR="0057273D">
        <w:t xml:space="preserve">, that is, </w:t>
      </w:r>
      <w:r>
        <w:t>whether the applicant</w:t>
      </w:r>
      <w:r w:rsidR="000B0D89">
        <w:t>’</w:t>
      </w:r>
      <w:r>
        <w:t xml:space="preserve">s position within the State hierarchy was sufficiently important </w:t>
      </w:r>
      <w:r w:rsidR="006F5F1F">
        <w:t xml:space="preserve">or elevated </w:t>
      </w:r>
      <w:r>
        <w:t>to speak of a participation in wielding State power</w:t>
      </w:r>
      <w:r w:rsidRPr="00440FD8">
        <w:t>.</w:t>
      </w:r>
    </w:p>
    <w:p w:rsidR="00AE07F5" w:rsidP="00794F05">
      <w:pPr>
        <w:pStyle w:val="JuPara"/>
      </w:pPr>
      <w:r w:rsidR="009718A3">
        <w:fldChar w:fldCharType="begin"/>
      </w:r>
      <w:r w:rsidR="009718A3">
        <w:instrText xml:space="preserve"> SEQ level0 \*arabic </w:instrText>
      </w:r>
      <w:r w:rsidR="009718A3">
        <w:fldChar w:fldCharType="separate"/>
      </w:r>
      <w:r w:rsidR="00AC3E9F">
        <w:rPr>
          <w:noProof/>
        </w:rPr>
        <w:t>51</w:t>
      </w:r>
      <w:r w:rsidR="009718A3">
        <w:fldChar w:fldCharType="end"/>
      </w:r>
      <w:r w:rsidR="009718A3">
        <w:t>.  </w:t>
      </w:r>
      <w:r w:rsidR="00791BD3">
        <w:t xml:space="preserve">The present case, however, highlights that the application of </w:t>
      </w:r>
      <w:r w:rsidRPr="00A74108" w:rsidR="009718A3">
        <w:t>the</w:t>
      </w:r>
      <w:r w:rsidR="009718A3">
        <w:t xml:space="preserve"> </w:t>
      </w:r>
      <w:r w:rsidR="005D3E3E">
        <w:t>functional criterion</w:t>
      </w:r>
      <w:r w:rsidR="00791BD3">
        <w:t xml:space="preserve"> may itself lead to anomalous results. </w:t>
      </w:r>
      <w:r w:rsidR="002728C8">
        <w:t>A</w:t>
      </w:r>
      <w:r w:rsidR="00794F05">
        <w:t>t the material time the applicant</w:t>
      </w:r>
      <w:r w:rsidR="002728C8">
        <w:t>s</w:t>
      </w:r>
      <w:r w:rsidR="00794F05">
        <w:t xml:space="preserve"> w</w:t>
      </w:r>
      <w:r w:rsidR="002728C8">
        <w:t>ere</w:t>
      </w:r>
      <w:r w:rsidR="00794F05">
        <w:t xml:space="preserve"> employed by the Ministry of </w:t>
      </w:r>
      <w:r w:rsidR="002728C8">
        <w:t>the Interior</w:t>
      </w:r>
      <w:r w:rsidR="00794F05">
        <w:t>.</w:t>
      </w:r>
      <w:r w:rsidR="002728C8">
        <w:t xml:space="preserve"> Five of them were employed as police officers</w:t>
      </w:r>
      <w:r w:rsidR="00794F05">
        <w:t xml:space="preserve">, </w:t>
      </w:r>
      <w:r w:rsidR="002728C8">
        <w:t xml:space="preserve">which </w:t>
      </w:r>
      <w:r w:rsidR="00794F05">
        <w:t>typifies the specific activities of the public service as defined above.</w:t>
      </w:r>
      <w:r w:rsidR="002728C8">
        <w:t xml:space="preserve"> </w:t>
      </w:r>
      <w:r w:rsidR="00794F05">
        <w:t>This entailed participating directly in the exercise of powers conferred by public law and the performance of duties designed to safeguard the general interests of the State.</w:t>
      </w:r>
      <w:r w:rsidR="002344FA">
        <w:t xml:space="preserve"> The functions of the office</w:t>
      </w:r>
      <w:r w:rsidR="00991B15">
        <w:t>-</w:t>
      </w:r>
      <w:r w:rsidR="002344FA">
        <w:t>assistant applicant were purely administrative</w:t>
      </w:r>
      <w:r w:rsidR="0057273D">
        <w:t>,</w:t>
      </w:r>
      <w:r w:rsidR="002344FA">
        <w:t xml:space="preserve"> without any decision</w:t>
      </w:r>
      <w:r>
        <w:t>-</w:t>
      </w:r>
      <w:r w:rsidR="002344FA">
        <w:t>making competence or other exercise directly or indirectly of public power. Her functions were thus not distinguishable from any other office assistant in public or private employment.</w:t>
      </w:r>
      <w:r w:rsidR="00F033CA">
        <w:t xml:space="preserve"> </w:t>
      </w:r>
      <w:r w:rsidR="00672163">
        <w:t xml:space="preserve">As noted above, </w:t>
      </w:r>
      <w:r w:rsidRPr="00682C4F">
        <w:rPr>
          <w:i/>
        </w:rPr>
        <w:t>Pellegrin</w:t>
      </w:r>
      <w:r w:rsidR="005A5FE4">
        <w:t xml:space="preserve"> </w:t>
      </w:r>
      <w:r>
        <w:t>expressly mentioned the police as a manifest example of activities belonging to the exercise of public authority</w:t>
      </w:r>
      <w:r w:rsidR="0057273D">
        <w:t>,</w:t>
      </w:r>
      <w:r w:rsidR="005B30D6">
        <w:t xml:space="preserve"> thus</w:t>
      </w:r>
      <w:r w:rsidR="0082149D">
        <w:t xml:space="preserve"> exclud</w:t>
      </w:r>
      <w:r w:rsidR="005B30D6">
        <w:t>ing</w:t>
      </w:r>
      <w:r w:rsidR="0082149D">
        <w:t xml:space="preserve"> a whole category of persons</w:t>
      </w:r>
      <w:r w:rsidR="00CA7497">
        <w:t xml:space="preserve"> from the scope of Article 6</w:t>
      </w:r>
      <w:r>
        <w:t>.</w:t>
      </w:r>
      <w:r w:rsidR="000D3756">
        <w:t xml:space="preserve"> </w:t>
      </w:r>
      <w:r w:rsidR="00791BD3">
        <w:t xml:space="preserve">On a strict application of the </w:t>
      </w:r>
      <w:r w:rsidRPr="00C233F3" w:rsidR="000D3756">
        <w:rPr>
          <w:i/>
        </w:rPr>
        <w:t>Pellegrin</w:t>
      </w:r>
      <w:r w:rsidR="000D3756">
        <w:t xml:space="preserve"> </w:t>
      </w:r>
      <w:r w:rsidR="00791BD3">
        <w:t xml:space="preserve">approach </w:t>
      </w:r>
      <w:r w:rsidR="00D14B7C">
        <w:t xml:space="preserve">it </w:t>
      </w:r>
      <w:r w:rsidR="00791BD3">
        <w:t>would appear th</w:t>
      </w:r>
      <w:r w:rsidR="003D052A">
        <w:t xml:space="preserve">at </w:t>
      </w:r>
      <w:r w:rsidR="008E5A47">
        <w:t>the office-</w:t>
      </w:r>
      <w:r w:rsidR="00996C5A">
        <w:t xml:space="preserve">assistant applicant in the present case would enjoy the guarantees of </w:t>
      </w:r>
      <w:r w:rsidR="000D3756">
        <w:t xml:space="preserve">Article 6 </w:t>
      </w:r>
      <w:r w:rsidR="00996C5A">
        <w:t>§ 1</w:t>
      </w:r>
      <w:r w:rsidR="0057273D">
        <w:t>,</w:t>
      </w:r>
      <w:r w:rsidR="00996C5A">
        <w:t xml:space="preserve"> whereas </w:t>
      </w:r>
      <w:r w:rsidR="003D052A">
        <w:t xml:space="preserve">there is no </w:t>
      </w:r>
      <w:r w:rsidR="0057273D">
        <w:t xml:space="preserve">doubt </w:t>
      </w:r>
      <w:r w:rsidR="003D052A">
        <w:t xml:space="preserve">that </w:t>
      </w:r>
      <w:r w:rsidR="00996C5A">
        <w:t xml:space="preserve">the </w:t>
      </w:r>
      <w:r w:rsidR="008E5A47">
        <w:t>police-</w:t>
      </w:r>
      <w:r w:rsidR="000D3756">
        <w:t xml:space="preserve">officer applicants </w:t>
      </w:r>
      <w:r w:rsidR="005B184A">
        <w:t xml:space="preserve">would </w:t>
      </w:r>
      <w:r w:rsidR="00996C5A">
        <w:t>not</w:t>
      </w:r>
      <w:r w:rsidR="00CC1616">
        <w:t xml:space="preserve">. This </w:t>
      </w:r>
      <w:r w:rsidR="00AD407B">
        <w:t>would be</w:t>
      </w:r>
      <w:r w:rsidR="00CC1616">
        <w:t xml:space="preserve"> so</w:t>
      </w:r>
      <w:r w:rsidR="0057273D">
        <w:t xml:space="preserve"> irrespective of the fact that </w:t>
      </w:r>
      <w:r w:rsidR="000D3756">
        <w:t xml:space="preserve">the dispute </w:t>
      </w:r>
      <w:r w:rsidR="0082149D">
        <w:t>was</w:t>
      </w:r>
      <w:r w:rsidR="000D3756">
        <w:t xml:space="preserve"> identical for all the applicants.</w:t>
      </w:r>
    </w:p>
    <w:p w:rsidR="00C607B3" w:rsidP="000356D8">
      <w:pPr>
        <w:pStyle w:val="JuPara"/>
      </w:pPr>
      <w:r w:rsidR="009718A3">
        <w:fldChar w:fldCharType="begin"/>
      </w:r>
      <w:r w:rsidR="009718A3">
        <w:instrText xml:space="preserve"> SEQ level0 \*arabic </w:instrText>
      </w:r>
      <w:r w:rsidR="009718A3">
        <w:fldChar w:fldCharType="separate"/>
      </w:r>
      <w:r w:rsidR="00AC3E9F">
        <w:rPr>
          <w:noProof/>
        </w:rPr>
        <w:t>52</w:t>
      </w:r>
      <w:r w:rsidR="009718A3">
        <w:fldChar w:fldCharType="end"/>
      </w:r>
      <w:r w:rsidR="009718A3">
        <w:t>.  </w:t>
      </w:r>
      <w:r w:rsidR="00B326D3">
        <w:t xml:space="preserve">Further, an examination of the cases decided since </w:t>
      </w:r>
      <w:r w:rsidRPr="00C607B3" w:rsidR="00B326D3">
        <w:rPr>
          <w:i/>
        </w:rPr>
        <w:t>Pellegrin</w:t>
      </w:r>
      <w:r w:rsidR="00B326D3">
        <w:t xml:space="preserve"> shows that ascertaining the nature and status of the applicant</w:t>
      </w:r>
      <w:r w:rsidR="000B0D89">
        <w:t>’</w:t>
      </w:r>
      <w:r w:rsidR="00B326D3">
        <w:t>s functions has not been an easy task; nor has the category of public service in which the applicant works always been clearly distinguishable on the basis of his or her actual role. In some cases it has not been apparent the extent to which inclusion in a particular sector of public service was sufficient to remove the applicability of Article 6 without consideration of the nature of the individual</w:t>
      </w:r>
      <w:r w:rsidR="000B0D89">
        <w:t>’</w:t>
      </w:r>
      <w:r w:rsidR="00B326D3">
        <w:t>s responsibilities.</w:t>
      </w:r>
    </w:p>
    <w:p w:rsidRPr="009419C6" w:rsidR="006E4D32" w:rsidP="000356D8">
      <w:pPr>
        <w:pStyle w:val="JuPara"/>
      </w:pPr>
      <w:r w:rsidR="00F033CA">
        <w:t xml:space="preserve">For example, in </w:t>
      </w:r>
      <w:r w:rsidRPr="0062728A" w:rsidR="00F033CA">
        <w:rPr>
          <w:i/>
          <w:lang w:eastAsia="en-US"/>
        </w:rPr>
        <w:t>Kępka v. Poland</w:t>
      </w:r>
      <w:r w:rsidRPr="0062728A" w:rsidR="00F033CA">
        <w:rPr>
          <w:lang w:eastAsia="en-US"/>
        </w:rPr>
        <w:t xml:space="preserve"> </w:t>
      </w:r>
      <w:r w:rsidR="00F033CA">
        <w:rPr>
          <w:lang w:eastAsia="en-US"/>
        </w:rPr>
        <w:t>(</w:t>
      </w:r>
      <w:r w:rsidRPr="0062728A" w:rsidR="00F033CA">
        <w:rPr>
          <w:lang w:eastAsia="en-US"/>
        </w:rPr>
        <w:t>(dec.), nos. 31439/96 and 35123/97, ECHR 2000</w:t>
      </w:r>
      <w:r w:rsidRPr="0062728A" w:rsidR="00F033CA">
        <w:rPr>
          <w:lang w:eastAsia="en-US"/>
        </w:rPr>
        <w:noBreakHyphen/>
        <w:t>IX</w:t>
      </w:r>
      <w:r w:rsidR="00F033CA">
        <w:rPr>
          <w:lang w:eastAsia="en-US"/>
        </w:rPr>
        <w:t xml:space="preserve">) </w:t>
      </w:r>
      <w:r w:rsidR="00F033CA">
        <w:t>the Court found that</w:t>
      </w:r>
      <w:r w:rsidR="00C607B3">
        <w:t>,</w:t>
      </w:r>
      <w:r w:rsidR="00F033CA">
        <w:t xml:space="preserve"> </w:t>
      </w:r>
      <w:r w:rsidR="00C607B3">
        <w:t>although the applicant, unfit for fire</w:t>
      </w:r>
      <w:r w:rsidR="0057273D">
        <w:t>-</w:t>
      </w:r>
      <w:r w:rsidR="00C607B3">
        <w:t xml:space="preserve">fighting duties, worked throughout his career in the national fire service as a lecturer, </w:t>
      </w:r>
      <w:r w:rsidR="00F033CA">
        <w:t>his</w:t>
      </w:r>
      <w:r w:rsidR="00C607B3">
        <w:t xml:space="preserve"> duties, which involved research an</w:t>
      </w:r>
      <w:r w:rsidR="00C607B3">
        <w:t>d access to information of a sensitive nature,</w:t>
      </w:r>
      <w:r w:rsidR="00126C3E">
        <w:t xml:space="preserve"> </w:t>
      </w:r>
      <w:r w:rsidR="00D80C87">
        <w:t xml:space="preserve">had to be regarded as </w:t>
      </w:r>
      <w:r w:rsidR="00126C3E">
        <w:t>f</w:t>
      </w:r>
      <w:r w:rsidR="00D80C87">
        <w:t>a</w:t>
      </w:r>
      <w:r w:rsidR="00126C3E">
        <w:t>ll</w:t>
      </w:r>
      <w:r w:rsidR="00D80C87">
        <w:t>ing</w:t>
      </w:r>
      <w:r w:rsidR="00126C3E">
        <w:t xml:space="preserve"> within</w:t>
      </w:r>
      <w:r w:rsidR="00F033CA">
        <w:t xml:space="preserve"> the sphere</w:t>
      </w:r>
      <w:r w:rsidR="00126C3E">
        <w:t xml:space="preserve"> of national defence</w:t>
      </w:r>
      <w:r w:rsidR="0057273D">
        <w:t xml:space="preserve">, </w:t>
      </w:r>
      <w:r w:rsidR="00F033CA">
        <w:t>in which the State exercise</w:t>
      </w:r>
      <w:r w:rsidR="00D80C87">
        <w:t>d</w:t>
      </w:r>
      <w:r w:rsidR="00F033CA">
        <w:t xml:space="preserve"> sovereign power, </w:t>
      </w:r>
      <w:r w:rsidR="00126C3E">
        <w:t xml:space="preserve">and </w:t>
      </w:r>
      <w:r w:rsidR="003E4272">
        <w:t>as having</w:t>
      </w:r>
      <w:r w:rsidR="00D80C87">
        <w:t xml:space="preserve"> </w:t>
      </w:r>
      <w:r w:rsidR="00F033CA">
        <w:t>entailed</w:t>
      </w:r>
      <w:r w:rsidR="0057273D">
        <w:t>,</w:t>
      </w:r>
      <w:r w:rsidR="00F033CA">
        <w:t xml:space="preserve"> at least indirect</w:t>
      </w:r>
      <w:r w:rsidR="0057273D">
        <w:t xml:space="preserve">ly, </w:t>
      </w:r>
      <w:r w:rsidR="00F033CA">
        <w:t>participation in the performance of duties designed to safeguard the general interests of the State (</w:t>
      </w:r>
      <w:r w:rsidR="008E5A47">
        <w:t>contrast</w:t>
      </w:r>
      <w:r w:rsidR="00F033CA">
        <w:t xml:space="preserve"> </w:t>
      </w:r>
      <w:r w:rsidRPr="00A23B4A" w:rsidR="00F033CA">
        <w:rPr>
          <w:i/>
        </w:rPr>
        <w:t>Frydlender</w:t>
      </w:r>
      <w:r w:rsidR="00F033CA">
        <w:t>, cited above, §</w:t>
      </w:r>
      <w:r w:rsidR="0031540F">
        <w:t xml:space="preserve"> </w:t>
      </w:r>
      <w:r w:rsidR="00F033CA">
        <w:t xml:space="preserve">39). Accordingly, Article 6 was inapplicable. </w:t>
      </w:r>
      <w:r w:rsidR="00600982">
        <w:t xml:space="preserve">By way of further example, in </w:t>
      </w:r>
      <w:r w:rsidRPr="00FF6F2F" w:rsidR="00FF6F2F">
        <w:rPr>
          <w:i/>
          <w:lang w:eastAsia="en-US"/>
        </w:rPr>
        <w:t>Kanayev v. Russia</w:t>
      </w:r>
      <w:r w:rsidRPr="00FF6F2F" w:rsidR="00FF6F2F">
        <w:rPr>
          <w:lang w:eastAsia="en-US"/>
        </w:rPr>
        <w:t xml:space="preserve"> </w:t>
      </w:r>
      <w:r w:rsidR="00FF6F2F">
        <w:rPr>
          <w:lang w:eastAsia="en-US"/>
        </w:rPr>
        <w:t>(</w:t>
      </w:r>
      <w:r w:rsidR="00EE3830">
        <w:rPr>
          <w:lang w:eastAsia="en-US"/>
        </w:rPr>
        <w:t>no.</w:t>
      </w:r>
      <w:r w:rsidR="0031540F">
        <w:rPr>
          <w:lang w:eastAsia="en-US"/>
        </w:rPr>
        <w:t xml:space="preserve"> </w:t>
      </w:r>
      <w:r w:rsidRPr="00FF6F2F" w:rsidR="00FF6F2F">
        <w:rPr>
          <w:lang w:eastAsia="en-US"/>
        </w:rPr>
        <w:t>43726/02, §</w:t>
      </w:r>
      <w:r w:rsidR="0031540F">
        <w:rPr>
          <w:lang w:eastAsia="en-US"/>
        </w:rPr>
        <w:t xml:space="preserve"> </w:t>
      </w:r>
      <w:r w:rsidR="00A74108">
        <w:rPr>
          <w:lang w:eastAsia="en-US"/>
        </w:rPr>
        <w:t>18</w:t>
      </w:r>
      <w:r w:rsidRPr="00FF6F2F" w:rsidR="00FF6F2F">
        <w:rPr>
          <w:lang w:eastAsia="en-US"/>
        </w:rPr>
        <w:t>, 27 July 2006</w:t>
      </w:r>
      <w:r w:rsidR="00FF6F2F">
        <w:rPr>
          <w:lang w:eastAsia="en-US"/>
        </w:rPr>
        <w:t xml:space="preserve">), where </w:t>
      </w:r>
      <w:r w:rsidR="00FF6F2F">
        <w:rPr>
          <w:szCs w:val="24"/>
        </w:rPr>
        <w:t>the applicant was an active officer of the Russian navy, a third</w:t>
      </w:r>
      <w:r w:rsidR="0057273D">
        <w:rPr>
          <w:szCs w:val="24"/>
        </w:rPr>
        <w:t>-</w:t>
      </w:r>
      <w:r w:rsidR="00FF6F2F">
        <w:rPr>
          <w:szCs w:val="24"/>
        </w:rPr>
        <w:t>rank captain, and thus in th</w:t>
      </w:r>
      <w:r w:rsidR="0057273D">
        <w:rPr>
          <w:szCs w:val="24"/>
        </w:rPr>
        <w:t xml:space="preserve">at </w:t>
      </w:r>
      <w:r w:rsidR="00FF6F2F">
        <w:rPr>
          <w:szCs w:val="24"/>
        </w:rPr>
        <w:t>capacity</w:t>
      </w:r>
      <w:r w:rsidRPr="001E0D94" w:rsidR="00FF6F2F">
        <w:rPr>
          <w:szCs w:val="24"/>
        </w:rPr>
        <w:t xml:space="preserve"> </w:t>
      </w:r>
      <w:r w:rsidR="00FF6F2F">
        <w:rPr>
          <w:rStyle w:val="ju-005fpara--char"/>
        </w:rPr>
        <w:t>“wielded</w:t>
      </w:r>
      <w:r w:rsidRPr="001E0D94" w:rsidR="00FF6F2F">
        <w:rPr>
          <w:rStyle w:val="ju-005fpara--char"/>
        </w:rPr>
        <w:t xml:space="preserve"> a portion of the State</w:t>
      </w:r>
      <w:r w:rsidR="000B0D89">
        <w:rPr>
          <w:rStyle w:val="ju-005fpara--char"/>
        </w:rPr>
        <w:t>’</w:t>
      </w:r>
      <w:r w:rsidRPr="001E0D94" w:rsidR="00FF6F2F">
        <w:rPr>
          <w:rStyle w:val="ju-005fpara--char"/>
        </w:rPr>
        <w:t xml:space="preserve">s </w:t>
      </w:r>
      <w:r w:rsidRPr="009419C6" w:rsidR="00FF6F2F">
        <w:t>sovereign power”, Article 6 § 1 was held not to apply, even though the dispute related to non-enforcement of a court judgment in his favour which related to disputed travel expenses.</w:t>
      </w:r>
      <w:r w:rsidRPr="009419C6" w:rsidR="00D43E9B">
        <w:t xml:space="preserve"> In</w:t>
      </w:r>
      <w:r w:rsidR="00D43E9B">
        <w:rPr>
          <w:rStyle w:val="ju-005fpara--char"/>
        </w:rPr>
        <w:t xml:space="preserve"> </w:t>
      </w:r>
      <w:r w:rsidRPr="009419C6" w:rsidR="00D43E9B">
        <w:rPr>
          <w:i/>
          <w:iCs/>
        </w:rPr>
        <w:t>Vere</w:t>
      </w:r>
      <w:r w:rsidRPr="009419C6" w:rsidR="000D37C3">
        <w:rPr>
          <w:i/>
          <w:iCs/>
        </w:rPr>
        <w:t>š</w:t>
      </w:r>
      <w:r w:rsidRPr="009419C6" w:rsidR="00D43E9B">
        <w:rPr>
          <w:i/>
          <w:iCs/>
        </w:rPr>
        <w:t>ov</w:t>
      </w:r>
      <w:r w:rsidRPr="009419C6" w:rsidR="000D37C3">
        <w:rPr>
          <w:i/>
          <w:iCs/>
        </w:rPr>
        <w:t>á</w:t>
      </w:r>
      <w:r w:rsidRPr="00126C3E" w:rsidR="00D43E9B">
        <w:rPr>
          <w:rStyle w:val="ju-005fpara--char"/>
          <w:i/>
        </w:rPr>
        <w:t xml:space="preserve"> </w:t>
      </w:r>
      <w:r w:rsidRPr="009419C6" w:rsidR="0057273D">
        <w:t>(</w:t>
      </w:r>
      <w:r w:rsidRPr="009419C6" w:rsidR="000D37C3">
        <w:t>cited above</w:t>
      </w:r>
      <w:r w:rsidRPr="009419C6" w:rsidR="00D80C87">
        <w:t>)</w:t>
      </w:r>
      <w:r w:rsidRPr="009419C6" w:rsidR="00D43E9B">
        <w:t>, Article 6 § 1 was excluded in respect of a lawye</w:t>
      </w:r>
      <w:r w:rsidRPr="009419C6" w:rsidR="00126C3E">
        <w:t>r working for the police on the basis of the nature of the functions and responsibilities of the police service as a whole</w:t>
      </w:r>
      <w:r w:rsidRPr="009419C6" w:rsidR="0057273D">
        <w:t>,</w:t>
      </w:r>
      <w:r w:rsidRPr="009419C6" w:rsidR="00126C3E">
        <w:t xml:space="preserve"> without any apparent consideration of </w:t>
      </w:r>
      <w:r w:rsidRPr="009419C6" w:rsidR="000D37C3">
        <w:t>her</w:t>
      </w:r>
      <w:r w:rsidRPr="009419C6" w:rsidR="00126C3E">
        <w:t xml:space="preserve"> own individual role in the organisation.</w:t>
      </w:r>
    </w:p>
    <w:p w:rsidR="00600982" w:rsidP="006E4D32">
      <w:pPr>
        <w:pStyle w:val="JuPara"/>
      </w:pPr>
      <w:r w:rsidR="007D5BA3">
        <w:fldChar w:fldCharType="begin"/>
      </w:r>
      <w:r w:rsidR="007D5BA3">
        <w:instrText xml:space="preserve"> SEQ level0 \*arabic </w:instrText>
      </w:r>
      <w:r w:rsidR="007D5BA3">
        <w:fldChar w:fldCharType="separate"/>
      </w:r>
      <w:r w:rsidR="00AC3E9F">
        <w:rPr>
          <w:noProof/>
        </w:rPr>
        <w:t>53</w:t>
      </w:r>
      <w:r w:rsidR="007D5BA3">
        <w:fldChar w:fldCharType="end"/>
      </w:r>
      <w:r w:rsidR="007D5BA3">
        <w:t>.  </w:t>
      </w:r>
      <w:r w:rsidR="00A47068">
        <w:t>Furthermore, i</w:t>
      </w:r>
      <w:r w:rsidR="00F91AF1">
        <w:t>t is particularly striking that</w:t>
      </w:r>
      <w:r w:rsidR="00126C3E">
        <w:t>, t</w:t>
      </w:r>
      <w:r w:rsidR="00FF6F2F">
        <w:t>aken literally</w:t>
      </w:r>
      <w:r>
        <w:t xml:space="preserve">, the </w:t>
      </w:r>
      <w:r w:rsidR="007D5BA3">
        <w:t>“</w:t>
      </w:r>
      <w:r>
        <w:t>functional approach</w:t>
      </w:r>
      <w:r w:rsidR="007D5BA3">
        <w:t xml:space="preserve">” </w:t>
      </w:r>
      <w:r>
        <w:t>requires that</w:t>
      </w:r>
      <w:r w:rsidR="000D37C3">
        <w:t xml:space="preserve"> </w:t>
      </w:r>
      <w:r>
        <w:t xml:space="preserve">Article 6 be </w:t>
      </w:r>
      <w:r w:rsidR="006E59E7">
        <w:t>excluded from application</w:t>
      </w:r>
      <w:r>
        <w:t xml:space="preserve"> to disputes where the position of the applicant as a State official does not differ from the position of any other </w:t>
      </w:r>
      <w:r w:rsidRPr="00D57625">
        <w:t>litigant, or, in other</w:t>
      </w:r>
      <w:r>
        <w:t xml:space="preserve"> words, where the dispute between the employee and the employer is not </w:t>
      </w:r>
      <w:r w:rsidR="006F5F1F">
        <w:t xml:space="preserve">especially </w:t>
      </w:r>
      <w:r>
        <w:t xml:space="preserve">marked by </w:t>
      </w:r>
      <w:r w:rsidR="006F5F1F">
        <w:t xml:space="preserve">a </w:t>
      </w:r>
      <w:r w:rsidR="000D37C3">
        <w:t>“</w:t>
      </w:r>
      <w:r>
        <w:t>special bond of trust and loyalty</w:t>
      </w:r>
      <w:r w:rsidR="000D37C3">
        <w:t>”</w:t>
      </w:r>
      <w:r>
        <w:t>.</w:t>
      </w:r>
    </w:p>
    <w:p w:rsidR="006E4D32" w:rsidP="006E4D32">
      <w:pPr>
        <w:pStyle w:val="JuPara"/>
      </w:pPr>
      <w:r w:rsidR="000D37C3">
        <w:fldChar w:fldCharType="begin"/>
      </w:r>
      <w:r w:rsidR="000D37C3">
        <w:instrText xml:space="preserve"> SEQ level0 \*arabic </w:instrText>
      </w:r>
      <w:r w:rsidR="000D37C3">
        <w:fldChar w:fldCharType="separate"/>
      </w:r>
      <w:r w:rsidR="00AC3E9F">
        <w:rPr>
          <w:noProof/>
        </w:rPr>
        <w:t>54</w:t>
      </w:r>
      <w:r w:rsidR="000D37C3">
        <w:fldChar w:fldCharType="end"/>
      </w:r>
      <w:r w:rsidR="000D37C3">
        <w:t>.  </w:t>
      </w:r>
      <w:r>
        <w:t xml:space="preserve">That it was the </w:t>
      </w:r>
      <w:r w:rsidR="00126C3E">
        <w:t>applicant</w:t>
      </w:r>
      <w:r w:rsidR="000B0D89">
        <w:t>’</w:t>
      </w:r>
      <w:r w:rsidR="00126C3E">
        <w:t>s position</w:t>
      </w:r>
      <w:r>
        <w:t xml:space="preserve"> and not the nature of the dispute which was decisive</w:t>
      </w:r>
      <w:r w:rsidR="00145E5A">
        <w:t xml:space="preserve"> was</w:t>
      </w:r>
      <w:r w:rsidR="00FF6F2F">
        <w:t>, however,</w:t>
      </w:r>
      <w:r>
        <w:t xml:space="preserve"> confirmed in</w:t>
      </w:r>
      <w:r>
        <w:rPr>
          <w:szCs w:val="24"/>
          <w:lang w:eastAsia="en-US"/>
        </w:rPr>
        <w:t xml:space="preserve"> </w:t>
      </w:r>
      <w:r w:rsidRPr="00DA24C9">
        <w:rPr>
          <w:i/>
          <w:szCs w:val="24"/>
          <w:lang w:eastAsia="en-US"/>
        </w:rPr>
        <w:t>Martinie v. France</w:t>
      </w:r>
      <w:r w:rsidRPr="009C4D45">
        <w:rPr>
          <w:szCs w:val="24"/>
          <w:lang w:eastAsia="en-US"/>
        </w:rPr>
        <w:t xml:space="preserve"> </w:t>
      </w:r>
      <w:r>
        <w:rPr>
          <w:szCs w:val="24"/>
          <w:lang w:eastAsia="en-US"/>
        </w:rPr>
        <w:t>(</w:t>
      </w:r>
      <w:r w:rsidRPr="009C4D45">
        <w:rPr>
          <w:szCs w:val="24"/>
          <w:lang w:eastAsia="en-US"/>
        </w:rPr>
        <w:t>[GC], no. 58675/00, §</w:t>
      </w:r>
      <w:r w:rsidR="0031540F">
        <w:rPr>
          <w:szCs w:val="24"/>
          <w:lang w:eastAsia="en-US"/>
        </w:rPr>
        <w:t xml:space="preserve"> </w:t>
      </w:r>
      <w:r>
        <w:rPr>
          <w:szCs w:val="24"/>
          <w:lang w:eastAsia="en-US"/>
        </w:rPr>
        <w:t>30</w:t>
      </w:r>
      <w:r w:rsidRPr="009C4D45">
        <w:rPr>
          <w:szCs w:val="24"/>
          <w:lang w:eastAsia="en-US"/>
        </w:rPr>
        <w:t xml:space="preserve">, </w:t>
      </w:r>
      <w:r w:rsidR="00B24BBE">
        <w:rPr>
          <w:szCs w:val="24"/>
          <w:lang w:eastAsia="en-US"/>
        </w:rPr>
        <w:t>ECHR 2006-VI</w:t>
      </w:r>
      <w:r>
        <w:rPr>
          <w:szCs w:val="24"/>
          <w:lang w:eastAsia="en-US"/>
        </w:rPr>
        <w:t>) where t</w:t>
      </w:r>
      <w:r w:rsidRPr="004E4D0C">
        <w:t xml:space="preserve">he </w:t>
      </w:r>
      <w:r>
        <w:t>Grand</w:t>
      </w:r>
      <w:r w:rsidRPr="004E4D0C">
        <w:t xml:space="preserve"> Chamber conclude</w:t>
      </w:r>
      <w:r>
        <w:t>d</w:t>
      </w:r>
      <w:r w:rsidRPr="004E4D0C">
        <w:t xml:space="preserve"> that Article 6 § 1 </w:t>
      </w:r>
      <w:r>
        <w:t>was</w:t>
      </w:r>
      <w:r w:rsidRPr="004E4D0C">
        <w:t xml:space="preserve"> applicable, as the Chamber </w:t>
      </w:r>
      <w:r w:rsidR="0057273D">
        <w:t>had done</w:t>
      </w:r>
      <w:r w:rsidRPr="004E4D0C" w:rsidR="0057273D">
        <w:t xml:space="preserve"> </w:t>
      </w:r>
      <w:r>
        <w:t>(</w:t>
      </w:r>
      <w:r w:rsidRPr="004E4D0C">
        <w:t>admiss</w:t>
      </w:r>
      <w:r>
        <w:t xml:space="preserve">ibility </w:t>
      </w:r>
      <w:r w:rsidRPr="004E4D0C">
        <w:t>decision</w:t>
      </w:r>
      <w:r>
        <w:t xml:space="preserve"> of 13 January 2004)</w:t>
      </w:r>
      <w:r w:rsidRPr="004E4D0C">
        <w:t xml:space="preserve">, </w:t>
      </w:r>
      <w:r>
        <w:t xml:space="preserve">but </w:t>
      </w:r>
      <w:r w:rsidR="0057273D">
        <w:t xml:space="preserve">on the basis of </w:t>
      </w:r>
      <w:r>
        <w:t>different reasoning</w:t>
      </w:r>
      <w:r w:rsidRPr="004E4D0C">
        <w:t>.</w:t>
      </w:r>
      <w:r>
        <w:t xml:space="preserve"> It had regard to the fact that the applicant was a civil servant who worked as an accountant for a school, without any participation in the exercise of public powers, whereas t</w:t>
      </w:r>
      <w:r w:rsidRPr="004E4D0C">
        <w:t>he Chamber</w:t>
      </w:r>
      <w:r w:rsidR="0057273D">
        <w:t xml:space="preserve"> had</w:t>
      </w:r>
      <w:r w:rsidRPr="004E4D0C">
        <w:t xml:space="preserve"> mainly</w:t>
      </w:r>
      <w:r>
        <w:t xml:space="preserve"> had regard to</w:t>
      </w:r>
      <w:r w:rsidRPr="004E4D0C">
        <w:t xml:space="preserve"> the nature of the dispute between the applicant and the State</w:t>
      </w:r>
      <w:r>
        <w:t>, namely his liability to repay unauthorised payments</w:t>
      </w:r>
      <w:r w:rsidR="0057273D">
        <w:t>,</w:t>
      </w:r>
      <w:r w:rsidRPr="004E4D0C">
        <w:t xml:space="preserve"> in reaching the conclusion </w:t>
      </w:r>
      <w:r>
        <w:t>that the</w:t>
      </w:r>
      <w:r w:rsidRPr="004E4D0C">
        <w:t xml:space="preserve"> obligations </w:t>
      </w:r>
      <w:r w:rsidRPr="00F033CA">
        <w:t xml:space="preserve">of </w:t>
      </w:r>
      <w:r>
        <w:t>the applicant were “civil” ones within the meaning of Art</w:t>
      </w:r>
      <w:r w:rsidRPr="004E4D0C">
        <w:t xml:space="preserve">icle 6 § 1, </w:t>
      </w:r>
      <w:r>
        <w:t>with private-law features predominating in this cas</w:t>
      </w:r>
      <w:r w:rsidR="00EE3830">
        <w:t>e.</w:t>
      </w:r>
    </w:p>
    <w:p w:rsidR="00A47068" w:rsidP="006E4D32">
      <w:pPr>
        <w:pStyle w:val="JuPara"/>
        <w:rPr>
          <w:lang w:eastAsia="en-US"/>
        </w:rPr>
      </w:pPr>
      <w:r>
        <w:fldChar w:fldCharType="begin"/>
      </w:r>
      <w:r>
        <w:instrText xml:space="preserve"> SEQ level0 \*arabic </w:instrText>
      </w:r>
      <w:r>
        <w:fldChar w:fldCharType="separate"/>
      </w:r>
      <w:r w:rsidR="00AC3E9F">
        <w:rPr>
          <w:noProof/>
        </w:rPr>
        <w:t>55</w:t>
      </w:r>
      <w:r>
        <w:fldChar w:fldCharType="end"/>
      </w:r>
      <w:r>
        <w:t xml:space="preserve">.  The Court can only conclude that the functional criterion, as applied in practice, has not simplified the analysis of the applicability of Article 6 in proceedings to which a civil servant is a party </w:t>
      </w:r>
      <w:r w:rsidR="006F5F1F">
        <w:t xml:space="preserve">or brought about a greater degree of certainty in this area as intended </w:t>
      </w:r>
      <w:r>
        <w:t xml:space="preserve">(see, </w:t>
      </w:r>
      <w:r w:rsidRPr="00A47068">
        <w:rPr>
          <w:i/>
        </w:rPr>
        <w:t>mutatis mutandis</w:t>
      </w:r>
      <w:r>
        <w:t xml:space="preserve">, </w:t>
      </w:r>
      <w:r w:rsidRPr="00A47068">
        <w:rPr>
          <w:i/>
          <w:lang w:eastAsia="en-US"/>
        </w:rPr>
        <w:t xml:space="preserve">Perez v. France </w:t>
      </w:r>
      <w:r w:rsidRPr="00A47068">
        <w:rPr>
          <w:lang w:eastAsia="en-US"/>
        </w:rPr>
        <w:t>[GC], no. 47287/99, §</w:t>
      </w:r>
      <w:r w:rsidR="0031540F">
        <w:rPr>
          <w:lang w:eastAsia="en-US"/>
        </w:rPr>
        <w:t xml:space="preserve"> </w:t>
      </w:r>
      <w:r>
        <w:rPr>
          <w:lang w:eastAsia="en-US"/>
        </w:rPr>
        <w:t>55</w:t>
      </w:r>
      <w:r w:rsidRPr="00A47068">
        <w:rPr>
          <w:lang w:eastAsia="en-US"/>
        </w:rPr>
        <w:t>, ECHR 2004</w:t>
      </w:r>
      <w:r w:rsidRPr="00A47068">
        <w:rPr>
          <w:lang w:eastAsia="en-US"/>
        </w:rPr>
        <w:noBreakHyphen/>
        <w:t>I</w:t>
      </w:r>
      <w:r>
        <w:t>).</w:t>
      </w:r>
    </w:p>
    <w:p w:rsidR="00F033CA" w:rsidP="00F033CA">
      <w:pPr>
        <w:pStyle w:val="JuPara"/>
        <w:rPr>
          <w:lang w:eastAsia="en-US"/>
        </w:rPr>
      </w:pPr>
      <w:r w:rsidR="00A26FE7">
        <w:fldChar w:fldCharType="begin"/>
      </w:r>
      <w:r w:rsidR="00A26FE7">
        <w:instrText xml:space="preserve"> SEQ level0 \*arabic </w:instrText>
      </w:r>
      <w:r w:rsidR="00A26FE7">
        <w:fldChar w:fldCharType="separate"/>
      </w:r>
      <w:r w:rsidR="00AC3E9F">
        <w:rPr>
          <w:noProof/>
        </w:rPr>
        <w:t>56</w:t>
      </w:r>
      <w:r w:rsidR="00A26FE7">
        <w:fldChar w:fldCharType="end"/>
      </w:r>
      <w:r w:rsidR="00A26FE7">
        <w:t>.  </w:t>
      </w:r>
      <w:r w:rsidR="00F91AF1">
        <w:t xml:space="preserve">It is against this background and for these reasons that the Court finds that the functional criterion adopted in </w:t>
      </w:r>
      <w:r w:rsidRPr="00F60D4D" w:rsidR="00F91AF1">
        <w:rPr>
          <w:i/>
        </w:rPr>
        <w:t>Pellegrin</w:t>
      </w:r>
      <w:r w:rsidR="00F91AF1">
        <w:t xml:space="preserve"> must be further developed.</w:t>
      </w:r>
      <w:r w:rsidR="00A26FE7">
        <w:t xml:space="preserve"> </w:t>
      </w:r>
      <w:r w:rsidR="00145E5A">
        <w:t>While it</w:t>
      </w:r>
      <w:r>
        <w:t xml:space="preserve"> is in the interests of legal certainty, foreseeability and equality before the law that </w:t>
      </w:r>
      <w:r w:rsidR="00145E5A">
        <w:t>the Court</w:t>
      </w:r>
      <w:r>
        <w:t xml:space="preserve"> should not depart, without good reason, from precedents laid down in previous cases</w:t>
      </w:r>
      <w:r w:rsidR="00145E5A">
        <w:t xml:space="preserve">, </w:t>
      </w:r>
      <w:r w:rsidR="00A47068">
        <w:t>a</w:t>
      </w:r>
      <w:r>
        <w:t xml:space="preserve"> failure by the Court to maintain a dynamic and evolutive approach would risk rendering it a bar to reform or improvement </w:t>
      </w:r>
      <w:r w:rsidR="00A47068">
        <w:t xml:space="preserve">(see, </w:t>
      </w:r>
      <w:r w:rsidRPr="00A47068" w:rsidR="00A47068">
        <w:rPr>
          <w:i/>
        </w:rPr>
        <w:t>mutatis mutandis</w:t>
      </w:r>
      <w:r w:rsidR="00A47068">
        <w:t>,</w:t>
      </w:r>
      <w:r w:rsidR="003F4CF5">
        <w:t xml:space="preserve"> </w:t>
      </w:r>
      <w:r w:rsidRPr="00D57625" w:rsidR="003F4CF5">
        <w:rPr>
          <w:i/>
          <w:lang w:eastAsia="en-US"/>
        </w:rPr>
        <w:t xml:space="preserve">Mamatkulov and Askarov v. </w:t>
      </w:r>
      <w:smartTag w:uri="urn:schemas-microsoft-com:office:smarttags" w:element="place">
        <w:smartTag w:uri="urn:schemas-microsoft-com:office:smarttags" w:element="country-region">
          <w:r w:rsidRPr="00D57625" w:rsidR="003F4CF5">
            <w:rPr>
              <w:i/>
              <w:lang w:eastAsia="en-US"/>
            </w:rPr>
            <w:t>Turkey</w:t>
          </w:r>
        </w:smartTag>
      </w:smartTag>
      <w:r w:rsidRPr="00D57625" w:rsidR="003F4CF5">
        <w:rPr>
          <w:i/>
          <w:lang w:eastAsia="en-US"/>
        </w:rPr>
        <w:t xml:space="preserve"> </w:t>
      </w:r>
      <w:r w:rsidRPr="00D57625" w:rsidR="003F4CF5">
        <w:rPr>
          <w:lang w:eastAsia="en-US"/>
        </w:rPr>
        <w:t>[GC], nos. 46827/99 and 46951/99, §</w:t>
      </w:r>
      <w:r w:rsidR="0031540F">
        <w:rPr>
          <w:lang w:eastAsia="en-US"/>
        </w:rPr>
        <w:t xml:space="preserve"> </w:t>
      </w:r>
      <w:r w:rsidR="003F4CF5">
        <w:rPr>
          <w:lang w:eastAsia="en-US"/>
        </w:rPr>
        <w:t>121</w:t>
      </w:r>
      <w:r w:rsidRPr="00D57625" w:rsidR="003F4CF5">
        <w:rPr>
          <w:lang w:eastAsia="en-US"/>
        </w:rPr>
        <w:t>, ECHR 2005</w:t>
      </w:r>
      <w:r w:rsidRPr="00D57625" w:rsidR="003F4CF5">
        <w:rPr>
          <w:lang w:eastAsia="en-US"/>
        </w:rPr>
        <w:noBreakHyphen/>
      </w:r>
      <w:r w:rsidR="00B453BF">
        <w:rPr>
          <w:lang w:eastAsia="en-US"/>
        </w:rPr>
        <w:t>I</w:t>
      </w:r>
      <w:r>
        <w:t>).</w:t>
      </w:r>
    </w:p>
    <w:p w:rsidR="00D14B7C" w:rsidP="00590FE2">
      <w:pPr>
        <w:pStyle w:val="JuPara"/>
      </w:pPr>
      <w:r w:rsidRPr="00672163" w:rsidR="00672163">
        <w:fldChar w:fldCharType="begin"/>
      </w:r>
      <w:r w:rsidRPr="00672163" w:rsidR="00672163">
        <w:instrText xml:space="preserve"> SEQ level0 \*arabic </w:instrText>
      </w:r>
      <w:r w:rsidRPr="00672163" w:rsidR="00672163">
        <w:fldChar w:fldCharType="separate"/>
      </w:r>
      <w:r w:rsidR="00AC3E9F">
        <w:rPr>
          <w:noProof/>
        </w:rPr>
        <w:t>57</w:t>
      </w:r>
      <w:r w:rsidRPr="00672163" w:rsidR="00672163">
        <w:fldChar w:fldCharType="end"/>
      </w:r>
      <w:r w:rsidRPr="00672163" w:rsidR="00672163">
        <w:t>.</w:t>
      </w:r>
      <w:r w:rsidRPr="003B10DB" w:rsidR="00672163">
        <w:t>  </w:t>
      </w:r>
      <w:r w:rsidRPr="003E597D" w:rsidR="00C46219">
        <w:rPr>
          <w:i/>
        </w:rPr>
        <w:t>Pellegrin</w:t>
      </w:r>
      <w:r w:rsidR="00C46219">
        <w:t xml:space="preserve"> </w:t>
      </w:r>
      <w:r w:rsidR="00BA5790">
        <w:t>should be understood against the background of the Court</w:t>
      </w:r>
      <w:r w:rsidR="000B0D89">
        <w:t>’</w:t>
      </w:r>
      <w:r w:rsidR="00BA5790">
        <w:t xml:space="preserve">s previous case-law and as constituting a first step away from the previous principle of inapplicability of Article 6 to </w:t>
      </w:r>
      <w:r w:rsidR="00D54EFE">
        <w:t xml:space="preserve">the </w:t>
      </w:r>
      <w:r w:rsidR="00BA5790">
        <w:t>civil service</w:t>
      </w:r>
      <w:r w:rsidR="00D54EFE">
        <w:t>,</w:t>
      </w:r>
      <w:r w:rsidR="00BA5790">
        <w:t xml:space="preserve"> towards partial applicability. It </w:t>
      </w:r>
      <w:r w:rsidR="00145E5A">
        <w:t>reflect</w:t>
      </w:r>
      <w:r w:rsidR="00BA5790">
        <w:t>ed</w:t>
      </w:r>
      <w:r w:rsidR="00145E5A">
        <w:t xml:space="preserve"> the basic premise</w:t>
      </w:r>
      <w:r w:rsidR="00C46219">
        <w:t xml:space="preserve"> that certain civil servants</w:t>
      </w:r>
      <w:r w:rsidR="00D54EFE">
        <w:t>,</w:t>
      </w:r>
      <w:r w:rsidR="00C46219">
        <w:t xml:space="preserve"> because of their functions</w:t>
      </w:r>
      <w:r w:rsidR="00D54EFE">
        <w:t>,</w:t>
      </w:r>
      <w:r w:rsidR="00C46219">
        <w:t xml:space="preserve"> are bound by a special bond of trust and loyalty towards their employer. </w:t>
      </w:r>
      <w:r w:rsidR="00145E5A">
        <w:t xml:space="preserve">However, it is evident from the cases decided since that in </w:t>
      </w:r>
      <w:r w:rsidR="006E59E7">
        <w:t xml:space="preserve">very </w:t>
      </w:r>
      <w:r w:rsidR="00145E5A">
        <w:t xml:space="preserve">many Contracting States access to </w:t>
      </w:r>
      <w:r w:rsidR="00D54EFE">
        <w:t xml:space="preserve">a </w:t>
      </w:r>
      <w:r w:rsidR="00145E5A">
        <w:t>court is accorded to civil servants, allowing them to bring claims for salary</w:t>
      </w:r>
      <w:r>
        <w:t xml:space="preserve"> and</w:t>
      </w:r>
      <w:r w:rsidR="00145E5A">
        <w:t xml:space="preserve"> allowances,</w:t>
      </w:r>
      <w:r>
        <w:t xml:space="preserve"> even dismissal or recruitment,</w:t>
      </w:r>
      <w:r w:rsidR="00145E5A">
        <w:t xml:space="preserve"> on a similar basis to employees in the private sector. The domestic system, in such circumstances, perceives no conflict between the </w:t>
      </w:r>
      <w:r>
        <w:t xml:space="preserve">vital </w:t>
      </w:r>
      <w:r w:rsidR="00145E5A">
        <w:t xml:space="preserve">interests of the State and the right of the individual to protection. </w:t>
      </w:r>
      <w:r w:rsidR="00595C41">
        <w:t xml:space="preserve">Indeed, </w:t>
      </w:r>
      <w:r w:rsidR="00A31C00">
        <w:t>w</w:t>
      </w:r>
      <w:r w:rsidRPr="0089538E" w:rsidR="00A31C00">
        <w:t xml:space="preserve">hile </w:t>
      </w:r>
      <w:r w:rsidR="00D61575">
        <w:t xml:space="preserve">neither </w:t>
      </w:r>
      <w:r w:rsidRPr="0089538E" w:rsidR="00A31C00">
        <w:t xml:space="preserve">the Convention </w:t>
      </w:r>
      <w:r w:rsidR="00D61575">
        <w:t>n</w:t>
      </w:r>
      <w:r w:rsidRPr="0089538E" w:rsidR="00A31C00">
        <w:t>or</w:t>
      </w:r>
      <w:r w:rsidR="00A31C00">
        <w:t xml:space="preserve"> </w:t>
      </w:r>
      <w:r w:rsidRPr="0089538E" w:rsidR="00A31C00">
        <w:t xml:space="preserve">its Protocols </w:t>
      </w:r>
      <w:r w:rsidR="00A31C00">
        <w:t>guarantee</w:t>
      </w:r>
      <w:r w:rsidRPr="0089538E" w:rsidR="00A31C00">
        <w:t xml:space="preserve"> a right of recruitment to the civil service, it does not</w:t>
      </w:r>
      <w:r w:rsidR="00A31C00">
        <w:t xml:space="preserve"> </w:t>
      </w:r>
      <w:r w:rsidRPr="0089538E" w:rsidR="00A31C00">
        <w:t>follow that in other respects civil servants fall outside the scope of the</w:t>
      </w:r>
      <w:r w:rsidR="00A31C00">
        <w:t xml:space="preserve"> </w:t>
      </w:r>
      <w:r w:rsidRPr="0089538E" w:rsidR="00A31C00">
        <w:t xml:space="preserve">Convention (see, </w:t>
      </w:r>
      <w:r w:rsidRPr="003D052A" w:rsidR="00A31C00">
        <w:rPr>
          <w:i/>
        </w:rPr>
        <w:t>mutatis mutandis</w:t>
      </w:r>
      <w:r w:rsidRPr="0089538E" w:rsidR="00A31C00">
        <w:t xml:space="preserve">, </w:t>
      </w:r>
      <w:r w:rsidRPr="00AC1064" w:rsidR="00A31C00">
        <w:rPr>
          <w:i/>
        </w:rPr>
        <w:t>Abdulaziz, Cabales and Balkandali</w:t>
      </w:r>
      <w:r w:rsidR="00090E56">
        <w:rPr>
          <w:i/>
        </w:rPr>
        <w:t xml:space="preserve"> v. the United Kingdom</w:t>
      </w:r>
      <w:r w:rsidR="00A31C00">
        <w:t xml:space="preserve">, </w:t>
      </w:r>
      <w:r w:rsidR="00090E56">
        <w:t>28 </w:t>
      </w:r>
      <w:r w:rsidRPr="0089538E" w:rsidR="00A31C00">
        <w:t>May 19</w:t>
      </w:r>
      <w:r w:rsidR="000D2A66">
        <w:t>85, § 60, Series A no. 94</w:t>
      </w:r>
      <w:r w:rsidR="00090E56">
        <w:t>,</w:t>
      </w:r>
      <w:r w:rsidR="00A31C00">
        <w:t xml:space="preserve"> and </w:t>
      </w:r>
      <w:r w:rsidRPr="00597B89" w:rsidR="00A31C00">
        <w:rPr>
          <w:i/>
          <w:lang w:eastAsia="en-US"/>
        </w:rPr>
        <w:t>Glasenapp v. Germany</w:t>
      </w:r>
      <w:r w:rsidRPr="00597B89" w:rsidR="00A31C00">
        <w:rPr>
          <w:lang w:eastAsia="en-US"/>
        </w:rPr>
        <w:t>, 28 August 1986</w:t>
      </w:r>
      <w:r w:rsidR="000D2A66">
        <w:rPr>
          <w:lang w:eastAsia="en-US"/>
        </w:rPr>
        <w:t>, § 49, Series A no.</w:t>
      </w:r>
      <w:r w:rsidR="00090E56">
        <w:rPr>
          <w:lang w:eastAsia="en-US"/>
        </w:rPr>
        <w:t xml:space="preserve"> </w:t>
      </w:r>
      <w:r w:rsidR="000D2A66">
        <w:rPr>
          <w:lang w:eastAsia="en-US"/>
        </w:rPr>
        <w:t>104</w:t>
      </w:r>
      <w:r w:rsidRPr="0089538E" w:rsidR="00A31C00">
        <w:t>).</w:t>
      </w:r>
    </w:p>
    <w:p w:rsidR="00C33B53" w:rsidP="00590FE2">
      <w:pPr>
        <w:pStyle w:val="JuPara"/>
      </w:pPr>
      <w:r>
        <w:fldChar w:fldCharType="begin"/>
      </w:r>
      <w:r>
        <w:instrText xml:space="preserve"> SEQ level0 \*arabic </w:instrText>
      </w:r>
      <w:r>
        <w:fldChar w:fldCharType="separate"/>
      </w:r>
      <w:r w:rsidR="00AC3E9F">
        <w:rPr>
          <w:noProof/>
        </w:rPr>
        <w:t>58</w:t>
      </w:r>
      <w:r>
        <w:fldChar w:fldCharType="end"/>
      </w:r>
      <w:r>
        <w:t>.  </w:t>
      </w:r>
      <w:r w:rsidR="00D14B7C">
        <w:t xml:space="preserve">Furthermore, </w:t>
      </w:r>
      <w:r w:rsidRPr="0089538E" w:rsidR="00A31C00">
        <w:t>Articles 1 and 14</w:t>
      </w:r>
      <w:r w:rsidR="0066152D">
        <w:t xml:space="preserve"> of </w:t>
      </w:r>
      <w:r w:rsidRPr="0089538E" w:rsidR="00A31C00">
        <w:t>the Convention stipulate</w:t>
      </w:r>
      <w:r w:rsidR="00A31C00">
        <w:t xml:space="preserve"> </w:t>
      </w:r>
      <w:r w:rsidRPr="0089538E" w:rsidR="00A31C00">
        <w:t xml:space="preserve">that </w:t>
      </w:r>
      <w:r w:rsidR="00A31C00">
        <w:t>“</w:t>
      </w:r>
      <w:r w:rsidRPr="0089538E" w:rsidR="00A31C00">
        <w:t xml:space="preserve">everyone within </w:t>
      </w:r>
      <w:r w:rsidR="00A31C00">
        <w:t>[</w:t>
      </w:r>
      <w:r w:rsidRPr="0089538E" w:rsidR="00A31C00">
        <w:t>the</w:t>
      </w:r>
      <w:r w:rsidR="00A31C00">
        <w:t>] jurisdiction”</w:t>
      </w:r>
      <w:r w:rsidRPr="0089538E" w:rsidR="00A31C00">
        <w:t xml:space="preserve"> of the Contracting States</w:t>
      </w:r>
      <w:r w:rsidR="00A31C00">
        <w:t xml:space="preserve"> </w:t>
      </w:r>
      <w:r w:rsidRPr="0089538E" w:rsidR="00A31C00">
        <w:t xml:space="preserve">must enjoy the rights and freedoms in Section I </w:t>
      </w:r>
      <w:r w:rsidR="00A31C00">
        <w:t>“</w:t>
      </w:r>
      <w:r w:rsidRPr="0089538E" w:rsidR="00A31C00">
        <w:t>without</w:t>
      </w:r>
      <w:r w:rsidR="00A31C00">
        <w:t xml:space="preserve"> discrimination on any ground”</w:t>
      </w:r>
      <w:r w:rsidRPr="0089538E" w:rsidR="00A31C00">
        <w:t xml:space="preserve"> (see, </w:t>
      </w:r>
      <w:r w:rsidRPr="003C3344" w:rsidR="00A31C00">
        <w:rPr>
          <w:i/>
        </w:rPr>
        <w:t>mutatis mutandis</w:t>
      </w:r>
      <w:r w:rsidRPr="0089538E" w:rsidR="00A31C00">
        <w:t xml:space="preserve">, </w:t>
      </w:r>
      <w:r w:rsidRPr="003C3344" w:rsidR="003C3344">
        <w:rPr>
          <w:i/>
          <w:lang w:eastAsia="en-US"/>
        </w:rPr>
        <w:t>Engel and Others v. the Netherlands</w:t>
      </w:r>
      <w:r w:rsidRPr="003C3344" w:rsidR="003C3344">
        <w:rPr>
          <w:lang w:eastAsia="en-US"/>
        </w:rPr>
        <w:t>, 8</w:t>
      </w:r>
      <w:r w:rsidR="0031540F">
        <w:rPr>
          <w:lang w:eastAsia="en-US"/>
        </w:rPr>
        <w:t xml:space="preserve"> </w:t>
      </w:r>
      <w:r w:rsidRPr="003C3344" w:rsidR="003C3344">
        <w:rPr>
          <w:lang w:eastAsia="en-US"/>
        </w:rPr>
        <w:t xml:space="preserve">June 1976, </w:t>
      </w:r>
      <w:r w:rsidR="00054776">
        <w:rPr>
          <w:lang w:eastAsia="en-US"/>
        </w:rPr>
        <w:t>§</w:t>
      </w:r>
      <w:r w:rsidR="00B453BF">
        <w:rPr>
          <w:lang w:eastAsia="en-US"/>
        </w:rPr>
        <w:t> </w:t>
      </w:r>
      <w:r w:rsidR="00054776">
        <w:rPr>
          <w:lang w:eastAsia="en-US"/>
        </w:rPr>
        <w:t xml:space="preserve">54, </w:t>
      </w:r>
      <w:r w:rsidRPr="003C3344" w:rsidR="003C3344">
        <w:rPr>
          <w:lang w:eastAsia="en-US"/>
        </w:rPr>
        <w:t>Series A no.</w:t>
      </w:r>
      <w:r w:rsidR="00054776">
        <w:t xml:space="preserve"> 22</w:t>
      </w:r>
      <w:r w:rsidRPr="0089538E" w:rsidR="00A31C00">
        <w:t>).</w:t>
      </w:r>
      <w:r w:rsidR="00A31C00">
        <w:t xml:space="preserve"> </w:t>
      </w:r>
      <w:r>
        <w:t>A</w:t>
      </w:r>
      <w:r w:rsidRPr="0089538E" w:rsidR="00A31C00">
        <w:t>s a general rule</w:t>
      </w:r>
      <w:r>
        <w:t>,</w:t>
      </w:r>
      <w:r w:rsidRPr="0089538E" w:rsidR="00A31C00">
        <w:t xml:space="preserve"> the</w:t>
      </w:r>
      <w:r w:rsidR="00A31C00">
        <w:t xml:space="preserve"> </w:t>
      </w:r>
      <w:r w:rsidRPr="0089538E" w:rsidR="00A31C00">
        <w:t xml:space="preserve">guarantees in the Convention extend to civil servants (see, </w:t>
      </w:r>
      <w:r w:rsidRPr="00011A8F" w:rsidR="00A31C00">
        <w:rPr>
          <w:i/>
        </w:rPr>
        <w:t>mutatis mutandis</w:t>
      </w:r>
      <w:r w:rsidRPr="0089538E" w:rsidR="00A31C00">
        <w:t xml:space="preserve">, </w:t>
      </w:r>
      <w:r w:rsidRPr="00672163" w:rsidR="00A31C00">
        <w:rPr>
          <w:i/>
        </w:rPr>
        <w:t>Schmidt and Dahlström</w:t>
      </w:r>
      <w:r w:rsidR="00011A8F">
        <w:rPr>
          <w:i/>
        </w:rPr>
        <w:t xml:space="preserve"> v. Sweden</w:t>
      </w:r>
      <w:r w:rsidR="00A31C00">
        <w:t>,</w:t>
      </w:r>
      <w:r w:rsidRPr="0089538E" w:rsidR="00A31C00">
        <w:t xml:space="preserve"> </w:t>
      </w:r>
      <w:r w:rsidR="0035309A">
        <w:t>6 February 1976</w:t>
      </w:r>
      <w:r w:rsidR="00054776">
        <w:t>, § 33, Series A no. 21</w:t>
      </w:r>
      <w:r w:rsidRPr="0089538E" w:rsidR="00A31C00">
        <w:t xml:space="preserve">; </w:t>
      </w:r>
      <w:r w:rsidRPr="00672163" w:rsidR="00A31C00">
        <w:rPr>
          <w:i/>
        </w:rPr>
        <w:t>Engel and Others</w:t>
      </w:r>
      <w:r w:rsidR="00A31C00">
        <w:t xml:space="preserve">, </w:t>
      </w:r>
      <w:r w:rsidR="00011A8F">
        <w:t>cited above</w:t>
      </w:r>
      <w:r w:rsidR="0035309A">
        <w:t xml:space="preserve">, § </w:t>
      </w:r>
      <w:r w:rsidR="00EC378E">
        <w:t>54;</w:t>
      </w:r>
      <w:r w:rsidR="00011A8F">
        <w:t xml:space="preserve"> </w:t>
      </w:r>
      <w:r w:rsidRPr="00011A8F" w:rsidR="00011A8F">
        <w:rPr>
          <w:i/>
          <w:lang w:eastAsia="en-US"/>
        </w:rPr>
        <w:t>Glasenapp</w:t>
      </w:r>
      <w:r w:rsidRPr="00011A8F" w:rsidR="00011A8F">
        <w:rPr>
          <w:lang w:eastAsia="en-US"/>
        </w:rPr>
        <w:t xml:space="preserve">, </w:t>
      </w:r>
      <w:r w:rsidR="00F033CA">
        <w:rPr>
          <w:lang w:eastAsia="en-US"/>
        </w:rPr>
        <w:t>cited above</w:t>
      </w:r>
      <w:r w:rsidR="00054776">
        <w:rPr>
          <w:lang w:eastAsia="en-US"/>
        </w:rPr>
        <w:t xml:space="preserve">, </w:t>
      </w:r>
      <w:r w:rsidRPr="00011A8F" w:rsidR="00011A8F">
        <w:rPr>
          <w:lang w:eastAsia="en-US"/>
        </w:rPr>
        <w:t>§</w:t>
      </w:r>
      <w:r w:rsidR="0031540F">
        <w:rPr>
          <w:lang w:eastAsia="en-US"/>
        </w:rPr>
        <w:t xml:space="preserve"> </w:t>
      </w:r>
      <w:r w:rsidR="00011A8F">
        <w:rPr>
          <w:lang w:eastAsia="en-US"/>
        </w:rPr>
        <w:t>49</w:t>
      </w:r>
      <w:r w:rsidR="0066152D">
        <w:rPr>
          <w:lang w:eastAsia="en-US"/>
        </w:rPr>
        <w:t>;</w:t>
      </w:r>
      <w:r w:rsidR="00EC378E">
        <w:rPr>
          <w:lang w:eastAsia="en-US"/>
        </w:rPr>
        <w:t xml:space="preserve"> and</w:t>
      </w:r>
      <w:r w:rsidR="003A1177">
        <w:t xml:space="preserve"> </w:t>
      </w:r>
      <w:r w:rsidRPr="003A1177" w:rsidR="003A1177">
        <w:rPr>
          <w:i/>
          <w:lang w:eastAsia="en-US"/>
        </w:rPr>
        <w:t>Ahmed and Others v. the United Kingdom</w:t>
      </w:r>
      <w:r w:rsidRPr="003A1177" w:rsidR="003A1177">
        <w:rPr>
          <w:lang w:eastAsia="en-US"/>
        </w:rPr>
        <w:t xml:space="preserve">, 2 September 1998, </w:t>
      </w:r>
      <w:r w:rsidR="00054776">
        <w:rPr>
          <w:lang w:eastAsia="en-US"/>
        </w:rPr>
        <w:t xml:space="preserve">§ 56, </w:t>
      </w:r>
      <w:r w:rsidRPr="003A1177" w:rsidR="003A1177">
        <w:rPr>
          <w:i/>
          <w:lang w:eastAsia="en-US"/>
        </w:rPr>
        <w:t xml:space="preserve">Reports </w:t>
      </w:r>
      <w:r w:rsidR="00054776">
        <w:rPr>
          <w:lang w:eastAsia="en-US"/>
        </w:rPr>
        <w:t>1998</w:t>
      </w:r>
      <w:r w:rsidR="00054776">
        <w:rPr>
          <w:lang w:eastAsia="en-US"/>
        </w:rPr>
        <w:noBreakHyphen/>
        <w:t>VI</w:t>
      </w:r>
      <w:r w:rsidR="00EC378E">
        <w:rPr>
          <w:lang w:eastAsia="en-US"/>
        </w:rPr>
        <w:t>)</w:t>
      </w:r>
      <w:r w:rsidR="003A1177">
        <w:t>.</w:t>
      </w:r>
    </w:p>
    <w:p w:rsidR="00590FE2" w:rsidP="00590FE2">
      <w:pPr>
        <w:pStyle w:val="JuPara"/>
      </w:pPr>
      <w:r w:rsidR="00C33B53">
        <w:fldChar w:fldCharType="begin"/>
      </w:r>
      <w:r w:rsidR="00C33B53">
        <w:instrText xml:space="preserve"> SEQ level0 \*arabic </w:instrText>
      </w:r>
      <w:r w:rsidR="00C33B53">
        <w:fldChar w:fldCharType="separate"/>
      </w:r>
      <w:r w:rsidR="00AC3E9F">
        <w:rPr>
          <w:noProof/>
        </w:rPr>
        <w:t>59</w:t>
      </w:r>
      <w:r w:rsidR="00C33B53">
        <w:fldChar w:fldCharType="end"/>
      </w:r>
      <w:r w:rsidR="00C33B53">
        <w:t>.  </w:t>
      </w:r>
      <w:r w:rsidR="00595C41">
        <w:t xml:space="preserve">Adopting the restrictive </w:t>
      </w:r>
      <w:r w:rsidR="00375A9C">
        <w:t xml:space="preserve">interpretation of the functional criterion </w:t>
      </w:r>
      <w:r w:rsidR="00595C41">
        <w:t xml:space="preserve">advocated in </w:t>
      </w:r>
      <w:r w:rsidRPr="00595C41" w:rsidR="00595C41">
        <w:rPr>
          <w:i/>
        </w:rPr>
        <w:t>Pellegrin</w:t>
      </w:r>
      <w:r w:rsidR="00595C41">
        <w:t xml:space="preserve"> itself, there should </w:t>
      </w:r>
      <w:r w:rsidR="00D14B7C">
        <w:t xml:space="preserve">therefore </w:t>
      </w:r>
      <w:r w:rsidR="00595C41">
        <w:t>be convincing reasons for</w:t>
      </w:r>
      <w:r w:rsidR="005652FF">
        <w:t xml:space="preserve"> excluding any category of applicant from the protection of Article 6 § 1.</w:t>
      </w:r>
      <w:r>
        <w:t xml:space="preserve"> In the present case, where the applicants, police officers and administrative assistant alike had</w:t>
      </w:r>
      <w:r w:rsidR="00B16A80">
        <w:t>,</w:t>
      </w:r>
      <w:r>
        <w:t xml:space="preserve"> according to the national legislation</w:t>
      </w:r>
      <w:r w:rsidR="00B16A80">
        <w:t>,</w:t>
      </w:r>
      <w:r>
        <w:t xml:space="preserve"> the right to have their claims for allowances </w:t>
      </w:r>
      <w:r w:rsidR="0066152D">
        <w:t>examined b</w:t>
      </w:r>
      <w:r>
        <w:t xml:space="preserve">y a tribunal, no ground related to </w:t>
      </w:r>
      <w:r w:rsidR="00B16A80">
        <w:t xml:space="preserve">the effective functioning of the State or any other public necessity </w:t>
      </w:r>
      <w:r w:rsidR="0066152D">
        <w:t xml:space="preserve">has been advanced </w:t>
      </w:r>
      <w:r w:rsidR="00B16A80">
        <w:t>which might</w:t>
      </w:r>
      <w:r>
        <w:t xml:space="preserve"> requir</w:t>
      </w:r>
      <w:r w:rsidR="00B16A80">
        <w:t>e</w:t>
      </w:r>
      <w:r>
        <w:t xml:space="preserve"> th</w:t>
      </w:r>
      <w:r w:rsidR="00B16A80">
        <w:t xml:space="preserve">e removal </w:t>
      </w:r>
      <w:r>
        <w:t>of Convention protection against unfair or lengthy proceedings.</w:t>
      </w:r>
    </w:p>
    <w:p w:rsidR="00BA5790" w:rsidP="00BA5790">
      <w:pPr>
        <w:pStyle w:val="JuPara"/>
        <w:rPr>
          <w:lang w:eastAsia="en-US"/>
        </w:rPr>
      </w:pPr>
      <w:r w:rsidR="00BA3695">
        <w:fldChar w:fldCharType="begin"/>
      </w:r>
      <w:r w:rsidR="00BA3695">
        <w:instrText xml:space="preserve"> SEQ level0 \*arabic </w:instrText>
      </w:r>
      <w:r w:rsidR="00BA3695">
        <w:fldChar w:fldCharType="separate"/>
      </w:r>
      <w:r w:rsidR="00AC3E9F">
        <w:rPr>
          <w:noProof/>
        </w:rPr>
        <w:t>60</w:t>
      </w:r>
      <w:r w:rsidR="00BA3695">
        <w:fldChar w:fldCharType="end"/>
      </w:r>
      <w:r w:rsidR="00BA3695">
        <w:t>.  </w:t>
      </w:r>
      <w:r w:rsidR="00A47068">
        <w:t xml:space="preserve">Looking to European law generally, which </w:t>
      </w:r>
      <w:r w:rsidR="00375A9C">
        <w:t>provides useful guidance</w:t>
      </w:r>
      <w:r w:rsidR="00A47068">
        <w:t xml:space="preserve"> (see </w:t>
      </w:r>
      <w:r w:rsidRPr="00A47068" w:rsidR="00A47068">
        <w:rPr>
          <w:i/>
          <w:lang w:eastAsia="en-US"/>
        </w:rPr>
        <w:t xml:space="preserve">Christine Goodwin v. the </w:t>
      </w:r>
      <w:smartTag w:uri="urn:schemas-microsoft-com:office:smarttags" w:element="country-region">
        <w:r w:rsidRPr="00A47068" w:rsidR="00A47068">
          <w:rPr>
            <w:i/>
            <w:lang w:eastAsia="en-US"/>
          </w:rPr>
          <w:t>United Kingdom</w:t>
        </w:r>
      </w:smartTag>
      <w:r w:rsidRPr="00A47068" w:rsidR="00A47068">
        <w:rPr>
          <w:lang w:eastAsia="en-US"/>
        </w:rPr>
        <w:t xml:space="preserve"> [GC], no. 28957/95, §</w:t>
      </w:r>
      <w:r w:rsidR="001A62BD">
        <w:rPr>
          <w:lang w:eastAsia="en-US"/>
        </w:rPr>
        <w:t>§</w:t>
      </w:r>
      <w:r w:rsidR="00552174">
        <w:rPr>
          <w:lang w:eastAsia="en-US"/>
        </w:rPr>
        <w:t> 43</w:t>
      </w:r>
      <w:r w:rsidR="00552174">
        <w:rPr>
          <w:lang w:eastAsia="en-US"/>
        </w:rPr>
        <w:noBreakHyphen/>
      </w:r>
      <w:r w:rsidR="001A62BD">
        <w:rPr>
          <w:lang w:eastAsia="en-US"/>
        </w:rPr>
        <w:t>45, 92 and 100</w:t>
      </w:r>
      <w:r w:rsidRPr="00A47068" w:rsidR="00A47068">
        <w:rPr>
          <w:lang w:eastAsia="en-US"/>
        </w:rPr>
        <w:t>, ECHR 2002</w:t>
      </w:r>
      <w:r w:rsidRPr="00A47068" w:rsidR="00A47068">
        <w:rPr>
          <w:lang w:eastAsia="en-US"/>
        </w:rPr>
        <w:noBreakHyphen/>
        <w:t>VI</w:t>
      </w:r>
      <w:r w:rsidR="001A62BD">
        <w:rPr>
          <w:lang w:eastAsia="en-US"/>
        </w:rPr>
        <w:t xml:space="preserve">; </w:t>
      </w:r>
      <w:r w:rsidRPr="001A62BD" w:rsidR="001A62BD">
        <w:rPr>
          <w:i/>
          <w:lang w:eastAsia="en-US"/>
        </w:rPr>
        <w:t>Posti and Rahko v. Finland</w:t>
      </w:r>
      <w:r w:rsidRPr="001A62BD" w:rsidR="001A62BD">
        <w:rPr>
          <w:lang w:eastAsia="en-US"/>
        </w:rPr>
        <w:t>, no.</w:t>
      </w:r>
      <w:r w:rsidR="001B76CB">
        <w:rPr>
          <w:lang w:eastAsia="en-US"/>
        </w:rPr>
        <w:t> </w:t>
      </w:r>
      <w:r w:rsidRPr="001A62BD" w:rsidR="001A62BD">
        <w:rPr>
          <w:lang w:eastAsia="en-US"/>
        </w:rPr>
        <w:t>27824/95, §</w:t>
      </w:r>
      <w:r w:rsidR="0031540F">
        <w:rPr>
          <w:lang w:eastAsia="en-US"/>
        </w:rPr>
        <w:t xml:space="preserve"> </w:t>
      </w:r>
      <w:r w:rsidR="001A62BD">
        <w:rPr>
          <w:lang w:eastAsia="en-US"/>
        </w:rPr>
        <w:t>54</w:t>
      </w:r>
      <w:r w:rsidRPr="001A62BD" w:rsidR="001A62BD">
        <w:rPr>
          <w:lang w:eastAsia="en-US"/>
        </w:rPr>
        <w:t>, ECHR 2002</w:t>
      </w:r>
      <w:r w:rsidRPr="001A62BD" w:rsidR="001A62BD">
        <w:rPr>
          <w:lang w:eastAsia="en-US"/>
        </w:rPr>
        <w:noBreakHyphen/>
        <w:t>VII</w:t>
      </w:r>
      <w:r w:rsidR="0066152D">
        <w:rPr>
          <w:lang w:eastAsia="en-US"/>
        </w:rPr>
        <w:t>;</w:t>
      </w:r>
      <w:r w:rsidR="001A62BD">
        <w:rPr>
          <w:lang w:eastAsia="en-US"/>
        </w:rPr>
        <w:t xml:space="preserve"> and </w:t>
      </w:r>
      <w:r w:rsidRPr="001A62BD" w:rsidR="001A62BD">
        <w:rPr>
          <w:i/>
          <w:lang w:eastAsia="en-US"/>
        </w:rPr>
        <w:t>Meftah and Others v. France</w:t>
      </w:r>
      <w:r w:rsidRPr="001A62BD" w:rsidR="001A62BD">
        <w:rPr>
          <w:lang w:eastAsia="en-US"/>
        </w:rPr>
        <w:t xml:space="preserve"> [GC], nos.</w:t>
      </w:r>
      <w:r w:rsidR="001B76CB">
        <w:rPr>
          <w:lang w:eastAsia="en-US"/>
        </w:rPr>
        <w:t xml:space="preserve"> </w:t>
      </w:r>
      <w:r w:rsidRPr="001A62BD" w:rsidR="001A62BD">
        <w:rPr>
          <w:lang w:eastAsia="en-US"/>
        </w:rPr>
        <w:t>32911/96, 35237/97 and 34595/97, §</w:t>
      </w:r>
      <w:r w:rsidR="0031540F">
        <w:rPr>
          <w:lang w:eastAsia="en-US"/>
        </w:rPr>
        <w:t xml:space="preserve"> </w:t>
      </w:r>
      <w:r w:rsidR="001A62BD">
        <w:rPr>
          <w:lang w:eastAsia="en-US"/>
        </w:rPr>
        <w:t>45</w:t>
      </w:r>
      <w:r w:rsidRPr="001A62BD" w:rsidR="001A62BD">
        <w:rPr>
          <w:lang w:eastAsia="en-US"/>
        </w:rPr>
        <w:t>, ECHR</w:t>
      </w:r>
      <w:r w:rsidR="0031540F">
        <w:rPr>
          <w:lang w:eastAsia="en-US"/>
        </w:rPr>
        <w:t xml:space="preserve"> </w:t>
      </w:r>
      <w:r w:rsidRPr="001A62BD" w:rsidR="001A62BD">
        <w:rPr>
          <w:lang w:eastAsia="en-US"/>
        </w:rPr>
        <w:t>2002</w:t>
      </w:r>
      <w:r w:rsidRPr="001A62BD" w:rsidR="001A62BD">
        <w:rPr>
          <w:lang w:eastAsia="en-US"/>
        </w:rPr>
        <w:noBreakHyphen/>
        <w:t>VII</w:t>
      </w:r>
      <w:r w:rsidR="00A47068">
        <w:rPr>
          <w:lang w:eastAsia="en-US"/>
        </w:rPr>
        <w:t>)</w:t>
      </w:r>
      <w:r w:rsidR="00A47068">
        <w:t xml:space="preserve">, the Court notes that </w:t>
      </w:r>
      <w:r w:rsidRPr="00BA3695" w:rsidR="00A47068">
        <w:rPr>
          <w:i/>
        </w:rPr>
        <w:t>Pellegrin</w:t>
      </w:r>
      <w:r w:rsidR="00A47068">
        <w:t xml:space="preserve"> sought support in the categories </w:t>
      </w:r>
      <w:r w:rsidR="003D0E4A">
        <w:t xml:space="preserve">of activities and posts listed by the European Commission and by the Court of Justice of the European Communities </w:t>
      </w:r>
      <w:r w:rsidR="006D0919">
        <w:t xml:space="preserve">in connection with the exception to the freedom of movement </w:t>
      </w:r>
      <w:r w:rsidR="00A47068">
        <w:t>(</w:t>
      </w:r>
      <w:r w:rsidR="00090E56">
        <w:t xml:space="preserve">see </w:t>
      </w:r>
      <w:r w:rsidRPr="00090E56" w:rsidR="00090E56">
        <w:rPr>
          <w:i/>
        </w:rPr>
        <w:t>Pellegrin</w:t>
      </w:r>
      <w:r w:rsidR="00090E56">
        <w:t xml:space="preserve">, cited above, </w:t>
      </w:r>
      <w:r w:rsidR="00BA3695">
        <w:t xml:space="preserve">§ </w:t>
      </w:r>
      <w:r w:rsidR="00A47068">
        <w:t xml:space="preserve">66). However, the Court would observe that the Luxembourg Court </w:t>
      </w:r>
      <w:r w:rsidR="00E92F00">
        <w:t xml:space="preserve">itself </w:t>
      </w:r>
      <w:r w:rsidR="00A47068">
        <w:t xml:space="preserve">applies a wider approach </w:t>
      </w:r>
      <w:r w:rsidR="00BA3695">
        <w:t>in favour of judicial control</w:t>
      </w:r>
      <w:r w:rsidR="0066152D">
        <w:t>,</w:t>
      </w:r>
      <w:r w:rsidR="00BA3695">
        <w:t xml:space="preserve"> </w:t>
      </w:r>
      <w:r w:rsidR="00A47068">
        <w:t>as shown by</w:t>
      </w:r>
      <w:r w:rsidR="00BA3695">
        <w:t xml:space="preserve"> </w:t>
      </w:r>
      <w:r>
        <w:t xml:space="preserve">its landmark judgment in </w:t>
      </w:r>
      <w:r w:rsidRPr="00575AFD" w:rsidR="00002454">
        <w:rPr>
          <w:i/>
          <w:iCs/>
        </w:rPr>
        <w:t xml:space="preserve">Marguerite </w:t>
      </w:r>
      <w:r w:rsidRPr="00575AFD">
        <w:rPr>
          <w:i/>
          <w:iCs/>
        </w:rPr>
        <w:t>Johnston</w:t>
      </w:r>
      <w:r w:rsidRPr="00FD0051">
        <w:rPr>
          <w:i/>
        </w:rPr>
        <w:t xml:space="preserve"> v. Chief Constable of the Royal Ulster Constabulary</w:t>
      </w:r>
      <w:r>
        <w:t xml:space="preserve"> </w:t>
      </w:r>
      <w:r w:rsidR="00647F71">
        <w:t>(</w:t>
      </w:r>
      <w:r w:rsidR="00A95858">
        <w:t>C</w:t>
      </w:r>
      <w:r w:rsidR="00647F71">
        <w:t xml:space="preserve">ase 222/84, </w:t>
      </w:r>
      <w:r w:rsidR="007F1510">
        <w:t xml:space="preserve">§ 18, </w:t>
      </w:r>
      <w:r w:rsidR="00A95858">
        <w:t>[</w:t>
      </w:r>
      <w:r w:rsidR="00647F71">
        <w:t>1986</w:t>
      </w:r>
      <w:r w:rsidR="00A95858">
        <w:t>]</w:t>
      </w:r>
      <w:r w:rsidR="007F1510">
        <w:t xml:space="preserve"> ECR 1651</w:t>
      </w:r>
      <w:r w:rsidR="00647F71">
        <w:t xml:space="preserve">) </w:t>
      </w:r>
      <w:r>
        <w:t>brought by a female police officer on the basis of the Directive on non-discrimination</w:t>
      </w:r>
      <w:r w:rsidR="00BA3695">
        <w:t>. The</w:t>
      </w:r>
      <w:r>
        <w:t xml:space="preserve"> </w:t>
      </w:r>
      <w:smartTag w:uri="urn:schemas-microsoft-com:office:smarttags" w:element="address">
        <w:smartTag w:uri="urn:schemas-microsoft-com:office:smarttags" w:element="Street">
          <w:r w:rsidR="00BA3695">
            <w:t xml:space="preserve">Luxembourg </w:t>
          </w:r>
          <w:r>
            <w:t>Court</w:t>
          </w:r>
        </w:smartTag>
      </w:smartTag>
      <w:r>
        <w:t xml:space="preserve"> reasoned:</w:t>
      </w:r>
    </w:p>
    <w:p w:rsidR="00BA5790" w:rsidP="00BA5790">
      <w:pPr>
        <w:pStyle w:val="JuQuot"/>
      </w:pPr>
      <w:r>
        <w:t>“T</w:t>
      </w:r>
      <w:r w:rsidRPr="00C320DE">
        <w:t xml:space="preserve">he requirement of judicial control stipulated </w:t>
      </w:r>
      <w:r>
        <w:t>[in A</w:t>
      </w:r>
      <w:r w:rsidRPr="00C320DE">
        <w:t xml:space="preserve">rticle </w:t>
      </w:r>
      <w:r w:rsidR="00090E56">
        <w:t>6 of Council Directive n</w:t>
      </w:r>
      <w:r>
        <w:t>o.</w:t>
      </w:r>
      <w:r w:rsidR="00090E56">
        <w:t> </w:t>
      </w:r>
      <w:r>
        <w:t xml:space="preserve">76/207] </w:t>
      </w:r>
      <w:r w:rsidRPr="00C320DE">
        <w:t xml:space="preserve">reflects a general principle of law which underlies the constitutional traditions common to the </w:t>
      </w:r>
      <w:r>
        <w:t>Me</w:t>
      </w:r>
      <w:r w:rsidRPr="00C320DE">
        <w:t xml:space="preserve">mber </w:t>
      </w:r>
      <w:r>
        <w:t>S</w:t>
      </w:r>
      <w:r w:rsidRPr="00C320DE">
        <w:t xml:space="preserve">tates. </w:t>
      </w:r>
      <w:r>
        <w:t>T</w:t>
      </w:r>
      <w:r w:rsidRPr="00C320DE">
        <w:t xml:space="preserve">hat principle is also laid down in </w:t>
      </w:r>
      <w:r w:rsidR="007F1510">
        <w:t>A</w:t>
      </w:r>
      <w:r w:rsidRPr="00C320DE">
        <w:t>rticles</w:t>
      </w:r>
      <w:r w:rsidR="00F80E77">
        <w:t xml:space="preserve"> </w:t>
      </w:r>
      <w:r w:rsidRPr="00C320DE">
        <w:t>6</w:t>
      </w:r>
      <w:r w:rsidR="00F80E77">
        <w:t xml:space="preserve"> </w:t>
      </w:r>
      <w:r w:rsidRPr="00C320DE">
        <w:t xml:space="preserve">and 13 of the </w:t>
      </w:r>
      <w:r>
        <w:t>E</w:t>
      </w:r>
      <w:r w:rsidRPr="00C320DE">
        <w:t xml:space="preserve">uropean </w:t>
      </w:r>
      <w:r>
        <w:t>C</w:t>
      </w:r>
      <w:r w:rsidRPr="00C320DE">
        <w:t xml:space="preserve">onvention for the </w:t>
      </w:r>
      <w:r>
        <w:t>P</w:t>
      </w:r>
      <w:r w:rsidRPr="00C320DE">
        <w:t xml:space="preserve">rotection of </w:t>
      </w:r>
      <w:r>
        <w:t>H</w:t>
      </w:r>
      <w:r w:rsidRPr="00C320DE">
        <w:t xml:space="preserve">uman </w:t>
      </w:r>
      <w:r>
        <w:t>R</w:t>
      </w:r>
      <w:r w:rsidRPr="00C320DE">
        <w:t xml:space="preserve">ights and </w:t>
      </w:r>
      <w:r>
        <w:t>F</w:t>
      </w:r>
      <w:r w:rsidRPr="00C320DE">
        <w:t xml:space="preserve">undamental </w:t>
      </w:r>
      <w:r>
        <w:t>F</w:t>
      </w:r>
      <w:r w:rsidRPr="00C320DE">
        <w:t xml:space="preserve">reedoms of 4 </w:t>
      </w:r>
      <w:r>
        <w:t>N</w:t>
      </w:r>
      <w:r w:rsidRPr="00C320DE">
        <w:t xml:space="preserve">ovember 1950. </w:t>
      </w:r>
      <w:r>
        <w:t>A</w:t>
      </w:r>
      <w:r w:rsidRPr="00C320DE">
        <w:t xml:space="preserve">s the </w:t>
      </w:r>
      <w:r>
        <w:t>E</w:t>
      </w:r>
      <w:r w:rsidRPr="00C320DE">
        <w:t xml:space="preserve">uropean </w:t>
      </w:r>
      <w:r>
        <w:t>P</w:t>
      </w:r>
      <w:r w:rsidRPr="00C320DE">
        <w:t xml:space="preserve">arliament, </w:t>
      </w:r>
      <w:r>
        <w:t>C</w:t>
      </w:r>
      <w:r w:rsidRPr="00C320DE">
        <w:t xml:space="preserve">ouncil and </w:t>
      </w:r>
      <w:r>
        <w:t>C</w:t>
      </w:r>
      <w:r w:rsidRPr="00C320DE">
        <w:t>ommission recogni</w:t>
      </w:r>
      <w:r w:rsidR="00090E56">
        <w:t>s</w:t>
      </w:r>
      <w:r w:rsidRPr="00C320DE">
        <w:t xml:space="preserve">ed in their </w:t>
      </w:r>
      <w:r w:rsidR="00062B3A">
        <w:t>Joint D</w:t>
      </w:r>
      <w:r w:rsidRPr="00C320DE">
        <w:t xml:space="preserve">eclaration of 5 </w:t>
      </w:r>
      <w:r>
        <w:t>A</w:t>
      </w:r>
      <w:r w:rsidRPr="00C320DE">
        <w:t xml:space="preserve">pril 1977 </w:t>
      </w:r>
      <w:r>
        <w:t>...</w:t>
      </w:r>
      <w:r w:rsidR="007F1510">
        <w:t xml:space="preserve"> and as the C</w:t>
      </w:r>
      <w:r w:rsidR="00090E56">
        <w:t>ourt has recognis</w:t>
      </w:r>
      <w:r w:rsidRPr="00C320DE">
        <w:t xml:space="preserve">ed in its decisions, the principles on which that </w:t>
      </w:r>
      <w:r>
        <w:t>C</w:t>
      </w:r>
      <w:r w:rsidRPr="00C320DE">
        <w:t xml:space="preserve">onvention is based must be taken into consideration in </w:t>
      </w:r>
      <w:r>
        <w:t>C</w:t>
      </w:r>
      <w:r w:rsidRPr="00C320DE">
        <w:t>ommunity law.</w:t>
      </w:r>
      <w:r>
        <w:t>”</w:t>
      </w:r>
    </w:p>
    <w:p w:rsidRPr="00F10C79" w:rsidR="00BA5790" w:rsidP="00BA5790">
      <w:pPr>
        <w:pStyle w:val="JuPara"/>
      </w:pPr>
      <w:r w:rsidRPr="00F10C79" w:rsidR="00375A9C">
        <w:t xml:space="preserve">This and other case-law in </w:t>
      </w:r>
      <w:r w:rsidR="00090E56">
        <w:t>areas having a connection with C</w:t>
      </w:r>
      <w:r w:rsidRPr="00F10C79" w:rsidR="00375A9C">
        <w:t>ommunity law indicate that the scope of applicability of judicial control in E</w:t>
      </w:r>
      <w:r w:rsidRPr="00F10C79" w:rsidR="00CE496F">
        <w:t xml:space="preserve">uropean </w:t>
      </w:r>
      <w:r w:rsidRPr="00F10C79" w:rsidR="00375A9C">
        <w:t>U</w:t>
      </w:r>
      <w:r w:rsidRPr="00F10C79" w:rsidR="00CE496F">
        <w:t>nion</w:t>
      </w:r>
      <w:r w:rsidRPr="00F10C79" w:rsidR="00375A9C">
        <w:t xml:space="preserve"> law is wide. If an individual can rely on </w:t>
      </w:r>
      <w:r w:rsidR="00090E56">
        <w:t>a material right guaranteed by C</w:t>
      </w:r>
      <w:r w:rsidRPr="00F10C79" w:rsidR="00375A9C">
        <w:t xml:space="preserve">ommunity law, his or her status as a holder of public power does not render the requirements of judicial control inapplicable. Moreover, the broad scope of the effective judicial control </w:t>
      </w:r>
      <w:r w:rsidRPr="00F10C79" w:rsidR="00DE38CC">
        <w:t xml:space="preserve">has been </w:t>
      </w:r>
      <w:r w:rsidRPr="00F10C79" w:rsidR="00375A9C">
        <w:t>emphasised by the Luxembourg Court</w:t>
      </w:r>
      <w:r w:rsidR="000B0D89">
        <w:t>’</w:t>
      </w:r>
      <w:r w:rsidRPr="00F10C79" w:rsidR="00375A9C">
        <w:t xml:space="preserve">s reference to both Articles 6 and 13 of the Convention (see the </w:t>
      </w:r>
      <w:r w:rsidRPr="004866F5" w:rsidR="004866F5">
        <w:rPr>
          <w:i/>
        </w:rPr>
        <w:t>Marguerite</w:t>
      </w:r>
      <w:r w:rsidRPr="003B10DB" w:rsidR="004866F5">
        <w:rPr>
          <w:i/>
          <w:iCs/>
        </w:rPr>
        <w:t xml:space="preserve"> </w:t>
      </w:r>
      <w:r w:rsidRPr="00375A9C" w:rsidR="00375A9C">
        <w:rPr>
          <w:i/>
        </w:rPr>
        <w:t xml:space="preserve">Johnston </w:t>
      </w:r>
      <w:r w:rsidRPr="00375A9C" w:rsidR="00375A9C">
        <w:t xml:space="preserve">case, cited above, and the case of </w:t>
      </w:r>
      <w:r w:rsidRPr="00375A9C" w:rsidR="00375A9C">
        <w:rPr>
          <w:i/>
        </w:rPr>
        <w:t>Panayotova and Others v</w:t>
      </w:r>
      <w:r w:rsidR="00062B3A">
        <w:rPr>
          <w:i/>
        </w:rPr>
        <w:t>.</w:t>
      </w:r>
      <w:r w:rsidRPr="00375A9C" w:rsidR="00375A9C">
        <w:rPr>
          <w:i/>
        </w:rPr>
        <w:t xml:space="preserve"> Minister voor Vreemdelingenzaken en Integratie</w:t>
      </w:r>
      <w:r w:rsidRPr="00A20B0C" w:rsidR="00375A9C">
        <w:t>,</w:t>
      </w:r>
      <w:r w:rsidRPr="00375A9C" w:rsidR="00375A9C">
        <w:rPr>
          <w:rFonts w:ascii="Times New (W1)" w:hAnsi="Times New (W1)"/>
        </w:rPr>
        <w:t xml:space="preserve"> </w:t>
      </w:r>
      <w:r w:rsidRPr="00F10C79" w:rsidR="00375A9C">
        <w:t>Case</w:t>
      </w:r>
      <w:r w:rsidRPr="00F10C79" w:rsidR="001B76CB">
        <w:t> </w:t>
      </w:r>
      <w:r w:rsidRPr="00F10C79" w:rsidR="00375A9C">
        <w:t>C</w:t>
      </w:r>
      <w:r w:rsidRPr="00F10C79" w:rsidR="001B76CB">
        <w:noBreakHyphen/>
      </w:r>
      <w:r w:rsidR="00090E56">
        <w:t>327/02, [2004]</w:t>
      </w:r>
      <w:r w:rsidRPr="00F10C79" w:rsidR="00375A9C">
        <w:t xml:space="preserve"> ECR I-</w:t>
      </w:r>
      <w:r w:rsidRPr="00F10C79" w:rsidR="00A20B0C">
        <w:t>11055</w:t>
      </w:r>
      <w:r w:rsidRPr="00F10C79" w:rsidR="00375A9C">
        <w:t>, § 27), as well as by the Charter on Fundamental Rights (see above</w:t>
      </w:r>
      <w:r w:rsidRPr="00F10C79" w:rsidR="00B6153A">
        <w:t>,</w:t>
      </w:r>
      <w:r w:rsidRPr="00F10C79" w:rsidR="00375A9C">
        <w:t xml:space="preserve"> §§ 29-30).</w:t>
      </w:r>
    </w:p>
    <w:p w:rsidR="00D716E2" w:rsidP="00D716E2">
      <w:pPr>
        <w:pStyle w:val="JuPara"/>
      </w:pPr>
      <w:r>
        <w:fldChar w:fldCharType="begin"/>
      </w:r>
      <w:r>
        <w:instrText xml:space="preserve"> SEQ level0 \*arabic </w:instrText>
      </w:r>
      <w:r>
        <w:fldChar w:fldCharType="separate"/>
      </w:r>
      <w:r w:rsidR="00AC3E9F">
        <w:rPr>
          <w:noProof/>
        </w:rPr>
        <w:t>61</w:t>
      </w:r>
      <w:r>
        <w:fldChar w:fldCharType="end"/>
      </w:r>
      <w:r>
        <w:t>.  The Court recognises the State</w:t>
      </w:r>
      <w:r w:rsidR="000B0D89">
        <w:t>’</w:t>
      </w:r>
      <w:r>
        <w:t xml:space="preserve">s interest in controlling access to a court when it comes to certain categories of staff. </w:t>
      </w:r>
      <w:r w:rsidR="00D423E8">
        <w:t xml:space="preserve">However, </w:t>
      </w:r>
      <w:r>
        <w:t xml:space="preserve">it is primarily for the Contracting States, in particular the competent national legislature, not the Court, to identify expressly those areas of public service involving the exercise of the discretionary powers intrinsic to State sovereignty where the interests of the individual must give way. The Court exerts its supervisory role subject to the principle of subsidiarity (see </w:t>
      </w:r>
      <w:r w:rsidRPr="00C46DF4">
        <w:rPr>
          <w:i/>
          <w:lang w:eastAsia="en-US"/>
        </w:rPr>
        <w:t xml:space="preserve">Z and Others v. the </w:t>
      </w:r>
      <w:smartTag w:uri="urn:schemas-microsoft-com:office:smarttags" w:element="place">
        <w:smartTag w:uri="urn:schemas-microsoft-com:office:smarttags" w:element="country-region">
          <w:r w:rsidRPr="00C46DF4">
            <w:rPr>
              <w:i/>
              <w:lang w:eastAsia="en-US"/>
            </w:rPr>
            <w:t>United Kingdom</w:t>
          </w:r>
        </w:smartTag>
      </w:smartTag>
      <w:r w:rsidRPr="00C46DF4">
        <w:rPr>
          <w:i/>
          <w:lang w:eastAsia="en-US"/>
        </w:rPr>
        <w:t xml:space="preserve"> </w:t>
      </w:r>
      <w:r w:rsidRPr="00C46DF4">
        <w:rPr>
          <w:lang w:eastAsia="en-US"/>
        </w:rPr>
        <w:t>[GC], no. 29392/95, §</w:t>
      </w:r>
      <w:r w:rsidR="0031540F">
        <w:rPr>
          <w:lang w:eastAsia="en-US"/>
        </w:rPr>
        <w:t xml:space="preserve"> </w:t>
      </w:r>
      <w:r>
        <w:rPr>
          <w:lang w:eastAsia="en-US"/>
        </w:rPr>
        <w:t>103</w:t>
      </w:r>
      <w:r w:rsidRPr="00C46DF4">
        <w:rPr>
          <w:lang w:eastAsia="en-US"/>
        </w:rPr>
        <w:t>, ECHR 2001</w:t>
      </w:r>
      <w:r w:rsidRPr="00C46DF4">
        <w:rPr>
          <w:lang w:eastAsia="en-US"/>
        </w:rPr>
        <w:noBreakHyphen/>
        <w:t>V</w:t>
      </w:r>
      <w:r>
        <w:rPr>
          <w:lang w:eastAsia="en-US"/>
        </w:rPr>
        <w:t xml:space="preserve">). </w:t>
      </w:r>
      <w:r>
        <w:t xml:space="preserve">If a domestic system bars access to a court, the Court will verify that </w:t>
      </w:r>
      <w:r w:rsidRPr="00D716E2">
        <w:t>the dispute is indeed such as to justify</w:t>
      </w:r>
      <w:r w:rsidRPr="003B10DB">
        <w:t xml:space="preserve"> </w:t>
      </w:r>
      <w:r>
        <w:t>the application of the exception to the guarantees of Article 6. If it does not, then there is no issue and Article 6 § 1 will apply.</w:t>
      </w:r>
    </w:p>
    <w:p w:rsidR="00D716E2" w:rsidP="00D716E2">
      <w:pPr>
        <w:pStyle w:val="JuPara"/>
        <w:rPr>
          <w:lang w:eastAsia="en-US"/>
        </w:rPr>
      </w:pPr>
      <w:r>
        <w:t xml:space="preserve">It should be emphasised, however, that this situation is distinct from other cases, which due to the claims being made are regarded as falling outside the civil and criminal heads of Article 6 § 1 of the Convention (see, </w:t>
      </w:r>
      <w:r w:rsidRPr="00C46DF4">
        <w:rPr>
          <w:i/>
        </w:rPr>
        <w:t>inter alia</w:t>
      </w:r>
      <w:r>
        <w:t>, for the assessment of tax</w:t>
      </w:r>
      <w:r w:rsidR="00090E56">
        <w:t>,</w:t>
      </w:r>
      <w:r>
        <w:t xml:space="preserve"> </w:t>
      </w:r>
      <w:r w:rsidRPr="00A26FE7">
        <w:rPr>
          <w:i/>
          <w:lang w:eastAsia="en-US"/>
        </w:rPr>
        <w:t>Ferrazzini v. Italy</w:t>
      </w:r>
      <w:r w:rsidRPr="00A26FE7">
        <w:rPr>
          <w:lang w:eastAsia="en-US"/>
        </w:rPr>
        <w:t xml:space="preserve"> </w:t>
      </w:r>
      <w:r>
        <w:rPr>
          <w:lang w:eastAsia="en-US"/>
        </w:rPr>
        <w:t>(</w:t>
      </w:r>
      <w:r w:rsidRPr="00A26FE7">
        <w:rPr>
          <w:lang w:eastAsia="en-US"/>
        </w:rPr>
        <w:t>[GC], no. 44759/98, ECHR 2001</w:t>
      </w:r>
      <w:r w:rsidRPr="00A26FE7">
        <w:rPr>
          <w:lang w:eastAsia="en-US"/>
        </w:rPr>
        <w:noBreakHyphen/>
        <w:t>VII</w:t>
      </w:r>
      <w:r>
        <w:rPr>
          <w:lang w:eastAsia="en-US"/>
        </w:rPr>
        <w:t xml:space="preserve">); for </w:t>
      </w:r>
      <w:r>
        <w:t xml:space="preserve">matters of asylum, nationality and residence in a country, </w:t>
      </w:r>
      <w:r w:rsidRPr="00F65A5E">
        <w:rPr>
          <w:i/>
          <w:lang w:eastAsia="en-US"/>
        </w:rPr>
        <w:t>Maaouia v. France</w:t>
      </w:r>
      <w:r w:rsidRPr="00F65A5E">
        <w:rPr>
          <w:lang w:eastAsia="en-US"/>
        </w:rPr>
        <w:t xml:space="preserve"> </w:t>
      </w:r>
      <w:r>
        <w:rPr>
          <w:lang w:eastAsia="en-US"/>
        </w:rPr>
        <w:t>(</w:t>
      </w:r>
      <w:r w:rsidRPr="00F65A5E">
        <w:rPr>
          <w:lang w:eastAsia="en-US"/>
        </w:rPr>
        <w:t>[GC], no. 39652/98, ECHR 2000</w:t>
      </w:r>
      <w:r w:rsidRPr="00F65A5E">
        <w:rPr>
          <w:lang w:eastAsia="en-US"/>
        </w:rPr>
        <w:noBreakHyphen/>
        <w:t>X</w:t>
      </w:r>
      <w:r>
        <w:rPr>
          <w:lang w:eastAsia="en-US"/>
        </w:rPr>
        <w:t>); and for the adjudication of election dis</w:t>
      </w:r>
      <w:r w:rsidR="005001B9">
        <w:rPr>
          <w:lang w:eastAsia="en-US"/>
        </w:rPr>
        <w:t>putes in respect of members of p</w:t>
      </w:r>
      <w:r>
        <w:rPr>
          <w:lang w:eastAsia="en-US"/>
        </w:rPr>
        <w:t xml:space="preserve">arliament, </w:t>
      </w:r>
      <w:r w:rsidRPr="00002454">
        <w:rPr>
          <w:i/>
          <w:lang w:eastAsia="en-US"/>
        </w:rPr>
        <w:t>Pierre-Bloch</w:t>
      </w:r>
      <w:r>
        <w:rPr>
          <w:lang w:eastAsia="en-US"/>
        </w:rPr>
        <w:t>, cited above</w:t>
      </w:r>
      <w:r>
        <w:t>). The reasoning in this case is therefore limited to the situation of civil servants.</w:t>
      </w:r>
    </w:p>
    <w:p w:rsidR="003D052A" w:rsidP="00D716E2">
      <w:pPr>
        <w:pStyle w:val="JuPara"/>
      </w:pPr>
      <w:r w:rsidR="00D716E2">
        <w:fldChar w:fldCharType="begin"/>
      </w:r>
      <w:r w:rsidR="00D716E2">
        <w:instrText xml:space="preserve"> SEQ level0 \*arabic </w:instrText>
      </w:r>
      <w:r w:rsidR="00D716E2">
        <w:fldChar w:fldCharType="separate"/>
      </w:r>
      <w:r w:rsidR="00AC3E9F">
        <w:rPr>
          <w:noProof/>
        </w:rPr>
        <w:t>62</w:t>
      </w:r>
      <w:r w:rsidR="00D716E2">
        <w:fldChar w:fldCharType="end"/>
      </w:r>
      <w:r w:rsidR="00D716E2">
        <w:t>.  To recapitulate, in order for the respondent State to be able to rely before the Court on the applicant</w:t>
      </w:r>
      <w:r w:rsidR="000B0D89">
        <w:t>’</w:t>
      </w:r>
      <w:r w:rsidR="00D716E2">
        <w:t>s status as a civil servant in excluding the protection embodied in Article 6, two conditions must be fulfilled. Firstly, the State in its national law must have expressly excluded access to a court for the post or category of staff in question. Secondly, the exclusion must be justified on objective grounds in the State</w:t>
      </w:r>
      <w:r w:rsidR="000B0D89">
        <w:t>’</w:t>
      </w:r>
      <w:r w:rsidR="00D716E2">
        <w:t xml:space="preserve">s interest. </w:t>
      </w:r>
      <w:r w:rsidRPr="00E364B5" w:rsidR="00D716E2">
        <w:t>The mere fact that the applicant is in a sector or department which participates in the exercise of power conferred by public law is not in itself decisive.</w:t>
      </w:r>
      <w:r w:rsidR="00D716E2">
        <w:t xml:space="preserve"> </w:t>
      </w:r>
      <w:r w:rsidRPr="00D716E2" w:rsidR="00D716E2">
        <w:t xml:space="preserve">In order for the exclusion to be justified, it is not enough for the State to establish that the civil servant in question participates in the exercise of public power or that there exists, to use the words of the Court in </w:t>
      </w:r>
      <w:r w:rsidRPr="00D716E2" w:rsidR="00D716E2">
        <w:rPr>
          <w:i/>
        </w:rPr>
        <w:t>Pellegrin</w:t>
      </w:r>
      <w:r w:rsidRPr="00D716E2" w:rsidR="00D716E2">
        <w:t>, a “special bond of trust and loyalty” between the civil servant and the State, as employer. It is also for the State to show that the subject matter of the dispute in issue is related to the exercise of State power or that it has called into question the special bond. Thus, there can in principle be no justification for the exclusion from the guarantees of Article 6 of ordinary labour disputes, such as those relating to salaries, allowances or similar entitlements, on the basis of the special nature of relationship between the particular civil servant and the State in question.</w:t>
      </w:r>
      <w:r w:rsidR="00D716E2">
        <w:t xml:space="preserve"> There will, in effect, be a presumption that Article</w:t>
      </w:r>
      <w:r w:rsidR="0031540F">
        <w:t xml:space="preserve"> </w:t>
      </w:r>
      <w:r w:rsidR="00D716E2">
        <w:t>6 applies. It will be for the respondent Government to demonstrate, first</w:t>
      </w:r>
      <w:r w:rsidR="0089630E">
        <w:t>ly</w:t>
      </w:r>
      <w:r w:rsidR="00D716E2">
        <w:t>, that a civil-servant applicant does not have a right of access to a court under national law and, second</w:t>
      </w:r>
      <w:r w:rsidR="0089630E">
        <w:t>ly</w:t>
      </w:r>
      <w:r w:rsidR="00D716E2">
        <w:t>, that the exclusion of the rights under Article 6 for the civil servant is justified.</w:t>
      </w:r>
    </w:p>
    <w:p w:rsidR="00B07BF5" w:rsidP="00794F05">
      <w:pPr>
        <w:pStyle w:val="JuPara"/>
      </w:pPr>
      <w:r w:rsidR="005C33F9">
        <w:fldChar w:fldCharType="begin"/>
      </w:r>
      <w:r w:rsidR="005C33F9">
        <w:instrText xml:space="preserve"> SEQ level0 \*arabic </w:instrText>
      </w:r>
      <w:r w:rsidR="005C33F9">
        <w:fldChar w:fldCharType="separate"/>
      </w:r>
      <w:r w:rsidR="00AC3E9F">
        <w:rPr>
          <w:noProof/>
        </w:rPr>
        <w:t>63</w:t>
      </w:r>
      <w:r w:rsidR="005C33F9">
        <w:fldChar w:fldCharType="end"/>
      </w:r>
      <w:r w:rsidR="005C33F9">
        <w:t>.  </w:t>
      </w:r>
      <w:r w:rsidR="0082149D">
        <w:t xml:space="preserve">In the present case it is common ground that the applicants </w:t>
      </w:r>
      <w:r w:rsidR="001F236A">
        <w:t xml:space="preserve">all </w:t>
      </w:r>
      <w:r w:rsidR="0082149D">
        <w:t xml:space="preserve">had access to </w:t>
      </w:r>
      <w:r w:rsidR="00ED57D0">
        <w:t xml:space="preserve">a </w:t>
      </w:r>
      <w:r w:rsidR="0082149D">
        <w:t>court under national law.</w:t>
      </w:r>
      <w:r w:rsidR="005C33F9">
        <w:t xml:space="preserve"> </w:t>
      </w:r>
      <w:r w:rsidR="00794F05">
        <w:t>Accordingly, Article 6 § 1 i</w:t>
      </w:r>
      <w:r w:rsidR="001F236A">
        <w:t>s applicable</w:t>
      </w:r>
      <w:r w:rsidR="00794F05">
        <w:t>.</w:t>
      </w:r>
    </w:p>
    <w:p w:rsidRPr="00375A9C" w:rsidR="00DC7210" w:rsidP="00794F05">
      <w:pPr>
        <w:pStyle w:val="JuPara"/>
      </w:pPr>
      <w:r>
        <w:fldChar w:fldCharType="begin"/>
      </w:r>
      <w:r>
        <w:instrText xml:space="preserve"> SEQ level0 \*arabic </w:instrText>
      </w:r>
      <w:r>
        <w:fldChar w:fldCharType="separate"/>
      </w:r>
      <w:r w:rsidR="00AC3E9F">
        <w:rPr>
          <w:noProof/>
        </w:rPr>
        <w:t>64</w:t>
      </w:r>
      <w:r>
        <w:fldChar w:fldCharType="end"/>
      </w:r>
      <w:r>
        <w:t>.  </w:t>
      </w:r>
      <w:r w:rsidRPr="00375A9C" w:rsidR="00375A9C">
        <w:t xml:space="preserve">The Court would note that its conclusion concerning the applicability of Article 6 is without prejudice to the question </w:t>
      </w:r>
      <w:r w:rsidR="000268DF">
        <w:t xml:space="preserve">of </w:t>
      </w:r>
      <w:r w:rsidRPr="00375A9C" w:rsidR="00375A9C">
        <w:t>how the various guarantees of that Article (</w:t>
      </w:r>
      <w:r w:rsidR="00DE38CC">
        <w:t xml:space="preserve">for example, </w:t>
      </w:r>
      <w:r w:rsidRPr="00375A9C" w:rsidR="00375A9C">
        <w:t>the scope of review required of the national courts</w:t>
      </w:r>
      <w:r w:rsidR="00AD04F7">
        <w:t>:</w:t>
      </w:r>
      <w:r w:rsidRPr="00375A9C" w:rsidR="00375A9C">
        <w:t xml:space="preserve"> </w:t>
      </w:r>
      <w:r w:rsidR="00DE38CC">
        <w:t xml:space="preserve">see </w:t>
      </w:r>
      <w:r w:rsidRPr="00375A9C" w:rsidR="00375A9C">
        <w:rPr>
          <w:i/>
          <w:lang w:eastAsia="en-US"/>
        </w:rPr>
        <w:t xml:space="preserve">Zumtobel v. </w:t>
      </w:r>
      <w:smartTag w:uri="urn:schemas-microsoft-com:office:smarttags" w:element="place">
        <w:smartTag w:uri="urn:schemas-microsoft-com:office:smarttags" w:element="country-region">
          <w:r w:rsidRPr="00375A9C" w:rsidR="00375A9C">
            <w:rPr>
              <w:i/>
              <w:lang w:eastAsia="en-US"/>
            </w:rPr>
            <w:t>Austria</w:t>
          </w:r>
        </w:smartTag>
      </w:smartTag>
      <w:r w:rsidRPr="008D5788" w:rsidR="00375A9C">
        <w:rPr>
          <w:lang w:eastAsia="en-US"/>
        </w:rPr>
        <w:t>,</w:t>
      </w:r>
      <w:r w:rsidR="003D596B">
        <w:rPr>
          <w:lang w:eastAsia="en-US"/>
        </w:rPr>
        <w:t xml:space="preserve"> 21</w:t>
      </w:r>
      <w:r w:rsidR="0031540F">
        <w:rPr>
          <w:lang w:eastAsia="en-US"/>
        </w:rPr>
        <w:t xml:space="preserve"> </w:t>
      </w:r>
      <w:r w:rsidR="003D596B">
        <w:rPr>
          <w:lang w:eastAsia="en-US"/>
        </w:rPr>
        <w:t>September</w:t>
      </w:r>
      <w:r w:rsidR="0031540F">
        <w:rPr>
          <w:lang w:eastAsia="en-US"/>
        </w:rPr>
        <w:t xml:space="preserve"> </w:t>
      </w:r>
      <w:r w:rsidRPr="00375A9C" w:rsidR="00375A9C">
        <w:rPr>
          <w:lang w:eastAsia="en-US"/>
        </w:rPr>
        <w:t xml:space="preserve">1993, </w:t>
      </w:r>
      <w:r w:rsidR="00E75FA9">
        <w:rPr>
          <w:lang w:eastAsia="en-US"/>
        </w:rPr>
        <w:t>§ 32, Series A no. 268</w:t>
      </w:r>
      <w:r w:rsidR="00E75FA9">
        <w:rPr>
          <w:lang w:eastAsia="en-US"/>
        </w:rPr>
        <w:noBreakHyphen/>
        <w:t>A</w:t>
      </w:r>
      <w:r w:rsidRPr="00375A9C" w:rsidR="00375A9C">
        <w:t>) should be applied in disputes concerning civil servants. In the present case, the Court needs to consider</w:t>
      </w:r>
      <w:r w:rsidR="00DE38CC">
        <w:t xml:space="preserve"> only</w:t>
      </w:r>
      <w:r w:rsidRPr="00375A9C" w:rsidR="00375A9C">
        <w:t xml:space="preserve"> two such guarantees, namely those relating to the length of the proceedings and </w:t>
      </w:r>
      <w:r w:rsidR="00DE38CC">
        <w:t xml:space="preserve">to </w:t>
      </w:r>
      <w:r w:rsidRPr="00375A9C" w:rsidR="00375A9C">
        <w:t>oral hearings.</w:t>
      </w:r>
    </w:p>
    <w:p w:rsidR="00B07BF5" w:rsidP="00991B15">
      <w:pPr>
        <w:pStyle w:val="JuH1"/>
        <w:outlineLvl w:val="0"/>
      </w:pPr>
      <w:r>
        <w:t>2.  Compliance with Article 6</w:t>
      </w:r>
    </w:p>
    <w:p w:rsidR="00B07BF5" w:rsidP="00B07BF5">
      <w:pPr>
        <w:pStyle w:val="JuHa0"/>
      </w:pPr>
      <w:r w:rsidR="00511171">
        <w:t>(a)  </w:t>
      </w:r>
      <w:r>
        <w:t>Length of the proceedings</w:t>
      </w:r>
    </w:p>
    <w:p w:rsidRPr="00FC1A48" w:rsidR="00857E3D" w:rsidP="00986A9C">
      <w:pPr>
        <w:pStyle w:val="JuPara"/>
        <w:rPr>
          <w:rFonts w:eastAsia="Arial Unicode MS"/>
        </w:rPr>
      </w:pPr>
      <w:r w:rsidR="00986A9C">
        <w:fldChar w:fldCharType="begin"/>
      </w:r>
      <w:r w:rsidR="00986A9C">
        <w:instrText xml:space="preserve"> SEQ level0 \*arabic </w:instrText>
      </w:r>
      <w:r w:rsidR="00986A9C">
        <w:fldChar w:fldCharType="separate"/>
      </w:r>
      <w:r w:rsidR="00AC3E9F">
        <w:rPr>
          <w:noProof/>
        </w:rPr>
        <w:t>65</w:t>
      </w:r>
      <w:r w:rsidR="00986A9C">
        <w:fldChar w:fldCharType="end"/>
      </w:r>
      <w:r w:rsidR="00986A9C">
        <w:t>.  </w:t>
      </w:r>
      <w:r w:rsidRPr="00FC1A48" w:rsidR="00986A9C">
        <w:rPr>
          <w:rFonts w:eastAsia="Arial Unicode MS"/>
        </w:rPr>
        <w:t xml:space="preserve">The Court reiterates that in civil matters the reasonable time may begin to run, in some circumstances, even before the issue of the writ commencing proceedings before the court to which the plaintiff submits the dispute (see </w:t>
      </w:r>
      <w:r w:rsidRPr="00FC1A48" w:rsidR="00986A9C">
        <w:rPr>
          <w:i/>
          <w:lang w:eastAsia="en-US"/>
        </w:rPr>
        <w:t>Golder v. the United Kingdom</w:t>
      </w:r>
      <w:r w:rsidRPr="00FC1A48" w:rsidR="00986A9C">
        <w:rPr>
          <w:lang w:eastAsia="en-US"/>
        </w:rPr>
        <w:t>, 21 February 19</w:t>
      </w:r>
      <w:r w:rsidR="00CF0099">
        <w:rPr>
          <w:lang w:eastAsia="en-US"/>
        </w:rPr>
        <w:t>75, § 32, Series</w:t>
      </w:r>
      <w:r w:rsidR="001B76CB">
        <w:rPr>
          <w:lang w:eastAsia="en-US"/>
        </w:rPr>
        <w:t> </w:t>
      </w:r>
      <w:r w:rsidR="00CF0099">
        <w:rPr>
          <w:lang w:eastAsia="en-US"/>
        </w:rPr>
        <w:t>A no. 18</w:t>
      </w:r>
      <w:r w:rsidRPr="00FC1A48" w:rsidR="00986A9C">
        <w:rPr>
          <w:rFonts w:eastAsia="Arial Unicode MS"/>
        </w:rPr>
        <w:t>). This is the situation in the applicants</w:t>
      </w:r>
      <w:r w:rsidR="000B0D89">
        <w:rPr>
          <w:rFonts w:eastAsia="Arial Unicode MS"/>
        </w:rPr>
        <w:t>’</w:t>
      </w:r>
      <w:r w:rsidRPr="00FC1A48" w:rsidR="00986A9C">
        <w:rPr>
          <w:rFonts w:eastAsia="Arial Unicode MS"/>
        </w:rPr>
        <w:t xml:space="preserve"> case, since </w:t>
      </w:r>
      <w:r w:rsidR="00483B31">
        <w:rPr>
          <w:rFonts w:eastAsia="Arial Unicode MS"/>
        </w:rPr>
        <w:t>they</w:t>
      </w:r>
      <w:r w:rsidRPr="00FC1A48" w:rsidR="00986A9C">
        <w:rPr>
          <w:rFonts w:eastAsia="Arial Unicode MS"/>
        </w:rPr>
        <w:t xml:space="preserve"> could not seize the </w:t>
      </w:r>
      <w:r w:rsidR="00483B31">
        <w:rPr>
          <w:rFonts w:eastAsia="Arial Unicode MS"/>
        </w:rPr>
        <w:t>County Administrative</w:t>
      </w:r>
      <w:r w:rsidRPr="00FC1A48" w:rsidR="00986A9C">
        <w:rPr>
          <w:rFonts w:eastAsia="Arial Unicode MS"/>
        </w:rPr>
        <w:t xml:space="preserve"> Court before receiving</w:t>
      </w:r>
      <w:r w:rsidR="000D6239">
        <w:rPr>
          <w:rFonts w:eastAsia="Arial Unicode MS"/>
        </w:rPr>
        <w:t>,</w:t>
      </w:r>
      <w:r w:rsidRPr="00FC1A48" w:rsidR="00986A9C">
        <w:rPr>
          <w:rFonts w:eastAsia="Arial Unicode MS"/>
        </w:rPr>
        <w:t xml:space="preserve"> </w:t>
      </w:r>
      <w:r w:rsidR="00DA496D">
        <w:rPr>
          <w:rFonts w:eastAsia="Arial Unicode MS"/>
        </w:rPr>
        <w:t>on their rectification request (see paragraph 19)</w:t>
      </w:r>
      <w:r w:rsidR="000D6239">
        <w:rPr>
          <w:rFonts w:eastAsia="Arial Unicode MS"/>
        </w:rPr>
        <w:t>,</w:t>
      </w:r>
      <w:r w:rsidR="00DA496D">
        <w:rPr>
          <w:rFonts w:eastAsia="Arial Unicode MS"/>
        </w:rPr>
        <w:t xml:space="preserve"> </w:t>
      </w:r>
      <w:r w:rsidRPr="00FC1A48" w:rsidR="00986A9C">
        <w:rPr>
          <w:rFonts w:eastAsia="Arial Unicode MS"/>
        </w:rPr>
        <w:t>a</w:t>
      </w:r>
      <w:r w:rsidR="00ED57D0">
        <w:rPr>
          <w:rFonts w:eastAsia="Arial Unicode MS"/>
        </w:rPr>
        <w:t xml:space="preserve"> </w:t>
      </w:r>
      <w:r w:rsidR="00483B31">
        <w:rPr>
          <w:rFonts w:eastAsia="Arial Unicode MS"/>
        </w:rPr>
        <w:t xml:space="preserve">decision </w:t>
      </w:r>
      <w:r w:rsidR="00ED57D0">
        <w:rPr>
          <w:rFonts w:eastAsia="Arial Unicode MS"/>
        </w:rPr>
        <w:t xml:space="preserve">which could be appealed against </w:t>
      </w:r>
      <w:r w:rsidRPr="00FC1A48" w:rsidR="00986A9C">
        <w:rPr>
          <w:rFonts w:eastAsia="Arial Unicode MS"/>
        </w:rPr>
        <w:t>(</w:t>
      </w:r>
      <w:r w:rsidR="00ED57D0">
        <w:rPr>
          <w:rFonts w:eastAsia="Arial Unicode MS"/>
        </w:rPr>
        <w:t xml:space="preserve">see, </w:t>
      </w:r>
      <w:r w:rsidRPr="00FC1A48" w:rsidR="00986A9C">
        <w:rPr>
          <w:rFonts w:eastAsia="Arial Unicode MS"/>
          <w:i/>
        </w:rPr>
        <w:t>mutatis mutandis</w:t>
      </w:r>
      <w:r w:rsidRPr="00FC1A48" w:rsidR="00986A9C">
        <w:rPr>
          <w:rFonts w:eastAsia="Arial Unicode MS"/>
        </w:rPr>
        <w:t xml:space="preserve">, </w:t>
      </w:r>
      <w:r w:rsidRPr="00FC1A48" w:rsidR="00986A9C">
        <w:rPr>
          <w:i/>
        </w:rPr>
        <w:t>König v. Germany</w:t>
      </w:r>
      <w:r w:rsidRPr="00FC1A48" w:rsidR="00986A9C">
        <w:t xml:space="preserve">, 28 June 1978, </w:t>
      </w:r>
      <w:r w:rsidR="00CF0099">
        <w:t xml:space="preserve">§ 98, </w:t>
      </w:r>
      <w:r w:rsidRPr="00FC1A48" w:rsidR="00986A9C">
        <w:t>Series A n</w:t>
      </w:r>
      <w:r w:rsidR="00CF0099">
        <w:t>o. 27;</w:t>
      </w:r>
      <w:r>
        <w:t xml:space="preserve"> </w:t>
      </w:r>
      <w:r w:rsidRPr="00620CD2">
        <w:rPr>
          <w:i/>
          <w:lang w:eastAsia="en-US"/>
        </w:rPr>
        <w:t xml:space="preserve">Janssen v. </w:t>
      </w:r>
      <w:smartTag w:uri="urn:schemas-microsoft-com:office:smarttags" w:element="place">
        <w:smartTag w:uri="urn:schemas-microsoft-com:office:smarttags" w:element="country-region">
          <w:r w:rsidRPr="00620CD2">
            <w:rPr>
              <w:i/>
              <w:lang w:eastAsia="en-US"/>
            </w:rPr>
            <w:t>Germany</w:t>
          </w:r>
        </w:smartTag>
      </w:smartTag>
      <w:r w:rsidRPr="00620CD2">
        <w:rPr>
          <w:lang w:eastAsia="en-US"/>
        </w:rPr>
        <w:t>, no. 23959/94, §</w:t>
      </w:r>
      <w:r w:rsidR="0031540F">
        <w:rPr>
          <w:lang w:eastAsia="en-US"/>
        </w:rPr>
        <w:t xml:space="preserve"> </w:t>
      </w:r>
      <w:r>
        <w:rPr>
          <w:lang w:eastAsia="en-US"/>
        </w:rPr>
        <w:t>40</w:t>
      </w:r>
      <w:r w:rsidRPr="00620CD2">
        <w:rPr>
          <w:lang w:eastAsia="en-US"/>
        </w:rPr>
        <w:t>, 20 December 2001</w:t>
      </w:r>
      <w:r w:rsidR="00CF0099">
        <w:rPr>
          <w:lang w:eastAsia="en-US"/>
        </w:rPr>
        <w:t>;</w:t>
      </w:r>
      <w:r>
        <w:rPr>
          <w:lang w:eastAsia="en-US"/>
        </w:rPr>
        <w:t xml:space="preserve"> and </w:t>
      </w:r>
      <w:r w:rsidRPr="00620CD2">
        <w:rPr>
          <w:i/>
          <w:lang w:eastAsia="en-US"/>
        </w:rPr>
        <w:t xml:space="preserve">Hellborg v. </w:t>
      </w:r>
      <w:smartTag w:uri="urn:schemas-microsoft-com:office:smarttags" w:element="place">
        <w:smartTag w:uri="urn:schemas-microsoft-com:office:smarttags" w:element="country-region">
          <w:r w:rsidRPr="00620CD2">
            <w:rPr>
              <w:i/>
              <w:lang w:eastAsia="en-US"/>
            </w:rPr>
            <w:t>Sweden</w:t>
          </w:r>
        </w:smartTag>
      </w:smartTag>
      <w:r w:rsidRPr="00620CD2">
        <w:rPr>
          <w:lang w:eastAsia="en-US"/>
        </w:rPr>
        <w:t>, no. 47473/99, §</w:t>
      </w:r>
      <w:r w:rsidR="0031540F">
        <w:rPr>
          <w:lang w:eastAsia="en-US"/>
        </w:rPr>
        <w:t xml:space="preserve"> </w:t>
      </w:r>
      <w:r>
        <w:rPr>
          <w:lang w:eastAsia="en-US"/>
        </w:rPr>
        <w:t>59</w:t>
      </w:r>
      <w:r w:rsidRPr="00620CD2">
        <w:rPr>
          <w:lang w:eastAsia="en-US"/>
        </w:rPr>
        <w:t>, 28 February 2006</w:t>
      </w:r>
      <w:r>
        <w:rPr>
          <w:lang w:eastAsia="en-US"/>
        </w:rPr>
        <w:t>).</w:t>
      </w:r>
    </w:p>
    <w:p w:rsidR="00B07BF5" w:rsidP="00986A9C">
      <w:pPr>
        <w:pStyle w:val="JuPara"/>
      </w:pPr>
      <w:r w:rsidRPr="00FC1A48" w:rsidR="00986A9C">
        <w:rPr>
          <w:rFonts w:eastAsia="Arial Unicode MS"/>
        </w:rPr>
        <w:fldChar w:fldCharType="begin"/>
      </w:r>
      <w:r w:rsidRPr="00FC1A48" w:rsidR="00986A9C">
        <w:rPr>
          <w:rFonts w:eastAsia="Arial Unicode MS"/>
        </w:rPr>
        <w:instrText xml:space="preserve"> SEQ level0 \*arabic </w:instrText>
      </w:r>
      <w:r w:rsidRPr="00FC1A48" w:rsidR="00986A9C">
        <w:rPr>
          <w:rFonts w:eastAsia="Arial Unicode MS"/>
        </w:rPr>
        <w:fldChar w:fldCharType="separate"/>
      </w:r>
      <w:r w:rsidR="00AC3E9F">
        <w:rPr>
          <w:rFonts w:eastAsia="Arial Unicode MS"/>
          <w:noProof/>
        </w:rPr>
        <w:t>66</w:t>
      </w:r>
      <w:r w:rsidRPr="00FC1A48" w:rsidR="00986A9C">
        <w:rPr>
          <w:rFonts w:eastAsia="Arial Unicode MS"/>
        </w:rPr>
        <w:fldChar w:fldCharType="end"/>
      </w:r>
      <w:r w:rsidRPr="00FC1A48" w:rsidR="00986A9C">
        <w:rPr>
          <w:rFonts w:eastAsia="Arial Unicode MS"/>
        </w:rPr>
        <w:t>.  Consequently, in the present case, the reasonable time stipulated by Article 6 § 1 started to run on the day the applicant</w:t>
      </w:r>
      <w:r w:rsidR="00657ED4">
        <w:rPr>
          <w:rFonts w:eastAsia="Arial Unicode MS"/>
        </w:rPr>
        <w:t>s</w:t>
      </w:r>
      <w:r w:rsidRPr="00FC1A48" w:rsidR="00986A9C">
        <w:rPr>
          <w:rFonts w:eastAsia="Arial Unicode MS"/>
        </w:rPr>
        <w:t xml:space="preserve"> lodged </w:t>
      </w:r>
      <w:r w:rsidR="00657ED4">
        <w:rPr>
          <w:rFonts w:eastAsia="Arial Unicode MS"/>
        </w:rPr>
        <w:t>their</w:t>
      </w:r>
      <w:r w:rsidRPr="00FC1A48" w:rsidR="00986A9C">
        <w:rPr>
          <w:rFonts w:eastAsia="Arial Unicode MS"/>
        </w:rPr>
        <w:t xml:space="preserve"> appl</w:t>
      </w:r>
      <w:r w:rsidR="00657ED4">
        <w:rPr>
          <w:rFonts w:eastAsia="Arial Unicode MS"/>
        </w:rPr>
        <w:t>ication with the County Administrative Board</w:t>
      </w:r>
      <w:r w:rsidRPr="00FC1A48" w:rsidR="00986A9C">
        <w:rPr>
          <w:rFonts w:eastAsia="Arial Unicode MS"/>
        </w:rPr>
        <w:t xml:space="preserve">, which </w:t>
      </w:r>
      <w:r w:rsidR="00657ED4">
        <w:rPr>
          <w:rFonts w:eastAsia="Arial Unicode MS"/>
        </w:rPr>
        <w:t>t</w:t>
      </w:r>
      <w:r w:rsidRPr="00FC1A48" w:rsidR="00986A9C">
        <w:rPr>
          <w:rFonts w:eastAsia="Arial Unicode MS"/>
        </w:rPr>
        <w:t>he</w:t>
      </w:r>
      <w:r w:rsidR="00657ED4">
        <w:rPr>
          <w:rFonts w:eastAsia="Arial Unicode MS"/>
        </w:rPr>
        <w:t>y</w:t>
      </w:r>
      <w:r w:rsidRPr="00FC1A48" w:rsidR="00986A9C">
        <w:rPr>
          <w:rFonts w:eastAsia="Arial Unicode MS"/>
        </w:rPr>
        <w:t xml:space="preserve"> did on </w:t>
      </w:r>
      <w:r w:rsidR="00657ED4">
        <w:rPr>
          <w:rFonts w:eastAsia="Arial Unicode MS"/>
        </w:rPr>
        <w:t>19 March 1993</w:t>
      </w:r>
      <w:r w:rsidR="00511A3C">
        <w:rPr>
          <w:rFonts w:eastAsia="Arial Unicode MS"/>
        </w:rPr>
        <w:t xml:space="preserve"> (see the preceding paragraph)</w:t>
      </w:r>
      <w:r w:rsidRPr="00FC1A48" w:rsidR="00986A9C">
        <w:rPr>
          <w:rFonts w:eastAsia="Arial Unicode MS"/>
        </w:rPr>
        <w:t xml:space="preserve">. </w:t>
      </w:r>
      <w:r w:rsidR="00A64A2D">
        <w:rPr>
          <w:rFonts w:eastAsia="Arial Unicode MS"/>
        </w:rPr>
        <w:t>It is undisputed</w:t>
      </w:r>
      <w:r w:rsidRPr="00FC1A48" w:rsidR="00986A9C">
        <w:rPr>
          <w:rFonts w:eastAsia="Arial Unicode MS"/>
        </w:rPr>
        <w:t xml:space="preserve"> that the proceedings ended with the </w:t>
      </w:r>
      <w:smartTag w:uri="urn:schemas-microsoft-com:office:smarttags" w:element="address">
        <w:smartTag w:uri="urn:schemas-microsoft-com:office:smarttags" w:element="Street">
          <w:r w:rsidRPr="00FC1A48" w:rsidR="00986A9C">
            <w:rPr>
              <w:rFonts w:eastAsia="Arial Unicode MS"/>
            </w:rPr>
            <w:t xml:space="preserve">Supreme </w:t>
          </w:r>
          <w:r w:rsidR="00657ED4">
            <w:rPr>
              <w:rFonts w:eastAsia="Arial Unicode MS"/>
            </w:rPr>
            <w:t xml:space="preserve">Administrative </w:t>
          </w:r>
          <w:r w:rsidRPr="00FC1A48" w:rsidR="00986A9C">
            <w:rPr>
              <w:rFonts w:eastAsia="Arial Unicode MS"/>
            </w:rPr>
            <w:t>Court</w:t>
          </w:r>
        </w:smartTag>
      </w:smartTag>
      <w:r w:rsidR="000B0D89">
        <w:rPr>
          <w:rFonts w:eastAsia="Arial Unicode MS"/>
        </w:rPr>
        <w:t>’</w:t>
      </w:r>
      <w:r w:rsidRPr="00FC1A48" w:rsidR="00986A9C">
        <w:rPr>
          <w:rFonts w:eastAsia="Arial Unicode MS"/>
        </w:rPr>
        <w:t xml:space="preserve">s </w:t>
      </w:r>
      <w:r w:rsidR="00657ED4">
        <w:rPr>
          <w:rFonts w:eastAsia="Arial Unicode MS"/>
        </w:rPr>
        <w:t>decision</w:t>
      </w:r>
      <w:r w:rsidRPr="00FC1A48" w:rsidR="00986A9C">
        <w:rPr>
          <w:rFonts w:eastAsia="Arial Unicode MS"/>
        </w:rPr>
        <w:t xml:space="preserve"> of </w:t>
      </w:r>
      <w:r w:rsidR="00657ED4">
        <w:t>27 April 2000</w:t>
      </w:r>
      <w:r w:rsidRPr="00FC1A48" w:rsidR="00986A9C">
        <w:rPr>
          <w:rFonts w:eastAsia="Arial Unicode MS"/>
        </w:rPr>
        <w:t xml:space="preserve">. Thus, they lasted </w:t>
      </w:r>
      <w:r w:rsidR="00657ED4">
        <w:rPr>
          <w:rFonts w:eastAsia="Arial Unicode MS"/>
        </w:rPr>
        <w:t>over</w:t>
      </w:r>
      <w:r w:rsidRPr="00FC1A48" w:rsidR="00986A9C">
        <w:rPr>
          <w:rFonts w:eastAsia="Arial Unicode MS"/>
        </w:rPr>
        <w:t xml:space="preserve"> </w:t>
      </w:r>
      <w:r w:rsidR="00657ED4">
        <w:rPr>
          <w:rFonts w:eastAsia="Arial Unicode MS"/>
        </w:rPr>
        <w:t>seven years</w:t>
      </w:r>
      <w:r w:rsidRPr="00FC1A48" w:rsidR="00986A9C">
        <w:t>.</w:t>
      </w:r>
    </w:p>
    <w:p w:rsidRPr="00FC1A48" w:rsidR="00986A9C" w:rsidP="00986A9C">
      <w:pPr>
        <w:pStyle w:val="JuPara"/>
      </w:pPr>
      <w:r w:rsidRPr="00FC1A48">
        <w:fldChar w:fldCharType="begin"/>
      </w:r>
      <w:r w:rsidRPr="00FC1A48">
        <w:instrText xml:space="preserve"> SEQ level0 \*arabic </w:instrText>
      </w:r>
      <w:r w:rsidRPr="00FC1A48">
        <w:fldChar w:fldCharType="separate"/>
      </w:r>
      <w:r w:rsidR="00AC3E9F">
        <w:rPr>
          <w:noProof/>
        </w:rPr>
        <w:t>67</w:t>
      </w:r>
      <w:r w:rsidRPr="00FC1A48">
        <w:fldChar w:fldCharType="end"/>
      </w:r>
      <w:r w:rsidRPr="00FC1A48">
        <w:t xml:space="preserve">.  The Court will assess the reasonableness of the length of the proceedings in the light of the particular circumstances of the case and having regard to the criteria laid down in its case-law, in particular the complexity of the case and the conduct of the applicant and of the relevant authorities. On the latter point, what was at stake for the applicant has also to be taken into account (see </w:t>
      </w:r>
      <w:r w:rsidRPr="00FC1A48">
        <w:rPr>
          <w:i/>
          <w:iCs/>
        </w:rPr>
        <w:t xml:space="preserve">Philis v. </w:t>
      </w:r>
      <w:smartTag w:uri="urn:schemas-microsoft-com:office:smarttags" w:element="place">
        <w:smartTag w:uri="urn:schemas-microsoft-com:office:smarttags" w:element="country-region">
          <w:r w:rsidRPr="00FC1A48">
            <w:rPr>
              <w:i/>
              <w:iCs/>
            </w:rPr>
            <w:t>Greece</w:t>
          </w:r>
        </w:smartTag>
      </w:smartTag>
      <w:r w:rsidRPr="00FC1A48">
        <w:rPr>
          <w:i/>
          <w:iCs/>
        </w:rPr>
        <w:t xml:space="preserve"> (no. 2)</w:t>
      </w:r>
      <w:r w:rsidRPr="00CF0099">
        <w:rPr>
          <w:iCs/>
        </w:rPr>
        <w:t>,</w:t>
      </w:r>
      <w:r w:rsidRPr="00FC1A48">
        <w:t xml:space="preserve"> 27</w:t>
      </w:r>
      <w:r w:rsidR="0031540F">
        <w:t xml:space="preserve"> </w:t>
      </w:r>
      <w:r w:rsidRPr="00FC1A48">
        <w:t>June</w:t>
      </w:r>
      <w:r w:rsidR="0031540F">
        <w:t xml:space="preserve"> </w:t>
      </w:r>
      <w:r w:rsidRPr="00FC1A48">
        <w:t xml:space="preserve">1997, </w:t>
      </w:r>
      <w:r w:rsidR="00CF0099">
        <w:t xml:space="preserve">§ 35, </w:t>
      </w:r>
      <w:r w:rsidRPr="00FC1A48">
        <w:rPr>
          <w:i/>
          <w:iCs/>
        </w:rPr>
        <w:t xml:space="preserve">Reports </w:t>
      </w:r>
      <w:r w:rsidR="00CF0099">
        <w:t>1997-IV</w:t>
      </w:r>
      <w:r w:rsidRPr="00FC1A48">
        <w:t>).</w:t>
      </w:r>
    </w:p>
    <w:p w:rsidRPr="00FC1A48" w:rsidR="00986A9C" w:rsidP="00986A9C">
      <w:pPr>
        <w:pStyle w:val="JuPara"/>
      </w:pPr>
      <w:r w:rsidRPr="00FC1A48">
        <w:fldChar w:fldCharType="begin"/>
      </w:r>
      <w:r w:rsidRPr="00FC1A48">
        <w:instrText xml:space="preserve"> SEQ level0 \*arabic </w:instrText>
      </w:r>
      <w:r w:rsidRPr="00FC1A48">
        <w:fldChar w:fldCharType="separate"/>
      </w:r>
      <w:r w:rsidR="00AC3E9F">
        <w:rPr>
          <w:noProof/>
        </w:rPr>
        <w:t>68</w:t>
      </w:r>
      <w:r w:rsidRPr="00FC1A48">
        <w:fldChar w:fldCharType="end"/>
      </w:r>
      <w:r w:rsidRPr="00FC1A48">
        <w:t>.  </w:t>
      </w:r>
      <w:r w:rsidR="00657ED4">
        <w:t>The Court agrees with the parties that the case was not a complex one.</w:t>
      </w:r>
      <w:r w:rsidR="00A64A2D">
        <w:t xml:space="preserve"> </w:t>
      </w:r>
      <w:r w:rsidR="00657ED4">
        <w:t>T</w:t>
      </w:r>
      <w:r w:rsidRPr="00FC1A48">
        <w:t xml:space="preserve">he </w:t>
      </w:r>
      <w:r w:rsidR="00273CFC">
        <w:t>issue at stake was unexceptional.</w:t>
      </w:r>
    </w:p>
    <w:p w:rsidRPr="00FC1A48" w:rsidR="00986A9C" w:rsidP="00986A9C">
      <w:pPr>
        <w:pStyle w:val="JuPara"/>
      </w:pPr>
      <w:r w:rsidRPr="00FC1A48">
        <w:fldChar w:fldCharType="begin"/>
      </w:r>
      <w:r w:rsidRPr="00FC1A48">
        <w:instrText xml:space="preserve"> SEQ level0 \*arabic </w:instrText>
      </w:r>
      <w:r w:rsidRPr="00FC1A48">
        <w:fldChar w:fldCharType="separate"/>
      </w:r>
      <w:r w:rsidR="00AC3E9F">
        <w:rPr>
          <w:noProof/>
        </w:rPr>
        <w:t>69</w:t>
      </w:r>
      <w:r w:rsidRPr="00FC1A48">
        <w:fldChar w:fldCharType="end"/>
      </w:r>
      <w:r w:rsidRPr="00FC1A48">
        <w:t>.  As to the conduct of the applicant</w:t>
      </w:r>
      <w:r w:rsidR="00657ED4">
        <w:t>s</w:t>
      </w:r>
      <w:r w:rsidRPr="00FC1A48">
        <w:t>, the</w:t>
      </w:r>
      <w:r w:rsidR="00E77581">
        <w:t>y</w:t>
      </w:r>
      <w:r w:rsidR="00657ED4">
        <w:t xml:space="preserve"> did not prolong the proceedings. </w:t>
      </w:r>
      <w:r w:rsidRPr="00FC1A48">
        <w:t xml:space="preserve">As </w:t>
      </w:r>
      <w:r w:rsidR="00D32EBE">
        <w:t xml:space="preserve">concerns </w:t>
      </w:r>
      <w:r w:rsidRPr="00FC1A48">
        <w:t>the conduct of the authorities, the Court observes that the County Administrative Board received the p</w:t>
      </w:r>
      <w:r w:rsidR="00A64A2D">
        <w:t>eti</w:t>
      </w:r>
      <w:r w:rsidR="00657ED4">
        <w:t>tion</w:t>
      </w:r>
      <w:r w:rsidRPr="00FC1A48">
        <w:t xml:space="preserve"> on </w:t>
      </w:r>
      <w:r w:rsidR="00EE3830">
        <w:t>19</w:t>
      </w:r>
      <w:r w:rsidR="0031540F">
        <w:t xml:space="preserve"> </w:t>
      </w:r>
      <w:r w:rsidR="00EE3830">
        <w:t>March</w:t>
      </w:r>
      <w:r w:rsidR="0031540F">
        <w:t xml:space="preserve"> </w:t>
      </w:r>
      <w:r w:rsidR="00657ED4">
        <w:t>1993</w:t>
      </w:r>
      <w:r w:rsidRPr="00FC1A48">
        <w:t>. It received the responses to the app</w:t>
      </w:r>
      <w:r w:rsidR="00657ED4">
        <w:t>lication</w:t>
      </w:r>
      <w:r w:rsidRPr="00FC1A48">
        <w:t xml:space="preserve"> and subsequently communicated them to the applicant</w:t>
      </w:r>
      <w:r w:rsidR="00657ED4">
        <w:t>s</w:t>
      </w:r>
      <w:r w:rsidRPr="00FC1A48">
        <w:t xml:space="preserve"> for comments</w:t>
      </w:r>
      <w:r w:rsidR="00D32EBE">
        <w:t>, rendering</w:t>
      </w:r>
      <w:r w:rsidRPr="00FC1A48">
        <w:t xml:space="preserve"> its decision on </w:t>
      </w:r>
      <w:r w:rsidR="00657ED4">
        <w:t>19</w:t>
      </w:r>
      <w:r w:rsidR="0031540F">
        <w:t xml:space="preserve"> </w:t>
      </w:r>
      <w:r w:rsidR="00657ED4">
        <w:t>March 1997</w:t>
      </w:r>
      <w:r w:rsidRPr="00FC1A48">
        <w:t>.</w:t>
      </w:r>
      <w:r w:rsidR="00A64A2D">
        <w:t xml:space="preserve"> </w:t>
      </w:r>
      <w:r w:rsidRPr="00FC1A48">
        <w:t xml:space="preserve">It thus took </w:t>
      </w:r>
      <w:r w:rsidR="00E77581">
        <w:t>it</w:t>
      </w:r>
      <w:r w:rsidRPr="00FC1A48">
        <w:t xml:space="preserve"> </w:t>
      </w:r>
      <w:r w:rsidR="00657ED4">
        <w:t>four years</w:t>
      </w:r>
      <w:r w:rsidR="00273CFC">
        <w:t xml:space="preserve"> to examine the case</w:t>
      </w:r>
      <w:r w:rsidRPr="00FC1A48">
        <w:t>.</w:t>
      </w:r>
      <w:r w:rsidR="005E7905">
        <w:t xml:space="preserve"> This lapse of time is explained neither by the procedural steps taken nor by any perceived need to await the outcome of the </w:t>
      </w:r>
      <w:r w:rsidRPr="00F65A5E" w:rsidR="005E7905">
        <w:rPr>
          <w:i/>
        </w:rPr>
        <w:t>Askola</w:t>
      </w:r>
      <w:r w:rsidR="005E7905">
        <w:t xml:space="preserve"> case which had already become final on 7 December 1994.</w:t>
      </w:r>
    </w:p>
    <w:p w:rsidRPr="00FC1A48" w:rsidR="00986A9C" w:rsidP="00986A9C">
      <w:pPr>
        <w:pStyle w:val="JuPara"/>
      </w:pPr>
      <w:r w:rsidRPr="00FC1A48">
        <w:fldChar w:fldCharType="begin"/>
      </w:r>
      <w:r w:rsidRPr="00FC1A48">
        <w:instrText xml:space="preserve"> SEQ level0 \*arabic </w:instrText>
      </w:r>
      <w:r w:rsidRPr="00FC1A48">
        <w:fldChar w:fldCharType="separate"/>
      </w:r>
      <w:r w:rsidR="00AC3E9F">
        <w:rPr>
          <w:noProof/>
        </w:rPr>
        <w:t>70</w:t>
      </w:r>
      <w:r w:rsidRPr="00FC1A48">
        <w:fldChar w:fldCharType="end"/>
      </w:r>
      <w:r w:rsidRPr="00FC1A48">
        <w:t>.  </w:t>
      </w:r>
      <w:r w:rsidR="00657ED4">
        <w:t xml:space="preserve">As to the proceedings before the </w:t>
      </w:r>
      <w:smartTag w:uri="urn:schemas-microsoft-com:office:smarttags" w:element="address">
        <w:smartTag w:uri="urn:schemas-microsoft-com:office:smarttags" w:element="Street">
          <w:r w:rsidR="00657ED4">
            <w:t>County Administrative Court</w:t>
          </w:r>
        </w:smartTag>
      </w:smartTag>
      <w:r w:rsidR="00657ED4">
        <w:t xml:space="preserve"> and the </w:t>
      </w:r>
      <w:smartTag w:uri="urn:schemas-microsoft-com:office:smarttags" w:element="address">
        <w:smartTag w:uri="urn:schemas-microsoft-com:office:smarttags" w:element="Street">
          <w:r w:rsidR="00657ED4">
            <w:t>Supreme Administrative Court</w:t>
          </w:r>
        </w:smartTag>
      </w:smartTag>
      <w:r w:rsidR="00404300">
        <w:t>,</w:t>
      </w:r>
      <w:r w:rsidR="00657ED4">
        <w:t xml:space="preserve"> </w:t>
      </w:r>
      <w:r w:rsidR="00E724F3">
        <w:t>t</w:t>
      </w:r>
      <w:r w:rsidRPr="00FC1A48" w:rsidR="00657ED4">
        <w:t xml:space="preserve">he Court </w:t>
      </w:r>
      <w:r w:rsidR="00A64A2D">
        <w:t>finds that the</w:t>
      </w:r>
      <w:r w:rsidR="00D32EBE">
        <w:t>se two instances</w:t>
      </w:r>
      <w:r w:rsidR="00A64A2D">
        <w:t xml:space="preserve"> took some three years</w:t>
      </w:r>
      <w:r w:rsidR="00273CFC">
        <w:t xml:space="preserve"> in total</w:t>
      </w:r>
      <w:r w:rsidR="00A64A2D">
        <w:t xml:space="preserve">. </w:t>
      </w:r>
      <w:r w:rsidR="00273CFC">
        <w:t>It</w:t>
      </w:r>
      <w:r w:rsidRPr="00FC1A48">
        <w:t xml:space="preserve"> considers that these proceedings do not give rise to any issues as such.</w:t>
      </w:r>
    </w:p>
    <w:p w:rsidR="00986A9C" w:rsidP="00986A9C">
      <w:pPr>
        <w:pStyle w:val="JuPara"/>
      </w:pPr>
      <w:r w:rsidRPr="00FC1A48">
        <w:fldChar w:fldCharType="begin"/>
      </w:r>
      <w:r w:rsidRPr="00FC1A48">
        <w:instrText xml:space="preserve"> SEQ level0 \*arabic </w:instrText>
      </w:r>
      <w:r w:rsidRPr="00FC1A48">
        <w:fldChar w:fldCharType="separate"/>
      </w:r>
      <w:r w:rsidR="00AC3E9F">
        <w:rPr>
          <w:noProof/>
        </w:rPr>
        <w:t>71</w:t>
      </w:r>
      <w:r w:rsidRPr="00FC1A48">
        <w:fldChar w:fldCharType="end"/>
      </w:r>
      <w:r w:rsidRPr="00FC1A48">
        <w:t>.  In sum, the Court concludes that</w:t>
      </w:r>
      <w:r w:rsidR="005E7905">
        <w:t xml:space="preserve"> </w:t>
      </w:r>
      <w:r w:rsidR="00920A78">
        <w:t xml:space="preserve">there were delays </w:t>
      </w:r>
      <w:r w:rsidRPr="00FC1A48">
        <w:t xml:space="preserve">in the proceedings before the </w:t>
      </w:r>
      <w:r w:rsidRPr="00FC1A48" w:rsidR="00E724F3">
        <w:t xml:space="preserve">County Administrative Board </w:t>
      </w:r>
      <w:r w:rsidRPr="00FC1A48">
        <w:t xml:space="preserve">for which </w:t>
      </w:r>
      <w:r w:rsidR="005E7905">
        <w:t>it</w:t>
      </w:r>
      <w:r w:rsidRPr="00FC1A48">
        <w:t xml:space="preserve"> has found no sufficient explanation. </w:t>
      </w:r>
      <w:r w:rsidR="005E7905">
        <w:t>T</w:t>
      </w:r>
      <w:r w:rsidRPr="00FC1A48">
        <w:t xml:space="preserve">here has </w:t>
      </w:r>
      <w:r w:rsidR="005E7905">
        <w:t xml:space="preserve">therefore </w:t>
      </w:r>
      <w:r w:rsidRPr="00FC1A48">
        <w:t>been a violation of Article</w:t>
      </w:r>
      <w:r w:rsidR="0031540F">
        <w:t xml:space="preserve"> </w:t>
      </w:r>
      <w:r w:rsidRPr="00FC1A48">
        <w:t>6</w:t>
      </w:r>
      <w:r w:rsidR="0031540F">
        <w:t xml:space="preserve"> </w:t>
      </w:r>
      <w:r w:rsidRPr="00FC1A48">
        <w:t>§</w:t>
      </w:r>
      <w:r w:rsidR="001B76CB">
        <w:t> </w:t>
      </w:r>
      <w:r w:rsidRPr="00FC1A48">
        <w:t xml:space="preserve">1 </w:t>
      </w:r>
      <w:r w:rsidR="0027553E">
        <w:t xml:space="preserve">of the Convention </w:t>
      </w:r>
      <w:r w:rsidRPr="00FC1A48">
        <w:t>on account of the length of the proceedings.</w:t>
      </w:r>
    </w:p>
    <w:p w:rsidR="00B07BF5" w:rsidP="00991B15">
      <w:pPr>
        <w:pStyle w:val="JuHa0"/>
        <w:outlineLvl w:val="0"/>
      </w:pPr>
      <w:r w:rsidR="00511171">
        <w:t>(b)  </w:t>
      </w:r>
      <w:r>
        <w:t>Oral hearing</w:t>
      </w:r>
    </w:p>
    <w:p w:rsidR="00F60A81" w:rsidP="00F60A81">
      <w:pPr>
        <w:pStyle w:val="JuPara"/>
      </w:pPr>
      <w:r w:rsidR="00E614C4">
        <w:fldChar w:fldCharType="begin"/>
      </w:r>
      <w:r w:rsidR="00E614C4">
        <w:instrText xml:space="preserve"> SEQ level0 \*arabic </w:instrText>
      </w:r>
      <w:r w:rsidR="00E614C4">
        <w:fldChar w:fldCharType="separate"/>
      </w:r>
      <w:r w:rsidR="00AC3E9F">
        <w:rPr>
          <w:noProof/>
        </w:rPr>
        <w:t>72</w:t>
      </w:r>
      <w:r w:rsidR="00E614C4">
        <w:fldChar w:fldCharType="end"/>
      </w:r>
      <w:r w:rsidR="00E614C4">
        <w:t>.  </w:t>
      </w:r>
      <w:r>
        <w:t>The applicable principles are outlined in the Court</w:t>
      </w:r>
      <w:r w:rsidR="000B0D89">
        <w:t>’</w:t>
      </w:r>
      <w:r>
        <w:t xml:space="preserve">s judgment in </w:t>
      </w:r>
      <w:r w:rsidRPr="00F65A5E">
        <w:rPr>
          <w:i/>
        </w:rPr>
        <w:t>Jussila v. Finland</w:t>
      </w:r>
      <w:r>
        <w:t xml:space="preserve"> ([GC], no. 73053/01, §§ 40-45</w:t>
      </w:r>
      <w:r w:rsidR="00404300">
        <w:t>, ECHR 2006</w:t>
      </w:r>
      <w:r w:rsidR="00F67168">
        <w:noBreakHyphen/>
      </w:r>
      <w:r w:rsidR="00404300">
        <w:t>XIV</w:t>
      </w:r>
      <w:r>
        <w:t>).</w:t>
      </w:r>
    </w:p>
    <w:p w:rsidR="00F60A81" w:rsidP="00F60A81">
      <w:pPr>
        <w:pStyle w:val="JuPara"/>
      </w:pPr>
      <w:r w:rsidR="00E614C4">
        <w:fldChar w:fldCharType="begin"/>
      </w:r>
      <w:r w:rsidR="00E614C4">
        <w:instrText xml:space="preserve"> SEQ level0 \*arabic </w:instrText>
      </w:r>
      <w:r w:rsidR="00E614C4">
        <w:fldChar w:fldCharType="separate"/>
      </w:r>
      <w:r w:rsidR="00AC3E9F">
        <w:rPr>
          <w:noProof/>
        </w:rPr>
        <w:t>73</w:t>
      </w:r>
      <w:r w:rsidR="00E614C4">
        <w:fldChar w:fldCharType="end"/>
      </w:r>
      <w:r w:rsidR="00E614C4">
        <w:t>.  </w:t>
      </w:r>
      <w:r>
        <w:t>In the present case</w:t>
      </w:r>
      <w:r w:rsidRPr="005A2541">
        <w:t xml:space="preserve">, </w:t>
      </w:r>
      <w:r>
        <w:t>the applicants</w:t>
      </w:r>
      <w:r w:rsidR="000B0D89">
        <w:t>’</w:t>
      </w:r>
      <w:r>
        <w:t xml:space="preserve"> purpose in requesting a hearing was to demonstrate that the police administration had promised them that their economic loss would be compensated. The administrative courts found in the circumstances that an oral hearing was manifestly unnecessary as the alleged promise lacked relevance. The Court finds force in the Government</w:t>
      </w:r>
      <w:r w:rsidR="000B0D89">
        <w:t>’</w:t>
      </w:r>
      <w:r>
        <w:t>s argument that any issues of fact and law could be adequately addressed in, and decided on the basis of, written submissions.</w:t>
      </w:r>
    </w:p>
    <w:p w:rsidRPr="00F864DB" w:rsidR="00F60A81" w:rsidP="00F60A81">
      <w:pPr>
        <w:pStyle w:val="JuPara"/>
        <w:rPr>
          <w:szCs w:val="24"/>
          <w:lang w:eastAsia="en-US"/>
        </w:rPr>
      </w:pPr>
      <w:r w:rsidR="00E614C4">
        <w:fldChar w:fldCharType="begin"/>
      </w:r>
      <w:r w:rsidR="00E614C4">
        <w:instrText xml:space="preserve"> SEQ level0 \*arabic </w:instrText>
      </w:r>
      <w:r w:rsidR="00E614C4">
        <w:fldChar w:fldCharType="separate"/>
      </w:r>
      <w:r w:rsidR="00AC3E9F">
        <w:rPr>
          <w:noProof/>
        </w:rPr>
        <w:t>74</w:t>
      </w:r>
      <w:r w:rsidR="00E614C4">
        <w:fldChar w:fldCharType="end"/>
      </w:r>
      <w:r w:rsidR="00E614C4">
        <w:t>.  </w:t>
      </w:r>
      <w:r>
        <w:t xml:space="preserve">The Court further observes that the applicants were not denied the possibility of requesting an oral hearing, although it was for the courts to decide whether a hearing was necessary (see, </w:t>
      </w:r>
      <w:r w:rsidRPr="00F864DB">
        <w:rPr>
          <w:i/>
        </w:rPr>
        <w:t>mutatis mutandis</w:t>
      </w:r>
      <w:r>
        <w:t xml:space="preserve">, </w:t>
      </w:r>
      <w:r w:rsidRPr="00F864DB">
        <w:rPr>
          <w:i/>
          <w:szCs w:val="24"/>
          <w:lang w:eastAsia="en-US"/>
        </w:rPr>
        <w:t>Martinie</w:t>
      </w:r>
      <w:r w:rsidRPr="00F864DB">
        <w:rPr>
          <w:szCs w:val="24"/>
          <w:lang w:eastAsia="en-US"/>
        </w:rPr>
        <w:t xml:space="preserve">, </w:t>
      </w:r>
      <w:r>
        <w:rPr>
          <w:szCs w:val="24"/>
          <w:lang w:eastAsia="en-US"/>
        </w:rPr>
        <w:t>cited above</w:t>
      </w:r>
      <w:r w:rsidRPr="00F864DB">
        <w:rPr>
          <w:szCs w:val="24"/>
          <w:lang w:eastAsia="en-US"/>
        </w:rPr>
        <w:t>, §</w:t>
      </w:r>
      <w:r w:rsidR="0031540F">
        <w:rPr>
          <w:szCs w:val="24"/>
          <w:lang w:eastAsia="en-US"/>
        </w:rPr>
        <w:t xml:space="preserve"> </w:t>
      </w:r>
      <w:r>
        <w:rPr>
          <w:szCs w:val="24"/>
          <w:lang w:eastAsia="en-US"/>
        </w:rPr>
        <w:t>44). The administrative courts gave such consideration with reasons.</w:t>
      </w:r>
      <w:r>
        <w:t xml:space="preserve"> Since the applicants were given ample opportunity to put forward their case in writing and to comment on the submissions of the other party, the Court finds that the requirements of fairness were complied with and did not necessitate an oral hearing.</w:t>
      </w:r>
    </w:p>
    <w:p w:rsidR="00E614C4" w:rsidP="00E614C4">
      <w:pPr>
        <w:pStyle w:val="JuPara"/>
      </w:pPr>
      <w:r>
        <w:fldChar w:fldCharType="begin"/>
      </w:r>
      <w:r>
        <w:instrText xml:space="preserve"> SEQ level0 \*arabic </w:instrText>
      </w:r>
      <w:r>
        <w:fldChar w:fldCharType="separate"/>
      </w:r>
      <w:r w:rsidR="00AC3E9F">
        <w:rPr>
          <w:noProof/>
        </w:rPr>
        <w:t>75</w:t>
      </w:r>
      <w:r>
        <w:fldChar w:fldCharType="end"/>
      </w:r>
      <w:r>
        <w:t>.  </w:t>
      </w:r>
      <w:r w:rsidR="00F60A81">
        <w:t>There has, accordingly, been no violation of Article 6 § 1 of the Convention on account of the lack of an oral hearing.</w:t>
      </w:r>
    </w:p>
    <w:p w:rsidRPr="005C7E6C" w:rsidR="005C7E6C" w:rsidP="00991B15">
      <w:pPr>
        <w:pStyle w:val="JuHIRoman"/>
        <w:outlineLvl w:val="0"/>
      </w:pPr>
      <w:r w:rsidR="00B07BF5">
        <w:t>II.  </w:t>
      </w:r>
      <w:r w:rsidRPr="0052708C">
        <w:t xml:space="preserve">ALLEGED VIOLATION OF ARTICLE </w:t>
      </w:r>
      <w:r>
        <w:t>13</w:t>
      </w:r>
      <w:r w:rsidRPr="0052708C">
        <w:t xml:space="preserve"> OF THE CONVENTION</w:t>
      </w:r>
    </w:p>
    <w:p w:rsidR="005C7E6C" w:rsidP="005C7E6C">
      <w:pPr>
        <w:pStyle w:val="JuPara"/>
      </w:pPr>
      <w:r w:rsidR="00F60A81">
        <w:fldChar w:fldCharType="begin"/>
      </w:r>
      <w:r w:rsidR="00F60A81">
        <w:instrText xml:space="preserve"> SEQ level0 \*arabic </w:instrText>
      </w:r>
      <w:r w:rsidR="00F60A81">
        <w:fldChar w:fldCharType="separate"/>
      </w:r>
      <w:r w:rsidR="00AC3E9F">
        <w:rPr>
          <w:noProof/>
        </w:rPr>
        <w:t>76</w:t>
      </w:r>
      <w:r w:rsidR="00F60A81">
        <w:fldChar w:fldCharType="end"/>
      </w:r>
      <w:r w:rsidR="00F60A81">
        <w:t>.  </w:t>
      </w:r>
      <w:r>
        <w:t>The applicants claimed to be victims of a breach of Article 13 of the Convention, which reads:</w:t>
      </w:r>
    </w:p>
    <w:p w:rsidR="005C7E6C" w:rsidP="005C7E6C">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B07BF5" w:rsidP="00991B15">
      <w:pPr>
        <w:pStyle w:val="JuHA"/>
        <w:outlineLvl w:val="0"/>
      </w:pPr>
      <w:r>
        <w:t>A.  The parties</w:t>
      </w:r>
      <w:r w:rsidR="000B0D89">
        <w:t>’</w:t>
      </w:r>
      <w:r>
        <w:t xml:space="preserve"> submissions</w:t>
      </w:r>
    </w:p>
    <w:p w:rsidR="00697CEC" w:rsidP="00697CEC">
      <w:pPr>
        <w:pStyle w:val="JuH1"/>
      </w:pPr>
      <w:r>
        <w:t>1.  The applicants</w:t>
      </w:r>
    </w:p>
    <w:p w:rsidR="009B7D52" w:rsidP="009B7D52">
      <w:pPr>
        <w:pStyle w:val="JuPara"/>
      </w:pPr>
      <w:r w:rsidR="00F540A9">
        <w:fldChar w:fldCharType="begin"/>
      </w:r>
      <w:r w:rsidR="00F540A9">
        <w:instrText xml:space="preserve"> SEQ level0 \*arabic </w:instrText>
      </w:r>
      <w:r w:rsidR="00F540A9">
        <w:fldChar w:fldCharType="separate"/>
      </w:r>
      <w:r w:rsidR="00AC3E9F">
        <w:rPr>
          <w:noProof/>
        </w:rPr>
        <w:t>77</w:t>
      </w:r>
      <w:r w:rsidR="00F540A9">
        <w:fldChar w:fldCharType="end"/>
      </w:r>
      <w:r w:rsidR="00F540A9">
        <w:t>.  </w:t>
      </w:r>
      <w:r>
        <w:t>The applicants maintained that the lengthy proceedings had made their appeals ineffective.</w:t>
      </w:r>
      <w:r w:rsidR="004C0486">
        <w:t xml:space="preserve"> The avenue of appeal </w:t>
      </w:r>
      <w:r w:rsidR="00390A3D">
        <w:t>had</w:t>
      </w:r>
      <w:r w:rsidR="004C0486">
        <w:t xml:space="preserve"> thus not </w:t>
      </w:r>
      <w:r w:rsidR="00390A3D">
        <w:t xml:space="preserve">been </w:t>
      </w:r>
      <w:r w:rsidR="004C0486">
        <w:t>an effective one.</w:t>
      </w:r>
    </w:p>
    <w:p w:rsidRPr="004C0486" w:rsidR="00697CEC" w:rsidP="00991B15">
      <w:pPr>
        <w:pStyle w:val="JuH1"/>
        <w:outlineLvl w:val="0"/>
      </w:pPr>
      <w:r>
        <w:t>2.  The Government</w:t>
      </w:r>
    </w:p>
    <w:p w:rsidR="00EB1297" w:rsidP="004C0486">
      <w:pPr>
        <w:pStyle w:val="JuPara"/>
      </w:pPr>
      <w:r w:rsidR="00F540A9">
        <w:fldChar w:fldCharType="begin"/>
      </w:r>
      <w:r w:rsidR="00F540A9">
        <w:instrText xml:space="preserve"> SEQ level0 \*arabic </w:instrText>
      </w:r>
      <w:r w:rsidR="00F540A9">
        <w:fldChar w:fldCharType="separate"/>
      </w:r>
      <w:r w:rsidR="00AC3E9F">
        <w:rPr>
          <w:noProof/>
        </w:rPr>
        <w:t>78</w:t>
      </w:r>
      <w:r w:rsidR="00F540A9">
        <w:fldChar w:fldCharType="end"/>
      </w:r>
      <w:r w:rsidR="00F540A9">
        <w:t>.  </w:t>
      </w:r>
      <w:r w:rsidR="005C7E6C">
        <w:t xml:space="preserve">The Government </w:t>
      </w:r>
      <w:r w:rsidR="0086212C">
        <w:t>considered that as th</w:t>
      </w:r>
      <w:r w:rsidRPr="00BA2E34" w:rsidR="0086212C">
        <w:t>ere ha</w:t>
      </w:r>
      <w:r w:rsidR="005E7905">
        <w:t>d</w:t>
      </w:r>
      <w:r w:rsidRPr="00BA2E34" w:rsidR="0086212C">
        <w:t xml:space="preserve"> been no violation of Article 6, </w:t>
      </w:r>
      <w:r w:rsidR="0086212C">
        <w:t>there exist</w:t>
      </w:r>
      <w:r w:rsidR="005E7905">
        <w:t>ed</w:t>
      </w:r>
      <w:r w:rsidR="0086212C">
        <w:t xml:space="preserve"> </w:t>
      </w:r>
      <w:r w:rsidRPr="00BA2E34" w:rsidR="0086212C">
        <w:t>no arguable c</w:t>
      </w:r>
      <w:r w:rsidR="0086212C">
        <w:t>laim</w:t>
      </w:r>
      <w:r w:rsidRPr="00BA2E34" w:rsidR="0086212C">
        <w:t xml:space="preserve"> under Article 13.</w:t>
      </w:r>
      <w:r w:rsidR="0086212C">
        <w:t xml:space="preserve"> </w:t>
      </w:r>
      <w:r w:rsidRPr="00BA2E34" w:rsidR="0086212C">
        <w:t xml:space="preserve">Should </w:t>
      </w:r>
      <w:r w:rsidR="0086212C">
        <w:t>the Court take</w:t>
      </w:r>
      <w:r w:rsidRPr="00BA2E34" w:rsidR="0086212C">
        <w:t xml:space="preserve"> another view, the</w:t>
      </w:r>
      <w:r w:rsidR="0086212C">
        <w:t>y</w:t>
      </w:r>
      <w:r w:rsidRPr="00BA2E34" w:rsidR="0086212C">
        <w:t xml:space="preserve"> </w:t>
      </w:r>
      <w:r w:rsidR="0086212C">
        <w:t xml:space="preserve">submitted that </w:t>
      </w:r>
      <w:r w:rsidR="005C7E6C">
        <w:t xml:space="preserve">the complaint </w:t>
      </w:r>
      <w:r w:rsidR="0086212C">
        <w:t xml:space="preserve">was </w:t>
      </w:r>
      <w:r w:rsidR="005C7E6C">
        <w:t>unfounded as the applicants had appealed against the County Administrative Board</w:t>
      </w:r>
      <w:r w:rsidR="000B0D89">
        <w:t>’</w:t>
      </w:r>
      <w:r w:rsidR="005C7E6C">
        <w:t>s decision at two court levels.</w:t>
      </w:r>
      <w:r w:rsidR="009B7D52">
        <w:t xml:space="preserve"> </w:t>
      </w:r>
      <w:r w:rsidR="0086212C">
        <w:t xml:space="preserve">As to the length </w:t>
      </w:r>
      <w:r w:rsidR="00E77581">
        <w:t>of the proceedings</w:t>
      </w:r>
      <w:r w:rsidR="0086212C">
        <w:t xml:space="preserve">, </w:t>
      </w:r>
      <w:r w:rsidR="009B7D52">
        <w:t xml:space="preserve">the applicants had </w:t>
      </w:r>
      <w:r w:rsidR="00ED57D0">
        <w:t xml:space="preserve">had </w:t>
      </w:r>
      <w:r w:rsidR="009B7D52">
        <w:t>an effective remedy</w:t>
      </w:r>
      <w:r w:rsidR="00ED57D0">
        <w:t xml:space="preserve">, as proved by the fact that </w:t>
      </w:r>
      <w:r w:rsidR="009B7D52">
        <w:t>one of the applicants lodged a successful complaint with the Chancellor of Justice, who drew the Board</w:t>
      </w:r>
      <w:r w:rsidR="000B0D89">
        <w:t>’</w:t>
      </w:r>
      <w:r w:rsidR="009B7D52">
        <w:t xml:space="preserve">s attention to </w:t>
      </w:r>
      <w:r w:rsidR="00ED57D0">
        <w:t xml:space="preserve">tardiness </w:t>
      </w:r>
      <w:r w:rsidR="009B7D52">
        <w:t xml:space="preserve">in the proceedings. </w:t>
      </w:r>
      <w:r w:rsidR="005E7905">
        <w:t>The Government also relied on the principle that</w:t>
      </w:r>
      <w:r w:rsidR="00090E56">
        <w:t>,</w:t>
      </w:r>
      <w:r w:rsidR="005E7905">
        <w:t xml:space="preserve"> a</w:t>
      </w:r>
      <w:r w:rsidR="009B7D52">
        <w:t>lthough no single remedy m</w:t>
      </w:r>
      <w:r w:rsidR="005E7905">
        <w:t>ight</w:t>
      </w:r>
      <w:r w:rsidR="009B7D52">
        <w:t xml:space="preserve"> itself entirely satisfy the requirements of Article 13, the aggregate of remedies provided for under domestic law m</w:t>
      </w:r>
      <w:r w:rsidR="005E7905">
        <w:t>ight do so</w:t>
      </w:r>
      <w:r w:rsidR="009B7D52">
        <w:t xml:space="preserve"> (</w:t>
      </w:r>
      <w:r w:rsidR="00ED57D0">
        <w:t xml:space="preserve">see, for example, </w:t>
      </w:r>
      <w:r w:rsidRPr="004864E3" w:rsidR="009B7D52">
        <w:rPr>
          <w:i/>
        </w:rPr>
        <w:t>X v</w:t>
      </w:r>
      <w:r w:rsidR="0027553E">
        <w:rPr>
          <w:i/>
        </w:rPr>
        <w:t>.</w:t>
      </w:r>
      <w:r w:rsidRPr="004864E3" w:rsidR="009B7D52">
        <w:rPr>
          <w:i/>
        </w:rPr>
        <w:t xml:space="preserve"> </w:t>
      </w:r>
      <w:r w:rsidR="0027553E">
        <w:rPr>
          <w:i/>
        </w:rPr>
        <w:t xml:space="preserve">the </w:t>
      </w:r>
      <w:r w:rsidRPr="004864E3" w:rsidR="009B7D52">
        <w:rPr>
          <w:i/>
        </w:rPr>
        <w:t>United Kingdom</w:t>
      </w:r>
      <w:r w:rsidR="004864E3">
        <w:t xml:space="preserve">, </w:t>
      </w:r>
      <w:r w:rsidR="009B7D52">
        <w:t xml:space="preserve">5 November 1981, </w:t>
      </w:r>
      <w:r w:rsidR="004F6AF8">
        <w:t xml:space="preserve">§ 60, </w:t>
      </w:r>
      <w:r w:rsidR="009B7D52">
        <w:t xml:space="preserve">Series A no. 46; </w:t>
      </w:r>
      <w:r w:rsidR="0027553E">
        <w:rPr>
          <w:i/>
        </w:rPr>
        <w:t>V</w:t>
      </w:r>
      <w:r w:rsidRPr="004864E3" w:rsidR="009B7D52">
        <w:rPr>
          <w:i/>
        </w:rPr>
        <w:t>an D</w:t>
      </w:r>
      <w:r w:rsidRPr="004864E3" w:rsidR="004864E3">
        <w:rPr>
          <w:i/>
        </w:rPr>
        <w:t xml:space="preserve">roogenbroeck v. </w:t>
      </w:r>
      <w:r w:rsidR="0027553E">
        <w:rPr>
          <w:i/>
        </w:rPr>
        <w:t>Belgium</w:t>
      </w:r>
      <w:r w:rsidR="004864E3">
        <w:t>,</w:t>
      </w:r>
      <w:r w:rsidR="00416A73">
        <w:t xml:space="preserve"> </w:t>
      </w:r>
      <w:r w:rsidR="009B7D52">
        <w:t xml:space="preserve">24 June 1982, </w:t>
      </w:r>
      <w:r w:rsidR="004F6AF8">
        <w:t xml:space="preserve">§ 56, </w:t>
      </w:r>
      <w:r w:rsidR="009B7D52">
        <w:t>Series A no.</w:t>
      </w:r>
      <w:r w:rsidR="0031540F">
        <w:t xml:space="preserve"> </w:t>
      </w:r>
      <w:r w:rsidR="009B7D52">
        <w:t xml:space="preserve">50; and </w:t>
      </w:r>
      <w:r w:rsidRPr="004864E3" w:rsidR="009B7D52">
        <w:rPr>
          <w:i/>
        </w:rPr>
        <w:t>L</w:t>
      </w:r>
      <w:r w:rsidRPr="004864E3" w:rsidR="009B7D52">
        <w:rPr>
          <w:i/>
        </w:rPr>
        <w:t>e</w:t>
      </w:r>
      <w:r w:rsidRPr="004864E3" w:rsidR="009B7D52">
        <w:rPr>
          <w:i/>
        </w:rPr>
        <w:t>ander v. Sweden</w:t>
      </w:r>
      <w:r w:rsidR="004864E3">
        <w:t xml:space="preserve">, </w:t>
      </w:r>
      <w:r w:rsidR="009B7D52">
        <w:t>26</w:t>
      </w:r>
      <w:r w:rsidR="00024789">
        <w:t> </w:t>
      </w:r>
      <w:r w:rsidR="009B7D52">
        <w:t xml:space="preserve">March 1987, </w:t>
      </w:r>
      <w:r w:rsidR="004F6AF8">
        <w:t xml:space="preserve">§§ 77 and 81-82, </w:t>
      </w:r>
      <w:r w:rsidR="009B7D52">
        <w:t>S</w:t>
      </w:r>
      <w:r w:rsidR="004F6AF8">
        <w:t>eries A no. 116</w:t>
      </w:r>
      <w:r w:rsidR="009B7D52">
        <w:t>).</w:t>
      </w:r>
      <w:r w:rsidR="0086212C">
        <w:t xml:space="preserve"> </w:t>
      </w:r>
      <w:r w:rsidR="00ED57D0">
        <w:t>In addition, t</w:t>
      </w:r>
      <w:r w:rsidRPr="00BA2E34" w:rsidR="00ED57D0">
        <w:t xml:space="preserve">he </w:t>
      </w:r>
      <w:r w:rsidRPr="00BA2E34">
        <w:t xml:space="preserve">“authority” referred to in Article 13 </w:t>
      </w:r>
      <w:r w:rsidR="005E7905">
        <w:t xml:space="preserve">did </w:t>
      </w:r>
      <w:r w:rsidRPr="00BA2E34">
        <w:t>not necessarily have to be a judicial authority</w:t>
      </w:r>
      <w:r w:rsidR="005E7905">
        <w:t>.</w:t>
      </w:r>
    </w:p>
    <w:p w:rsidR="00B07BF5" w:rsidP="00991B15">
      <w:pPr>
        <w:pStyle w:val="JuHA"/>
        <w:outlineLvl w:val="0"/>
      </w:pPr>
      <w:r>
        <w:t>B.  The Court</w:t>
      </w:r>
      <w:r w:rsidR="000B0D89">
        <w:t>’</w:t>
      </w:r>
      <w:r>
        <w:t>s assessment</w:t>
      </w:r>
    </w:p>
    <w:p w:rsidR="00BE3E19" w:rsidP="00BE3E19">
      <w:pPr>
        <w:pStyle w:val="JuPara"/>
      </w:pPr>
      <w:r>
        <w:fldChar w:fldCharType="begin"/>
      </w:r>
      <w:r>
        <w:instrText xml:space="preserve"> SEQ level0 \*arabic </w:instrText>
      </w:r>
      <w:r>
        <w:fldChar w:fldCharType="separate"/>
      </w:r>
      <w:r w:rsidR="00AC3E9F">
        <w:rPr>
          <w:noProof/>
        </w:rPr>
        <w:t>79</w:t>
      </w:r>
      <w:r>
        <w:fldChar w:fldCharType="end"/>
      </w:r>
      <w:r>
        <w:t>.  The Court has interpreted the applicants</w:t>
      </w:r>
      <w:r w:rsidR="000B0D89">
        <w:t>’</w:t>
      </w:r>
      <w:r>
        <w:t xml:space="preserve"> complaint under Article 13 to </w:t>
      </w:r>
      <w:r w:rsidR="00ED57D0">
        <w:t xml:space="preserve">mean </w:t>
      </w:r>
      <w:r>
        <w:t>that they claim</w:t>
      </w:r>
      <w:r w:rsidR="00ED57D0">
        <w:t xml:space="preserve"> </w:t>
      </w:r>
      <w:r>
        <w:t>that they had no way of speeding up the domestic proceedings. Since the Convention right asserted by the applicants is the right to a “hearing within a reasonable time” guaranteed by Article 6</w:t>
      </w:r>
      <w:r w:rsidR="0031540F">
        <w:t xml:space="preserve"> </w:t>
      </w:r>
      <w:r>
        <w:t>§</w:t>
      </w:r>
      <w:r w:rsidR="0031540F">
        <w:t xml:space="preserve"> </w:t>
      </w:r>
      <w:r>
        <w:t>1, the Court must determine the scope of the respondent State</w:t>
      </w:r>
      <w:r w:rsidR="000B0D89">
        <w:t>’</w:t>
      </w:r>
      <w:r>
        <w:t>s obligation under Article 13 to provide the applicants with “an effective remedy before a national authority”.</w:t>
      </w:r>
    </w:p>
    <w:p w:rsidR="00BE3E19" w:rsidP="00BE3E19">
      <w:pPr>
        <w:pStyle w:val="JuPara"/>
      </w:pPr>
      <w:r>
        <w:fldChar w:fldCharType="begin"/>
      </w:r>
      <w:r>
        <w:instrText xml:space="preserve"> SEQ level0 \*arabic </w:instrText>
      </w:r>
      <w:r>
        <w:fldChar w:fldCharType="separate"/>
      </w:r>
      <w:r w:rsidR="00AC3E9F">
        <w:rPr>
          <w:noProof/>
        </w:rPr>
        <w:t>80</w:t>
      </w:r>
      <w:r>
        <w:fldChar w:fldCharType="end"/>
      </w:r>
      <w:r>
        <w:t>.  As the Court has held on many occasions, Article 13 of the Convention guarantees the availability at national level of a remedy to enforce the substance of the Convention rights and freedoms in whatever form they may happen to be secured in the domestic legal order. The effect of Article 13 is thus to require the provision of a domestic remedy to deal with the substance of an “arguable complaint” under the Convention and to grant appropriate relief. The scope of the Contracting States</w:t>
      </w:r>
      <w:r w:rsidR="000B0D89">
        <w:t>’</w:t>
      </w:r>
      <w:r>
        <w:t xml:space="preserve"> obligations under Article 13 varies depending on the nature of the applicant</w:t>
      </w:r>
      <w:r w:rsidR="000B0D89">
        <w:t>’</w:t>
      </w:r>
      <w:r>
        <w:t xml:space="preserve">s complaint; however, the remedy required by Article 13 must be “effective” </w:t>
      </w:r>
      <w:r w:rsidR="00416A73">
        <w:t xml:space="preserve">both </w:t>
      </w:r>
      <w:r>
        <w:t xml:space="preserve">in </w:t>
      </w:r>
      <w:r w:rsidR="00416A73">
        <w:t xml:space="preserve">law and in </w:t>
      </w:r>
      <w:r>
        <w:t>practice</w:t>
      </w:r>
      <w:r w:rsidR="00416A73">
        <w:t xml:space="preserve"> </w:t>
      </w:r>
      <w:r>
        <w:t xml:space="preserve">(see, among other authorities, </w:t>
      </w:r>
      <w:r>
        <w:rPr>
          <w:i/>
        </w:rPr>
        <w:t>Ku</w:t>
      </w:r>
      <w:r>
        <w:rPr>
          <w:i/>
        </w:rPr>
        <w:t>dła v. Poland</w:t>
      </w:r>
      <w:r>
        <w:t xml:space="preserve"> [GC], no. 30210/96, § 157, ECHR 2000-XI).</w:t>
      </w:r>
    </w:p>
    <w:p w:rsidR="00BE3E19" w:rsidP="00BE3E19">
      <w:pPr>
        <w:pStyle w:val="JuPara"/>
      </w:pPr>
      <w:r w:rsidR="009B7D52">
        <w:fldChar w:fldCharType="begin"/>
      </w:r>
      <w:r w:rsidR="009B7D52">
        <w:instrText xml:space="preserve"> SEQ level0 \*arabic </w:instrText>
      </w:r>
      <w:r w:rsidR="009B7D52">
        <w:fldChar w:fldCharType="separate"/>
      </w:r>
      <w:r w:rsidR="00AC3E9F">
        <w:rPr>
          <w:noProof/>
        </w:rPr>
        <w:t>81</w:t>
      </w:r>
      <w:r w:rsidR="009B7D52">
        <w:fldChar w:fldCharType="end"/>
      </w:r>
      <w:r w:rsidR="009B7D52">
        <w:t>.  </w:t>
      </w:r>
      <w:r>
        <w:t>It remains for the Court to determine whether the means available to the applicant</w:t>
      </w:r>
      <w:r w:rsidR="001A430C">
        <w:t>s</w:t>
      </w:r>
      <w:r>
        <w:t xml:space="preserve"> in Finnish law for raising a complaint about the length of proceedings in </w:t>
      </w:r>
      <w:r w:rsidR="001A430C">
        <w:t>their</w:t>
      </w:r>
      <w:r>
        <w:t xml:space="preserve"> case wo</w:t>
      </w:r>
      <w:r>
        <w:t>uld have been “effective” in the sense either of preventing the alleged violation or its continuation, or of providing adequate redress for any violation that had already occurred.</w:t>
      </w:r>
    </w:p>
    <w:p w:rsidR="00BE3E19" w:rsidP="00BE3E19">
      <w:pPr>
        <w:pStyle w:val="JuPara"/>
        <w:rPr>
          <w:lang w:eastAsia="en-US"/>
        </w:rPr>
      </w:pPr>
      <w:r w:rsidR="009B7D52">
        <w:fldChar w:fldCharType="begin"/>
      </w:r>
      <w:r w:rsidR="009B7D52">
        <w:instrText xml:space="preserve"> SEQ level0 \*arabic </w:instrText>
      </w:r>
      <w:r w:rsidR="009B7D52">
        <w:fldChar w:fldCharType="separate"/>
      </w:r>
      <w:r w:rsidR="00AC3E9F">
        <w:rPr>
          <w:noProof/>
        </w:rPr>
        <w:t>82</w:t>
      </w:r>
      <w:r w:rsidR="009B7D52">
        <w:fldChar w:fldCharType="end"/>
      </w:r>
      <w:r w:rsidR="009B7D52">
        <w:t>.  </w:t>
      </w:r>
      <w:r w:rsidR="00FF1B2C">
        <w:t xml:space="preserve">There was no specific legal avenue whereby the applicants could complain of the length of the proceedings with a view to expediting the determination of their dispute. </w:t>
      </w:r>
      <w:r w:rsidRPr="00273CFC">
        <w:t xml:space="preserve">The Court </w:t>
      </w:r>
      <w:r w:rsidRPr="00273CFC" w:rsidR="00800057">
        <w:t xml:space="preserve">takes </w:t>
      </w:r>
      <w:r w:rsidRPr="00273CFC">
        <w:t xml:space="preserve">note </w:t>
      </w:r>
      <w:r w:rsidRPr="00273CFC" w:rsidR="00800057">
        <w:t xml:space="preserve">of the </w:t>
      </w:r>
      <w:r w:rsidRPr="00273CFC">
        <w:t>Government</w:t>
      </w:r>
      <w:r w:rsidR="000B0D89">
        <w:t>’</w:t>
      </w:r>
      <w:r w:rsidRPr="00273CFC" w:rsidR="00800057">
        <w:t xml:space="preserve">s argument that the complaint to the Chancellor of Justice speeded up the proceedings. </w:t>
      </w:r>
      <w:r w:rsidR="00F540A9">
        <w:t>Indeed, it appears that the Chancellor</w:t>
      </w:r>
      <w:r w:rsidR="000B0D89">
        <w:t>’</w:t>
      </w:r>
      <w:r w:rsidR="00F540A9">
        <w:t xml:space="preserve">s decision of </w:t>
      </w:r>
      <w:r w:rsidR="007B0098">
        <w:t>24</w:t>
      </w:r>
      <w:r w:rsidR="0031540F">
        <w:t xml:space="preserve"> </w:t>
      </w:r>
      <w:r w:rsidR="007B0098">
        <w:t>January</w:t>
      </w:r>
      <w:r w:rsidR="0031540F">
        <w:t xml:space="preserve"> </w:t>
      </w:r>
      <w:r w:rsidR="00F540A9">
        <w:t xml:space="preserve">1997 </w:t>
      </w:r>
      <w:r w:rsidR="00A47068">
        <w:t xml:space="preserve">may have </w:t>
      </w:r>
      <w:r w:rsidR="00F540A9">
        <w:t>had an impact on the County Administrative Board, which rendered its decision in March 1997. However, by the time the Chancellor of Justice took measures</w:t>
      </w:r>
      <w:r w:rsidR="00C31150">
        <w:t>,</w:t>
      </w:r>
      <w:r w:rsidR="00F540A9">
        <w:t xml:space="preserve"> the applicants had been </w:t>
      </w:r>
      <w:r w:rsidR="00E77581">
        <w:t>a</w:t>
      </w:r>
      <w:r w:rsidR="00F540A9">
        <w:t xml:space="preserve">waiting a decision for </w:t>
      </w:r>
      <w:r w:rsidR="00E77581">
        <w:t>nearly</w:t>
      </w:r>
      <w:r w:rsidR="00F540A9">
        <w:t xml:space="preserve"> four years. The Court finds that </w:t>
      </w:r>
      <w:r w:rsidR="009C3F32">
        <w:t>although the Chancellor</w:t>
      </w:r>
      <w:r w:rsidR="000B0D89">
        <w:t>’</w:t>
      </w:r>
      <w:r w:rsidR="009C3F32">
        <w:t xml:space="preserve">s </w:t>
      </w:r>
      <w:r w:rsidR="003229B5">
        <w:t xml:space="preserve">intervention and its positive effect in the present case must be acknowledged, </w:t>
      </w:r>
      <w:r w:rsidR="00627E14">
        <w:t>a complaint to the Chancellor</w:t>
      </w:r>
      <w:r w:rsidR="000B0D89">
        <w:t>’</w:t>
      </w:r>
      <w:r w:rsidR="00627E14">
        <w:t>s Office does not meet the standard of “effectiveness” for the purposes of Article 13</w:t>
      </w:r>
      <w:r w:rsidR="00FF1B2C">
        <w:t xml:space="preserve">. </w:t>
      </w:r>
      <w:r w:rsidR="009C3F32">
        <w:t>The</w:t>
      </w:r>
      <w:r>
        <w:t xml:space="preserve"> Government </w:t>
      </w:r>
      <w:r w:rsidR="003A55A5">
        <w:t xml:space="preserve">have </w:t>
      </w:r>
      <w:r w:rsidR="00FF1B2C">
        <w:t>previously</w:t>
      </w:r>
      <w:r w:rsidR="005170F4">
        <w:t xml:space="preserve"> </w:t>
      </w:r>
      <w:r>
        <w:t xml:space="preserve">admitted that mere delay was not as such a ground for compensation under Finnish law (see </w:t>
      </w:r>
      <w:r w:rsidRPr="003A55A5" w:rsidR="003A55A5">
        <w:rPr>
          <w:i/>
          <w:lang w:eastAsia="en-US"/>
        </w:rPr>
        <w:t>Kangasluoma v. Finland</w:t>
      </w:r>
      <w:r w:rsidRPr="003A55A5" w:rsidR="003A55A5">
        <w:rPr>
          <w:lang w:eastAsia="en-US"/>
        </w:rPr>
        <w:t>, no.</w:t>
      </w:r>
      <w:r w:rsidR="00024789">
        <w:rPr>
          <w:lang w:eastAsia="en-US"/>
        </w:rPr>
        <w:t> </w:t>
      </w:r>
      <w:r w:rsidRPr="003A55A5" w:rsidR="003A55A5">
        <w:rPr>
          <w:lang w:eastAsia="en-US"/>
        </w:rPr>
        <w:t>48339/99, §</w:t>
      </w:r>
      <w:r w:rsidR="0031540F">
        <w:rPr>
          <w:lang w:eastAsia="en-US"/>
        </w:rPr>
        <w:t xml:space="preserve"> </w:t>
      </w:r>
      <w:r w:rsidR="003A55A5">
        <w:rPr>
          <w:lang w:eastAsia="en-US"/>
        </w:rPr>
        <w:t>43</w:t>
      </w:r>
      <w:r w:rsidRPr="003A55A5" w:rsidR="003A55A5">
        <w:rPr>
          <w:lang w:eastAsia="en-US"/>
        </w:rPr>
        <w:t>, 20 January 2004</w:t>
      </w:r>
      <w:r>
        <w:t>).</w:t>
      </w:r>
    </w:p>
    <w:p w:rsidR="005C7E6C" w:rsidP="00BE3E19">
      <w:pPr>
        <w:pStyle w:val="JuPara"/>
      </w:pPr>
      <w:r w:rsidR="009B7D52">
        <w:fldChar w:fldCharType="begin"/>
      </w:r>
      <w:r w:rsidR="009B7D52">
        <w:instrText xml:space="preserve"> SEQ level0 \*arabic </w:instrText>
      </w:r>
      <w:r w:rsidR="009B7D52">
        <w:fldChar w:fldCharType="separate"/>
      </w:r>
      <w:r w:rsidR="00AC3E9F">
        <w:rPr>
          <w:noProof/>
        </w:rPr>
        <w:t>83</w:t>
      </w:r>
      <w:r w:rsidR="009B7D52">
        <w:fldChar w:fldCharType="end"/>
      </w:r>
      <w:r w:rsidR="009B7D52">
        <w:t>.  </w:t>
      </w:r>
      <w:r w:rsidR="00627E14">
        <w:t>The Court thus finds that</w:t>
      </w:r>
      <w:r w:rsidR="00BE3E19">
        <w:t xml:space="preserve"> there has been a violation of Article 13 of the Convention in that the applicant</w:t>
      </w:r>
      <w:r w:rsidR="00390A3D">
        <w:t>s</w:t>
      </w:r>
      <w:r w:rsidR="00BE3E19">
        <w:t xml:space="preserve"> had no domestic remedy whereby </w:t>
      </w:r>
      <w:r w:rsidR="00390A3D">
        <w:t>t</w:t>
      </w:r>
      <w:r w:rsidR="00BE3E19">
        <w:t>he</w:t>
      </w:r>
      <w:r w:rsidR="00390A3D">
        <w:t>y</w:t>
      </w:r>
      <w:r w:rsidR="00BE3E19">
        <w:t xml:space="preserve"> could enforce </w:t>
      </w:r>
      <w:r w:rsidR="00390A3D">
        <w:t>their</w:t>
      </w:r>
      <w:r w:rsidR="00BE3E19">
        <w:t xml:space="preserve"> right to a hearing within a reasonable time as guaranteed by Article 6</w:t>
      </w:r>
      <w:r w:rsidR="0031540F">
        <w:t xml:space="preserve"> </w:t>
      </w:r>
      <w:r w:rsidR="00BE3E19">
        <w:t>§</w:t>
      </w:r>
      <w:r w:rsidR="0031540F">
        <w:t xml:space="preserve"> </w:t>
      </w:r>
      <w:r w:rsidR="00BE3E19">
        <w:t>1 of the Convention.</w:t>
      </w:r>
    </w:p>
    <w:p w:rsidR="00B07BF5" w:rsidP="00B07BF5">
      <w:pPr>
        <w:pStyle w:val="JuHIRoman"/>
      </w:pPr>
      <w:r>
        <w:t>III. </w:t>
      </w:r>
      <w:r w:rsidR="0031540F">
        <w:t> </w:t>
      </w:r>
      <w:r>
        <w:t>ALLEGED VIOLA</w:t>
      </w:r>
      <w:r w:rsidR="00090E56">
        <w:t>TION OF ARTICLE 1 OF PROTOCOL No</w:t>
      </w:r>
      <w:r>
        <w:t>. 1</w:t>
      </w:r>
      <w:r w:rsidR="0002471C">
        <w:t xml:space="preserve"> TAKEN</w:t>
      </w:r>
      <w:r>
        <w:t xml:space="preserve"> IN CONJUNCTION WITH ARTICLE 14 OF THE CONVENTION</w:t>
      </w:r>
    </w:p>
    <w:p w:rsidR="002D202A" w:rsidP="00B07BF5">
      <w:pPr>
        <w:pStyle w:val="JuPara"/>
      </w:pPr>
      <w:r w:rsidR="0043011F">
        <w:fldChar w:fldCharType="begin"/>
      </w:r>
      <w:r w:rsidR="0043011F">
        <w:instrText xml:space="preserve"> SEQ level0 \*arabic </w:instrText>
      </w:r>
      <w:r w:rsidR="0043011F">
        <w:fldChar w:fldCharType="separate"/>
      </w:r>
      <w:r w:rsidR="00AC3E9F">
        <w:rPr>
          <w:noProof/>
        </w:rPr>
        <w:t>84</w:t>
      </w:r>
      <w:r w:rsidR="0043011F">
        <w:fldChar w:fldCharType="end"/>
      </w:r>
      <w:r w:rsidR="0043011F">
        <w:t>.  </w:t>
      </w:r>
      <w:r>
        <w:t>The applicants alleged a breach</w:t>
      </w:r>
      <w:r w:rsidR="0002471C">
        <w:t xml:space="preserve"> of Article 1 of Protocol No. 1</w:t>
      </w:r>
      <w:r>
        <w:t>, which reads:</w:t>
      </w:r>
    </w:p>
    <w:p w:rsidR="002D202A" w:rsidP="002D202A">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2D202A" w:rsidP="002D202A">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2D202A" w:rsidP="008B04B1">
      <w:pPr>
        <w:pStyle w:val="JuPara"/>
        <w:keepNext/>
      </w:pPr>
      <w:r>
        <w:t>They also alleged a breach of Article 14 of the Convention, which reads:</w:t>
      </w:r>
    </w:p>
    <w:p w:rsidR="002D202A" w:rsidP="002D202A">
      <w:pPr>
        <w:pStyle w:val="JuQuot"/>
      </w:pPr>
      <w: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B07BF5" w:rsidP="00991B15">
      <w:pPr>
        <w:pStyle w:val="JuHA"/>
        <w:outlineLvl w:val="0"/>
      </w:pPr>
      <w:r>
        <w:t>A.  The parties</w:t>
      </w:r>
      <w:r w:rsidR="000B0D89">
        <w:t>’</w:t>
      </w:r>
      <w:r>
        <w:t xml:space="preserve"> submissions</w:t>
      </w:r>
    </w:p>
    <w:p w:rsidR="00B07BF5" w:rsidP="00B07BF5">
      <w:pPr>
        <w:pStyle w:val="JuH1"/>
      </w:pPr>
      <w:r>
        <w:t>1.  The applicants</w:t>
      </w:r>
    </w:p>
    <w:p w:rsidR="00B07BF5" w:rsidP="00B07BF5">
      <w:pPr>
        <w:pStyle w:val="JuPara"/>
      </w:pPr>
      <w:r w:rsidR="00BA4606">
        <w:fldChar w:fldCharType="begin"/>
      </w:r>
      <w:r w:rsidR="00BA4606">
        <w:instrText xml:space="preserve"> SEQ level0 \*arabic </w:instrText>
      </w:r>
      <w:r w:rsidR="00BA4606">
        <w:fldChar w:fldCharType="separate"/>
      </w:r>
      <w:r w:rsidR="00AC3E9F">
        <w:rPr>
          <w:noProof/>
        </w:rPr>
        <w:t>85</w:t>
      </w:r>
      <w:r w:rsidR="00BA4606">
        <w:fldChar w:fldCharType="end"/>
      </w:r>
      <w:r w:rsidR="00BA4606">
        <w:t>.  </w:t>
      </w:r>
      <w:r>
        <w:t>The applicants asserted that they had initially been entitled to a remote-area allowance</w:t>
      </w:r>
      <w:r w:rsidR="00BA4606">
        <w:t>, which had subsequently been abolished</w:t>
      </w:r>
      <w:r>
        <w:t xml:space="preserve">. </w:t>
      </w:r>
      <w:r w:rsidR="00BA4606">
        <w:t>As a result,</w:t>
      </w:r>
      <w:r>
        <w:t xml:space="preserve"> the amount of money to which civil servants working in Sonkajärvi had been entitled had been reduced. In order to compensate for this</w:t>
      </w:r>
      <w:r w:rsidR="00D732F7">
        <w:t xml:space="preserve"> drop</w:t>
      </w:r>
      <w:r>
        <w:t xml:space="preserve"> in income, </w:t>
      </w:r>
      <w:r w:rsidR="00BA4606">
        <w:t>they</w:t>
      </w:r>
      <w:r>
        <w:t xml:space="preserve"> had been granted individual wage supplements</w:t>
      </w:r>
      <w:r w:rsidR="00BA4606">
        <w:t>,</w:t>
      </w:r>
      <w:r w:rsidRPr="00BA4606" w:rsidR="00BA4606">
        <w:t xml:space="preserve"> </w:t>
      </w:r>
      <w:r w:rsidRPr="007C3341" w:rsidR="00BA4606">
        <w:t>form</w:t>
      </w:r>
      <w:r w:rsidR="00BA4606">
        <w:t>ing</w:t>
      </w:r>
      <w:r w:rsidRPr="007C3341" w:rsidR="00BA4606">
        <w:t xml:space="preserve"> </w:t>
      </w:r>
      <w:r w:rsidR="00BA4606">
        <w:t xml:space="preserve">a fixed </w:t>
      </w:r>
      <w:r w:rsidRPr="007C3341" w:rsidR="00BA4606">
        <w:t>part of the</w:t>
      </w:r>
      <w:r w:rsidR="00BA4606">
        <w:t xml:space="preserve">ir salaries </w:t>
      </w:r>
      <w:r w:rsidRPr="000A4827" w:rsidR="00BA4606">
        <w:t xml:space="preserve">and </w:t>
      </w:r>
      <w:r w:rsidR="00BA4606">
        <w:t xml:space="preserve">expressly compensating for the decrease in salary. </w:t>
      </w:r>
      <w:r>
        <w:t>This had been in accordance with the State Administration</w:t>
      </w:r>
      <w:r w:rsidR="000B0D89">
        <w:t>’</w:t>
      </w:r>
      <w:r>
        <w:t>s practice to the effect that acquired advantages should not be lost</w:t>
      </w:r>
      <w:r w:rsidR="00BA4606">
        <w:t xml:space="preserve">, which </w:t>
      </w:r>
      <w:r w:rsidR="00D732F7">
        <w:t>was</w:t>
      </w:r>
      <w:r w:rsidR="00BA4606">
        <w:t xml:space="preserve"> demonstrated by subsequent directions </w:t>
      </w:r>
      <w:r w:rsidR="00B27740">
        <w:t>(</w:t>
      </w:r>
      <w:r w:rsidR="00DB31A1">
        <w:t>introduced in</w:t>
      </w:r>
      <w:r w:rsidR="00BA4606">
        <w:t xml:space="preserve"> 2003</w:t>
      </w:r>
      <w:r w:rsidR="00B27740">
        <w:t>)</w:t>
      </w:r>
      <w:r w:rsidR="00BA4606">
        <w:t xml:space="preserve"> for the application of the pay system</w:t>
      </w:r>
      <w:r>
        <w:t>. This change had taken place prior to the incorporation</w:t>
      </w:r>
      <w:r w:rsidR="00D732F7">
        <w:t xml:space="preserve"> of the districts</w:t>
      </w:r>
      <w:r>
        <w:t xml:space="preserve">, which had </w:t>
      </w:r>
      <w:r w:rsidR="00BA4606">
        <w:t xml:space="preserve">then </w:t>
      </w:r>
      <w:r>
        <w:t>resulted in a loss of part of their salaries</w:t>
      </w:r>
      <w:r w:rsidR="00BA4606">
        <w:t xml:space="preserve"> (</w:t>
      </w:r>
      <w:r w:rsidR="0002471C">
        <w:t>namely</w:t>
      </w:r>
      <w:r w:rsidR="00090E56">
        <w:t>,</w:t>
      </w:r>
      <w:r w:rsidR="00BA4606">
        <w:t xml:space="preserve"> the wage supplement)</w:t>
      </w:r>
      <w:r>
        <w:t>.</w:t>
      </w:r>
      <w:r w:rsidR="00BA4606">
        <w:t xml:space="preserve"> The applicants had an acquired right in money, which the State took from them by a unilateral decision.</w:t>
      </w:r>
    </w:p>
    <w:p w:rsidR="00BA4606" w:rsidP="00BA4606">
      <w:pPr>
        <w:pStyle w:val="JuPara"/>
      </w:pPr>
      <w:r>
        <w:fldChar w:fldCharType="begin"/>
      </w:r>
      <w:r>
        <w:instrText xml:space="preserve"> SEQ level0 \*arabic </w:instrText>
      </w:r>
      <w:r>
        <w:fldChar w:fldCharType="separate"/>
      </w:r>
      <w:r w:rsidR="00AC3E9F">
        <w:rPr>
          <w:noProof/>
        </w:rPr>
        <w:t>86</w:t>
      </w:r>
      <w:r>
        <w:fldChar w:fldCharType="end"/>
      </w:r>
      <w:r>
        <w:t>.  </w:t>
      </w:r>
      <w:r w:rsidR="00B07BF5">
        <w:t xml:space="preserve">The applicants further submitted that the </w:t>
      </w:r>
      <w:r w:rsidRPr="00D732F7" w:rsidR="00B07BF5">
        <w:rPr>
          <w:i/>
        </w:rPr>
        <w:t>Nurmes</w:t>
      </w:r>
      <w:r w:rsidR="00B07BF5">
        <w:t xml:space="preserve"> </w:t>
      </w:r>
      <w:r w:rsidR="00D732F7">
        <w:t xml:space="preserve">case </w:t>
      </w:r>
      <w:r w:rsidR="00B07BF5">
        <w:t>had been identical to theirs. In that case a police officer had been compensated for the reduction in his salary following incorporation into the Nurmes Police District</w:t>
      </w:r>
      <w:r>
        <w:t xml:space="preserve"> (</w:t>
      </w:r>
      <w:r w:rsidR="00B07BF5">
        <w:t xml:space="preserve">decision </w:t>
      </w:r>
      <w:r>
        <w:t>of t</w:t>
      </w:r>
      <w:r w:rsidR="00B07BF5">
        <w:t>he Pohjois-Karjala County Administrative Board</w:t>
      </w:r>
      <w:r>
        <w:t>)</w:t>
      </w:r>
      <w:r w:rsidR="00B07BF5">
        <w:t xml:space="preserve"> and</w:t>
      </w:r>
      <w:r w:rsidR="004A2C10">
        <w:t>,</w:t>
      </w:r>
      <w:r w:rsidR="00B07BF5">
        <w:t xml:space="preserve"> as a result, the salary of the police officer in question had been mai</w:t>
      </w:r>
      <w:r w:rsidR="00090E56">
        <w:t>ntained at its previous level: t</w:t>
      </w:r>
      <w:r w:rsidR="00B07BF5">
        <w:t>he applicants</w:t>
      </w:r>
      <w:r w:rsidR="000B0D89">
        <w:t>’</w:t>
      </w:r>
      <w:r w:rsidR="00B07BF5">
        <w:t xml:space="preserve"> salaries had not.</w:t>
      </w:r>
      <w:r>
        <w:t xml:space="preserve"> The </w:t>
      </w:r>
      <w:r w:rsidRPr="00D732F7" w:rsidR="00B07BF5">
        <w:rPr>
          <w:i/>
        </w:rPr>
        <w:t>Askola</w:t>
      </w:r>
      <w:r w:rsidR="00D732F7">
        <w:t xml:space="preserve"> case</w:t>
      </w:r>
      <w:r w:rsidR="00B07BF5">
        <w:t xml:space="preserve"> had not been comparable to theirs, because police officers in Askola had never received a remote-area allowance, a cold-area allowance or individual wage supplements. The applicants also referred to the </w:t>
      </w:r>
      <w:r w:rsidRPr="00D732F7" w:rsidR="00B07BF5">
        <w:rPr>
          <w:i/>
        </w:rPr>
        <w:t>Mäntyharju</w:t>
      </w:r>
      <w:r w:rsidR="00B07BF5">
        <w:t xml:space="preserve"> </w:t>
      </w:r>
      <w:r w:rsidR="00D732F7">
        <w:t>case</w:t>
      </w:r>
      <w:r w:rsidR="005A4ED8">
        <w:t>,</w:t>
      </w:r>
      <w:r w:rsidR="00D732F7">
        <w:t xml:space="preserve"> </w:t>
      </w:r>
      <w:r w:rsidR="00B07BF5">
        <w:t>in which the civil servants</w:t>
      </w:r>
      <w:r w:rsidR="000B0D89">
        <w:t>’</w:t>
      </w:r>
      <w:r w:rsidR="00B07BF5">
        <w:t xml:space="preserve"> commuting costs had been compensated in the form of individual wage supplements following a change in duty station</w:t>
      </w:r>
      <w:r>
        <w:t xml:space="preserve"> from Pertunmaa to </w:t>
      </w:r>
      <w:r w:rsidRPr="007C3341">
        <w:t>Mäntyharju.</w:t>
      </w:r>
      <w:r w:rsidR="00B07BF5">
        <w:t xml:space="preserve"> The applicants had received no such compensation.</w:t>
      </w:r>
    </w:p>
    <w:p w:rsidR="00D56783" w:rsidP="00BA4606">
      <w:pPr>
        <w:pStyle w:val="JuPara"/>
      </w:pPr>
      <w:r w:rsidR="0043011F">
        <w:fldChar w:fldCharType="begin"/>
      </w:r>
      <w:r w:rsidR="0043011F">
        <w:instrText xml:space="preserve"> SEQ level0 \*arabic </w:instrText>
      </w:r>
      <w:r w:rsidR="0043011F">
        <w:fldChar w:fldCharType="separate"/>
      </w:r>
      <w:r w:rsidR="00AC3E9F">
        <w:rPr>
          <w:noProof/>
        </w:rPr>
        <w:t>87</w:t>
      </w:r>
      <w:r w:rsidR="0043011F">
        <w:fldChar w:fldCharType="end"/>
      </w:r>
      <w:r w:rsidR="0043011F">
        <w:t>.  </w:t>
      </w:r>
      <w:r>
        <w:t>The applicants rejected as irreleva</w:t>
      </w:r>
      <w:r w:rsidR="003652DD">
        <w:t>nt the implementing instruction</w:t>
      </w:r>
      <w:r>
        <w:t xml:space="preserve"> referred to by the Government below, as they were permanent civil servants in permanen</w:t>
      </w:r>
      <w:r w:rsidR="003652DD">
        <w:t>t posts</w:t>
      </w:r>
      <w:r w:rsidR="005A4ED8">
        <w:t>,</w:t>
      </w:r>
      <w:r w:rsidR="003652DD">
        <w:t xml:space="preserve"> whereas the instruction</w:t>
      </w:r>
      <w:r>
        <w:t xml:space="preserve"> applied only to a civil servant who was ordered temporarily or as a substitute to perform duties that </w:t>
      </w:r>
      <w:r w:rsidR="00D732F7">
        <w:t>differed</w:t>
      </w:r>
      <w:r>
        <w:t xml:space="preserve"> from his or her regular duties.</w:t>
      </w:r>
    </w:p>
    <w:p w:rsidR="00D56783" w:rsidP="00D56783">
      <w:pPr>
        <w:pStyle w:val="JuPara"/>
      </w:pPr>
      <w:r w:rsidR="0043011F">
        <w:fldChar w:fldCharType="begin"/>
      </w:r>
      <w:r w:rsidR="0043011F">
        <w:instrText xml:space="preserve"> SEQ level0 \*arabic </w:instrText>
      </w:r>
      <w:r w:rsidR="0043011F">
        <w:fldChar w:fldCharType="separate"/>
      </w:r>
      <w:r w:rsidR="00AC3E9F">
        <w:rPr>
          <w:noProof/>
        </w:rPr>
        <w:t>88</w:t>
      </w:r>
      <w:r w:rsidR="0043011F">
        <w:fldChar w:fldCharType="end"/>
      </w:r>
      <w:r w:rsidR="0043011F">
        <w:t>.  </w:t>
      </w:r>
      <w:r>
        <w:t xml:space="preserve">The applicants argued that it was evident from </w:t>
      </w:r>
      <w:r w:rsidR="00DB31A1">
        <w:t xml:space="preserve">a </w:t>
      </w:r>
      <w:smartTag w:uri="urn:schemas-microsoft-com:office:smarttags" w:element="address">
        <w:smartTag w:uri="urn:schemas-microsoft-com:office:smarttags" w:element="Street">
          <w:r>
            <w:t>Supreme Administrative Court</w:t>
          </w:r>
        </w:smartTag>
      </w:smartTag>
      <w:r w:rsidR="000B0D89">
        <w:t>’</w:t>
      </w:r>
      <w:r>
        <w:t xml:space="preserve">s decision </w:t>
      </w:r>
      <w:r w:rsidR="006D0919">
        <w:t>(issued</w:t>
      </w:r>
      <w:r w:rsidR="00DB31A1">
        <w:t xml:space="preserve"> </w:t>
      </w:r>
      <w:r w:rsidR="006D0919">
        <w:t xml:space="preserve">on </w:t>
      </w:r>
      <w:r>
        <w:t>30 June 1994</w:t>
      </w:r>
      <w:r w:rsidR="006D0919">
        <w:t>)</w:t>
      </w:r>
      <w:r>
        <w:t>, which concerned Senior Constable P.P.E. and his pension, that it was justified to compensate loss flowing from the incorporation in question.</w:t>
      </w:r>
    </w:p>
    <w:p w:rsidR="00B07BF5" w:rsidP="00991B15">
      <w:pPr>
        <w:pStyle w:val="JuH1"/>
        <w:outlineLvl w:val="0"/>
      </w:pPr>
      <w:r>
        <w:t>2.  The Government</w:t>
      </w:r>
    </w:p>
    <w:p w:rsidR="002D202A" w:rsidP="002D202A">
      <w:pPr>
        <w:pStyle w:val="JuPara"/>
      </w:pPr>
      <w:r w:rsidR="0043011F">
        <w:fldChar w:fldCharType="begin"/>
      </w:r>
      <w:r w:rsidR="0043011F">
        <w:instrText xml:space="preserve"> SEQ level0 \*arabic </w:instrText>
      </w:r>
      <w:r w:rsidR="0043011F">
        <w:fldChar w:fldCharType="separate"/>
      </w:r>
      <w:r w:rsidR="00AC3E9F">
        <w:rPr>
          <w:noProof/>
        </w:rPr>
        <w:t>89</w:t>
      </w:r>
      <w:r w:rsidR="0043011F">
        <w:fldChar w:fldCharType="end"/>
      </w:r>
      <w:r w:rsidR="0043011F">
        <w:t>.  </w:t>
      </w:r>
      <w:r>
        <w:t>The Government submitted that, as there was no “right” within the meaning of Article 6, there was equally no possession within the meaning of Article</w:t>
      </w:r>
      <w:r w:rsidR="0031540F">
        <w:t xml:space="preserve"> </w:t>
      </w:r>
      <w:r>
        <w:t>1 of Protocol No. 1. Consequently, neither Article 1 of Protocol No.</w:t>
      </w:r>
      <w:r w:rsidR="008A2CCD">
        <w:t> </w:t>
      </w:r>
      <w:r>
        <w:t xml:space="preserve">1 nor Article 14 </w:t>
      </w:r>
      <w:r w:rsidR="00090E56">
        <w:t xml:space="preserve">of the Convention </w:t>
      </w:r>
      <w:r>
        <w:t>had any application to the case.</w:t>
      </w:r>
      <w:r w:rsidR="00C41275">
        <w:t xml:space="preserve"> </w:t>
      </w:r>
      <w:r>
        <w:t>Were the Court to hold otherwise, the Government submitted the following.</w:t>
      </w:r>
    </w:p>
    <w:p w:rsidR="002D202A" w:rsidP="002D202A">
      <w:pPr>
        <w:pStyle w:val="JuPara"/>
      </w:pPr>
      <w:r w:rsidR="0043011F">
        <w:fldChar w:fldCharType="begin"/>
      </w:r>
      <w:r w:rsidR="0043011F">
        <w:instrText xml:space="preserve"> SEQ level0 \*arabic </w:instrText>
      </w:r>
      <w:r w:rsidR="0043011F">
        <w:fldChar w:fldCharType="separate"/>
      </w:r>
      <w:r w:rsidR="00AC3E9F">
        <w:rPr>
          <w:noProof/>
        </w:rPr>
        <w:t>90</w:t>
      </w:r>
      <w:r w:rsidR="0043011F">
        <w:fldChar w:fldCharType="end"/>
      </w:r>
      <w:r w:rsidR="0043011F">
        <w:t>.  </w:t>
      </w:r>
      <w:r>
        <w:t xml:space="preserve">As to the allegation that the applicants had been treated differently from other personnel, the Government explained that, pursuant to a collective agreement, civil servants working in Sonkajärvi had been entitled to a remote-area allowance. By a subsequent collective agreement, </w:t>
      </w:r>
      <w:r w:rsidR="006D42CC">
        <w:t xml:space="preserve">in force until 29 February 1992, </w:t>
      </w:r>
      <w:r>
        <w:t xml:space="preserve">the remote-area allowance had been replaced by a cold-area allowance and certain municipalities, including Sonkajärvi, had been removed from the group for which this allowance was to be paid. </w:t>
      </w:r>
      <w:r w:rsidR="00B20B31">
        <w:t xml:space="preserve">The loss of the wage supplement was based on a provision </w:t>
      </w:r>
      <w:r w:rsidR="003652DD">
        <w:t>in the implementing instruction</w:t>
      </w:r>
      <w:r w:rsidR="00B20B31">
        <w:t xml:space="preserve"> </w:t>
      </w:r>
      <w:r w:rsidRPr="00581296" w:rsidR="00B20B31">
        <w:t>for the collective agreement</w:t>
      </w:r>
      <w:r w:rsidR="005A4ED8">
        <w:t>,</w:t>
      </w:r>
      <w:r w:rsidRPr="00581296" w:rsidR="00B20B31">
        <w:t xml:space="preserve"> </w:t>
      </w:r>
      <w:r w:rsidR="00B20B31">
        <w:t>according to which</w:t>
      </w:r>
      <w:r w:rsidRPr="00581296" w:rsidR="00B20B31">
        <w:t xml:space="preserve"> </w:t>
      </w:r>
      <w:r w:rsidR="00B20B31">
        <w:t>it</w:t>
      </w:r>
      <w:r w:rsidRPr="00581296" w:rsidR="00B20B31">
        <w:t xml:space="preserve"> was paid </w:t>
      </w:r>
      <w:r w:rsidR="00B20B31">
        <w:t xml:space="preserve">only </w:t>
      </w:r>
      <w:r w:rsidRPr="00581296" w:rsidR="00B20B31">
        <w:t>as long as the person concerned served in the municipality where the entitlement to the supplement was given.</w:t>
      </w:r>
      <w:r w:rsidR="00B20B31">
        <w:t xml:space="preserve"> If</w:t>
      </w:r>
      <w:r w:rsidRPr="00581296" w:rsidR="00B20B31">
        <w:t xml:space="preserve"> the duty </w:t>
      </w:r>
      <w:r w:rsidR="00B20B31">
        <w:t>station</w:t>
      </w:r>
      <w:r w:rsidRPr="00581296" w:rsidR="00B20B31">
        <w:t xml:space="preserve"> </w:t>
      </w:r>
      <w:r w:rsidR="00B20B31">
        <w:t>changed,</w:t>
      </w:r>
      <w:r w:rsidRPr="00581296" w:rsidR="00B20B31">
        <w:t xml:space="preserve"> </w:t>
      </w:r>
      <w:r w:rsidR="00B20B31">
        <w:t xml:space="preserve">temporarily or permanently, </w:t>
      </w:r>
      <w:r w:rsidRPr="00581296" w:rsidR="00B20B31">
        <w:t>the payment of the supplement ceased</w:t>
      </w:r>
      <w:r w:rsidR="00B20B31">
        <w:t xml:space="preserve">. As </w:t>
      </w:r>
      <w:r w:rsidRPr="00581296" w:rsidR="00B20B31">
        <w:t xml:space="preserve">to </w:t>
      </w:r>
      <w:r w:rsidR="00B20B31">
        <w:t xml:space="preserve">the </w:t>
      </w:r>
      <w:r w:rsidRPr="00D732F7" w:rsidR="00B20B31">
        <w:rPr>
          <w:i/>
        </w:rPr>
        <w:t>Nurmes</w:t>
      </w:r>
      <w:r w:rsidR="00D732F7">
        <w:t xml:space="preserve"> case</w:t>
      </w:r>
      <w:r w:rsidR="00B20B31">
        <w:t xml:space="preserve">, in which </w:t>
      </w:r>
      <w:r w:rsidRPr="00581296" w:rsidR="00B20B31">
        <w:t>a wage supplement had been granted because of a reduction in the cold</w:t>
      </w:r>
      <w:r w:rsidR="00B20B31">
        <w:t>-</w:t>
      </w:r>
      <w:r w:rsidRPr="00581296" w:rsidR="00B20B31">
        <w:t>area allowance</w:t>
      </w:r>
      <w:r w:rsidR="00DF5852">
        <w:t xml:space="preserve"> grading</w:t>
      </w:r>
      <w:r w:rsidR="00B20B31">
        <w:t>, it was</w:t>
      </w:r>
      <w:r w:rsidRPr="00581296" w:rsidR="00B20B31">
        <w:t xml:space="preserve"> not comparable </w:t>
      </w:r>
      <w:r w:rsidR="00B20B31">
        <w:t>to the applicants</w:t>
      </w:r>
      <w:r w:rsidR="000B0D89">
        <w:t>’</w:t>
      </w:r>
      <w:r w:rsidR="00B20B31">
        <w:t xml:space="preserve"> case. A</w:t>
      </w:r>
      <w:r w:rsidRPr="00581296" w:rsidR="00B20B31">
        <w:t xml:space="preserve"> clearly negative position concerning compensation for the longer commute was </w:t>
      </w:r>
      <w:r w:rsidR="00B20B31">
        <w:t>taken</w:t>
      </w:r>
      <w:r w:rsidRPr="00581296" w:rsidR="00B20B31">
        <w:t xml:space="preserve"> by the Ministry of Finance in the </w:t>
      </w:r>
      <w:r w:rsidRPr="00D732F7" w:rsidR="00B20B31">
        <w:rPr>
          <w:i/>
        </w:rPr>
        <w:t>Sonkajärvi</w:t>
      </w:r>
      <w:r w:rsidRPr="00581296" w:rsidR="00B20B31">
        <w:t xml:space="preserve"> and </w:t>
      </w:r>
      <w:r w:rsidRPr="00D732F7" w:rsidR="00B20B31">
        <w:rPr>
          <w:i/>
        </w:rPr>
        <w:t>Askola</w:t>
      </w:r>
      <w:r w:rsidRPr="00581296" w:rsidR="00B20B31">
        <w:t xml:space="preserve"> </w:t>
      </w:r>
      <w:r w:rsidR="00D732F7">
        <w:t xml:space="preserve">cases </w:t>
      </w:r>
      <w:r w:rsidRPr="00581296" w:rsidR="00B20B31">
        <w:t>(</w:t>
      </w:r>
      <w:r w:rsidR="00B20B31">
        <w:t xml:space="preserve">decisions of </w:t>
      </w:r>
      <w:r w:rsidRPr="00581296" w:rsidR="00B20B31">
        <w:t>3</w:t>
      </w:r>
      <w:r w:rsidR="0031540F">
        <w:t xml:space="preserve"> </w:t>
      </w:r>
      <w:r w:rsidRPr="00581296" w:rsidR="00B20B31">
        <w:t>July</w:t>
      </w:r>
      <w:r w:rsidR="0031540F">
        <w:t xml:space="preserve"> </w:t>
      </w:r>
      <w:r w:rsidRPr="00581296" w:rsidR="00B20B31">
        <w:t xml:space="preserve">1991) and </w:t>
      </w:r>
      <w:r w:rsidR="00B20B31">
        <w:t>in</w:t>
      </w:r>
      <w:r w:rsidRPr="00581296" w:rsidR="00B20B31">
        <w:t xml:space="preserve"> the subsequent court proceedings</w:t>
      </w:r>
      <w:r w:rsidR="005A4ED8">
        <w:t>,</w:t>
      </w:r>
      <w:r w:rsidRPr="00581296" w:rsidR="00B20B31">
        <w:t xml:space="preserve"> </w:t>
      </w:r>
      <w:r w:rsidR="00B20B31">
        <w:t>which</w:t>
      </w:r>
      <w:r w:rsidRPr="00581296" w:rsidR="00B20B31">
        <w:t xml:space="preserve"> in both cases resulted in a negative decision by the </w:t>
      </w:r>
      <w:smartTag w:uri="urn:schemas-microsoft-com:office:smarttags" w:element="address">
        <w:smartTag w:uri="urn:schemas-microsoft-com:office:smarttags" w:element="Street">
          <w:r w:rsidRPr="00581296" w:rsidR="00B20B31">
            <w:t>Supreme Administrative Court</w:t>
          </w:r>
        </w:smartTag>
      </w:smartTag>
      <w:r w:rsidRPr="00581296" w:rsidR="00B20B31">
        <w:t>.</w:t>
      </w:r>
      <w:r w:rsidR="00B20B31">
        <w:t xml:space="preserve"> The</w:t>
      </w:r>
      <w:r w:rsidRPr="00581296" w:rsidR="00B20B31">
        <w:t xml:space="preserve"> Ministry of the Interior had only applied for </w:t>
      </w:r>
      <w:r w:rsidR="00B20B31">
        <w:t xml:space="preserve">a </w:t>
      </w:r>
      <w:r w:rsidRPr="00581296" w:rsidR="00B20B31">
        <w:t xml:space="preserve">wage supplement on the basis of increased costs </w:t>
      </w:r>
      <w:r w:rsidR="005A4ED8">
        <w:t xml:space="preserve">arising from </w:t>
      </w:r>
      <w:r w:rsidRPr="00581296" w:rsidR="00B20B31">
        <w:t>the longer commut</w:t>
      </w:r>
      <w:r w:rsidR="00876DED">
        <w:t>e</w:t>
      </w:r>
      <w:r w:rsidR="00B20B31">
        <w:t xml:space="preserve"> for </w:t>
      </w:r>
      <w:r w:rsidR="00DF5852">
        <w:t>ten</w:t>
      </w:r>
      <w:r w:rsidRPr="00581296" w:rsidR="00B20B31">
        <w:t xml:space="preserve"> persons, </w:t>
      </w:r>
      <w:r w:rsidR="005A4ED8">
        <w:t xml:space="preserve">including </w:t>
      </w:r>
      <w:r w:rsidRPr="00581296" w:rsidR="00B20B31">
        <w:t xml:space="preserve">the applicants, referring to earlier practice applied by the Ministry of Finance in the </w:t>
      </w:r>
      <w:r w:rsidRPr="00DF5852" w:rsidR="00B20B31">
        <w:rPr>
          <w:i/>
        </w:rPr>
        <w:t>Mäntyharju</w:t>
      </w:r>
      <w:r w:rsidR="00DF5852">
        <w:t xml:space="preserve"> case</w:t>
      </w:r>
      <w:r w:rsidRPr="00581296" w:rsidR="00B20B31">
        <w:t xml:space="preserve">. Thus, the Ministry of the Interior did not </w:t>
      </w:r>
      <w:r w:rsidR="00B20B31">
        <w:t>lodge</w:t>
      </w:r>
      <w:r w:rsidRPr="00581296" w:rsidR="00B20B31">
        <w:t xml:space="preserve"> the application on the basis of the loss of </w:t>
      </w:r>
      <w:r w:rsidR="00B20B31">
        <w:t xml:space="preserve">the </w:t>
      </w:r>
      <w:r w:rsidRPr="00581296" w:rsidR="00B20B31">
        <w:t xml:space="preserve">wage supplement </w:t>
      </w:r>
      <w:r w:rsidR="005A4ED8">
        <w:t xml:space="preserve">arising from </w:t>
      </w:r>
      <w:r w:rsidRPr="00581296" w:rsidR="00B20B31">
        <w:t>the</w:t>
      </w:r>
      <w:r w:rsidR="005A4ED8">
        <w:t xml:space="preserve"> removal </w:t>
      </w:r>
      <w:r w:rsidRPr="00581296" w:rsidR="00B20B31">
        <w:t>of the remote</w:t>
      </w:r>
      <w:r w:rsidR="005A4ED8">
        <w:t>-</w:t>
      </w:r>
      <w:r w:rsidRPr="00581296" w:rsidR="00B20B31">
        <w:t>area allowance. Accordingly, the applicants</w:t>
      </w:r>
      <w:r w:rsidR="000B0D89">
        <w:t>’</w:t>
      </w:r>
      <w:r w:rsidR="00B20B31">
        <w:t xml:space="preserve"> </w:t>
      </w:r>
      <w:r w:rsidRPr="00581296" w:rsidR="00B20B31">
        <w:t xml:space="preserve">case </w:t>
      </w:r>
      <w:r w:rsidR="00B20B31">
        <w:t>was</w:t>
      </w:r>
      <w:r w:rsidRPr="00581296" w:rsidR="00B20B31">
        <w:t xml:space="preserve"> entirely comparable with the </w:t>
      </w:r>
      <w:r w:rsidRPr="00DF5852" w:rsidR="00B20B31">
        <w:rPr>
          <w:i/>
        </w:rPr>
        <w:t>Askola</w:t>
      </w:r>
      <w:r w:rsidR="00DF5852">
        <w:t xml:space="preserve"> case</w:t>
      </w:r>
      <w:r w:rsidRPr="00581296" w:rsidR="00B20B31">
        <w:t>.</w:t>
      </w:r>
      <w:r w:rsidR="00B20B31">
        <w:t xml:space="preserve"> </w:t>
      </w:r>
      <w:r>
        <w:t>In fact, where police districts had been incorporated after 3 July 1991, the practice had been not to award compensation in cases comparable to that of the applicants.</w:t>
      </w:r>
    </w:p>
    <w:p w:rsidR="00B20B31" w:rsidP="00C41275">
      <w:pPr>
        <w:pStyle w:val="JuPara"/>
      </w:pPr>
      <w:r w:rsidR="0043011F">
        <w:fldChar w:fldCharType="begin"/>
      </w:r>
      <w:r w:rsidR="0043011F">
        <w:instrText xml:space="preserve"> SEQ level0 \*arabic </w:instrText>
      </w:r>
      <w:r w:rsidR="0043011F">
        <w:fldChar w:fldCharType="separate"/>
      </w:r>
      <w:r w:rsidR="00AC3E9F">
        <w:rPr>
          <w:noProof/>
        </w:rPr>
        <w:t>91</w:t>
      </w:r>
      <w:r w:rsidR="0043011F">
        <w:fldChar w:fldCharType="end"/>
      </w:r>
      <w:r w:rsidR="0043011F">
        <w:t>.  </w:t>
      </w:r>
      <w:r w:rsidR="006D42CC">
        <w:t>T</w:t>
      </w:r>
      <w:r w:rsidR="002D202A">
        <w:t>he Government submitted that the applicants, with one exception</w:t>
      </w:r>
      <w:r w:rsidR="00B10605">
        <w:t xml:space="preserve"> (Mr</w:t>
      </w:r>
      <w:r w:rsidR="0031540F">
        <w:t xml:space="preserve"> </w:t>
      </w:r>
      <w:r w:rsidR="00B10605">
        <w:t>Vilho</w:t>
      </w:r>
      <w:r w:rsidR="0031540F">
        <w:t xml:space="preserve"> </w:t>
      </w:r>
      <w:r w:rsidR="00B10605">
        <w:t xml:space="preserve">Eskelinen, who already lived </w:t>
      </w:r>
      <w:r w:rsidRPr="00FF1B2C" w:rsidR="00DF5852">
        <w:t>outside</w:t>
      </w:r>
      <w:r w:rsidR="00FF1B2C">
        <w:t xml:space="preserve"> </w:t>
      </w:r>
      <w:r w:rsidR="00B10605">
        <w:t>Sonkajärvi)</w:t>
      </w:r>
      <w:r w:rsidR="002D202A">
        <w:t xml:space="preserve">, had incurred some relatively </w:t>
      </w:r>
      <w:r w:rsidR="00DF5852">
        <w:t>minor</w:t>
      </w:r>
      <w:r w:rsidR="002D202A">
        <w:t xml:space="preserve"> commuting costs following the incorporation. These costs </w:t>
      </w:r>
      <w:r w:rsidR="006D42CC">
        <w:t>had been</w:t>
      </w:r>
      <w:r w:rsidR="002D202A">
        <w:t xml:space="preserve"> tax-deductible</w:t>
      </w:r>
      <w:r w:rsidR="006D42CC">
        <w:t xml:space="preserve"> and</w:t>
      </w:r>
      <w:r w:rsidR="002D202A">
        <w:t xml:space="preserve"> some of the applicants had </w:t>
      </w:r>
      <w:r w:rsidR="006D42CC">
        <w:t>used</w:t>
      </w:r>
      <w:r w:rsidR="00E9258A">
        <w:t xml:space="preserve"> police-</w:t>
      </w:r>
      <w:r w:rsidR="002D202A">
        <w:t>force vehicle</w:t>
      </w:r>
      <w:r w:rsidR="006D42CC">
        <w:t>s for commuting until May 1991.</w:t>
      </w:r>
      <w:r>
        <w:t xml:space="preserve"> The competence </w:t>
      </w:r>
      <w:r w:rsidRPr="007151F4">
        <w:t>of the County Administrative Board to decide on the wages of local officers</w:t>
      </w:r>
      <w:r>
        <w:t xml:space="preserve"> </w:t>
      </w:r>
      <w:r w:rsidRPr="007151F4">
        <w:t>entail</w:t>
      </w:r>
      <w:r>
        <w:t>ed</w:t>
      </w:r>
      <w:r w:rsidRPr="007151F4">
        <w:t xml:space="preserve"> discretionary powers on a case-by-case basis.</w:t>
      </w:r>
      <w:r>
        <w:t xml:space="preserve"> The policy</w:t>
      </w:r>
      <w:r w:rsidRPr="007151F4">
        <w:t xml:space="preserve"> ha</w:t>
      </w:r>
      <w:r>
        <w:t>d</w:t>
      </w:r>
      <w:r w:rsidRPr="007151F4">
        <w:t xml:space="preserve"> been to follow </w:t>
      </w:r>
      <w:r>
        <w:t xml:space="preserve">a </w:t>
      </w:r>
      <w:r w:rsidRPr="007151F4">
        <w:t>uniform practice in similar cases.</w:t>
      </w:r>
    </w:p>
    <w:p w:rsidR="00C41275" w:rsidP="00C41275">
      <w:pPr>
        <w:pStyle w:val="JuPara"/>
      </w:pPr>
      <w:r w:rsidR="0043011F">
        <w:fldChar w:fldCharType="begin"/>
      </w:r>
      <w:r w:rsidR="0043011F">
        <w:instrText xml:space="preserve"> SEQ level0 \*arabic </w:instrText>
      </w:r>
      <w:r w:rsidR="0043011F">
        <w:fldChar w:fldCharType="separate"/>
      </w:r>
      <w:r w:rsidR="00AC3E9F">
        <w:rPr>
          <w:noProof/>
        </w:rPr>
        <w:t>92</w:t>
      </w:r>
      <w:r w:rsidR="0043011F">
        <w:fldChar w:fldCharType="end"/>
      </w:r>
      <w:r w:rsidR="0043011F">
        <w:t>.  </w:t>
      </w:r>
      <w:r w:rsidR="00DF5852">
        <w:t>They pointed out that o</w:t>
      </w:r>
      <w:r w:rsidRPr="00581296" w:rsidR="00B20B31">
        <w:t>n 4</w:t>
      </w:r>
      <w:r w:rsidR="00B20B31">
        <w:t xml:space="preserve"> </w:t>
      </w:r>
      <w:r w:rsidRPr="00581296" w:rsidR="00B20B31">
        <w:t>December 1996</w:t>
      </w:r>
      <w:r w:rsidRPr="00581296" w:rsidR="00D56783">
        <w:t xml:space="preserve"> the Ministry of the Interior issued </w:t>
      </w:r>
      <w:r w:rsidR="003652DD">
        <w:t>an instruction</w:t>
      </w:r>
      <w:r w:rsidRPr="00581296" w:rsidR="00D56783">
        <w:t xml:space="preserve"> on compensation </w:t>
      </w:r>
      <w:r w:rsidRPr="00581296" w:rsidR="007E0DA4">
        <w:t xml:space="preserve">in the form of </w:t>
      </w:r>
      <w:r w:rsidR="007E0DA4">
        <w:t xml:space="preserve">a </w:t>
      </w:r>
      <w:r w:rsidRPr="00581296" w:rsidR="007E0DA4">
        <w:t xml:space="preserve">wage supplement </w:t>
      </w:r>
      <w:r w:rsidR="005A4ED8">
        <w:t xml:space="preserve">for </w:t>
      </w:r>
      <w:r w:rsidRPr="00581296" w:rsidR="00D56783">
        <w:t xml:space="preserve">reductions in wages </w:t>
      </w:r>
      <w:r w:rsidR="005A4ED8">
        <w:t xml:space="preserve">arising from </w:t>
      </w:r>
      <w:r w:rsidRPr="00581296" w:rsidR="00D56783">
        <w:t>the changes concerning cold</w:t>
      </w:r>
      <w:r w:rsidR="005A4ED8">
        <w:t>-</w:t>
      </w:r>
      <w:r w:rsidRPr="00581296" w:rsidR="00D56783">
        <w:t>area allowances</w:t>
      </w:r>
      <w:r w:rsidR="007E0DA4">
        <w:t xml:space="preserve"> and </w:t>
      </w:r>
      <w:r w:rsidRPr="00581296" w:rsidR="007E0DA4">
        <w:t>longer commut</w:t>
      </w:r>
      <w:r w:rsidR="00FD0596">
        <w:t>es</w:t>
      </w:r>
      <w:r w:rsidR="00B20B31">
        <w:t xml:space="preserve"> as a result of the change in police district division</w:t>
      </w:r>
      <w:r w:rsidR="007E0DA4">
        <w:t xml:space="preserve">. </w:t>
      </w:r>
      <w:r w:rsidRPr="00581296" w:rsidR="00D56783">
        <w:t>However, th</w:t>
      </w:r>
      <w:r w:rsidR="003652DD">
        <w:t>is instruction</w:t>
      </w:r>
      <w:r w:rsidRPr="00581296" w:rsidR="00D56783">
        <w:t xml:space="preserve"> </w:t>
      </w:r>
      <w:r w:rsidR="007E0DA4">
        <w:t xml:space="preserve">did not have </w:t>
      </w:r>
      <w:r w:rsidRPr="00581296" w:rsidR="00D56783">
        <w:t>retroactive</w:t>
      </w:r>
      <w:r w:rsidR="007E0DA4">
        <w:t xml:space="preserve"> effect</w:t>
      </w:r>
      <w:r w:rsidR="00B20B31">
        <w:t>.</w:t>
      </w:r>
    </w:p>
    <w:p w:rsidRPr="0052708C" w:rsidR="002D202A" w:rsidP="00991B15">
      <w:pPr>
        <w:pStyle w:val="JuHA"/>
        <w:outlineLvl w:val="0"/>
      </w:pPr>
      <w:r w:rsidR="00427253">
        <w:t>B.  The Court</w:t>
      </w:r>
      <w:r w:rsidR="000B0D89">
        <w:t>’</w:t>
      </w:r>
      <w:r w:rsidR="00427253">
        <w:t>s assessment</w:t>
      </w:r>
    </w:p>
    <w:p w:rsidR="00986A9C" w:rsidP="00986A9C">
      <w:pPr>
        <w:pStyle w:val="JuPara"/>
      </w:pPr>
      <w:r>
        <w:fldChar w:fldCharType="begin"/>
      </w:r>
      <w:r>
        <w:instrText xml:space="preserve"> SEQ level0 \*arabic </w:instrText>
      </w:r>
      <w:r>
        <w:fldChar w:fldCharType="separate"/>
      </w:r>
      <w:r w:rsidR="00AC3E9F">
        <w:rPr>
          <w:noProof/>
        </w:rPr>
        <w:t>93</w:t>
      </w:r>
      <w:r>
        <w:fldChar w:fldCharType="end"/>
      </w:r>
      <w:r>
        <w:t>.  </w:t>
      </w:r>
      <w:r w:rsidRPr="00FC1A48">
        <w:t xml:space="preserve">The Court </w:t>
      </w:r>
      <w:r w:rsidR="007B35D1">
        <w:t xml:space="preserve">has </w:t>
      </w:r>
      <w:r w:rsidR="00451968">
        <w:t>understood</w:t>
      </w:r>
      <w:r w:rsidR="007B35D1">
        <w:t xml:space="preserve"> th</w:t>
      </w:r>
      <w:r w:rsidR="00451968">
        <w:t xml:space="preserve">at </w:t>
      </w:r>
      <w:r w:rsidR="007B35D1">
        <w:t>the ap</w:t>
      </w:r>
      <w:r w:rsidR="00452617">
        <w:t>plicants complain under Article</w:t>
      </w:r>
      <w:r w:rsidR="008A2CCD">
        <w:t> </w:t>
      </w:r>
      <w:r w:rsidR="007B35D1">
        <w:t>1 of Protocol No. 1</w:t>
      </w:r>
      <w:r w:rsidR="005A4ED8">
        <w:t>,</w:t>
      </w:r>
      <w:r w:rsidR="007B35D1">
        <w:t xml:space="preserve"> </w:t>
      </w:r>
      <w:r w:rsidR="005170F4">
        <w:t xml:space="preserve">taken </w:t>
      </w:r>
      <w:r w:rsidR="00040B04">
        <w:t xml:space="preserve">either </w:t>
      </w:r>
      <w:r w:rsidR="005170F4">
        <w:t xml:space="preserve">alone or </w:t>
      </w:r>
      <w:r w:rsidR="00452617">
        <w:t>in conjunction with Article</w:t>
      </w:r>
      <w:r w:rsidR="008A2CCD">
        <w:t> </w:t>
      </w:r>
      <w:r w:rsidR="007B35D1">
        <w:t>14</w:t>
      </w:r>
      <w:r w:rsidR="00635482">
        <w:t xml:space="preserve"> of the Convention</w:t>
      </w:r>
      <w:r w:rsidR="005A4ED8">
        <w:t>,</w:t>
      </w:r>
      <w:r w:rsidR="00D922CF">
        <w:t xml:space="preserve"> that</w:t>
      </w:r>
      <w:r w:rsidR="007B35D1">
        <w:t xml:space="preserve"> </w:t>
      </w:r>
      <w:r w:rsidR="00D922CF">
        <w:t xml:space="preserve">the national authorities </w:t>
      </w:r>
      <w:r w:rsidR="00451968">
        <w:t xml:space="preserve">and courts </w:t>
      </w:r>
      <w:r w:rsidR="00D922CF">
        <w:t>wrongfully applied the national law</w:t>
      </w:r>
      <w:r w:rsidR="00451968">
        <w:t xml:space="preserve"> when refusing the</w:t>
      </w:r>
      <w:r w:rsidR="007C486B">
        <w:t>ir application.</w:t>
      </w:r>
    </w:p>
    <w:p w:rsidR="008D6DA5" w:rsidP="00490CE0">
      <w:pPr>
        <w:pStyle w:val="JuPara"/>
        <w:rPr>
          <w:lang w:eastAsia="en-US"/>
        </w:rPr>
      </w:pPr>
      <w:r w:rsidR="00451968">
        <w:fldChar w:fldCharType="begin"/>
      </w:r>
      <w:r w:rsidR="00451968">
        <w:instrText xml:space="preserve"> SEQ level0 \*arabic </w:instrText>
      </w:r>
      <w:r w:rsidR="00451968">
        <w:fldChar w:fldCharType="separate"/>
      </w:r>
      <w:r w:rsidR="00AC3E9F">
        <w:rPr>
          <w:noProof/>
        </w:rPr>
        <w:t>94</w:t>
      </w:r>
      <w:r w:rsidR="00451968">
        <w:fldChar w:fldCharType="end"/>
      </w:r>
      <w:r w:rsidR="00451968">
        <w:t>.  </w:t>
      </w:r>
      <w:r>
        <w:t>T</w:t>
      </w:r>
      <w:r w:rsidRPr="003F7616">
        <w:t>he Court</w:t>
      </w:r>
      <w:r w:rsidR="001D2364">
        <w:t xml:space="preserve"> notes that there is no right under the Convention to continue to be paid a salary of a particular amount (see, </w:t>
      </w:r>
      <w:r w:rsidRPr="001D2364" w:rsidR="001D2364">
        <w:rPr>
          <w:i/>
        </w:rPr>
        <w:t>mutatis mutandis</w:t>
      </w:r>
      <w:r w:rsidR="001D2364">
        <w:t>,</w:t>
      </w:r>
      <w:r w:rsidR="00490CE0">
        <w:t xml:space="preserve"> </w:t>
      </w:r>
      <w:r w:rsidRPr="00490CE0" w:rsidR="00490CE0">
        <w:rPr>
          <w:i/>
          <w:lang w:eastAsia="en-US"/>
        </w:rPr>
        <w:t xml:space="preserve">Kjartan Ásmundsson v. </w:t>
      </w:r>
      <w:smartTag w:uri="urn:schemas-microsoft-com:office:smarttags" w:element="place">
        <w:smartTag w:uri="urn:schemas-microsoft-com:office:smarttags" w:element="country-region">
          <w:r w:rsidRPr="00490CE0" w:rsidR="00490CE0">
            <w:rPr>
              <w:i/>
              <w:lang w:eastAsia="en-US"/>
            </w:rPr>
            <w:t>Iceland</w:t>
          </w:r>
        </w:smartTag>
      </w:smartTag>
      <w:r w:rsidRPr="00490CE0" w:rsidR="00490CE0">
        <w:rPr>
          <w:lang w:eastAsia="en-US"/>
        </w:rPr>
        <w:t>, no. 60669/00, §</w:t>
      </w:r>
      <w:r w:rsidR="0031540F">
        <w:rPr>
          <w:lang w:eastAsia="en-US"/>
        </w:rPr>
        <w:t xml:space="preserve"> </w:t>
      </w:r>
      <w:r w:rsidR="00490CE0">
        <w:rPr>
          <w:lang w:eastAsia="en-US"/>
        </w:rPr>
        <w:t>39</w:t>
      </w:r>
      <w:r w:rsidRPr="00490CE0" w:rsidR="00490CE0">
        <w:rPr>
          <w:lang w:eastAsia="en-US"/>
        </w:rPr>
        <w:t>, ECHR 2004</w:t>
      </w:r>
      <w:r w:rsidRPr="00490CE0" w:rsidR="00490CE0">
        <w:rPr>
          <w:lang w:eastAsia="en-US"/>
        </w:rPr>
        <w:noBreakHyphen/>
        <w:t>IX</w:t>
      </w:r>
      <w:r w:rsidR="001D2364">
        <w:t xml:space="preserve">). It is not sufficient for the applicants to rely on the </w:t>
      </w:r>
      <w:r w:rsidRPr="003F7616">
        <w:t xml:space="preserve">existence of a </w:t>
      </w:r>
      <w:r>
        <w:t>“</w:t>
      </w:r>
      <w:r w:rsidRPr="003F7616">
        <w:t>genuine dispute</w:t>
      </w:r>
      <w:r>
        <w:t>”</w:t>
      </w:r>
      <w:r w:rsidRPr="003F7616">
        <w:t xml:space="preserve"> or an </w:t>
      </w:r>
      <w:r>
        <w:t>“</w:t>
      </w:r>
      <w:r w:rsidRPr="003F7616">
        <w:t>arguable claim</w:t>
      </w:r>
      <w:r>
        <w:t>”</w:t>
      </w:r>
      <w:r w:rsidR="00247604">
        <w:t xml:space="preserve"> (§§ 37-38).</w:t>
      </w:r>
      <w:r w:rsidRPr="003F7616">
        <w:t xml:space="preserve"> </w:t>
      </w:r>
      <w:r w:rsidR="00247604">
        <w:t>A</w:t>
      </w:r>
      <w:r w:rsidR="001D2364">
        <w:t xml:space="preserve"> claim may only be</w:t>
      </w:r>
      <w:r w:rsidRPr="003F7616">
        <w:t xml:space="preserve"> regarded as an </w:t>
      </w:r>
      <w:r>
        <w:t>“</w:t>
      </w:r>
      <w:r w:rsidRPr="003F7616">
        <w:t>asset</w:t>
      </w:r>
      <w:r>
        <w:t>”</w:t>
      </w:r>
      <w:r w:rsidRPr="003F7616">
        <w:t xml:space="preserve"> </w:t>
      </w:r>
      <w:r w:rsidR="001D2364">
        <w:t xml:space="preserve">for the purposes of </w:t>
      </w:r>
      <w:r w:rsidR="00E92F00">
        <w:t>Article 1 of Protocol No. 1</w:t>
      </w:r>
      <w:r w:rsidR="001D2364">
        <w:t xml:space="preserve"> </w:t>
      </w:r>
      <w:r w:rsidRPr="003F7616">
        <w:t xml:space="preserve">where </w:t>
      </w:r>
      <w:r>
        <w:t xml:space="preserve">it has a sufficient basis in national law, for example where there is settled case-law of the domestic courts confirming it (see </w:t>
      </w:r>
      <w:r>
        <w:rPr>
          <w:i/>
        </w:rPr>
        <w:t>Kopeck</w:t>
      </w:r>
      <w:r w:rsidR="00635482">
        <w:rPr>
          <w:i/>
        </w:rPr>
        <w:t>ý</w:t>
      </w:r>
      <w:r>
        <w:rPr>
          <w:i/>
        </w:rPr>
        <w:t xml:space="preserve"> v. Slovakia </w:t>
      </w:r>
      <w:r w:rsidRPr="00352050">
        <w:t>[GC]</w:t>
      </w:r>
      <w:r>
        <w:t>, 28</w:t>
      </w:r>
      <w:r w:rsidR="008A2CCD">
        <w:t> </w:t>
      </w:r>
      <w:r>
        <w:t xml:space="preserve">September 2004, </w:t>
      </w:r>
      <w:r w:rsidR="00635482">
        <w:t xml:space="preserve">§§ 45-52, </w:t>
      </w:r>
      <w:r w:rsidR="00090E56">
        <w:t>ECHR</w:t>
      </w:r>
      <w:r>
        <w:rPr>
          <w:i/>
        </w:rPr>
        <w:t xml:space="preserve"> </w:t>
      </w:r>
      <w:r>
        <w:t>2004-IX).</w:t>
      </w:r>
      <w:r w:rsidR="001D2364">
        <w:t xml:space="preserve"> In the present case</w:t>
      </w:r>
      <w:r w:rsidR="00451968">
        <w:t xml:space="preserve"> </w:t>
      </w:r>
      <w:r>
        <w:t xml:space="preserve">it </w:t>
      </w:r>
      <w:r w:rsidR="007C486B">
        <w:t>follows fr</w:t>
      </w:r>
      <w:r w:rsidR="003652DD">
        <w:t>om the implementing instruction</w:t>
      </w:r>
      <w:r w:rsidR="007C486B">
        <w:t xml:space="preserve"> (see </w:t>
      </w:r>
      <w:r w:rsidR="00DF5852">
        <w:t>paragraph</w:t>
      </w:r>
      <w:r w:rsidR="003652DD">
        <w:t xml:space="preserve"> 22</w:t>
      </w:r>
      <w:r w:rsidR="00B41D4E">
        <w:t xml:space="preserve"> above</w:t>
      </w:r>
      <w:r w:rsidR="007C486B">
        <w:t xml:space="preserve">) that the applicants did not have a legitimate expectation to </w:t>
      </w:r>
      <w:r w:rsidR="00837197">
        <w:t>receive</w:t>
      </w:r>
      <w:r w:rsidR="007C486B">
        <w:t xml:space="preserve"> an individual wage supplement</w:t>
      </w:r>
      <w:r w:rsidR="00DF5852">
        <w:t xml:space="preserve"> </w:t>
      </w:r>
      <w:r w:rsidR="00647F71">
        <w:t xml:space="preserve">following the incorporation </w:t>
      </w:r>
      <w:r w:rsidR="00DF5852">
        <w:t>since</w:t>
      </w:r>
      <w:r w:rsidR="005A4ED8">
        <w:t>,</w:t>
      </w:r>
      <w:r w:rsidR="00DF5852">
        <w:t xml:space="preserve"> as a consequence of </w:t>
      </w:r>
      <w:r w:rsidR="007C486B">
        <w:t xml:space="preserve">the change in duty station to a municipality </w:t>
      </w:r>
      <w:r w:rsidR="00DF5852">
        <w:t>outside</w:t>
      </w:r>
      <w:r w:rsidR="007C486B">
        <w:t xml:space="preserve"> Sonkajärvi</w:t>
      </w:r>
      <w:r w:rsidR="005A4ED8">
        <w:t>,</w:t>
      </w:r>
      <w:r w:rsidR="007C486B">
        <w:t xml:space="preserve"> the entitlement to the wage supplement ceased</w:t>
      </w:r>
      <w:r>
        <w:t>.</w:t>
      </w:r>
      <w:r w:rsidR="00DB31A1">
        <w:t xml:space="preserve"> Nor was there under the domestic law any right to be compensated for commuting costs.</w:t>
      </w:r>
    </w:p>
    <w:p w:rsidR="00D922CF" w:rsidP="00D922CF">
      <w:pPr>
        <w:pStyle w:val="JuPara"/>
      </w:pPr>
      <w:r w:rsidR="00BA3695">
        <w:fldChar w:fldCharType="begin"/>
      </w:r>
      <w:r w:rsidR="00BA3695">
        <w:instrText xml:space="preserve"> SEQ level0 \*arabic </w:instrText>
      </w:r>
      <w:r w:rsidR="00BA3695">
        <w:fldChar w:fldCharType="separate"/>
      </w:r>
      <w:r w:rsidR="00AC3E9F">
        <w:rPr>
          <w:noProof/>
        </w:rPr>
        <w:t>95</w:t>
      </w:r>
      <w:r w:rsidR="00BA3695">
        <w:fldChar w:fldCharType="end"/>
      </w:r>
      <w:r w:rsidR="00BA3695">
        <w:t>.  </w:t>
      </w:r>
      <w:r>
        <w:t xml:space="preserve">As regards Article 14 of the Convention, it complements the other substantive provisions of the Convention and the Protocols. It has no independent existence since it has effect solely in relation to “the enjoyment of the rights and freedoms” safeguarded by those provisions. Although the application of Article 14 does not presuppose a breach of those provisions – and to this extent it is autonomous – there can be no room for its application unless the facts at issue fall within the ambit of one or more of them (see </w:t>
      </w:r>
      <w:r>
        <w:rPr>
          <w:i/>
        </w:rPr>
        <w:t>Gaygusuz v. Austria</w:t>
      </w:r>
      <w:r>
        <w:t xml:space="preserve">, 16 September 1996, </w:t>
      </w:r>
      <w:r w:rsidR="00ED5F24">
        <w:t xml:space="preserve">§ 36, </w:t>
      </w:r>
      <w:r>
        <w:rPr>
          <w:i/>
        </w:rPr>
        <w:t xml:space="preserve">Reports </w:t>
      </w:r>
      <w:r>
        <w:t>1996-IV</w:t>
      </w:r>
      <w:r w:rsidR="00ED5F24">
        <w:t>, and</w:t>
      </w:r>
      <w:r>
        <w:t xml:space="preserve"> </w:t>
      </w:r>
      <w:r>
        <w:rPr>
          <w:i/>
        </w:rPr>
        <w:t xml:space="preserve">Domalewski v. </w:t>
      </w:r>
      <w:smartTag w:uri="urn:schemas-microsoft-com:office:smarttags" w:element="place">
        <w:smartTag w:uri="urn:schemas-microsoft-com:office:smarttags" w:element="country-region">
          <w:r>
            <w:rPr>
              <w:i/>
            </w:rPr>
            <w:t>Poland</w:t>
          </w:r>
        </w:smartTag>
      </w:smartTag>
      <w:r>
        <w:t xml:space="preserve"> (dec.), no.</w:t>
      </w:r>
      <w:r w:rsidR="0031540F">
        <w:t xml:space="preserve"> </w:t>
      </w:r>
      <w:r>
        <w:t xml:space="preserve">34610/97, </w:t>
      </w:r>
      <w:r w:rsidRPr="007E72D1">
        <w:t>ECHR</w:t>
      </w:r>
      <w:r>
        <w:t xml:space="preserve"> 1999-V).</w:t>
      </w:r>
      <w:r w:rsidR="00DF5852">
        <w:t xml:space="preserve"> In the present case, no other provisions of the Convention have been so engaged.</w:t>
      </w:r>
    </w:p>
    <w:p w:rsidR="00D922CF" w:rsidP="00D922CF">
      <w:pPr>
        <w:pStyle w:val="JuPara"/>
      </w:pPr>
      <w:r w:rsidR="001003D3">
        <w:fldChar w:fldCharType="begin"/>
      </w:r>
      <w:r w:rsidR="001003D3">
        <w:instrText xml:space="preserve"> SEQ level0 \*arabic </w:instrText>
      </w:r>
      <w:r w:rsidR="001003D3">
        <w:fldChar w:fldCharType="separate"/>
      </w:r>
      <w:r w:rsidR="00AC3E9F">
        <w:rPr>
          <w:noProof/>
        </w:rPr>
        <w:t>96</w:t>
      </w:r>
      <w:r w:rsidR="001003D3">
        <w:fldChar w:fldCharType="end"/>
      </w:r>
      <w:r w:rsidR="001003D3">
        <w:t>.  </w:t>
      </w:r>
      <w:r w:rsidRPr="00FC1A48">
        <w:t xml:space="preserve">In the circumstances the </w:t>
      </w:r>
      <w:r>
        <w:t>Court finds that there has been no violation of Article 1 of Protocol No.</w:t>
      </w:r>
      <w:r w:rsidR="003B5643">
        <w:t xml:space="preserve"> </w:t>
      </w:r>
      <w:r>
        <w:t xml:space="preserve">1 taken </w:t>
      </w:r>
      <w:r w:rsidR="00040B04">
        <w:t xml:space="preserve">either </w:t>
      </w:r>
      <w:r>
        <w:t>alone or in conjunction with Article 14 of the Convention.</w:t>
      </w:r>
    </w:p>
    <w:p w:rsidRPr="0052708C" w:rsidR="00CD49A7" w:rsidP="00991B15">
      <w:pPr>
        <w:pStyle w:val="JuHIRoman"/>
        <w:outlineLvl w:val="0"/>
      </w:pPr>
      <w:r w:rsidR="00D922CF">
        <w:t>IV</w:t>
      </w:r>
      <w:r w:rsidRPr="0052708C">
        <w:t>.  APPLICATION OF ARTICLE 41 OF THE CONVENTION</w:t>
      </w:r>
    </w:p>
    <w:p w:rsidRPr="0052708C" w:rsidR="00CD49A7">
      <w:pPr>
        <w:pStyle w:val="JuPara"/>
        <w:keepNext/>
        <w:keepLines/>
      </w:pPr>
      <w:r w:rsidRPr="0052708C" w:rsidR="0052708C">
        <w:fldChar w:fldCharType="begin"/>
      </w:r>
      <w:r w:rsidRPr="0052708C" w:rsidR="0052708C">
        <w:instrText xml:space="preserve"> SEQ level0 \*arabic </w:instrText>
      </w:r>
      <w:r w:rsidRPr="0052708C" w:rsidR="0052708C">
        <w:fldChar w:fldCharType="separate"/>
      </w:r>
      <w:r w:rsidR="00AC3E9F">
        <w:rPr>
          <w:noProof/>
        </w:rPr>
        <w:t>97</w:t>
      </w:r>
      <w:r w:rsidRPr="0052708C" w:rsidR="0052708C">
        <w:fldChar w:fldCharType="end"/>
      </w:r>
      <w:r w:rsidRPr="0052708C">
        <w:t>.  Article 41 of the Convention provides:</w:t>
      </w:r>
    </w:p>
    <w:p w:rsidRPr="0052708C" w:rsidR="00CD49A7">
      <w:pPr>
        <w:pStyle w:val="JuQuot"/>
        <w:keepNext/>
        <w:keepLines/>
      </w:pPr>
      <w:r w:rsidRPr="0052708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2708C" w:rsidR="00CD49A7" w:rsidP="00991B15">
      <w:pPr>
        <w:pStyle w:val="JuHA"/>
        <w:outlineLvl w:val="0"/>
      </w:pPr>
      <w:r w:rsidRPr="0052708C">
        <w:t>A.  Damage</w:t>
      </w:r>
    </w:p>
    <w:p w:rsidR="00824387" w:rsidP="00824387">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98</w:t>
      </w:r>
      <w:r w:rsidRPr="0052708C" w:rsidR="0052708C">
        <w:fldChar w:fldCharType="end"/>
      </w:r>
      <w:r w:rsidRPr="0052708C" w:rsidR="00CD49A7">
        <w:t>.  </w:t>
      </w:r>
      <w:r w:rsidRPr="00824387">
        <w:t xml:space="preserve">The applicants </w:t>
      </w:r>
      <w:r>
        <w:t xml:space="preserve">claimed as pecuniary damage 117.73 </w:t>
      </w:r>
      <w:r w:rsidR="003B5643">
        <w:t xml:space="preserve">euros (EUR) </w:t>
      </w:r>
      <w:r>
        <w:t>per month from 1</w:t>
      </w:r>
      <w:r w:rsidR="0031540F">
        <w:t xml:space="preserve"> </w:t>
      </w:r>
      <w:r>
        <w:t xml:space="preserve">November 1990 with </w:t>
      </w:r>
      <w:r w:rsidR="009B7F3F">
        <w:t>10%</w:t>
      </w:r>
      <w:r>
        <w:t xml:space="preserve"> annual interest from the first day of each month. </w:t>
      </w:r>
      <w:r w:rsidR="005A4ED8">
        <w:t>T</w:t>
      </w:r>
      <w:r>
        <w:t xml:space="preserve">he claims have been </w:t>
      </w:r>
      <w:r w:rsidR="005A4ED8">
        <w:t>itemised below</w:t>
      </w:r>
      <w:r>
        <w:t xml:space="preserve"> as regards each applicant </w:t>
      </w:r>
      <w:r w:rsidR="005A4ED8">
        <w:t xml:space="preserve">in terms of </w:t>
      </w:r>
      <w:r>
        <w:t>the number of mon</w:t>
      </w:r>
      <w:r w:rsidR="00452617">
        <w:t>ths accumulated by 30</w:t>
      </w:r>
      <w:r w:rsidR="0031540F">
        <w:t xml:space="preserve"> </w:t>
      </w:r>
      <w:r w:rsidR="00452617">
        <w:t>September</w:t>
      </w:r>
      <w:r w:rsidR="0031540F">
        <w:t xml:space="preserve"> </w:t>
      </w:r>
      <w:r>
        <w:t>2006 (</w:t>
      </w:r>
      <w:r w:rsidR="005A4ED8">
        <w:t xml:space="preserve">the date has been </w:t>
      </w:r>
      <w:r>
        <w:t>chosen by the applicants) and the total amount per applicant.</w:t>
      </w:r>
    </w:p>
    <w:p w:rsidR="00824387" w:rsidP="00824387">
      <w:pPr>
        <w:jc w:val="both"/>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1E0"/>
      </w:tblPr>
      <w:tblGrid>
        <w:gridCol w:w="4253"/>
        <w:gridCol w:w="1418"/>
        <w:gridCol w:w="1871"/>
      </w:tblGrid>
      <w:tr w:rsidTr="003214EE">
        <w:tblPrEx>
          <w:tblW w:w="0" w:type="auto"/>
          <w:tblLayout w:type="fixed"/>
          <w:tblLook w:val="01E0"/>
        </w:tblPrEx>
        <w:tc>
          <w:tcPr>
            <w:tcW w:w="4253" w:type="dxa"/>
          </w:tcPr>
          <w:p w:rsidR="00090E56" w:rsidP="00FA3DA9">
            <w:r w:rsidRPr="00215CB4">
              <w:t>Mr Vilho Eskelinen</w:t>
            </w:r>
          </w:p>
        </w:tc>
        <w:tc>
          <w:tcPr>
            <w:tcW w:w="1418" w:type="dxa"/>
          </w:tcPr>
          <w:p w:rsidR="00090E56" w:rsidP="003214EE">
            <w:pPr>
              <w:jc w:val="right"/>
            </w:pPr>
            <w:r w:rsidRPr="00215CB4">
              <w:t>191 months</w:t>
            </w:r>
          </w:p>
        </w:tc>
        <w:tc>
          <w:tcPr>
            <w:tcW w:w="1871" w:type="dxa"/>
          </w:tcPr>
          <w:p w:rsidR="00090E56" w:rsidP="003214EE">
            <w:pPr>
              <w:jc w:val="right"/>
            </w:pPr>
            <w:r w:rsidRPr="00215CB4">
              <w:t>EUR 22,486.42</w:t>
            </w:r>
          </w:p>
        </w:tc>
      </w:tr>
      <w:tr w:rsidTr="003214EE">
        <w:tblPrEx>
          <w:tblW w:w="0" w:type="auto"/>
          <w:tblLayout w:type="fixed"/>
          <w:tblLook w:val="01E0"/>
        </w:tblPrEx>
        <w:tc>
          <w:tcPr>
            <w:tcW w:w="4253" w:type="dxa"/>
          </w:tcPr>
          <w:p w:rsidR="00090E56" w:rsidP="00FA3DA9">
            <w:r w:rsidRPr="00215CB4">
              <w:t>Mr Arto Huttunen</w:t>
            </w:r>
          </w:p>
        </w:tc>
        <w:tc>
          <w:tcPr>
            <w:tcW w:w="1418" w:type="dxa"/>
          </w:tcPr>
          <w:p w:rsidR="00090E56" w:rsidP="003214EE">
            <w:pPr>
              <w:jc w:val="right"/>
            </w:pPr>
            <w:r w:rsidRPr="00215CB4">
              <w:t>191 months</w:t>
            </w:r>
          </w:p>
        </w:tc>
        <w:tc>
          <w:tcPr>
            <w:tcW w:w="1871" w:type="dxa"/>
          </w:tcPr>
          <w:p w:rsidR="00090E56" w:rsidP="003214EE">
            <w:pPr>
              <w:jc w:val="right"/>
            </w:pPr>
            <w:r w:rsidRPr="00215CB4">
              <w:t>EUR 22,486.42</w:t>
            </w:r>
          </w:p>
        </w:tc>
      </w:tr>
      <w:tr w:rsidTr="003214EE">
        <w:tblPrEx>
          <w:tblW w:w="0" w:type="auto"/>
          <w:tblLayout w:type="fixed"/>
          <w:tblLook w:val="01E0"/>
        </w:tblPrEx>
        <w:tc>
          <w:tcPr>
            <w:tcW w:w="4253" w:type="dxa"/>
          </w:tcPr>
          <w:p w:rsidR="00090E56" w:rsidP="00FA3DA9">
            <w:r w:rsidRPr="00215CB4">
              <w:t>Mr Markku Komulainen</w:t>
            </w:r>
          </w:p>
        </w:tc>
        <w:tc>
          <w:tcPr>
            <w:tcW w:w="1418" w:type="dxa"/>
          </w:tcPr>
          <w:p w:rsidR="00090E56" w:rsidP="003214EE">
            <w:pPr>
              <w:jc w:val="right"/>
            </w:pPr>
            <w:r w:rsidRPr="00215CB4">
              <w:t>191 months</w:t>
            </w:r>
          </w:p>
        </w:tc>
        <w:tc>
          <w:tcPr>
            <w:tcW w:w="1871" w:type="dxa"/>
          </w:tcPr>
          <w:p w:rsidR="00090E56" w:rsidP="003214EE">
            <w:pPr>
              <w:jc w:val="right"/>
            </w:pPr>
            <w:r w:rsidRPr="00215CB4">
              <w:t>EUR 22,486.42</w:t>
            </w:r>
          </w:p>
        </w:tc>
      </w:tr>
      <w:tr w:rsidTr="003214EE">
        <w:tblPrEx>
          <w:tblW w:w="0" w:type="auto"/>
          <w:tblLayout w:type="fixed"/>
          <w:tblLook w:val="01E0"/>
        </w:tblPrEx>
        <w:tc>
          <w:tcPr>
            <w:tcW w:w="4253" w:type="dxa"/>
          </w:tcPr>
          <w:p w:rsidR="00090E56" w:rsidP="00FA3DA9">
            <w:r>
              <w:t>Mr Toivo Pallonen*</w:t>
            </w:r>
          </w:p>
        </w:tc>
        <w:tc>
          <w:tcPr>
            <w:tcW w:w="1418" w:type="dxa"/>
          </w:tcPr>
          <w:p w:rsidR="00090E56" w:rsidP="003214EE">
            <w:pPr>
              <w:jc w:val="right"/>
            </w:pPr>
            <w:r w:rsidRPr="00215CB4">
              <w:t>26 months</w:t>
            </w:r>
          </w:p>
        </w:tc>
        <w:tc>
          <w:tcPr>
            <w:tcW w:w="1871" w:type="dxa"/>
          </w:tcPr>
          <w:p w:rsidR="00090E56" w:rsidP="003214EE">
            <w:pPr>
              <w:jc w:val="right"/>
            </w:pPr>
            <w:r w:rsidRPr="00215CB4">
              <w:t>EUR</w:t>
            </w:r>
            <w:r>
              <w:t xml:space="preserve"> </w:t>
            </w:r>
            <w:r w:rsidRPr="00215CB4">
              <w:t>3,060.98</w:t>
            </w:r>
          </w:p>
        </w:tc>
      </w:tr>
      <w:tr w:rsidTr="003214EE">
        <w:tblPrEx>
          <w:tblW w:w="0" w:type="auto"/>
          <w:tblLayout w:type="fixed"/>
          <w:tblLook w:val="01E0"/>
        </w:tblPrEx>
        <w:tc>
          <w:tcPr>
            <w:tcW w:w="4253" w:type="dxa"/>
          </w:tcPr>
          <w:p w:rsidR="00090E56" w:rsidP="00FA3DA9">
            <w:r>
              <w:t>Ms Lea Ihatsu**</w:t>
            </w:r>
          </w:p>
        </w:tc>
        <w:tc>
          <w:tcPr>
            <w:tcW w:w="1418" w:type="dxa"/>
          </w:tcPr>
          <w:p w:rsidR="00090E56" w:rsidP="003214EE">
            <w:pPr>
              <w:jc w:val="right"/>
            </w:pPr>
            <w:r w:rsidRPr="00215CB4">
              <w:t>116 months</w:t>
            </w:r>
          </w:p>
        </w:tc>
        <w:tc>
          <w:tcPr>
            <w:tcW w:w="1871" w:type="dxa"/>
          </w:tcPr>
          <w:p w:rsidR="00090E56" w:rsidP="003214EE">
            <w:pPr>
              <w:jc w:val="right"/>
            </w:pPr>
            <w:r w:rsidRPr="00215CB4">
              <w:t>EUR 13,656.68</w:t>
            </w:r>
          </w:p>
        </w:tc>
      </w:tr>
      <w:tr w:rsidTr="003214EE">
        <w:tblPrEx>
          <w:tblW w:w="0" w:type="auto"/>
          <w:tblLayout w:type="fixed"/>
          <w:tblLook w:val="01E0"/>
        </w:tblPrEx>
        <w:tc>
          <w:tcPr>
            <w:tcW w:w="4253" w:type="dxa"/>
          </w:tcPr>
          <w:p w:rsidR="00090E56" w:rsidP="00FA3DA9">
            <w:r w:rsidRPr="00215CB4">
              <w:t>The es</w:t>
            </w:r>
            <w:r>
              <w:t xml:space="preserve">tate of </w:t>
            </w:r>
            <w:r w:rsidRPr="00215CB4">
              <w:t>Mr Hannu Lappalainen***</w:t>
            </w:r>
          </w:p>
        </w:tc>
        <w:tc>
          <w:tcPr>
            <w:tcW w:w="1418" w:type="dxa"/>
          </w:tcPr>
          <w:p w:rsidR="00090E56" w:rsidP="003214EE">
            <w:pPr>
              <w:jc w:val="right"/>
            </w:pPr>
            <w:r w:rsidRPr="00215CB4">
              <w:t>58 months</w:t>
            </w:r>
          </w:p>
        </w:tc>
        <w:tc>
          <w:tcPr>
            <w:tcW w:w="1871" w:type="dxa"/>
          </w:tcPr>
          <w:p w:rsidR="00090E56" w:rsidP="003214EE">
            <w:pPr>
              <w:jc w:val="right"/>
            </w:pPr>
            <w:r w:rsidRPr="00215CB4">
              <w:t>EUR</w:t>
            </w:r>
            <w:r>
              <w:t xml:space="preserve"> </w:t>
            </w:r>
            <w:r w:rsidRPr="00215CB4">
              <w:t>6,828.34</w:t>
            </w:r>
          </w:p>
        </w:tc>
      </w:tr>
    </w:tbl>
    <w:p w:rsidRPr="00090E56" w:rsidR="00640043" w:rsidP="00090E56">
      <w:pPr>
        <w:pStyle w:val="JuPara"/>
        <w:ind w:firstLine="0"/>
        <w:rPr>
          <w:sz w:val="20"/>
        </w:rPr>
      </w:pPr>
      <w:r w:rsidRPr="00090E56" w:rsidR="00824387">
        <w:rPr>
          <w:sz w:val="20"/>
        </w:rPr>
        <w:t>*</w:t>
      </w:r>
      <w:r w:rsidRPr="00090E56" w:rsidR="00090E56">
        <w:rPr>
          <w:sz w:val="20"/>
        </w:rPr>
        <w:t>  </w:t>
      </w:r>
      <w:r w:rsidRPr="00090E56" w:rsidR="00824387">
        <w:rPr>
          <w:sz w:val="20"/>
        </w:rPr>
        <w:t>retired on 1 January 1993</w:t>
      </w:r>
      <w:r w:rsidRPr="00090E56">
        <w:rPr>
          <w:sz w:val="20"/>
        </w:rPr>
        <w:t>:</w:t>
      </w:r>
      <w:r w:rsidRPr="00090E56" w:rsidR="00824387">
        <w:rPr>
          <w:sz w:val="20"/>
        </w:rPr>
        <w:t xml:space="preserve"> the outcome of the case may affect the amount of his pension</w:t>
      </w:r>
      <w:r w:rsidR="00FA3DA9">
        <w:rPr>
          <w:sz w:val="20"/>
        </w:rPr>
        <w:t>.</w:t>
      </w:r>
    </w:p>
    <w:p w:rsidRPr="00090E56" w:rsidR="008B04B1" w:rsidP="00090E56">
      <w:pPr>
        <w:pStyle w:val="JuPara"/>
        <w:ind w:firstLine="0"/>
        <w:rPr>
          <w:sz w:val="20"/>
        </w:rPr>
      </w:pPr>
      <w:r w:rsidRPr="00090E56" w:rsidR="00824387">
        <w:rPr>
          <w:sz w:val="20"/>
        </w:rPr>
        <w:t>**</w:t>
      </w:r>
      <w:r w:rsidRPr="00090E56" w:rsidR="00090E56">
        <w:rPr>
          <w:sz w:val="20"/>
        </w:rPr>
        <w:t>  </w:t>
      </w:r>
      <w:r w:rsidR="00FA3DA9">
        <w:rPr>
          <w:sz w:val="20"/>
        </w:rPr>
        <w:t>left the post on 1 July 2000.</w:t>
      </w:r>
    </w:p>
    <w:p w:rsidRPr="00090E56" w:rsidR="00824387" w:rsidP="00090E56">
      <w:pPr>
        <w:pStyle w:val="JuPara"/>
        <w:ind w:firstLine="0"/>
        <w:rPr>
          <w:sz w:val="20"/>
        </w:rPr>
      </w:pPr>
      <w:r w:rsidRPr="00090E56">
        <w:rPr>
          <w:sz w:val="20"/>
        </w:rPr>
        <w:t>***</w:t>
      </w:r>
      <w:r w:rsidRPr="00090E56" w:rsidR="00090E56">
        <w:rPr>
          <w:sz w:val="20"/>
        </w:rPr>
        <w:t>  </w:t>
      </w:r>
      <w:r w:rsidRPr="00090E56">
        <w:rPr>
          <w:sz w:val="20"/>
        </w:rPr>
        <w:t>died on 22 August 1995</w:t>
      </w:r>
      <w:r w:rsidRPr="00090E56" w:rsidR="00640043">
        <w:rPr>
          <w:sz w:val="20"/>
        </w:rPr>
        <w:t>:</w:t>
      </w:r>
      <w:r w:rsidRPr="00090E56">
        <w:rPr>
          <w:sz w:val="20"/>
        </w:rPr>
        <w:t xml:space="preserve"> the outcome of the case may affect the amount of </w:t>
      </w:r>
      <w:r w:rsidR="00FA3DA9">
        <w:rPr>
          <w:sz w:val="20"/>
        </w:rPr>
        <w:t>his</w:t>
      </w:r>
      <w:r w:rsidRPr="00090E56">
        <w:rPr>
          <w:sz w:val="20"/>
        </w:rPr>
        <w:t xml:space="preserve"> widow</w:t>
      </w:r>
      <w:r w:rsidR="000B0D89">
        <w:rPr>
          <w:sz w:val="20"/>
        </w:rPr>
        <w:t>’</w:t>
      </w:r>
      <w:r w:rsidRPr="00090E56">
        <w:rPr>
          <w:sz w:val="20"/>
        </w:rPr>
        <w:t>s pension.</w:t>
      </w:r>
    </w:p>
    <w:p w:rsidR="00640043" w:rsidP="00640043">
      <w:pPr>
        <w:pStyle w:val="JuPara"/>
      </w:pPr>
      <w:r>
        <w:fldChar w:fldCharType="begin"/>
      </w:r>
      <w:r>
        <w:instrText xml:space="preserve"> SEQ level0 \*arabic </w:instrText>
      </w:r>
      <w:r>
        <w:fldChar w:fldCharType="separate"/>
      </w:r>
      <w:r w:rsidR="00AC3E9F">
        <w:rPr>
          <w:noProof/>
        </w:rPr>
        <w:t>99</w:t>
      </w:r>
      <w:r>
        <w:fldChar w:fldCharType="end"/>
      </w:r>
      <w:r>
        <w:t>.  </w:t>
      </w:r>
      <w:r w:rsidRPr="00CE7FA3">
        <w:t>The applicants</w:t>
      </w:r>
      <w:r>
        <w:t xml:space="preserve"> claimed EUR 10,000 each plus interest </w:t>
      </w:r>
      <w:r w:rsidR="005A4ED8">
        <w:t xml:space="preserve">as non-pecuniary damage </w:t>
      </w:r>
      <w:r>
        <w:t>in respect of suffering and distress.</w:t>
      </w:r>
    </w:p>
    <w:p w:rsidR="00824387" w:rsidP="00CE7FA3">
      <w:pPr>
        <w:pStyle w:val="JuPara"/>
      </w:pPr>
      <w:r w:rsidR="00CE7FA3">
        <w:fldChar w:fldCharType="begin"/>
      </w:r>
      <w:r w:rsidR="00CE7FA3">
        <w:instrText xml:space="preserve"> SEQ level0 \*arabic </w:instrText>
      </w:r>
      <w:r w:rsidR="00CE7FA3">
        <w:fldChar w:fldCharType="separate"/>
      </w:r>
      <w:r w:rsidR="00AC3E9F">
        <w:rPr>
          <w:noProof/>
        </w:rPr>
        <w:t>100</w:t>
      </w:r>
      <w:r w:rsidR="00CE7FA3">
        <w:fldChar w:fldCharType="end"/>
      </w:r>
      <w:r w:rsidR="00CE7FA3">
        <w:t>.  </w:t>
      </w:r>
      <w:r w:rsidRPr="00824387">
        <w:t xml:space="preserve">The Government </w:t>
      </w:r>
      <w:r>
        <w:t xml:space="preserve">pointed out that the applicants had requested </w:t>
      </w:r>
      <w:r w:rsidR="00640043">
        <w:t xml:space="preserve">pecuniary </w:t>
      </w:r>
      <w:r>
        <w:t>compensation on two grounds, which should be separated: firstly, the loss</w:t>
      </w:r>
      <w:r w:rsidR="00640043">
        <w:t xml:space="preserve"> </w:t>
      </w:r>
      <w:r>
        <w:t>of the</w:t>
      </w:r>
      <w:r w:rsidR="00640043">
        <w:t xml:space="preserve"> </w:t>
      </w:r>
      <w:r>
        <w:t>individual wage supplement and</w:t>
      </w:r>
      <w:r w:rsidR="00CE1D69">
        <w:t>,</w:t>
      </w:r>
      <w:r>
        <w:t xml:space="preserve"> secondly, the increased costs of commuting. The sums and interest claimed </w:t>
      </w:r>
      <w:r w:rsidR="00640043">
        <w:t>were</w:t>
      </w:r>
      <w:r>
        <w:t xml:space="preserve"> based on assumptions, the exact amount of which</w:t>
      </w:r>
      <w:r w:rsidR="00640043">
        <w:t>,</w:t>
      </w:r>
      <w:r>
        <w:t xml:space="preserve"> with possible repercussions </w:t>
      </w:r>
      <w:r w:rsidR="005A4ED8">
        <w:t xml:space="preserve">on </w:t>
      </w:r>
      <w:r>
        <w:t>pension</w:t>
      </w:r>
      <w:r w:rsidR="005A4ED8">
        <w:t>s</w:t>
      </w:r>
      <w:r>
        <w:t xml:space="preserve"> etc</w:t>
      </w:r>
      <w:r w:rsidR="00640043">
        <w:t>,</w:t>
      </w:r>
      <w:r>
        <w:t xml:space="preserve"> should be determined separately after the Court</w:t>
      </w:r>
      <w:r w:rsidR="000B0D89">
        <w:t>’</w:t>
      </w:r>
      <w:r>
        <w:t>s principal judgment, in agreement with the parties or in a separate judgment.</w:t>
      </w:r>
    </w:p>
    <w:p w:rsidR="00CE7FA3" w:rsidP="00CE7FA3">
      <w:pPr>
        <w:pStyle w:val="JuPara"/>
      </w:pPr>
      <w:r>
        <w:fldChar w:fldCharType="begin"/>
      </w:r>
      <w:r>
        <w:instrText xml:space="preserve"> SEQ level0 \*arabic </w:instrText>
      </w:r>
      <w:r>
        <w:fldChar w:fldCharType="separate"/>
      </w:r>
      <w:r w:rsidR="00AC3E9F">
        <w:rPr>
          <w:noProof/>
        </w:rPr>
        <w:t>101</w:t>
      </w:r>
      <w:r>
        <w:fldChar w:fldCharType="end"/>
      </w:r>
      <w:r>
        <w:t>.  </w:t>
      </w:r>
      <w:r w:rsidRPr="00CE7FA3">
        <w:t xml:space="preserve">The Government </w:t>
      </w:r>
      <w:r>
        <w:t>considered</w:t>
      </w:r>
      <w:r w:rsidRPr="0038765B">
        <w:t xml:space="preserve"> </w:t>
      </w:r>
      <w:r>
        <w:t xml:space="preserve">the </w:t>
      </w:r>
      <w:r w:rsidR="00640043">
        <w:t xml:space="preserve">non-pecuniary </w:t>
      </w:r>
      <w:r>
        <w:t xml:space="preserve">claims excessive as to </w:t>
      </w:r>
      <w:r w:rsidRPr="005A4ED8">
        <w:t>quantum</w:t>
      </w:r>
      <w:r>
        <w:t xml:space="preserve">. Any compensation should not exceed EUR 1,000 </w:t>
      </w:r>
      <w:r w:rsidR="005A4ED8">
        <w:t>per person</w:t>
      </w:r>
      <w:r>
        <w:t>. The claims for interest should be rejected.</w:t>
      </w:r>
    </w:p>
    <w:p w:rsidRPr="0052708C" w:rsidR="0070692B">
      <w:pPr>
        <w:pStyle w:val="JuPara"/>
      </w:pPr>
      <w:r w:rsidR="00CE7FA3">
        <w:fldChar w:fldCharType="begin"/>
      </w:r>
      <w:r w:rsidR="00CE7FA3">
        <w:instrText xml:space="preserve"> SEQ level0 \*arabic </w:instrText>
      </w:r>
      <w:r w:rsidR="00CE7FA3">
        <w:fldChar w:fldCharType="separate"/>
      </w:r>
      <w:r w:rsidR="00AC3E9F">
        <w:rPr>
          <w:noProof/>
        </w:rPr>
        <w:t>102</w:t>
      </w:r>
      <w:r w:rsidR="00CE7FA3">
        <w:fldChar w:fldCharType="end"/>
      </w:r>
      <w:r>
        <w:t>.  </w:t>
      </w:r>
      <w:r w:rsidRPr="002354B0">
        <w:t xml:space="preserve">The Court finds that there is no causal link between the violation found </w:t>
      </w:r>
      <w:r w:rsidR="00511A3C">
        <w:t xml:space="preserve">concerning the length of the proceedings </w:t>
      </w:r>
      <w:r w:rsidRPr="002354B0">
        <w:t xml:space="preserve">and the alleged pecuniary damage. Consequently, there is no justification for making any award under this head. The Court accepts that the applicants have certainly suffered non-pecuniary damage, such as distress and frustration resulting from the excessive length of the proceedings, which is not sufficiently </w:t>
      </w:r>
      <w:r w:rsidR="005A4ED8">
        <w:t xml:space="preserve">redressed </w:t>
      </w:r>
      <w:r w:rsidRPr="002354B0">
        <w:t xml:space="preserve">by the finding of a violation of the Convention. Making its assessment on an equitable basis, the Court awards </w:t>
      </w:r>
      <w:r>
        <w:t>each</w:t>
      </w:r>
      <w:r w:rsidRPr="002354B0">
        <w:t xml:space="preserve"> applicant EUR </w:t>
      </w:r>
      <w:r w:rsidR="003840AB">
        <w:t>2</w:t>
      </w:r>
      <w:r w:rsidRPr="002354B0">
        <w:t>,</w:t>
      </w:r>
      <w:r w:rsidR="003840AB">
        <w:t>5</w:t>
      </w:r>
      <w:r w:rsidRPr="002354B0">
        <w:t>00.</w:t>
      </w:r>
    </w:p>
    <w:p w:rsidRPr="0052708C" w:rsidR="00CD49A7" w:rsidP="00991B15">
      <w:pPr>
        <w:pStyle w:val="JuHA"/>
        <w:outlineLvl w:val="0"/>
      </w:pPr>
      <w:r w:rsidRPr="0052708C">
        <w:t>B.  Costs and expenses</w:t>
      </w:r>
    </w:p>
    <w:p w:rsidRPr="00CE7FA3" w:rsidR="00CE7FA3" w:rsidP="00CE7FA3">
      <w:pPr>
        <w:pStyle w:val="JuPara"/>
      </w:pPr>
      <w:r w:rsidRPr="0052708C" w:rsidR="0052708C">
        <w:fldChar w:fldCharType="begin"/>
      </w:r>
      <w:r w:rsidRPr="0052708C" w:rsidR="0052708C">
        <w:instrText xml:space="preserve"> SEQ level0 \*arabic </w:instrText>
      </w:r>
      <w:r w:rsidRPr="0052708C" w:rsidR="0052708C">
        <w:fldChar w:fldCharType="separate"/>
      </w:r>
      <w:r w:rsidR="00AC3E9F">
        <w:rPr>
          <w:noProof/>
        </w:rPr>
        <w:t>103</w:t>
      </w:r>
      <w:r w:rsidRPr="0052708C" w:rsidR="0052708C">
        <w:fldChar w:fldCharType="end"/>
      </w:r>
      <w:r w:rsidRPr="0052708C" w:rsidR="00CD49A7">
        <w:t>.  </w:t>
      </w:r>
      <w:r w:rsidRPr="00CE7FA3">
        <w:t>The applicants claimed EUR 1,622.11</w:t>
      </w:r>
      <w:r>
        <w:t xml:space="preserve"> as regards the</w:t>
      </w:r>
      <w:r w:rsidRPr="00CE7FA3">
        <w:t xml:space="preserve"> complaint lodged with the Chancellor of Justice</w:t>
      </w:r>
      <w:r>
        <w:t xml:space="preserve">, </w:t>
      </w:r>
      <w:r w:rsidRPr="00CE7FA3">
        <w:t>EUR 1,226.88</w:t>
      </w:r>
      <w:r>
        <w:t xml:space="preserve"> for</w:t>
      </w:r>
      <w:r w:rsidRPr="00CE7FA3">
        <w:t xml:space="preserve"> </w:t>
      </w:r>
      <w:r>
        <w:t xml:space="preserve">the </w:t>
      </w:r>
      <w:r w:rsidRPr="00CE7FA3">
        <w:t xml:space="preserve">appeal to the </w:t>
      </w:r>
      <w:smartTag w:uri="urn:schemas-microsoft-com:office:smarttags" w:element="address">
        <w:smartTag w:uri="urn:schemas-microsoft-com:office:smarttags" w:element="Street">
          <w:r w:rsidRPr="00CE7FA3">
            <w:t>County Administrative Court</w:t>
          </w:r>
        </w:smartTag>
      </w:smartTag>
      <w:r w:rsidRPr="00CE7FA3">
        <w:tab/>
      </w:r>
      <w:r w:rsidR="005A4ED8">
        <w:t>,</w:t>
      </w:r>
      <w:r>
        <w:t xml:space="preserve"> </w:t>
      </w:r>
      <w:r w:rsidRPr="00CE7FA3">
        <w:t xml:space="preserve">EUR 1,688.57 </w:t>
      </w:r>
      <w:r>
        <w:t xml:space="preserve">for the </w:t>
      </w:r>
      <w:r w:rsidRPr="00CE7FA3">
        <w:t xml:space="preserve">appeal to the </w:t>
      </w:r>
      <w:smartTag w:uri="urn:schemas-microsoft-com:office:smarttags" w:element="address">
        <w:smartTag w:uri="urn:schemas-microsoft-com:office:smarttags" w:element="Street">
          <w:r w:rsidRPr="00CE7FA3">
            <w:t>Supreme Administrative Court</w:t>
          </w:r>
        </w:smartTag>
      </w:smartTag>
      <w:r>
        <w:t xml:space="preserve"> and </w:t>
      </w:r>
      <w:r w:rsidRPr="00CE7FA3">
        <w:t xml:space="preserve">EUR </w:t>
      </w:r>
      <w:r>
        <w:t>12,963.40 as regards the</w:t>
      </w:r>
      <w:r w:rsidRPr="00CE7FA3">
        <w:t xml:space="preserve"> Convention p</w:t>
      </w:r>
      <w:r>
        <w:t>roceedings.</w:t>
      </w:r>
    </w:p>
    <w:p w:rsidRPr="00CE7FA3" w:rsidR="00CE7FA3" w:rsidP="00CE7FA3">
      <w:pPr>
        <w:pStyle w:val="JuPara"/>
      </w:pPr>
      <w:r>
        <w:fldChar w:fldCharType="begin"/>
      </w:r>
      <w:r>
        <w:instrText xml:space="preserve"> SEQ level0 \*arabic </w:instrText>
      </w:r>
      <w:r>
        <w:fldChar w:fldCharType="separate"/>
      </w:r>
      <w:r w:rsidR="00AC3E9F">
        <w:rPr>
          <w:noProof/>
        </w:rPr>
        <w:t>104</w:t>
      </w:r>
      <w:r>
        <w:fldChar w:fldCharType="end"/>
      </w:r>
      <w:r>
        <w:t>.  </w:t>
      </w:r>
      <w:r w:rsidRPr="00CE7FA3">
        <w:t>The Government considered that the costs</w:t>
      </w:r>
      <w:r>
        <w:t xml:space="preserve"> </w:t>
      </w:r>
      <w:r w:rsidRPr="00CE7FA3">
        <w:t>before the Chancellor</w:t>
      </w:r>
      <w:r w:rsidR="005A4ED8">
        <w:t xml:space="preserve"> of </w:t>
      </w:r>
      <w:r w:rsidRPr="00CE7FA3">
        <w:t>Justice should not be compensated</w:t>
      </w:r>
      <w:r w:rsidR="005A4ED8">
        <w:t xml:space="preserve">, since </w:t>
      </w:r>
      <w:r w:rsidRPr="00CE7FA3">
        <w:t>an extraordinary complaint is not a prerequisite for lodging a complaint with the Court</w:t>
      </w:r>
      <w:r w:rsidR="0042343A">
        <w:t>;</w:t>
      </w:r>
      <w:r>
        <w:t xml:space="preserve"> that the costs</w:t>
      </w:r>
      <w:r w:rsidRPr="00CE7FA3">
        <w:t xml:space="preserve"> in the national court proceedings should not exceed EUR 2,000 (inclusive of </w:t>
      </w:r>
      <w:r w:rsidR="00C77B0F">
        <w:t>value-added tax</w:t>
      </w:r>
      <w:r w:rsidRPr="00CE7FA3">
        <w:t>)</w:t>
      </w:r>
      <w:r w:rsidR="0042343A">
        <w:t>;</w:t>
      </w:r>
      <w:r w:rsidRPr="00CE7FA3">
        <w:t xml:space="preserve"> and</w:t>
      </w:r>
      <w:r>
        <w:t xml:space="preserve"> that the costs</w:t>
      </w:r>
      <w:r w:rsidRPr="00CE7FA3">
        <w:t xml:space="preserve"> in the Convention proceedings should not exceed EUR </w:t>
      </w:r>
      <w:r w:rsidR="00CD18C0">
        <w:t>6,2</w:t>
      </w:r>
      <w:r w:rsidRPr="00CE7FA3">
        <w:t>00.</w:t>
      </w:r>
    </w:p>
    <w:p w:rsidR="002D7D89" w:rsidP="001F2A20">
      <w:pPr>
        <w:pStyle w:val="JuPara"/>
      </w:pPr>
      <w:r w:rsidRPr="00CE7FA3" w:rsidR="00CE7FA3">
        <w:fldChar w:fldCharType="begin"/>
      </w:r>
      <w:r w:rsidRPr="00CE7FA3" w:rsidR="00CE7FA3">
        <w:instrText xml:space="preserve"> SEQ level0 \*arabic </w:instrText>
      </w:r>
      <w:r w:rsidRPr="00CE7FA3" w:rsidR="00CE7FA3">
        <w:fldChar w:fldCharType="separate"/>
      </w:r>
      <w:r w:rsidR="00AC3E9F">
        <w:rPr>
          <w:noProof/>
        </w:rPr>
        <w:t>105</w:t>
      </w:r>
      <w:r w:rsidRPr="00CE7FA3" w:rsidR="00CE7FA3">
        <w:fldChar w:fldCharType="end"/>
      </w:r>
      <w:r w:rsidRPr="00CE7FA3" w:rsidR="00CE7FA3">
        <w:t>.  </w:t>
      </w:r>
      <w:r w:rsidRPr="00943636" w:rsidR="001F2A20">
        <w:t xml:space="preserve">The Court reiterates that an award under this head may be made only in so far as the costs and expenses were actually and necessarily incurred in order to avoid, or obtain redress for, the violation found and are reasonable as to quantum (see, among other authorities, </w:t>
      </w:r>
      <w:r w:rsidRPr="00F10C79" w:rsidR="001F2A20">
        <w:rPr>
          <w:i/>
          <w:iCs/>
        </w:rPr>
        <w:t>Hertel v. Switzerland</w:t>
      </w:r>
      <w:r w:rsidRPr="00943636" w:rsidR="001F2A20">
        <w:t xml:space="preserve">, 25 August 1998, </w:t>
      </w:r>
      <w:r w:rsidR="00CA7D27">
        <w:t xml:space="preserve">§ 63, </w:t>
      </w:r>
      <w:r w:rsidRPr="00F10C79" w:rsidR="001F2A20">
        <w:rPr>
          <w:i/>
          <w:iCs/>
        </w:rPr>
        <w:t>Reports</w:t>
      </w:r>
      <w:r w:rsidR="0031540F">
        <w:rPr>
          <w:rStyle w:val="ju-005fpara--char"/>
          <w:i/>
          <w:iCs/>
        </w:rPr>
        <w:t xml:space="preserve"> </w:t>
      </w:r>
      <w:r w:rsidR="00640043">
        <w:t>1998-VI).</w:t>
      </w:r>
    </w:p>
    <w:p w:rsidR="006726FD" w:rsidP="002D7D89">
      <w:pPr>
        <w:pStyle w:val="JuPara"/>
      </w:pPr>
      <w:r w:rsidR="002D7D89">
        <w:t>In the present case the domestic proceedings were not relevant to exhaustion of the complaint</w:t>
      </w:r>
      <w:r w:rsidR="006D0919">
        <w:t xml:space="preserve"> </w:t>
      </w:r>
      <w:r w:rsidR="00025A23">
        <w:t xml:space="preserve">concerning the length of the proceedings, </w:t>
      </w:r>
      <w:r w:rsidR="006D0919">
        <w:t>save in</w:t>
      </w:r>
      <w:r w:rsidR="00635912">
        <w:t xml:space="preserve"> </w:t>
      </w:r>
      <w:r w:rsidR="006D0919">
        <w:t>so</w:t>
      </w:r>
      <w:r w:rsidR="00635912">
        <w:t xml:space="preserve"> </w:t>
      </w:r>
      <w:r w:rsidR="006D0919">
        <w:t>far as they concerned the complaint to the Chancellor of Justice</w:t>
      </w:r>
      <w:r w:rsidR="00A203CE">
        <w:t>. Th</w:t>
      </w:r>
      <w:r w:rsidR="006D0919">
        <w:t>e applicants</w:t>
      </w:r>
      <w:r w:rsidR="000B0D89">
        <w:t>’</w:t>
      </w:r>
      <w:r w:rsidR="00A203CE">
        <w:t xml:space="preserve"> claims can</w:t>
      </w:r>
      <w:r w:rsidR="006D0919">
        <w:t xml:space="preserve"> </w:t>
      </w:r>
      <w:r w:rsidR="00A203CE">
        <w:t xml:space="preserve">therefore </w:t>
      </w:r>
      <w:r w:rsidR="006D0919">
        <w:t xml:space="preserve">only </w:t>
      </w:r>
      <w:r w:rsidR="00A203CE">
        <w:t>be sustained</w:t>
      </w:r>
      <w:r w:rsidR="006D0919">
        <w:t xml:space="preserve"> to that limited degree</w:t>
      </w:r>
      <w:r w:rsidR="00250F0C">
        <w:t xml:space="preserve">, </w:t>
      </w:r>
      <w:r w:rsidR="008A0594">
        <w:t>in other words</w:t>
      </w:r>
      <w:r w:rsidR="00FA3DA9">
        <w:t>,</w:t>
      </w:r>
      <w:r w:rsidR="00250F0C">
        <w:t xml:space="preserve"> EUR 1,622.11</w:t>
      </w:r>
      <w:r w:rsidR="004866F5">
        <w:t xml:space="preserve"> (inclusive of value-added tax)</w:t>
      </w:r>
      <w:r>
        <w:t>.</w:t>
      </w:r>
    </w:p>
    <w:p w:rsidRPr="00640043" w:rsidR="00640043" w:rsidP="002D7D89">
      <w:pPr>
        <w:pStyle w:val="JuPara"/>
        <w:rPr>
          <w:b/>
        </w:rPr>
      </w:pPr>
      <w:r w:rsidR="006726FD">
        <w:t>The Court finds that</w:t>
      </w:r>
      <w:r w:rsidRPr="006726FD" w:rsidR="006726FD">
        <w:t xml:space="preserve"> </w:t>
      </w:r>
      <w:r w:rsidRPr="00395037" w:rsidR="006726FD">
        <w:t xml:space="preserve">the costs and expenses </w:t>
      </w:r>
      <w:r w:rsidR="006726FD">
        <w:t xml:space="preserve">at </w:t>
      </w:r>
      <w:smartTag w:uri="urn:schemas-microsoft-com:office:smarttags" w:element="place">
        <w:smartTag w:uri="urn:schemas-microsoft-com:office:smarttags" w:element="City">
          <w:r w:rsidR="006726FD">
            <w:t>Strasbourg</w:t>
          </w:r>
        </w:smartTag>
      </w:smartTag>
      <w:r w:rsidRPr="00395037" w:rsidR="006726FD">
        <w:t xml:space="preserve"> have been necessarily incurred in order to </w:t>
      </w:r>
      <w:r w:rsidR="006726FD">
        <w:t>afford redress for</w:t>
      </w:r>
      <w:r w:rsidRPr="00395037" w:rsidR="006726FD">
        <w:t xml:space="preserve"> the violation found</w:t>
      </w:r>
      <w:r w:rsidR="002D7D89">
        <w:t>.</w:t>
      </w:r>
      <w:r w:rsidR="006726FD">
        <w:t xml:space="preserve"> </w:t>
      </w:r>
      <w:r w:rsidRPr="00395037" w:rsidR="002D7D89">
        <w:t xml:space="preserve">However, they cannot be awarded in full as the Court </w:t>
      </w:r>
      <w:r w:rsidR="00C6229F">
        <w:t xml:space="preserve">has </w:t>
      </w:r>
      <w:r w:rsidRPr="00395037" w:rsidR="002D7D89">
        <w:t>dismissed the applicants</w:t>
      </w:r>
      <w:r w:rsidR="000B0D89">
        <w:t>’</w:t>
      </w:r>
      <w:r w:rsidRPr="00395037" w:rsidR="002D7D89">
        <w:t xml:space="preserve"> complaint</w:t>
      </w:r>
      <w:r w:rsidR="006726FD">
        <w:t>s</w:t>
      </w:r>
      <w:r w:rsidRPr="00395037" w:rsidR="002D7D89">
        <w:t xml:space="preserve"> in part</w:t>
      </w:r>
      <w:r w:rsidR="006726FD">
        <w:t>.</w:t>
      </w:r>
      <w:r w:rsidRPr="00395037" w:rsidR="002D7D89">
        <w:t xml:space="preserve"> Having regard to all the circumstances</w:t>
      </w:r>
      <w:r w:rsidR="00FC76D0">
        <w:t xml:space="preserve"> including the legal aid granted by the Council of Europe</w:t>
      </w:r>
      <w:r w:rsidRPr="00395037" w:rsidR="002D7D89">
        <w:t xml:space="preserve">, the Court awards EUR </w:t>
      </w:r>
      <w:r w:rsidR="00FC76D0">
        <w:t>8</w:t>
      </w:r>
      <w:r w:rsidR="00A203CE">
        <w:t xml:space="preserve">,000 </w:t>
      </w:r>
      <w:r w:rsidRPr="00395037" w:rsidR="002D7D89">
        <w:t>(inclusive of value-added tax).</w:t>
      </w:r>
    </w:p>
    <w:p w:rsidRPr="0052708C" w:rsidR="00CD49A7" w:rsidP="00991B15">
      <w:pPr>
        <w:pStyle w:val="JuHA"/>
        <w:outlineLvl w:val="0"/>
      </w:pPr>
      <w:r w:rsidRPr="0052708C">
        <w:t>C.  Default interest</w:t>
      </w:r>
    </w:p>
    <w:p w:rsidRPr="0052708C" w:rsidR="00CD49A7">
      <w:pPr>
        <w:pStyle w:val="JuPara"/>
      </w:pPr>
      <w:r w:rsidR="005D6C8C">
        <w:fldChar w:fldCharType="begin"/>
      </w:r>
      <w:r w:rsidR="005D6C8C">
        <w:instrText xml:space="preserve"> SEQ level0 \*arabic </w:instrText>
      </w:r>
      <w:r w:rsidR="005D6C8C">
        <w:fldChar w:fldCharType="separate"/>
      </w:r>
      <w:r w:rsidR="00AC3E9F">
        <w:rPr>
          <w:noProof/>
        </w:rPr>
        <w:t>106</w:t>
      </w:r>
      <w:r w:rsidR="005D6C8C">
        <w:fldChar w:fldCharType="end"/>
      </w:r>
      <w:r w:rsidR="005D6C8C">
        <w:t>.  </w:t>
      </w:r>
      <w:r w:rsidRPr="0052708C">
        <w:t>The Court considers it appropriate that the default interest should be based on the marginal lending rate of the European Central Bank, to which should be added three percentage points.</w:t>
      </w:r>
    </w:p>
    <w:p w:rsidRPr="0052708C" w:rsidR="00CD49A7" w:rsidP="00991B15">
      <w:pPr>
        <w:pStyle w:val="JuHHead"/>
        <w:outlineLvl w:val="0"/>
      </w:pPr>
      <w:r w:rsidRPr="0052708C">
        <w:t>FOR THESE REASONS, THE COURT</w:t>
      </w:r>
    </w:p>
    <w:p w:rsidR="00441268">
      <w:pPr>
        <w:pStyle w:val="JuList"/>
      </w:pPr>
      <w:r w:rsidRPr="0052708C">
        <w:t>1.  </w:t>
      </w:r>
      <w:r w:rsidRPr="0052708C">
        <w:rPr>
          <w:i/>
        </w:rPr>
        <w:t>Holds</w:t>
      </w:r>
      <w:r w:rsidRPr="0052708C">
        <w:t xml:space="preserve"> </w:t>
      </w:r>
      <w:r w:rsidR="0079459C">
        <w:t xml:space="preserve">by </w:t>
      </w:r>
      <w:r w:rsidR="008A0594">
        <w:t>twelve</w:t>
      </w:r>
      <w:r w:rsidR="0079459C">
        <w:t xml:space="preserve"> votes to </w:t>
      </w:r>
      <w:r w:rsidR="008A0594">
        <w:t>five</w:t>
      </w:r>
      <w:r w:rsidRPr="0052708C">
        <w:t xml:space="preserve"> that Article</w:t>
      </w:r>
      <w:r w:rsidR="0031540F">
        <w:t xml:space="preserve"> </w:t>
      </w:r>
      <w:r>
        <w:t>6 § 1</w:t>
      </w:r>
      <w:r w:rsidRPr="0052708C">
        <w:t xml:space="preserve"> of the Convention</w:t>
      </w:r>
      <w:r>
        <w:t xml:space="preserve"> is applicable in the present case</w:t>
      </w:r>
      <w:r w:rsidRPr="0052708C">
        <w:t>;</w:t>
      </w:r>
    </w:p>
    <w:p w:rsidR="00441268">
      <w:pPr>
        <w:pStyle w:val="JuList"/>
      </w:pPr>
    </w:p>
    <w:p w:rsidR="00CD49A7">
      <w:pPr>
        <w:pStyle w:val="JuList"/>
      </w:pPr>
      <w:r w:rsidR="00441268">
        <w:t>2</w:t>
      </w:r>
      <w:r w:rsidRPr="0052708C">
        <w:t>.  </w:t>
      </w:r>
      <w:r w:rsidRPr="0052708C">
        <w:rPr>
          <w:i/>
        </w:rPr>
        <w:t>Holds</w:t>
      </w:r>
      <w:r w:rsidRPr="0052708C">
        <w:t xml:space="preserve"> </w:t>
      </w:r>
      <w:r w:rsidR="00687EE6">
        <w:t xml:space="preserve">by </w:t>
      </w:r>
      <w:r w:rsidR="008A0594">
        <w:t>fourteen</w:t>
      </w:r>
      <w:r w:rsidR="00687EE6">
        <w:t xml:space="preserve"> votes to </w:t>
      </w:r>
      <w:r w:rsidR="008A0594">
        <w:t>three</w:t>
      </w:r>
      <w:r w:rsidR="00687EE6">
        <w:t xml:space="preserve"> </w:t>
      </w:r>
      <w:r w:rsidRPr="0052708C">
        <w:t>that there has been a violation of Article</w:t>
      </w:r>
      <w:r w:rsidR="008A2CCD">
        <w:t> </w:t>
      </w:r>
      <w:r w:rsidR="00A42DAD">
        <w:t>6 § 1</w:t>
      </w:r>
      <w:r w:rsidRPr="0052708C">
        <w:t xml:space="preserve"> of the Convention</w:t>
      </w:r>
      <w:r w:rsidR="00A42DAD">
        <w:t xml:space="preserve"> as regards the length of the proceedings</w:t>
      </w:r>
      <w:r w:rsidRPr="0052708C">
        <w:t>;</w:t>
      </w:r>
    </w:p>
    <w:p w:rsidR="00A42DAD">
      <w:pPr>
        <w:pStyle w:val="JuList"/>
      </w:pPr>
    </w:p>
    <w:p w:rsidR="00A42DAD">
      <w:pPr>
        <w:pStyle w:val="JuList"/>
      </w:pPr>
      <w:r w:rsidR="00441268">
        <w:t>3</w:t>
      </w:r>
      <w:r w:rsidRPr="0052708C">
        <w:t>.  </w:t>
      </w:r>
      <w:r w:rsidRPr="0052708C">
        <w:rPr>
          <w:i/>
        </w:rPr>
        <w:t>Holds</w:t>
      </w:r>
      <w:r w:rsidRPr="0052708C">
        <w:t xml:space="preserve"> </w:t>
      </w:r>
      <w:r w:rsidR="00687EE6">
        <w:t>unanimously</w:t>
      </w:r>
      <w:r w:rsidRPr="0052708C">
        <w:t xml:space="preserve"> that there has been </w:t>
      </w:r>
      <w:r>
        <w:t>no</w:t>
      </w:r>
      <w:r w:rsidRPr="0052708C">
        <w:t xml:space="preserve"> violation of Article</w:t>
      </w:r>
      <w:r w:rsidR="0031540F">
        <w:t xml:space="preserve"> </w:t>
      </w:r>
      <w:r>
        <w:t>6 § 1</w:t>
      </w:r>
      <w:r w:rsidRPr="0052708C">
        <w:t xml:space="preserve"> of the Convention</w:t>
      </w:r>
      <w:r>
        <w:t xml:space="preserve"> as regards the lack of an oral hearing</w:t>
      </w:r>
      <w:r w:rsidRPr="0052708C">
        <w:t>;</w:t>
      </w:r>
    </w:p>
    <w:p w:rsidRPr="0052708C" w:rsidR="00A42DAD">
      <w:pPr>
        <w:pStyle w:val="JuList"/>
      </w:pPr>
    </w:p>
    <w:p w:rsidR="00CD49A7">
      <w:pPr>
        <w:pStyle w:val="JuList"/>
      </w:pPr>
      <w:r w:rsidR="00441268">
        <w:t>4</w:t>
      </w:r>
      <w:r w:rsidRPr="0052708C" w:rsidR="00A42DAD">
        <w:t>.  </w:t>
      </w:r>
      <w:r w:rsidRPr="0052708C" w:rsidR="00A42DAD">
        <w:rPr>
          <w:i/>
        </w:rPr>
        <w:t>Holds</w:t>
      </w:r>
      <w:r w:rsidRPr="0052708C" w:rsidR="00A42DAD">
        <w:t xml:space="preserve"> </w:t>
      </w:r>
      <w:r w:rsidR="00A5578E">
        <w:t xml:space="preserve">by </w:t>
      </w:r>
      <w:r w:rsidR="008A0594">
        <w:t>fifteen</w:t>
      </w:r>
      <w:r w:rsidR="00687EE6">
        <w:t xml:space="preserve"> votes to </w:t>
      </w:r>
      <w:r w:rsidR="008A0594">
        <w:t>two</w:t>
      </w:r>
      <w:r w:rsidR="00687EE6">
        <w:t xml:space="preserve"> </w:t>
      </w:r>
      <w:r w:rsidRPr="0052708C" w:rsidR="00A42DAD">
        <w:t>that there has been a violation of Article</w:t>
      </w:r>
      <w:r w:rsidR="0031540F">
        <w:t xml:space="preserve"> </w:t>
      </w:r>
      <w:r w:rsidR="00A42DAD">
        <w:t>13</w:t>
      </w:r>
      <w:r w:rsidRPr="0052708C" w:rsidR="00A42DAD">
        <w:t xml:space="preserve"> of the Convention;</w:t>
      </w:r>
    </w:p>
    <w:p w:rsidR="00A42DAD">
      <w:pPr>
        <w:pStyle w:val="JuList"/>
      </w:pPr>
    </w:p>
    <w:p w:rsidR="00A42DAD">
      <w:pPr>
        <w:pStyle w:val="JuList"/>
      </w:pPr>
      <w:r w:rsidR="00441268">
        <w:t>5</w:t>
      </w:r>
      <w:r w:rsidRPr="0052708C">
        <w:t>.  </w:t>
      </w:r>
      <w:r w:rsidRPr="0052708C">
        <w:rPr>
          <w:i/>
        </w:rPr>
        <w:t>Holds</w:t>
      </w:r>
      <w:r w:rsidRPr="0052708C">
        <w:t xml:space="preserve"> </w:t>
      </w:r>
      <w:r w:rsidR="00687EE6">
        <w:t>unanimously</w:t>
      </w:r>
      <w:r w:rsidRPr="0052708C">
        <w:t xml:space="preserve"> that there has been </w:t>
      </w:r>
      <w:r>
        <w:t>no</w:t>
      </w:r>
      <w:r w:rsidRPr="0052708C">
        <w:t xml:space="preserve"> violation of Article</w:t>
      </w:r>
      <w:r>
        <w:t xml:space="preserve"> 1</w:t>
      </w:r>
      <w:r w:rsidRPr="0052708C">
        <w:t xml:space="preserve"> of </w:t>
      </w:r>
      <w:r>
        <w:t xml:space="preserve">Protocol No. 1 </w:t>
      </w:r>
      <w:r w:rsidR="00290AE9">
        <w:t xml:space="preserve">taken alone or </w:t>
      </w:r>
      <w:r>
        <w:t>in conjunction with Article 14</w:t>
      </w:r>
      <w:r w:rsidR="00290AE9">
        <w:t xml:space="preserve"> </w:t>
      </w:r>
      <w:r w:rsidR="000B6125">
        <w:t xml:space="preserve">of </w:t>
      </w:r>
      <w:r w:rsidRPr="0052708C">
        <w:t>the Convention;</w:t>
      </w:r>
    </w:p>
    <w:p w:rsidRPr="0052708C" w:rsidR="00A42DAD">
      <w:pPr>
        <w:pStyle w:val="JuList"/>
      </w:pPr>
    </w:p>
    <w:p w:rsidRPr="0052708C" w:rsidR="00CD49A7">
      <w:pPr>
        <w:pStyle w:val="JuList"/>
      </w:pPr>
      <w:r w:rsidR="00441268">
        <w:t>6</w:t>
      </w:r>
      <w:r w:rsidRPr="0052708C">
        <w:t>.  </w:t>
      </w:r>
      <w:r w:rsidRPr="0052708C">
        <w:rPr>
          <w:i/>
        </w:rPr>
        <w:t>Holds</w:t>
      </w:r>
      <w:r w:rsidRPr="0052708C">
        <w:t xml:space="preserve"> </w:t>
      </w:r>
      <w:r w:rsidR="0079459C">
        <w:t xml:space="preserve">by </w:t>
      </w:r>
      <w:r w:rsidR="008A0594">
        <w:t>thirteen</w:t>
      </w:r>
      <w:r w:rsidR="0079459C">
        <w:t xml:space="preserve"> votes to </w:t>
      </w:r>
      <w:r w:rsidR="008A0594">
        <w:t>four</w:t>
      </w:r>
      <w:r w:rsidR="0079459C">
        <w:t>:</w:t>
      </w:r>
    </w:p>
    <w:p w:rsidRPr="0052708C" w:rsidR="00CD49A7">
      <w:pPr>
        <w:pStyle w:val="JuLista"/>
      </w:pPr>
      <w:r w:rsidRPr="0052708C">
        <w:t>(a)  that the respondent State is to pay, within three months, the following amounts:</w:t>
      </w:r>
    </w:p>
    <w:p w:rsidRPr="0052708C" w:rsidR="00CD49A7">
      <w:pPr>
        <w:pStyle w:val="JuListi"/>
      </w:pPr>
      <w:r w:rsidRPr="0052708C">
        <w:t xml:space="preserve">(i)  EUR </w:t>
      </w:r>
      <w:r w:rsidR="003840AB">
        <w:t>2,500</w:t>
      </w:r>
      <w:r w:rsidRPr="0052708C">
        <w:t xml:space="preserve"> (</w:t>
      </w:r>
      <w:r w:rsidR="003840AB">
        <w:t>two thousand five hundred</w:t>
      </w:r>
      <w:r w:rsidRPr="0052708C">
        <w:t xml:space="preserve"> euros) </w:t>
      </w:r>
      <w:r w:rsidR="003840AB">
        <w:t xml:space="preserve">to each applicant </w:t>
      </w:r>
      <w:r w:rsidRPr="0052708C">
        <w:t>in respect of non-pecuniary damage;</w:t>
      </w:r>
    </w:p>
    <w:p w:rsidRPr="0052708C" w:rsidR="00CD49A7">
      <w:pPr>
        <w:pStyle w:val="JuListi"/>
      </w:pPr>
      <w:r w:rsidRPr="0052708C">
        <w:t xml:space="preserve">(ii)  EUR </w:t>
      </w:r>
      <w:r w:rsidR="006D0919">
        <w:t>9</w:t>
      </w:r>
      <w:r w:rsidR="00A203CE">
        <w:t>,</w:t>
      </w:r>
      <w:r w:rsidR="006D0919">
        <w:t>622.11</w:t>
      </w:r>
      <w:r w:rsidRPr="0052708C" w:rsidR="006D0919">
        <w:t xml:space="preserve"> </w:t>
      </w:r>
      <w:r w:rsidRPr="0052708C">
        <w:t>(</w:t>
      </w:r>
      <w:r w:rsidR="006D0919">
        <w:t>nine</w:t>
      </w:r>
      <w:r w:rsidR="00FC76D0">
        <w:t xml:space="preserve"> </w:t>
      </w:r>
      <w:r w:rsidR="00A203CE">
        <w:t xml:space="preserve">thousand </w:t>
      </w:r>
      <w:r w:rsidR="006D0919">
        <w:t>six</w:t>
      </w:r>
      <w:r w:rsidR="000A5880">
        <w:t xml:space="preserve"> </w:t>
      </w:r>
      <w:r w:rsidR="006D0919">
        <w:t xml:space="preserve">hundred </w:t>
      </w:r>
      <w:r w:rsidR="008A0594">
        <w:t xml:space="preserve">and </w:t>
      </w:r>
      <w:r w:rsidR="006D0919">
        <w:t xml:space="preserve">twenty-two </w:t>
      </w:r>
      <w:r w:rsidRPr="0052708C">
        <w:t>euros</w:t>
      </w:r>
      <w:r w:rsidR="006D0919">
        <w:t xml:space="preserve"> and eleven cents</w:t>
      </w:r>
      <w:r w:rsidRPr="0052708C">
        <w:t xml:space="preserve">) </w:t>
      </w:r>
      <w:r w:rsidR="00250F0C">
        <w:t>to the applicants jointly</w:t>
      </w:r>
      <w:r w:rsidR="00A203CE">
        <w:t xml:space="preserve"> in </w:t>
      </w:r>
      <w:r w:rsidRPr="0052708C">
        <w:t>respect of costs and expenses;</w:t>
      </w:r>
    </w:p>
    <w:p w:rsidRPr="0052708C" w:rsidR="00CD49A7">
      <w:pPr>
        <w:pStyle w:val="JuListi"/>
      </w:pPr>
      <w:r w:rsidRPr="0052708C">
        <w:t>(i</w:t>
      </w:r>
      <w:r w:rsidR="003840AB">
        <w:t>ii</w:t>
      </w:r>
      <w:r w:rsidRPr="0052708C">
        <w:t>)  any tax that may be chargeable on the above amounts;</w:t>
      </w:r>
    </w:p>
    <w:p w:rsidRPr="0052708C" w:rsidR="00CD49A7">
      <w:pPr>
        <w:pStyle w:val="JuLista"/>
      </w:pPr>
      <w:r w:rsidRPr="0052708C">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2708C" w:rsidR="00CD49A7">
      <w:pPr>
        <w:pStyle w:val="JuList"/>
      </w:pPr>
    </w:p>
    <w:p w:rsidRPr="0052708C" w:rsidR="00CD49A7">
      <w:pPr>
        <w:pStyle w:val="JuList"/>
      </w:pPr>
      <w:r w:rsidR="00441268">
        <w:t>7</w:t>
      </w:r>
      <w:r w:rsidRPr="0052708C">
        <w:t>.  </w:t>
      </w:r>
      <w:r w:rsidRPr="0052708C">
        <w:rPr>
          <w:i/>
        </w:rPr>
        <w:t>Dismisses</w:t>
      </w:r>
      <w:r w:rsidRPr="0052708C">
        <w:t xml:space="preserve"> unanimously the remainder of the </w:t>
      </w:r>
      <w:r w:rsidRPr="0052708C" w:rsidR="0052708C">
        <w:t>applicants</w:t>
      </w:r>
      <w:r w:rsidR="000B0D89">
        <w:t>’</w:t>
      </w:r>
      <w:r w:rsidRPr="0052708C">
        <w:t xml:space="preserve"> claim for just satisfaction.</w:t>
      </w:r>
    </w:p>
    <w:p w:rsidRPr="0052708C" w:rsidR="00CD49A7" w:rsidP="000C5228">
      <w:pPr>
        <w:pStyle w:val="JuParaLast"/>
      </w:pPr>
      <w:r w:rsidRPr="0052708C">
        <w:t>Done in English</w:t>
      </w:r>
      <w:r w:rsidRPr="0052708C" w:rsidR="0052708C">
        <w:t xml:space="preserve"> and in French</w:t>
      </w:r>
      <w:r w:rsidRPr="0052708C">
        <w:t>, an</w:t>
      </w:r>
      <w:r w:rsidR="00AC09A7">
        <w:t xml:space="preserve">d delivered at a </w:t>
      </w:r>
      <w:r w:rsidR="003C577D">
        <w:t xml:space="preserve">public hearing </w:t>
      </w:r>
      <w:r w:rsidR="008A0594">
        <w:t xml:space="preserve">in the Human Rights Building, </w:t>
      </w:r>
      <w:smartTag w:uri="urn:schemas-microsoft-com:office:smarttags" w:element="place">
        <w:smartTag w:uri="urn:schemas-microsoft-com:office:smarttags" w:element="City">
          <w:r w:rsidR="008A0594">
            <w:t>Strasbourg</w:t>
          </w:r>
        </w:smartTag>
      </w:smartTag>
      <w:r w:rsidR="008A0594">
        <w:t xml:space="preserve">, </w:t>
      </w:r>
      <w:r w:rsidR="003C577D">
        <w:t xml:space="preserve">on </w:t>
      </w:r>
      <w:r w:rsidR="00F34B3E">
        <w:t>19</w:t>
      </w:r>
      <w:r w:rsidR="0031540F">
        <w:t xml:space="preserve"> </w:t>
      </w:r>
      <w:r w:rsidR="00F34B3E">
        <w:t xml:space="preserve">April </w:t>
      </w:r>
      <w:r w:rsidR="00D716E2">
        <w:t>2007</w:t>
      </w:r>
      <w:r w:rsidR="003C577D">
        <w:t>.</w:t>
      </w:r>
    </w:p>
    <w:p w:rsidR="00D05361" w:rsidP="00D05361">
      <w:pPr>
        <w:pStyle w:val="JuSigned"/>
        <w:keepNext/>
        <w:keepLines/>
        <w:rPr>
          <w:lang w:val="sv-FI"/>
        </w:rPr>
      </w:pPr>
      <w:r w:rsidRPr="00040EEB">
        <w:tab/>
      </w:r>
      <w:r w:rsidRPr="00D05361">
        <w:rPr>
          <w:lang w:val="sv-FI"/>
        </w:rPr>
        <w:t xml:space="preserve">Erik </w:t>
      </w:r>
      <w:r w:rsidR="000A4762">
        <w:rPr>
          <w:lang w:val="sv-FI"/>
        </w:rPr>
        <w:t>Fribergh</w:t>
      </w:r>
      <w:r>
        <w:rPr>
          <w:rStyle w:val="JuNames"/>
          <w:lang w:val="sv-FI"/>
        </w:rPr>
        <w:tab/>
      </w:r>
      <w:r w:rsidRPr="006857F8">
        <w:rPr>
          <w:lang w:val="sv-FI"/>
        </w:rPr>
        <w:t xml:space="preserve">Jean-Paul </w:t>
      </w:r>
      <w:r w:rsidR="000A4762">
        <w:rPr>
          <w:lang w:val="sv-FI"/>
        </w:rPr>
        <w:t>Costa</w:t>
      </w:r>
      <w:r>
        <w:rPr>
          <w:lang w:val="sv-FI"/>
        </w:rPr>
        <w:br/>
        <w:tab/>
        <w:t>Registrar</w:t>
        <w:tab/>
        <w:t>Presiden</w:t>
      </w:r>
      <w:r w:rsidR="007134D4">
        <w:rPr>
          <w:lang w:val="sv-FI"/>
        </w:rPr>
        <w:t>t</w:t>
      </w:r>
    </w:p>
    <w:p w:rsidRPr="0052708C" w:rsidR="00CD49A7">
      <w:pPr>
        <w:pStyle w:val="JuParaLast"/>
      </w:pPr>
      <w:r w:rsidRPr="0052708C">
        <w:t>In accordance with Article 45 § 2 of the Convention and Rule 74 § 2 of the Rules of Court, the</w:t>
      </w:r>
      <w:r w:rsidR="00A71114">
        <w:t xml:space="preserve"> following </w:t>
      </w:r>
      <w:r w:rsidR="00B82C58">
        <w:t xml:space="preserve">dissenting </w:t>
      </w:r>
      <w:r w:rsidR="00A71114">
        <w:t>opinion</w:t>
      </w:r>
      <w:r w:rsidR="00B82C58">
        <w:t xml:space="preserve">s </w:t>
      </w:r>
      <w:r w:rsidR="00A71114">
        <w:t xml:space="preserve">are </w:t>
      </w:r>
      <w:r w:rsidRPr="0052708C">
        <w:t>annexed to this judgment</w:t>
      </w:r>
      <w:r w:rsidR="00A71114">
        <w:t>:</w:t>
      </w:r>
    </w:p>
    <w:p w:rsidRPr="0052708C" w:rsidR="0091627C" w:rsidP="0091627C">
      <w:pPr>
        <w:pStyle w:val="JuPara"/>
      </w:pPr>
      <w:r w:rsidRPr="0052708C" w:rsidR="00CD49A7">
        <w:t>(a)  </w:t>
      </w:r>
      <w:r w:rsidR="00FA3DA9">
        <w:t>partly</w:t>
      </w:r>
      <w:r w:rsidR="009B3B5B">
        <w:t xml:space="preserve"> dissenting</w:t>
      </w:r>
      <w:r>
        <w:t xml:space="preserve"> </w:t>
      </w:r>
      <w:r w:rsidRPr="0052708C">
        <w:t xml:space="preserve">opinion of </w:t>
      </w:r>
      <w:r w:rsidR="00857433">
        <w:t>Judge</w:t>
      </w:r>
      <w:r w:rsidR="009B3B5B">
        <w:t xml:space="preserve"> Jo</w:t>
      </w:r>
      <w:r w:rsidRPr="009B3B5B" w:rsidR="009B3B5B">
        <w:t>č</w:t>
      </w:r>
      <w:r w:rsidR="00A409C7">
        <w:t>ienė</w:t>
      </w:r>
      <w:r>
        <w:t>;</w:t>
      </w:r>
    </w:p>
    <w:p w:rsidR="009B3B5B" w:rsidP="00320B66">
      <w:pPr>
        <w:pStyle w:val="JuPara"/>
        <w:ind w:left="285" w:hanging="1"/>
      </w:pPr>
      <w:r>
        <w:t>(</w:t>
      </w:r>
      <w:r w:rsidR="00AA5C3A">
        <w:t>b</w:t>
      </w:r>
      <w:r w:rsidRPr="0052708C">
        <w:t>)  </w:t>
      </w:r>
      <w:r w:rsidR="00FA3DA9">
        <w:t>j</w:t>
      </w:r>
      <w:r>
        <w:t xml:space="preserve">oint dissenting </w:t>
      </w:r>
      <w:r w:rsidRPr="0052708C">
        <w:t xml:space="preserve">opinion of </w:t>
      </w:r>
      <w:r w:rsidR="00857433">
        <w:t>Judges</w:t>
      </w:r>
      <w:r w:rsidR="00B82C58">
        <w:t xml:space="preserve"> </w:t>
      </w:r>
      <w:r>
        <w:t>Costa, Wildhaber, Türmen, Borrego Borrego and Jo</w:t>
      </w:r>
      <w:r w:rsidRPr="009B3B5B">
        <w:t>č</w:t>
      </w:r>
      <w:r w:rsidR="00A409C7">
        <w:t>ienė</w:t>
      </w:r>
      <w:r>
        <w:t>.</w:t>
      </w:r>
    </w:p>
    <w:p w:rsidRPr="00866366" w:rsidR="00D90C39" w:rsidP="00991B15">
      <w:pPr>
        <w:pStyle w:val="JuInitialled"/>
        <w:outlineLvl w:val="0"/>
      </w:pPr>
      <w:r>
        <w:t>J.-P.C</w:t>
      </w:r>
      <w:r w:rsidRPr="00866366">
        <w:t>.</w:t>
      </w:r>
    </w:p>
    <w:p w:rsidR="00D90C39" w:rsidP="00991B15">
      <w:pPr>
        <w:pStyle w:val="JuPara"/>
        <w:jc w:val="right"/>
        <w:outlineLvl w:val="0"/>
      </w:pPr>
      <w:r>
        <w:t>E.F</w:t>
      </w:r>
      <w:r w:rsidRPr="00866366">
        <w:t>.</w:t>
      </w:r>
    </w:p>
    <w:p w:rsidR="009B3B5B" w:rsidP="009B3B5B">
      <w:pPr>
        <w:pStyle w:val="JuPara"/>
      </w:pPr>
    </w:p>
    <w:p w:rsidR="009B3B5B" w:rsidP="009B3B5B">
      <w:pPr>
        <w:pStyle w:val="JuPara"/>
        <w:sectPr w:rsidSect="00484B66">
          <w:headerReference w:type="even" r:id="rId5"/>
          <w:headerReference w:type="default" r:id="rId6"/>
          <w:footnotePr>
            <w:numRestart w:val="eachPage"/>
          </w:footnotePr>
          <w:pgSz w:w="11906" w:h="16838" w:code="9"/>
          <w:pgMar w:top="2274" w:right="2274" w:bottom="2274" w:left="2274" w:header="1701" w:footer="720" w:gutter="0"/>
          <w:cols w:space="720"/>
          <w:docGrid w:linePitch="78"/>
        </w:sectPr>
      </w:pPr>
    </w:p>
    <w:p w:rsidRPr="00D90C39" w:rsidR="001A5EEF" w:rsidP="00991B15">
      <w:pPr>
        <w:pStyle w:val="OpiHHead"/>
        <w:outlineLvl w:val="0"/>
      </w:pPr>
      <w:r w:rsidRPr="00D90C39">
        <w:t xml:space="preserve">PARTLY DISSENTING OPINION OF JUDGE </w:t>
      </w:r>
      <w:r w:rsidRPr="00D90C39" w:rsidR="00A409C7">
        <w:t>JOČIENĖ</w:t>
      </w:r>
    </w:p>
    <w:p w:rsidR="001A5EEF" w:rsidP="00ED447A">
      <w:pPr>
        <w:pStyle w:val="OpiPara"/>
      </w:pPr>
      <w:r w:rsidRPr="009E640C">
        <w:t>I voted against the applica</w:t>
      </w:r>
      <w:r>
        <w:t>tion</w:t>
      </w:r>
      <w:r w:rsidRPr="009E640C">
        <w:t xml:space="preserve"> of Article </w:t>
      </w:r>
      <w:r>
        <w:t xml:space="preserve">6 § 1 to this case and my opinion on this issue has </w:t>
      </w:r>
      <w:r w:rsidR="00FA3DA9">
        <w:t>b</w:t>
      </w:r>
      <w:r w:rsidR="00FA3DA9">
        <w:t>een reflected in the j</w:t>
      </w:r>
      <w:r>
        <w:t xml:space="preserve">oint </w:t>
      </w:r>
      <w:r w:rsidR="00FA3DA9">
        <w:t>d</w:t>
      </w:r>
      <w:r>
        <w:t xml:space="preserve">issenting </w:t>
      </w:r>
      <w:r w:rsidR="00FA3DA9">
        <w:t>o</w:t>
      </w:r>
      <w:r>
        <w:t>pinion of Judges Costa, Wildhaber, Tür</w:t>
      </w:r>
      <w:r w:rsidR="00A409C7">
        <w:t xml:space="preserve">men, Borrego Borrego and </w:t>
      </w:r>
      <w:r w:rsidR="00FA3DA9">
        <w:t>myself</w:t>
      </w:r>
      <w:r>
        <w:t>.</w:t>
      </w:r>
    </w:p>
    <w:p w:rsidR="001A5EEF" w:rsidP="00ED447A">
      <w:pPr>
        <w:pStyle w:val="OpiPara"/>
      </w:pPr>
      <w:r>
        <w:t>In this partly dissenting opinion I should like to explain the main reason why I voted against a finding that there has been a violation of Article 6 § 1 of the Convention as regards the length of the proceedings and against a finding of a violation of Article 13. I also voted against making any awards to the applicants in this particular case.</w:t>
      </w:r>
    </w:p>
    <w:p w:rsidR="001A5EEF" w:rsidP="00ED447A">
      <w:pPr>
        <w:pStyle w:val="OpiPara"/>
      </w:pPr>
      <w:r>
        <w:t xml:space="preserve">The main reason for my vote is the fact that Article 6 § 1 is not applicable to the proceedings </w:t>
      </w:r>
      <w:r w:rsidR="003F0335">
        <w:t>in</w:t>
      </w:r>
      <w:r>
        <w:t xml:space="preserve"> issue. If Article 6 § 1 is not applicable then, in my opinion, there cannot be any violation of Article 6 § 1 as regards the length of the proceedings.</w:t>
      </w:r>
    </w:p>
    <w:p w:rsidR="001A5EEF" w:rsidP="00ED447A">
      <w:pPr>
        <w:pStyle w:val="OpiPara"/>
      </w:pPr>
      <w:r>
        <w:t>The same conclusion can be drawn with regard to Article 13. On this specific point I totally agree with the Finnish Government</w:t>
      </w:r>
      <w:r w:rsidR="000B0D89">
        <w:t>’</w:t>
      </w:r>
      <w:r>
        <w:t>s first argument, put forward in paragraph 78 of the Grand Chamber judgment, to the effect that since there had been no violation of Article 6, there existed no arguable claim under Article 13. Article 13 of the Convention guarantees the availability at national level of a remedy to enforce the substance of the Convention</w:t>
      </w:r>
      <w:r w:rsidR="000B0D89">
        <w:t>’</w:t>
      </w:r>
      <w:r>
        <w:t>s rights and freedoms in whatever form they happen to be secured in the domestic legal order. Thus the effect of Article 13 is to require the provision of a domestic remedy to deal with the substance of an “arguable complaint” under the Convention and to grant appropriate relief. In my opinion, if no such “arguable complaint” under the Convention exists at national level, Article 13 of the Convention cannot be considered to have been violated either.</w:t>
      </w:r>
    </w:p>
    <w:p w:rsidRPr="009E640C" w:rsidR="001A5EEF" w:rsidP="00ED447A">
      <w:pPr>
        <w:pStyle w:val="OpiPara"/>
      </w:pPr>
      <w:r>
        <w:t>Finally, I am unable to accept the application of Article 6 § 1 to the case and cannot find any violation of the Convention. For that reason, I voted against any awards to be payable to the applicants.</w:t>
      </w:r>
    </w:p>
    <w:p w:rsidR="00ED447A" w:rsidP="00ED447A">
      <w:pPr>
        <w:pStyle w:val="OpiPara"/>
        <w:jc w:val="right"/>
        <w:sectPr w:rsidSect="001A5EEF">
          <w:headerReference w:type="default" r:id="rId7"/>
          <w:headerReference w:type="first" r:id="rId8"/>
          <w:footnotePr>
            <w:numRestart w:val="eachPage"/>
          </w:footnotePr>
          <w:pgSz w:w="11906" w:h="16838"/>
          <w:pgMar w:top="2274" w:right="2274" w:bottom="2274" w:left="2274" w:header="1701" w:footer="720" w:gutter="0"/>
          <w:cols w:space="720"/>
          <w:titlePg/>
        </w:sectPr>
      </w:pPr>
      <w:r w:rsidR="00B27EA2">
        <w:t xml:space="preserve"> </w:t>
      </w:r>
    </w:p>
    <w:p w:rsidRPr="003C4C6F" w:rsidR="00B62355" w:rsidP="00B62355">
      <w:pPr>
        <w:pStyle w:val="OpiHHead"/>
      </w:pPr>
      <w:r w:rsidRPr="003C4C6F">
        <w:t>JOINT DISSENTING OPINION OF JUDGES COSTA, WILDHABER, TÜR</w:t>
      </w:r>
      <w:r w:rsidR="00A409C7">
        <w:t xml:space="preserve">MEN, BORREGO BORREGO </w:t>
      </w:r>
      <w:r w:rsidR="00FA3DA9">
        <w:t>AND</w:t>
      </w:r>
      <w:r w:rsidR="00A409C7">
        <w:t xml:space="preserve"> JOČIENĖ</w:t>
      </w:r>
    </w:p>
    <w:p w:rsidRPr="003C4C6F" w:rsidR="00B62355" w:rsidP="00B62355">
      <w:pPr>
        <w:pStyle w:val="OpiPara"/>
        <w:jc w:val="center"/>
        <w:rPr>
          <w:i/>
        </w:rPr>
      </w:pPr>
      <w:r w:rsidR="008B04B1">
        <w:rPr>
          <w:i/>
        </w:rPr>
        <w:t>(</w:t>
      </w:r>
      <w:r w:rsidRPr="003C4C6F">
        <w:rPr>
          <w:i/>
        </w:rPr>
        <w:t>Translation</w:t>
      </w:r>
      <w:r w:rsidR="008B04B1">
        <w:rPr>
          <w:i/>
        </w:rPr>
        <w:t>)</w:t>
      </w:r>
    </w:p>
    <w:p w:rsidR="0024794A" w:rsidP="00B62355">
      <w:pPr>
        <w:pStyle w:val="OpiPara"/>
      </w:pPr>
    </w:p>
    <w:p w:rsidRPr="0024794A" w:rsidR="00B62355" w:rsidP="003948A7">
      <w:pPr>
        <w:pStyle w:val="OpiPara"/>
      </w:pPr>
      <w:r w:rsidR="003948A7">
        <w:t>1.  </w:t>
      </w:r>
      <w:r w:rsidRPr="003948A7">
        <w:t>The</w:t>
      </w:r>
      <w:r w:rsidRPr="0024794A">
        <w:t xml:space="preserve"> heart of this case concerns the applicability of Article</w:t>
      </w:r>
      <w:r w:rsidR="0031540F">
        <w:t xml:space="preserve"> </w:t>
      </w:r>
      <w:r w:rsidRPr="0024794A">
        <w:t>6 §</w:t>
      </w:r>
      <w:r w:rsidR="0031540F">
        <w:t xml:space="preserve"> </w:t>
      </w:r>
      <w:r w:rsidRPr="0024794A">
        <w:t>1 of the Convention to a dispute between individuals belonging to a police service and their employer, the State. The dispute centred on the refusal to pay them al</w:t>
      </w:r>
      <w:r w:rsidRPr="0024794A">
        <w:t>lowances arising from a change in their place of work; with one exception, an administrative assistant, the applicants were police officers.</w:t>
      </w:r>
    </w:p>
    <w:p w:rsidRPr="003B6BCD" w:rsidR="00B62355" w:rsidP="003948A7">
      <w:pPr>
        <w:pStyle w:val="OpiPara"/>
      </w:pPr>
      <w:r w:rsidR="003948A7">
        <w:t>2.  </w:t>
      </w:r>
      <w:r w:rsidRPr="003948A7">
        <w:t>Unlike</w:t>
      </w:r>
      <w:r>
        <w:t xml:space="preserve"> our colleagues in the majority, we considered that A</w:t>
      </w:r>
      <w:r w:rsidRPr="003B6BCD">
        <w:t>rticle</w:t>
      </w:r>
      <w:r w:rsidR="0031540F">
        <w:t xml:space="preserve"> </w:t>
      </w:r>
      <w:r w:rsidRPr="003B6BCD">
        <w:t>6</w:t>
      </w:r>
      <w:r w:rsidR="0031540F">
        <w:t xml:space="preserve"> </w:t>
      </w:r>
      <w:r w:rsidRPr="003B6BCD">
        <w:t>§</w:t>
      </w:r>
      <w:r w:rsidR="00F80E77">
        <w:t xml:space="preserve"> </w:t>
      </w:r>
      <w:r w:rsidRPr="003B6BCD">
        <w:t xml:space="preserve">1 </w:t>
      </w:r>
      <w:r>
        <w:t>w</w:t>
      </w:r>
      <w:r w:rsidR="00516440">
        <w:t>as not applicable in this case.</w:t>
      </w:r>
    </w:p>
    <w:p w:rsidRPr="003B6BCD" w:rsidR="00B62355" w:rsidP="003948A7">
      <w:pPr>
        <w:pStyle w:val="OpiPara"/>
        <w:rPr>
          <w:lang w:eastAsia="en-US"/>
        </w:rPr>
      </w:pPr>
      <w:r w:rsidR="003948A7">
        <w:t>3.  </w:t>
      </w:r>
      <w:r w:rsidRPr="003948A7">
        <w:t>The</w:t>
      </w:r>
      <w:r>
        <w:t xml:space="preserve"> reasoning on which we based our decision consisted in following the approach taken in </w:t>
      </w:r>
      <w:r w:rsidRPr="003B6BCD">
        <w:rPr>
          <w:i/>
          <w:lang w:eastAsia="en-US"/>
        </w:rPr>
        <w:t xml:space="preserve">Pellegrin </w:t>
      </w:r>
      <w:r>
        <w:rPr>
          <w:i/>
          <w:lang w:eastAsia="en-US"/>
        </w:rPr>
        <w:t>v</w:t>
      </w:r>
      <w:r w:rsidRPr="003B6BCD">
        <w:rPr>
          <w:i/>
          <w:lang w:eastAsia="en-US"/>
        </w:rPr>
        <w:t>. France</w:t>
      </w:r>
      <w:r w:rsidRPr="003B6BCD">
        <w:rPr>
          <w:lang w:eastAsia="en-US"/>
        </w:rPr>
        <w:t xml:space="preserve"> (</w:t>
      </w:r>
      <w:r w:rsidR="00A85E8E">
        <w:rPr>
          <w:lang w:eastAsia="en-US"/>
        </w:rPr>
        <w:t xml:space="preserve">[GC], </w:t>
      </w:r>
      <w:r w:rsidRPr="003B6BCD">
        <w:rPr>
          <w:lang w:eastAsia="en-US"/>
        </w:rPr>
        <w:t>n</w:t>
      </w:r>
      <w:r>
        <w:rPr>
          <w:lang w:eastAsia="en-US"/>
        </w:rPr>
        <w:t xml:space="preserve">o. </w:t>
      </w:r>
      <w:r w:rsidRPr="003B6BCD">
        <w:rPr>
          <w:lang w:eastAsia="en-US"/>
        </w:rPr>
        <w:t xml:space="preserve">28541/95, </w:t>
      </w:r>
      <w:r>
        <w:rPr>
          <w:lang w:eastAsia="en-US"/>
        </w:rPr>
        <w:t>E</w:t>
      </w:r>
      <w:r w:rsidRPr="003B6BCD">
        <w:rPr>
          <w:lang w:eastAsia="en-US"/>
        </w:rPr>
        <w:t>CH</w:t>
      </w:r>
      <w:r>
        <w:rPr>
          <w:lang w:eastAsia="en-US"/>
        </w:rPr>
        <w:t>R</w:t>
      </w:r>
      <w:r w:rsidR="00A85E8E">
        <w:rPr>
          <w:lang w:eastAsia="en-US"/>
        </w:rPr>
        <w:t xml:space="preserve"> 1999</w:t>
      </w:r>
      <w:r w:rsidR="00A85E8E">
        <w:rPr>
          <w:lang w:eastAsia="en-US"/>
        </w:rPr>
        <w:noBreakHyphen/>
        <w:t>VIII</w:t>
      </w:r>
      <w:r w:rsidRPr="003B6BCD">
        <w:rPr>
          <w:lang w:eastAsia="en-US"/>
        </w:rPr>
        <w:t>).</w:t>
      </w:r>
    </w:p>
    <w:p w:rsidRPr="00030724" w:rsidR="00B62355" w:rsidP="003948A7">
      <w:pPr>
        <w:pStyle w:val="OpiPara"/>
        <w:rPr>
          <w:lang w:eastAsia="en-US"/>
        </w:rPr>
      </w:pPr>
      <w:r w:rsidR="003948A7">
        <w:rPr>
          <w:lang w:eastAsia="en-US"/>
        </w:rPr>
        <w:t>4.  </w:t>
      </w:r>
      <w:r w:rsidRPr="003948A7">
        <w:t>Through</w:t>
      </w:r>
      <w:r>
        <w:rPr>
          <w:lang w:eastAsia="en-US"/>
        </w:rPr>
        <w:t xml:space="preserve"> this widely-commented and well-known judgment, the Court had sought to “</w:t>
      </w:r>
      <w:r w:rsidRPr="00030724">
        <w:rPr>
          <w:lang w:eastAsia="en-US"/>
        </w:rPr>
        <w:t>put an end to the uncertainty which surrounds application of the guarantees of Article 6 § 1 to disputes between States and their servants</w:t>
      </w:r>
      <w:r>
        <w:rPr>
          <w:lang w:eastAsia="en-US"/>
        </w:rPr>
        <w:t>”</w:t>
      </w:r>
      <w:r w:rsidRPr="00030724">
        <w:rPr>
          <w:lang w:eastAsia="en-US"/>
        </w:rPr>
        <w:t xml:space="preserve"> (§</w:t>
      </w:r>
      <w:r w:rsidR="0031540F">
        <w:rPr>
          <w:lang w:eastAsia="en-US"/>
        </w:rPr>
        <w:t xml:space="preserve"> </w:t>
      </w:r>
      <w:r w:rsidRPr="00030724">
        <w:rPr>
          <w:lang w:eastAsia="en-US"/>
        </w:rPr>
        <w:t xml:space="preserve">61). </w:t>
      </w:r>
      <w:r>
        <w:rPr>
          <w:lang w:eastAsia="en-US"/>
        </w:rPr>
        <w:t>To this end, it had abandoned criteria such as that relating to the economic nature of the dispute, which “[</w:t>
      </w:r>
      <w:r w:rsidRPr="00030724">
        <w:rPr>
          <w:lang w:eastAsia="en-US"/>
        </w:rPr>
        <w:t>le</w:t>
      </w:r>
      <w:r>
        <w:rPr>
          <w:lang w:eastAsia="en-US"/>
        </w:rPr>
        <w:t>ft]</w:t>
      </w:r>
      <w:r w:rsidRPr="00030724">
        <w:rPr>
          <w:lang w:eastAsia="en-US"/>
        </w:rPr>
        <w:t xml:space="preserve"> scope for a degree of arbitrariness</w:t>
      </w:r>
      <w:r>
        <w:rPr>
          <w:lang w:eastAsia="en-US"/>
        </w:rPr>
        <w:t xml:space="preserve">” </w:t>
      </w:r>
      <w:r w:rsidRPr="00030724">
        <w:rPr>
          <w:lang w:eastAsia="en-US"/>
        </w:rPr>
        <w:t>(§</w:t>
      </w:r>
      <w:r w:rsidR="0031540F">
        <w:rPr>
          <w:lang w:eastAsia="en-US"/>
        </w:rPr>
        <w:t xml:space="preserve"> </w:t>
      </w:r>
      <w:r w:rsidRPr="00030724">
        <w:rPr>
          <w:lang w:eastAsia="en-US"/>
        </w:rPr>
        <w:t xml:space="preserve">60), </w:t>
      </w:r>
      <w:r>
        <w:rPr>
          <w:lang w:eastAsia="en-US"/>
        </w:rPr>
        <w:t>in favour of “a</w:t>
      </w:r>
      <w:r w:rsidRPr="00030724">
        <w:t xml:space="preserve"> functional criterion based on the nature of the employee</w:t>
      </w:r>
      <w:r w:rsidR="000B0D89">
        <w:t>’</w:t>
      </w:r>
      <w:r w:rsidRPr="00030724">
        <w:t>s duties and responsibilities</w:t>
      </w:r>
      <w:r>
        <w:t xml:space="preserve">” </w:t>
      </w:r>
      <w:r w:rsidRPr="00030724">
        <w:rPr>
          <w:lang w:eastAsia="en-US"/>
        </w:rPr>
        <w:t>(§</w:t>
      </w:r>
      <w:r w:rsidR="0031540F">
        <w:rPr>
          <w:lang w:eastAsia="en-US"/>
        </w:rPr>
        <w:t xml:space="preserve"> </w:t>
      </w:r>
      <w:r w:rsidRPr="00030724">
        <w:rPr>
          <w:lang w:eastAsia="en-US"/>
        </w:rPr>
        <w:t xml:space="preserve">64). </w:t>
      </w:r>
      <w:r>
        <w:rPr>
          <w:lang w:eastAsia="en-US"/>
        </w:rPr>
        <w:t xml:space="preserve">While adopting a restrictive </w:t>
      </w:r>
      <w:r w:rsidRPr="00030724">
        <w:rPr>
          <w:lang w:eastAsia="en-US"/>
        </w:rPr>
        <w:t>interpr</w:t>
      </w:r>
      <w:r>
        <w:rPr>
          <w:lang w:eastAsia="en-US"/>
        </w:rPr>
        <w:t>e</w:t>
      </w:r>
      <w:r w:rsidRPr="00030724">
        <w:rPr>
          <w:lang w:eastAsia="en-US"/>
        </w:rPr>
        <w:t xml:space="preserve">tation </w:t>
      </w:r>
      <w:r>
        <w:rPr>
          <w:lang w:eastAsia="en-US"/>
        </w:rPr>
        <w:t>of the exceptions to the safeguards afforded by A</w:t>
      </w:r>
      <w:r w:rsidRPr="00030724">
        <w:rPr>
          <w:lang w:eastAsia="en-US"/>
        </w:rPr>
        <w:t>rticle</w:t>
      </w:r>
      <w:r w:rsidR="0031540F">
        <w:rPr>
          <w:lang w:eastAsia="en-US"/>
        </w:rPr>
        <w:t xml:space="preserve"> </w:t>
      </w:r>
      <w:r w:rsidRPr="00030724">
        <w:rPr>
          <w:lang w:eastAsia="en-US"/>
        </w:rPr>
        <w:t>6 §</w:t>
      </w:r>
      <w:r w:rsidR="0031540F">
        <w:rPr>
          <w:lang w:eastAsia="en-US"/>
        </w:rPr>
        <w:t xml:space="preserve"> </w:t>
      </w:r>
      <w:r w:rsidRPr="00030724">
        <w:rPr>
          <w:lang w:eastAsia="en-US"/>
        </w:rPr>
        <w:t xml:space="preserve">1, </w:t>
      </w:r>
      <w:r>
        <w:rPr>
          <w:lang w:eastAsia="en-US"/>
        </w:rPr>
        <w:t xml:space="preserve">the </w:t>
      </w:r>
      <w:r w:rsidRPr="00030724">
        <w:rPr>
          <w:lang w:eastAsia="en-US"/>
        </w:rPr>
        <w:t>Cour</w:t>
      </w:r>
      <w:r>
        <w:rPr>
          <w:lang w:eastAsia="en-US"/>
        </w:rPr>
        <w:t>t</w:t>
      </w:r>
      <w:r w:rsidRPr="00030724">
        <w:rPr>
          <w:lang w:eastAsia="en-US"/>
        </w:rPr>
        <w:t xml:space="preserve"> d</w:t>
      </w:r>
      <w:r>
        <w:rPr>
          <w:lang w:eastAsia="en-US"/>
        </w:rPr>
        <w:t>e</w:t>
      </w:r>
      <w:r w:rsidRPr="00030724">
        <w:rPr>
          <w:lang w:eastAsia="en-US"/>
        </w:rPr>
        <w:t>cid</w:t>
      </w:r>
      <w:r>
        <w:rPr>
          <w:lang w:eastAsia="en-US"/>
        </w:rPr>
        <w:t>ed that “</w:t>
      </w:r>
      <w:r w:rsidRPr="007C71C8">
        <w:rPr>
          <w:lang w:eastAsia="en-US"/>
        </w:rPr>
        <w:t xml:space="preserve">the only disputes excluded from the scope of Article 6 § 1 of the Convention are those which are raised by public servants whose duties typify the specific activities of the public service in so far as the latter is acting as the depositary of public authority responsible for protecting the general interests of the State or other public authorities. </w:t>
      </w:r>
      <w:r w:rsidRPr="009B3B17">
        <w:rPr>
          <w:i/>
          <w:lang w:eastAsia="en-US"/>
        </w:rPr>
        <w:t>A manifest example of such activities is provided by the armed forces and the police</w:t>
      </w:r>
      <w:r w:rsidRPr="007C71C8">
        <w:rPr>
          <w:lang w:eastAsia="en-US"/>
        </w:rPr>
        <w:t>”</w:t>
      </w:r>
      <w:r w:rsidRPr="00030724">
        <w:rPr>
          <w:lang w:eastAsia="en-US"/>
        </w:rPr>
        <w:t xml:space="preserve"> (</w:t>
      </w:r>
      <w:r>
        <w:rPr>
          <w:lang w:eastAsia="en-US"/>
        </w:rPr>
        <w:t>our emphasis</w:t>
      </w:r>
      <w:r w:rsidRPr="00030724">
        <w:rPr>
          <w:lang w:eastAsia="en-US"/>
        </w:rPr>
        <w:t>) (§</w:t>
      </w:r>
      <w:r w:rsidR="0031540F">
        <w:rPr>
          <w:lang w:eastAsia="en-US"/>
        </w:rPr>
        <w:t xml:space="preserve"> </w:t>
      </w:r>
      <w:r w:rsidRPr="00030724">
        <w:rPr>
          <w:lang w:eastAsia="en-US"/>
        </w:rPr>
        <w:t>66).</w:t>
      </w:r>
    </w:p>
    <w:p w:rsidRPr="00875748" w:rsidR="00B62355" w:rsidP="003948A7">
      <w:pPr>
        <w:pStyle w:val="OpiPara"/>
        <w:rPr>
          <w:lang w:eastAsia="en-US"/>
        </w:rPr>
      </w:pPr>
      <w:r w:rsidR="003948A7">
        <w:rPr>
          <w:lang w:eastAsia="en-US"/>
        </w:rPr>
        <w:t>5.  </w:t>
      </w:r>
      <w:r w:rsidR="009B3B17">
        <w:rPr>
          <w:lang w:eastAsia="en-US"/>
        </w:rPr>
        <w:t xml:space="preserve">It is well </w:t>
      </w:r>
      <w:r>
        <w:rPr>
          <w:lang w:eastAsia="en-US"/>
        </w:rPr>
        <w:t>known that,</w:t>
      </w:r>
      <w:r w:rsidRPr="00875748">
        <w:rPr>
          <w:lang w:eastAsia="en-US"/>
        </w:rPr>
        <w:t xml:space="preserve"> in defining this functional criterion, the Court relied on the European Commission</w:t>
      </w:r>
      <w:r w:rsidR="000B0D89">
        <w:rPr>
          <w:lang w:eastAsia="en-US"/>
        </w:rPr>
        <w:t>’</w:t>
      </w:r>
      <w:r w:rsidRPr="00875748">
        <w:rPr>
          <w:lang w:eastAsia="en-US"/>
        </w:rPr>
        <w:t xml:space="preserve">s legal theory and the case-law of the Court of Justice of the European Communities, reviewed in </w:t>
      </w:r>
      <w:r w:rsidRPr="00875748">
        <w:rPr>
          <w:i/>
          <w:lang w:eastAsia="en-US"/>
        </w:rPr>
        <w:t>Pellegrin</w:t>
      </w:r>
      <w:r w:rsidRPr="00875748">
        <w:rPr>
          <w:lang w:eastAsia="en-US"/>
        </w:rPr>
        <w:t xml:space="preserve"> in </w:t>
      </w:r>
      <w:r w:rsidR="00FA3DA9">
        <w:rPr>
          <w:lang w:eastAsia="en-US"/>
        </w:rPr>
        <w:t>paragraphs</w:t>
      </w:r>
      <w:r w:rsidR="008A2CCD">
        <w:rPr>
          <w:lang w:eastAsia="en-US"/>
        </w:rPr>
        <w:t> </w:t>
      </w:r>
      <w:r w:rsidRPr="00875748">
        <w:rPr>
          <w:lang w:eastAsia="en-US"/>
        </w:rPr>
        <w:t>37 to 41. In this respect, we disagree with the majority when, in the instant judg</w:t>
      </w:r>
      <w:r w:rsidR="00F54163">
        <w:rPr>
          <w:lang w:eastAsia="en-US"/>
        </w:rPr>
        <w:t>ment, it refers, in paragraph 60</w:t>
      </w:r>
      <w:r w:rsidRPr="00875748">
        <w:rPr>
          <w:lang w:eastAsia="en-US"/>
        </w:rPr>
        <w:t>, to a “landmark judgment” of the Court of Justice, namely that delivered in case no. 222/84. Admittedly, th</w:t>
      </w:r>
      <w:r>
        <w:rPr>
          <w:lang w:eastAsia="en-US"/>
        </w:rPr>
        <w:t xml:space="preserve">at </w:t>
      </w:r>
      <w:r w:rsidRPr="00875748">
        <w:rPr>
          <w:lang w:eastAsia="en-US"/>
        </w:rPr>
        <w:t xml:space="preserve">was indeed a landmark judgment, delivered following a request for a preliminary ruling, which </w:t>
      </w:r>
      <w:r>
        <w:rPr>
          <w:lang w:eastAsia="en-US"/>
        </w:rPr>
        <w:t xml:space="preserve">held </w:t>
      </w:r>
      <w:r w:rsidRPr="00875748">
        <w:rPr>
          <w:lang w:eastAsia="en-US"/>
        </w:rPr>
        <w:t xml:space="preserve">that judicial control reflects a general principle of law (this ECJ judgment, </w:t>
      </w:r>
      <w:r w:rsidRPr="00875748">
        <w:rPr>
          <w:i/>
          <w:lang w:eastAsia="en-US"/>
        </w:rPr>
        <w:t>Marguerite Johnston</w:t>
      </w:r>
      <w:r w:rsidRPr="00875748">
        <w:rPr>
          <w:lang w:eastAsia="en-US"/>
        </w:rPr>
        <w:t>, is cited in the joint dissenting opinion of Judges Costa, Tulkens, Fi</w:t>
      </w:r>
      <w:r w:rsidR="00FA3DA9">
        <w:rPr>
          <w:lang w:eastAsia="en-US"/>
        </w:rPr>
        <w:t>schbach, Casadevall and Maruste</w:t>
      </w:r>
      <w:r w:rsidRPr="00875748">
        <w:rPr>
          <w:lang w:eastAsia="en-US"/>
        </w:rPr>
        <w:t xml:space="preserve"> in the </w:t>
      </w:r>
      <w:r w:rsidRPr="00875748">
        <w:rPr>
          <w:i/>
          <w:lang w:eastAsia="en-US"/>
        </w:rPr>
        <w:t>Athanassoglou</w:t>
      </w:r>
      <w:r>
        <w:rPr>
          <w:i/>
          <w:lang w:eastAsia="en-US"/>
        </w:rPr>
        <w:t xml:space="preserve"> and Others v. Switzerland </w:t>
      </w:r>
      <w:r>
        <w:rPr>
          <w:lang w:eastAsia="en-US"/>
        </w:rPr>
        <w:t xml:space="preserve">judgment </w:t>
      </w:r>
      <w:r w:rsidR="009B3B17">
        <w:rPr>
          <w:lang w:eastAsia="en-US"/>
        </w:rPr>
        <w:t>(</w:t>
      </w:r>
      <w:r w:rsidRPr="00875748">
        <w:rPr>
          <w:lang w:eastAsia="en-US"/>
        </w:rPr>
        <w:t>[GC]</w:t>
      </w:r>
      <w:r w:rsidR="009B3B17">
        <w:rPr>
          <w:lang w:eastAsia="en-US"/>
        </w:rPr>
        <w:t>,</w:t>
      </w:r>
      <w:r w:rsidR="005D7A3B">
        <w:rPr>
          <w:lang w:eastAsia="en-US"/>
        </w:rPr>
        <w:t xml:space="preserve"> no. 27644/95, ECHR 2000</w:t>
      </w:r>
      <w:r w:rsidR="005D7A3B">
        <w:rPr>
          <w:lang w:eastAsia="en-US"/>
        </w:rPr>
        <w:noBreakHyphen/>
        <w:t>IV</w:t>
      </w:r>
      <w:r w:rsidRPr="00875748">
        <w:rPr>
          <w:lang w:eastAsia="en-US"/>
        </w:rPr>
        <w:t>)</w:t>
      </w:r>
      <w:r w:rsidR="009B3B17">
        <w:rPr>
          <w:lang w:eastAsia="en-US"/>
        </w:rPr>
        <w:t>)</w:t>
      </w:r>
      <w:r w:rsidRPr="00875748">
        <w:rPr>
          <w:lang w:eastAsia="en-US"/>
        </w:rPr>
        <w:t xml:space="preserve">. </w:t>
      </w:r>
      <w:r>
        <w:rPr>
          <w:lang w:eastAsia="en-US"/>
        </w:rPr>
        <w:t xml:space="preserve">However, its scope differs from that which is presumed in the instant judgment. The issue was not one of determining whether every dispute between the State and its </w:t>
      </w:r>
      <w:r w:rsidRPr="00875748">
        <w:rPr>
          <w:lang w:eastAsia="en-US"/>
        </w:rPr>
        <w:t xml:space="preserve">agents </w:t>
      </w:r>
      <w:r>
        <w:rPr>
          <w:lang w:eastAsia="en-US"/>
        </w:rPr>
        <w:t>fell within the scope of A</w:t>
      </w:r>
      <w:r w:rsidRPr="00875748">
        <w:rPr>
          <w:lang w:eastAsia="en-US"/>
        </w:rPr>
        <w:t xml:space="preserve">rticle 6 </w:t>
      </w:r>
      <w:r>
        <w:rPr>
          <w:lang w:eastAsia="en-US"/>
        </w:rPr>
        <w:t xml:space="preserve">of the </w:t>
      </w:r>
      <w:r w:rsidRPr="00875748">
        <w:rPr>
          <w:lang w:eastAsia="en-US"/>
        </w:rPr>
        <w:t xml:space="preserve">Convention, </w:t>
      </w:r>
      <w:r>
        <w:rPr>
          <w:lang w:eastAsia="en-US"/>
        </w:rPr>
        <w:t xml:space="preserve">but merely of confirming that, by virtue of a general principle of law, every act by a public authority must, in principle, be open to supervision of its lawfulness </w:t>
      </w:r>
      <w:r w:rsidRPr="00875748">
        <w:rPr>
          <w:lang w:eastAsia="en-US"/>
        </w:rPr>
        <w:t>(</w:t>
      </w:r>
      <w:r>
        <w:rPr>
          <w:lang w:eastAsia="en-US"/>
        </w:rPr>
        <w:t xml:space="preserve">such as the </w:t>
      </w:r>
      <w:r w:rsidRPr="003C4C6F">
        <w:rPr>
          <w:i/>
          <w:lang w:eastAsia="en-US"/>
        </w:rPr>
        <w:t>recours pour excès de pouvoir</w:t>
      </w:r>
      <w:r>
        <w:rPr>
          <w:lang w:eastAsia="en-US"/>
        </w:rPr>
        <w:t xml:space="preserve"> in French law</w:t>
      </w:r>
      <w:r w:rsidRPr="00875748">
        <w:rPr>
          <w:lang w:eastAsia="en-US"/>
        </w:rPr>
        <w:t>).</w:t>
      </w:r>
    </w:p>
    <w:p w:rsidRPr="007656DB" w:rsidR="00B62355" w:rsidP="003948A7">
      <w:pPr>
        <w:pStyle w:val="OpiPara"/>
        <w:rPr>
          <w:lang w:eastAsia="en-US"/>
        </w:rPr>
      </w:pPr>
      <w:r w:rsidR="003948A7">
        <w:rPr>
          <w:lang w:eastAsia="en-US"/>
        </w:rPr>
        <w:t>6.  </w:t>
      </w:r>
      <w:r>
        <w:rPr>
          <w:lang w:eastAsia="en-US"/>
        </w:rPr>
        <w:t xml:space="preserve">In any event, we fail to see what theoretical or practical necessity required the Court to abandon the </w:t>
      </w:r>
      <w:r w:rsidRPr="007656DB">
        <w:rPr>
          <w:i/>
          <w:lang w:eastAsia="en-US"/>
        </w:rPr>
        <w:t>Pellegrin</w:t>
      </w:r>
      <w:r>
        <w:rPr>
          <w:i/>
          <w:lang w:eastAsia="en-US"/>
        </w:rPr>
        <w:t xml:space="preserve"> </w:t>
      </w:r>
      <w:r>
        <w:rPr>
          <w:lang w:eastAsia="en-US"/>
        </w:rPr>
        <w:t>case-law in the present case. It has been applied by the Court for seven years</w:t>
      </w:r>
      <w:r w:rsidRPr="007656DB">
        <w:rPr>
          <w:lang w:eastAsia="en-US"/>
        </w:rPr>
        <w:t xml:space="preserve"> </w:t>
      </w:r>
      <w:r>
        <w:rPr>
          <w:lang w:eastAsia="en-US"/>
        </w:rPr>
        <w:t xml:space="preserve">without any real problem and, as could have been expected and desired, it has extended rather than restricted the </w:t>
      </w:r>
      <w:r w:rsidRPr="007656DB">
        <w:rPr>
          <w:lang w:eastAsia="en-US"/>
        </w:rPr>
        <w:t xml:space="preserve">application </w:t>
      </w:r>
      <w:r>
        <w:rPr>
          <w:lang w:eastAsia="en-US"/>
        </w:rPr>
        <w:t>of the guarantees secured under Art</w:t>
      </w:r>
      <w:r w:rsidRPr="007656DB">
        <w:rPr>
          <w:lang w:eastAsia="en-US"/>
        </w:rPr>
        <w:t>icle</w:t>
      </w:r>
      <w:r w:rsidR="0031540F">
        <w:rPr>
          <w:lang w:eastAsia="en-US"/>
        </w:rPr>
        <w:t xml:space="preserve"> </w:t>
      </w:r>
      <w:r w:rsidRPr="007656DB">
        <w:rPr>
          <w:lang w:eastAsia="en-US"/>
        </w:rPr>
        <w:t>6 §</w:t>
      </w:r>
      <w:r w:rsidR="0031540F">
        <w:rPr>
          <w:lang w:eastAsia="en-US"/>
        </w:rPr>
        <w:t xml:space="preserve"> </w:t>
      </w:r>
      <w:r w:rsidRPr="007656DB">
        <w:rPr>
          <w:lang w:eastAsia="en-US"/>
        </w:rPr>
        <w:t xml:space="preserve">1. </w:t>
      </w:r>
      <w:r>
        <w:rPr>
          <w:lang w:eastAsia="en-US"/>
        </w:rPr>
        <w:t xml:space="preserve">The </w:t>
      </w:r>
      <w:r w:rsidRPr="007656DB">
        <w:rPr>
          <w:lang w:eastAsia="en-US"/>
        </w:rPr>
        <w:t>cat</w:t>
      </w:r>
      <w:r>
        <w:rPr>
          <w:lang w:eastAsia="en-US"/>
        </w:rPr>
        <w:t>e</w:t>
      </w:r>
      <w:r w:rsidRPr="007656DB">
        <w:rPr>
          <w:lang w:eastAsia="en-US"/>
        </w:rPr>
        <w:t xml:space="preserve">gories </w:t>
      </w:r>
      <w:r>
        <w:rPr>
          <w:lang w:eastAsia="en-US"/>
        </w:rPr>
        <w:t>of agents excluded from these guarantees,</w:t>
      </w:r>
      <w:r w:rsidRPr="007656DB">
        <w:rPr>
          <w:lang w:eastAsia="en-US"/>
        </w:rPr>
        <w:t xml:space="preserve"> </w:t>
      </w:r>
      <w:r>
        <w:rPr>
          <w:lang w:eastAsia="en-US"/>
        </w:rPr>
        <w:t xml:space="preserve">such as the police service in its entirety, are limited when compared with public service employees as a whole </w:t>
      </w:r>
      <w:r w:rsidRPr="007656DB">
        <w:rPr>
          <w:lang w:eastAsia="en-US"/>
        </w:rPr>
        <w:t>(</w:t>
      </w:r>
      <w:r>
        <w:rPr>
          <w:lang w:eastAsia="en-US"/>
        </w:rPr>
        <w:t xml:space="preserve">for examples, see paragraph </w:t>
      </w:r>
      <w:r w:rsidRPr="007656DB">
        <w:rPr>
          <w:lang w:eastAsia="en-US"/>
        </w:rPr>
        <w:t xml:space="preserve">52 </w:t>
      </w:r>
      <w:r>
        <w:rPr>
          <w:lang w:eastAsia="en-US"/>
        </w:rPr>
        <w:t>of the judgment</w:t>
      </w:r>
      <w:r w:rsidRPr="007656DB">
        <w:rPr>
          <w:lang w:eastAsia="en-US"/>
        </w:rPr>
        <w:t>). L</w:t>
      </w:r>
      <w:r>
        <w:rPr>
          <w:lang w:eastAsia="en-US"/>
        </w:rPr>
        <w:t xml:space="preserve">egal certainty has certainly improved if we </w:t>
      </w:r>
      <w:r w:rsidRPr="007656DB">
        <w:rPr>
          <w:lang w:eastAsia="en-US"/>
        </w:rPr>
        <w:t>compare</w:t>
      </w:r>
      <w:r>
        <w:rPr>
          <w:lang w:eastAsia="en-US"/>
        </w:rPr>
        <w:t xml:space="preserve"> the </w:t>
      </w:r>
      <w:r w:rsidRPr="007656DB">
        <w:rPr>
          <w:lang w:eastAsia="en-US"/>
        </w:rPr>
        <w:t xml:space="preserve">situation </w:t>
      </w:r>
      <w:r>
        <w:rPr>
          <w:lang w:eastAsia="en-US"/>
        </w:rPr>
        <w:t xml:space="preserve">with that which obtained prior to the </w:t>
      </w:r>
      <w:r w:rsidRPr="007656DB">
        <w:rPr>
          <w:i/>
          <w:lang w:eastAsia="en-US"/>
        </w:rPr>
        <w:t>Pellegrin</w:t>
      </w:r>
      <w:r>
        <w:rPr>
          <w:i/>
          <w:lang w:eastAsia="en-US"/>
        </w:rPr>
        <w:t xml:space="preserve"> </w:t>
      </w:r>
      <w:r>
        <w:rPr>
          <w:lang w:eastAsia="en-US"/>
        </w:rPr>
        <w:t>judgment. As to the argument based on the existence of access to a domestic court, we are not convinced by it</w:t>
      </w:r>
      <w:r w:rsidRPr="007656DB">
        <w:rPr>
          <w:lang w:eastAsia="en-US"/>
        </w:rPr>
        <w:t xml:space="preserve">. </w:t>
      </w:r>
      <w:r>
        <w:rPr>
          <w:lang w:eastAsia="en-US"/>
        </w:rPr>
        <w:t>As A</w:t>
      </w:r>
      <w:r w:rsidRPr="007656DB">
        <w:rPr>
          <w:lang w:eastAsia="en-US"/>
        </w:rPr>
        <w:t>rticle</w:t>
      </w:r>
      <w:r w:rsidR="0031540F">
        <w:rPr>
          <w:lang w:eastAsia="en-US"/>
        </w:rPr>
        <w:t xml:space="preserve"> </w:t>
      </w:r>
      <w:r w:rsidRPr="007656DB">
        <w:rPr>
          <w:lang w:eastAsia="en-US"/>
        </w:rPr>
        <w:t xml:space="preserve">53 </w:t>
      </w:r>
      <w:r>
        <w:rPr>
          <w:lang w:eastAsia="en-US"/>
        </w:rPr>
        <w:t xml:space="preserve">of the </w:t>
      </w:r>
      <w:r w:rsidRPr="007656DB">
        <w:rPr>
          <w:lang w:eastAsia="en-US"/>
        </w:rPr>
        <w:t>Convention</w:t>
      </w:r>
      <w:r>
        <w:rPr>
          <w:lang w:eastAsia="en-US"/>
        </w:rPr>
        <w:t xml:space="preserve"> rightly points out, nothing prevents a </w:t>
      </w:r>
      <w:r w:rsidRPr="007656DB">
        <w:rPr>
          <w:lang w:eastAsia="en-US"/>
        </w:rPr>
        <w:t>H</w:t>
      </w:r>
      <w:r>
        <w:rPr>
          <w:lang w:eastAsia="en-US"/>
        </w:rPr>
        <w:t xml:space="preserve">igh Contracting Party from recognising in its law freedoms or guarantees which go further than those set forth in the </w:t>
      </w:r>
      <w:r w:rsidRPr="007656DB">
        <w:rPr>
          <w:lang w:eastAsia="en-US"/>
        </w:rPr>
        <w:t xml:space="preserve">Convention; </w:t>
      </w:r>
      <w:r>
        <w:rPr>
          <w:lang w:eastAsia="en-US"/>
        </w:rPr>
        <w:t xml:space="preserve">in addition, as legal systems vary from one State to another, the reasoning in the instant judgment is likely to have the effect of making the applicability of Article </w:t>
      </w:r>
      <w:r w:rsidRPr="007656DB">
        <w:rPr>
          <w:lang w:eastAsia="en-US"/>
        </w:rPr>
        <w:t>6 §</w:t>
      </w:r>
      <w:r w:rsidR="0031540F">
        <w:rPr>
          <w:lang w:eastAsia="en-US"/>
        </w:rPr>
        <w:t xml:space="preserve"> </w:t>
      </w:r>
      <w:r w:rsidRPr="007656DB">
        <w:rPr>
          <w:lang w:eastAsia="en-US"/>
        </w:rPr>
        <w:t xml:space="preserve">1 </w:t>
      </w:r>
      <w:r>
        <w:rPr>
          <w:lang w:eastAsia="en-US"/>
        </w:rPr>
        <w:t xml:space="preserve">to disputes between the State and its agents dependent on there existing access to a court with jurisdiction to decide them within the domestic legal system. To sum up, instead of the “autonomous </w:t>
      </w:r>
      <w:r w:rsidRPr="007656DB">
        <w:rPr>
          <w:lang w:eastAsia="en-US"/>
        </w:rPr>
        <w:t>interpr</w:t>
      </w:r>
      <w:r>
        <w:rPr>
          <w:lang w:eastAsia="en-US"/>
        </w:rPr>
        <w:t>e</w:t>
      </w:r>
      <w:r w:rsidRPr="007656DB">
        <w:rPr>
          <w:lang w:eastAsia="en-US"/>
        </w:rPr>
        <w:t>tation</w:t>
      </w:r>
      <w:r>
        <w:rPr>
          <w:lang w:eastAsia="en-US"/>
        </w:rPr>
        <w:t xml:space="preserve">” </w:t>
      </w:r>
      <w:r w:rsidRPr="007656DB">
        <w:rPr>
          <w:lang w:eastAsia="en-US"/>
        </w:rPr>
        <w:t>(</w:t>
      </w:r>
      <w:r>
        <w:rPr>
          <w:lang w:eastAsia="en-US"/>
        </w:rPr>
        <w:t xml:space="preserve">by the </w:t>
      </w:r>
      <w:r w:rsidRPr="007656DB">
        <w:rPr>
          <w:lang w:eastAsia="en-US"/>
        </w:rPr>
        <w:t>Cour</w:t>
      </w:r>
      <w:r>
        <w:rPr>
          <w:lang w:eastAsia="en-US"/>
        </w:rPr>
        <w:t>t</w:t>
      </w:r>
      <w:r w:rsidRPr="007656DB">
        <w:rPr>
          <w:lang w:eastAsia="en-US"/>
        </w:rPr>
        <w:t>)</w:t>
      </w:r>
      <w:r>
        <w:rPr>
          <w:lang w:eastAsia="en-US"/>
        </w:rPr>
        <w:t xml:space="preserve"> that the latter considered it important to establish for the purposes of A</w:t>
      </w:r>
      <w:r w:rsidRPr="007656DB">
        <w:rPr>
          <w:lang w:eastAsia="en-US"/>
        </w:rPr>
        <w:t>rticle</w:t>
      </w:r>
      <w:r w:rsidR="0031540F">
        <w:rPr>
          <w:lang w:eastAsia="en-US"/>
        </w:rPr>
        <w:t xml:space="preserve"> </w:t>
      </w:r>
      <w:r w:rsidRPr="007656DB">
        <w:rPr>
          <w:lang w:eastAsia="en-US"/>
        </w:rPr>
        <w:t>6 §</w:t>
      </w:r>
      <w:r w:rsidR="0031540F">
        <w:rPr>
          <w:lang w:eastAsia="en-US"/>
        </w:rPr>
        <w:t xml:space="preserve"> </w:t>
      </w:r>
      <w:r w:rsidRPr="007656DB">
        <w:rPr>
          <w:lang w:eastAsia="en-US"/>
        </w:rPr>
        <w:t>1 (</w:t>
      </w:r>
      <w:r>
        <w:rPr>
          <w:lang w:eastAsia="en-US"/>
        </w:rPr>
        <w:t xml:space="preserve">see </w:t>
      </w:r>
      <w:r w:rsidRPr="007656DB">
        <w:rPr>
          <w:i/>
          <w:lang w:eastAsia="en-US"/>
        </w:rPr>
        <w:t>Pellegrin</w:t>
      </w:r>
      <w:r w:rsidRPr="007656DB">
        <w:rPr>
          <w:lang w:eastAsia="en-US"/>
        </w:rPr>
        <w:t>, §</w:t>
      </w:r>
      <w:r w:rsidR="0031540F">
        <w:rPr>
          <w:lang w:eastAsia="en-US"/>
        </w:rPr>
        <w:t xml:space="preserve"> </w:t>
      </w:r>
      <w:r w:rsidRPr="007656DB">
        <w:rPr>
          <w:lang w:eastAsia="en-US"/>
        </w:rPr>
        <w:t xml:space="preserve">63), </w:t>
      </w:r>
      <w:r>
        <w:rPr>
          <w:lang w:eastAsia="en-US"/>
        </w:rPr>
        <w:t xml:space="preserve">the instant judgment encourages a dependent and variable, not to say uncertain, </w:t>
      </w:r>
      <w:r w:rsidRPr="007656DB">
        <w:rPr>
          <w:lang w:eastAsia="en-US"/>
        </w:rPr>
        <w:t>interpr</w:t>
      </w:r>
      <w:r>
        <w:rPr>
          <w:lang w:eastAsia="en-US"/>
        </w:rPr>
        <w:t>e</w:t>
      </w:r>
      <w:r w:rsidRPr="007656DB">
        <w:rPr>
          <w:lang w:eastAsia="en-US"/>
        </w:rPr>
        <w:t>tation</w:t>
      </w:r>
      <w:r>
        <w:rPr>
          <w:lang w:eastAsia="en-US"/>
        </w:rPr>
        <w:t>, in other words an arbitrary one. In our opinion, this</w:t>
      </w:r>
      <w:r w:rsidR="00516440">
        <w:rPr>
          <w:lang w:eastAsia="en-US"/>
        </w:rPr>
        <w:t xml:space="preserve"> is an inappropriate step back.</w:t>
      </w:r>
    </w:p>
    <w:p w:rsidRPr="00C21DAD" w:rsidR="00B62355" w:rsidP="003948A7">
      <w:pPr>
        <w:pStyle w:val="OpiPara"/>
        <w:rPr>
          <w:lang w:eastAsia="en-US"/>
        </w:rPr>
      </w:pPr>
      <w:r w:rsidRPr="003948A7" w:rsidR="003948A7">
        <w:t>7.  </w:t>
      </w:r>
      <w:r w:rsidRPr="003948A7">
        <w:t>In conclusion, the Court has overturned its well-established case-law.</w:t>
      </w:r>
      <w:r>
        <w:rPr>
          <w:lang w:eastAsia="en-US"/>
        </w:rPr>
        <w:t xml:space="preserve"> Admittedly, it is entitled to do so </w:t>
      </w:r>
      <w:r w:rsidRPr="00C21DAD">
        <w:rPr>
          <w:lang w:eastAsia="en-US"/>
        </w:rPr>
        <w:t>(</w:t>
      </w:r>
      <w:r>
        <w:rPr>
          <w:lang w:eastAsia="en-US"/>
        </w:rPr>
        <w:t>even if the case-law in question is relatively recent)</w:t>
      </w:r>
      <w:r w:rsidRPr="00C21DAD">
        <w:rPr>
          <w:lang w:eastAsia="en-US"/>
        </w:rPr>
        <w:t xml:space="preserve">. </w:t>
      </w:r>
      <w:r>
        <w:rPr>
          <w:lang w:eastAsia="en-US"/>
        </w:rPr>
        <w:t xml:space="preserve">In general, however, the Court takes this step where there are new developments and where a new need arises. This is not the case here. Abandoning a solid precedent in such </w:t>
      </w:r>
      <w:r w:rsidRPr="00C21DAD">
        <w:rPr>
          <w:lang w:eastAsia="en-US"/>
        </w:rPr>
        <w:t xml:space="preserve">conditions </w:t>
      </w:r>
      <w:r>
        <w:rPr>
          <w:lang w:eastAsia="en-US"/>
        </w:rPr>
        <w:t>creates legal uncertainty and, in our opinion, will make it difficult for the States to identify t</w:t>
      </w:r>
      <w:r w:rsidR="00516440">
        <w:rPr>
          <w:lang w:eastAsia="en-US"/>
        </w:rPr>
        <w:t>he extent of their obligations.</w:t>
      </w:r>
    </w:p>
    <w:p w:rsidR="001A5EEF" w:rsidP="00B27EA2">
      <w:pPr>
        <w:pStyle w:val="OpiPara"/>
        <w:ind w:firstLine="285"/>
      </w:pPr>
    </w:p>
    <w:sectPr w:rsidSect="001A5EEF">
      <w:headerReference w:type="even" r:id="rId9"/>
      <w:headerReference w:type="first" r:id="rId10"/>
      <w:footnotePr>
        <w:numRestart w:val="eachPage"/>
      </w:footnotePr>
      <w:pgSz w:w="11906" w:h="16838"/>
      <w:pgMar w:top="2274" w:right="2274" w:bottom="2274" w:left="2274" w:header="1701" w:footer="720" w:gutter="0"/>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7A87" w:usb1="80000000" w:usb2="00000008" w:usb3="00000000" w:csb0="000001FF" w:csb1="00000000"/>
  </w:font>
  <w:font w:name="Times New (W1)">
    <w:altName w:val="Times New Roman"/>
    <w:panose1 w:val="02020603050405020304"/>
    <w:charset w:val="00"/>
    <w:family w:val="roman"/>
    <w:pitch w:val="variable"/>
    <w:sig w:usb0="20007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7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pPr>
      <w:pStyle w:val="Header"/>
      <w:ind w:left="-142"/>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9" type="#_x0000_t75" style="width:337.55pt;height:139.55pt" filled="f" fillcolor="window" stroked="f">
          <v:fill o:detectmouseclick="f"/>
          <v:imagedata r:id="rId1" o:title=""/>
        </v:shape>
      </w:pict>
    </w:r>
  </w:p>
  <w:p w:rsidR="00F064ED">
    <w:pPr>
      <w:pStyle w:val="Header"/>
      <w:ind w:left="-567"/>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pPr>
      <w:pStyle w:val="JuHeader"/>
    </w:pPr>
    <w:r>
      <w:rPr>
        <w:rStyle w:val="PageNumber"/>
      </w:rPr>
      <w:fldChar w:fldCharType="begin"/>
    </w:r>
    <w:r>
      <w:rPr>
        <w:rStyle w:val="PageNumber"/>
      </w:rPr>
      <w:instrText xml:space="preserve"> PAGE </w:instrText>
    </w:r>
    <w:r>
      <w:rPr>
        <w:rStyle w:val="PageNumber"/>
      </w:rPr>
      <w:fldChar w:fldCharType="separate"/>
    </w:r>
    <w:r w:rsidR="000B0D89">
      <w:rPr>
        <w:rStyle w:val="PageNumber"/>
        <w:noProof/>
      </w:rPr>
      <w:t>2</w:t>
    </w:r>
    <w:r>
      <w:rPr>
        <w:rStyle w:val="PageNumber"/>
      </w:rPr>
      <w:fldChar w:fldCharType="end"/>
    </w:r>
    <w:r>
      <w:tab/>
      <w:t xml:space="preserve">VILHO ESKELINEN AND OTHERS v. </w:t>
    </w:r>
    <w:smartTag w:uri="urn:schemas-microsoft-com:office:smarttags" w:element="place">
      <w:smartTag w:uri="urn:schemas-microsoft-com:office:smarttags" w:element="country-region">
        <w:r>
          <w:t>FINLAND</w:t>
        </w:r>
      </w:smartTag>
    </w:smartTag>
    <w:r>
      <w:t xml:space="preserve"> JUDGMENT</w:t>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pPr>
      <w:pStyle w:val="JuHeader"/>
      <w:rPr>
        <w:rStyle w:val="PageNumber"/>
      </w:rPr>
    </w:pPr>
    <w:r>
      <w:tab/>
      <w:t xml:space="preserve">VILHO ESKELINEN AND OTHERS v. </w:t>
    </w:r>
    <w:smartTag w:uri="urn:schemas-microsoft-com:office:smarttags" w:element="place">
      <w:smartTag w:uri="urn:schemas-microsoft-com:office:smarttags" w:element="country-region">
        <w:r>
          <w:t>FINLAND</w:t>
        </w:r>
      </w:smartTag>
    </w:smartTag>
    <w:r>
      <w:t xml:space="preserve"> JUDGMENT</w:t>
      <w:tab/>
    </w:r>
    <w:r>
      <w:rPr>
        <w:rStyle w:val="PageNumber"/>
      </w:rPr>
      <w:fldChar w:fldCharType="begin"/>
    </w:r>
    <w:r>
      <w:rPr>
        <w:rStyle w:val="PageNumber"/>
      </w:rPr>
      <w:instrText xml:space="preserve"> PAGE </w:instrText>
    </w:r>
    <w:r>
      <w:rPr>
        <w:rStyle w:val="PageNumber"/>
      </w:rPr>
      <w:fldChar w:fldCharType="separate"/>
    </w:r>
    <w:r w:rsidR="000B0D89">
      <w:rPr>
        <w:rStyle w:val="PageNumber"/>
        <w:noProof/>
      </w:rPr>
      <w:t>29</w:t>
    </w:r>
    <w:r>
      <w:rPr>
        <w:rStyle w:val="PageNumber"/>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rsidP="001A5EEF">
    <w:pPr>
      <w:pStyle w:val="JuHeader"/>
    </w:pPr>
    <w:r>
      <w:tab/>
      <w:t xml:space="preserve">VILHO ESKELINEN AND OTHERS v. </w:t>
    </w:r>
    <w:smartTag w:uri="urn:schemas-microsoft-com:office:smarttags" w:element="place">
      <w:smartTag w:uri="urn:schemas-microsoft-com:office:smarttags" w:element="country-region">
        <w:r>
          <w:t>FINLAND</w:t>
        </w:r>
      </w:smartTag>
    </w:smartTag>
    <w:r>
      <w:t xml:space="preserve"> JUDGMENT – </w:t>
      <w:tab/>
    </w:r>
    <w:r>
      <w:rPr>
        <w:rStyle w:val="PageNumber"/>
      </w:rPr>
      <w:fldChar w:fldCharType="begin"/>
    </w:r>
    <w:r>
      <w:rPr>
        <w:rStyle w:val="PageNumber"/>
      </w:rPr>
      <w:instrText xml:space="preserve"> PAGE </w:instrText>
    </w:r>
    <w:r>
      <w:rPr>
        <w:rStyle w:val="PageNumber"/>
      </w:rPr>
      <w:fldChar w:fldCharType="separate"/>
    </w:r>
    <w:r w:rsidR="000B0D89">
      <w:rPr>
        <w:rStyle w:val="PageNumber"/>
        <w:noProof/>
      </w:rPr>
      <w:t>33</w:t>
    </w:r>
    <w:r>
      <w:rPr>
        <w:rStyle w:val="PageNumber"/>
      </w:rPr>
      <w:fldChar w:fldCharType="end"/>
    </w:r>
  </w:p>
  <w:p w:rsidR="00F064ED" w:rsidP="001A5EEF">
    <w:pPr>
      <w:pStyle w:val="JuHeader"/>
      <w:rPr>
        <w:rStyle w:val="PageNumber"/>
      </w:rPr>
    </w:pPr>
    <w:r>
      <w:tab/>
      <w:t>JOINT DISSENTING OPINION</w:t>
      <w:tab/>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rsidP="001A5EEF">
    <w:pPr>
      <w:pStyle w:val="JuHeader"/>
    </w:pPr>
    <w:r>
      <w:tab/>
      <w:t xml:space="preserve">VILHO ESKELINEN AND OTHERS v. </w:t>
    </w:r>
    <w:smartTag w:uri="urn:schemas-microsoft-com:office:smarttags" w:element="place">
      <w:smartTag w:uri="urn:schemas-microsoft-com:office:smarttags" w:element="country-region">
        <w:r>
          <w:t>FINLAND</w:t>
        </w:r>
      </w:smartTag>
    </w:smartTag>
    <w:r>
      <w:t xml:space="preserve"> JUDGMENT</w:t>
      <w:tab/>
    </w:r>
    <w:r>
      <w:rPr>
        <w:rStyle w:val="PageNumber"/>
      </w:rPr>
      <w:fldChar w:fldCharType="begin"/>
    </w:r>
    <w:r>
      <w:rPr>
        <w:rStyle w:val="PageNumber"/>
      </w:rPr>
      <w:instrText xml:space="preserve"> PAGE </w:instrText>
    </w:r>
    <w:r>
      <w:rPr>
        <w:rStyle w:val="PageNumber"/>
      </w:rPr>
      <w:fldChar w:fldCharType="separate"/>
    </w:r>
    <w:r w:rsidR="000B0D89">
      <w:rPr>
        <w:rStyle w:val="PageNumber"/>
        <w:noProof/>
      </w:rPr>
      <w:t>31</w:t>
    </w:r>
    <w:r>
      <w:rPr>
        <w:rStyle w:val="PageNumber"/>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rsidP="00B62355">
    <w:pPr>
      <w:pStyle w:val="JuHead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tab/>
      <w:t xml:space="preserve">VILHO ESKELINEN AND OTHERS v. </w:t>
    </w:r>
    <w:smartTag w:uri="urn:schemas-microsoft-com:office:smarttags" w:element="place">
      <w:smartTag w:uri="urn:schemas-microsoft-com:office:smarttags" w:element="country-region">
        <w:r>
          <w:t>FINLAND</w:t>
        </w:r>
      </w:smartTag>
    </w:smartTag>
    <w:r>
      <w:t xml:space="preserve"> JUDGMENT</w:t>
      <w:tab/>
      <w:t xml:space="preserve"> </w:t>
    </w:r>
  </w:p>
  <w:p w:rsidR="00F064ED" w:rsidP="00B62355">
    <w:pPr>
      <w:pStyle w:val="JuHeader"/>
      <w:jc w:val="center"/>
    </w:pPr>
    <w:r>
      <w:t xml:space="preserve">JOINT DISSENTING OPINION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4ED" w:rsidP="00095B9C">
    <w:pPr>
      <w:pStyle w:val="JuHeader"/>
      <w:jc w:val="center"/>
    </w:pPr>
    <w:r>
      <w:rPr>
        <w:rStyle w:val="PageNumber"/>
      </w:rPr>
      <w:fldChar w:fldCharType="begin"/>
    </w:r>
    <w:r>
      <w:rPr>
        <w:rStyle w:val="PageNumber"/>
      </w:rPr>
      <w:instrText xml:space="preserve"> PAGE </w:instrText>
    </w:r>
    <w:r>
      <w:rPr>
        <w:rStyle w:val="PageNumber"/>
      </w:rPr>
      <w:fldChar w:fldCharType="separate"/>
    </w:r>
    <w:r w:rsidR="000B0D89">
      <w:rPr>
        <w:rStyle w:val="PageNumber"/>
        <w:noProof/>
      </w:rPr>
      <w:t>32</w:t>
    </w:r>
    <w:r>
      <w:rPr>
        <w:rStyle w:val="PageNumber"/>
      </w:rPr>
      <w:fldChar w:fldCharType="end"/>
    </w:r>
    <w:r>
      <w:tab/>
      <w:t xml:space="preserve">VILHO ESKELINEN AND OTHERS v. </w:t>
    </w:r>
    <w:smartTag w:uri="urn:schemas-microsoft-com:office:smarttags" w:element="place">
      <w:smartTag w:uri="urn:schemas-microsoft-com:office:smarttags" w:element="country-region">
        <w:r>
          <w:t>FINLAND</w:t>
        </w:r>
      </w:smartTag>
    </w:smartTag>
    <w:r>
      <w:t xml:space="preserve"> JUDGMENT </w:t>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B024BBE"/>
    <w:multiLevelType w:val="hybridMultilevel"/>
    <w:tmpl w:val="E3C0E0F2"/>
    <w:lvl w:ilvl="0">
      <w:start w:val="1"/>
      <w:numFmt w:val="decimal"/>
      <w:lvlText w:val="%1."/>
      <w:lvlJc w:val="left"/>
      <w:pPr>
        <w:tabs>
          <w:tab w:val="num" w:pos="1191"/>
        </w:tabs>
        <w:ind w:left="284" w:firstLine="454"/>
      </w:pPr>
      <w:rPr>
        <w:rFonts w:hint="default"/>
      </w:rPr>
    </w:lvl>
    <w:lvl w:ilvl="1" w:tentative="1">
      <w:start w:val="1"/>
      <w:numFmt w:val="lowerLetter"/>
      <w:lvlText w:val="%2."/>
      <w:lvlJc w:val="left"/>
      <w:pPr>
        <w:tabs>
          <w:tab w:val="num" w:pos="1724"/>
        </w:tabs>
        <w:ind w:left="1724" w:hanging="360"/>
      </w:pPr>
    </w:lvl>
    <w:lvl w:ilvl="2" w:tentative="1">
      <w:start w:val="1"/>
      <w:numFmt w:val="lowerRoman"/>
      <w:lvlText w:val="%3."/>
      <w:lvlJc w:val="right"/>
      <w:pPr>
        <w:tabs>
          <w:tab w:val="num" w:pos="2444"/>
        </w:tabs>
        <w:ind w:left="2444" w:hanging="180"/>
      </w:pPr>
    </w:lvl>
    <w:lvl w:ilvl="3" w:tentative="1">
      <w:start w:val="1"/>
      <w:numFmt w:val="decimal"/>
      <w:lvlText w:val="%4."/>
      <w:lvlJc w:val="left"/>
      <w:pPr>
        <w:tabs>
          <w:tab w:val="num" w:pos="3164"/>
        </w:tabs>
        <w:ind w:left="3164" w:hanging="360"/>
      </w:pPr>
    </w:lvl>
    <w:lvl w:ilvl="4" w:tentative="1">
      <w:start w:val="1"/>
      <w:numFmt w:val="lowerLetter"/>
      <w:lvlText w:val="%5."/>
      <w:lvlJc w:val="left"/>
      <w:pPr>
        <w:tabs>
          <w:tab w:val="num" w:pos="3884"/>
        </w:tabs>
        <w:ind w:left="3884" w:hanging="360"/>
      </w:pPr>
    </w:lvl>
    <w:lvl w:ilvl="5" w:tentative="1">
      <w:start w:val="1"/>
      <w:numFmt w:val="lowerRoman"/>
      <w:lvlText w:val="%6."/>
      <w:lvlJc w:val="right"/>
      <w:pPr>
        <w:tabs>
          <w:tab w:val="num" w:pos="4604"/>
        </w:tabs>
        <w:ind w:left="4604" w:hanging="180"/>
      </w:pPr>
    </w:lvl>
    <w:lvl w:ilvl="6" w:tentative="1">
      <w:start w:val="1"/>
      <w:numFmt w:val="decimal"/>
      <w:lvlText w:val="%7."/>
      <w:lvlJc w:val="left"/>
      <w:pPr>
        <w:tabs>
          <w:tab w:val="num" w:pos="5324"/>
        </w:tabs>
        <w:ind w:left="5324" w:hanging="360"/>
      </w:pPr>
    </w:lvl>
    <w:lvl w:ilvl="7" w:tentative="1">
      <w:start w:val="1"/>
      <w:numFmt w:val="lowerLetter"/>
      <w:lvlText w:val="%8."/>
      <w:lvlJc w:val="left"/>
      <w:pPr>
        <w:tabs>
          <w:tab w:val="num" w:pos="6044"/>
        </w:tabs>
        <w:ind w:left="6044" w:hanging="360"/>
      </w:pPr>
    </w:lvl>
    <w:lvl w:ilvl="8" w:tentative="1">
      <w:start w:val="1"/>
      <w:numFmt w:val="lowerRoman"/>
      <w:lvlText w:val="%9."/>
      <w:lvlJc w:val="right"/>
      <w:pPr>
        <w:tabs>
          <w:tab w:val="num" w:pos="6764"/>
        </w:tabs>
        <w:ind w:left="6764" w:hanging="18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3679E9"/>
    <w:multiLevelType w:val="hybridMultilevel"/>
    <w:tmpl w:val="B17A10F8"/>
    <w:lvl w:ilvl="0">
      <w:start w:val="1"/>
      <w:numFmt w:val="decimal"/>
      <w:lvlText w:val="%1."/>
      <w:lvlJc w:val="left"/>
      <w:pPr>
        <w:tabs>
          <w:tab w:val="num" w:pos="907"/>
        </w:tabs>
        <w:ind w:left="0" w:firstLine="454"/>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6A10D61"/>
    <w:multiLevelType w:val="hybridMultilevel"/>
    <w:tmpl w:val="DB3A01C2"/>
    <w:lvl w:ilvl="0">
      <w:start w:val="1"/>
      <w:numFmt w:val="decimal"/>
      <w:lvlText w:val="%1."/>
      <w:lvlJc w:val="left"/>
      <w:pPr>
        <w:tabs>
          <w:tab w:val="num" w:pos="1004"/>
        </w:tabs>
        <w:ind w:left="1004" w:hanging="360"/>
      </w:pPr>
    </w:lvl>
    <w:lvl w:ilvl="1" w:tentative="1">
      <w:start w:val="1"/>
      <w:numFmt w:val="lowerLetter"/>
      <w:lvlText w:val="%2."/>
      <w:lvlJc w:val="left"/>
      <w:pPr>
        <w:tabs>
          <w:tab w:val="num" w:pos="1724"/>
        </w:tabs>
        <w:ind w:left="1724" w:hanging="360"/>
      </w:pPr>
    </w:lvl>
    <w:lvl w:ilvl="2" w:tentative="1">
      <w:start w:val="1"/>
      <w:numFmt w:val="lowerRoman"/>
      <w:lvlText w:val="%3."/>
      <w:lvlJc w:val="right"/>
      <w:pPr>
        <w:tabs>
          <w:tab w:val="num" w:pos="2444"/>
        </w:tabs>
        <w:ind w:left="2444" w:hanging="180"/>
      </w:pPr>
    </w:lvl>
    <w:lvl w:ilvl="3" w:tentative="1">
      <w:start w:val="1"/>
      <w:numFmt w:val="decimal"/>
      <w:lvlText w:val="%4."/>
      <w:lvlJc w:val="left"/>
      <w:pPr>
        <w:tabs>
          <w:tab w:val="num" w:pos="3164"/>
        </w:tabs>
        <w:ind w:left="3164" w:hanging="360"/>
      </w:pPr>
    </w:lvl>
    <w:lvl w:ilvl="4" w:tentative="1">
      <w:start w:val="1"/>
      <w:numFmt w:val="lowerLetter"/>
      <w:lvlText w:val="%5."/>
      <w:lvlJc w:val="left"/>
      <w:pPr>
        <w:tabs>
          <w:tab w:val="num" w:pos="3884"/>
        </w:tabs>
        <w:ind w:left="3884" w:hanging="360"/>
      </w:pPr>
    </w:lvl>
    <w:lvl w:ilvl="5" w:tentative="1">
      <w:start w:val="1"/>
      <w:numFmt w:val="lowerRoman"/>
      <w:lvlText w:val="%6."/>
      <w:lvlJc w:val="right"/>
      <w:pPr>
        <w:tabs>
          <w:tab w:val="num" w:pos="4604"/>
        </w:tabs>
        <w:ind w:left="4604" w:hanging="180"/>
      </w:pPr>
    </w:lvl>
    <w:lvl w:ilvl="6" w:tentative="1">
      <w:start w:val="1"/>
      <w:numFmt w:val="decimal"/>
      <w:lvlText w:val="%7."/>
      <w:lvlJc w:val="left"/>
      <w:pPr>
        <w:tabs>
          <w:tab w:val="num" w:pos="5324"/>
        </w:tabs>
        <w:ind w:left="5324" w:hanging="360"/>
      </w:pPr>
    </w:lvl>
    <w:lvl w:ilvl="7" w:tentative="1">
      <w:start w:val="1"/>
      <w:numFmt w:val="lowerLetter"/>
      <w:lvlText w:val="%8."/>
      <w:lvlJc w:val="left"/>
      <w:pPr>
        <w:tabs>
          <w:tab w:val="num" w:pos="6044"/>
        </w:tabs>
        <w:ind w:left="6044" w:hanging="360"/>
      </w:pPr>
    </w:lvl>
    <w:lvl w:ilvl="8" w:tentative="1">
      <w:start w:val="1"/>
      <w:numFmt w:val="lowerRoman"/>
      <w:lvlText w:val="%9."/>
      <w:lvlJc w:val="right"/>
      <w:pPr>
        <w:tabs>
          <w:tab w:val="num" w:pos="6764"/>
        </w:tabs>
        <w:ind w:left="6764" w:hanging="180"/>
      </w:pPr>
    </w:lvl>
  </w:abstractNum>
  <w:abstractNum w:abstractNumId="17">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7"/>
  </w:num>
  <w:num w:numId="3">
    <w:abstractNumId w:val="14"/>
  </w:num>
  <w:num w:numId="4">
    <w:abstractNumId w:val="25"/>
  </w:num>
  <w:num w:numId="5">
    <w:abstractNumId w:val="33"/>
  </w:num>
  <w:num w:numId="6">
    <w:abstractNumId w:val="5"/>
  </w:num>
  <w:num w:numId="7">
    <w:abstractNumId w:val="30"/>
  </w:num>
  <w:num w:numId="8">
    <w:abstractNumId w:val="4"/>
  </w:num>
  <w:num w:numId="9">
    <w:abstractNumId w:val="2"/>
  </w:num>
  <w:num w:numId="10">
    <w:abstractNumId w:val="1"/>
  </w:num>
  <w:num w:numId="11">
    <w:abstractNumId w:val="0"/>
  </w:num>
  <w:num w:numId="12">
    <w:abstractNumId w:val="3"/>
  </w:num>
  <w:num w:numId="13">
    <w:abstractNumId w:val="11"/>
  </w:num>
  <w:num w:numId="14">
    <w:abstractNumId w:val="23"/>
  </w:num>
  <w:num w:numId="15">
    <w:abstractNumId w:val="28"/>
  </w:num>
  <w:num w:numId="16">
    <w:abstractNumId w:val="15"/>
  </w:num>
  <w:num w:numId="17">
    <w:abstractNumId w:val="24"/>
  </w:num>
  <w:num w:numId="18">
    <w:abstractNumId w:val="31"/>
  </w:num>
  <w:num w:numId="19">
    <w:abstractNumId w:val="29"/>
  </w:num>
  <w:num w:numId="20">
    <w:abstractNumId w:val="13"/>
  </w:num>
  <w:num w:numId="21">
    <w:abstractNumId w:val="26"/>
  </w:num>
  <w:num w:numId="22">
    <w:abstractNumId w:val="19"/>
  </w:num>
  <w:num w:numId="23">
    <w:abstractNumId w:val="21"/>
  </w:num>
  <w:num w:numId="24">
    <w:abstractNumId w:val="6"/>
  </w:num>
  <w:num w:numId="25">
    <w:abstractNumId w:val="8"/>
  </w:num>
  <w:num w:numId="26">
    <w:abstractNumId w:val="32"/>
  </w:num>
  <w:num w:numId="27">
    <w:abstractNumId w:val="18"/>
  </w:num>
  <w:num w:numId="28">
    <w:abstractNumId w:val="22"/>
  </w:num>
  <w:num w:numId="29">
    <w:abstractNumId w:val="20"/>
  </w:num>
  <w:num w:numId="30">
    <w:abstractNumId w:val="17"/>
  </w:num>
  <w:num w:numId="31">
    <w:abstractNumId w:val="7"/>
  </w:num>
  <w:num w:numId="32">
    <w:abstractNumId w:val="16"/>
  </w:num>
  <w:num w:numId="33">
    <w:abstractNumId w:val="12"/>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stylePaneFormatFilter w:val="3F01"/>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2708C"/>
    <w:rsid w:val="000012DA"/>
    <w:rsid w:val="000017A2"/>
    <w:rsid w:val="00001BEA"/>
    <w:rsid w:val="00002454"/>
    <w:rsid w:val="0000381A"/>
    <w:rsid w:val="00011A8F"/>
    <w:rsid w:val="00016334"/>
    <w:rsid w:val="00022117"/>
    <w:rsid w:val="0002471C"/>
    <w:rsid w:val="00024789"/>
    <w:rsid w:val="00025A23"/>
    <w:rsid w:val="000268DF"/>
    <w:rsid w:val="00026CCC"/>
    <w:rsid w:val="00030724"/>
    <w:rsid w:val="00030D30"/>
    <w:rsid w:val="000356D8"/>
    <w:rsid w:val="00036B52"/>
    <w:rsid w:val="00037D5A"/>
    <w:rsid w:val="00040B04"/>
    <w:rsid w:val="00040B8D"/>
    <w:rsid w:val="00040EEB"/>
    <w:rsid w:val="000437BD"/>
    <w:rsid w:val="000439D8"/>
    <w:rsid w:val="00047ACA"/>
    <w:rsid w:val="000508F8"/>
    <w:rsid w:val="00051810"/>
    <w:rsid w:val="00051EFF"/>
    <w:rsid w:val="00054776"/>
    <w:rsid w:val="00057EED"/>
    <w:rsid w:val="00057FEA"/>
    <w:rsid w:val="00060AE7"/>
    <w:rsid w:val="00061290"/>
    <w:rsid w:val="00062B3A"/>
    <w:rsid w:val="00066FA1"/>
    <w:rsid w:val="00071E3B"/>
    <w:rsid w:val="00071ED1"/>
    <w:rsid w:val="000814EB"/>
    <w:rsid w:val="00085109"/>
    <w:rsid w:val="00090E56"/>
    <w:rsid w:val="000953F0"/>
    <w:rsid w:val="00095B88"/>
    <w:rsid w:val="00095B9C"/>
    <w:rsid w:val="000A09F3"/>
    <w:rsid w:val="000A2928"/>
    <w:rsid w:val="000A4762"/>
    <w:rsid w:val="000A4827"/>
    <w:rsid w:val="000A5880"/>
    <w:rsid w:val="000B0D89"/>
    <w:rsid w:val="000B6125"/>
    <w:rsid w:val="000B7A1D"/>
    <w:rsid w:val="000C5228"/>
    <w:rsid w:val="000D1D3F"/>
    <w:rsid w:val="000D1EBF"/>
    <w:rsid w:val="000D2A66"/>
    <w:rsid w:val="000D3756"/>
    <w:rsid w:val="000D37C3"/>
    <w:rsid w:val="000D3AE3"/>
    <w:rsid w:val="000D54BD"/>
    <w:rsid w:val="000D6239"/>
    <w:rsid w:val="000E681D"/>
    <w:rsid w:val="000F18E0"/>
    <w:rsid w:val="000F5861"/>
    <w:rsid w:val="000F76F3"/>
    <w:rsid w:val="000F7A2E"/>
    <w:rsid w:val="001003D3"/>
    <w:rsid w:val="00113B44"/>
    <w:rsid w:val="001141FB"/>
    <w:rsid w:val="00114D7E"/>
    <w:rsid w:val="001172FC"/>
    <w:rsid w:val="00124646"/>
    <w:rsid w:val="00124DE8"/>
    <w:rsid w:val="00126C3E"/>
    <w:rsid w:val="00127AC5"/>
    <w:rsid w:val="00130677"/>
    <w:rsid w:val="0013230D"/>
    <w:rsid w:val="00132D69"/>
    <w:rsid w:val="00136071"/>
    <w:rsid w:val="001426F8"/>
    <w:rsid w:val="0014539C"/>
    <w:rsid w:val="00145E5A"/>
    <w:rsid w:val="00157C7F"/>
    <w:rsid w:val="001614D3"/>
    <w:rsid w:val="001629A2"/>
    <w:rsid w:val="001654C7"/>
    <w:rsid w:val="001721CA"/>
    <w:rsid w:val="00175F3F"/>
    <w:rsid w:val="00183F62"/>
    <w:rsid w:val="00193E76"/>
    <w:rsid w:val="0019424A"/>
    <w:rsid w:val="0019506E"/>
    <w:rsid w:val="001A430C"/>
    <w:rsid w:val="001A5EEF"/>
    <w:rsid w:val="001A62BD"/>
    <w:rsid w:val="001A782A"/>
    <w:rsid w:val="001A7992"/>
    <w:rsid w:val="001B4A47"/>
    <w:rsid w:val="001B76CB"/>
    <w:rsid w:val="001C00CF"/>
    <w:rsid w:val="001C1CD7"/>
    <w:rsid w:val="001C3082"/>
    <w:rsid w:val="001C5055"/>
    <w:rsid w:val="001C552F"/>
    <w:rsid w:val="001D2364"/>
    <w:rsid w:val="001D3C86"/>
    <w:rsid w:val="001D4FBB"/>
    <w:rsid w:val="001D67B3"/>
    <w:rsid w:val="001E0D94"/>
    <w:rsid w:val="001E44AA"/>
    <w:rsid w:val="001F236A"/>
    <w:rsid w:val="001F2A20"/>
    <w:rsid w:val="001F4134"/>
    <w:rsid w:val="001F43A8"/>
    <w:rsid w:val="002057A8"/>
    <w:rsid w:val="00205F76"/>
    <w:rsid w:val="00213DC0"/>
    <w:rsid w:val="00215CB4"/>
    <w:rsid w:val="00223C9F"/>
    <w:rsid w:val="00224728"/>
    <w:rsid w:val="00233B51"/>
    <w:rsid w:val="002344FA"/>
    <w:rsid w:val="002354B0"/>
    <w:rsid w:val="00247604"/>
    <w:rsid w:val="0024794A"/>
    <w:rsid w:val="00250393"/>
    <w:rsid w:val="00250556"/>
    <w:rsid w:val="00250AA3"/>
    <w:rsid w:val="00250F0C"/>
    <w:rsid w:val="00252286"/>
    <w:rsid w:val="00255C26"/>
    <w:rsid w:val="002572D1"/>
    <w:rsid w:val="0026181F"/>
    <w:rsid w:val="00262C72"/>
    <w:rsid w:val="0026649A"/>
    <w:rsid w:val="00267BF8"/>
    <w:rsid w:val="00271071"/>
    <w:rsid w:val="00271510"/>
    <w:rsid w:val="002728C8"/>
    <w:rsid w:val="00273CFC"/>
    <w:rsid w:val="0027553E"/>
    <w:rsid w:val="00282F41"/>
    <w:rsid w:val="00283F8B"/>
    <w:rsid w:val="00285C2E"/>
    <w:rsid w:val="00287817"/>
    <w:rsid w:val="00290AE9"/>
    <w:rsid w:val="00294C85"/>
    <w:rsid w:val="002A6144"/>
    <w:rsid w:val="002B2962"/>
    <w:rsid w:val="002B7A44"/>
    <w:rsid w:val="002C1DE0"/>
    <w:rsid w:val="002C605E"/>
    <w:rsid w:val="002C6346"/>
    <w:rsid w:val="002C6BCE"/>
    <w:rsid w:val="002C7188"/>
    <w:rsid w:val="002C7A49"/>
    <w:rsid w:val="002D202A"/>
    <w:rsid w:val="002D4DEC"/>
    <w:rsid w:val="002D5258"/>
    <w:rsid w:val="002D5F8F"/>
    <w:rsid w:val="002D79C5"/>
    <w:rsid w:val="002D7D89"/>
    <w:rsid w:val="002E09D8"/>
    <w:rsid w:val="002E4085"/>
    <w:rsid w:val="002E6FC8"/>
    <w:rsid w:val="002F271A"/>
    <w:rsid w:val="002F59C5"/>
    <w:rsid w:val="002F78EA"/>
    <w:rsid w:val="00300D2B"/>
    <w:rsid w:val="00301473"/>
    <w:rsid w:val="00303401"/>
    <w:rsid w:val="00305CE4"/>
    <w:rsid w:val="00310A22"/>
    <w:rsid w:val="00311FEF"/>
    <w:rsid w:val="0031540F"/>
    <w:rsid w:val="00320B66"/>
    <w:rsid w:val="00321424"/>
    <w:rsid w:val="003214EE"/>
    <w:rsid w:val="003218D7"/>
    <w:rsid w:val="00322580"/>
    <w:rsid w:val="003229B5"/>
    <w:rsid w:val="0032554A"/>
    <w:rsid w:val="00327DED"/>
    <w:rsid w:val="00330996"/>
    <w:rsid w:val="00332BB1"/>
    <w:rsid w:val="00352050"/>
    <w:rsid w:val="00352356"/>
    <w:rsid w:val="0035309A"/>
    <w:rsid w:val="003536AC"/>
    <w:rsid w:val="0035736C"/>
    <w:rsid w:val="0035793F"/>
    <w:rsid w:val="003652DD"/>
    <w:rsid w:val="003666A2"/>
    <w:rsid w:val="00375A9C"/>
    <w:rsid w:val="003779B0"/>
    <w:rsid w:val="003840AB"/>
    <w:rsid w:val="0038765B"/>
    <w:rsid w:val="0039021C"/>
    <w:rsid w:val="00390A3D"/>
    <w:rsid w:val="0039117A"/>
    <w:rsid w:val="0039467C"/>
    <w:rsid w:val="003948A7"/>
    <w:rsid w:val="00395037"/>
    <w:rsid w:val="003A1177"/>
    <w:rsid w:val="003A4689"/>
    <w:rsid w:val="003A55A5"/>
    <w:rsid w:val="003A5B0B"/>
    <w:rsid w:val="003A71DB"/>
    <w:rsid w:val="003B10DB"/>
    <w:rsid w:val="003B30A6"/>
    <w:rsid w:val="003B5643"/>
    <w:rsid w:val="003B6BCD"/>
    <w:rsid w:val="003C06D4"/>
    <w:rsid w:val="003C1A29"/>
    <w:rsid w:val="003C3344"/>
    <w:rsid w:val="003C4C6F"/>
    <w:rsid w:val="003C577D"/>
    <w:rsid w:val="003C6DB8"/>
    <w:rsid w:val="003D052A"/>
    <w:rsid w:val="003D0E4A"/>
    <w:rsid w:val="003D2D88"/>
    <w:rsid w:val="003D3F7F"/>
    <w:rsid w:val="003D4C23"/>
    <w:rsid w:val="003D596B"/>
    <w:rsid w:val="003D6EFE"/>
    <w:rsid w:val="003D79C6"/>
    <w:rsid w:val="003E3D7C"/>
    <w:rsid w:val="003E4272"/>
    <w:rsid w:val="003E597D"/>
    <w:rsid w:val="003E5B66"/>
    <w:rsid w:val="003F0335"/>
    <w:rsid w:val="003F0F2A"/>
    <w:rsid w:val="003F4CF5"/>
    <w:rsid w:val="003F7616"/>
    <w:rsid w:val="00404300"/>
    <w:rsid w:val="00411F36"/>
    <w:rsid w:val="00412229"/>
    <w:rsid w:val="00413A83"/>
    <w:rsid w:val="00416A73"/>
    <w:rsid w:val="00420289"/>
    <w:rsid w:val="0042031C"/>
    <w:rsid w:val="0042343A"/>
    <w:rsid w:val="004267C8"/>
    <w:rsid w:val="00426A3A"/>
    <w:rsid w:val="00427253"/>
    <w:rsid w:val="0043011F"/>
    <w:rsid w:val="004307B0"/>
    <w:rsid w:val="0043563A"/>
    <w:rsid w:val="00435A31"/>
    <w:rsid w:val="004370ED"/>
    <w:rsid w:val="00440FD8"/>
    <w:rsid w:val="00441268"/>
    <w:rsid w:val="004414A2"/>
    <w:rsid w:val="00451968"/>
    <w:rsid w:val="0045251D"/>
    <w:rsid w:val="00452617"/>
    <w:rsid w:val="0045563E"/>
    <w:rsid w:val="00457985"/>
    <w:rsid w:val="00460AC3"/>
    <w:rsid w:val="00460CE2"/>
    <w:rsid w:val="00472236"/>
    <w:rsid w:val="00480FAD"/>
    <w:rsid w:val="004811A1"/>
    <w:rsid w:val="004821FC"/>
    <w:rsid w:val="00482E5A"/>
    <w:rsid w:val="0048308D"/>
    <w:rsid w:val="00483B31"/>
    <w:rsid w:val="00484364"/>
    <w:rsid w:val="004848DC"/>
    <w:rsid w:val="00484B66"/>
    <w:rsid w:val="004864E3"/>
    <w:rsid w:val="004866F5"/>
    <w:rsid w:val="00487444"/>
    <w:rsid w:val="00490526"/>
    <w:rsid w:val="00490CE0"/>
    <w:rsid w:val="0049291B"/>
    <w:rsid w:val="0049537E"/>
    <w:rsid w:val="00497F1A"/>
    <w:rsid w:val="004A2C10"/>
    <w:rsid w:val="004A6F51"/>
    <w:rsid w:val="004B077C"/>
    <w:rsid w:val="004B1AAA"/>
    <w:rsid w:val="004B452D"/>
    <w:rsid w:val="004B54D0"/>
    <w:rsid w:val="004B567A"/>
    <w:rsid w:val="004C0486"/>
    <w:rsid w:val="004C3991"/>
    <w:rsid w:val="004C3AD4"/>
    <w:rsid w:val="004C597F"/>
    <w:rsid w:val="004C7277"/>
    <w:rsid w:val="004D4F4E"/>
    <w:rsid w:val="004D6B0C"/>
    <w:rsid w:val="004D79EB"/>
    <w:rsid w:val="004E05EB"/>
    <w:rsid w:val="004E1A6D"/>
    <w:rsid w:val="004E4D0C"/>
    <w:rsid w:val="004E7A9D"/>
    <w:rsid w:val="004F1052"/>
    <w:rsid w:val="004F187B"/>
    <w:rsid w:val="004F1FB8"/>
    <w:rsid w:val="004F6AF8"/>
    <w:rsid w:val="005001B9"/>
    <w:rsid w:val="00500A72"/>
    <w:rsid w:val="005026CA"/>
    <w:rsid w:val="00503E94"/>
    <w:rsid w:val="0050796F"/>
    <w:rsid w:val="00507E25"/>
    <w:rsid w:val="00511171"/>
    <w:rsid w:val="00511A3C"/>
    <w:rsid w:val="005128EE"/>
    <w:rsid w:val="00516440"/>
    <w:rsid w:val="005170F4"/>
    <w:rsid w:val="0052042E"/>
    <w:rsid w:val="00526B97"/>
    <w:rsid w:val="0052708C"/>
    <w:rsid w:val="00527C8D"/>
    <w:rsid w:val="005303F8"/>
    <w:rsid w:val="0053075A"/>
    <w:rsid w:val="00533F90"/>
    <w:rsid w:val="005366DB"/>
    <w:rsid w:val="00545990"/>
    <w:rsid w:val="00552174"/>
    <w:rsid w:val="00553DBB"/>
    <w:rsid w:val="00553E8F"/>
    <w:rsid w:val="0055754A"/>
    <w:rsid w:val="0055755F"/>
    <w:rsid w:val="00560FE7"/>
    <w:rsid w:val="00564480"/>
    <w:rsid w:val="00564886"/>
    <w:rsid w:val="005652FF"/>
    <w:rsid w:val="00567895"/>
    <w:rsid w:val="0057273D"/>
    <w:rsid w:val="00574AD7"/>
    <w:rsid w:val="00575AFD"/>
    <w:rsid w:val="00576CC0"/>
    <w:rsid w:val="005803E1"/>
    <w:rsid w:val="00580A33"/>
    <w:rsid w:val="00581296"/>
    <w:rsid w:val="00587536"/>
    <w:rsid w:val="005877BE"/>
    <w:rsid w:val="00590D71"/>
    <w:rsid w:val="00590FE2"/>
    <w:rsid w:val="00593106"/>
    <w:rsid w:val="005952A1"/>
    <w:rsid w:val="00595C41"/>
    <w:rsid w:val="00597B89"/>
    <w:rsid w:val="005A2541"/>
    <w:rsid w:val="005A3917"/>
    <w:rsid w:val="005A4ED8"/>
    <w:rsid w:val="005A5FE4"/>
    <w:rsid w:val="005B184A"/>
    <w:rsid w:val="005B280F"/>
    <w:rsid w:val="005B30D6"/>
    <w:rsid w:val="005C01C2"/>
    <w:rsid w:val="005C28C6"/>
    <w:rsid w:val="005C33F9"/>
    <w:rsid w:val="005C583F"/>
    <w:rsid w:val="005C5D1A"/>
    <w:rsid w:val="005C65CB"/>
    <w:rsid w:val="005C7E6C"/>
    <w:rsid w:val="005D1782"/>
    <w:rsid w:val="005D3E3E"/>
    <w:rsid w:val="005D6C8C"/>
    <w:rsid w:val="005D7A3B"/>
    <w:rsid w:val="005E7905"/>
    <w:rsid w:val="00600982"/>
    <w:rsid w:val="0060220C"/>
    <w:rsid w:val="006048F7"/>
    <w:rsid w:val="006053E8"/>
    <w:rsid w:val="00605601"/>
    <w:rsid w:val="00607ECC"/>
    <w:rsid w:val="00607F1D"/>
    <w:rsid w:val="00616888"/>
    <w:rsid w:val="00620CD2"/>
    <w:rsid w:val="0062728A"/>
    <w:rsid w:val="00627E14"/>
    <w:rsid w:val="00631C1D"/>
    <w:rsid w:val="006344E4"/>
    <w:rsid w:val="00635482"/>
    <w:rsid w:val="00635912"/>
    <w:rsid w:val="00637E98"/>
    <w:rsid w:val="00640043"/>
    <w:rsid w:val="00640B92"/>
    <w:rsid w:val="00641015"/>
    <w:rsid w:val="00641442"/>
    <w:rsid w:val="00647F71"/>
    <w:rsid w:val="006517E0"/>
    <w:rsid w:val="0065337D"/>
    <w:rsid w:val="006545FB"/>
    <w:rsid w:val="006550B3"/>
    <w:rsid w:val="0065732F"/>
    <w:rsid w:val="00657ED4"/>
    <w:rsid w:val="0066152D"/>
    <w:rsid w:val="0066217D"/>
    <w:rsid w:val="006678E5"/>
    <w:rsid w:val="00672163"/>
    <w:rsid w:val="006726FD"/>
    <w:rsid w:val="00673732"/>
    <w:rsid w:val="00675D95"/>
    <w:rsid w:val="00676EF8"/>
    <w:rsid w:val="00682202"/>
    <w:rsid w:val="0068227A"/>
    <w:rsid w:val="00682C4F"/>
    <w:rsid w:val="00682F1D"/>
    <w:rsid w:val="0068446D"/>
    <w:rsid w:val="006857F8"/>
    <w:rsid w:val="00687EE6"/>
    <w:rsid w:val="00692BEC"/>
    <w:rsid w:val="00693866"/>
    <w:rsid w:val="00694397"/>
    <w:rsid w:val="0069782D"/>
    <w:rsid w:val="00697CEC"/>
    <w:rsid w:val="006A51F0"/>
    <w:rsid w:val="006A5D4E"/>
    <w:rsid w:val="006B3B65"/>
    <w:rsid w:val="006B4F30"/>
    <w:rsid w:val="006B4FE9"/>
    <w:rsid w:val="006C44BA"/>
    <w:rsid w:val="006D008C"/>
    <w:rsid w:val="006D0919"/>
    <w:rsid w:val="006D42CC"/>
    <w:rsid w:val="006D5706"/>
    <w:rsid w:val="006D6393"/>
    <w:rsid w:val="006E4D32"/>
    <w:rsid w:val="006E5350"/>
    <w:rsid w:val="006E59E7"/>
    <w:rsid w:val="006F5B14"/>
    <w:rsid w:val="006F5F1F"/>
    <w:rsid w:val="006F7482"/>
    <w:rsid w:val="00700717"/>
    <w:rsid w:val="007050BB"/>
    <w:rsid w:val="0070692B"/>
    <w:rsid w:val="007134D4"/>
    <w:rsid w:val="00713960"/>
    <w:rsid w:val="007151F4"/>
    <w:rsid w:val="00716079"/>
    <w:rsid w:val="00716A38"/>
    <w:rsid w:val="0072703B"/>
    <w:rsid w:val="007270BC"/>
    <w:rsid w:val="00732BEF"/>
    <w:rsid w:val="0074138A"/>
    <w:rsid w:val="00747696"/>
    <w:rsid w:val="0075291F"/>
    <w:rsid w:val="00752CC0"/>
    <w:rsid w:val="007556A7"/>
    <w:rsid w:val="0076435A"/>
    <w:rsid w:val="007656DB"/>
    <w:rsid w:val="00765A50"/>
    <w:rsid w:val="007663F7"/>
    <w:rsid w:val="00770481"/>
    <w:rsid w:val="00773DBF"/>
    <w:rsid w:val="007743A0"/>
    <w:rsid w:val="00774F30"/>
    <w:rsid w:val="00775D70"/>
    <w:rsid w:val="007815D2"/>
    <w:rsid w:val="00785659"/>
    <w:rsid w:val="00791582"/>
    <w:rsid w:val="00791BD3"/>
    <w:rsid w:val="0079459C"/>
    <w:rsid w:val="00794F05"/>
    <w:rsid w:val="0079559F"/>
    <w:rsid w:val="007961B5"/>
    <w:rsid w:val="007963C6"/>
    <w:rsid w:val="007973F0"/>
    <w:rsid w:val="007A234E"/>
    <w:rsid w:val="007A28B2"/>
    <w:rsid w:val="007A4946"/>
    <w:rsid w:val="007B0098"/>
    <w:rsid w:val="007B35D1"/>
    <w:rsid w:val="007C0E5A"/>
    <w:rsid w:val="007C3341"/>
    <w:rsid w:val="007C486B"/>
    <w:rsid w:val="007C4DDD"/>
    <w:rsid w:val="007C5351"/>
    <w:rsid w:val="007C71C8"/>
    <w:rsid w:val="007D2983"/>
    <w:rsid w:val="007D2A95"/>
    <w:rsid w:val="007D3089"/>
    <w:rsid w:val="007D3D2D"/>
    <w:rsid w:val="007D438C"/>
    <w:rsid w:val="007D5BA3"/>
    <w:rsid w:val="007D7FD8"/>
    <w:rsid w:val="007E0DA4"/>
    <w:rsid w:val="007E10F3"/>
    <w:rsid w:val="007E72D1"/>
    <w:rsid w:val="007E77F4"/>
    <w:rsid w:val="007E7B0B"/>
    <w:rsid w:val="007F1510"/>
    <w:rsid w:val="007F31A0"/>
    <w:rsid w:val="00800057"/>
    <w:rsid w:val="008004F4"/>
    <w:rsid w:val="008029CD"/>
    <w:rsid w:val="00804042"/>
    <w:rsid w:val="0080701C"/>
    <w:rsid w:val="00810855"/>
    <w:rsid w:val="00816AB9"/>
    <w:rsid w:val="00820909"/>
    <w:rsid w:val="0082149D"/>
    <w:rsid w:val="00822D7B"/>
    <w:rsid w:val="00823BFA"/>
    <w:rsid w:val="00824387"/>
    <w:rsid w:val="00837197"/>
    <w:rsid w:val="008379CA"/>
    <w:rsid w:val="008464CD"/>
    <w:rsid w:val="008525D7"/>
    <w:rsid w:val="0085599F"/>
    <w:rsid w:val="00857433"/>
    <w:rsid w:val="00857E3D"/>
    <w:rsid w:val="0086212C"/>
    <w:rsid w:val="00866366"/>
    <w:rsid w:val="00870608"/>
    <w:rsid w:val="00875105"/>
    <w:rsid w:val="00875748"/>
    <w:rsid w:val="00876DED"/>
    <w:rsid w:val="00880561"/>
    <w:rsid w:val="008832CF"/>
    <w:rsid w:val="008867AC"/>
    <w:rsid w:val="0089112B"/>
    <w:rsid w:val="008945DF"/>
    <w:rsid w:val="0089538E"/>
    <w:rsid w:val="0089630E"/>
    <w:rsid w:val="008A0594"/>
    <w:rsid w:val="008A1643"/>
    <w:rsid w:val="008A2CCD"/>
    <w:rsid w:val="008A69D2"/>
    <w:rsid w:val="008B00B5"/>
    <w:rsid w:val="008B04B1"/>
    <w:rsid w:val="008B344C"/>
    <w:rsid w:val="008C07F8"/>
    <w:rsid w:val="008C21FF"/>
    <w:rsid w:val="008C5A29"/>
    <w:rsid w:val="008C67F4"/>
    <w:rsid w:val="008D5528"/>
    <w:rsid w:val="008D5788"/>
    <w:rsid w:val="008D6DA5"/>
    <w:rsid w:val="008E30FF"/>
    <w:rsid w:val="008E36F2"/>
    <w:rsid w:val="008E5A47"/>
    <w:rsid w:val="008F2590"/>
    <w:rsid w:val="00907F35"/>
    <w:rsid w:val="0091627C"/>
    <w:rsid w:val="00920A78"/>
    <w:rsid w:val="00925742"/>
    <w:rsid w:val="009311B0"/>
    <w:rsid w:val="00933C9D"/>
    <w:rsid w:val="009341A4"/>
    <w:rsid w:val="00936768"/>
    <w:rsid w:val="00937AED"/>
    <w:rsid w:val="00940909"/>
    <w:rsid w:val="009415A0"/>
    <w:rsid w:val="009419C6"/>
    <w:rsid w:val="009424B5"/>
    <w:rsid w:val="00943636"/>
    <w:rsid w:val="00943F56"/>
    <w:rsid w:val="009469BC"/>
    <w:rsid w:val="0095364E"/>
    <w:rsid w:val="009607CB"/>
    <w:rsid w:val="009664AE"/>
    <w:rsid w:val="009665A6"/>
    <w:rsid w:val="00966883"/>
    <w:rsid w:val="009701AB"/>
    <w:rsid w:val="00970B7A"/>
    <w:rsid w:val="009718A3"/>
    <w:rsid w:val="00974FC3"/>
    <w:rsid w:val="00975D14"/>
    <w:rsid w:val="00986A9C"/>
    <w:rsid w:val="00986C30"/>
    <w:rsid w:val="00991B15"/>
    <w:rsid w:val="009950DB"/>
    <w:rsid w:val="00995C82"/>
    <w:rsid w:val="00996C5A"/>
    <w:rsid w:val="009A0233"/>
    <w:rsid w:val="009B298D"/>
    <w:rsid w:val="009B3B17"/>
    <w:rsid w:val="009B3B5B"/>
    <w:rsid w:val="009B7BC4"/>
    <w:rsid w:val="009B7D52"/>
    <w:rsid w:val="009B7F3F"/>
    <w:rsid w:val="009C3F32"/>
    <w:rsid w:val="009C4D45"/>
    <w:rsid w:val="009D31FA"/>
    <w:rsid w:val="009D3979"/>
    <w:rsid w:val="009D434C"/>
    <w:rsid w:val="009D5F28"/>
    <w:rsid w:val="009E2C64"/>
    <w:rsid w:val="009E43A8"/>
    <w:rsid w:val="009E640C"/>
    <w:rsid w:val="009F17D3"/>
    <w:rsid w:val="009F32BE"/>
    <w:rsid w:val="009F4C41"/>
    <w:rsid w:val="009F7B67"/>
    <w:rsid w:val="00A00B7C"/>
    <w:rsid w:val="00A047BF"/>
    <w:rsid w:val="00A116DA"/>
    <w:rsid w:val="00A137A5"/>
    <w:rsid w:val="00A14E8A"/>
    <w:rsid w:val="00A16917"/>
    <w:rsid w:val="00A174F4"/>
    <w:rsid w:val="00A203CE"/>
    <w:rsid w:val="00A20B0C"/>
    <w:rsid w:val="00A23B4A"/>
    <w:rsid w:val="00A24BE4"/>
    <w:rsid w:val="00A25DBC"/>
    <w:rsid w:val="00A26FE7"/>
    <w:rsid w:val="00A27D16"/>
    <w:rsid w:val="00A31102"/>
    <w:rsid w:val="00A31C00"/>
    <w:rsid w:val="00A37553"/>
    <w:rsid w:val="00A4078D"/>
    <w:rsid w:val="00A409C7"/>
    <w:rsid w:val="00A42DAD"/>
    <w:rsid w:val="00A46052"/>
    <w:rsid w:val="00A47068"/>
    <w:rsid w:val="00A52818"/>
    <w:rsid w:val="00A53A1D"/>
    <w:rsid w:val="00A540F2"/>
    <w:rsid w:val="00A5569F"/>
    <w:rsid w:val="00A5578E"/>
    <w:rsid w:val="00A6354B"/>
    <w:rsid w:val="00A64A2D"/>
    <w:rsid w:val="00A71114"/>
    <w:rsid w:val="00A74108"/>
    <w:rsid w:val="00A76F5E"/>
    <w:rsid w:val="00A84247"/>
    <w:rsid w:val="00A84F66"/>
    <w:rsid w:val="00A85CDA"/>
    <w:rsid w:val="00A85E8E"/>
    <w:rsid w:val="00A869CB"/>
    <w:rsid w:val="00A86B4C"/>
    <w:rsid w:val="00A941A6"/>
    <w:rsid w:val="00A94328"/>
    <w:rsid w:val="00A95858"/>
    <w:rsid w:val="00A9775E"/>
    <w:rsid w:val="00AA4D8E"/>
    <w:rsid w:val="00AA5C3A"/>
    <w:rsid w:val="00AB193C"/>
    <w:rsid w:val="00AB2FC0"/>
    <w:rsid w:val="00AB4089"/>
    <w:rsid w:val="00AC09A7"/>
    <w:rsid w:val="00AC1064"/>
    <w:rsid w:val="00AC1524"/>
    <w:rsid w:val="00AC3E9F"/>
    <w:rsid w:val="00AD04F7"/>
    <w:rsid w:val="00AD179C"/>
    <w:rsid w:val="00AD407B"/>
    <w:rsid w:val="00AD6353"/>
    <w:rsid w:val="00AE07F5"/>
    <w:rsid w:val="00AF139E"/>
    <w:rsid w:val="00AF2422"/>
    <w:rsid w:val="00AF28D1"/>
    <w:rsid w:val="00AF52F1"/>
    <w:rsid w:val="00AF58B8"/>
    <w:rsid w:val="00B018FA"/>
    <w:rsid w:val="00B01C7C"/>
    <w:rsid w:val="00B025E6"/>
    <w:rsid w:val="00B02B50"/>
    <w:rsid w:val="00B0367F"/>
    <w:rsid w:val="00B07BF5"/>
    <w:rsid w:val="00B10605"/>
    <w:rsid w:val="00B125E9"/>
    <w:rsid w:val="00B16A80"/>
    <w:rsid w:val="00B16BD5"/>
    <w:rsid w:val="00B17EC7"/>
    <w:rsid w:val="00B20B31"/>
    <w:rsid w:val="00B24BBE"/>
    <w:rsid w:val="00B27740"/>
    <w:rsid w:val="00B27EA2"/>
    <w:rsid w:val="00B326D3"/>
    <w:rsid w:val="00B342F2"/>
    <w:rsid w:val="00B41D4E"/>
    <w:rsid w:val="00B453BF"/>
    <w:rsid w:val="00B47A99"/>
    <w:rsid w:val="00B539D2"/>
    <w:rsid w:val="00B60BD2"/>
    <w:rsid w:val="00B6153A"/>
    <w:rsid w:val="00B62355"/>
    <w:rsid w:val="00B6409F"/>
    <w:rsid w:val="00B6690B"/>
    <w:rsid w:val="00B70B1E"/>
    <w:rsid w:val="00B71C55"/>
    <w:rsid w:val="00B753F7"/>
    <w:rsid w:val="00B759BF"/>
    <w:rsid w:val="00B82C58"/>
    <w:rsid w:val="00B8350E"/>
    <w:rsid w:val="00B91C07"/>
    <w:rsid w:val="00B9636E"/>
    <w:rsid w:val="00B97214"/>
    <w:rsid w:val="00BA2E34"/>
    <w:rsid w:val="00BA30DB"/>
    <w:rsid w:val="00BA3695"/>
    <w:rsid w:val="00BA4606"/>
    <w:rsid w:val="00BA5790"/>
    <w:rsid w:val="00BA778A"/>
    <w:rsid w:val="00BC1AAE"/>
    <w:rsid w:val="00BC25E1"/>
    <w:rsid w:val="00BC3A23"/>
    <w:rsid w:val="00BC4671"/>
    <w:rsid w:val="00BD1300"/>
    <w:rsid w:val="00BD3156"/>
    <w:rsid w:val="00BE2E3F"/>
    <w:rsid w:val="00BE3E19"/>
    <w:rsid w:val="00BE4B80"/>
    <w:rsid w:val="00BE749D"/>
    <w:rsid w:val="00BF16CA"/>
    <w:rsid w:val="00BF24CC"/>
    <w:rsid w:val="00BF6130"/>
    <w:rsid w:val="00BF615D"/>
    <w:rsid w:val="00BF7B22"/>
    <w:rsid w:val="00C00F94"/>
    <w:rsid w:val="00C0253C"/>
    <w:rsid w:val="00C0486E"/>
    <w:rsid w:val="00C10ACF"/>
    <w:rsid w:val="00C10EDE"/>
    <w:rsid w:val="00C11C1B"/>
    <w:rsid w:val="00C15185"/>
    <w:rsid w:val="00C17D83"/>
    <w:rsid w:val="00C21D84"/>
    <w:rsid w:val="00C21DAD"/>
    <w:rsid w:val="00C22424"/>
    <w:rsid w:val="00C233F3"/>
    <w:rsid w:val="00C31150"/>
    <w:rsid w:val="00C320DE"/>
    <w:rsid w:val="00C33B53"/>
    <w:rsid w:val="00C33C05"/>
    <w:rsid w:val="00C33EE9"/>
    <w:rsid w:val="00C41275"/>
    <w:rsid w:val="00C42669"/>
    <w:rsid w:val="00C42D47"/>
    <w:rsid w:val="00C44037"/>
    <w:rsid w:val="00C44570"/>
    <w:rsid w:val="00C46219"/>
    <w:rsid w:val="00C4667F"/>
    <w:rsid w:val="00C46DF4"/>
    <w:rsid w:val="00C47AD4"/>
    <w:rsid w:val="00C501B6"/>
    <w:rsid w:val="00C51932"/>
    <w:rsid w:val="00C607B3"/>
    <w:rsid w:val="00C6229F"/>
    <w:rsid w:val="00C66EF2"/>
    <w:rsid w:val="00C72520"/>
    <w:rsid w:val="00C7297A"/>
    <w:rsid w:val="00C742F2"/>
    <w:rsid w:val="00C74FA7"/>
    <w:rsid w:val="00C77B0F"/>
    <w:rsid w:val="00C84518"/>
    <w:rsid w:val="00C8673E"/>
    <w:rsid w:val="00C86A43"/>
    <w:rsid w:val="00C95771"/>
    <w:rsid w:val="00C96A0A"/>
    <w:rsid w:val="00CA08FD"/>
    <w:rsid w:val="00CA13C0"/>
    <w:rsid w:val="00CA6585"/>
    <w:rsid w:val="00CA7497"/>
    <w:rsid w:val="00CA7D27"/>
    <w:rsid w:val="00CB0CE1"/>
    <w:rsid w:val="00CB3476"/>
    <w:rsid w:val="00CB6E1C"/>
    <w:rsid w:val="00CC1616"/>
    <w:rsid w:val="00CC476D"/>
    <w:rsid w:val="00CC5D07"/>
    <w:rsid w:val="00CD18C0"/>
    <w:rsid w:val="00CD1EB8"/>
    <w:rsid w:val="00CD2BD7"/>
    <w:rsid w:val="00CD3C3A"/>
    <w:rsid w:val="00CD4758"/>
    <w:rsid w:val="00CD49A7"/>
    <w:rsid w:val="00CD789B"/>
    <w:rsid w:val="00CE08F7"/>
    <w:rsid w:val="00CE1CCE"/>
    <w:rsid w:val="00CE1D69"/>
    <w:rsid w:val="00CE217D"/>
    <w:rsid w:val="00CE293A"/>
    <w:rsid w:val="00CE496F"/>
    <w:rsid w:val="00CE679A"/>
    <w:rsid w:val="00CE7FA3"/>
    <w:rsid w:val="00CF0099"/>
    <w:rsid w:val="00CF3CD0"/>
    <w:rsid w:val="00D02611"/>
    <w:rsid w:val="00D02CA8"/>
    <w:rsid w:val="00D05361"/>
    <w:rsid w:val="00D05FA2"/>
    <w:rsid w:val="00D06202"/>
    <w:rsid w:val="00D0741A"/>
    <w:rsid w:val="00D114AB"/>
    <w:rsid w:val="00D12138"/>
    <w:rsid w:val="00D14B7C"/>
    <w:rsid w:val="00D14FDB"/>
    <w:rsid w:val="00D22943"/>
    <w:rsid w:val="00D262FC"/>
    <w:rsid w:val="00D32EBE"/>
    <w:rsid w:val="00D33273"/>
    <w:rsid w:val="00D34859"/>
    <w:rsid w:val="00D35E1B"/>
    <w:rsid w:val="00D423E8"/>
    <w:rsid w:val="00D42AF5"/>
    <w:rsid w:val="00D438C9"/>
    <w:rsid w:val="00D43E9B"/>
    <w:rsid w:val="00D50E6B"/>
    <w:rsid w:val="00D54EFE"/>
    <w:rsid w:val="00D55B3C"/>
    <w:rsid w:val="00D56783"/>
    <w:rsid w:val="00D57625"/>
    <w:rsid w:val="00D61575"/>
    <w:rsid w:val="00D67724"/>
    <w:rsid w:val="00D716E2"/>
    <w:rsid w:val="00D71FB9"/>
    <w:rsid w:val="00D732F7"/>
    <w:rsid w:val="00D751F4"/>
    <w:rsid w:val="00D777F0"/>
    <w:rsid w:val="00D80C87"/>
    <w:rsid w:val="00D8398F"/>
    <w:rsid w:val="00D90C39"/>
    <w:rsid w:val="00D90F55"/>
    <w:rsid w:val="00D91BFF"/>
    <w:rsid w:val="00D922CF"/>
    <w:rsid w:val="00D93DDA"/>
    <w:rsid w:val="00D97BAA"/>
    <w:rsid w:val="00DA0EDE"/>
    <w:rsid w:val="00DA24C9"/>
    <w:rsid w:val="00DA448A"/>
    <w:rsid w:val="00DA496D"/>
    <w:rsid w:val="00DB31A1"/>
    <w:rsid w:val="00DB5F28"/>
    <w:rsid w:val="00DB6992"/>
    <w:rsid w:val="00DC20FF"/>
    <w:rsid w:val="00DC36AB"/>
    <w:rsid w:val="00DC4BE7"/>
    <w:rsid w:val="00DC5AB2"/>
    <w:rsid w:val="00DC7210"/>
    <w:rsid w:val="00DD51B4"/>
    <w:rsid w:val="00DD7D7C"/>
    <w:rsid w:val="00DE2A62"/>
    <w:rsid w:val="00DE38CC"/>
    <w:rsid w:val="00DE5D14"/>
    <w:rsid w:val="00DF0DB6"/>
    <w:rsid w:val="00DF4C79"/>
    <w:rsid w:val="00DF5852"/>
    <w:rsid w:val="00E060C8"/>
    <w:rsid w:val="00E07B86"/>
    <w:rsid w:val="00E1422C"/>
    <w:rsid w:val="00E1751E"/>
    <w:rsid w:val="00E21EFE"/>
    <w:rsid w:val="00E268FB"/>
    <w:rsid w:val="00E32CA8"/>
    <w:rsid w:val="00E3349D"/>
    <w:rsid w:val="00E33C38"/>
    <w:rsid w:val="00E364B5"/>
    <w:rsid w:val="00E40100"/>
    <w:rsid w:val="00E40EA8"/>
    <w:rsid w:val="00E4306F"/>
    <w:rsid w:val="00E43F8F"/>
    <w:rsid w:val="00E44C06"/>
    <w:rsid w:val="00E614C4"/>
    <w:rsid w:val="00E65395"/>
    <w:rsid w:val="00E724F3"/>
    <w:rsid w:val="00E75FA9"/>
    <w:rsid w:val="00E763F1"/>
    <w:rsid w:val="00E77581"/>
    <w:rsid w:val="00E83C8E"/>
    <w:rsid w:val="00E84437"/>
    <w:rsid w:val="00E847B5"/>
    <w:rsid w:val="00E8648E"/>
    <w:rsid w:val="00E907DF"/>
    <w:rsid w:val="00E9258A"/>
    <w:rsid w:val="00E92F00"/>
    <w:rsid w:val="00E9311D"/>
    <w:rsid w:val="00E95550"/>
    <w:rsid w:val="00E95A53"/>
    <w:rsid w:val="00EA1DAD"/>
    <w:rsid w:val="00EA298C"/>
    <w:rsid w:val="00EA482B"/>
    <w:rsid w:val="00EA690C"/>
    <w:rsid w:val="00EB1297"/>
    <w:rsid w:val="00EB7D70"/>
    <w:rsid w:val="00EC094A"/>
    <w:rsid w:val="00EC17E2"/>
    <w:rsid w:val="00EC20BE"/>
    <w:rsid w:val="00EC378E"/>
    <w:rsid w:val="00EC4B77"/>
    <w:rsid w:val="00EC5758"/>
    <w:rsid w:val="00EC7D54"/>
    <w:rsid w:val="00ED1480"/>
    <w:rsid w:val="00ED447A"/>
    <w:rsid w:val="00ED489A"/>
    <w:rsid w:val="00ED57D0"/>
    <w:rsid w:val="00ED5F24"/>
    <w:rsid w:val="00EE1F6E"/>
    <w:rsid w:val="00EE3830"/>
    <w:rsid w:val="00EE3B85"/>
    <w:rsid w:val="00EE7596"/>
    <w:rsid w:val="00EE786E"/>
    <w:rsid w:val="00EF17D2"/>
    <w:rsid w:val="00EF3C7F"/>
    <w:rsid w:val="00F00FD3"/>
    <w:rsid w:val="00F033CA"/>
    <w:rsid w:val="00F0496A"/>
    <w:rsid w:val="00F0625E"/>
    <w:rsid w:val="00F064ED"/>
    <w:rsid w:val="00F10C79"/>
    <w:rsid w:val="00F11DD7"/>
    <w:rsid w:val="00F14A7D"/>
    <w:rsid w:val="00F17BC7"/>
    <w:rsid w:val="00F2091B"/>
    <w:rsid w:val="00F22870"/>
    <w:rsid w:val="00F24679"/>
    <w:rsid w:val="00F26043"/>
    <w:rsid w:val="00F26DCC"/>
    <w:rsid w:val="00F32721"/>
    <w:rsid w:val="00F33D9F"/>
    <w:rsid w:val="00F347C9"/>
    <w:rsid w:val="00F34B3E"/>
    <w:rsid w:val="00F37E0D"/>
    <w:rsid w:val="00F42695"/>
    <w:rsid w:val="00F4327D"/>
    <w:rsid w:val="00F43833"/>
    <w:rsid w:val="00F44ADB"/>
    <w:rsid w:val="00F46069"/>
    <w:rsid w:val="00F47D0F"/>
    <w:rsid w:val="00F510E9"/>
    <w:rsid w:val="00F540A9"/>
    <w:rsid w:val="00F54163"/>
    <w:rsid w:val="00F606E6"/>
    <w:rsid w:val="00F60A81"/>
    <w:rsid w:val="00F60D4D"/>
    <w:rsid w:val="00F65A5E"/>
    <w:rsid w:val="00F67168"/>
    <w:rsid w:val="00F75F2C"/>
    <w:rsid w:val="00F772CD"/>
    <w:rsid w:val="00F80E77"/>
    <w:rsid w:val="00F82CC0"/>
    <w:rsid w:val="00F843B7"/>
    <w:rsid w:val="00F864DB"/>
    <w:rsid w:val="00F87F77"/>
    <w:rsid w:val="00F91AF1"/>
    <w:rsid w:val="00F92A3E"/>
    <w:rsid w:val="00F92A55"/>
    <w:rsid w:val="00FA3DA9"/>
    <w:rsid w:val="00FA439A"/>
    <w:rsid w:val="00FB0AC0"/>
    <w:rsid w:val="00FB4A91"/>
    <w:rsid w:val="00FB5E15"/>
    <w:rsid w:val="00FC1A48"/>
    <w:rsid w:val="00FC493B"/>
    <w:rsid w:val="00FC76D0"/>
    <w:rsid w:val="00FD0051"/>
    <w:rsid w:val="00FD0596"/>
    <w:rsid w:val="00FE6CEA"/>
    <w:rsid w:val="00FF01A8"/>
    <w:rsid w:val="00FF1B2C"/>
    <w:rsid w:val="00FF28C7"/>
    <w:rsid w:val="00FF6F2F"/>
  </w:rsid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2983"/>
    <w:pPr>
      <w:suppressAutoHyphens/>
    </w:pPr>
    <w:rPr>
      <w:sz w:val="24"/>
      <w:lang w:val="en-GB" w:eastAsia="fr-FR" w:bidi="ar-SA"/>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numPr>
        <w:ilvl w:val="4"/>
        <w:numId w:val="0"/>
      </w:numPr>
      <w:outlineLvl w:val="3"/>
    </w:pPr>
    <w:rPr>
      <w:rFonts w:ascii="Courier" w:hAnsi="Courier"/>
      <w:noProof w:val="0"/>
      <w:snapToGrid w:val="0"/>
      <w:lang w:val="en-US" w:eastAsia="en-US"/>
    </w:rPr>
  </w:style>
  <w:style w:type="paragraph" w:styleId="Heading5">
    <w:name w:val="heading 5"/>
    <w:basedOn w:val="Normal"/>
    <w:next w:val="Normal"/>
    <w:qFormat/>
    <w:pPr>
      <w:widowControl w:val="0"/>
      <w:numPr>
        <w:ilvl w:val="5"/>
        <w:numId w:val="0"/>
      </w:numPr>
      <w:outlineLvl w:val="4"/>
    </w:pPr>
    <w:rPr>
      <w:rFonts w:ascii="Courier" w:hAnsi="Courier"/>
      <w:noProof w:val="0"/>
      <w:snapToGrid w:val="0"/>
      <w:lang w:val="en-US" w:eastAsia="en-US"/>
    </w:rPr>
  </w:style>
  <w:style w:type="paragraph" w:styleId="Heading6">
    <w:name w:val="heading 6"/>
    <w:basedOn w:val="Normal"/>
    <w:next w:val="Normal"/>
    <w:qFormat/>
    <w:pPr>
      <w:widowControl w:val="0"/>
      <w:numPr>
        <w:ilvl w:val="6"/>
        <w:numId w:val="0"/>
      </w:numPr>
      <w:outlineLvl w:val="5"/>
    </w:pPr>
    <w:rPr>
      <w:rFonts w:ascii="Courier" w:hAnsi="Courier"/>
      <w:noProof w:val="0"/>
      <w:snapToGrid w:val="0"/>
      <w:lang w:val="en-US" w:eastAsia="en-US"/>
    </w:rPr>
  </w:style>
  <w:style w:type="paragraph" w:styleId="Heading7">
    <w:name w:val="heading 7"/>
    <w:basedOn w:val="Normal"/>
    <w:next w:val="Normal"/>
    <w:qFormat/>
    <w:pPr>
      <w:widowControl w:val="0"/>
      <w:numPr>
        <w:ilvl w:val="7"/>
        <w:numId w:val="0"/>
      </w:numPr>
      <w:outlineLvl w:val="6"/>
    </w:pPr>
    <w:rPr>
      <w:rFonts w:ascii="Courier" w:hAnsi="Courier"/>
      <w:noProof w:val="0"/>
      <w:snapToGrid w:val="0"/>
      <w:lang w:val="en-US" w:eastAsia="en-US"/>
    </w:rPr>
  </w:style>
  <w:style w:type="paragraph" w:styleId="Heading8">
    <w:name w:val="heading 8"/>
    <w:basedOn w:val="Normal"/>
    <w:next w:val="Normal"/>
    <w:qFormat/>
    <w:pPr>
      <w:widowControl w:val="0"/>
      <w:numPr>
        <w:ilvl w:val="8"/>
        <w:numId w:val="0"/>
      </w:numPr>
      <w:outlineLvl w:val="7"/>
    </w:pPr>
    <w:rPr>
      <w:rFonts w:ascii="Courier" w:hAnsi="Courier"/>
      <w:noProof w:val="0"/>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rsid w:val="007D2983"/>
    <w:pPr>
      <w:spacing w:before="120" w:after="120"/>
      <w:ind w:left="425" w:firstLine="142"/>
    </w:pPr>
    <w:rPr>
      <w:sz w:val="20"/>
    </w:rPr>
  </w:style>
  <w:style w:type="paragraph" w:customStyle="1" w:styleId="JuSigned">
    <w:name w:val="Ju_Signed"/>
    <w:basedOn w:val="Normal"/>
    <w:next w:val="JuParaLast"/>
    <w:rsid w:val="00267BF8"/>
    <w:pPr>
      <w:tabs>
        <w:tab w:val="center" w:pos="1219"/>
        <w:tab w:val="center" w:pos="6379"/>
      </w:tabs>
      <w:spacing w:before="720"/>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7D2983"/>
    <w:pPr>
      <w:tabs>
        <w:tab w:val="clear" w:pos="567"/>
        <w:tab w:val="left" w:pos="907"/>
        <w:tab w:val="clear" w:pos="1134"/>
        <w:tab w:val="left" w:pos="1701"/>
        <w:tab w:val="right" w:pos="7371"/>
      </w:tabs>
      <w:spacing w:before="240"/>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link w:val="HeaderChar"/>
    <w:rsid w:val="007D2983"/>
    <w:pPr>
      <w:tabs>
        <w:tab w:val="center" w:pos="3686"/>
        <w:tab w:val="right" w:pos="7371"/>
      </w:tabs>
    </w:pPr>
    <w:rPr>
      <w:sz w:val="18"/>
    </w:rPr>
  </w:style>
  <w:style w:type="character" w:styleId="PageNumber">
    <w:name w:val="page number"/>
    <w:basedOn w:val="DefaultParagraphFont"/>
    <w:rsid w:val="007D2983"/>
    <w:rPr>
      <w:sz w:val="18"/>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rsid w:val="007D2983"/>
    <w:rPr>
      <w:sz w:val="24"/>
    </w:rPr>
  </w:style>
  <w:style w:type="paragraph" w:customStyle="1" w:styleId="JuInitialled">
    <w:name w:val="Ju_Initialled"/>
    <w:basedOn w:val="JuSigned"/>
    <w:rsid w:val="007D2983"/>
    <w:pPr>
      <w:tabs>
        <w:tab w:val="clear" w:pos="851"/>
        <w:tab w:val="clear" w:pos="6521"/>
      </w:tabs>
      <w:jc w:val="right"/>
    </w:pPr>
  </w:style>
  <w:style w:type="paragraph" w:customStyle="1" w:styleId="JuHeader">
    <w:name w:val="Ju_Header"/>
    <w:basedOn w:val="Header"/>
    <w:rsid w:val="007D2983"/>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rsid w:val="007D2983"/>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i">
    <w:name w:val="Opi_H_i"/>
    <w:basedOn w:val="OpiHa0"/>
    <w:next w:val="OpiPara"/>
    <w:rsid w:val="007D2983"/>
    <w:pPr>
      <w:ind w:left="1038"/>
    </w:pPr>
    <w:rPr>
      <w:b w:val="0"/>
      <w:i/>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005fpara--char">
    <w:name w:val="ju-005fpara--char"/>
    <w:basedOn w:val="DefaultParagraphFont"/>
    <w:rsid w:val="00F0625E"/>
  </w:style>
  <w:style w:type="character" w:customStyle="1" w:styleId="JuParaChar">
    <w:name w:val="Ju_Para Char"/>
    <w:basedOn w:val="DefaultParagraphFont"/>
    <w:link w:val="JuPara"/>
    <w:rsid w:val="00986A9C"/>
    <w:rPr>
      <w:sz w:val="24"/>
      <w:lang w:val="en-GB" w:eastAsia="fr-FR" w:bidi="ar-SA"/>
    </w:rPr>
  </w:style>
  <w:style w:type="paragraph" w:customStyle="1" w:styleId="JuParaChar1Char">
    <w:name w:val="Ju_Para Char1 Char"/>
    <w:basedOn w:val="Normal"/>
    <w:link w:val="JuParaChar1CharChar"/>
    <w:rsid w:val="00DA24C9"/>
    <w:pPr>
      <w:ind w:firstLine="284"/>
      <w:jc w:val="both"/>
    </w:pPr>
  </w:style>
  <w:style w:type="character" w:customStyle="1" w:styleId="JuParaChar1CharChar">
    <w:name w:val="Ju_Para Char1 Char Char"/>
    <w:basedOn w:val="DefaultParagraphFont"/>
    <w:link w:val="JuParaChar1Char"/>
    <w:rsid w:val="00DA24C9"/>
    <w:rPr>
      <w:sz w:val="24"/>
      <w:lang w:val="en-GB" w:eastAsia="fr-FR" w:bidi="ar-SA"/>
    </w:rPr>
  </w:style>
  <w:style w:type="paragraph" w:customStyle="1" w:styleId="jupara0">
    <w:name w:val="jupara"/>
    <w:basedOn w:val="Normal"/>
    <w:rsid w:val="00294C85"/>
    <w:pPr>
      <w:suppressAutoHyphens w:val="0"/>
      <w:spacing w:before="100" w:beforeAutospacing="1" w:after="100" w:afterAutospacing="1"/>
    </w:pPr>
    <w:rPr>
      <w:szCs w:val="24"/>
      <w:lang w:val="fr-FR"/>
    </w:rPr>
  </w:style>
  <w:style w:type="paragraph" w:customStyle="1" w:styleId="Perso1">
    <w:name w:val="Perso1"/>
    <w:basedOn w:val="Normal"/>
    <w:rsid w:val="00E847B5"/>
    <w:pPr>
      <w:suppressAutoHyphens w:val="0"/>
      <w:spacing w:line="360" w:lineRule="auto"/>
    </w:pPr>
    <w:rPr>
      <w:rFonts w:ascii="Garamond" w:hAnsi="Garamond"/>
      <w:b/>
      <w:bCs/>
      <w:smallCaps/>
      <w:sz w:val="20"/>
      <w:u w:val="single"/>
    </w:rPr>
  </w:style>
  <w:style w:type="paragraph" w:styleId="NormalWeb">
    <w:name w:val="Normal (Web)"/>
    <w:basedOn w:val="Normal"/>
    <w:rsid w:val="00E847B5"/>
    <w:pPr>
      <w:suppressAutoHyphens w:val="0"/>
      <w:spacing w:before="100" w:beforeAutospacing="1" w:after="100" w:afterAutospacing="1"/>
    </w:pPr>
    <w:rPr>
      <w:szCs w:val="24"/>
      <w:lang w:eastAsia="en-GB"/>
    </w:rPr>
  </w:style>
  <w:style w:type="paragraph" w:customStyle="1" w:styleId="articleti">
    <w:name w:val="articleti"/>
    <w:basedOn w:val="Normal"/>
    <w:rsid w:val="00E847B5"/>
    <w:pPr>
      <w:suppressAutoHyphens w:val="0"/>
      <w:spacing w:before="100" w:beforeAutospacing="1" w:after="100" w:afterAutospacing="1"/>
      <w:jc w:val="center"/>
    </w:pPr>
    <w:rPr>
      <w:i/>
      <w:iCs/>
      <w:szCs w:val="24"/>
      <w:lang w:eastAsia="en-GB"/>
    </w:rPr>
  </w:style>
  <w:style w:type="paragraph" w:customStyle="1" w:styleId="articlesti">
    <w:name w:val="articlesti"/>
    <w:basedOn w:val="Normal"/>
    <w:rsid w:val="00E847B5"/>
    <w:pPr>
      <w:suppressAutoHyphens w:val="0"/>
      <w:spacing w:before="100" w:beforeAutospacing="1" w:after="100" w:afterAutospacing="1"/>
      <w:jc w:val="center"/>
    </w:pPr>
    <w:rPr>
      <w:b/>
      <w:bCs/>
      <w:szCs w:val="24"/>
      <w:lang w:eastAsia="en-GB"/>
    </w:rPr>
  </w:style>
  <w:style w:type="paragraph" w:customStyle="1" w:styleId="grseq3ti">
    <w:name w:val="grseq3ti"/>
    <w:basedOn w:val="Normal"/>
    <w:rsid w:val="00A25DBC"/>
    <w:pPr>
      <w:suppressAutoHyphens w:val="0"/>
      <w:spacing w:before="100" w:beforeAutospacing="1" w:after="100" w:afterAutospacing="1"/>
    </w:pPr>
    <w:rPr>
      <w:b/>
      <w:bCs/>
      <w:szCs w:val="24"/>
      <w:lang w:eastAsia="en-GB"/>
    </w:rPr>
  </w:style>
  <w:style w:type="character" w:styleId="Emphasis">
    <w:name w:val="Emphasis"/>
    <w:basedOn w:val="DefaultParagraphFont"/>
    <w:qFormat/>
    <w:rsid w:val="009664AE"/>
    <w:rPr>
      <w:i/>
      <w:iCs/>
    </w:rPr>
  </w:style>
  <w:style w:type="character" w:customStyle="1" w:styleId="HeaderChar">
    <w:name w:val="Header Char"/>
    <w:basedOn w:val="DefaultParagraphFont"/>
    <w:link w:val="Header"/>
    <w:rsid w:val="00484B66"/>
    <w:rPr>
      <w:sz w:val="18"/>
      <w:lang w:val="en-GB" w:eastAsia="fr-FR" w:bidi="ar-SA"/>
    </w:rPr>
  </w:style>
  <w:style w:type="paragraph" w:styleId="DocumentMap">
    <w:name w:val="Document Map"/>
    <w:basedOn w:val="Normal"/>
    <w:semiHidden/>
    <w:rsid w:val="00991B15"/>
    <w:pPr>
      <w:shd w:val="clear" w:color="auto" w:fill="000080"/>
    </w:pPr>
    <w:rPr>
      <w:rFonts w:ascii="Tahoma" w:hAnsi="Tahoma" w:cs="Tahoma"/>
      <w:sz w:val="20"/>
    </w:rPr>
  </w:style>
  <w:style w:type="table" w:styleId="TableGrid">
    <w:name w:val="Table Grid"/>
    <w:basedOn w:val="TableNormal"/>
    <w:rsid w:val="00090E5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encoding w:val="windows-1252"/>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_rels/header1.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1383</TotalTime>
  <Pages>33</Pages>
  <Words>14189</Words>
  <Characters>72792</Characters>
  <Application>Microsoft Office Word</Application>
  <DocSecurity>0</DocSecurity>
  <Lines>1373</Lines>
  <Paragraphs>315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215</cp:revision>
  <cp:lastPrinted>2011-08-17T13:18:00Z</cp:lastPrinted>
  <dcterms:created xsi:type="dcterms:W3CDTF">2011-01-11T18:58:00Z</dcterms:created>
  <dcterms:modified xsi:type="dcterms:W3CDTF">2012-01-19T09:58:00Z</dcterms:modified>
  <cp:category>ECHR Template</cp:category>
</cp:coreProperties>
</file>