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9FE" w:rsidRDefault="007039FE">
      <w:pPr>
        <w:jc w:val="center"/>
      </w:pPr>
    </w:p>
    <w:p w:rsidRPr="00C252C1" w:rsidR="00F71A6A" w:rsidRDefault="00F71A6A">
      <w:pPr>
        <w:jc w:val="center"/>
      </w:pPr>
    </w:p>
    <w:p w:rsidRPr="00C252C1" w:rsidR="00F71A6A" w:rsidRDefault="00C252C1">
      <w:pPr>
        <w:jc w:val="center"/>
      </w:pPr>
      <w:r w:rsidRPr="00C252C1">
        <w:t>FOURTH SECTION</w:t>
      </w:r>
    </w:p>
    <w:p w:rsidR="007039FE" w:rsidRDefault="007039FE">
      <w:pPr>
        <w:jc w:val="center"/>
      </w:pPr>
    </w:p>
    <w:p w:rsidRPr="00C252C1" w:rsidR="00F71A6A" w:rsidRDefault="00F71A6A">
      <w:pPr>
        <w:jc w:val="center"/>
      </w:pPr>
    </w:p>
    <w:p w:rsidRPr="00C252C1" w:rsidR="00F71A6A" w:rsidRDefault="00F71A6A">
      <w:pPr>
        <w:jc w:val="center"/>
        <w:rPr>
          <w:b/>
        </w:rPr>
      </w:pPr>
      <w:bookmarkStart w:name="To" w:id="0"/>
      <w:r w:rsidRPr="00C252C1">
        <w:rPr>
          <w:b/>
        </w:rPr>
        <w:t xml:space="preserve">CASE OF </w:t>
      </w:r>
      <w:bookmarkEnd w:id="0"/>
      <w:r w:rsidRPr="00C252C1" w:rsidR="00C252C1">
        <w:rPr>
          <w:b/>
        </w:rPr>
        <w:t xml:space="preserve">LOMBARDO AND OTHERS v. </w:t>
      </w:r>
      <w:smartTag w:uri="urn:schemas-microsoft-com:office:smarttags" w:element="place">
        <w:smartTag w:uri="urn:schemas-microsoft-com:office:smarttags" w:element="country-region">
          <w:r w:rsidR="00C252C1" w:rsidRPr="00C252C1">
            <w:rPr>
              <w:b/>
            </w:rPr>
            <w:t>MALTA</w:t>
          </w:r>
        </w:smartTag>
      </w:smartTag>
    </w:p>
    <w:p w:rsidR="00F71A6A" w:rsidRDefault="00F71A6A">
      <w:pPr>
        <w:jc w:val="center"/>
      </w:pPr>
    </w:p>
    <w:p w:rsidRPr="00C252C1" w:rsidR="006049AC" w:rsidRDefault="006049AC">
      <w:pPr>
        <w:jc w:val="center"/>
      </w:pPr>
    </w:p>
    <w:p w:rsidRPr="00C252C1" w:rsidR="00F71A6A" w:rsidRDefault="00F71A6A">
      <w:pPr>
        <w:jc w:val="center"/>
        <w:rPr>
          <w:i/>
        </w:rPr>
      </w:pPr>
      <w:r w:rsidRPr="00C252C1">
        <w:rPr>
          <w:i/>
        </w:rPr>
        <w:t>(</w:t>
      </w:r>
      <w:r w:rsidRPr="00C252C1" w:rsidR="00C252C1">
        <w:rPr>
          <w:i/>
        </w:rPr>
        <w:t>Application no. 7333/06</w:t>
      </w:r>
      <w:r w:rsidRPr="00C252C1">
        <w:rPr>
          <w:i/>
        </w:rPr>
        <w:t>)</w:t>
      </w:r>
    </w:p>
    <w:p w:rsidR="007039FE" w:rsidP="007039FE" w:rsidRDefault="007039FE">
      <w:pPr>
        <w:pStyle w:val="JuPara"/>
      </w:pPr>
    </w:p>
    <w:p w:rsidR="007039FE" w:rsidP="007039FE" w:rsidRDefault="007039FE">
      <w:pPr>
        <w:pStyle w:val="JuPara"/>
      </w:pPr>
    </w:p>
    <w:p w:rsidR="007039FE" w:rsidP="007039FE" w:rsidRDefault="007039FE">
      <w:pPr>
        <w:pStyle w:val="JuPara"/>
        <w:jc w:val="center"/>
      </w:pPr>
      <w:r>
        <w:t>JUDGMENT</w:t>
      </w:r>
    </w:p>
    <w:p w:rsidR="007039FE" w:rsidP="007039FE" w:rsidRDefault="007039FE">
      <w:pPr>
        <w:pStyle w:val="JuPara"/>
        <w:jc w:val="center"/>
      </w:pPr>
    </w:p>
    <w:p w:rsidR="007039FE" w:rsidP="007039FE" w:rsidRDefault="007039FE">
      <w:pPr>
        <w:pStyle w:val="JuPara"/>
        <w:jc w:val="center"/>
      </w:pPr>
    </w:p>
    <w:p w:rsidR="007039FE" w:rsidP="007039FE" w:rsidRDefault="007039FE">
      <w:pPr>
        <w:pStyle w:val="JuPara"/>
        <w:jc w:val="center"/>
      </w:pPr>
      <w:smartTag w:uri="urn:schemas-microsoft-com:office:smarttags" w:element="place">
        <w:smartTag w:uri="urn:schemas-microsoft-com:office:smarttags" w:element="City">
          <w:r>
            <w:t>STRASBOURG</w:t>
          </w:r>
        </w:smartTag>
      </w:smartTag>
    </w:p>
    <w:p w:rsidR="007039FE" w:rsidP="007039FE" w:rsidRDefault="007039FE">
      <w:pPr>
        <w:pStyle w:val="JuPara"/>
        <w:jc w:val="center"/>
      </w:pPr>
    </w:p>
    <w:p w:rsidR="006049AC" w:rsidP="007039FE" w:rsidRDefault="006049AC">
      <w:pPr>
        <w:pStyle w:val="JuPara"/>
        <w:jc w:val="center"/>
      </w:pPr>
    </w:p>
    <w:p w:rsidR="006049AC" w:rsidP="007039FE" w:rsidRDefault="006049AC">
      <w:pPr>
        <w:pStyle w:val="JuPara"/>
        <w:jc w:val="center"/>
      </w:pPr>
    </w:p>
    <w:p w:rsidR="007039FE" w:rsidP="007039FE" w:rsidRDefault="007039FE">
      <w:pPr>
        <w:pStyle w:val="JuPara"/>
        <w:jc w:val="center"/>
      </w:pPr>
      <w:r>
        <w:t>24 April 2007</w:t>
      </w:r>
    </w:p>
    <w:p w:rsidR="007039FE" w:rsidP="007039FE" w:rsidRDefault="007039FE">
      <w:pPr>
        <w:pStyle w:val="JuPara"/>
        <w:jc w:val="center"/>
      </w:pPr>
    </w:p>
    <w:p w:rsidR="006049AC" w:rsidP="006049AC" w:rsidRDefault="006049AC">
      <w:pPr>
        <w:jc w:val="center"/>
        <w:rPr>
          <w:color w:val="FF0000"/>
        </w:rPr>
      </w:pPr>
    </w:p>
    <w:p w:rsidR="006049AC" w:rsidP="006049AC" w:rsidRDefault="006049AC">
      <w:pPr>
        <w:jc w:val="center"/>
        <w:rPr>
          <w:color w:val="FF0000"/>
        </w:rPr>
      </w:pPr>
    </w:p>
    <w:p w:rsidR="006049AC" w:rsidP="006049AC" w:rsidRDefault="006049AC">
      <w:pPr>
        <w:jc w:val="center"/>
        <w:rPr>
          <w:b/>
          <w:color w:val="FF0000"/>
          <w:sz w:val="36"/>
          <w:u w:val="single"/>
        </w:rPr>
      </w:pPr>
      <w:r>
        <w:rPr>
          <w:b/>
          <w:color w:val="FF0000"/>
          <w:sz w:val="36"/>
          <w:u w:val="single"/>
        </w:rPr>
        <w:t>FINAL</w:t>
      </w:r>
    </w:p>
    <w:p w:rsidR="006049AC" w:rsidP="006049AC" w:rsidRDefault="006049AC">
      <w:pPr>
        <w:jc w:val="center"/>
        <w:rPr>
          <w:color w:val="FF0000"/>
        </w:rPr>
      </w:pPr>
    </w:p>
    <w:p w:rsidR="006049AC" w:rsidP="006049AC" w:rsidRDefault="006049AC">
      <w:pPr>
        <w:jc w:val="center"/>
        <w:rPr>
          <w:color w:val="FF0000"/>
        </w:rPr>
      </w:pPr>
    </w:p>
    <w:p w:rsidR="006049AC" w:rsidP="006049AC" w:rsidRDefault="006049AC">
      <w:pPr>
        <w:jc w:val="center"/>
        <w:rPr>
          <w:i/>
          <w:color w:val="FF0000"/>
          <w:sz w:val="36"/>
        </w:rPr>
      </w:pPr>
      <w:r>
        <w:rPr>
          <w:i/>
          <w:color w:val="FF0000"/>
          <w:sz w:val="36"/>
        </w:rPr>
        <w:t>24/07/2007</w:t>
      </w:r>
    </w:p>
    <w:p w:rsidR="006049AC" w:rsidP="006049AC" w:rsidRDefault="006049AC">
      <w:pPr>
        <w:jc w:val="center"/>
        <w:rPr>
          <w:color w:val="FF0000"/>
        </w:rPr>
      </w:pPr>
      <w:bookmarkStart w:name="OLE_LINK1" w:id="1"/>
      <w:bookmarkStart w:name="OLE_LINK2" w:id="2"/>
      <w:bookmarkEnd w:id="1"/>
      <w:bookmarkEnd w:id="2"/>
    </w:p>
    <w:p w:rsidR="007039FE" w:rsidP="007039FE" w:rsidRDefault="007039FE">
      <w:pPr>
        <w:pStyle w:val="JuPara"/>
        <w:jc w:val="center"/>
      </w:pPr>
      <w:bookmarkStart w:name="_GoBack" w:id="3"/>
      <w:bookmarkEnd w:id="3"/>
    </w:p>
    <w:p w:rsidRPr="007039FE" w:rsidR="007039FE" w:rsidP="007039FE" w:rsidRDefault="007039FE">
      <w:pPr>
        <w:pStyle w:val="JuPara"/>
        <w:ind w:firstLine="0"/>
        <w:sectPr w:rsidRPr="007039FE" w:rsidR="007039FE" w:rsidSect="007039FE">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78"/>
        </w:sectPr>
      </w:pPr>
      <w:r>
        <w:rPr>
          <w:i/>
        </w:rPr>
        <w:t>This judgment will become final in the circumstances set out in Article 44 § 2 of the Convention. It may be subject to editorial revision.</w:t>
      </w:r>
    </w:p>
    <w:p w:rsidRPr="00C252C1" w:rsidR="00F71A6A" w:rsidRDefault="00F71A6A">
      <w:pPr>
        <w:pStyle w:val="JuCase"/>
      </w:pPr>
      <w:r w:rsidRPr="00C252C1">
        <w:t xml:space="preserve">In the case of </w:t>
      </w:r>
      <w:r w:rsidRPr="00C252C1" w:rsidR="00C252C1">
        <w:t xml:space="preserve">Lombardo and Others v. </w:t>
      </w:r>
      <w:smartTag w:uri="urn:schemas-microsoft-com:office:smarttags" w:element="place">
        <w:smartTag w:uri="urn:schemas-microsoft-com:office:smarttags" w:element="country-region">
          <w:r w:rsidR="00C252C1" w:rsidRPr="00C252C1">
            <w:t>Malta</w:t>
          </w:r>
        </w:smartTag>
      </w:smartTag>
      <w:r w:rsidRPr="00C252C1">
        <w:t>,</w:t>
      </w:r>
    </w:p>
    <w:p w:rsidRPr="00C252C1" w:rsidR="00730433" w:rsidP="00730433" w:rsidRDefault="00F71A6A">
      <w:pPr>
        <w:pStyle w:val="JuPara"/>
      </w:pPr>
      <w:r w:rsidRPr="00C252C1">
        <w:t>The European Court of Human Rights (</w:t>
      </w:r>
      <w:r w:rsidRPr="00C252C1" w:rsidR="00C252C1">
        <w:t>Fourth Section</w:t>
      </w:r>
      <w:r w:rsidRPr="00C252C1">
        <w:t xml:space="preserve">), sitting as a </w:t>
      </w:r>
      <w:r w:rsidRPr="00C252C1" w:rsidR="00C252C1">
        <w:t>Chamber</w:t>
      </w:r>
      <w:r w:rsidRPr="00C252C1" w:rsidR="00730433">
        <w:t xml:space="preserve"> composed of:</w:t>
      </w:r>
    </w:p>
    <w:p w:rsidRPr="00C252C1" w:rsidR="00F71A6A" w:rsidP="00730433" w:rsidRDefault="007039FE">
      <w:pPr>
        <w:pStyle w:val="JuJudges"/>
      </w:pPr>
      <w:r w:rsidRPr="00D710A5">
        <w:tab/>
        <w:t>Sir</w:t>
      </w:r>
      <w:r w:rsidRPr="00D710A5">
        <w:tab/>
        <w:t xml:space="preserve">Nicolas </w:t>
      </w:r>
      <w:r w:rsidRPr="00D710A5">
        <w:rPr>
          <w:rStyle w:val="JuNames"/>
        </w:rPr>
        <w:t>Bratza</w:t>
      </w:r>
      <w:r w:rsidRPr="00D710A5">
        <w:t xml:space="preserve">, </w:t>
      </w:r>
      <w:r w:rsidRPr="00D710A5">
        <w:rPr>
          <w:i/>
        </w:rPr>
        <w:t>President</w:t>
      </w:r>
      <w:r w:rsidRPr="00D710A5">
        <w:t>,</w:t>
      </w:r>
      <w:r w:rsidRPr="00D710A5">
        <w:br/>
      </w:r>
      <w:r w:rsidRPr="00D710A5">
        <w:tab/>
        <w:t>Mr</w:t>
      </w:r>
      <w:r w:rsidRPr="00D710A5">
        <w:tab/>
      </w:r>
      <w:r w:rsidRPr="00D710A5">
        <w:rPr>
          <w:rStyle w:val="JuNames"/>
        </w:rPr>
        <w:t>G.</w:t>
      </w:r>
      <w:r w:rsidRPr="00D710A5">
        <w:t xml:space="preserve"> </w:t>
      </w:r>
      <w:r w:rsidRPr="00D710A5">
        <w:rPr>
          <w:rStyle w:val="JuNames"/>
        </w:rPr>
        <w:t>Bonello</w:t>
      </w:r>
      <w:r w:rsidRPr="00D710A5">
        <w:t>,</w:t>
      </w:r>
      <w:r w:rsidRPr="00D710A5">
        <w:br/>
      </w:r>
      <w:r w:rsidRPr="00D710A5">
        <w:tab/>
        <w:t>Mr</w:t>
      </w:r>
      <w:r w:rsidRPr="00D710A5">
        <w:tab/>
      </w:r>
      <w:r w:rsidRPr="00D710A5">
        <w:rPr>
          <w:rStyle w:val="JuNames"/>
        </w:rPr>
        <w:t>K.</w:t>
      </w:r>
      <w:r w:rsidRPr="00D710A5">
        <w:t xml:space="preserve"> </w:t>
      </w:r>
      <w:r w:rsidRPr="00D710A5">
        <w:rPr>
          <w:rStyle w:val="JuNames"/>
        </w:rPr>
        <w:t>Traja</w:t>
      </w:r>
      <w:r w:rsidRPr="00D710A5">
        <w:t>,</w:t>
      </w:r>
      <w:r w:rsidRPr="00D710A5">
        <w:br/>
      </w:r>
      <w:r w:rsidRPr="00D710A5">
        <w:tab/>
        <w:t>Mr</w:t>
      </w:r>
      <w:r w:rsidRPr="00D710A5">
        <w:tab/>
      </w:r>
      <w:r w:rsidRPr="00D710A5">
        <w:rPr>
          <w:rStyle w:val="JuNames"/>
        </w:rPr>
        <w:t>L.</w:t>
      </w:r>
      <w:r w:rsidRPr="00D710A5">
        <w:t xml:space="preserve"> </w:t>
      </w:r>
      <w:r w:rsidRPr="00D710A5">
        <w:rPr>
          <w:rStyle w:val="JuNames"/>
        </w:rPr>
        <w:t>Garlicki</w:t>
      </w:r>
      <w:r w:rsidRPr="00D710A5">
        <w:t>,</w:t>
      </w:r>
      <w:r w:rsidRPr="00D710A5">
        <w:br/>
      </w:r>
      <w:r w:rsidRPr="00D710A5">
        <w:tab/>
        <w:t>Ms</w:t>
      </w:r>
      <w:r w:rsidRPr="00D710A5">
        <w:tab/>
      </w:r>
      <w:r w:rsidRPr="00D710A5">
        <w:rPr>
          <w:rStyle w:val="JuNames"/>
        </w:rPr>
        <w:t>L.</w:t>
      </w:r>
      <w:r w:rsidRPr="00D710A5">
        <w:t xml:space="preserve"> </w:t>
      </w:r>
      <w:proofErr w:type="spellStart"/>
      <w:r w:rsidRPr="00D710A5">
        <w:rPr>
          <w:rStyle w:val="JuNames"/>
        </w:rPr>
        <w:t>Mijović</w:t>
      </w:r>
      <w:proofErr w:type="spellEnd"/>
      <w:r w:rsidRPr="00D710A5">
        <w:t>,</w:t>
      </w:r>
      <w:r w:rsidRPr="00D710A5">
        <w:br/>
      </w:r>
      <w:r w:rsidRPr="00D710A5">
        <w:tab/>
        <w:t>Mr</w:t>
      </w:r>
      <w:r w:rsidRPr="00D710A5">
        <w:tab/>
      </w:r>
      <w:r w:rsidRPr="00D710A5">
        <w:rPr>
          <w:rStyle w:val="JuNames"/>
        </w:rPr>
        <w:t>J.</w:t>
      </w:r>
      <w:r w:rsidRPr="00D710A5">
        <w:t xml:space="preserve"> </w:t>
      </w:r>
      <w:r w:rsidRPr="00D710A5">
        <w:rPr>
          <w:rStyle w:val="JuNames"/>
        </w:rPr>
        <w:t>Šikuta</w:t>
      </w:r>
      <w:r w:rsidRPr="00D710A5">
        <w:rPr>
          <w:rStyle w:val="JuNames"/>
          <w:smallCaps w:val="0"/>
        </w:rPr>
        <w:t>,</w:t>
      </w:r>
      <w:r w:rsidRPr="00D710A5">
        <w:rPr>
          <w:rStyle w:val="JuNames"/>
        </w:rPr>
        <w:br/>
      </w:r>
      <w:r w:rsidRPr="00D710A5">
        <w:tab/>
        <w:t>Mrs</w:t>
      </w:r>
      <w:r w:rsidRPr="00D710A5">
        <w:tab/>
      </w:r>
      <w:r w:rsidRPr="00D710A5">
        <w:rPr>
          <w:rStyle w:val="JuNames"/>
        </w:rPr>
        <w:t>P.</w:t>
      </w:r>
      <w:r w:rsidRPr="00D710A5">
        <w:t xml:space="preserve"> </w:t>
      </w:r>
      <w:r w:rsidRPr="00D710A5">
        <w:rPr>
          <w:rStyle w:val="JuNames"/>
        </w:rPr>
        <w:t>Hirvelä,</w:t>
      </w:r>
      <w:r w:rsidRPr="00D710A5">
        <w:t xml:space="preserve"> </w:t>
      </w:r>
      <w:r w:rsidRPr="00D710A5">
        <w:rPr>
          <w:i/>
        </w:rPr>
        <w:t>judges</w:t>
      </w:r>
      <w:r w:rsidRPr="00D710A5">
        <w:t>,</w:t>
      </w:r>
      <w:r w:rsidRPr="00D710A5">
        <w:br/>
      </w:r>
      <w:r w:rsidRPr="00C252C1" w:rsidR="00F71A6A">
        <w:t xml:space="preserve">and </w:t>
      </w:r>
      <w:r w:rsidRPr="00C252C1" w:rsidR="00C252C1">
        <w:t>Mr</w:t>
      </w:r>
      <w:r w:rsidRPr="00C252C1" w:rsidR="00F71A6A">
        <w:t xml:space="preserve"> </w:t>
      </w:r>
      <w:r w:rsidRPr="00C252C1" w:rsidR="00C252C1">
        <w:rPr>
          <w:rStyle w:val="JuNames"/>
        </w:rPr>
        <w:t>T.L.</w:t>
      </w:r>
      <w:r w:rsidRPr="00C252C1" w:rsidR="00F71A6A">
        <w:t xml:space="preserve"> </w:t>
      </w:r>
      <w:r w:rsidRPr="00C252C1" w:rsidR="00C252C1">
        <w:rPr>
          <w:rStyle w:val="JuNames"/>
        </w:rPr>
        <w:t>Early</w:t>
      </w:r>
      <w:r w:rsidRPr="00C252C1" w:rsidR="00F71A6A">
        <w:t xml:space="preserve">, </w:t>
      </w:r>
      <w:r w:rsidRPr="00C252C1" w:rsidR="00C252C1">
        <w:rPr>
          <w:i/>
        </w:rPr>
        <w:t>Section Registrar</w:t>
      </w:r>
      <w:r w:rsidRPr="00C252C1" w:rsidR="00F71A6A">
        <w:t>,</w:t>
      </w:r>
    </w:p>
    <w:p w:rsidRPr="00C252C1" w:rsidR="00F71A6A" w:rsidRDefault="00F71A6A">
      <w:pPr>
        <w:pStyle w:val="JuPara"/>
      </w:pPr>
      <w:r w:rsidRPr="00C252C1">
        <w:t xml:space="preserve">Having deliberated in private on </w:t>
      </w:r>
      <w:r w:rsidR="007039FE">
        <w:t>27 March 2007</w:t>
      </w:r>
      <w:r w:rsidRPr="00C252C1">
        <w:t>,</w:t>
      </w:r>
    </w:p>
    <w:p w:rsidRPr="00C252C1" w:rsidR="00F71A6A" w:rsidRDefault="00F71A6A">
      <w:pPr>
        <w:pStyle w:val="JuPara"/>
      </w:pPr>
      <w:r w:rsidRPr="00C252C1">
        <w:t>Delivers the following judgment, which was adopted on that date:</w:t>
      </w:r>
    </w:p>
    <w:p w:rsidRPr="00C252C1" w:rsidR="00F71A6A" w:rsidRDefault="00F71A6A">
      <w:pPr>
        <w:pStyle w:val="JuHHead"/>
      </w:pPr>
      <w:r w:rsidRPr="00C252C1">
        <w:t>PROCEDURE</w:t>
      </w:r>
    </w:p>
    <w:p w:rsidRPr="00C252C1" w:rsidR="00F71A6A" w:rsidP="00AE2F4F" w:rsidRDefault="008367D5">
      <w:pPr>
        <w:pStyle w:val="JuPara"/>
      </w:pPr>
      <w:r>
        <w:fldChar w:fldCharType="begin"/>
      </w:r>
      <w:r>
        <w:instrText xml:space="preserve"> SEQ level0 \*arabic </w:instrText>
      </w:r>
      <w:r>
        <w:fldChar w:fldCharType="separate"/>
      </w:r>
      <w:r w:rsidR="00BA6AB6">
        <w:rPr>
          <w:noProof/>
        </w:rPr>
        <w:t>1</w:t>
      </w:r>
      <w:r>
        <w:fldChar w:fldCharType="end"/>
      </w:r>
      <w:r>
        <w:t>.  </w:t>
      </w:r>
      <w:r w:rsidRPr="00C252C1" w:rsidR="00F71A6A">
        <w:t xml:space="preserve">The case originated in </w:t>
      </w:r>
      <w:r w:rsidRPr="00C252C1" w:rsidR="00C252C1">
        <w:t>an application (no. 7333/06)</w:t>
      </w:r>
      <w:r w:rsidRPr="00C252C1" w:rsidR="00F71A6A">
        <w:t xml:space="preserve"> against </w:t>
      </w:r>
      <w:r w:rsidRPr="00C252C1" w:rsidR="00C252C1">
        <w:t xml:space="preserve">the </w:t>
      </w:r>
      <w:smartTag w:uri="urn:schemas-microsoft-com:office:smarttags" w:element="place">
        <w:smartTag w:uri="urn:schemas-microsoft-com:office:smarttags" w:element="PlaceType">
          <w:r w:rsidR="00C252C1" w:rsidRPr="00C252C1">
            <w:t>Republic</w:t>
          </w:r>
        </w:smartTag>
        <w:r w:rsidR="00C252C1" w:rsidRPr="00C252C1">
          <w:t xml:space="preserve"> of </w:t>
        </w:r>
        <w:smartTag w:uri="urn:schemas-microsoft-com:office:smarttags" w:element="PlaceName">
          <w:r w:rsidR="00C252C1" w:rsidRPr="00C252C1">
            <w:t>Malta</w:t>
          </w:r>
        </w:smartTag>
      </w:smartTag>
      <w:r w:rsidRPr="00C252C1" w:rsidR="00F71A6A">
        <w:t xml:space="preserve"> lodged with the </w:t>
      </w:r>
      <w:r w:rsidRPr="00C252C1" w:rsidR="00C252C1">
        <w:t>Court under Article 34</w:t>
      </w:r>
      <w:r w:rsidRPr="00C252C1" w:rsidR="00F71A6A">
        <w:t xml:space="preserve"> of the Convention for the Protection of Human Rights and Fundamental Freedoms (“the Convention”) by </w:t>
      </w:r>
      <w:r w:rsidR="00C252C1">
        <w:t>four Maltese nationals, Mr M. Lombardo, Mr C. Bonello, M</w:t>
      </w:r>
      <w:r w:rsidR="00DE7F06">
        <w:t xml:space="preserve">r A. Debono and Mr J. Zammit </w:t>
      </w:r>
      <w:r w:rsidR="00250F26">
        <w:t xml:space="preserve">(“the applicants”) </w:t>
      </w:r>
      <w:r w:rsidR="00DE7F06">
        <w:t>on</w:t>
      </w:r>
      <w:r w:rsidR="00C252C1">
        <w:t xml:space="preserve"> 2 February 2006.</w:t>
      </w:r>
    </w:p>
    <w:p w:rsidRPr="00C252C1" w:rsidR="00F71A6A" w:rsidRDefault="00C252C1">
      <w:pPr>
        <w:pStyle w:val="JuPara"/>
      </w:pPr>
      <w:r w:rsidRPr="00C252C1">
        <w:fldChar w:fldCharType="begin"/>
      </w:r>
      <w:r w:rsidRPr="00C252C1">
        <w:instrText xml:space="preserve"> SEQ level0 \*arabic </w:instrText>
      </w:r>
      <w:r w:rsidRPr="00C252C1">
        <w:fldChar w:fldCharType="separate"/>
      </w:r>
      <w:r w:rsidR="00BA6AB6">
        <w:rPr>
          <w:noProof/>
        </w:rPr>
        <w:t>2</w:t>
      </w:r>
      <w:r w:rsidRPr="00C252C1">
        <w:fldChar w:fldCharType="end"/>
      </w:r>
      <w:r w:rsidRPr="00C252C1" w:rsidR="00F71A6A">
        <w:t>.  </w:t>
      </w:r>
      <w:r w:rsidRPr="00446494">
        <w:t>The applicant</w:t>
      </w:r>
      <w:r w:rsidR="007F0DE3">
        <w:t>s were</w:t>
      </w:r>
      <w:r w:rsidRPr="00446494">
        <w:t xml:space="preserve"> represented by </w:t>
      </w:r>
      <w:r>
        <w:t xml:space="preserve">Mr J. Zammit </w:t>
      </w:r>
      <w:proofErr w:type="spellStart"/>
      <w:r>
        <w:t>Maempel</w:t>
      </w:r>
      <w:proofErr w:type="spellEnd"/>
      <w:r w:rsidR="002972B7">
        <w:t>,</w:t>
      </w:r>
      <w:r>
        <w:t xml:space="preserve"> a lawyer practising in </w:t>
      </w:r>
      <w:smartTag w:uri="urn:schemas-microsoft-com:office:smarttags" w:element="City">
        <w:r>
          <w:t>Va</w:t>
        </w:r>
        <w:r w:rsidR="00066A05">
          <w:t>l</w:t>
        </w:r>
        <w:r>
          <w:t>letta</w:t>
        </w:r>
      </w:smartTag>
      <w:r>
        <w:t xml:space="preserve"> (</w:t>
      </w:r>
      <w:smartTag w:uri="urn:schemas-microsoft-com:office:smarttags" w:element="place">
        <w:smartTag w:uri="urn:schemas-microsoft-com:office:smarttags" w:element="country-region">
          <w:r>
            <w:t>Malta</w:t>
          </w:r>
        </w:smartTag>
      </w:smartTag>
      <w:r>
        <w:t xml:space="preserve">). </w:t>
      </w:r>
      <w:r w:rsidRPr="00A75837">
        <w:t>The Maltese Government (“the Government”) were represented by their Agent, Mr</w:t>
      </w:r>
      <w:r>
        <w:t xml:space="preserve"> S. Camilleri</w:t>
      </w:r>
      <w:r w:rsidRPr="00F00622">
        <w:t xml:space="preserve">, </w:t>
      </w:r>
      <w:r>
        <w:t>Attorney General</w:t>
      </w:r>
      <w:r w:rsidRPr="00BE2AC3">
        <w:t>.</w:t>
      </w:r>
    </w:p>
    <w:p w:rsidRPr="00C252C1" w:rsidR="00F71A6A" w:rsidRDefault="00C252C1">
      <w:pPr>
        <w:pStyle w:val="JuPara"/>
      </w:pPr>
      <w:r w:rsidRPr="00C252C1">
        <w:fldChar w:fldCharType="begin"/>
      </w:r>
      <w:r w:rsidRPr="00C252C1">
        <w:instrText xml:space="preserve"> SEQ level0 \*arabic </w:instrText>
      </w:r>
      <w:r w:rsidRPr="00C252C1">
        <w:fldChar w:fldCharType="separate"/>
      </w:r>
      <w:r w:rsidR="00BA6AB6">
        <w:rPr>
          <w:noProof/>
        </w:rPr>
        <w:t>3</w:t>
      </w:r>
      <w:r w:rsidRPr="00C252C1">
        <w:fldChar w:fldCharType="end"/>
      </w:r>
      <w:r w:rsidRPr="00C252C1" w:rsidR="00F71A6A">
        <w:t xml:space="preserve">.  On </w:t>
      </w:r>
      <w:r>
        <w:t xml:space="preserve">28 May 2006 the Court </w:t>
      </w:r>
      <w:r w:rsidRPr="00C252C1" w:rsidR="00F71A6A">
        <w:t xml:space="preserve">decided to </w:t>
      </w:r>
      <w:r w:rsidRPr="00C252C1" w:rsidR="00756D5B">
        <w:t>give notice of the application</w:t>
      </w:r>
      <w:r w:rsidRPr="00C252C1" w:rsidR="00F71A6A">
        <w:t xml:space="preserve"> to the Government. Under the provisions of Article 29 § 3 of the Convention, it decided to examine the merits of the </w:t>
      </w:r>
      <w:r w:rsidRPr="00C252C1">
        <w:t>application</w:t>
      </w:r>
      <w:r w:rsidRPr="00C252C1" w:rsidR="00F71A6A">
        <w:t xml:space="preserve"> at the same time as </w:t>
      </w:r>
      <w:r w:rsidRPr="00C252C1">
        <w:t>its</w:t>
      </w:r>
      <w:r w:rsidRPr="00C252C1" w:rsidR="00F71A6A">
        <w:t xml:space="preserve"> admissibility.</w:t>
      </w:r>
    </w:p>
    <w:p w:rsidRPr="00C252C1" w:rsidR="00F71A6A" w:rsidRDefault="00F71A6A">
      <w:pPr>
        <w:pStyle w:val="JuHHead"/>
      </w:pPr>
      <w:r w:rsidRPr="00C252C1">
        <w:t>THE FACTS</w:t>
      </w:r>
    </w:p>
    <w:p w:rsidRPr="00C252C1" w:rsidR="00D353F4" w:rsidP="00D353F4" w:rsidRDefault="00FB39B3">
      <w:pPr>
        <w:pStyle w:val="JuHIRoman"/>
      </w:pPr>
      <w:r>
        <w:t xml:space="preserve"> I. </w:t>
      </w:r>
      <w:r w:rsidRPr="00C252C1" w:rsidR="00D353F4">
        <w:t>THE CIRCUMSTANCES OF THE CASE</w:t>
      </w:r>
    </w:p>
    <w:p w:rsidRPr="00C252C1" w:rsidR="009156E0" w:rsidRDefault="00C252C1">
      <w:pPr>
        <w:pStyle w:val="JuPara"/>
      </w:pPr>
      <w:r w:rsidRPr="00C252C1">
        <w:fldChar w:fldCharType="begin"/>
      </w:r>
      <w:r w:rsidRPr="00C252C1">
        <w:instrText xml:space="preserve"> SEQ level0 \*arabic </w:instrText>
      </w:r>
      <w:r w:rsidRPr="00C252C1">
        <w:fldChar w:fldCharType="separate"/>
      </w:r>
      <w:r w:rsidR="00BA6AB6">
        <w:rPr>
          <w:noProof/>
        </w:rPr>
        <w:t>4</w:t>
      </w:r>
      <w:r w:rsidRPr="00C252C1">
        <w:fldChar w:fldCharType="end"/>
      </w:r>
      <w:r w:rsidRPr="00C252C1" w:rsidR="00F71A6A">
        <w:t>.  </w:t>
      </w:r>
      <w:r w:rsidRPr="005E01A7" w:rsidR="00263415">
        <w:t>The applicants, Mr Mark Lombardo</w:t>
      </w:r>
      <w:r w:rsidR="00263415">
        <w:t>, Mr Charles Bonello, Mr</w:t>
      </w:r>
      <w:r w:rsidR="00833978">
        <w:t> </w:t>
      </w:r>
      <w:r w:rsidR="00263415">
        <w:t>A</w:t>
      </w:r>
      <w:r w:rsidR="00AD2A73">
        <w:t>lfred</w:t>
      </w:r>
      <w:r w:rsidR="00833978">
        <w:t> </w:t>
      </w:r>
      <w:r w:rsidR="00AD2A73">
        <w:t>Debono and Mr John Zammit</w:t>
      </w:r>
      <w:r w:rsidR="00263415">
        <w:t xml:space="preserve"> </w:t>
      </w:r>
      <w:r w:rsidRPr="005E01A7" w:rsidR="00263415">
        <w:t>are Maltese nationals who were born in 1966</w:t>
      </w:r>
      <w:r w:rsidR="00263415">
        <w:t>, 1971, 1945 and 1963</w:t>
      </w:r>
      <w:r w:rsidRPr="005E01A7" w:rsidR="00263415">
        <w:t xml:space="preserve"> respectively and live in </w:t>
      </w:r>
      <w:smartTag w:uri="urn:schemas-microsoft-com:office:smarttags" w:element="place">
        <w:smartTag w:uri="urn:schemas-microsoft-com:office:smarttags" w:element="country-region">
          <w:r w:rsidR="00263415">
            <w:t>Malta</w:t>
          </w:r>
        </w:smartTag>
      </w:smartTag>
      <w:r w:rsidR="00853F1C">
        <w:t>.</w:t>
      </w:r>
    </w:p>
    <w:p w:rsidRPr="00B53E72" w:rsidR="00263415" w:rsidP="00263415" w:rsidRDefault="00263415">
      <w:pPr>
        <w:pStyle w:val="JuHA"/>
      </w:pPr>
      <w:r>
        <w:t>A.  Background of the case</w:t>
      </w:r>
    </w:p>
    <w:p w:rsidR="00263415" w:rsidP="00263415" w:rsidRDefault="00263415">
      <w:pPr>
        <w:ind w:firstLine="360"/>
        <w:jc w:val="both"/>
      </w:pPr>
      <w:r>
        <w:fldChar w:fldCharType="begin"/>
      </w:r>
      <w:r>
        <w:instrText xml:space="preserve"> SEQ level0 \*arabic </w:instrText>
      </w:r>
      <w:r>
        <w:fldChar w:fldCharType="separate"/>
      </w:r>
      <w:r w:rsidR="00BA6AB6">
        <w:rPr>
          <w:noProof/>
        </w:rPr>
        <w:t>5</w:t>
      </w:r>
      <w:r>
        <w:fldChar w:fldCharType="end"/>
      </w:r>
      <w:r>
        <w:t xml:space="preserve">.  The first three applicants are councillors on the </w:t>
      </w:r>
      <w:proofErr w:type="spellStart"/>
      <w:r>
        <w:t>Fgura</w:t>
      </w:r>
      <w:proofErr w:type="spellEnd"/>
      <w:r>
        <w:t xml:space="preserve"> Local Council elected on behalf of the Nationalist Party. </w:t>
      </w:r>
      <w:r w:rsidR="00250F26">
        <w:t>The fourth applicant is the e</w:t>
      </w:r>
      <w:r>
        <w:t>ditor of the newspaper “</w:t>
      </w:r>
      <w:r w:rsidRPr="00250F26">
        <w:rPr>
          <w:i/>
        </w:rPr>
        <w:t>In-</w:t>
      </w:r>
      <w:proofErr w:type="spellStart"/>
      <w:r w:rsidRPr="00250F26">
        <w:rPr>
          <w:i/>
        </w:rPr>
        <w:t>Nazzjon</w:t>
      </w:r>
      <w:proofErr w:type="spellEnd"/>
      <w:r w:rsidRPr="00250F26">
        <w:rPr>
          <w:i/>
        </w:rPr>
        <w:t xml:space="preserve"> </w:t>
      </w:r>
      <w:proofErr w:type="spellStart"/>
      <w:r w:rsidRPr="00250F26">
        <w:rPr>
          <w:i/>
        </w:rPr>
        <w:t>Taghna</w:t>
      </w:r>
      <w:proofErr w:type="spellEnd"/>
      <w:r>
        <w:t>”.</w:t>
      </w:r>
    </w:p>
    <w:p w:rsidR="00FB2068" w:rsidP="00263415" w:rsidRDefault="00263415">
      <w:pPr>
        <w:ind w:firstLine="360"/>
        <w:jc w:val="both"/>
      </w:pPr>
      <w:r>
        <w:fldChar w:fldCharType="begin"/>
      </w:r>
      <w:r>
        <w:instrText xml:space="preserve"> SEQ level0 \*arabic </w:instrText>
      </w:r>
      <w:r>
        <w:fldChar w:fldCharType="separate"/>
      </w:r>
      <w:r w:rsidR="00BA6AB6">
        <w:rPr>
          <w:noProof/>
        </w:rPr>
        <w:t>6</w:t>
      </w:r>
      <w:r>
        <w:fldChar w:fldCharType="end"/>
      </w:r>
      <w:r>
        <w:t>.  In 2001 a</w:t>
      </w:r>
      <w:r w:rsidR="00250F26">
        <w:t xml:space="preserve"> controversy arose between the central g</w:t>
      </w:r>
      <w:r>
        <w:t xml:space="preserve">overnment of </w:t>
      </w:r>
      <w:smartTag w:uri="urn:schemas-microsoft-com:office:smarttags" w:element="place">
        <w:smartTag w:uri="urn:schemas-microsoft-com:office:smarttags" w:element="country-region">
          <w:r>
            <w:t>Malta</w:t>
          </w:r>
        </w:smartTag>
      </w:smartTag>
      <w:r>
        <w:t xml:space="preserve"> and the </w:t>
      </w:r>
      <w:proofErr w:type="spellStart"/>
      <w:r>
        <w:t>Fgura</w:t>
      </w:r>
      <w:proofErr w:type="spellEnd"/>
      <w:r>
        <w:t xml:space="preserve"> Local Council </w:t>
      </w:r>
      <w:r w:rsidR="00250F26">
        <w:t xml:space="preserve">over </w:t>
      </w:r>
      <w:r>
        <w:t>the “</w:t>
      </w:r>
      <w:proofErr w:type="spellStart"/>
      <w:r>
        <w:t>Hompesch</w:t>
      </w:r>
      <w:proofErr w:type="spellEnd"/>
      <w:r>
        <w:t xml:space="preserve">” Road Project (hereinafter, the “HRP”) in </w:t>
      </w:r>
      <w:proofErr w:type="spellStart"/>
      <w:r>
        <w:t>Fgura</w:t>
      </w:r>
      <w:proofErr w:type="spellEnd"/>
      <w:r>
        <w:t xml:space="preserve">. The matter was brought before the domestic courts and </w:t>
      </w:r>
      <w:r w:rsidR="00250F26">
        <w:t xml:space="preserve">gave rise to </w:t>
      </w:r>
      <w:r>
        <w:t>a political discussion in the Local Council.</w:t>
      </w:r>
    </w:p>
    <w:p w:rsidR="00263415" w:rsidP="00263415" w:rsidRDefault="00263415">
      <w:pPr>
        <w:ind w:firstLine="360"/>
        <w:jc w:val="both"/>
      </w:pPr>
      <w:r>
        <w:fldChar w:fldCharType="begin"/>
      </w:r>
      <w:r>
        <w:instrText xml:space="preserve"> SEQ level0 \*arabic </w:instrText>
      </w:r>
      <w:r>
        <w:fldChar w:fldCharType="separate"/>
      </w:r>
      <w:r w:rsidR="00BA6AB6">
        <w:rPr>
          <w:noProof/>
        </w:rPr>
        <w:t>7</w:t>
      </w:r>
      <w:r>
        <w:fldChar w:fldCharType="end"/>
      </w:r>
      <w:r>
        <w:t>.  On 24 May 2001</w:t>
      </w:r>
      <w:r w:rsidR="00250F26">
        <w:t>,</w:t>
      </w:r>
      <w:r>
        <w:t xml:space="preserve"> during a Local Council meeting, the applicants presented a motion calling for the Council to hold a public consultation meeting </w:t>
      </w:r>
      <w:r w:rsidR="00250F26">
        <w:t xml:space="preserve">on </w:t>
      </w:r>
      <w:r>
        <w:t>the matter. The Council rejected the motion.</w:t>
      </w:r>
    </w:p>
    <w:p w:rsidR="00263415" w:rsidP="00263415" w:rsidRDefault="00263415">
      <w:pPr>
        <w:ind w:firstLine="360"/>
        <w:jc w:val="both"/>
      </w:pPr>
      <w:r>
        <w:fldChar w:fldCharType="begin"/>
      </w:r>
      <w:r>
        <w:instrText xml:space="preserve"> SEQ level0 \*arabic </w:instrText>
      </w:r>
      <w:r>
        <w:fldChar w:fldCharType="separate"/>
      </w:r>
      <w:r w:rsidR="00BA6AB6">
        <w:rPr>
          <w:noProof/>
        </w:rPr>
        <w:t>8</w:t>
      </w:r>
      <w:r>
        <w:fldChar w:fldCharType="end"/>
      </w:r>
      <w:r>
        <w:t xml:space="preserve">.  On </w:t>
      </w:r>
      <w:smartTag w:uri="urn:schemas-microsoft-com:office:smarttags" w:element="date">
        <w:smartTagPr>
          <w:attr w:name="Year" w:val="2001"/>
          <w:attr w:name="Day" w:val="26"/>
          <w:attr w:name="Month" w:val="7"/>
        </w:smartTagPr>
        <w:r>
          <w:t>26 July 2001</w:t>
        </w:r>
      </w:smartTag>
      <w:r>
        <w:t xml:space="preserve"> the </w:t>
      </w:r>
      <w:proofErr w:type="spellStart"/>
      <w:r>
        <w:t>Fgura</w:t>
      </w:r>
      <w:proofErr w:type="spellEnd"/>
      <w:r>
        <w:t xml:space="preserve"> Mayor published an article in the newspaper “</w:t>
      </w:r>
      <w:r w:rsidRPr="00250F26">
        <w:rPr>
          <w:i/>
        </w:rPr>
        <w:t>In-</w:t>
      </w:r>
      <w:proofErr w:type="spellStart"/>
      <w:r w:rsidRPr="00250F26">
        <w:rPr>
          <w:i/>
        </w:rPr>
        <w:t>Nazzjon</w:t>
      </w:r>
      <w:proofErr w:type="spellEnd"/>
      <w:r w:rsidRPr="00250F26">
        <w:rPr>
          <w:i/>
        </w:rPr>
        <w:t xml:space="preserve"> </w:t>
      </w:r>
      <w:proofErr w:type="spellStart"/>
      <w:r w:rsidRPr="00250F26">
        <w:rPr>
          <w:i/>
        </w:rPr>
        <w:t>Taghna</w:t>
      </w:r>
      <w:proofErr w:type="spellEnd"/>
      <w:r>
        <w:t>”.</w:t>
      </w:r>
    </w:p>
    <w:p w:rsidR="00263415" w:rsidP="00263415" w:rsidRDefault="00263415">
      <w:pPr>
        <w:ind w:firstLine="360"/>
        <w:jc w:val="both"/>
      </w:pPr>
      <w:r>
        <w:fldChar w:fldCharType="begin"/>
      </w:r>
      <w:r>
        <w:instrText xml:space="preserve"> SEQ level0 \*arabic </w:instrText>
      </w:r>
      <w:r>
        <w:fldChar w:fldCharType="separate"/>
      </w:r>
      <w:r w:rsidR="00BA6AB6">
        <w:rPr>
          <w:noProof/>
        </w:rPr>
        <w:t>9</w:t>
      </w:r>
      <w:r>
        <w:fldChar w:fldCharType="end"/>
      </w:r>
      <w:r>
        <w:t xml:space="preserve">.  On </w:t>
      </w:r>
      <w:smartTag w:uri="urn:schemas-microsoft-com:office:smarttags" w:element="date">
        <w:smartTagPr>
          <w:attr w:name="Year" w:val="2001"/>
          <w:attr w:name="Day" w:val="7"/>
          <w:attr w:name="Month" w:val="8"/>
        </w:smartTagPr>
        <w:r>
          <w:t>7 August 2001</w:t>
        </w:r>
      </w:smartTag>
      <w:r>
        <w:t xml:space="preserve"> the first three applicants published an article in reply in the same newspaper. A passage of this article read as follows:</w:t>
      </w:r>
    </w:p>
    <w:p w:rsidR="00263415" w:rsidP="00263415" w:rsidRDefault="00263415">
      <w:pPr>
        <w:pStyle w:val="JuQuot"/>
      </w:pPr>
      <w:r>
        <w:t xml:space="preserve">“The </w:t>
      </w:r>
      <w:proofErr w:type="spellStart"/>
      <w:r>
        <w:t>Fgura</w:t>
      </w:r>
      <w:proofErr w:type="spellEnd"/>
      <w:r>
        <w:t xml:space="preserve"> Local Council did not consult the public and is ignoring public opinion on the matter.”</w:t>
      </w:r>
    </w:p>
    <w:p w:rsidR="00263415" w:rsidP="00263415" w:rsidRDefault="00263415">
      <w:pPr>
        <w:pStyle w:val="JuHA"/>
      </w:pPr>
      <w:r>
        <w:t>B.  Proceedings before the Court of Magistrates</w:t>
      </w:r>
    </w:p>
    <w:p w:rsidR="00263415" w:rsidP="00263415" w:rsidRDefault="00263415">
      <w:pPr>
        <w:ind w:firstLine="360"/>
        <w:jc w:val="both"/>
      </w:pPr>
      <w:r>
        <w:fldChar w:fldCharType="begin"/>
      </w:r>
      <w:r>
        <w:instrText xml:space="preserve"> SEQ level0 \*arabic </w:instrText>
      </w:r>
      <w:r>
        <w:fldChar w:fldCharType="separate"/>
      </w:r>
      <w:r w:rsidR="00BA6AB6">
        <w:rPr>
          <w:noProof/>
        </w:rPr>
        <w:t>10</w:t>
      </w:r>
      <w:r>
        <w:fldChar w:fldCharType="end"/>
      </w:r>
      <w:r>
        <w:t xml:space="preserve">.  On 26 November 2001 the </w:t>
      </w:r>
      <w:proofErr w:type="spellStart"/>
      <w:r>
        <w:t>Fgura</w:t>
      </w:r>
      <w:proofErr w:type="spellEnd"/>
      <w:r>
        <w:t xml:space="preserve"> Local Council sued the applicants for libel and defamation in their capacity as authors and editor of the article published on 7 August 2001. It submitted that the defendants had attributed to it specific and unprove</w:t>
      </w:r>
      <w:r w:rsidR="00250F26">
        <w:t>d</w:t>
      </w:r>
      <w:r>
        <w:t xml:space="preserve"> facts with the intention of destroying or reducing its reputation.</w:t>
      </w:r>
    </w:p>
    <w:p w:rsidR="00263415" w:rsidP="00263415" w:rsidRDefault="00263415">
      <w:pPr>
        <w:ind w:firstLine="360"/>
        <w:jc w:val="both"/>
      </w:pPr>
      <w:r>
        <w:fldChar w:fldCharType="begin"/>
      </w:r>
      <w:r>
        <w:instrText xml:space="preserve"> SEQ level0 \*arabic </w:instrText>
      </w:r>
      <w:r>
        <w:fldChar w:fldCharType="separate"/>
      </w:r>
      <w:r w:rsidR="00BA6AB6">
        <w:rPr>
          <w:noProof/>
        </w:rPr>
        <w:t>11</w:t>
      </w:r>
      <w:r>
        <w:fldChar w:fldCharType="end"/>
      </w:r>
      <w:r>
        <w:t>.  The applicants challenged this claim, submitting that the article complained of amounted to fair comment. They claimed that, even though they had put forward a motion to hold a public meeting, the Local Council had failed to hold a public consultation on the matter. In the applicants</w:t>
      </w:r>
      <w:r w:rsidR="00FB2068">
        <w:t>'</w:t>
      </w:r>
      <w:r>
        <w:t xml:space="preserve"> opinion, the efforts made by the Council to </w:t>
      </w:r>
      <w:r w:rsidR="00250F26">
        <w:t>analys</w:t>
      </w:r>
      <w:r>
        <w:t xml:space="preserve">e the controversy did not amount to </w:t>
      </w:r>
      <w:r w:rsidR="00250F26">
        <w:t xml:space="preserve">a </w:t>
      </w:r>
      <w:r>
        <w:t>public consultation.</w:t>
      </w:r>
    </w:p>
    <w:p w:rsidR="00263415" w:rsidP="00263415" w:rsidRDefault="00263415">
      <w:pPr>
        <w:ind w:firstLine="360"/>
        <w:jc w:val="both"/>
      </w:pPr>
      <w:r>
        <w:fldChar w:fldCharType="begin"/>
      </w:r>
      <w:r>
        <w:instrText xml:space="preserve"> SEQ level0 \*arabic </w:instrText>
      </w:r>
      <w:r>
        <w:fldChar w:fldCharType="separate"/>
      </w:r>
      <w:r w:rsidR="00BA6AB6">
        <w:rPr>
          <w:noProof/>
        </w:rPr>
        <w:t>12</w:t>
      </w:r>
      <w:r>
        <w:fldChar w:fldCharType="end"/>
      </w:r>
      <w:r>
        <w:t xml:space="preserve">.  By a judgment of 12 November 2002, the Court of Magistrates found in favour of the Local Council and </w:t>
      </w:r>
      <w:r w:rsidR="002972B7">
        <w:t xml:space="preserve">ordered </w:t>
      </w:r>
      <w:r>
        <w:t xml:space="preserve">the applicants </w:t>
      </w:r>
      <w:r w:rsidRPr="005B06D4">
        <w:rPr>
          <w:i/>
        </w:rPr>
        <w:t xml:space="preserve">in </w:t>
      </w:r>
      <w:proofErr w:type="spellStart"/>
      <w:r w:rsidRPr="005B06D4">
        <w:rPr>
          <w:i/>
        </w:rPr>
        <w:t>solidum</w:t>
      </w:r>
      <w:proofErr w:type="spellEnd"/>
      <w:r>
        <w:t xml:space="preserve"> to pay 2</w:t>
      </w:r>
      <w:r w:rsidR="00250F26">
        <w:t>,</w:t>
      </w:r>
      <w:r>
        <w:t xml:space="preserve">000 Maltese </w:t>
      </w:r>
      <w:proofErr w:type="spellStart"/>
      <w:r>
        <w:t>Liri</w:t>
      </w:r>
      <w:proofErr w:type="spellEnd"/>
      <w:r>
        <w:t xml:space="preserve"> (Lm – approximately 4</w:t>
      </w:r>
      <w:r w:rsidR="00250F26">
        <w:t>,</w:t>
      </w:r>
      <w:r>
        <w:t>80</w:t>
      </w:r>
      <w:r w:rsidR="00250F26">
        <w:t>0 euros (EUR)) for moral damage</w:t>
      </w:r>
      <w:r>
        <w:t>.</w:t>
      </w:r>
    </w:p>
    <w:p w:rsidR="00263415" w:rsidP="00263415" w:rsidRDefault="00263415">
      <w:pPr>
        <w:ind w:firstLine="360"/>
        <w:jc w:val="both"/>
      </w:pPr>
      <w:r>
        <w:fldChar w:fldCharType="begin"/>
      </w:r>
      <w:r>
        <w:instrText xml:space="preserve"> SEQ level0 \*arabic </w:instrText>
      </w:r>
      <w:r>
        <w:fldChar w:fldCharType="separate"/>
      </w:r>
      <w:r w:rsidR="00BA6AB6">
        <w:rPr>
          <w:noProof/>
        </w:rPr>
        <w:t>13</w:t>
      </w:r>
      <w:r>
        <w:fldChar w:fldCharType="end"/>
      </w:r>
      <w:r>
        <w:t xml:space="preserve">.  The Court of Magistrates considered that the article complained of had been written in the context of a political controversy which had </w:t>
      </w:r>
      <w:r w:rsidR="00250F26">
        <w:t>also been discussed in the local press</w:t>
      </w:r>
      <w:r>
        <w:t>. It stated that there had been a misunderstanding between the labour councillors and the Department of Roads. The labour counci</w:t>
      </w:r>
      <w:r w:rsidR="00AD2A73">
        <w:t xml:space="preserve">llors had proposed that part of </w:t>
      </w:r>
      <w:proofErr w:type="spellStart"/>
      <w:smartTag w:uri="urn:schemas-microsoft-com:office:smarttags" w:element="Street">
        <w:smartTag w:uri="urn:schemas-microsoft-com:office:smarttags" w:element="address">
          <w:r w:rsidR="00AD2A73">
            <w:t>Hompesch</w:t>
          </w:r>
          <w:proofErr w:type="spellEnd"/>
          <w:r w:rsidR="00AD2A73">
            <w:t xml:space="preserve"> R</w:t>
          </w:r>
          <w:r w:rsidR="002972B7">
            <w:t>oad</w:t>
          </w:r>
        </w:smartTag>
      </w:smartTag>
      <w:r w:rsidR="002972B7">
        <w:t xml:space="preserve"> should be one-</w:t>
      </w:r>
      <w:r>
        <w:t xml:space="preserve">way. However, according to the article, this proposal had been rejected by the Traffic Control Board, the Public Transport Authority and the General Retailers and Traders Union. The first three applicants, in their capacity as nationalist councillors, </w:t>
      </w:r>
      <w:r w:rsidR="002972B7">
        <w:t xml:space="preserve">wished to bring forward </w:t>
      </w:r>
      <w:r>
        <w:t>the commencement of the works and had asked the labour councillors to remove the political</w:t>
      </w:r>
      <w:r w:rsidR="004502CA">
        <w:t xml:space="preserve"> straightjacket</w:t>
      </w:r>
      <w:r>
        <w:t>. Finally, the first three applicants had stated that the Local Council had omitted to consult the public and was ignoring public opinion on the HRP.</w:t>
      </w:r>
    </w:p>
    <w:p w:rsidR="00263415" w:rsidP="00263415" w:rsidRDefault="00263415">
      <w:pPr>
        <w:ind w:firstLine="360"/>
        <w:jc w:val="both"/>
      </w:pPr>
      <w:r>
        <w:fldChar w:fldCharType="begin"/>
      </w:r>
      <w:r>
        <w:instrText xml:space="preserve"> SEQ level0 \*arabic </w:instrText>
      </w:r>
      <w:r>
        <w:fldChar w:fldCharType="separate"/>
      </w:r>
      <w:r w:rsidR="00BA6AB6">
        <w:rPr>
          <w:noProof/>
        </w:rPr>
        <w:t>14</w:t>
      </w:r>
      <w:r>
        <w:fldChar w:fldCharType="end"/>
      </w:r>
      <w:r>
        <w:t>.  However, the Court of Magistrates found that, as highlighted by the plaintiff, a number of measures had been taken in order to submit the project to public scrutiny.</w:t>
      </w:r>
    </w:p>
    <w:p w:rsidR="00263415" w:rsidP="00263415" w:rsidRDefault="00263415">
      <w:pPr>
        <w:ind w:firstLine="360"/>
        <w:jc w:val="both"/>
      </w:pPr>
      <w:r>
        <w:fldChar w:fldCharType="begin"/>
      </w:r>
      <w:r>
        <w:instrText xml:space="preserve"> SEQ level0 \*arabic </w:instrText>
      </w:r>
      <w:r>
        <w:fldChar w:fldCharType="separate"/>
      </w:r>
      <w:r w:rsidR="00BA6AB6">
        <w:rPr>
          <w:noProof/>
        </w:rPr>
        <w:t>15</w:t>
      </w:r>
      <w:r>
        <w:fldChar w:fldCharType="end"/>
      </w:r>
      <w:r>
        <w:t xml:space="preserve">.  In particular, both the Minister responsible for roads and the Director of the Department of Roads had expressed themselves publicly to the effect that discussions were being held with the Local Council regarding the matter. Moreover, it was not true, as claimed by the applicants, </w:t>
      </w:r>
      <w:r w:rsidR="00250F26">
        <w:t xml:space="preserve">that </w:t>
      </w:r>
      <w:r>
        <w:t xml:space="preserve">the proposal that part of </w:t>
      </w:r>
      <w:proofErr w:type="spellStart"/>
      <w:smartTag w:uri="urn:schemas-microsoft-com:office:smarttags" w:element="Street">
        <w:smartTag w:uri="urn:schemas-microsoft-com:office:smarttags" w:element="address">
          <w:r w:rsidR="00AD2A73">
            <w:t>Hompesch</w:t>
          </w:r>
          <w:proofErr w:type="spellEnd"/>
          <w:r w:rsidR="00AD2A73">
            <w:t xml:space="preserve"> R</w:t>
          </w:r>
          <w:r w:rsidR="002972B7">
            <w:t>oad</w:t>
          </w:r>
        </w:smartTag>
      </w:smartTag>
      <w:r w:rsidR="002972B7">
        <w:t xml:space="preserve"> should become one-</w:t>
      </w:r>
      <w:r>
        <w:t xml:space="preserve">way had been rejected. In fact, at the relevant time, two of the three authorities which had allegedly rejected the proposal </w:t>
      </w:r>
      <w:r w:rsidR="00250F26">
        <w:t xml:space="preserve">had </w:t>
      </w:r>
      <w:r>
        <w:t>not yet</w:t>
      </w:r>
      <w:r w:rsidR="00250F26">
        <w:t xml:space="preserve"> been</w:t>
      </w:r>
      <w:r>
        <w:t xml:space="preserve"> constituted. Notwithstanding that the Local Council was not bound to hold any public consultation, t</w:t>
      </w:r>
      <w:r w:rsidR="00250F26">
        <w:t>he matter had been brought up at</w:t>
      </w:r>
      <w:r>
        <w:t xml:space="preserve"> a public meeting organised by it on 10 April 2001. </w:t>
      </w:r>
      <w:r w:rsidR="00250F26">
        <w:t>There had also been p</w:t>
      </w:r>
      <w:r>
        <w:t>ublic consultation</w:t>
      </w:r>
      <w:r w:rsidR="00250F26">
        <w:t xml:space="preserve"> since</w:t>
      </w:r>
      <w:r>
        <w:t xml:space="preserve"> the project itself had commenced as a result of a public meeting held in 1995. A qualifi</w:t>
      </w:r>
      <w:r w:rsidR="002972B7">
        <w:t>ed “urban planner”</w:t>
      </w:r>
      <w:r>
        <w:t xml:space="preserve"> had also been engaged to prepare a report on the road in question. Urban policy for the locality was based on this report and to reinforce this policy further public consultation had </w:t>
      </w:r>
      <w:r w:rsidR="00250F26">
        <w:t xml:space="preserve">taken place </w:t>
      </w:r>
      <w:r>
        <w:t>in November 2000.</w:t>
      </w:r>
    </w:p>
    <w:p w:rsidR="00263415" w:rsidP="00263415" w:rsidRDefault="00263415">
      <w:pPr>
        <w:ind w:firstLine="360"/>
        <w:jc w:val="both"/>
      </w:pPr>
      <w:r>
        <w:fldChar w:fldCharType="begin"/>
      </w:r>
      <w:r>
        <w:instrText xml:space="preserve"> SEQ level0 \*arabic </w:instrText>
      </w:r>
      <w:r>
        <w:fldChar w:fldCharType="separate"/>
      </w:r>
      <w:r w:rsidR="00BA6AB6">
        <w:rPr>
          <w:noProof/>
        </w:rPr>
        <w:t>16</w:t>
      </w:r>
      <w:r>
        <w:fldChar w:fldCharType="end"/>
      </w:r>
      <w:r>
        <w:t xml:space="preserve">.  Furthermore, a questionnaire had been distributed </w:t>
      </w:r>
      <w:r w:rsidR="002972B7">
        <w:t>locally</w:t>
      </w:r>
      <w:r>
        <w:t xml:space="preserve"> to give residents the opportunity to express their position on the matter and a similar invitation </w:t>
      </w:r>
      <w:r w:rsidR="00250F26">
        <w:t xml:space="preserve">had been made </w:t>
      </w:r>
      <w:r>
        <w:t xml:space="preserve">in the June/July 2001 edition of the official publication of the Local Council. On </w:t>
      </w:r>
      <w:smartTag w:uri="urn:schemas-microsoft-com:office:smarttags" w:element="date">
        <w:smartTagPr>
          <w:attr w:name="Year" w:val="2001"/>
          <w:attr w:name="Day" w:val="11"/>
          <w:attr w:name="Month" w:val="6"/>
        </w:smartTagPr>
        <w:r>
          <w:t>11 June 2001</w:t>
        </w:r>
      </w:smartTag>
      <w:r>
        <w:t xml:space="preserve"> the Local Council had organised another public meeting with several bodies and on </w:t>
      </w:r>
      <w:smartTag w:uri="urn:schemas-microsoft-com:office:smarttags" w:element="date">
        <w:smartTagPr>
          <w:attr w:name="Year" w:val="2001"/>
          <w:attr w:name="Day" w:val="24"/>
          <w:attr w:name="Month" w:val="7"/>
        </w:smartTagPr>
        <w:r>
          <w:t>24 July 2001</w:t>
        </w:r>
      </w:smartTag>
      <w:r>
        <w:t xml:space="preserve"> had approved the conclusions of this meeting.</w:t>
      </w:r>
    </w:p>
    <w:p w:rsidR="00263415" w:rsidP="00263415" w:rsidRDefault="00263415">
      <w:pPr>
        <w:ind w:firstLine="360"/>
        <w:jc w:val="both"/>
      </w:pPr>
      <w:r>
        <w:fldChar w:fldCharType="begin"/>
      </w:r>
      <w:r>
        <w:instrText xml:space="preserve"> SEQ level0 \*arabic </w:instrText>
      </w:r>
      <w:r>
        <w:fldChar w:fldCharType="separate"/>
      </w:r>
      <w:r w:rsidR="00BA6AB6">
        <w:rPr>
          <w:noProof/>
        </w:rPr>
        <w:t>17</w:t>
      </w:r>
      <w:r>
        <w:fldChar w:fldCharType="end"/>
      </w:r>
      <w:r>
        <w:t>.  In the Court of Magistrates</w:t>
      </w:r>
      <w:r w:rsidR="00FB2068">
        <w:t>'</w:t>
      </w:r>
      <w:r>
        <w:t xml:space="preserve"> opinion, there had to be a clear distinction between an allegation of fact o</w:t>
      </w:r>
      <w:r w:rsidR="00250F26">
        <w:t>n which fair comment could be based</w:t>
      </w:r>
      <w:r>
        <w:t xml:space="preserve"> and an allegation which was solely a malicious manipulation of the facts. According to the case-law of the European Court of Human Rights, a comment was justifiable only if it were fair and made </w:t>
      </w:r>
      <w:r w:rsidRPr="00CF3306">
        <w:rPr>
          <w:i/>
        </w:rPr>
        <w:t>bona fide</w:t>
      </w:r>
      <w:r>
        <w:t>. Thus, it could only be based on a fact that was proved to be true. In the present case, however, the facts alleged by the first thre</w:t>
      </w:r>
      <w:r w:rsidR="00250F26">
        <w:t>e applicants had not been proved</w:t>
      </w:r>
      <w:r>
        <w:t>. From the outset of the trial, rather</w:t>
      </w:r>
      <w:r w:rsidR="00AD2A73">
        <w:t>, it had been demonstrated that public consultation had taken place.</w:t>
      </w:r>
    </w:p>
    <w:p w:rsidR="00263415" w:rsidP="00263415" w:rsidRDefault="00263415">
      <w:pPr>
        <w:ind w:firstLine="360"/>
        <w:jc w:val="both"/>
      </w:pPr>
      <w:r>
        <w:fldChar w:fldCharType="begin"/>
      </w:r>
      <w:r>
        <w:instrText xml:space="preserve"> SEQ level0 \*arabic </w:instrText>
      </w:r>
      <w:r>
        <w:fldChar w:fldCharType="separate"/>
      </w:r>
      <w:r w:rsidR="00BA6AB6">
        <w:rPr>
          <w:noProof/>
        </w:rPr>
        <w:t>18</w:t>
      </w:r>
      <w:r>
        <w:fldChar w:fldCharType="end"/>
      </w:r>
      <w:r>
        <w:t>.  The Court of Magistrates concluded that the fourth applicant,</w:t>
      </w:r>
      <w:r w:rsidR="00250F26">
        <w:t xml:space="preserve"> as editor of the newspaper, had been</w:t>
      </w:r>
      <w:r>
        <w:t xml:space="preserve"> aware of the controversy and believed that the comment of the first three applicants had been justified. Finally, he had also agreed to publish a response from the Local Council to the article in issue.</w:t>
      </w:r>
    </w:p>
    <w:p w:rsidR="00263415" w:rsidP="00263415" w:rsidRDefault="00263415">
      <w:pPr>
        <w:pStyle w:val="JuHA"/>
      </w:pPr>
      <w:r>
        <w:t>C.  Proceedings before the Court of Appeal</w:t>
      </w:r>
    </w:p>
    <w:p w:rsidR="00263415" w:rsidP="00263415" w:rsidRDefault="00263415">
      <w:pPr>
        <w:ind w:firstLine="360"/>
        <w:jc w:val="both"/>
      </w:pPr>
      <w:r>
        <w:fldChar w:fldCharType="begin"/>
      </w:r>
      <w:r>
        <w:instrText xml:space="preserve"> SEQ level0 \*arabic </w:instrText>
      </w:r>
      <w:r>
        <w:fldChar w:fldCharType="separate"/>
      </w:r>
      <w:r w:rsidR="00BA6AB6">
        <w:rPr>
          <w:noProof/>
        </w:rPr>
        <w:t>19</w:t>
      </w:r>
      <w:r>
        <w:fldChar w:fldCharType="end"/>
      </w:r>
      <w:r>
        <w:t xml:space="preserve">.  The applicants appealed </w:t>
      </w:r>
      <w:r w:rsidR="00250F26">
        <w:t xml:space="preserve">to </w:t>
      </w:r>
      <w:r>
        <w:t>the Court of Appe</w:t>
      </w:r>
      <w:r w:rsidR="00250F26">
        <w:t>al. They claimed that the first-</w:t>
      </w:r>
      <w:r>
        <w:t xml:space="preserve">instance court had made a wrong </w:t>
      </w:r>
      <w:r w:rsidR="002972B7">
        <w:t xml:space="preserve">assessment </w:t>
      </w:r>
      <w:r>
        <w:t xml:space="preserve">of the facts and </w:t>
      </w:r>
      <w:r w:rsidR="00250F26">
        <w:t xml:space="preserve">had applied </w:t>
      </w:r>
      <w:r>
        <w:t>the law</w:t>
      </w:r>
      <w:r w:rsidR="00250F26">
        <w:t xml:space="preserve"> incorrectly</w:t>
      </w:r>
      <w:r>
        <w:t>. In any</w:t>
      </w:r>
      <w:r w:rsidR="00250F26">
        <w:t xml:space="preserve"> event</w:t>
      </w:r>
      <w:r>
        <w:t>, the amount awarded to the Local Council in damages was excessive.</w:t>
      </w:r>
    </w:p>
    <w:p w:rsidR="00263415" w:rsidP="00263415" w:rsidRDefault="00263415">
      <w:pPr>
        <w:ind w:firstLine="360"/>
        <w:jc w:val="both"/>
      </w:pPr>
      <w:r>
        <w:fldChar w:fldCharType="begin"/>
      </w:r>
      <w:r>
        <w:instrText xml:space="preserve"> SEQ level0 \*arabic </w:instrText>
      </w:r>
      <w:r>
        <w:fldChar w:fldCharType="separate"/>
      </w:r>
      <w:r w:rsidR="00BA6AB6">
        <w:rPr>
          <w:noProof/>
        </w:rPr>
        <w:t>20</w:t>
      </w:r>
      <w:r>
        <w:fldChar w:fldCharType="end"/>
      </w:r>
      <w:r>
        <w:t xml:space="preserve">.  By a judgment of </w:t>
      </w:r>
      <w:smartTag w:uri="urn:schemas-microsoft-com:office:smarttags" w:element="date">
        <w:smartTagPr>
          <w:attr w:name="Year" w:val="2003"/>
          <w:attr w:name="Day" w:val="24"/>
          <w:attr w:name="Month" w:val="11"/>
        </w:smartTagPr>
        <w:r>
          <w:t>24 November 2003</w:t>
        </w:r>
      </w:smartTag>
      <w:r>
        <w:t>, the Court of Appeal confirmed the Court of Magistrates</w:t>
      </w:r>
      <w:r w:rsidR="00FB2068">
        <w:t>'</w:t>
      </w:r>
      <w:r>
        <w:t xml:space="preserve"> finding that the publication had been libellous and defamatory. However, it decided to reduce the amount of the damages to Lm 600 (approximately EUR 1,440).</w:t>
      </w:r>
    </w:p>
    <w:p w:rsidRPr="009437C4" w:rsidR="00263415" w:rsidP="00263415" w:rsidRDefault="00263415">
      <w:pPr>
        <w:ind w:firstLine="360"/>
        <w:jc w:val="both"/>
      </w:pPr>
      <w:r>
        <w:fldChar w:fldCharType="begin"/>
      </w:r>
      <w:r>
        <w:instrText xml:space="preserve"> SEQ level0 \*arabic </w:instrText>
      </w:r>
      <w:r>
        <w:fldChar w:fldCharType="separate"/>
      </w:r>
      <w:r w:rsidR="00BA6AB6">
        <w:rPr>
          <w:noProof/>
        </w:rPr>
        <w:t>21</w:t>
      </w:r>
      <w:r>
        <w:fldChar w:fldCharType="end"/>
      </w:r>
      <w:r>
        <w:t>.  The Court of Appeal recalled that, as the Local Council was a public organ, the</w:t>
      </w:r>
      <w:r w:rsidR="00250F26">
        <w:t xml:space="preserve"> limits of</w:t>
      </w:r>
      <w:r>
        <w:t xml:space="preserve"> acceptable criticism directed </w:t>
      </w:r>
      <w:r w:rsidR="00250F26">
        <w:t xml:space="preserve">at </w:t>
      </w:r>
      <w:r>
        <w:t xml:space="preserve">its acts could be wider. However, the establishment, </w:t>
      </w:r>
      <w:r w:rsidR="002972B7">
        <w:t xml:space="preserve">assessment </w:t>
      </w:r>
      <w:r>
        <w:t xml:space="preserve">and evaluation of facts </w:t>
      </w:r>
      <w:r w:rsidR="00250F26">
        <w:t>were</w:t>
      </w:r>
      <w:r w:rsidR="002972B7">
        <w:t xml:space="preserve"> for</w:t>
      </w:r>
      <w:r>
        <w:t xml:space="preserve"> the first-instance judge and, unless this evaluation was arbitrary or illogical, the Court of Appeal would not interfere. In the present case, on the basis of the evidence before it, the Court of Appeal found that the facts stated in the publication did not reflect the truth.</w:t>
      </w:r>
    </w:p>
    <w:p w:rsidR="00263415" w:rsidP="00263415" w:rsidRDefault="00263415">
      <w:pPr>
        <w:pStyle w:val="JuHA"/>
      </w:pPr>
      <w:r>
        <w:t>D.  Proceedings before the Civil Court</w:t>
      </w:r>
    </w:p>
    <w:p w:rsidR="00263415" w:rsidP="00263415" w:rsidRDefault="00263415">
      <w:pPr>
        <w:ind w:firstLine="360"/>
        <w:jc w:val="both"/>
      </w:pPr>
      <w:r>
        <w:fldChar w:fldCharType="begin"/>
      </w:r>
      <w:r>
        <w:instrText xml:space="preserve"> SEQ level0 \*arabic </w:instrText>
      </w:r>
      <w:r>
        <w:fldChar w:fldCharType="separate"/>
      </w:r>
      <w:r w:rsidR="00BA6AB6">
        <w:rPr>
          <w:noProof/>
        </w:rPr>
        <w:t>22</w:t>
      </w:r>
      <w:r>
        <w:fldChar w:fldCharType="end"/>
      </w:r>
      <w:r>
        <w:t xml:space="preserve">.  On 13 January 2004 the applicants filed a constitutional complaint </w:t>
      </w:r>
      <w:r w:rsidR="00250F26">
        <w:t xml:space="preserve">with </w:t>
      </w:r>
      <w:r>
        <w:t xml:space="preserve">the </w:t>
      </w:r>
      <w:smartTag w:uri="urn:schemas-microsoft-com:office:smarttags" w:element="Street">
        <w:smartTag w:uri="urn:schemas-microsoft-com:office:smarttags" w:element="address">
          <w:r>
            <w:t>Civil Court</w:t>
          </w:r>
        </w:smartTag>
      </w:smartTag>
      <w:r>
        <w:t xml:space="preserve"> (First Hall).</w:t>
      </w:r>
    </w:p>
    <w:p w:rsidR="00263415" w:rsidP="00263415" w:rsidRDefault="00263415">
      <w:pPr>
        <w:ind w:firstLine="360"/>
        <w:jc w:val="both"/>
      </w:pPr>
      <w:r>
        <w:fldChar w:fldCharType="begin"/>
      </w:r>
      <w:r>
        <w:instrText xml:space="preserve"> SEQ level0 \*arabic </w:instrText>
      </w:r>
      <w:r>
        <w:fldChar w:fldCharType="separate"/>
      </w:r>
      <w:r w:rsidR="00BA6AB6">
        <w:rPr>
          <w:noProof/>
        </w:rPr>
        <w:t>23</w:t>
      </w:r>
      <w:r>
        <w:fldChar w:fldCharType="end"/>
      </w:r>
      <w:r>
        <w:t xml:space="preserve">.  They claimed that the publication in question was a legitimate criticism of local government action which was permissible in a democratic society. Thus, the </w:t>
      </w:r>
      <w:r>
        <w:rPr>
          <w:szCs w:val="24"/>
          <w:lang w:eastAsia="en-GB"/>
        </w:rPr>
        <w:t xml:space="preserve">obligation to pay </w:t>
      </w:r>
      <w:r w:rsidRPr="00335D56">
        <w:rPr>
          <w:szCs w:val="24"/>
          <w:lang w:eastAsia="en-GB"/>
        </w:rPr>
        <w:t>damages</w:t>
      </w:r>
      <w:r>
        <w:t xml:space="preserve"> imposed on them had infringed their right to freedom of expression, as guaranteed by Article 10 of the Convention.</w:t>
      </w:r>
    </w:p>
    <w:p w:rsidR="00263415" w:rsidP="00263415" w:rsidRDefault="00263415">
      <w:pPr>
        <w:ind w:firstLine="360"/>
        <w:jc w:val="both"/>
      </w:pPr>
      <w:r>
        <w:fldChar w:fldCharType="begin"/>
      </w:r>
      <w:r>
        <w:instrText xml:space="preserve"> SEQ level0 \*arabic </w:instrText>
      </w:r>
      <w:r>
        <w:fldChar w:fldCharType="separate"/>
      </w:r>
      <w:r w:rsidR="00BA6AB6">
        <w:rPr>
          <w:noProof/>
        </w:rPr>
        <w:t>24</w:t>
      </w:r>
      <w:r>
        <w:fldChar w:fldCharType="end"/>
      </w:r>
      <w:r>
        <w:t xml:space="preserve">.  The applicants considered that their statements were part of their duty as elected councillors and that they had the right to inform the public about matters of public interest. They emphasised that the libel proceedings had not been instituted by a physical person but by a local council and that the article complained of </w:t>
      </w:r>
      <w:r w:rsidR="00250F26">
        <w:t xml:space="preserve">had </w:t>
      </w:r>
      <w:r>
        <w:t>criticised a local government and its administrative actions. Therefore, no restrictions on their fre</w:t>
      </w:r>
      <w:r w:rsidR="00AC7316">
        <w:t>edom of expression could be imposed.</w:t>
      </w:r>
    </w:p>
    <w:p w:rsidR="00263415" w:rsidP="00263415" w:rsidRDefault="00263415">
      <w:pPr>
        <w:ind w:firstLine="360"/>
        <w:jc w:val="both"/>
      </w:pPr>
      <w:r>
        <w:fldChar w:fldCharType="begin"/>
      </w:r>
      <w:r>
        <w:instrText xml:space="preserve"> SEQ level0 \*arabic </w:instrText>
      </w:r>
      <w:r>
        <w:fldChar w:fldCharType="separate"/>
      </w:r>
      <w:r w:rsidR="00BA6AB6">
        <w:rPr>
          <w:noProof/>
        </w:rPr>
        <w:t>25</w:t>
      </w:r>
      <w:r>
        <w:fldChar w:fldCharType="end"/>
      </w:r>
      <w:r>
        <w:t xml:space="preserve">.  In a judgment of </w:t>
      </w:r>
      <w:smartTag w:uri="urn:schemas-microsoft-com:office:smarttags" w:element="date">
        <w:smartTagPr>
          <w:attr w:name="Year" w:val="2004"/>
          <w:attr w:name="Day" w:val="7"/>
          <w:attr w:name="Month" w:val="10"/>
        </w:smartTagPr>
        <w:r>
          <w:t>7 October 2004</w:t>
        </w:r>
      </w:smartTag>
      <w:r>
        <w:t xml:space="preserve">, the </w:t>
      </w:r>
      <w:smartTag w:uri="urn:schemas-microsoft-com:office:smarttags" w:element="Street">
        <w:smartTag w:uri="urn:schemas-microsoft-com:office:smarttags" w:element="address">
          <w:r>
            <w:t>Civil Court</w:t>
          </w:r>
        </w:smartTag>
      </w:smartTag>
      <w:r>
        <w:t xml:space="preserve"> rejected the applicants</w:t>
      </w:r>
      <w:r w:rsidR="00FB2068">
        <w:t>'</w:t>
      </w:r>
      <w:r>
        <w:t xml:space="preserve"> claim.</w:t>
      </w:r>
    </w:p>
    <w:p w:rsidR="00263415" w:rsidP="00263415" w:rsidRDefault="00263415">
      <w:pPr>
        <w:ind w:firstLine="360"/>
        <w:jc w:val="both"/>
      </w:pPr>
      <w:r>
        <w:fldChar w:fldCharType="begin"/>
      </w:r>
      <w:r>
        <w:instrText xml:space="preserve"> SEQ level0 \*arabic </w:instrText>
      </w:r>
      <w:r>
        <w:fldChar w:fldCharType="separate"/>
      </w:r>
      <w:r w:rsidR="00BA6AB6">
        <w:rPr>
          <w:noProof/>
        </w:rPr>
        <w:t>26</w:t>
      </w:r>
      <w:r>
        <w:fldChar w:fldCharType="end"/>
      </w:r>
      <w:r>
        <w:t xml:space="preserve">.  The </w:t>
      </w:r>
      <w:smartTag w:uri="urn:schemas-microsoft-com:office:smarttags" w:element="Street">
        <w:smartTag w:uri="urn:schemas-microsoft-com:office:smarttags" w:element="address">
          <w:r>
            <w:t>Civil Court</w:t>
          </w:r>
        </w:smartTag>
      </w:smartTag>
      <w:r>
        <w:t xml:space="preserve"> observed that according to the case-law of the European Court of Human Rights, the right to freedom of expression was not absolute. In particular, the exercise of this right carried with it duties and responsibilities, which were particularly </w:t>
      </w:r>
      <w:r w:rsidR="00AC7316">
        <w:t>importan</w:t>
      </w:r>
      <w:r>
        <w:t xml:space="preserve">t when </w:t>
      </w:r>
      <w:r w:rsidR="00250F26">
        <w:t xml:space="preserve">it came to </w:t>
      </w:r>
      <w:r>
        <w:t>attacking the reputation of private individuals and undermining the rights of others. Journalists had to act in good faith in order to provide accurate and reliable information.</w:t>
      </w:r>
    </w:p>
    <w:p w:rsidR="00263415" w:rsidP="00263415" w:rsidRDefault="00263415">
      <w:pPr>
        <w:ind w:firstLine="360"/>
        <w:jc w:val="both"/>
      </w:pPr>
      <w:r>
        <w:fldChar w:fldCharType="begin"/>
      </w:r>
      <w:r>
        <w:instrText xml:space="preserve"> SEQ level0 \*arabic </w:instrText>
      </w:r>
      <w:r>
        <w:fldChar w:fldCharType="separate"/>
      </w:r>
      <w:r w:rsidR="00BA6AB6">
        <w:rPr>
          <w:noProof/>
        </w:rPr>
        <w:t>27</w:t>
      </w:r>
      <w:r>
        <w:fldChar w:fldCharType="end"/>
      </w:r>
      <w:r>
        <w:t xml:space="preserve">.  The </w:t>
      </w:r>
      <w:smartTag w:uri="urn:schemas-microsoft-com:office:smarttags" w:element="Street">
        <w:smartTag w:uri="urn:schemas-microsoft-com:office:smarttags" w:element="address">
          <w:r>
            <w:t>Civil Court</w:t>
          </w:r>
        </w:smartTag>
      </w:smartTag>
      <w:r>
        <w:t xml:space="preserve"> also highlighted the importance of the balance between the right to freedom of expression and the right to reputation, honour and good name. In the present case, there was no doubt that the interference with the applicants</w:t>
      </w:r>
      <w:r w:rsidR="00FB2068">
        <w:t>'</w:t>
      </w:r>
      <w:r w:rsidR="007431F3">
        <w:t xml:space="preserve"> right to</w:t>
      </w:r>
      <w:r>
        <w:t xml:space="preserve"> freedom of expression had a legal basis in Chapter 248 of the laws of </w:t>
      </w:r>
      <w:smartTag w:uri="urn:schemas-microsoft-com:office:smarttags" w:element="place">
        <w:smartTag w:uri="urn:schemas-microsoft-com:office:smarttags" w:element="country-region">
          <w:r>
            <w:t>Malta</w:t>
          </w:r>
        </w:smartTag>
      </w:smartTag>
      <w:r>
        <w:t xml:space="preserve">. Furthermore, it was proportionate and necessary in a democratic society for the protection of the rights of others. The </w:t>
      </w:r>
      <w:smartTag w:uri="urn:schemas-microsoft-com:office:smarttags" w:element="Street">
        <w:smartTag w:uri="urn:schemas-microsoft-com:office:smarttags" w:element="address">
          <w:r>
            <w:t>Civil Court</w:t>
          </w:r>
        </w:smartTag>
      </w:smartTag>
      <w:r>
        <w:t xml:space="preserve"> referred, in particular, to the fact that the amount of </w:t>
      </w:r>
      <w:r w:rsidR="002972B7">
        <w:t>damages had been reduced and</w:t>
      </w:r>
      <w:r>
        <w:t xml:space="preserve"> had been imposed as a result of civil proceedings.</w:t>
      </w:r>
    </w:p>
    <w:p w:rsidR="00263415" w:rsidP="00263415" w:rsidRDefault="00263415">
      <w:pPr>
        <w:pStyle w:val="JuHA"/>
      </w:pPr>
      <w:r>
        <w:t xml:space="preserve">E.  Proceedings before the </w:t>
      </w:r>
      <w:smartTag w:uri="urn:schemas-microsoft-com:office:smarttags" w:element="Street">
        <w:smartTag w:uri="urn:schemas-microsoft-com:office:smarttags" w:element="address">
          <w:r>
            <w:t>Constitutional Court</w:t>
          </w:r>
        </w:smartTag>
      </w:smartTag>
    </w:p>
    <w:p w:rsidR="00263415" w:rsidP="00263415" w:rsidRDefault="00263415">
      <w:pPr>
        <w:ind w:firstLine="232"/>
        <w:jc w:val="both"/>
      </w:pPr>
      <w:r>
        <w:fldChar w:fldCharType="begin"/>
      </w:r>
      <w:r>
        <w:instrText xml:space="preserve"> SEQ level0 \*arabic </w:instrText>
      </w:r>
      <w:r>
        <w:fldChar w:fldCharType="separate"/>
      </w:r>
      <w:r w:rsidR="00BA6AB6">
        <w:rPr>
          <w:noProof/>
        </w:rPr>
        <w:t>28</w:t>
      </w:r>
      <w:r>
        <w:fldChar w:fldCharType="end"/>
      </w:r>
      <w:r>
        <w:t xml:space="preserve">.  The applicants appealed </w:t>
      </w:r>
      <w:r w:rsidR="00D54627">
        <w:t>to t</w:t>
      </w:r>
      <w:r>
        <w:t xml:space="preserve">he </w:t>
      </w:r>
      <w:smartTag w:uri="urn:schemas-microsoft-com:office:smarttags" w:element="Street">
        <w:smartTag w:uri="urn:schemas-microsoft-com:office:smarttags" w:element="address">
          <w:r>
            <w:t>Constitutional Court</w:t>
          </w:r>
        </w:smartTag>
      </w:smartTag>
      <w:r>
        <w:t>.</w:t>
      </w:r>
    </w:p>
    <w:p w:rsidR="00263415" w:rsidP="00263415" w:rsidRDefault="00263415">
      <w:pPr>
        <w:ind w:firstLine="232"/>
        <w:jc w:val="both"/>
      </w:pPr>
      <w:r>
        <w:fldChar w:fldCharType="begin"/>
      </w:r>
      <w:r>
        <w:instrText xml:space="preserve"> SEQ level0 \*arabic </w:instrText>
      </w:r>
      <w:r>
        <w:fldChar w:fldCharType="separate"/>
      </w:r>
      <w:r w:rsidR="00BA6AB6">
        <w:rPr>
          <w:noProof/>
        </w:rPr>
        <w:t>29</w:t>
      </w:r>
      <w:r>
        <w:fldChar w:fldCharType="end"/>
      </w:r>
      <w:r>
        <w:t xml:space="preserve">.  They claimed that the </w:t>
      </w:r>
      <w:smartTag w:uri="urn:schemas-microsoft-com:office:smarttags" w:element="Street">
        <w:smartTag w:uri="urn:schemas-microsoft-com:office:smarttags" w:element="address">
          <w:r>
            <w:t>Civil Court</w:t>
          </w:r>
        </w:smartTag>
      </w:smartTag>
      <w:r>
        <w:t xml:space="preserve"> had failed to examine the merits of the case. As the article complained of</w:t>
      </w:r>
      <w:r w:rsidR="00D54627">
        <w:t xml:space="preserve"> had</w:t>
      </w:r>
      <w:r>
        <w:t xml:space="preserve"> contained criticism of a </w:t>
      </w:r>
      <w:r w:rsidR="00D54627">
        <w:t xml:space="preserve">local </w:t>
      </w:r>
      <w:r>
        <w:t xml:space="preserve">government, the opinions expressed in it should enjoy a higher </w:t>
      </w:r>
      <w:r w:rsidR="00D54627">
        <w:t xml:space="preserve">level </w:t>
      </w:r>
      <w:r>
        <w:t xml:space="preserve">of protection. Furthermore, according to the applicants, </w:t>
      </w:r>
      <w:r w:rsidR="00D54627">
        <w:t xml:space="preserve">a local </w:t>
      </w:r>
      <w:r>
        <w:t xml:space="preserve">government did not have </w:t>
      </w:r>
      <w:r w:rsidR="00D54627">
        <w:t xml:space="preserve">a </w:t>
      </w:r>
      <w:r>
        <w:t>reputation</w:t>
      </w:r>
      <w:r w:rsidR="00D54627">
        <w:t xml:space="preserve"> which required protection</w:t>
      </w:r>
      <w:r>
        <w:t xml:space="preserve">. Thus, statements </w:t>
      </w:r>
      <w:r w:rsidR="00152FAF">
        <w:t xml:space="preserve">made </w:t>
      </w:r>
      <w:r>
        <w:t xml:space="preserve">against it could not be held </w:t>
      </w:r>
      <w:r w:rsidR="00152FAF">
        <w:t xml:space="preserve">to be </w:t>
      </w:r>
      <w:r>
        <w:t xml:space="preserve">defamatory and libellous. The applicants finally argued that all they had done was to express their opinion that the consultation about the HRP </w:t>
      </w:r>
      <w:r w:rsidR="00D54627">
        <w:t xml:space="preserve">had </w:t>
      </w:r>
      <w:r>
        <w:t>not</w:t>
      </w:r>
      <w:r w:rsidR="00D54627">
        <w:t xml:space="preserve"> been</w:t>
      </w:r>
      <w:r>
        <w:t xml:space="preserve"> satisfactory.</w:t>
      </w:r>
    </w:p>
    <w:p w:rsidR="00263415" w:rsidP="00263415" w:rsidRDefault="00263415">
      <w:pPr>
        <w:pStyle w:val="JuPara"/>
      </w:pPr>
      <w:r>
        <w:fldChar w:fldCharType="begin"/>
      </w:r>
      <w:r>
        <w:instrText xml:space="preserve"> SEQ level0 \*arabic </w:instrText>
      </w:r>
      <w:r>
        <w:fldChar w:fldCharType="separate"/>
      </w:r>
      <w:r w:rsidR="00BA6AB6">
        <w:rPr>
          <w:noProof/>
        </w:rPr>
        <w:t>30</w:t>
      </w:r>
      <w:r>
        <w:fldChar w:fldCharType="end"/>
      </w:r>
      <w:r>
        <w:t xml:space="preserve">.  By a judgment of 7 October 2005, the </w:t>
      </w:r>
      <w:smartTag w:uri="urn:schemas-microsoft-com:office:smarttags" w:element="Street">
        <w:smartTag w:uri="urn:schemas-microsoft-com:office:smarttags" w:element="address">
          <w:r>
            <w:t>Constitutional Court</w:t>
          </w:r>
        </w:smartTag>
      </w:smartTag>
      <w:r>
        <w:t xml:space="preserve"> upheld the </w:t>
      </w:r>
      <w:smartTag w:uri="urn:schemas-microsoft-com:office:smarttags" w:element="Street">
        <w:smartTag w:uri="urn:schemas-microsoft-com:office:smarttags" w:element="address">
          <w:r>
            <w:t>Civil Court</w:t>
          </w:r>
        </w:smartTag>
      </w:smartTag>
      <w:r>
        <w:t xml:space="preserve"> judgment.</w:t>
      </w:r>
    </w:p>
    <w:p w:rsidR="00263415" w:rsidP="00263415" w:rsidRDefault="00263415">
      <w:pPr>
        <w:pStyle w:val="JuPara"/>
      </w:pPr>
      <w:r>
        <w:fldChar w:fldCharType="begin"/>
      </w:r>
      <w:r>
        <w:instrText xml:space="preserve"> SEQ level0 \*arabic </w:instrText>
      </w:r>
      <w:r>
        <w:fldChar w:fldCharType="separate"/>
      </w:r>
      <w:r w:rsidR="00BA6AB6">
        <w:rPr>
          <w:noProof/>
        </w:rPr>
        <w:t>31</w:t>
      </w:r>
      <w:r>
        <w:fldChar w:fldCharType="end"/>
      </w:r>
      <w:r>
        <w:t xml:space="preserve">.   Having examined the judgments given by the Court of Magistrates and by the Court of Appeal, the </w:t>
      </w:r>
      <w:smartTag w:uri="urn:schemas-microsoft-com:office:smarttags" w:element="Street">
        <w:smartTag w:uri="urn:schemas-microsoft-com:office:smarttags" w:element="address">
          <w:r>
            <w:t>Constitutional Court</w:t>
          </w:r>
        </w:smartTag>
      </w:smartTag>
      <w:r>
        <w:t xml:space="preserve"> found that the law had been applied both effectively and correctly.</w:t>
      </w:r>
    </w:p>
    <w:p w:rsidR="00FB39B3" w:rsidP="00263415" w:rsidRDefault="00263415">
      <w:pPr>
        <w:pStyle w:val="JuPara"/>
      </w:pPr>
      <w:r>
        <w:fldChar w:fldCharType="begin"/>
      </w:r>
      <w:r>
        <w:instrText xml:space="preserve"> SEQ level0 \*arabic </w:instrText>
      </w:r>
      <w:r>
        <w:fldChar w:fldCharType="separate"/>
      </w:r>
      <w:r w:rsidR="00BA6AB6">
        <w:rPr>
          <w:noProof/>
        </w:rPr>
        <w:t>32</w:t>
      </w:r>
      <w:r>
        <w:fldChar w:fldCharType="end"/>
      </w:r>
      <w:r w:rsidR="00D54627">
        <w:t>.  Alt</w:t>
      </w:r>
      <w:r>
        <w:t xml:space="preserve">hough the applicants had not previously raised the plea that a local council could not be defamed, the </w:t>
      </w:r>
      <w:smartTag w:uri="urn:schemas-microsoft-com:office:smarttags" w:element="Street">
        <w:smartTag w:uri="urn:schemas-microsoft-com:office:smarttags" w:element="address">
          <w:r>
            <w:t>Constitutional Court</w:t>
          </w:r>
        </w:smartTag>
      </w:smartTag>
      <w:r>
        <w:t xml:space="preserve"> addressed the matter. It stated that a local council could both defame and be defamed. Furthermore, the </w:t>
      </w:r>
      <w:smartTag w:uri="urn:schemas-microsoft-com:office:smarttags" w:element="Street">
        <w:smartTag w:uri="urn:schemas-microsoft-com:office:smarttags" w:element="address">
          <w:r>
            <w:t>Constitutional Court</w:t>
          </w:r>
        </w:smartTag>
      </w:smartTag>
      <w:r>
        <w:t xml:space="preserve"> held that </w:t>
      </w:r>
      <w:r w:rsidR="00152FAF">
        <w:t>al</w:t>
      </w:r>
      <w:r>
        <w:t xml:space="preserve">though </w:t>
      </w:r>
      <w:r w:rsidR="00D54627">
        <w:t xml:space="preserve">the limits of </w:t>
      </w:r>
      <w:r>
        <w:t>acceptable cri</w:t>
      </w:r>
      <w:r w:rsidR="00D54627">
        <w:t>ticism were</w:t>
      </w:r>
      <w:r>
        <w:t xml:space="preserve"> wider</w:t>
      </w:r>
      <w:r w:rsidR="00D54627">
        <w:t xml:space="preserve"> with respect to governments, the</w:t>
      </w:r>
      <w:r>
        <w:t xml:space="preserve"> attribution of false facts </w:t>
      </w:r>
      <w:r w:rsidR="00D54627">
        <w:t>was not</w:t>
      </w:r>
      <w:r>
        <w:t xml:space="preserve"> protected under Article 10 of the Convention.</w:t>
      </w:r>
    </w:p>
    <w:p w:rsidR="00FB39B3" w:rsidP="00FB39B3" w:rsidRDefault="00FB39B3">
      <w:pPr>
        <w:pStyle w:val="JuHIRoman"/>
      </w:pPr>
      <w:r>
        <w:t>II. RELEVANT DOMESTIC LAW</w:t>
      </w:r>
    </w:p>
    <w:p w:rsidR="00D27B6F" w:rsidP="00EB1797" w:rsidRDefault="00D27B6F">
      <w:pPr>
        <w:pStyle w:val="JuPara"/>
        <w:rPr>
          <w:lang w:eastAsia="en-GB"/>
        </w:rPr>
      </w:pPr>
      <w:r>
        <w:fldChar w:fldCharType="begin"/>
      </w:r>
      <w:r>
        <w:instrText xml:space="preserve"> SEQ level0 \*arabic </w:instrText>
      </w:r>
      <w:r>
        <w:fldChar w:fldCharType="separate"/>
      </w:r>
      <w:r w:rsidR="00BA6AB6">
        <w:rPr>
          <w:noProof/>
        </w:rPr>
        <w:t>33</w:t>
      </w:r>
      <w:r>
        <w:fldChar w:fldCharType="end"/>
      </w:r>
      <w:r>
        <w:t>. </w:t>
      </w:r>
      <w:r w:rsidR="00152FAF">
        <w:t>Section</w:t>
      </w:r>
      <w:r>
        <w:t xml:space="preserve"> </w:t>
      </w:r>
      <w:r w:rsidR="00EB1797">
        <w:t>3 of the Press Act,</w:t>
      </w:r>
      <w:r w:rsidR="00B20BF5">
        <w:t xml:space="preserve"> </w:t>
      </w:r>
      <w:r w:rsidR="00152FAF">
        <w:t xml:space="preserve">in so far as relevant, </w:t>
      </w:r>
      <w:r>
        <w:t xml:space="preserve">states that </w:t>
      </w:r>
      <w:r w:rsidRPr="00FB39B3" w:rsidR="00FB39B3">
        <w:t xml:space="preserve">a press offence is committed </w:t>
      </w:r>
      <w:r w:rsidRPr="00FB39B3" w:rsidR="00FB39B3">
        <w:rPr>
          <w:lang w:eastAsia="en-GB"/>
        </w:rPr>
        <w:t xml:space="preserve">by means of the publication or distribution in </w:t>
      </w:r>
      <w:smartTag w:uri="urn:schemas-microsoft-com:office:smarttags" w:element="place">
        <w:smartTag w:uri="urn:schemas-microsoft-com:office:smarttags" w:element="country-region">
          <w:r w:rsidR="00FB39B3" w:rsidRPr="00FB39B3">
            <w:rPr>
              <w:lang w:eastAsia="en-GB"/>
            </w:rPr>
            <w:t>Malta</w:t>
          </w:r>
        </w:smartTag>
      </w:smartTag>
      <w:r w:rsidRPr="00FB39B3" w:rsidR="00FB39B3">
        <w:rPr>
          <w:lang w:eastAsia="en-GB"/>
        </w:rPr>
        <w:t xml:space="preserve"> of printed matter</w:t>
      </w:r>
      <w:r w:rsidR="00152FAF">
        <w:rPr>
          <w:lang w:eastAsia="en-GB"/>
        </w:rPr>
        <w:t>. U</w:t>
      </w:r>
      <w:r w:rsidR="00072B24">
        <w:t xml:space="preserve">nder </w:t>
      </w:r>
      <w:r w:rsidR="00152FAF">
        <w:t xml:space="preserve">Section </w:t>
      </w:r>
      <w:r w:rsidR="00072B24">
        <w:t>11</w:t>
      </w:r>
      <w:r w:rsidR="008367D5">
        <w:t xml:space="preserve"> of the same Act</w:t>
      </w:r>
      <w:r>
        <w:t>,</w:t>
      </w:r>
      <w:r w:rsidR="00072B24">
        <w:t xml:space="preserve"> </w:t>
      </w:r>
      <w:r w:rsidR="00FB39B3">
        <w:rPr>
          <w:lang w:eastAsia="en-GB"/>
        </w:rPr>
        <w:t>whosoever by such means libel</w:t>
      </w:r>
      <w:r w:rsidR="00152FAF">
        <w:rPr>
          <w:lang w:eastAsia="en-GB"/>
        </w:rPr>
        <w:t>s</w:t>
      </w:r>
      <w:r w:rsidR="00FB39B3">
        <w:rPr>
          <w:lang w:eastAsia="en-GB"/>
        </w:rPr>
        <w:t xml:space="preserve"> any person, shall be liable to a fine upon conviction.</w:t>
      </w:r>
    </w:p>
    <w:p w:rsidR="007039FE" w:rsidP="00EB1797" w:rsidRDefault="007039FE">
      <w:pPr>
        <w:pStyle w:val="JuPara"/>
        <w:rPr>
          <w:lang w:eastAsia="en-GB"/>
        </w:rPr>
      </w:pPr>
    </w:p>
    <w:p w:rsidR="007039FE" w:rsidP="00EB1797" w:rsidRDefault="007039FE">
      <w:pPr>
        <w:pStyle w:val="JuPara"/>
        <w:rPr>
          <w:lang w:eastAsia="en-GB"/>
        </w:rPr>
      </w:pPr>
    </w:p>
    <w:p w:rsidR="007039FE" w:rsidP="00EB1797" w:rsidRDefault="007039FE">
      <w:pPr>
        <w:pStyle w:val="JuPara"/>
        <w:rPr>
          <w:lang w:eastAsia="en-GB"/>
        </w:rPr>
      </w:pPr>
    </w:p>
    <w:p w:rsidR="007039FE" w:rsidP="00EB1797" w:rsidRDefault="007039FE">
      <w:pPr>
        <w:pStyle w:val="JuPara"/>
        <w:rPr>
          <w:lang w:eastAsia="en-GB"/>
        </w:rPr>
      </w:pPr>
    </w:p>
    <w:p w:rsidR="007039FE" w:rsidP="00EB1797" w:rsidRDefault="007039FE">
      <w:pPr>
        <w:pStyle w:val="JuPara"/>
        <w:rPr>
          <w:lang w:eastAsia="en-GB"/>
        </w:rPr>
      </w:pPr>
    </w:p>
    <w:p w:rsidRPr="00EB1797" w:rsidR="00FB39B3" w:rsidP="00EB1797" w:rsidRDefault="00D27B6F">
      <w:pPr>
        <w:pStyle w:val="JuPara"/>
      </w:pPr>
      <w:r>
        <w:rPr>
          <w:lang w:eastAsia="en-GB"/>
        </w:rPr>
        <w:fldChar w:fldCharType="begin"/>
      </w:r>
      <w:r>
        <w:rPr>
          <w:lang w:eastAsia="en-GB"/>
        </w:rPr>
        <w:instrText xml:space="preserve"> SEQ level0 \*arabic </w:instrText>
      </w:r>
      <w:r>
        <w:rPr>
          <w:lang w:eastAsia="en-GB"/>
        </w:rPr>
        <w:fldChar w:fldCharType="separate"/>
      </w:r>
      <w:r w:rsidR="00BA6AB6">
        <w:rPr>
          <w:noProof/>
          <w:lang w:eastAsia="en-GB"/>
        </w:rPr>
        <w:t>34</w:t>
      </w:r>
      <w:r>
        <w:rPr>
          <w:lang w:eastAsia="en-GB"/>
        </w:rPr>
        <w:fldChar w:fldCharType="end"/>
      </w:r>
      <w:r>
        <w:rPr>
          <w:lang w:eastAsia="en-GB"/>
        </w:rPr>
        <w:t xml:space="preserve">. According to </w:t>
      </w:r>
      <w:r w:rsidR="00152FAF">
        <w:rPr>
          <w:lang w:eastAsia="en-GB"/>
        </w:rPr>
        <w:t xml:space="preserve">Section </w:t>
      </w:r>
      <w:r w:rsidR="00EB1797">
        <w:rPr>
          <w:lang w:eastAsia="en-GB"/>
        </w:rPr>
        <w:t>23 of the said Act such proceedings:</w:t>
      </w:r>
    </w:p>
    <w:p w:rsidR="00FB39B3" w:rsidP="00EB1797" w:rsidRDefault="00EB1797">
      <w:pPr>
        <w:pStyle w:val="JuQuot"/>
        <w:rPr>
          <w:lang w:eastAsia="en-GB"/>
        </w:rPr>
      </w:pPr>
      <w:r>
        <w:rPr>
          <w:lang w:eastAsia="en-GB"/>
        </w:rPr>
        <w:t>“</w:t>
      </w:r>
      <w:r w:rsidR="007039FE">
        <w:rPr>
          <w:lang w:eastAsia="en-GB"/>
        </w:rPr>
        <w:t>...</w:t>
      </w:r>
      <w:r>
        <w:rPr>
          <w:lang w:eastAsia="en-GB"/>
        </w:rPr>
        <w:t xml:space="preserve">may be instituted </w:t>
      </w:r>
      <w:r w:rsidR="00FB39B3">
        <w:rPr>
          <w:lang w:eastAsia="en-GB"/>
        </w:rPr>
        <w:t>against each of the following persons:</w:t>
      </w:r>
    </w:p>
    <w:p w:rsidR="00FB39B3" w:rsidP="00EB1797" w:rsidRDefault="00FB39B3">
      <w:pPr>
        <w:pStyle w:val="JuQuot"/>
        <w:rPr>
          <w:lang w:eastAsia="en-GB"/>
        </w:rPr>
      </w:pPr>
      <w:r>
        <w:rPr>
          <w:lang w:eastAsia="en-GB"/>
        </w:rPr>
        <w:t>(</w:t>
      </w:r>
      <w:r>
        <w:rPr>
          <w:i/>
          <w:iCs/>
          <w:lang w:eastAsia="en-GB"/>
        </w:rPr>
        <w:t>a</w:t>
      </w:r>
      <w:r>
        <w:rPr>
          <w:lang w:eastAsia="en-GB"/>
        </w:rPr>
        <w:t>) the author, if he c</w:t>
      </w:r>
      <w:r w:rsidR="00EB1797">
        <w:rPr>
          <w:lang w:eastAsia="en-GB"/>
        </w:rPr>
        <w:t xml:space="preserve">omposed the work for the </w:t>
      </w:r>
      <w:r>
        <w:rPr>
          <w:lang w:eastAsia="en-GB"/>
        </w:rPr>
        <w:t>purpose of its being</w:t>
      </w:r>
      <w:r w:rsidR="00EB1797">
        <w:rPr>
          <w:lang w:eastAsia="en-GB"/>
        </w:rPr>
        <w:t xml:space="preserve"> published, or if </w:t>
      </w:r>
      <w:r w:rsidR="00F47066">
        <w:rPr>
          <w:lang w:eastAsia="en-GB"/>
        </w:rPr>
        <w:t xml:space="preserve">he </w:t>
      </w:r>
      <w:r>
        <w:rPr>
          <w:lang w:eastAsia="en-GB"/>
        </w:rPr>
        <w:t>consented thereto;</w:t>
      </w:r>
    </w:p>
    <w:p w:rsidR="00FB39B3" w:rsidP="00EB1797" w:rsidRDefault="00FB39B3">
      <w:pPr>
        <w:pStyle w:val="JuQuot"/>
        <w:rPr>
          <w:lang w:eastAsia="en-GB"/>
        </w:rPr>
      </w:pPr>
      <w:r>
        <w:rPr>
          <w:lang w:eastAsia="en-GB"/>
        </w:rPr>
        <w:t>(</w:t>
      </w:r>
      <w:r>
        <w:rPr>
          <w:i/>
          <w:iCs/>
          <w:lang w:eastAsia="en-GB"/>
        </w:rPr>
        <w:t>b</w:t>
      </w:r>
      <w:r>
        <w:rPr>
          <w:lang w:eastAsia="en-GB"/>
        </w:rPr>
        <w:t>) the editor;</w:t>
      </w:r>
      <w:r w:rsidR="007039FE">
        <w:rPr>
          <w:lang w:eastAsia="en-GB"/>
        </w:rPr>
        <w:t>...</w:t>
      </w:r>
      <w:r w:rsidR="00EB1797">
        <w:rPr>
          <w:lang w:eastAsia="en-GB"/>
        </w:rPr>
        <w:t>”</w:t>
      </w:r>
    </w:p>
    <w:p w:rsidRPr="00C252C1" w:rsidR="00F71A6A" w:rsidP="00090C82" w:rsidRDefault="00F71A6A">
      <w:pPr>
        <w:pStyle w:val="JuHHead"/>
      </w:pPr>
      <w:r w:rsidRPr="00C252C1">
        <w:t>THE LAW</w:t>
      </w:r>
    </w:p>
    <w:p w:rsidRPr="00C252C1" w:rsidR="00F71A6A" w:rsidRDefault="00F71A6A">
      <w:pPr>
        <w:pStyle w:val="JuHIRoman"/>
      </w:pPr>
      <w:r w:rsidRPr="00C252C1">
        <w:t xml:space="preserve">I.  ALLEGED VIOLATION OF ARTICLE </w:t>
      </w:r>
      <w:r w:rsidR="00263415">
        <w:t>10</w:t>
      </w:r>
      <w:r w:rsidRPr="00C252C1">
        <w:t xml:space="preserve"> OF THE CONVENTION</w:t>
      </w:r>
    </w:p>
    <w:p w:rsidRPr="00C252C1" w:rsidR="00F71A6A" w:rsidRDefault="00C252C1">
      <w:pPr>
        <w:pStyle w:val="JuPara"/>
      </w:pPr>
      <w:r w:rsidRPr="00C252C1">
        <w:fldChar w:fldCharType="begin"/>
      </w:r>
      <w:r w:rsidRPr="00C252C1">
        <w:instrText xml:space="preserve"> SEQ level0 \*arabic </w:instrText>
      </w:r>
      <w:r w:rsidRPr="00C252C1">
        <w:fldChar w:fldCharType="separate"/>
      </w:r>
      <w:r w:rsidR="00BA6AB6">
        <w:rPr>
          <w:noProof/>
        </w:rPr>
        <w:t>35</w:t>
      </w:r>
      <w:r w:rsidRPr="00C252C1">
        <w:fldChar w:fldCharType="end"/>
      </w:r>
      <w:r w:rsidRPr="00C252C1" w:rsidR="00F71A6A">
        <w:t xml:space="preserve">.  The </w:t>
      </w:r>
      <w:r w:rsidRPr="00C252C1">
        <w:t>applicant</w:t>
      </w:r>
      <w:r w:rsidR="00853F1C">
        <w:t>s</w:t>
      </w:r>
      <w:r w:rsidRPr="00C252C1" w:rsidR="00F71A6A">
        <w:t xml:space="preserve"> complained </w:t>
      </w:r>
      <w:r w:rsidR="00263415">
        <w:t>about a violation of their right to freedom of expression</w:t>
      </w:r>
      <w:r w:rsidRPr="00C252C1" w:rsidR="00F71A6A">
        <w:t xml:space="preserve"> as provided</w:t>
      </w:r>
      <w:r w:rsidR="00447655">
        <w:t xml:space="preserve"> for</w:t>
      </w:r>
      <w:r w:rsidRPr="00C252C1" w:rsidR="00F71A6A">
        <w:t xml:space="preserve"> in Article </w:t>
      </w:r>
      <w:r w:rsidR="00263415">
        <w:t>10</w:t>
      </w:r>
      <w:r w:rsidRPr="00C252C1" w:rsidR="00F71A6A">
        <w:t xml:space="preserve"> of the Convention, which reads as follows:</w:t>
      </w:r>
    </w:p>
    <w:p w:rsidR="00DE7F06" w:rsidP="00DE7F06" w:rsidRDefault="00DE7F06">
      <w:pPr>
        <w:pStyle w:val="JuQuot"/>
      </w:pPr>
      <w: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C252C1" w:rsidR="00F71A6A" w:rsidRDefault="00DE7F06">
      <w:pPr>
        <w:pStyle w:val="JuQuot"/>
      </w:pPr>
      <w: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Submissions of those appearing before the Court crime, for the protection of health or morals, for the protection of the reputation or rights of others, for preventing the disclosure of information received in confidence, or for maintaining the authority and impartiality of the judiciary.”</w:t>
      </w:r>
    </w:p>
    <w:p w:rsidRPr="00C252C1" w:rsidR="00F71A6A" w:rsidRDefault="00C252C1">
      <w:pPr>
        <w:pStyle w:val="JuPara"/>
      </w:pPr>
      <w:r w:rsidRPr="00C252C1">
        <w:fldChar w:fldCharType="begin"/>
      </w:r>
      <w:r w:rsidRPr="00C252C1">
        <w:instrText xml:space="preserve"> SEQ level0 \*arabic </w:instrText>
      </w:r>
      <w:r w:rsidRPr="00C252C1">
        <w:fldChar w:fldCharType="separate"/>
      </w:r>
      <w:r w:rsidR="00BA6AB6">
        <w:rPr>
          <w:noProof/>
        </w:rPr>
        <w:t>36</w:t>
      </w:r>
      <w:r w:rsidRPr="00C252C1">
        <w:fldChar w:fldCharType="end"/>
      </w:r>
      <w:r w:rsidRPr="00C252C1" w:rsidR="00F71A6A">
        <w:t>.  The Government contested that argument.</w:t>
      </w:r>
    </w:p>
    <w:p w:rsidRPr="00C252C1" w:rsidR="002E3AE9" w:rsidP="002E3AE9" w:rsidRDefault="002E3AE9">
      <w:pPr>
        <w:pStyle w:val="JuHA"/>
      </w:pPr>
      <w:r w:rsidRPr="00C252C1">
        <w:t>A.  </w:t>
      </w:r>
      <w:r w:rsidR="00447655">
        <w:t>The parties</w:t>
      </w:r>
      <w:r w:rsidR="00FB2068">
        <w:t>'</w:t>
      </w:r>
      <w:r w:rsidR="00447655">
        <w:t xml:space="preserve"> submissions</w:t>
      </w:r>
    </w:p>
    <w:p w:rsidR="00FB2068" w:rsidP="00447655" w:rsidRDefault="00447655">
      <w:pPr>
        <w:pStyle w:val="JuH1"/>
      </w:pPr>
      <w:r>
        <w:t>1.  The applicants</w:t>
      </w:r>
      <w:r w:rsidR="002E3AE9">
        <w:t> </w:t>
      </w:r>
    </w:p>
    <w:p w:rsidR="00FB2068" w:rsidRDefault="00C252C1">
      <w:pPr>
        <w:pStyle w:val="JuPara"/>
      </w:pPr>
      <w:r w:rsidRPr="00C252C1">
        <w:fldChar w:fldCharType="begin"/>
      </w:r>
      <w:r w:rsidRPr="00C252C1">
        <w:instrText xml:space="preserve"> SEQ level0 \*arabic </w:instrText>
      </w:r>
      <w:r w:rsidRPr="00C252C1">
        <w:fldChar w:fldCharType="separate"/>
      </w:r>
      <w:r w:rsidR="00BA6AB6">
        <w:rPr>
          <w:noProof/>
        </w:rPr>
        <w:t>37</w:t>
      </w:r>
      <w:r w:rsidRPr="00C252C1">
        <w:fldChar w:fldCharType="end"/>
      </w:r>
      <w:r w:rsidRPr="00C252C1" w:rsidR="00F71A6A">
        <w:t xml:space="preserve">.  The </w:t>
      </w:r>
      <w:r w:rsidRPr="00C252C1">
        <w:t>applicant</w:t>
      </w:r>
      <w:r w:rsidR="00A86AFF">
        <w:t>s</w:t>
      </w:r>
      <w:r w:rsidRPr="00C252C1" w:rsidR="00F71A6A">
        <w:t xml:space="preserve"> </w:t>
      </w:r>
      <w:r w:rsidR="009C00F2">
        <w:t xml:space="preserve">submitted </w:t>
      </w:r>
      <w:r w:rsidR="00447655">
        <w:t>that</w:t>
      </w:r>
      <w:r w:rsidR="00C91BC9">
        <w:t xml:space="preserve"> the sanctions imposed on them</w:t>
      </w:r>
      <w:r w:rsidR="00447655">
        <w:t xml:space="preserve"> to pay</w:t>
      </w:r>
      <w:r w:rsidR="00C91BC9">
        <w:t xml:space="preserve"> damages and legal costs </w:t>
      </w:r>
      <w:r w:rsidR="001E3B56">
        <w:t xml:space="preserve">amounted to </w:t>
      </w:r>
      <w:r w:rsidR="00C91BC9">
        <w:t>an</w:t>
      </w:r>
      <w:r w:rsidR="009C00F2">
        <w:t xml:space="preserve"> interference with their right to freedom of expression</w:t>
      </w:r>
      <w:r w:rsidR="00C91BC9">
        <w:t>.</w:t>
      </w:r>
    </w:p>
    <w:p w:rsidR="0089400B" w:rsidRDefault="001E3B56">
      <w:pPr>
        <w:pStyle w:val="JuPara"/>
      </w:pPr>
      <w:r>
        <w:fldChar w:fldCharType="begin"/>
      </w:r>
      <w:r>
        <w:instrText xml:space="preserve"> SEQ level0 \*arabic </w:instrText>
      </w:r>
      <w:r>
        <w:fldChar w:fldCharType="separate"/>
      </w:r>
      <w:r w:rsidR="00BA6AB6">
        <w:rPr>
          <w:noProof/>
        </w:rPr>
        <w:t>38</w:t>
      </w:r>
      <w:r>
        <w:fldChar w:fldCharType="end"/>
      </w:r>
      <w:r>
        <w:t>.  According to the applicants</w:t>
      </w:r>
      <w:r w:rsidR="00447655">
        <w:t>,</w:t>
      </w:r>
      <w:r>
        <w:t xml:space="preserve"> this interference did not f</w:t>
      </w:r>
      <w:r w:rsidR="009C00F2">
        <w:t xml:space="preserve">all within any of the limitations provided for by </w:t>
      </w:r>
      <w:r w:rsidR="008250C5">
        <w:t xml:space="preserve">Article 10 </w:t>
      </w:r>
      <w:r>
        <w:t>§ 2</w:t>
      </w:r>
      <w:r w:rsidR="008250C5">
        <w:t xml:space="preserve"> the Convention, </w:t>
      </w:r>
      <w:r w:rsidR="009C00F2">
        <w:t>s</w:t>
      </w:r>
      <w:r w:rsidR="008250C5">
        <w:t>ince</w:t>
      </w:r>
      <w:r w:rsidR="009C00F2">
        <w:t xml:space="preserve"> the “protection of</w:t>
      </w:r>
      <w:r w:rsidR="00BE1393">
        <w:t xml:space="preserve"> the rig</w:t>
      </w:r>
      <w:r w:rsidR="009C00F2">
        <w:t xml:space="preserve">hts of others” could not be interpreted as including the hypothetical rights of governments or </w:t>
      </w:r>
      <w:r w:rsidR="00BE1393">
        <w:t xml:space="preserve">their </w:t>
      </w:r>
      <w:r w:rsidR="009C00F2">
        <w:t>organs which</w:t>
      </w:r>
      <w:r w:rsidR="00447655">
        <w:t xml:space="preserve"> – being</w:t>
      </w:r>
      <w:r w:rsidR="00152FAF">
        <w:t xml:space="preserve"> abstract</w:t>
      </w:r>
      <w:r w:rsidR="00447655">
        <w:t xml:space="preserve"> legal entities – d</w:t>
      </w:r>
      <w:r w:rsidR="009C00F2">
        <w:t>id not have a reputation.</w:t>
      </w:r>
      <w:r>
        <w:t xml:space="preserve"> </w:t>
      </w:r>
      <w:r w:rsidR="0089400B">
        <w:t>While accept</w:t>
      </w:r>
      <w:r w:rsidR="00447655">
        <w:t>ing</w:t>
      </w:r>
      <w:r w:rsidR="0089400B">
        <w:t xml:space="preserve"> that </w:t>
      </w:r>
      <w:r w:rsidR="0040657F">
        <w:t xml:space="preserve">defamation of a class was an </w:t>
      </w:r>
      <w:r w:rsidR="00447655">
        <w:t>acknowledged</w:t>
      </w:r>
      <w:r w:rsidR="0040657F">
        <w:t xml:space="preserve"> legal concept, </w:t>
      </w:r>
      <w:r w:rsidR="00447655">
        <w:t xml:space="preserve">the applicants alleged that </w:t>
      </w:r>
      <w:r w:rsidR="00152FAF">
        <w:t xml:space="preserve">a </w:t>
      </w:r>
      <w:r w:rsidR="0040657F">
        <w:t>libel action pertained to the individual members of such class</w:t>
      </w:r>
      <w:r w:rsidR="00447655">
        <w:t>;</w:t>
      </w:r>
      <w:r w:rsidR="0040657F">
        <w:t xml:space="preserve"> thus</w:t>
      </w:r>
      <w:r w:rsidR="00447655">
        <w:t>,</w:t>
      </w:r>
      <w:r w:rsidR="0040657F">
        <w:t xml:space="preserve"> the </w:t>
      </w:r>
      <w:proofErr w:type="spellStart"/>
      <w:r w:rsidR="0040657F">
        <w:t>Fgura</w:t>
      </w:r>
      <w:proofErr w:type="spellEnd"/>
      <w:r w:rsidR="0040657F">
        <w:t xml:space="preserve"> Local Council could not sue for libel.</w:t>
      </w:r>
    </w:p>
    <w:p w:rsidR="001E3B56" w:rsidRDefault="00C50A21">
      <w:pPr>
        <w:pStyle w:val="JuPara"/>
      </w:pPr>
      <w:r>
        <w:fldChar w:fldCharType="begin"/>
      </w:r>
      <w:r>
        <w:instrText xml:space="preserve"> SEQ level0 \*arabic </w:instrText>
      </w:r>
      <w:r>
        <w:fldChar w:fldCharType="separate"/>
      </w:r>
      <w:r w:rsidR="00BA6AB6">
        <w:rPr>
          <w:noProof/>
        </w:rPr>
        <w:t>39</w:t>
      </w:r>
      <w:r>
        <w:fldChar w:fldCharType="end"/>
      </w:r>
      <w:r>
        <w:t>.  </w:t>
      </w:r>
      <w:r w:rsidR="00447655">
        <w:t>In any case, t</w:t>
      </w:r>
      <w:r w:rsidR="001E3B56">
        <w:t>he applicants submitted</w:t>
      </w:r>
      <w:r w:rsidR="00447655">
        <w:t xml:space="preserve"> that the article published in “</w:t>
      </w:r>
      <w:r w:rsidRPr="00BE1393" w:rsidR="00447655">
        <w:rPr>
          <w:i/>
        </w:rPr>
        <w:t>In-</w:t>
      </w:r>
      <w:proofErr w:type="spellStart"/>
      <w:r w:rsidRPr="00BE1393" w:rsidR="00447655">
        <w:rPr>
          <w:i/>
        </w:rPr>
        <w:t>Nazzjon</w:t>
      </w:r>
      <w:proofErr w:type="spellEnd"/>
      <w:r w:rsidRPr="00BE1393" w:rsidR="00447655">
        <w:rPr>
          <w:i/>
        </w:rPr>
        <w:t xml:space="preserve"> </w:t>
      </w:r>
      <w:proofErr w:type="spellStart"/>
      <w:r w:rsidRPr="00BE1393" w:rsidR="00447655">
        <w:rPr>
          <w:i/>
        </w:rPr>
        <w:t>Taghna</w:t>
      </w:r>
      <w:proofErr w:type="spellEnd"/>
      <w:r w:rsidR="00447655">
        <w:t>” was a legitimate criticism of the action of a local government, amounting to a value judgment which was not susceptible of proof.</w:t>
      </w:r>
      <w:r w:rsidR="001E3B56">
        <w:t xml:space="preserve"> </w:t>
      </w:r>
      <w:r w:rsidR="003131C0">
        <w:t>Recognising a</w:t>
      </w:r>
      <w:r w:rsidR="001E3B56">
        <w:t xml:space="preserve"> “pressi</w:t>
      </w:r>
      <w:r w:rsidR="00BE1393">
        <w:t>ng social need” to protect g</w:t>
      </w:r>
      <w:r w:rsidR="001E3B56">
        <w:t>overnment from criticism w</w:t>
      </w:r>
      <w:r w:rsidR="003131C0">
        <w:t xml:space="preserve">ould give the authorities a </w:t>
      </w:r>
      <w:r w:rsidR="00152FAF">
        <w:t xml:space="preserve">convenient </w:t>
      </w:r>
      <w:r w:rsidR="001E3B56">
        <w:t xml:space="preserve">tool to diminish or eliminate freedom </w:t>
      </w:r>
      <w:r w:rsidR="003131C0">
        <w:t>of expression and</w:t>
      </w:r>
      <w:r w:rsidR="001E3B56">
        <w:t xml:space="preserve"> to negat</w:t>
      </w:r>
      <w:r w:rsidR="003131C0">
        <w:t>e</w:t>
      </w:r>
      <w:r w:rsidR="001E3B56">
        <w:t xml:space="preserve"> democracy.</w:t>
      </w:r>
    </w:p>
    <w:p w:rsidR="00C50A21" w:rsidRDefault="001E3B56">
      <w:pPr>
        <w:pStyle w:val="JuPara"/>
      </w:pPr>
      <w:r>
        <w:fldChar w:fldCharType="begin"/>
      </w:r>
      <w:r>
        <w:instrText xml:space="preserve"> SEQ level0 \*arabic </w:instrText>
      </w:r>
      <w:r>
        <w:fldChar w:fldCharType="separate"/>
      </w:r>
      <w:r w:rsidR="00BA6AB6">
        <w:rPr>
          <w:noProof/>
        </w:rPr>
        <w:t>40</w:t>
      </w:r>
      <w:r>
        <w:fldChar w:fldCharType="end"/>
      </w:r>
      <w:r>
        <w:t xml:space="preserve">.  Moreover, </w:t>
      </w:r>
      <w:r w:rsidR="00541DDE">
        <w:t>the domestic courts</w:t>
      </w:r>
      <w:r w:rsidR="00FB2068">
        <w:t>'</w:t>
      </w:r>
      <w:r w:rsidR="00541DDE">
        <w:t xml:space="preserve"> judgments, though referring to the </w:t>
      </w:r>
      <w:smartTag w:uri="urn:schemas-microsoft-com:office:smarttags" w:element="place">
        <w:smartTag w:uri="urn:schemas-microsoft-com:office:smarttags" w:element="City">
          <w:r w:rsidR="003131C0">
            <w:t>Strasbourg</w:t>
          </w:r>
        </w:smartTag>
      </w:smartTag>
      <w:r w:rsidR="002972B7">
        <w:t xml:space="preserve"> case-</w:t>
      </w:r>
      <w:r w:rsidR="00541DDE">
        <w:t>law, had not appreciated the underlying principles enunciated by the European Court of Human Rights. T</w:t>
      </w:r>
      <w:r w:rsidR="00A86AFF">
        <w:t xml:space="preserve">he need for protection of freedom of expression became </w:t>
      </w:r>
      <w:r w:rsidR="002972B7">
        <w:t xml:space="preserve">more important </w:t>
      </w:r>
      <w:r w:rsidR="00BE1393">
        <w:t>when it was the g</w:t>
      </w:r>
      <w:r w:rsidR="00A86AFF">
        <w:t>overnment</w:t>
      </w:r>
      <w:r w:rsidR="00384D75">
        <w:t>,</w:t>
      </w:r>
      <w:r w:rsidR="00A86AFF">
        <w:t xml:space="preserve"> whether local or national</w:t>
      </w:r>
      <w:r w:rsidR="00384D75">
        <w:t>,</w:t>
      </w:r>
      <w:r w:rsidR="00A86AFF">
        <w:t xml:space="preserve"> that was being criticised and not an individual. </w:t>
      </w:r>
      <w:r w:rsidR="00384D75">
        <w:t>Moreover</w:t>
      </w:r>
      <w:r w:rsidR="008250C5">
        <w:t>,</w:t>
      </w:r>
      <w:r w:rsidR="00384D75">
        <w:t xml:space="preserve"> it was paradox</w:t>
      </w:r>
      <w:r w:rsidR="00152FAF">
        <w:t>ical</w:t>
      </w:r>
      <w:r w:rsidR="00384D75">
        <w:t xml:space="preserve"> that three of the applicants</w:t>
      </w:r>
      <w:r w:rsidR="00963B52">
        <w:t xml:space="preserve">, out of seven councillors forming the Local Council at issue, </w:t>
      </w:r>
      <w:r w:rsidR="00152FAF">
        <w:t xml:space="preserve">had been </w:t>
      </w:r>
      <w:r w:rsidR="002972B7">
        <w:t xml:space="preserve">ordered </w:t>
      </w:r>
      <w:r w:rsidR="00963B52">
        <w:t>to pay damages to protect their own reputation.</w:t>
      </w:r>
    </w:p>
    <w:p w:rsidR="00384D75" w:rsidRDefault="00384D75">
      <w:pPr>
        <w:pStyle w:val="JuPara"/>
      </w:pPr>
      <w:r>
        <w:fldChar w:fldCharType="begin"/>
      </w:r>
      <w:r>
        <w:instrText xml:space="preserve"> SEQ level0 \*arabic </w:instrText>
      </w:r>
      <w:r>
        <w:fldChar w:fldCharType="separate"/>
      </w:r>
      <w:r w:rsidR="00BA6AB6">
        <w:rPr>
          <w:noProof/>
        </w:rPr>
        <w:t>41</w:t>
      </w:r>
      <w:r>
        <w:fldChar w:fldCharType="end"/>
      </w:r>
      <w:r>
        <w:t xml:space="preserve">.  The applicants submitted that they </w:t>
      </w:r>
      <w:r w:rsidR="002972B7">
        <w:t xml:space="preserve">had </w:t>
      </w:r>
      <w:r>
        <w:t xml:space="preserve">incurred </w:t>
      </w:r>
      <w:r w:rsidR="002972B7">
        <w:t xml:space="preserve">losses of </w:t>
      </w:r>
      <w:r>
        <w:t>approximately</w:t>
      </w:r>
      <w:r w:rsidR="003131C0">
        <w:t xml:space="preserve"> EUR</w:t>
      </w:r>
      <w:r>
        <w:t xml:space="preserve"> 8</w:t>
      </w:r>
      <w:r w:rsidR="00BE1393">
        <w:t>,</w:t>
      </w:r>
      <w:r>
        <w:t>000 including the damages they had been condemned to pay. However, in their view even if they had</w:t>
      </w:r>
      <w:r w:rsidR="001E3B56">
        <w:t xml:space="preserve"> only incurred</w:t>
      </w:r>
      <w:r>
        <w:t xml:space="preserve"> EUR</w:t>
      </w:r>
      <w:r w:rsidR="001E3B56">
        <w:t xml:space="preserve"> 1</w:t>
      </w:r>
      <w:r>
        <w:t xml:space="preserve"> the principle of freedom of expression would still have been infringed.</w:t>
      </w:r>
    </w:p>
    <w:p w:rsidR="00447655" w:rsidP="00447655" w:rsidRDefault="00447655">
      <w:pPr>
        <w:pStyle w:val="JuH1"/>
      </w:pPr>
      <w:r>
        <w:t>2.  The Government</w:t>
      </w:r>
    </w:p>
    <w:p w:rsidR="00050818" w:rsidP="00050818" w:rsidRDefault="00C252C1">
      <w:pPr>
        <w:pStyle w:val="JuPara"/>
      </w:pPr>
      <w:r w:rsidRPr="00C252C1">
        <w:fldChar w:fldCharType="begin"/>
      </w:r>
      <w:r w:rsidRPr="00C252C1">
        <w:instrText xml:space="preserve"> SEQ level0 \*arabic </w:instrText>
      </w:r>
      <w:r w:rsidRPr="00C252C1">
        <w:fldChar w:fldCharType="separate"/>
      </w:r>
      <w:r w:rsidR="00BA6AB6">
        <w:rPr>
          <w:noProof/>
        </w:rPr>
        <w:t>42</w:t>
      </w:r>
      <w:r w:rsidRPr="00C252C1">
        <w:fldChar w:fldCharType="end"/>
      </w:r>
      <w:r w:rsidR="009C00F2">
        <w:t xml:space="preserve">.  The Government </w:t>
      </w:r>
      <w:r w:rsidR="00CB10C9">
        <w:t>accepted</w:t>
      </w:r>
      <w:r w:rsidR="009C00F2">
        <w:t xml:space="preserve"> that the </w:t>
      </w:r>
      <w:r w:rsidR="00BE1393">
        <w:t>requirement for</w:t>
      </w:r>
      <w:r w:rsidR="002972B7">
        <w:t xml:space="preserve"> </w:t>
      </w:r>
      <w:r w:rsidR="009C00F2">
        <w:t xml:space="preserve">the applicants to pay damages constituted an </w:t>
      </w:r>
      <w:r w:rsidR="00CB10C9">
        <w:t xml:space="preserve">interference with their right to freedom of expression. </w:t>
      </w:r>
      <w:r w:rsidR="001E3B56">
        <w:t>However,</w:t>
      </w:r>
      <w:r w:rsidR="00963B52">
        <w:t xml:space="preserve"> </w:t>
      </w:r>
      <w:r w:rsidR="003131C0">
        <w:t>as</w:t>
      </w:r>
      <w:r w:rsidR="00050818">
        <w:t xml:space="preserve"> the protection of the reputation or other rights of any physical or moral person</w:t>
      </w:r>
      <w:r w:rsidR="003131C0">
        <w:t xml:space="preserve"> could not be excluded from the scope of Article 10 </w:t>
      </w:r>
      <w:r w:rsidRPr="00C252C1" w:rsidR="003131C0">
        <w:t>§</w:t>
      </w:r>
      <w:r w:rsidR="003131C0">
        <w:t xml:space="preserve"> 2</w:t>
      </w:r>
      <w:r w:rsidR="00050818">
        <w:t>, the protection of the reputation of a Local Council could legitimately form the basis of an interference with th</w:t>
      </w:r>
      <w:r w:rsidR="003131C0">
        <w:t>is</w:t>
      </w:r>
      <w:r w:rsidR="00050818">
        <w:t xml:space="preserve"> </w:t>
      </w:r>
      <w:r w:rsidR="001E3B56">
        <w:t>right</w:t>
      </w:r>
      <w:r w:rsidR="00963B52">
        <w:t>. Moreover, t</w:t>
      </w:r>
      <w:r w:rsidR="00BE1393">
        <w:t xml:space="preserve">he impugned </w:t>
      </w:r>
      <w:r w:rsidR="00050818">
        <w:t>interferen</w:t>
      </w:r>
      <w:r w:rsidR="00963B52">
        <w:t xml:space="preserve">ce was </w:t>
      </w:r>
      <w:r w:rsidR="00050818">
        <w:t>prescribed by law and</w:t>
      </w:r>
      <w:r w:rsidR="00152FAF">
        <w:t xml:space="preserve"> was</w:t>
      </w:r>
      <w:r w:rsidR="00050818">
        <w:t xml:space="preserve"> necessary in a democratic society for the purpose of responding to the pressing social need of protecting the reputation of others in terms of Article 10 </w:t>
      </w:r>
      <w:r w:rsidRPr="00C252C1" w:rsidR="00050818">
        <w:t>§</w:t>
      </w:r>
      <w:r w:rsidR="00E355D4">
        <w:t xml:space="preserve"> 2 of the C</w:t>
      </w:r>
      <w:r w:rsidR="00050818">
        <w:t>onvention.</w:t>
      </w:r>
    </w:p>
    <w:p w:rsidR="003D56B7" w:rsidP="00050818" w:rsidRDefault="00050818">
      <w:pPr>
        <w:pStyle w:val="JuPara"/>
      </w:pPr>
      <w:r>
        <w:fldChar w:fldCharType="begin"/>
      </w:r>
      <w:r>
        <w:instrText xml:space="preserve"> SEQ level0 \*arabic </w:instrText>
      </w:r>
      <w:r>
        <w:fldChar w:fldCharType="separate"/>
      </w:r>
      <w:r w:rsidR="00BA6AB6">
        <w:rPr>
          <w:noProof/>
        </w:rPr>
        <w:t>43</w:t>
      </w:r>
      <w:r>
        <w:fldChar w:fldCharType="end"/>
      </w:r>
      <w:r>
        <w:t>.  </w:t>
      </w:r>
      <w:r w:rsidR="003D56B7">
        <w:t xml:space="preserve">The Government submitted that the domestic courts </w:t>
      </w:r>
      <w:r w:rsidR="00BE1393">
        <w:t xml:space="preserve">had been </w:t>
      </w:r>
      <w:r w:rsidR="003D56B7">
        <w:t xml:space="preserve">correct </w:t>
      </w:r>
      <w:r w:rsidR="00BE1393">
        <w:t>in their approach and had acted</w:t>
      </w:r>
      <w:r w:rsidR="003D56B7">
        <w:t xml:space="preserve"> within the </w:t>
      </w:r>
      <w:r w:rsidR="003131C0">
        <w:t>S</w:t>
      </w:r>
      <w:r w:rsidR="003D56B7">
        <w:t>tate</w:t>
      </w:r>
      <w:r w:rsidR="00FB2068">
        <w:t>'</w:t>
      </w:r>
      <w:r w:rsidR="003D56B7">
        <w:t xml:space="preserve">s </w:t>
      </w:r>
      <w:r w:rsidR="008250C5">
        <w:t>margin of appreciation when taking their decisions.</w:t>
      </w:r>
      <w:r w:rsidR="003D56B7">
        <w:t xml:space="preserve"> Indeed, t</w:t>
      </w:r>
      <w:r>
        <w:t>he Court of Magistrates and the Court of Appeal had established that the applicants had made false assertions of fact to the detriment of the Council</w:t>
      </w:r>
      <w:r w:rsidR="00751EF6">
        <w:t>, which went beyond the scope of a value judgment or a mere exaggeration or provocation based on true facts. S</w:t>
      </w:r>
      <w:r>
        <w:t>uch s</w:t>
      </w:r>
      <w:r w:rsidR="003131C0">
        <w:t>tatements</w:t>
      </w:r>
      <w:r>
        <w:t xml:space="preserve"> </w:t>
      </w:r>
      <w:r w:rsidR="003131C0">
        <w:t>were not</w:t>
      </w:r>
      <w:r>
        <w:t xml:space="preserve"> “fair” comment</w:t>
      </w:r>
      <w:r w:rsidR="003131C0">
        <w:t>s</w:t>
      </w:r>
      <w:r w:rsidR="00751EF6">
        <w:t xml:space="preserve"> </w:t>
      </w:r>
      <w:r w:rsidR="003131C0">
        <w:t>permissible</w:t>
      </w:r>
      <w:r>
        <w:t xml:space="preserve"> under the Press Act </w:t>
      </w:r>
      <w:r w:rsidR="003131C0">
        <w:t xml:space="preserve">in order </w:t>
      </w:r>
      <w:r>
        <w:t xml:space="preserve">to allow free and fair </w:t>
      </w:r>
      <w:r w:rsidR="003131C0">
        <w:t>debate</w:t>
      </w:r>
      <w:r>
        <w:t xml:space="preserve"> on matters of public interest</w:t>
      </w:r>
      <w:r w:rsidR="003131C0">
        <w:t>,</w:t>
      </w:r>
      <w:r>
        <w:t xml:space="preserve"> but</w:t>
      </w:r>
      <w:r w:rsidR="00751EF6">
        <w:t xml:space="preserve"> </w:t>
      </w:r>
      <w:r w:rsidR="003131C0">
        <w:t>rather</w:t>
      </w:r>
      <w:r>
        <w:t xml:space="preserve"> the </w:t>
      </w:r>
      <w:r w:rsidR="00745ADB">
        <w:t>attribution of</w:t>
      </w:r>
      <w:r w:rsidR="00BE1393">
        <w:t xml:space="preserve"> gratuitous</w:t>
      </w:r>
      <w:r w:rsidR="00745ADB">
        <w:t xml:space="preserve"> falsehoods. Moreover, </w:t>
      </w:r>
      <w:r w:rsidR="003D56B7">
        <w:t xml:space="preserve">the applicants themselves </w:t>
      </w:r>
      <w:r w:rsidR="00BE1393">
        <w:t xml:space="preserve">had </w:t>
      </w:r>
      <w:r w:rsidR="003D56B7">
        <w:t xml:space="preserve">never put forward the defence of the truth of the facts stated by them, </w:t>
      </w:r>
      <w:r w:rsidR="00745ADB">
        <w:t xml:space="preserve">which was </w:t>
      </w:r>
      <w:r w:rsidR="003D56B7">
        <w:t>also a defence in libel proceedings according to the Press Act.</w:t>
      </w:r>
    </w:p>
    <w:p w:rsidR="00CB10C9" w:rsidP="008E05A3" w:rsidRDefault="00CB10C9">
      <w:pPr>
        <w:pStyle w:val="JuPara"/>
      </w:pPr>
      <w:r>
        <w:fldChar w:fldCharType="begin"/>
      </w:r>
      <w:r>
        <w:instrText xml:space="preserve"> SEQ level0 \*arabic </w:instrText>
      </w:r>
      <w:r>
        <w:fldChar w:fldCharType="separate"/>
      </w:r>
      <w:r w:rsidR="00BA6AB6">
        <w:rPr>
          <w:noProof/>
        </w:rPr>
        <w:t>44</w:t>
      </w:r>
      <w:r>
        <w:fldChar w:fldCharType="end"/>
      </w:r>
      <w:r>
        <w:t>.  </w:t>
      </w:r>
      <w:r w:rsidR="00751EF6">
        <w:t>The</w:t>
      </w:r>
      <w:r w:rsidR="00745ADB">
        <w:t xml:space="preserve"> Government contested the applicants</w:t>
      </w:r>
      <w:r w:rsidR="00FB2068">
        <w:t>'</w:t>
      </w:r>
      <w:r w:rsidR="00745ADB">
        <w:t xml:space="preserve"> arguments regarding the interpretation given by the domestic courts.</w:t>
      </w:r>
      <w:r w:rsidR="00751EF6">
        <w:t xml:space="preserve"> </w:t>
      </w:r>
      <w:r w:rsidR="00745ADB">
        <w:t xml:space="preserve">The </w:t>
      </w:r>
      <w:r w:rsidR="00160BB8">
        <w:t>latter,</w:t>
      </w:r>
      <w:r w:rsidR="00751EF6">
        <w:t xml:space="preserve"> ma</w:t>
      </w:r>
      <w:r w:rsidR="00160BB8">
        <w:t>king</w:t>
      </w:r>
      <w:r w:rsidR="00751EF6">
        <w:t xml:space="preserve"> reference to the Convention and the Court</w:t>
      </w:r>
      <w:r w:rsidR="00FB2068">
        <w:t>'</w:t>
      </w:r>
      <w:r w:rsidR="00751EF6">
        <w:t>s case</w:t>
      </w:r>
      <w:r w:rsidR="00160BB8">
        <w:t>-</w:t>
      </w:r>
      <w:r w:rsidR="00751EF6">
        <w:t>law</w:t>
      </w:r>
      <w:r w:rsidR="00160BB8">
        <w:t xml:space="preserve"> and to the importance of the right to freedom of expression in a democratic society,</w:t>
      </w:r>
      <w:r w:rsidR="00751EF6">
        <w:t xml:space="preserve"> had found nothing which justified the attribution of outright </w:t>
      </w:r>
      <w:r w:rsidR="00F36B2B">
        <w:t>falsehoods to others even if the</w:t>
      </w:r>
      <w:r w:rsidR="00751EF6">
        <w:t>s</w:t>
      </w:r>
      <w:r w:rsidR="00F36B2B">
        <w:t>e</w:t>
      </w:r>
      <w:r w:rsidR="00751EF6">
        <w:t xml:space="preserve"> </w:t>
      </w:r>
      <w:r w:rsidR="00BE1393">
        <w:t>had been made</w:t>
      </w:r>
      <w:r w:rsidR="00751EF6">
        <w:t xml:space="preserve"> in the context of a political debate.</w:t>
      </w:r>
    </w:p>
    <w:p w:rsidR="00751EF6" w:rsidP="008E05A3" w:rsidRDefault="00751EF6">
      <w:pPr>
        <w:pStyle w:val="JuPara"/>
      </w:pPr>
      <w:r>
        <w:fldChar w:fldCharType="begin"/>
      </w:r>
      <w:r>
        <w:instrText xml:space="preserve"> SEQ level0 \*arabic </w:instrText>
      </w:r>
      <w:r>
        <w:fldChar w:fldCharType="separate"/>
      </w:r>
      <w:r w:rsidR="00BA6AB6">
        <w:rPr>
          <w:noProof/>
        </w:rPr>
        <w:t>45</w:t>
      </w:r>
      <w:r>
        <w:fldChar w:fldCharType="end"/>
      </w:r>
      <w:r w:rsidR="00745ADB">
        <w:t>.   T</w:t>
      </w:r>
      <w:r>
        <w:t>he Government su</w:t>
      </w:r>
      <w:r w:rsidR="00541DDE">
        <w:t>bmitted that</w:t>
      </w:r>
      <w:r w:rsidR="002972B7">
        <w:t xml:space="preserve"> the proceedings in question w</w:t>
      </w:r>
      <w:r w:rsidR="00E7434D">
        <w:t xml:space="preserve">ere civil not criminal </w:t>
      </w:r>
      <w:r w:rsidR="003F303E">
        <w:t xml:space="preserve">in nature </w:t>
      </w:r>
      <w:r w:rsidR="00E7434D">
        <w:t>and</w:t>
      </w:r>
      <w:r w:rsidR="00541DDE">
        <w:t xml:space="preserve"> it was only the amount of damages actually payable to the other party that could be identified as a sanction. The amount of legal fees and expenses</w:t>
      </w:r>
      <w:r w:rsidR="00160BB8">
        <w:t>,</w:t>
      </w:r>
      <w:r w:rsidR="00541DDE">
        <w:t xml:space="preserve"> which were also moderate</w:t>
      </w:r>
      <w:r w:rsidR="00160BB8">
        <w:t>,</w:t>
      </w:r>
      <w:r w:rsidR="00541DDE">
        <w:t xml:space="preserve"> could not be considered as placing a disproportionate burden on the applicants. </w:t>
      </w:r>
      <w:r w:rsidR="00160BB8">
        <w:t>As these damages amounted to approximately EUR 350 for each applicant</w:t>
      </w:r>
      <w:r w:rsidR="00541DDE">
        <w:t xml:space="preserve">, </w:t>
      </w:r>
      <w:r>
        <w:t>the interference had been proportionate.</w:t>
      </w:r>
      <w:r w:rsidR="00541DDE">
        <w:t xml:space="preserve"> </w:t>
      </w:r>
      <w:r w:rsidR="003D56B7">
        <w:t>Therefore</w:t>
      </w:r>
      <w:r w:rsidR="00745ADB">
        <w:t>,</w:t>
      </w:r>
      <w:r w:rsidR="003D56B7">
        <w:t xml:space="preserve"> it could not be said that the judgment of the domestic courts had</w:t>
      </w:r>
      <w:r w:rsidR="00BE1393">
        <w:t xml:space="preserve"> had</w:t>
      </w:r>
      <w:r w:rsidR="003D56B7">
        <w:t xml:space="preserve"> a “chilling effect” on political debate.</w:t>
      </w:r>
    </w:p>
    <w:p w:rsidR="004558CA" w:rsidP="008E05A3" w:rsidRDefault="003D56B7">
      <w:pPr>
        <w:pStyle w:val="JuPara"/>
      </w:pPr>
      <w:r>
        <w:fldChar w:fldCharType="begin"/>
      </w:r>
      <w:r>
        <w:instrText xml:space="preserve"> SEQ level0 \*arabic </w:instrText>
      </w:r>
      <w:r>
        <w:fldChar w:fldCharType="separate"/>
      </w:r>
      <w:r w:rsidR="00BA6AB6">
        <w:rPr>
          <w:noProof/>
        </w:rPr>
        <w:t>46</w:t>
      </w:r>
      <w:r>
        <w:fldChar w:fldCharType="end"/>
      </w:r>
      <w:r>
        <w:t>.  Consequently</w:t>
      </w:r>
      <w:r w:rsidR="00BE1393">
        <w:t>,</w:t>
      </w:r>
      <w:r>
        <w:t xml:space="preserve"> in the circumstances of this case, the decisions of the domestic courts </w:t>
      </w:r>
      <w:r w:rsidR="00AF7D91">
        <w:t xml:space="preserve">had </w:t>
      </w:r>
      <w:r>
        <w:t>not</w:t>
      </w:r>
      <w:r w:rsidR="00AF7D91">
        <w:t xml:space="preserve"> been</w:t>
      </w:r>
      <w:r>
        <w:t xml:space="preserve"> incompatible with a strict interpretation of the restrictions to which the right to freedom of expression may be subjected</w:t>
      </w:r>
      <w:r w:rsidR="00745ADB">
        <w:t>,</w:t>
      </w:r>
      <w:r>
        <w:t xml:space="preserve"> o</w:t>
      </w:r>
      <w:r w:rsidR="00E355D4">
        <w:t>r with the margin of appreciation enjoyed by national authorities in identifying the existence of a “pressing social need”.</w:t>
      </w:r>
    </w:p>
    <w:p w:rsidR="00447655" w:rsidP="00447655" w:rsidRDefault="00447655">
      <w:pPr>
        <w:pStyle w:val="JuHA"/>
      </w:pPr>
      <w:r>
        <w:t>B.  The Court</w:t>
      </w:r>
      <w:r w:rsidR="00FB2068">
        <w:t>'</w:t>
      </w:r>
      <w:r>
        <w:t>s assessment</w:t>
      </w:r>
    </w:p>
    <w:p w:rsidR="00447655" w:rsidP="00447655" w:rsidRDefault="00447655">
      <w:pPr>
        <w:pStyle w:val="JuH1"/>
      </w:pPr>
      <w:r>
        <w:t>1.  Admissibility</w:t>
      </w:r>
    </w:p>
    <w:p w:rsidR="00447655" w:rsidP="00447655" w:rsidRDefault="00447655">
      <w:pPr>
        <w:pStyle w:val="JuPara"/>
      </w:pPr>
      <w:r>
        <w:fldChar w:fldCharType="begin"/>
      </w:r>
      <w:r>
        <w:instrText xml:space="preserve"> SEQ level0 \*arabic </w:instrText>
      </w:r>
      <w:r>
        <w:fldChar w:fldCharType="separate"/>
      </w:r>
      <w:r w:rsidR="00BA6AB6">
        <w:rPr>
          <w:noProof/>
        </w:rPr>
        <w:t>47</w:t>
      </w:r>
      <w:r>
        <w:fldChar w:fldCharType="end"/>
      </w:r>
      <w:r>
        <w:t>.  </w:t>
      </w:r>
      <w:r w:rsidRPr="00C252C1">
        <w:t>The Court notes that the application is not manifestly ill-founded within the meaning of Article 35 § 3 of the Convention. It further notes that it is not inadmissible on any other grounds. It must therefore be declared admissible.</w:t>
      </w:r>
    </w:p>
    <w:p w:rsidR="005637A7" w:rsidP="00551D0F" w:rsidRDefault="00447655">
      <w:pPr>
        <w:pStyle w:val="JuH1"/>
      </w:pPr>
      <w:r>
        <w:t>2.  Merits</w:t>
      </w:r>
    </w:p>
    <w:p w:rsidR="00C450FB" w:rsidP="00085727" w:rsidRDefault="00E030E5">
      <w:pPr>
        <w:pStyle w:val="JuHa0"/>
      </w:pPr>
      <w:r>
        <w:t>(a) Whether there was interference</w:t>
      </w:r>
    </w:p>
    <w:p w:rsidR="009E4698" w:rsidRDefault="00C450FB">
      <w:pPr>
        <w:pStyle w:val="JuPara"/>
      </w:pPr>
      <w:r>
        <w:fldChar w:fldCharType="begin"/>
      </w:r>
      <w:r>
        <w:instrText xml:space="preserve"> SEQ level0 \*arabic </w:instrText>
      </w:r>
      <w:r>
        <w:fldChar w:fldCharType="separate"/>
      </w:r>
      <w:r w:rsidR="00BA6AB6">
        <w:rPr>
          <w:noProof/>
        </w:rPr>
        <w:t>48</w:t>
      </w:r>
      <w:r>
        <w:fldChar w:fldCharType="end"/>
      </w:r>
      <w:r>
        <w:t>. </w:t>
      </w:r>
      <w:r w:rsidRPr="00320367" w:rsidR="00E030E5">
        <w:t xml:space="preserve">The Court notes that it is </w:t>
      </w:r>
      <w:r w:rsidR="00E030E5">
        <w:t xml:space="preserve">common ground </w:t>
      </w:r>
      <w:r w:rsidRPr="00320367" w:rsidR="00E030E5">
        <w:t xml:space="preserve">between the parties that the </w:t>
      </w:r>
      <w:r w:rsidR="00E030E5">
        <w:t xml:space="preserve">judgments pronounced in the libel and defamation action </w:t>
      </w:r>
      <w:r w:rsidRPr="00320367" w:rsidR="00E030E5">
        <w:t xml:space="preserve">constituted </w:t>
      </w:r>
      <w:r w:rsidR="00E030E5">
        <w:t xml:space="preserve">an </w:t>
      </w:r>
      <w:r w:rsidRPr="00320367" w:rsidR="00E030E5">
        <w:t xml:space="preserve">interference with the </w:t>
      </w:r>
      <w:r w:rsidRPr="00320367" w:rsidR="00E030E5">
        <w:rPr>
          <w:rStyle w:val="JuParaCharCharChar"/>
        </w:rPr>
        <w:t>applicants</w:t>
      </w:r>
      <w:r w:rsidR="00FB2068">
        <w:rPr>
          <w:rStyle w:val="JuParaCharCharChar"/>
        </w:rPr>
        <w:t>'</w:t>
      </w:r>
      <w:r w:rsidRPr="00320367" w:rsidR="00E030E5">
        <w:t xml:space="preserve"> right to freedom of expression </w:t>
      </w:r>
      <w:r w:rsidR="00E030E5">
        <w:t xml:space="preserve">as </w:t>
      </w:r>
      <w:r w:rsidRPr="00320367" w:rsidR="00E030E5">
        <w:t>protected by Article</w:t>
      </w:r>
      <w:r w:rsidR="00E030E5">
        <w:t xml:space="preserve"> 10 § 1.</w:t>
      </w:r>
    </w:p>
    <w:p w:rsidR="009E4698" w:rsidP="009E4698" w:rsidRDefault="009E4698">
      <w:pPr>
        <w:pStyle w:val="JuHa0"/>
      </w:pPr>
      <w:r>
        <w:t>(b) Whether the interference was justified</w:t>
      </w:r>
    </w:p>
    <w:p w:rsidR="00E030E5" w:rsidRDefault="009E4698">
      <w:pPr>
        <w:pStyle w:val="JuPara"/>
      </w:pPr>
      <w:r>
        <w:fldChar w:fldCharType="begin"/>
      </w:r>
      <w:r>
        <w:instrText xml:space="preserve"> SEQ level0 \*arabic </w:instrText>
      </w:r>
      <w:r>
        <w:fldChar w:fldCharType="separate"/>
      </w:r>
      <w:r w:rsidR="00BA6AB6">
        <w:rPr>
          <w:noProof/>
        </w:rPr>
        <w:t>49</w:t>
      </w:r>
      <w:r>
        <w:fldChar w:fldCharType="end"/>
      </w:r>
      <w:r>
        <w:t xml:space="preserve">.  It is not </w:t>
      </w:r>
      <w:r w:rsidRPr="00320367">
        <w:t>contested that the interference was prescribed by law</w:t>
      </w:r>
      <w:r w:rsidR="0055580F">
        <w:t>, namely</w:t>
      </w:r>
      <w:r w:rsidR="00F47066">
        <w:t xml:space="preserve"> s</w:t>
      </w:r>
      <w:r w:rsidR="00AF7D91">
        <w:t>ection</w:t>
      </w:r>
      <w:r w:rsidR="00072B24">
        <w:t xml:space="preserve"> 11 of the Press Act (see paragraph</w:t>
      </w:r>
      <w:r w:rsidR="002A2FFA">
        <w:t xml:space="preserve"> 33 </w:t>
      </w:r>
      <w:r w:rsidR="00072B24">
        <w:t>above).</w:t>
      </w:r>
      <w:r>
        <w:t xml:space="preserve"> </w:t>
      </w:r>
      <w:r w:rsidR="00E030E5">
        <w:t>However</w:t>
      </w:r>
      <w:r>
        <w:t>,</w:t>
      </w:r>
      <w:r w:rsidR="00E030E5">
        <w:t xml:space="preserve"> the parties disagreed as to whether it pursued the leg</w:t>
      </w:r>
      <w:r w:rsidR="00AF7D91">
        <w:t>itimate aim</w:t>
      </w:r>
      <w:r w:rsidRPr="00320367" w:rsidR="00E030E5">
        <w:t xml:space="preserve"> of protecting </w:t>
      </w:r>
      <w:r w:rsidR="00E030E5">
        <w:t xml:space="preserve">the </w:t>
      </w:r>
      <w:r w:rsidRPr="00320367" w:rsidR="00E030E5">
        <w:t xml:space="preserve">reputation or rights of others, </w:t>
      </w:r>
      <w:r w:rsidR="00E030E5">
        <w:t xml:space="preserve">within the meaning of </w:t>
      </w:r>
      <w:r w:rsidRPr="00320367" w:rsidR="00E030E5">
        <w:t>Article 10 § 2.</w:t>
      </w:r>
    </w:p>
    <w:p w:rsidRPr="004D041D" w:rsidR="0084634B" w:rsidP="0084634B" w:rsidRDefault="00B113D1">
      <w:pPr>
        <w:pStyle w:val="JuPara"/>
      </w:pPr>
      <w:r>
        <w:fldChar w:fldCharType="begin"/>
      </w:r>
      <w:r>
        <w:instrText xml:space="preserve"> SEQ level0 \*arabic </w:instrText>
      </w:r>
      <w:r>
        <w:fldChar w:fldCharType="separate"/>
      </w:r>
      <w:r w:rsidR="00BA6AB6">
        <w:rPr>
          <w:noProof/>
        </w:rPr>
        <w:t>50</w:t>
      </w:r>
      <w:r>
        <w:fldChar w:fldCharType="end"/>
      </w:r>
      <w:r>
        <w:t>.  </w:t>
      </w:r>
      <w:r w:rsidRPr="004D041D" w:rsidR="0084634B">
        <w:t xml:space="preserve">The Court considers that it is only in exceptional circumstances that a measure </w:t>
      </w:r>
      <w:r w:rsidR="0084634B">
        <w:t xml:space="preserve">proscribing </w:t>
      </w:r>
      <w:r w:rsidRPr="004D041D" w:rsidR="0084634B">
        <w:t>statements criticising the acts o</w:t>
      </w:r>
      <w:r w:rsidR="00AA4A52">
        <w:t>r</w:t>
      </w:r>
      <w:r w:rsidRPr="004D041D" w:rsidR="0084634B">
        <w:t xml:space="preserve"> omissions of an elected body such as a council can be justified with reference to “the protection of the rights or reputations of others”. In the instant case, it is prepared to assume that this aim can be relied on. The main issue is whether the interference was “necessary in a democratic society”.</w:t>
      </w:r>
    </w:p>
    <w:p w:rsidR="009E4698" w:rsidP="009E4698" w:rsidRDefault="009E4698">
      <w:pPr>
        <w:pStyle w:val="JuHi"/>
      </w:pPr>
      <w:r>
        <w:t>(</w:t>
      </w:r>
      <w:proofErr w:type="spellStart"/>
      <w:r>
        <w:t>i</w:t>
      </w:r>
      <w:proofErr w:type="spellEnd"/>
      <w:r>
        <w:t>) General Principles</w:t>
      </w:r>
    </w:p>
    <w:p w:rsidR="009E4698" w:rsidRDefault="00447364">
      <w:pPr>
        <w:pStyle w:val="JuPara"/>
      </w:pPr>
      <w:r>
        <w:fldChar w:fldCharType="begin"/>
      </w:r>
      <w:r>
        <w:instrText xml:space="preserve"> SEQ level0 \*arabic </w:instrText>
      </w:r>
      <w:r>
        <w:fldChar w:fldCharType="separate"/>
      </w:r>
      <w:r w:rsidR="00BA6AB6">
        <w:rPr>
          <w:noProof/>
        </w:rPr>
        <w:t>51</w:t>
      </w:r>
      <w:r>
        <w:fldChar w:fldCharType="end"/>
      </w:r>
      <w:r>
        <w:t>.  </w:t>
      </w:r>
      <w:r w:rsidR="00CE5B11">
        <w:t>The test of necessity requires the Court to determine whether the interference corresponded to a “pressing social need”, whether it was proportionate to the legitimate aim pursued and whether the reasons given by the national authorities to justify i</w:t>
      </w:r>
      <w:r w:rsidR="009E4698">
        <w:t xml:space="preserve">t were relevant and sufficient. </w:t>
      </w:r>
      <w:r w:rsidR="00CE5B11">
        <w:t>In assessing whether such a need exists and what measures should be adopted to deal with it, the national authorities are left a certain margin of appreciation. This power of appreciation is not however unlimited, but goes hand in hand with a European supervision by the Court, whose task it is to give a final ruling on whether a restriction is reconcilable with freedom of expression as protected by Article 10. The Court</w:t>
      </w:r>
      <w:r w:rsidR="00FB2068">
        <w:t>'</w:t>
      </w:r>
      <w:r w:rsidR="00CE5B11">
        <w:t>s task in exercising its supervisory function is not to take the place of the national authorities, but rather to review under Article 10, in the light of the case as a whole, the decisions they have taken pursuant to their margin of appreciation. In so doing, the Court has to satisfy itself that the national authorities applied standards which were in conformity with the principles embodied in Article 10 and, moreover, that they based their decisions on an acceptable assess</w:t>
      </w:r>
      <w:r w:rsidR="00820B6D">
        <w:t>ment of the relevant facts (see</w:t>
      </w:r>
      <w:r w:rsidR="00CE5B11">
        <w:t xml:space="preserve"> </w:t>
      </w:r>
      <w:r w:rsidRPr="00CB1D63" w:rsidR="00CE5B11">
        <w:rPr>
          <w:i/>
          <w:szCs w:val="24"/>
          <w:lang w:eastAsia="en-US"/>
        </w:rPr>
        <w:t xml:space="preserve">Grinberg v. </w:t>
      </w:r>
      <w:smartTag w:uri="urn:schemas-microsoft-com:office:smarttags" w:element="country-region">
        <w:smartTag w:uri="urn:schemas-microsoft-com:office:smarttags" w:element="place">
          <w:r w:rsidR="00CE5B11" w:rsidRPr="00CB1D63">
            <w:rPr>
              <w:i/>
              <w:szCs w:val="24"/>
              <w:lang w:eastAsia="en-US"/>
            </w:rPr>
            <w:t>Russia</w:t>
          </w:r>
        </w:smartTag>
      </w:smartTag>
      <w:r w:rsidRPr="00CB1D63" w:rsidR="00CE5B11">
        <w:rPr>
          <w:szCs w:val="24"/>
          <w:lang w:eastAsia="en-US"/>
        </w:rPr>
        <w:t>, no.</w:t>
      </w:r>
      <w:r w:rsidR="00CE5B11">
        <w:rPr>
          <w:szCs w:val="24"/>
          <w:lang w:eastAsia="en-US"/>
        </w:rPr>
        <w:t> </w:t>
      </w:r>
      <w:r w:rsidRPr="00CB1D63" w:rsidR="00CE5B11">
        <w:rPr>
          <w:szCs w:val="24"/>
          <w:lang w:eastAsia="en-US"/>
        </w:rPr>
        <w:t>23472/03, §</w:t>
      </w:r>
      <w:r w:rsidR="00CE5B11">
        <w:rPr>
          <w:szCs w:val="24"/>
          <w:lang w:eastAsia="en-US"/>
        </w:rPr>
        <w:t>§ 26-27,</w:t>
      </w:r>
      <w:r w:rsidRPr="00CB1D63" w:rsidR="00CE5B11">
        <w:rPr>
          <w:szCs w:val="24"/>
          <w:lang w:eastAsia="en-US"/>
        </w:rPr>
        <w:t xml:space="preserve"> 21 July 2005</w:t>
      </w:r>
      <w:r w:rsidR="00E2763B">
        <w:t>).</w:t>
      </w:r>
    </w:p>
    <w:p w:rsidR="009E4698" w:rsidP="009E4698" w:rsidRDefault="009E4698">
      <w:pPr>
        <w:pStyle w:val="JuHi"/>
      </w:pPr>
      <w:r>
        <w:t>(ii) Application of the above principles in the instant case</w:t>
      </w:r>
    </w:p>
    <w:p w:rsidR="00FB2068" w:rsidRDefault="00E03E8C">
      <w:pPr>
        <w:pStyle w:val="JuPara"/>
      </w:pPr>
      <w:r>
        <w:fldChar w:fldCharType="begin"/>
      </w:r>
      <w:r>
        <w:instrText xml:space="preserve"> SEQ level0 \*arabic </w:instrText>
      </w:r>
      <w:r>
        <w:fldChar w:fldCharType="separate"/>
      </w:r>
      <w:r w:rsidR="00BA6AB6">
        <w:rPr>
          <w:noProof/>
        </w:rPr>
        <w:t>52</w:t>
      </w:r>
      <w:r>
        <w:fldChar w:fldCharType="end"/>
      </w:r>
      <w:r>
        <w:t>.  </w:t>
      </w:r>
      <w:r w:rsidR="00C227B8">
        <w:t>The Court must weigh a number of factors in the balance when</w:t>
      </w:r>
      <w:r w:rsidR="00546765">
        <w:t xml:space="preserve"> determining </w:t>
      </w:r>
      <w:r w:rsidR="004E6621">
        <w:t xml:space="preserve">the existence of </w:t>
      </w:r>
      <w:r w:rsidR="00546765">
        <w:t>a pressing social need and</w:t>
      </w:r>
      <w:r w:rsidR="00C227B8">
        <w:t xml:space="preserve"> reviewing the proportionality of the measure complained of.</w:t>
      </w:r>
      <w:r w:rsidRPr="00C252C1" w:rsidR="00F71A6A">
        <w:t> </w:t>
      </w:r>
      <w:r w:rsidR="00CE5B11">
        <w:t>In examining the particular circumstances of the case, the Court will take the following elements into account: the position of the applicant</w:t>
      </w:r>
      <w:r w:rsidR="0041192F">
        <w:t>s</w:t>
      </w:r>
      <w:r w:rsidR="00CE5B11">
        <w:t>, the position of the plaintiff in the defamation</w:t>
      </w:r>
      <w:r w:rsidR="006B4177">
        <w:t xml:space="preserve"> </w:t>
      </w:r>
      <w:r w:rsidR="004E6621">
        <w:t>proceedings</w:t>
      </w:r>
      <w:r w:rsidR="00CE5B11">
        <w:t>, the su</w:t>
      </w:r>
      <w:r w:rsidR="00E82F7F">
        <w:t>bject matter of the publication and</w:t>
      </w:r>
      <w:r w:rsidR="00330669">
        <w:t xml:space="preserve"> the </w:t>
      </w:r>
      <w:r w:rsidR="00CE5B11">
        <w:t xml:space="preserve">qualification of the contested statement by the domestic courts (see </w:t>
      </w:r>
      <w:r w:rsidRPr="00197D50" w:rsidR="00CE5B11">
        <w:rPr>
          <w:i/>
          <w:lang w:eastAsia="en-US"/>
        </w:rPr>
        <w:t xml:space="preserve">Jerusalem v. </w:t>
      </w:r>
      <w:smartTag w:uri="urn:schemas-microsoft-com:office:smarttags" w:element="country-region">
        <w:smartTag w:uri="urn:schemas-microsoft-com:office:smarttags" w:element="place">
          <w:r w:rsidR="00CE5B11" w:rsidRPr="00197D50">
            <w:rPr>
              <w:i/>
              <w:lang w:eastAsia="en-US"/>
            </w:rPr>
            <w:t>Austria</w:t>
          </w:r>
        </w:smartTag>
      </w:smartTag>
      <w:r w:rsidRPr="00197D50" w:rsidR="00CE5B11">
        <w:rPr>
          <w:lang w:eastAsia="en-US"/>
        </w:rPr>
        <w:t>, no. 26958/95, § </w:t>
      </w:r>
      <w:r w:rsidR="00CE5B11">
        <w:rPr>
          <w:lang w:eastAsia="en-US"/>
        </w:rPr>
        <w:t>35</w:t>
      </w:r>
      <w:r w:rsidRPr="00197D50" w:rsidR="00CE5B11">
        <w:rPr>
          <w:lang w:eastAsia="en-US"/>
        </w:rPr>
        <w:t>, ECHR 2001</w:t>
      </w:r>
      <w:r w:rsidRPr="00197D50" w:rsidR="00CE5B11">
        <w:rPr>
          <w:lang w:eastAsia="en-US"/>
        </w:rPr>
        <w:noBreakHyphen/>
        <w:t>II</w:t>
      </w:r>
      <w:r w:rsidR="00330669">
        <w:rPr>
          <w:lang w:eastAsia="en-US"/>
        </w:rPr>
        <w:t>)</w:t>
      </w:r>
      <w:r w:rsidR="00D015E9">
        <w:t>.</w:t>
      </w:r>
    </w:p>
    <w:p w:rsidR="00D015E9" w:rsidP="00DE0CEA" w:rsidRDefault="00330669">
      <w:pPr>
        <w:ind w:firstLine="360"/>
        <w:jc w:val="both"/>
      </w:pPr>
      <w:r>
        <w:fldChar w:fldCharType="begin"/>
      </w:r>
      <w:r>
        <w:instrText xml:space="preserve"> SEQ level0 \*arabic </w:instrText>
      </w:r>
      <w:r>
        <w:fldChar w:fldCharType="separate"/>
      </w:r>
      <w:r w:rsidR="00BA6AB6">
        <w:rPr>
          <w:noProof/>
        </w:rPr>
        <w:t>53</w:t>
      </w:r>
      <w:r>
        <w:fldChar w:fldCharType="end"/>
      </w:r>
      <w:r>
        <w:t>.  </w:t>
      </w:r>
      <w:r w:rsidR="00BB4AB0">
        <w:rPr>
          <w:lang w:eastAsia="en-US"/>
        </w:rPr>
        <w:t>As regards the applicants</w:t>
      </w:r>
      <w:r w:rsidR="00FB2068">
        <w:rPr>
          <w:lang w:eastAsia="en-US"/>
        </w:rPr>
        <w:t>'</w:t>
      </w:r>
      <w:r w:rsidR="00BB4AB0">
        <w:rPr>
          <w:lang w:eastAsia="en-US"/>
        </w:rPr>
        <w:t xml:space="preserve"> position, the Court observes that</w:t>
      </w:r>
      <w:r w:rsidR="002F0FA1">
        <w:rPr>
          <w:lang w:eastAsia="en-US"/>
        </w:rPr>
        <w:t xml:space="preserve"> the first three applicants are</w:t>
      </w:r>
      <w:r w:rsidR="00BB4AB0">
        <w:rPr>
          <w:lang w:eastAsia="en-US"/>
        </w:rPr>
        <w:t xml:space="preserve"> </w:t>
      </w:r>
      <w:r w:rsidR="002F0FA1">
        <w:t>council</w:t>
      </w:r>
      <w:r w:rsidR="004E6621">
        <w:t xml:space="preserve">lors on the </w:t>
      </w:r>
      <w:proofErr w:type="spellStart"/>
      <w:r w:rsidR="004E6621">
        <w:t>Fgura</w:t>
      </w:r>
      <w:proofErr w:type="spellEnd"/>
      <w:r w:rsidR="004E6621">
        <w:t xml:space="preserve"> Local Council and</w:t>
      </w:r>
      <w:r w:rsidR="002F0FA1">
        <w:t xml:space="preserve"> </w:t>
      </w:r>
      <w:r w:rsidR="000E427D">
        <w:t xml:space="preserve">also </w:t>
      </w:r>
      <w:r w:rsidR="002F0FA1">
        <w:t>authors of the a</w:t>
      </w:r>
      <w:r w:rsidR="00C450FB">
        <w:t>rticle in question</w:t>
      </w:r>
      <w:r w:rsidR="006B4177">
        <w:t xml:space="preserve"> which had been written in reply to a previous article published by the Mayor of the </w:t>
      </w:r>
      <w:proofErr w:type="spellStart"/>
      <w:r w:rsidR="006B4177">
        <w:t>Fgura</w:t>
      </w:r>
      <w:proofErr w:type="spellEnd"/>
      <w:r w:rsidR="006B4177">
        <w:t xml:space="preserve"> locality (see paragraph 8 above)</w:t>
      </w:r>
      <w:r w:rsidR="00C450FB">
        <w:t xml:space="preserve">. </w:t>
      </w:r>
      <w:r w:rsidR="0041192F">
        <w:t>In this respect the Court recalls that while freedom of expression is important for everybody, it is especially so for elected representative</w:t>
      </w:r>
      <w:r w:rsidR="00D015E9">
        <w:t>s</w:t>
      </w:r>
      <w:r w:rsidR="0041192F">
        <w:t xml:space="preserve"> of the people. </w:t>
      </w:r>
      <w:r w:rsidR="00D015E9">
        <w:t>They represent the electorate, draw</w:t>
      </w:r>
      <w:r w:rsidR="0041192F">
        <w:t xml:space="preserve"> attention to </w:t>
      </w:r>
      <w:r w:rsidR="00D015E9">
        <w:t>their preoccupations and defend</w:t>
      </w:r>
      <w:r w:rsidR="0041192F">
        <w:t xml:space="preserve"> their interests. Accordingly, interferences with the</w:t>
      </w:r>
      <w:r w:rsidR="00A760B5">
        <w:t>ir freedom of expression</w:t>
      </w:r>
      <w:r w:rsidR="004E6621">
        <w:t xml:space="preserve"> call</w:t>
      </w:r>
      <w:r w:rsidRPr="00DE0CEA" w:rsidR="0041192F">
        <w:t xml:space="preserve"> for the closest sc</w:t>
      </w:r>
      <w:r w:rsidR="004E6621">
        <w:t xml:space="preserve">rutiny on the part of the Court </w:t>
      </w:r>
      <w:r w:rsidRPr="00DE0CEA" w:rsidR="0041192F">
        <w:t xml:space="preserve">(see </w:t>
      </w:r>
      <w:r w:rsidRPr="00DE0CEA" w:rsidR="0041192F">
        <w:rPr>
          <w:i/>
        </w:rPr>
        <w:t>Castells v. Spain</w:t>
      </w:r>
      <w:r w:rsidRPr="00DE0CEA" w:rsidR="0041192F">
        <w:t>, judgment of 23 April 1992</w:t>
      </w:r>
      <w:r w:rsidR="004E6621">
        <w:t xml:space="preserve">, Series A no. 236, pp. 22-23, </w:t>
      </w:r>
      <w:r w:rsidRPr="00DE0CEA" w:rsidR="00DF3A23">
        <w:t xml:space="preserve">§, </w:t>
      </w:r>
      <w:r w:rsidRPr="00DE0CEA" w:rsidR="0041192F">
        <w:t>42</w:t>
      </w:r>
      <w:r w:rsidR="0041192F">
        <w:t>).</w:t>
      </w:r>
      <w:r w:rsidR="00C450FB">
        <w:t>The fourth a</w:t>
      </w:r>
      <w:r w:rsidR="00D015E9">
        <w:t>pplicant is the e</w:t>
      </w:r>
      <w:r w:rsidR="002F0FA1">
        <w:t>ditor of the newspaper in which the article was published.</w:t>
      </w:r>
      <w:r w:rsidRPr="00F638E5" w:rsidR="00F638E5">
        <w:t xml:space="preserve"> </w:t>
      </w:r>
      <w:r w:rsidR="00F638E5">
        <w:t xml:space="preserve">According to the Court of Magistrates, he was aware of the controversy and had believed the comment to be </w:t>
      </w:r>
      <w:r w:rsidR="00A760B5">
        <w:t>justified;</w:t>
      </w:r>
      <w:r w:rsidR="00F638E5">
        <w:t xml:space="preserve"> he had also granted the Local Council a right of reply.</w:t>
      </w:r>
      <w:r w:rsidR="002F0FA1">
        <w:t xml:space="preserve"> </w:t>
      </w:r>
      <w:r w:rsidR="0041192F">
        <w:rPr>
          <w:lang w:eastAsia="en-US"/>
        </w:rPr>
        <w:t>The Cour</w:t>
      </w:r>
      <w:r w:rsidR="00BB4AB0">
        <w:rPr>
          <w:lang w:eastAsia="en-US"/>
        </w:rPr>
        <w:t xml:space="preserve">t reiterates that </w:t>
      </w:r>
      <w:r w:rsidR="00BB4AB0">
        <w:t>t</w:t>
      </w:r>
      <w:r w:rsidRPr="004F711B" w:rsidR="00BB4AB0">
        <w:t xml:space="preserve">he press fulfils </w:t>
      </w:r>
      <w:r w:rsidR="00BB4AB0">
        <w:t xml:space="preserve">an </w:t>
      </w:r>
      <w:r w:rsidRPr="004F711B" w:rsidR="00BB4AB0">
        <w:t xml:space="preserve">essential function in a democratic society. Although </w:t>
      </w:r>
      <w:r w:rsidR="00BB4AB0">
        <w:t>it</w:t>
      </w:r>
      <w:r w:rsidRPr="004F711B" w:rsidR="00BB4AB0">
        <w:t xml:space="preserve"> must not overstep certain bounds, particularly as regards the reputation and rights of others, its duty is nevertheless to impart – in a manner consistent with its obligations and responsibilities – information and ideas on all matters of public interest (see </w:t>
      </w:r>
      <w:r w:rsidRPr="004F711B" w:rsidR="00BB4AB0">
        <w:rPr>
          <w:i/>
        </w:rPr>
        <w:t>De Haes and Gijsels v. Belgium</w:t>
      </w:r>
      <w:r w:rsidRPr="004F711B" w:rsidR="00BB4AB0">
        <w:t xml:space="preserve">, judgment of 24 February 1997, </w:t>
      </w:r>
      <w:r w:rsidRPr="004F711B" w:rsidR="00BB4AB0">
        <w:rPr>
          <w:i/>
        </w:rPr>
        <w:t>Reports of Judgments and Decisions</w:t>
      </w:r>
      <w:r w:rsidR="00BB4AB0">
        <w:t xml:space="preserve"> 1997</w:t>
      </w:r>
      <w:r w:rsidR="00BB4AB0">
        <w:noBreakHyphen/>
        <w:t>I, § 37;</w:t>
      </w:r>
      <w:r w:rsidRPr="004F711B" w:rsidR="00BB4AB0">
        <w:t xml:space="preserve"> and </w:t>
      </w:r>
      <w:r w:rsidRPr="0027436E" w:rsidR="00BB4AB0">
        <w:rPr>
          <w:i/>
          <w:lang w:eastAsia="en-US"/>
        </w:rPr>
        <w:t xml:space="preserve">Bladet </w:t>
      </w:r>
      <w:proofErr w:type="spellStart"/>
      <w:r w:rsidRPr="0027436E" w:rsidR="00BB4AB0">
        <w:rPr>
          <w:i/>
          <w:lang w:eastAsia="en-US"/>
        </w:rPr>
        <w:t>Tromsø</w:t>
      </w:r>
      <w:proofErr w:type="spellEnd"/>
      <w:r w:rsidRPr="0012445E" w:rsidR="00BB4AB0">
        <w:rPr>
          <w:i/>
          <w:lang w:eastAsia="en-US"/>
        </w:rPr>
        <w:t xml:space="preserve"> and Stensaas v. </w:t>
      </w:r>
      <w:smartTag w:uri="urn:schemas-microsoft-com:office:smarttags" w:element="PlaceName">
        <w:smartTag w:uri="urn:schemas-microsoft-com:office:smarttags" w:element="place">
          <w:r w:rsidR="00BB4AB0" w:rsidRPr="0012445E">
            <w:rPr>
              <w:i/>
              <w:lang w:eastAsia="en-US"/>
            </w:rPr>
            <w:t>Norway</w:t>
          </w:r>
        </w:smartTag>
      </w:smartTag>
      <w:r w:rsidRPr="0012445E" w:rsidR="00BB4AB0">
        <w:rPr>
          <w:i/>
          <w:lang w:eastAsia="en-US"/>
        </w:rPr>
        <w:t xml:space="preserve"> </w:t>
      </w:r>
      <w:r w:rsidRPr="0012445E" w:rsidR="00BB4AB0">
        <w:rPr>
          <w:lang w:eastAsia="en-US"/>
        </w:rPr>
        <w:t>[GC], no.</w:t>
      </w:r>
      <w:r w:rsidR="00BB4AB0">
        <w:rPr>
          <w:lang w:eastAsia="en-US"/>
        </w:rPr>
        <w:t> </w:t>
      </w:r>
      <w:r w:rsidRPr="0012445E" w:rsidR="00BB4AB0">
        <w:rPr>
          <w:lang w:eastAsia="en-US"/>
        </w:rPr>
        <w:t xml:space="preserve">21980/93, § </w:t>
      </w:r>
      <w:r w:rsidR="00BB4AB0">
        <w:rPr>
          <w:lang w:eastAsia="en-US"/>
        </w:rPr>
        <w:t>59</w:t>
      </w:r>
      <w:r w:rsidRPr="0012445E" w:rsidR="00BB4AB0">
        <w:rPr>
          <w:lang w:eastAsia="en-US"/>
        </w:rPr>
        <w:t>, ECHR 1999</w:t>
      </w:r>
      <w:r w:rsidRPr="0012445E" w:rsidR="00BB4AB0">
        <w:rPr>
          <w:lang w:eastAsia="en-US"/>
        </w:rPr>
        <w:noBreakHyphen/>
        <w:t>III</w:t>
      </w:r>
      <w:r w:rsidR="00BB4AB0">
        <w:rPr>
          <w:lang w:eastAsia="en-US"/>
        </w:rPr>
        <w:t xml:space="preserve">). </w:t>
      </w:r>
      <w:r w:rsidRPr="00C222CC" w:rsidR="00C222CC">
        <w:t xml:space="preserve">This implies </w:t>
      </w:r>
      <w:r w:rsidRPr="00C222CC" w:rsidR="002C4910">
        <w:t xml:space="preserve">acting in good faith in order to provide accurate and reliable information in accordance with the ethics of journalism (see </w:t>
      </w:r>
      <w:r w:rsidRPr="00C222CC" w:rsidR="002C4910">
        <w:rPr>
          <w:rStyle w:val="ju-005fpara--char"/>
          <w:i/>
          <w:iCs/>
        </w:rPr>
        <w:t>Radio France and Others v. France</w:t>
      </w:r>
      <w:r w:rsidRPr="00C222CC" w:rsidR="002C4910">
        <w:t xml:space="preserve">, no. 53984/00, § 37, ECHR 2004-II; </w:t>
      </w:r>
      <w:proofErr w:type="spellStart"/>
      <w:r w:rsidRPr="00C222CC" w:rsidR="002C4910">
        <w:rPr>
          <w:rStyle w:val="ju-005fpara--char"/>
          <w:i/>
          <w:iCs/>
        </w:rPr>
        <w:t>Harlanova</w:t>
      </w:r>
      <w:proofErr w:type="spellEnd"/>
      <w:r w:rsidRPr="00C222CC" w:rsidR="007F2CBE">
        <w:t xml:space="preserve"> v</w:t>
      </w:r>
      <w:r w:rsidRPr="00C222CC" w:rsidR="002C4910">
        <w:t xml:space="preserve"> </w:t>
      </w:r>
      <w:r w:rsidRPr="00C222CC" w:rsidR="007F2CBE">
        <w:rPr>
          <w:rStyle w:val="ju-005fpara--char"/>
          <w:i/>
          <w:iCs/>
        </w:rPr>
        <w:t xml:space="preserve">Latvia </w:t>
      </w:r>
      <w:r w:rsidRPr="00C222CC" w:rsidR="007F2CBE">
        <w:t>(dec.), no. 57313/00, 3 April 2003</w:t>
      </w:r>
      <w:r w:rsidRPr="00C222CC" w:rsidR="002C4910">
        <w:t xml:space="preserve">; and </w:t>
      </w:r>
      <w:r w:rsidRPr="00C222CC" w:rsidR="002C4910">
        <w:rPr>
          <w:rStyle w:val="ju-005fpara--char"/>
          <w:i/>
          <w:iCs/>
        </w:rPr>
        <w:t>McVicar v. the United Kingdom</w:t>
      </w:r>
      <w:r w:rsidRPr="00C222CC" w:rsidR="002C4910">
        <w:t>, no. 4631</w:t>
      </w:r>
      <w:r w:rsidRPr="00C222CC" w:rsidR="00DE0CEA">
        <w:t>1/99, §§ 83-86, ECHR 2002-III).</w:t>
      </w:r>
    </w:p>
    <w:p w:rsidR="00D015E9" w:rsidRDefault="00BB4AB0">
      <w:pPr>
        <w:pStyle w:val="JuPara"/>
      </w:pPr>
      <w:r>
        <w:fldChar w:fldCharType="begin"/>
      </w:r>
      <w:r>
        <w:instrText xml:space="preserve"> SEQ level0 \*arabic </w:instrText>
      </w:r>
      <w:r>
        <w:fldChar w:fldCharType="separate"/>
      </w:r>
      <w:r w:rsidR="00BA6AB6">
        <w:rPr>
          <w:noProof/>
        </w:rPr>
        <w:t>54</w:t>
      </w:r>
      <w:r>
        <w:fldChar w:fldCharType="end"/>
      </w:r>
      <w:r>
        <w:t>.  </w:t>
      </w:r>
      <w:r w:rsidR="00D32771">
        <w:t>The pla</w:t>
      </w:r>
      <w:r w:rsidR="00C450FB">
        <w:t>intiff in the defamation</w:t>
      </w:r>
      <w:r w:rsidR="00FC037F">
        <w:t xml:space="preserve"> action was the </w:t>
      </w:r>
      <w:proofErr w:type="spellStart"/>
      <w:r w:rsidR="00FC037F">
        <w:t>Fgura</w:t>
      </w:r>
      <w:proofErr w:type="spellEnd"/>
      <w:r w:rsidR="00C450FB">
        <w:t xml:space="preserve"> Local Council</w:t>
      </w:r>
      <w:r w:rsidR="00D32771">
        <w:t>.</w:t>
      </w:r>
      <w:r w:rsidR="00C450FB">
        <w:t xml:space="preserve"> </w:t>
      </w:r>
      <w:r w:rsidR="005C5A9D">
        <w:t>The Court recalls that</w:t>
      </w:r>
      <w:r w:rsidR="004E6621">
        <w:t xml:space="preserve"> </w:t>
      </w:r>
      <w:r w:rsidRPr="0041092B" w:rsidR="005C5A9D">
        <w:t>the limits of acceptable criticism are wider as regards a politician as such than as regards a private individual. Unlike the latter, the former</w:t>
      </w:r>
      <w:r w:rsidRPr="0041092B" w:rsidR="00D015E9">
        <w:t xml:space="preserve"> inevitably and knowingly lay themselves open to close scrutiny of their</w:t>
      </w:r>
      <w:r w:rsidRPr="0041092B" w:rsidR="005C5A9D">
        <w:t xml:space="preserve"> words and deeds by journalists and the public at large, and </w:t>
      </w:r>
      <w:r w:rsidRPr="0041092B" w:rsidR="00D015E9">
        <w:t>t</w:t>
      </w:r>
      <w:r w:rsidRPr="0041092B" w:rsidR="005C5A9D">
        <w:t>he</w:t>
      </w:r>
      <w:r w:rsidRPr="0041092B" w:rsidR="00D015E9">
        <w:t>y</w:t>
      </w:r>
      <w:r w:rsidRPr="0041092B" w:rsidR="005C5A9D">
        <w:t xml:space="preserve"> must consequently display a greater degree of tolerance (see </w:t>
      </w:r>
      <w:r w:rsidRPr="0041092B" w:rsidR="005C5A9D">
        <w:rPr>
          <w:rStyle w:val="ju-005fpara--char"/>
          <w:i/>
          <w:iCs/>
        </w:rPr>
        <w:t>Lingens v. Austria</w:t>
      </w:r>
      <w:r w:rsidRPr="0041092B" w:rsidR="005C5A9D">
        <w:t>, judgment of 8 July 1986, S</w:t>
      </w:r>
      <w:r w:rsidR="00EB5A4C">
        <w:t>eries A no. 103, p. 26, § 42,</w:t>
      </w:r>
      <w:r w:rsidRPr="0041092B" w:rsidR="005C5A9D">
        <w:t xml:space="preserve"> </w:t>
      </w:r>
      <w:r w:rsidRPr="0041092B" w:rsidR="005C5A9D">
        <w:rPr>
          <w:rStyle w:val="ju-005fpara--char"/>
          <w:i/>
          <w:iCs/>
        </w:rPr>
        <w:t>Incal v. Turkey</w:t>
      </w:r>
      <w:r w:rsidRPr="0041092B" w:rsidR="005C5A9D">
        <w:t xml:space="preserve">, judgment of 9 June 1998, </w:t>
      </w:r>
      <w:r w:rsidRPr="0041092B" w:rsidR="005C5A9D">
        <w:rPr>
          <w:rStyle w:val="ju-005fpara--char"/>
          <w:i/>
          <w:iCs/>
        </w:rPr>
        <w:t>Reports</w:t>
      </w:r>
      <w:r w:rsidRPr="0041092B" w:rsidR="005C5A9D">
        <w:t xml:space="preserve"> 1998-IV, p. 1567, § 54).</w:t>
      </w:r>
      <w:r w:rsidR="00D16DE6">
        <w:t xml:space="preserve"> </w:t>
      </w:r>
      <w:r w:rsidR="00D01A77">
        <w:t xml:space="preserve">Moreover, </w:t>
      </w:r>
      <w:r w:rsidR="0041092B">
        <w:t>the</w:t>
      </w:r>
      <w:r w:rsidR="00D16DE6">
        <w:t xml:space="preserve"> </w:t>
      </w:r>
      <w:r w:rsidR="00633559">
        <w:t>limits of permissible criticism</w:t>
      </w:r>
      <w:r w:rsidR="00EB5A4C">
        <w:t xml:space="preserve"> are wider </w:t>
      </w:r>
      <w:r w:rsidR="00AF7D91">
        <w:t xml:space="preserve">still </w:t>
      </w:r>
      <w:r w:rsidR="00EB5A4C">
        <w:t>with regard to the g</w:t>
      </w:r>
      <w:r w:rsidR="00D16DE6">
        <w:t>overnment than in relation to a private citizen or even a politician. I</w:t>
      </w:r>
      <w:r w:rsidRPr="00FF1539" w:rsidR="00A8720C">
        <w:t>n a democratic system t</w:t>
      </w:r>
      <w:r w:rsidR="0041092B">
        <w:t>he actions or omissions of the G</w:t>
      </w:r>
      <w:r w:rsidRPr="00FF1539" w:rsidR="00A8720C">
        <w:rPr>
          <w:bCs/>
        </w:rPr>
        <w:t>overnment</w:t>
      </w:r>
      <w:r w:rsidRPr="00FF1539" w:rsidR="00A8720C">
        <w:t xml:space="preserve"> must be subject to the close scrutiny not only of the legislative and judicial authorities but also of public opinion (see </w:t>
      </w:r>
      <w:r w:rsidRPr="00FF1539" w:rsidR="00A8720C">
        <w:rPr>
          <w:i/>
        </w:rPr>
        <w:t>Sener v. Turkey</w:t>
      </w:r>
      <w:r w:rsidRPr="00FF1539" w:rsidR="00A8720C">
        <w:t>, no. 26680/95, § 40, 18 July 2000).</w:t>
      </w:r>
      <w:r w:rsidRPr="0041092B" w:rsidR="0041092B">
        <w:t xml:space="preserve"> </w:t>
      </w:r>
      <w:r w:rsidR="0041092B">
        <w:t>It follows that</w:t>
      </w:r>
      <w:r w:rsidR="00EB5A4C">
        <w:t xml:space="preserve"> a l</w:t>
      </w:r>
      <w:r w:rsidR="0041092B">
        <w:t xml:space="preserve">ocal </w:t>
      </w:r>
      <w:r w:rsidR="00EB5A4C">
        <w:t>c</w:t>
      </w:r>
      <w:r w:rsidR="00FC037F">
        <w:t>ouncil</w:t>
      </w:r>
      <w:r w:rsidR="00AF7D91">
        <w:t>,</w:t>
      </w:r>
      <w:r w:rsidR="00FC037F">
        <w:t xml:space="preserve"> </w:t>
      </w:r>
      <w:r w:rsidR="00D01A77">
        <w:t xml:space="preserve">being </w:t>
      </w:r>
      <w:r w:rsidR="0041092B">
        <w:t>a</w:t>
      </w:r>
      <w:r w:rsidR="009458C4">
        <w:t>n elected</w:t>
      </w:r>
      <w:r w:rsidR="0041092B">
        <w:t xml:space="preserve"> political body made up of persons </w:t>
      </w:r>
      <w:r w:rsidR="009458C4">
        <w:t>mandated by their constituents</w:t>
      </w:r>
      <w:r w:rsidR="00D01A77">
        <w:t xml:space="preserve">, </w:t>
      </w:r>
      <w:r w:rsidR="004254B2">
        <w:t xml:space="preserve">it </w:t>
      </w:r>
      <w:r w:rsidR="0041092B">
        <w:t xml:space="preserve">should </w:t>
      </w:r>
      <w:r w:rsidR="009458C4">
        <w:t>be expected to display a high</w:t>
      </w:r>
      <w:r w:rsidR="0041092B">
        <w:t xml:space="preserve"> degree of tolerance to criticism</w:t>
      </w:r>
      <w:r w:rsidR="000E7ABE">
        <w:t>.</w:t>
      </w:r>
    </w:p>
    <w:p w:rsidRPr="00FF1539" w:rsidR="00D015E9" w:rsidP="00FE70F8" w:rsidRDefault="00051E21">
      <w:pPr>
        <w:pStyle w:val="JuPara"/>
      </w:pPr>
      <w:r>
        <w:fldChar w:fldCharType="begin"/>
      </w:r>
      <w:r>
        <w:instrText xml:space="preserve"> SEQ level0 \*arabic </w:instrText>
      </w:r>
      <w:r>
        <w:fldChar w:fldCharType="separate"/>
      </w:r>
      <w:r w:rsidR="00BA6AB6">
        <w:rPr>
          <w:noProof/>
        </w:rPr>
        <w:t>55</w:t>
      </w:r>
      <w:r>
        <w:fldChar w:fldCharType="end"/>
      </w:r>
      <w:r>
        <w:t>.  </w:t>
      </w:r>
      <w:r w:rsidR="003749FD">
        <w:t>T</w:t>
      </w:r>
      <w:r w:rsidR="00354629">
        <w:t>he subject matter</w:t>
      </w:r>
      <w:r w:rsidR="003749FD">
        <w:t xml:space="preserve"> of the publication was the applicants</w:t>
      </w:r>
      <w:r w:rsidR="00FB2068">
        <w:t>'</w:t>
      </w:r>
      <w:r w:rsidR="003749FD">
        <w:t xml:space="preserve"> assessment of the situation regarding the HRP</w:t>
      </w:r>
      <w:r w:rsidR="00633559">
        <w:t xml:space="preserve"> which was</w:t>
      </w:r>
      <w:r w:rsidR="007A76C0">
        <w:t xml:space="preserve"> part of a political d</w:t>
      </w:r>
      <w:r w:rsidR="009458C4">
        <w:t>ebate which had been discussed i</w:t>
      </w:r>
      <w:r w:rsidR="007A76C0">
        <w:t>n the local media.</w:t>
      </w:r>
      <w:r w:rsidRPr="00803A62" w:rsidR="00803A62">
        <w:t xml:space="preserve"> </w:t>
      </w:r>
      <w:r w:rsidR="000E7ABE">
        <w:t>The Court recalls that there is little scope under Article </w:t>
      </w:r>
      <w:bookmarkStart w:name="HIT28" w:id="4"/>
      <w:bookmarkEnd w:id="4"/>
      <w:r w:rsidRPr="00D015E9" w:rsidR="000E7ABE">
        <w:rPr>
          <w:bCs/>
        </w:rPr>
        <w:t>10</w:t>
      </w:r>
      <w:r w:rsidR="000E7ABE">
        <w:t xml:space="preserve"> § 2 of the Convention for restrictions on political speech or on debate on questions of public interest (see </w:t>
      </w:r>
      <w:r w:rsidR="000E7ABE">
        <w:rPr>
          <w:rStyle w:val="ju-005fpara--char"/>
          <w:i/>
          <w:iCs/>
        </w:rPr>
        <w:t xml:space="preserve">Sürek v. </w:t>
      </w:r>
      <w:smartTag w:uri="urn:schemas-microsoft-com:office:smarttags" w:element="place">
        <w:smartTag w:uri="urn:schemas-microsoft-com:office:smarttags" w:element="country-region">
          <w:r w:rsidR="000E7ABE">
            <w:rPr>
              <w:rStyle w:val="ju-005fpara--char"/>
              <w:i/>
              <w:iCs/>
            </w:rPr>
            <w:t>Turkey</w:t>
          </w:r>
        </w:smartTag>
      </w:smartTag>
      <w:r w:rsidR="000E7ABE">
        <w:rPr>
          <w:rStyle w:val="ju-005fpara--char"/>
          <w:i/>
          <w:iCs/>
        </w:rPr>
        <w:t xml:space="preserve"> (no.1)</w:t>
      </w:r>
      <w:r w:rsidR="000E7ABE">
        <w:t xml:space="preserve"> [GC], no. 26682/95, § 61, ECHR 1999-IV). </w:t>
      </w:r>
      <w:r w:rsidR="00633559">
        <w:t>The</w:t>
      </w:r>
      <w:r w:rsidR="00FC037F">
        <w:t>refore the</w:t>
      </w:r>
      <w:r w:rsidR="00633559">
        <w:t xml:space="preserve"> Court is of the view that </w:t>
      </w:r>
      <w:r w:rsidR="00AF7D91">
        <w:t xml:space="preserve">since the matter of the HRP was </w:t>
      </w:r>
      <w:r w:rsidRPr="00FF1539" w:rsidR="00803A62">
        <w:t>of general inte</w:t>
      </w:r>
      <w:r w:rsidR="00633559">
        <w:t>rest to the local community</w:t>
      </w:r>
      <w:r w:rsidR="00FC037F">
        <w:t>,</w:t>
      </w:r>
      <w:r w:rsidRPr="00FF1539" w:rsidR="00803A62">
        <w:t xml:space="preserve"> the applicants were entitled to bring </w:t>
      </w:r>
      <w:r w:rsidR="00AF7D91">
        <w:t xml:space="preserve">it </w:t>
      </w:r>
      <w:r w:rsidRPr="00FF1539" w:rsidR="00803A62">
        <w:t>to the public</w:t>
      </w:r>
      <w:r w:rsidR="00FB2068">
        <w:t>'</w:t>
      </w:r>
      <w:r w:rsidRPr="00FF1539" w:rsidR="00803A62">
        <w:t>s attention through the press.</w:t>
      </w:r>
    </w:p>
    <w:p w:rsidR="00051E21" w:rsidP="00E2763B" w:rsidRDefault="00FE70F8">
      <w:pPr>
        <w:pStyle w:val="JuPara"/>
      </w:pPr>
      <w:r w:rsidRPr="00FF1539">
        <w:fldChar w:fldCharType="begin"/>
      </w:r>
      <w:r w:rsidRPr="00FF1539">
        <w:instrText xml:space="preserve"> SEQ level0 \*arabic </w:instrText>
      </w:r>
      <w:r w:rsidRPr="00FF1539">
        <w:fldChar w:fldCharType="separate"/>
      </w:r>
      <w:r w:rsidR="00BA6AB6">
        <w:rPr>
          <w:noProof/>
        </w:rPr>
        <w:t>56</w:t>
      </w:r>
      <w:r w:rsidRPr="00FF1539">
        <w:fldChar w:fldCharType="end"/>
      </w:r>
      <w:r w:rsidRPr="00FF1539">
        <w:t>.  </w:t>
      </w:r>
      <w:r w:rsidR="00BF79BC">
        <w:t>I</w:t>
      </w:r>
      <w:r w:rsidR="00051E21">
        <w:t xml:space="preserve">n view of the above factors </w:t>
      </w:r>
      <w:r w:rsidRPr="002B7793" w:rsidR="000663FA">
        <w:t>the State</w:t>
      </w:r>
      <w:r w:rsidR="00FB2068">
        <w:t>'</w:t>
      </w:r>
      <w:r w:rsidRPr="002B7793" w:rsidR="000663FA">
        <w:t>s margin of appreciation in interfering with the applicants</w:t>
      </w:r>
      <w:r w:rsidR="00FB2068">
        <w:t>'</w:t>
      </w:r>
      <w:r w:rsidRPr="002B7793" w:rsidR="000663FA">
        <w:t xml:space="preserve"> </w:t>
      </w:r>
      <w:r w:rsidR="00BF79BC">
        <w:t xml:space="preserve">right to </w:t>
      </w:r>
      <w:r w:rsidRPr="002B7793" w:rsidR="000663FA">
        <w:t xml:space="preserve">freedom of expression </w:t>
      </w:r>
      <w:r w:rsidR="00BF79BC">
        <w:t xml:space="preserve">must be construed narrowly </w:t>
      </w:r>
      <w:r w:rsidR="00051E21">
        <w:t xml:space="preserve">in this case </w:t>
      </w:r>
      <w:r w:rsidR="00B1527D">
        <w:t>in determining</w:t>
      </w:r>
      <w:r w:rsidR="002B7793">
        <w:t xml:space="preserve"> whether the reasons given by the national authorities to justify the </w:t>
      </w:r>
      <w:r w:rsidR="00B1527D">
        <w:t xml:space="preserve">interference </w:t>
      </w:r>
      <w:r w:rsidR="002B7793">
        <w:t>were relevant and sufficient</w:t>
      </w:r>
      <w:r w:rsidR="00051E21">
        <w:t>.</w:t>
      </w:r>
    </w:p>
    <w:p w:rsidR="0027436E" w:rsidP="00E2763B" w:rsidRDefault="00B1527D">
      <w:pPr>
        <w:pStyle w:val="JuPara"/>
      </w:pPr>
      <w:r>
        <w:fldChar w:fldCharType="begin"/>
      </w:r>
      <w:r>
        <w:instrText xml:space="preserve"> SEQ level0 \*arabic </w:instrText>
      </w:r>
      <w:r>
        <w:fldChar w:fldCharType="separate"/>
      </w:r>
      <w:r w:rsidR="00BA6AB6">
        <w:rPr>
          <w:noProof/>
        </w:rPr>
        <w:t>57</w:t>
      </w:r>
      <w:r>
        <w:fldChar w:fldCharType="end"/>
      </w:r>
      <w:r>
        <w:t>.  </w:t>
      </w:r>
      <w:r w:rsidR="00D20D71">
        <w:t xml:space="preserve">As regards the qualification of the </w:t>
      </w:r>
      <w:r w:rsidR="00BF79BC">
        <w:t xml:space="preserve">impugned statement </w:t>
      </w:r>
      <w:r w:rsidR="00D20D71">
        <w:t>by the domestic courts, the Court observes that they did not accept the applicants</w:t>
      </w:r>
      <w:r w:rsidR="00FB2068">
        <w:t>'</w:t>
      </w:r>
      <w:r w:rsidR="00D20D71">
        <w:t xml:space="preserve"> argument that it was a value-judgment but considere</w:t>
      </w:r>
      <w:r w:rsidR="00ED6126">
        <w:t xml:space="preserve">d it to be a statement of fact </w:t>
      </w:r>
      <w:r w:rsidR="00AF7D91">
        <w:t xml:space="preserve">given </w:t>
      </w:r>
      <w:r w:rsidR="00ED6126">
        <w:t xml:space="preserve">that the </w:t>
      </w:r>
      <w:r w:rsidRPr="005C5908" w:rsidR="005C5908">
        <w:t>Local Council had indeed taken a number of measures to submit the project to public scrutiny</w:t>
      </w:r>
      <w:r w:rsidR="005C5908">
        <w:t>.</w:t>
      </w:r>
    </w:p>
    <w:p w:rsidR="00812836" w:rsidP="00E2763B" w:rsidRDefault="00812836">
      <w:pPr>
        <w:pStyle w:val="JuPara"/>
      </w:pPr>
      <w:r>
        <w:fldChar w:fldCharType="begin"/>
      </w:r>
      <w:r>
        <w:instrText xml:space="preserve"> SEQ level0 \*arabic </w:instrText>
      </w:r>
      <w:r>
        <w:fldChar w:fldCharType="separate"/>
      </w:r>
      <w:r w:rsidR="00BA6AB6">
        <w:rPr>
          <w:noProof/>
        </w:rPr>
        <w:t>58</w:t>
      </w:r>
      <w:r>
        <w:fldChar w:fldCharType="end"/>
      </w:r>
      <w:r>
        <w:t xml:space="preserve">.  The Court </w:t>
      </w:r>
      <w:r w:rsidR="00BF1EF5">
        <w:t xml:space="preserve">disagrees with the conclusion reached by the domestic courts. It </w:t>
      </w:r>
      <w:r>
        <w:t xml:space="preserve">reiterates that it has consistently held that, in assessing whether there was a “pressing social need” capable of justifying interference with the exercise of freedom of expression, a careful distinction needs to be made between facts and value judgments. The existence of facts can be demonstrated, whereas the truth of value judgments is not susceptible of proof (see </w:t>
      </w:r>
      <w:r>
        <w:rPr>
          <w:rStyle w:val="ju-005fpara--char"/>
          <w:i/>
          <w:iCs/>
        </w:rPr>
        <w:t>De Haes and Gijsels</w:t>
      </w:r>
      <w:r>
        <w:t xml:space="preserve">, cited above, p. 235, § 42, and </w:t>
      </w:r>
      <w:proofErr w:type="spellStart"/>
      <w:r>
        <w:rPr>
          <w:rStyle w:val="ju-005fpara--char"/>
          <w:i/>
          <w:iCs/>
        </w:rPr>
        <w:t>Harlanova</w:t>
      </w:r>
      <w:proofErr w:type="spellEnd"/>
      <w:r>
        <w:rPr>
          <w:rStyle w:val="ju-005fpara--char"/>
          <w:i/>
          <w:iCs/>
        </w:rPr>
        <w:t xml:space="preserve"> v. </w:t>
      </w:r>
      <w:r w:rsidRPr="00B1527D">
        <w:rPr>
          <w:rStyle w:val="ju-005fpara--char"/>
          <w:i/>
          <w:iCs/>
        </w:rPr>
        <w:t xml:space="preserve">Latvia </w:t>
      </w:r>
      <w:r w:rsidRPr="00B1527D">
        <w:t>(dec.), no. 57313/00, 3 April 2003</w:t>
      </w:r>
      <w:r>
        <w:t>).</w:t>
      </w:r>
    </w:p>
    <w:p w:rsidR="00812836" w:rsidP="00812836" w:rsidRDefault="00812836">
      <w:pPr>
        <w:ind w:firstLine="360"/>
        <w:jc w:val="both"/>
      </w:pPr>
      <w:r>
        <w:fldChar w:fldCharType="begin"/>
      </w:r>
      <w:r>
        <w:instrText xml:space="preserve"> SEQ level0 \*arabic </w:instrText>
      </w:r>
      <w:r>
        <w:fldChar w:fldCharType="separate"/>
      </w:r>
      <w:r w:rsidR="00BA6AB6">
        <w:rPr>
          <w:noProof/>
        </w:rPr>
        <w:t>59</w:t>
      </w:r>
      <w:r>
        <w:fldChar w:fldCharType="end"/>
      </w:r>
      <w:r>
        <w:t xml:space="preserve">. The Court observes that the </w:t>
      </w:r>
      <w:r w:rsidR="00BF79BC">
        <w:t xml:space="preserve">statement </w:t>
      </w:r>
      <w:r w:rsidR="00AF7D91">
        <w:t>in issue consisted</w:t>
      </w:r>
      <w:r>
        <w:t xml:space="preserve"> of two allegations: the Local Council (</w:t>
      </w:r>
      <w:proofErr w:type="spellStart"/>
      <w:r>
        <w:t>i</w:t>
      </w:r>
      <w:proofErr w:type="spellEnd"/>
      <w:r>
        <w:t>) did not consult the public, and (ii) was ignoring public opinion on the matter.</w:t>
      </w:r>
      <w:r w:rsidRPr="000E1130" w:rsidR="000E1130">
        <w:t xml:space="preserve"> </w:t>
      </w:r>
      <w:r w:rsidR="000E1130">
        <w:t xml:space="preserve">The first allegation is capable of various interpretations. </w:t>
      </w:r>
      <w:r>
        <w:t>It is true that even where a statement amounts to a value judgment, the proportionality of an interference may depend on whether there exists a s</w:t>
      </w:r>
      <w:r w:rsidR="00BF79BC">
        <w:t xml:space="preserve">ufficient factual basis for that </w:t>
      </w:r>
      <w:r>
        <w:t xml:space="preserve">statement, since even a value judgment without any factual basis to support it may be excessive (see </w:t>
      </w:r>
      <w:r>
        <w:rPr>
          <w:i/>
        </w:rPr>
        <w:t>De Haes and Gijsels</w:t>
      </w:r>
      <w:r>
        <w:t xml:space="preserve">, </w:t>
      </w:r>
      <w:r w:rsidR="00615254">
        <w:t>cited above</w:t>
      </w:r>
      <w:r>
        <w:t xml:space="preserve">, § 47, and </w:t>
      </w:r>
      <w:r>
        <w:rPr>
          <w:i/>
        </w:rPr>
        <w:t>Jerusalem</w:t>
      </w:r>
      <w:r>
        <w:t>,</w:t>
      </w:r>
      <w:r w:rsidR="00615254">
        <w:t xml:space="preserve"> cited above</w:t>
      </w:r>
      <w:r>
        <w:t xml:space="preserve"> § 43, ECHR 2001-II). However, in the present case, the factual basis may be found in the circumstance that the Local Council had rejected a motion presented by the applicants calling for the holding of a public consultation meeting about the HRP. The Court considers th</w:t>
      </w:r>
      <w:r w:rsidR="00BC0C1A">
        <w:t>at</w:t>
      </w:r>
      <w:r w:rsidR="00581E45">
        <w:t xml:space="preserve"> the rejection of the applicant</w:t>
      </w:r>
      <w:r w:rsidR="00BC0C1A">
        <w:t>s</w:t>
      </w:r>
      <w:r w:rsidR="00581E45">
        <w:t>’</w:t>
      </w:r>
      <w:r w:rsidR="00BC0C1A">
        <w:t xml:space="preserve"> motion provided a sufficient factual basis for the allegation that the Local Council had not consulted the public so as to allow that allegation to be construed as a value </w:t>
      </w:r>
      <w:r w:rsidR="00DE510E">
        <w:t>judg</w:t>
      </w:r>
      <w:r w:rsidR="00054607">
        <w:t>ment</w:t>
      </w:r>
      <w:r>
        <w:t>. Moreover, political debate does not require unanimous agreement on the interpretation of particular words. Therefore, even assuming that it was not a value judgment, the interpretation given by the applicants is not manifestly</w:t>
      </w:r>
      <w:r w:rsidR="00DE510E">
        <w:t xml:space="preserve"> unreasonable</w:t>
      </w:r>
      <w:r>
        <w:t>. The Court finds that the second allegation cannot but be</w:t>
      </w:r>
      <w:r w:rsidR="00A8720C">
        <w:t xml:space="preserve"> classified as a value judgment, whose factual basis is indistinguishable from that above</w:t>
      </w:r>
      <w:r w:rsidR="00054607">
        <w:t>,</w:t>
      </w:r>
      <w:r w:rsidRPr="00753B58" w:rsidR="00753B58">
        <w:t xml:space="preserve"> </w:t>
      </w:r>
      <w:r w:rsidR="00753B58">
        <w:t xml:space="preserve">notwithstanding the style used by the applicants which </w:t>
      </w:r>
      <w:r w:rsidR="00DE510E">
        <w:t>may have involved a certain degree</w:t>
      </w:r>
      <w:r w:rsidR="00753B58">
        <w:t xml:space="preserve"> of exaggeration</w:t>
      </w:r>
      <w:r w:rsidR="00A8720C">
        <w:t>.</w:t>
      </w:r>
      <w:r w:rsidR="00282B24">
        <w:t xml:space="preserve"> </w:t>
      </w:r>
      <w:r w:rsidR="00F25D91">
        <w:t xml:space="preserve">Furthermore, </w:t>
      </w:r>
      <w:r w:rsidR="00865BD6">
        <w:t>in the Court</w:t>
      </w:r>
      <w:r w:rsidR="00FB2068">
        <w:t>'</w:t>
      </w:r>
      <w:r w:rsidR="00865BD6">
        <w:t xml:space="preserve">s view, nothing shows that the </w:t>
      </w:r>
      <w:r w:rsidR="00282B24">
        <w:t xml:space="preserve">value judgments </w:t>
      </w:r>
      <w:r w:rsidR="00865BD6">
        <w:t xml:space="preserve">were not </w:t>
      </w:r>
      <w:r w:rsidR="00DE510E">
        <w:t>made</w:t>
      </w:r>
      <w:r w:rsidR="00282B24">
        <w:t xml:space="preserve"> in good faith.</w:t>
      </w:r>
    </w:p>
    <w:p w:rsidR="0084634B" w:rsidP="00812836" w:rsidRDefault="0084634B">
      <w:pPr>
        <w:ind w:firstLine="360"/>
        <w:jc w:val="both"/>
        <w:rPr>
          <w:bCs/>
        </w:rPr>
      </w:pPr>
      <w:r>
        <w:fldChar w:fldCharType="begin"/>
      </w:r>
      <w:r>
        <w:instrText xml:space="preserve"> SEQ level0 \*arabic </w:instrText>
      </w:r>
      <w:r>
        <w:fldChar w:fldCharType="separate"/>
      </w:r>
      <w:r w:rsidR="00BA6AB6">
        <w:rPr>
          <w:noProof/>
        </w:rPr>
        <w:t>60</w:t>
      </w:r>
      <w:r>
        <w:fldChar w:fldCharType="end"/>
      </w:r>
      <w:r>
        <w:t>.  </w:t>
      </w:r>
      <w:r w:rsidRPr="0084634B">
        <w:rPr>
          <w:bCs/>
        </w:rPr>
        <w:t>The Court would in any event observe that the distinction between statements of fact and value judgments is of less significance in a case such as the present, where the impugned statement is made in the course of a lively political debate at local level and where elected officials and journalists should enjoy a wide freedom to criticise the actions of a local authority, even where the statements made may lack a clear basis in fact.</w:t>
      </w:r>
    </w:p>
    <w:p w:rsidR="00812836" w:rsidP="002C4910" w:rsidRDefault="00C767BD">
      <w:pPr>
        <w:pStyle w:val="JuPara"/>
      </w:pPr>
      <w:r>
        <w:fldChar w:fldCharType="begin"/>
      </w:r>
      <w:r>
        <w:instrText xml:space="preserve"> SEQ level0 \*arabic </w:instrText>
      </w:r>
      <w:r>
        <w:fldChar w:fldCharType="separate"/>
      </w:r>
      <w:r w:rsidR="00BA6AB6">
        <w:rPr>
          <w:noProof/>
        </w:rPr>
        <w:t>61</w:t>
      </w:r>
      <w:r>
        <w:fldChar w:fldCharType="end"/>
      </w:r>
      <w:r>
        <w:t>.  </w:t>
      </w:r>
      <w:r w:rsidR="00DC2953">
        <w:t xml:space="preserve">The Court further </w:t>
      </w:r>
      <w:r w:rsidR="004E5A42">
        <w:rPr>
          <w:szCs w:val="24"/>
          <w:lang w:eastAsia="en-GB"/>
        </w:rPr>
        <w:t>recalls</w:t>
      </w:r>
      <w:r w:rsidR="00812836">
        <w:rPr>
          <w:szCs w:val="24"/>
          <w:lang w:eastAsia="en-GB"/>
        </w:rPr>
        <w:t xml:space="preserve"> </w:t>
      </w:r>
      <w:r w:rsidR="00812836">
        <w:t xml:space="preserve">the chilling effect that the fear of </w:t>
      </w:r>
      <w:r w:rsidR="00DE510E">
        <w:t>sanction</w:t>
      </w:r>
      <w:r w:rsidR="00812836">
        <w:t xml:space="preserve"> has on the exercise of freedom of expression (see, </w:t>
      </w:r>
      <w:r w:rsidR="00812836">
        <w:rPr>
          <w:rStyle w:val="ju-005fpara--char"/>
          <w:i/>
          <w:iCs/>
        </w:rPr>
        <w:t>mutatis mutandis</w:t>
      </w:r>
      <w:r w:rsidR="00812836">
        <w:t xml:space="preserve">, </w:t>
      </w:r>
      <w:proofErr w:type="spellStart"/>
      <w:r w:rsidR="00812836">
        <w:rPr>
          <w:rStyle w:val="ju-005fpara--char"/>
          <w:i/>
          <w:iCs/>
        </w:rPr>
        <w:t>Wille</w:t>
      </w:r>
      <w:proofErr w:type="spellEnd"/>
      <w:r w:rsidR="00812836">
        <w:rPr>
          <w:rStyle w:val="ju-005fpara--char"/>
          <w:i/>
          <w:iCs/>
        </w:rPr>
        <w:t xml:space="preserve"> v. Liechtenstein</w:t>
      </w:r>
      <w:r w:rsidR="00812836">
        <w:t xml:space="preserve"> [GC], no. 28396/95, § 50, ECHR 1999-VII; </w:t>
      </w:r>
      <w:r w:rsidR="00812836">
        <w:rPr>
          <w:rStyle w:val="ju-005fpara--char"/>
          <w:i/>
          <w:iCs/>
        </w:rPr>
        <w:t>Nikula v. Finland</w:t>
      </w:r>
      <w:r w:rsidR="00812836">
        <w:t xml:space="preserve">, no. 31611/96, § 54, ECHR 2002-II; and </w:t>
      </w:r>
      <w:r w:rsidR="00812836">
        <w:rPr>
          <w:rStyle w:val="ju-005fpara--char"/>
          <w:i/>
          <w:iCs/>
        </w:rPr>
        <w:t>Elci and Others v. Turkey</w:t>
      </w:r>
      <w:r w:rsidR="00812836">
        <w:t xml:space="preserve">, nos. 23145/93 and 25091/94, § 714, 13 November 2003). This effect, which works to </w:t>
      </w:r>
      <w:r w:rsidR="00DE510E">
        <w:t xml:space="preserve">the </w:t>
      </w:r>
      <w:r w:rsidR="00812836">
        <w:t>detriment of society as a whole, is likewise a factor which goes to the proportionality</w:t>
      </w:r>
      <w:r w:rsidR="00DE510E">
        <w:t xml:space="preserve"> of, and thus the justification for</w:t>
      </w:r>
      <w:r w:rsidR="00AF7D91">
        <w:t>,</w:t>
      </w:r>
      <w:r w:rsidR="00812836">
        <w:t xml:space="preserve"> the sanctions imposed on the applicants, who, as the Court has held above, were undeniably entitled to bring to the attention of the public the matter at issue</w:t>
      </w:r>
      <w:r w:rsidR="0022079E">
        <w:t xml:space="preserve"> </w:t>
      </w:r>
      <w:r w:rsidR="00DC2953">
        <w:t>(see</w:t>
      </w:r>
      <w:r w:rsidR="0022079E">
        <w:t xml:space="preserve">, </w:t>
      </w:r>
      <w:r w:rsidRPr="0022079E" w:rsidR="0022079E">
        <w:rPr>
          <w:i/>
        </w:rPr>
        <w:t>mutatis mutandis</w:t>
      </w:r>
      <w:r w:rsidR="0022079E">
        <w:t>,</w:t>
      </w:r>
      <w:r w:rsidR="00DC2953">
        <w:t xml:space="preserve"> </w:t>
      </w:r>
      <w:proofErr w:type="spellStart"/>
      <w:r w:rsidR="00DC2953">
        <w:rPr>
          <w:rStyle w:val="ju-005fpara--char"/>
          <w:i/>
          <w:iCs/>
        </w:rPr>
        <w:t>Cumpǎnǎ</w:t>
      </w:r>
      <w:proofErr w:type="spellEnd"/>
      <w:r w:rsidR="00DC2953">
        <w:rPr>
          <w:rStyle w:val="ju-005fpara--char"/>
          <w:i/>
          <w:iCs/>
        </w:rPr>
        <w:t xml:space="preserve"> and </w:t>
      </w:r>
      <w:proofErr w:type="spellStart"/>
      <w:r w:rsidR="00DC2953">
        <w:rPr>
          <w:rStyle w:val="ju-005fpara--char"/>
          <w:i/>
          <w:iCs/>
        </w:rPr>
        <w:t>Mazǎre</w:t>
      </w:r>
      <w:proofErr w:type="spellEnd"/>
      <w:r w:rsidR="00DC2953">
        <w:rPr>
          <w:rStyle w:val="ju-005fpara--char"/>
          <w:i/>
          <w:iCs/>
        </w:rPr>
        <w:t xml:space="preserve"> v. Romania </w:t>
      </w:r>
      <w:r w:rsidR="0022079E">
        <w:t>[GC], no. 33348/96, § 114</w:t>
      </w:r>
      <w:r w:rsidR="00DC2953">
        <w:t>, ECHR 2004-XI)</w:t>
      </w:r>
      <w:r w:rsidR="0022079E">
        <w:t xml:space="preserve">. The Government in their arguments relied on the relatively lenient nature of the sanction imposed by the domestic courts. However, the </w:t>
      </w:r>
      <w:r w:rsidR="00C156B3">
        <w:t xml:space="preserve">Court </w:t>
      </w:r>
      <w:r w:rsidR="0022079E">
        <w:t>finds that</w:t>
      </w:r>
      <w:r w:rsidRPr="007345CD" w:rsidR="007345CD">
        <w:t xml:space="preserve"> </w:t>
      </w:r>
      <w:r w:rsidR="007345CD">
        <w:t>the award of damages to the defendant constituted a reprimand for the exercise by the applicants of their right to freedom of expression</w:t>
      </w:r>
      <w:r w:rsidR="00DE510E">
        <w:t>.</w:t>
      </w:r>
      <w:r w:rsidR="007345CD">
        <w:t xml:space="preserve"> </w:t>
      </w:r>
      <w:r w:rsidR="00DE510E">
        <w:t>N</w:t>
      </w:r>
      <w:r w:rsidR="00812836">
        <w:t xml:space="preserve">otwithstanding </w:t>
      </w:r>
      <w:r w:rsidR="00865BD6">
        <w:t xml:space="preserve">the relatively low </w:t>
      </w:r>
      <w:r w:rsidR="00812836">
        <w:t xml:space="preserve">amount of damages awarded, the sanction imposed </w:t>
      </w:r>
      <w:r w:rsidR="00DE510E">
        <w:t xml:space="preserve">could be considered to have </w:t>
      </w:r>
      <w:r w:rsidR="00812836">
        <w:t xml:space="preserve">had a chilling effect </w:t>
      </w:r>
      <w:r w:rsidR="007345CD">
        <w:t>on the exercise by the applicants</w:t>
      </w:r>
      <w:r w:rsidR="00812836">
        <w:t xml:space="preserve"> of their</w:t>
      </w:r>
      <w:r w:rsidR="00DE510E">
        <w:t xml:space="preserve"> right to freedom of expression</w:t>
      </w:r>
      <w:r w:rsidR="00812836">
        <w:t xml:space="preserve"> as it was </w:t>
      </w:r>
      <w:r w:rsidR="00DE510E">
        <w:t xml:space="preserve">capable of discouraging </w:t>
      </w:r>
      <w:r w:rsidR="00812836">
        <w:t xml:space="preserve">them from making statements </w:t>
      </w:r>
      <w:r w:rsidR="004254B2">
        <w:t>critical of</w:t>
      </w:r>
      <w:r w:rsidR="00493538">
        <w:t xml:space="preserve"> the Local Council</w:t>
      </w:r>
      <w:r w:rsidR="00FB2068">
        <w:t>'</w:t>
      </w:r>
      <w:r w:rsidR="00493538">
        <w:t xml:space="preserve">s policies </w:t>
      </w:r>
      <w:r w:rsidR="00812836">
        <w:t>in the future</w:t>
      </w:r>
      <w:r w:rsidR="00B038BD">
        <w:t>.</w:t>
      </w:r>
    </w:p>
    <w:p w:rsidR="005642B3" w:rsidP="005642B3" w:rsidRDefault="00C767BD">
      <w:pPr>
        <w:pStyle w:val="JuHi"/>
        <w:rPr>
          <w:lang w:eastAsia="en-US"/>
        </w:rPr>
      </w:pPr>
      <w:r>
        <w:t xml:space="preserve"> </w:t>
      </w:r>
      <w:r w:rsidR="005642B3">
        <w:t>(iii) Conclusion</w:t>
      </w:r>
    </w:p>
    <w:p w:rsidRPr="00C252C1" w:rsidR="00820B6D" w:rsidRDefault="00C252C1">
      <w:pPr>
        <w:pStyle w:val="JuPara"/>
      </w:pPr>
      <w:r w:rsidRPr="00C252C1">
        <w:fldChar w:fldCharType="begin"/>
      </w:r>
      <w:r w:rsidRPr="00C252C1">
        <w:instrText xml:space="preserve"> SEQ level0 \*arabic </w:instrText>
      </w:r>
      <w:r w:rsidRPr="00C252C1">
        <w:fldChar w:fldCharType="separate"/>
      </w:r>
      <w:r w:rsidR="00BA6AB6">
        <w:rPr>
          <w:noProof/>
        </w:rPr>
        <w:t>62</w:t>
      </w:r>
      <w:r w:rsidRPr="00C252C1">
        <w:fldChar w:fldCharType="end"/>
      </w:r>
      <w:r w:rsidRPr="00C252C1" w:rsidR="00F71A6A">
        <w:t xml:space="preserve">.   </w:t>
      </w:r>
      <w:r w:rsidR="00820B6D">
        <w:t>In the light of the above considerations</w:t>
      </w:r>
      <w:r w:rsidR="00635D17">
        <w:t xml:space="preserve"> </w:t>
      </w:r>
      <w:r w:rsidR="00820B6D">
        <w:t>and taking into</w:t>
      </w:r>
      <w:r w:rsidR="00DE510E">
        <w:t xml:space="preserve"> account the role of the press in</w:t>
      </w:r>
      <w:r w:rsidR="00820B6D">
        <w:t xml:space="preserve"> imparting information and ideas on matters of public concern, the Court finds that the use </w:t>
      </w:r>
      <w:r w:rsidR="00635D17">
        <w:t>of the phrase in issue</w:t>
      </w:r>
      <w:r w:rsidR="00F70E6A">
        <w:t>,</w:t>
      </w:r>
      <w:r w:rsidR="00635D17">
        <w:t xml:space="preserve"> referring to the Local Government</w:t>
      </w:r>
      <w:r w:rsidR="00FB2068">
        <w:t>'</w:t>
      </w:r>
      <w:r w:rsidR="00635D17">
        <w:t>s conduct</w:t>
      </w:r>
      <w:r w:rsidR="00F70E6A">
        <w:t>,</w:t>
      </w:r>
      <w:r w:rsidR="00635D17">
        <w:t xml:space="preserve"> </w:t>
      </w:r>
      <w:r w:rsidR="00820B6D">
        <w:t>did not exceed the acceptable limits of criticism. T</w:t>
      </w:r>
      <w:r w:rsidR="00635D17">
        <w:t>he fact that</w:t>
      </w:r>
      <w:r w:rsidR="00820B6D">
        <w:t xml:space="preserve"> the proceedings were civil rather than criminal in nature and</w:t>
      </w:r>
      <w:r w:rsidR="00DE510E">
        <w:t xml:space="preserve"> that</w:t>
      </w:r>
      <w:r w:rsidR="00820B6D">
        <w:t xml:space="preserve"> the final award was relatively </w:t>
      </w:r>
      <w:r w:rsidR="00DE510E">
        <w:t xml:space="preserve">modest </w:t>
      </w:r>
      <w:r w:rsidR="00820B6D">
        <w:t>does not detract from the fact that the standards applied by the courts were not compatible with the principles embodied in Article 10 since they did not adduce “</w:t>
      </w:r>
      <w:r w:rsidR="005642B3">
        <w:t xml:space="preserve">relevant and </w:t>
      </w:r>
      <w:r w:rsidR="00820B6D">
        <w:t xml:space="preserve">sufficient” reasons justifying the interference at issue. Therefore, the Court considers that the domestic courts overstepped the narrow margin of appreciation afforded to them </w:t>
      </w:r>
      <w:r w:rsidR="00DE510E">
        <w:t xml:space="preserve">to restrict discussion on matters of </w:t>
      </w:r>
      <w:r w:rsidR="00820B6D">
        <w:t>public interest</w:t>
      </w:r>
      <w:r w:rsidR="00DE510E">
        <w:t>. It must be concluded that</w:t>
      </w:r>
      <w:r w:rsidR="00820B6D">
        <w:t xml:space="preserve"> the interference was disproportionate to the aim pursued and not “necessary in a democratic society”</w:t>
      </w:r>
      <w:r w:rsidRPr="00635D17" w:rsidR="00635D17">
        <w:t xml:space="preserve"> </w:t>
      </w:r>
      <w:r w:rsidR="00635D17">
        <w:t xml:space="preserve">within the meaning of Article </w:t>
      </w:r>
      <w:bookmarkStart w:name="HIT14" w:id="5"/>
      <w:bookmarkEnd w:id="5"/>
      <w:r w:rsidRPr="00F9628E" w:rsidR="00635D17">
        <w:rPr>
          <w:bCs/>
        </w:rPr>
        <w:t>10</w:t>
      </w:r>
      <w:r w:rsidRPr="00F9628E" w:rsidR="00635D17">
        <w:t xml:space="preserve"> § </w:t>
      </w:r>
      <w:bookmarkStart w:name="HIT15" w:id="6"/>
      <w:bookmarkEnd w:id="6"/>
      <w:r w:rsidRPr="00F9628E" w:rsidR="00635D17">
        <w:rPr>
          <w:bCs/>
        </w:rPr>
        <w:t>2</w:t>
      </w:r>
      <w:r w:rsidR="00635D17">
        <w:t xml:space="preserve"> of the Convention.</w:t>
      </w:r>
    </w:p>
    <w:p w:rsidRPr="00C252C1" w:rsidR="005642B3" w:rsidRDefault="00F9628E">
      <w:pPr>
        <w:pStyle w:val="JuPara"/>
      </w:pPr>
      <w:r>
        <w:fldChar w:fldCharType="begin"/>
      </w:r>
      <w:r>
        <w:instrText xml:space="preserve"> SEQ level0 \*arabic </w:instrText>
      </w:r>
      <w:r>
        <w:fldChar w:fldCharType="separate"/>
      </w:r>
      <w:r w:rsidR="00BA6AB6">
        <w:rPr>
          <w:noProof/>
        </w:rPr>
        <w:t>63</w:t>
      </w:r>
      <w:r>
        <w:fldChar w:fldCharType="end"/>
      </w:r>
      <w:r>
        <w:t>.  </w:t>
      </w:r>
      <w:r w:rsidRPr="00C252C1" w:rsidR="00F71A6A">
        <w:t xml:space="preserve">There has accordingly been a violation of Article </w:t>
      </w:r>
      <w:r>
        <w:t>10</w:t>
      </w:r>
      <w:r w:rsidRPr="00C252C1" w:rsidR="00F71A6A">
        <w:t xml:space="preserve"> of the Convention.</w:t>
      </w:r>
    </w:p>
    <w:p w:rsidRPr="00C252C1" w:rsidR="00F71A6A" w:rsidRDefault="009013ED">
      <w:pPr>
        <w:pStyle w:val="JuHIRoman"/>
      </w:pPr>
      <w:r>
        <w:t>II</w:t>
      </w:r>
      <w:r w:rsidRPr="00C252C1" w:rsidR="00F71A6A">
        <w:t>.  APPLICATION OF ARTICLE 41 OF THE CONVENTION</w:t>
      </w:r>
    </w:p>
    <w:p w:rsidRPr="00C252C1" w:rsidR="00F71A6A" w:rsidRDefault="00C252C1">
      <w:pPr>
        <w:pStyle w:val="JuPara"/>
        <w:keepNext/>
        <w:keepLines/>
      </w:pPr>
      <w:r w:rsidRPr="00C252C1">
        <w:fldChar w:fldCharType="begin"/>
      </w:r>
      <w:r w:rsidRPr="00C252C1">
        <w:instrText xml:space="preserve"> SEQ level0 \*arabic </w:instrText>
      </w:r>
      <w:r w:rsidRPr="00C252C1">
        <w:fldChar w:fldCharType="separate"/>
      </w:r>
      <w:r w:rsidR="00BA6AB6">
        <w:rPr>
          <w:noProof/>
        </w:rPr>
        <w:t>64</w:t>
      </w:r>
      <w:r w:rsidRPr="00C252C1">
        <w:fldChar w:fldCharType="end"/>
      </w:r>
      <w:r w:rsidRPr="00C252C1" w:rsidR="00F71A6A">
        <w:t>.  Article 41 of the Convention provides:</w:t>
      </w:r>
    </w:p>
    <w:p w:rsidRPr="00C252C1" w:rsidR="00F71A6A" w:rsidRDefault="00F71A6A">
      <w:pPr>
        <w:pStyle w:val="JuQuot"/>
        <w:keepNext/>
        <w:keepLines/>
      </w:pPr>
      <w:r w:rsidRPr="00C252C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252C1" w:rsidR="00F71A6A" w:rsidRDefault="00F71A6A">
      <w:pPr>
        <w:pStyle w:val="JuHA"/>
      </w:pPr>
      <w:r w:rsidRPr="00C252C1">
        <w:t>A.  Damage</w:t>
      </w:r>
    </w:p>
    <w:p w:rsidRPr="00C252C1" w:rsidR="00F71A6A" w:rsidRDefault="00C252C1">
      <w:pPr>
        <w:pStyle w:val="JuPara"/>
      </w:pPr>
      <w:r w:rsidRPr="00C252C1">
        <w:fldChar w:fldCharType="begin"/>
      </w:r>
      <w:r w:rsidRPr="00C252C1">
        <w:instrText xml:space="preserve"> SEQ level0 \*arabic </w:instrText>
      </w:r>
      <w:r w:rsidRPr="00C252C1">
        <w:fldChar w:fldCharType="separate"/>
      </w:r>
      <w:r w:rsidR="00BA6AB6">
        <w:rPr>
          <w:noProof/>
        </w:rPr>
        <w:t>65</w:t>
      </w:r>
      <w:r w:rsidRPr="00C252C1">
        <w:fldChar w:fldCharType="end"/>
      </w:r>
      <w:r w:rsidRPr="00C252C1" w:rsidR="00F71A6A">
        <w:t xml:space="preserve">.  The </w:t>
      </w:r>
      <w:r w:rsidRPr="00C252C1">
        <w:t>applicant</w:t>
      </w:r>
      <w:r w:rsidR="00691E55">
        <w:t xml:space="preserve">s claimed the amount of damages they were </w:t>
      </w:r>
      <w:r w:rsidR="001A3373">
        <w:t xml:space="preserve">ordered </w:t>
      </w:r>
      <w:r w:rsidR="00691E55">
        <w:t>to pay by the Court of Appeal i.e.</w:t>
      </w:r>
      <w:r w:rsidR="00EB54E6">
        <w:t xml:space="preserve"> MTL 600 which according to their calculation </w:t>
      </w:r>
      <w:r w:rsidR="00A15F32">
        <w:t xml:space="preserve">amounted </w:t>
      </w:r>
      <w:r w:rsidR="00EB54E6">
        <w:t xml:space="preserve">to, </w:t>
      </w:r>
      <w:r w:rsidR="00691E55">
        <w:t>1</w:t>
      </w:r>
      <w:r w:rsidR="00A15F32">
        <w:t>,</w:t>
      </w:r>
      <w:r w:rsidR="00493538">
        <w:t xml:space="preserve">460 euros (EUR). </w:t>
      </w:r>
      <w:r w:rsidR="00C026E4">
        <w:t>Th</w:t>
      </w:r>
      <w:r w:rsidR="001A3373">
        <w:t>ey did not make a claim for non-</w:t>
      </w:r>
      <w:r w:rsidR="00C026E4">
        <w:t>pecuniary damage.</w:t>
      </w:r>
    </w:p>
    <w:p w:rsidRPr="00C252C1" w:rsidR="00F71A6A" w:rsidRDefault="00C252C1">
      <w:pPr>
        <w:pStyle w:val="JuPara"/>
      </w:pPr>
      <w:r w:rsidRPr="00C252C1">
        <w:fldChar w:fldCharType="begin"/>
      </w:r>
      <w:r w:rsidRPr="00C252C1">
        <w:instrText xml:space="preserve"> SEQ level0 \*arabic </w:instrText>
      </w:r>
      <w:r w:rsidRPr="00C252C1">
        <w:fldChar w:fldCharType="separate"/>
      </w:r>
      <w:r w:rsidR="00BA6AB6">
        <w:rPr>
          <w:noProof/>
        </w:rPr>
        <w:t>66</w:t>
      </w:r>
      <w:r w:rsidRPr="00C252C1">
        <w:fldChar w:fldCharType="end"/>
      </w:r>
      <w:r w:rsidR="00EB54E6">
        <w:t xml:space="preserve">.  The </w:t>
      </w:r>
      <w:r w:rsidR="00320C06">
        <w:t>Government did not contest this claim.</w:t>
      </w:r>
    </w:p>
    <w:p w:rsidRPr="00C252C1" w:rsidR="00F71A6A" w:rsidRDefault="00C252C1">
      <w:pPr>
        <w:pStyle w:val="JuPara"/>
      </w:pPr>
      <w:r w:rsidRPr="00C252C1">
        <w:fldChar w:fldCharType="begin"/>
      </w:r>
      <w:r w:rsidRPr="00C252C1">
        <w:instrText xml:space="preserve"> SEQ level0 \*arabic </w:instrText>
      </w:r>
      <w:r w:rsidRPr="00C252C1">
        <w:fldChar w:fldCharType="separate"/>
      </w:r>
      <w:r w:rsidR="00BA6AB6">
        <w:rPr>
          <w:noProof/>
        </w:rPr>
        <w:t>67</w:t>
      </w:r>
      <w:r w:rsidRPr="00C252C1">
        <w:fldChar w:fldCharType="end"/>
      </w:r>
      <w:r w:rsidRPr="00C252C1" w:rsidR="00F71A6A">
        <w:t xml:space="preserve">.  The Court awards the </w:t>
      </w:r>
      <w:r w:rsidRPr="00C252C1">
        <w:t>applicant</w:t>
      </w:r>
      <w:r w:rsidR="00FE3797">
        <w:t>s</w:t>
      </w:r>
      <w:r w:rsidR="00691E55">
        <w:t xml:space="preserve"> EUR 1</w:t>
      </w:r>
      <w:r w:rsidR="00A15F32">
        <w:t>,</w:t>
      </w:r>
      <w:r w:rsidR="00691E55">
        <w:t>460</w:t>
      </w:r>
      <w:r w:rsidR="00320C06">
        <w:t>,</w:t>
      </w:r>
      <w:r w:rsidRPr="00FE3797" w:rsidR="00FE3797">
        <w:rPr>
          <w:sz w:val="22"/>
          <w:szCs w:val="22"/>
        </w:rPr>
        <w:t xml:space="preserve"> </w:t>
      </w:r>
      <w:r w:rsidR="001A3373">
        <w:rPr>
          <w:sz w:val="22"/>
          <w:szCs w:val="22"/>
        </w:rPr>
        <w:t xml:space="preserve">the </w:t>
      </w:r>
      <w:r w:rsidRPr="00FE3797" w:rsidR="00FE3797">
        <w:rPr>
          <w:szCs w:val="24"/>
        </w:rPr>
        <w:t xml:space="preserve">equivalent of the sum they </w:t>
      </w:r>
      <w:r w:rsidR="001A3373">
        <w:rPr>
          <w:szCs w:val="24"/>
        </w:rPr>
        <w:t xml:space="preserve">were </w:t>
      </w:r>
      <w:r w:rsidRPr="00FE3797" w:rsidR="00FE3797">
        <w:rPr>
          <w:szCs w:val="24"/>
        </w:rPr>
        <w:t>ordered to pay to the plaintiff,</w:t>
      </w:r>
      <w:r w:rsidRPr="00FE3797" w:rsidR="00F71A6A">
        <w:rPr>
          <w:szCs w:val="24"/>
        </w:rPr>
        <w:t xml:space="preserve"> in respect of </w:t>
      </w:r>
      <w:r w:rsidRPr="00FE3797" w:rsidR="00FE3797">
        <w:rPr>
          <w:szCs w:val="24"/>
        </w:rPr>
        <w:t>pecuniary damage.</w:t>
      </w:r>
    </w:p>
    <w:p w:rsidRPr="00C252C1" w:rsidR="00F71A6A" w:rsidRDefault="00F71A6A">
      <w:pPr>
        <w:pStyle w:val="JuHA"/>
      </w:pPr>
      <w:r w:rsidRPr="00C252C1">
        <w:t>B.  Costs and expenses</w:t>
      </w:r>
    </w:p>
    <w:p w:rsidR="00EB54E6" w:rsidRDefault="00C252C1">
      <w:pPr>
        <w:pStyle w:val="JuPara"/>
      </w:pPr>
      <w:r w:rsidRPr="00C252C1">
        <w:fldChar w:fldCharType="begin"/>
      </w:r>
      <w:r w:rsidRPr="00C252C1">
        <w:instrText xml:space="preserve"> SEQ level0 \*arabic </w:instrText>
      </w:r>
      <w:r w:rsidRPr="00C252C1">
        <w:fldChar w:fldCharType="separate"/>
      </w:r>
      <w:r w:rsidR="00BA6AB6">
        <w:rPr>
          <w:noProof/>
        </w:rPr>
        <w:t>68</w:t>
      </w:r>
      <w:r w:rsidRPr="00C252C1">
        <w:fldChar w:fldCharType="end"/>
      </w:r>
      <w:r w:rsidRPr="00C252C1" w:rsidR="00F71A6A">
        <w:t xml:space="preserve">.  The </w:t>
      </w:r>
      <w:r w:rsidRPr="00C252C1">
        <w:t>applicant</w:t>
      </w:r>
      <w:r w:rsidR="00EB54E6">
        <w:t>s</w:t>
      </w:r>
      <w:r w:rsidR="00691E55">
        <w:t xml:space="preserve"> also claimed </w:t>
      </w:r>
      <w:r w:rsidR="00EB54E6">
        <w:t>MTL 1</w:t>
      </w:r>
      <w:r w:rsidR="009270C9">
        <w:t>,</w:t>
      </w:r>
      <w:r w:rsidR="00EB54E6">
        <w:t>086.33, as per attached bill of costs, which according to their calculation amount</w:t>
      </w:r>
      <w:r w:rsidR="00A15F32">
        <w:t>ed</w:t>
      </w:r>
      <w:r w:rsidR="00EB54E6">
        <w:t xml:space="preserve"> to </w:t>
      </w:r>
      <w:r w:rsidR="00691E55">
        <w:t xml:space="preserve">EUR </w:t>
      </w:r>
      <w:r w:rsidR="00EB54E6">
        <w:t>5</w:t>
      </w:r>
      <w:r w:rsidR="009270C9">
        <w:t>,</w:t>
      </w:r>
      <w:r w:rsidR="00EB54E6">
        <w:t>285</w:t>
      </w:r>
      <w:r w:rsidRPr="00C252C1" w:rsidR="00F71A6A">
        <w:t xml:space="preserve"> for the costs and expenses incurred before </w:t>
      </w:r>
      <w:r w:rsidR="00EB54E6">
        <w:t>the Court of Magistrates and the Court of Appeal. They further claimed MTL 1</w:t>
      </w:r>
      <w:r w:rsidR="009270C9">
        <w:t>,</w:t>
      </w:r>
      <w:r w:rsidR="00EB54E6">
        <w:t>574.09, as per attached bill of costs, which</w:t>
      </w:r>
      <w:r w:rsidR="00A15F32">
        <w:t xml:space="preserve"> according to their calculation </w:t>
      </w:r>
      <w:r w:rsidR="00EB54E6">
        <w:t>amount</w:t>
      </w:r>
      <w:r w:rsidR="00A15F32">
        <w:t>ed</w:t>
      </w:r>
      <w:r w:rsidR="00EB54E6">
        <w:t xml:space="preserve"> to EUR 3</w:t>
      </w:r>
      <w:r w:rsidR="009270C9">
        <w:t>,</w:t>
      </w:r>
      <w:r w:rsidR="00EB54E6">
        <w:t>830 for the proceedings before the constitutional courts. The</w:t>
      </w:r>
      <w:r w:rsidR="00C006ED">
        <w:t xml:space="preserve">y </w:t>
      </w:r>
      <w:r w:rsidR="00EB54E6">
        <w:t>also claimed costs incurred in the proceedings before this Court, but s</w:t>
      </w:r>
      <w:r w:rsidR="00C006ED">
        <w:t>ubmitted</w:t>
      </w:r>
      <w:r w:rsidR="00EB54E6">
        <w:t xml:space="preserve"> that they could not be quantified at that stage.</w:t>
      </w:r>
    </w:p>
    <w:p w:rsidR="009270C9" w:rsidRDefault="00C252C1">
      <w:pPr>
        <w:pStyle w:val="JuPara"/>
      </w:pPr>
      <w:r w:rsidRPr="00C252C1">
        <w:fldChar w:fldCharType="begin"/>
      </w:r>
      <w:r w:rsidRPr="00C252C1">
        <w:instrText xml:space="preserve"> SEQ level0 \*arabic </w:instrText>
      </w:r>
      <w:r w:rsidRPr="00C252C1">
        <w:fldChar w:fldCharType="separate"/>
      </w:r>
      <w:r w:rsidR="00BA6AB6">
        <w:rPr>
          <w:noProof/>
        </w:rPr>
        <w:t>69</w:t>
      </w:r>
      <w:r w:rsidRPr="00C252C1">
        <w:fldChar w:fldCharType="end"/>
      </w:r>
      <w:r w:rsidR="009270C9">
        <w:t xml:space="preserve">.  The Government submitted that the applicants should not be awarded the full amount of </w:t>
      </w:r>
      <w:r w:rsidR="00A15F32">
        <w:t xml:space="preserve">legal costs </w:t>
      </w:r>
      <w:r w:rsidR="009270C9">
        <w:t>as the lawsuits were unduly provoked by their statements. In respect of t</w:t>
      </w:r>
      <w:r w:rsidR="00A15F32">
        <w:t>he expenses incurred before the</w:t>
      </w:r>
      <w:r w:rsidR="009270C9">
        <w:t xml:space="preserve"> Court </w:t>
      </w:r>
      <w:r w:rsidR="00A15F32">
        <w:t>they could not</w:t>
      </w:r>
      <w:r w:rsidR="002D5C5C">
        <w:t xml:space="preserve"> comment </w:t>
      </w:r>
      <w:r w:rsidR="00A15F32">
        <w:t xml:space="preserve">on them </w:t>
      </w:r>
      <w:r w:rsidR="002D5C5C">
        <w:t>as the claim</w:t>
      </w:r>
      <w:r w:rsidR="009270C9">
        <w:t xml:space="preserve"> had not been quantified.</w:t>
      </w:r>
    </w:p>
    <w:p w:rsidRPr="00C252C1" w:rsidR="00F71A6A" w:rsidRDefault="00C252C1">
      <w:pPr>
        <w:pStyle w:val="JuPara"/>
      </w:pPr>
      <w:r w:rsidRPr="00C252C1">
        <w:fldChar w:fldCharType="begin"/>
      </w:r>
      <w:r w:rsidRPr="00C252C1">
        <w:instrText xml:space="preserve"> SEQ level0 \*arabic </w:instrText>
      </w:r>
      <w:r w:rsidRPr="00C252C1">
        <w:fldChar w:fldCharType="separate"/>
      </w:r>
      <w:r w:rsidR="00BA6AB6">
        <w:rPr>
          <w:noProof/>
        </w:rPr>
        <w:t>70</w:t>
      </w:r>
      <w:r w:rsidRPr="00C252C1">
        <w:fldChar w:fldCharType="end"/>
      </w:r>
      <w:r w:rsidRPr="00C252C1" w:rsidR="00F71A6A">
        <w:t>.  According to the Court</w:t>
      </w:r>
      <w:r w:rsidR="00FB2068">
        <w:t>'</w:t>
      </w:r>
      <w:r w:rsidRPr="00C252C1" w:rsidR="00F71A6A">
        <w:t xml:space="preserve">s case-law, </w:t>
      </w:r>
      <w:r w:rsidR="00C006ED">
        <w:t>applicants are</w:t>
      </w:r>
      <w:r w:rsidRPr="00C252C1" w:rsidR="00F71A6A">
        <w:t xml:space="preserve"> entitled to reimbursem</w:t>
      </w:r>
      <w:r w:rsidR="00C006ED">
        <w:t>ent of their</w:t>
      </w:r>
      <w:r w:rsidRPr="00C252C1" w:rsidR="00F71A6A">
        <w:t xml:space="preserve"> costs and expenses only in so far as it has been shown that these have been actually and necessarily incurred and were reasonable as to quantum. In the present case, regard being had to the information in its possession and the above criteria, the Court considers it reas</w:t>
      </w:r>
      <w:r w:rsidR="009270C9">
        <w:t xml:space="preserve">onable to award the sum of </w:t>
      </w:r>
      <w:r w:rsidR="007C0616">
        <w:t>MTL 2,500 which according to the Court</w:t>
      </w:r>
      <w:r w:rsidR="00FB2068">
        <w:t>'</w:t>
      </w:r>
      <w:r w:rsidR="007C0616">
        <w:t xml:space="preserve">s calculation amounts to </w:t>
      </w:r>
      <w:r w:rsidR="009270C9">
        <w:t xml:space="preserve">EUR </w:t>
      </w:r>
      <w:r w:rsidR="007C0616">
        <w:t xml:space="preserve">6,000 </w:t>
      </w:r>
      <w:r w:rsidRPr="00C252C1" w:rsidR="00F71A6A">
        <w:t>for costs and expenses in the domestic proceedings</w:t>
      </w:r>
      <w:r w:rsidR="009270C9">
        <w:t>, but dismisses the claim for costs</w:t>
      </w:r>
      <w:r w:rsidRPr="00C252C1" w:rsidR="0011665B">
        <w:t xml:space="preserve"> </w:t>
      </w:r>
      <w:r w:rsidR="009270C9">
        <w:t xml:space="preserve">for the </w:t>
      </w:r>
      <w:r w:rsidR="00A15F32">
        <w:t xml:space="preserve">Convention </w:t>
      </w:r>
      <w:r w:rsidR="009270C9">
        <w:t>proceedings</w:t>
      </w:r>
      <w:r w:rsidR="00A15F32">
        <w:t xml:space="preserve"> for lack of substantiation</w:t>
      </w:r>
      <w:r w:rsidR="00C006ED">
        <w:t>.</w:t>
      </w:r>
    </w:p>
    <w:p w:rsidRPr="00C252C1" w:rsidR="00F71A6A" w:rsidRDefault="00F71A6A">
      <w:pPr>
        <w:pStyle w:val="JuHA"/>
      </w:pPr>
      <w:r w:rsidRPr="00C252C1">
        <w:t>C.  Default interest</w:t>
      </w:r>
    </w:p>
    <w:p w:rsidRPr="00C252C1" w:rsidR="00F71A6A" w:rsidRDefault="00C252C1">
      <w:pPr>
        <w:pStyle w:val="JuPara"/>
      </w:pPr>
      <w:r w:rsidRPr="00C252C1">
        <w:fldChar w:fldCharType="begin"/>
      </w:r>
      <w:r w:rsidRPr="00C252C1">
        <w:instrText xml:space="preserve"> SEQ level0 \*arabic </w:instrText>
      </w:r>
      <w:r w:rsidRPr="00C252C1">
        <w:fldChar w:fldCharType="separate"/>
      </w:r>
      <w:r w:rsidR="00BA6AB6">
        <w:rPr>
          <w:noProof/>
        </w:rPr>
        <w:t>71</w:t>
      </w:r>
      <w:r w:rsidRPr="00C252C1">
        <w:fldChar w:fldCharType="end"/>
      </w:r>
      <w:r w:rsidRPr="00C252C1" w:rsidR="00F71A6A">
        <w:t>.  The Court considers it appropriate that the default interest should be based on the marginal lending rate of the European Central Bank, to which should be added three percentage points.</w:t>
      </w:r>
    </w:p>
    <w:p w:rsidRPr="00C252C1" w:rsidR="00F71A6A" w:rsidRDefault="00F71A6A">
      <w:pPr>
        <w:pStyle w:val="JuHHead"/>
      </w:pPr>
      <w:r w:rsidRPr="00C252C1">
        <w:t>FOR THESE REASONS, THE COURT UNANIMOUSLY</w:t>
      </w:r>
    </w:p>
    <w:p w:rsidRPr="00C252C1" w:rsidR="00F71A6A" w:rsidRDefault="00F71A6A">
      <w:pPr>
        <w:pStyle w:val="JuList"/>
      </w:pPr>
      <w:r w:rsidRPr="00C252C1">
        <w:t>1.  </w:t>
      </w:r>
      <w:r w:rsidRPr="00C252C1">
        <w:rPr>
          <w:i/>
        </w:rPr>
        <w:t>Declares</w:t>
      </w:r>
      <w:r w:rsidRPr="00C252C1">
        <w:t xml:space="preserve"> the </w:t>
      </w:r>
      <w:r w:rsidRPr="00C252C1" w:rsidR="00C252C1">
        <w:t>application</w:t>
      </w:r>
      <w:r w:rsidRPr="00C252C1">
        <w:t xml:space="preserve"> admissible;</w:t>
      </w:r>
    </w:p>
    <w:p w:rsidRPr="00C252C1" w:rsidR="00F71A6A" w:rsidRDefault="00F71A6A">
      <w:pPr>
        <w:pStyle w:val="JuList"/>
      </w:pPr>
    </w:p>
    <w:p w:rsidRPr="00C252C1" w:rsidR="00F71A6A" w:rsidRDefault="00F71A6A">
      <w:pPr>
        <w:pStyle w:val="JuList"/>
      </w:pPr>
      <w:r w:rsidRPr="00C252C1">
        <w:t>2.  </w:t>
      </w:r>
      <w:r w:rsidRPr="00C252C1">
        <w:rPr>
          <w:i/>
        </w:rPr>
        <w:t>Holds</w:t>
      </w:r>
      <w:r w:rsidRPr="00C252C1">
        <w:t xml:space="preserve"> that there h</w:t>
      </w:r>
      <w:r w:rsidR="00D411B6">
        <w:t>as been a violation of Article 10</w:t>
      </w:r>
      <w:r w:rsidRPr="00C252C1">
        <w:t xml:space="preserve"> of the Convention;</w:t>
      </w:r>
    </w:p>
    <w:p w:rsidRPr="00C252C1" w:rsidR="00F71A6A" w:rsidRDefault="00F71A6A">
      <w:pPr>
        <w:pStyle w:val="JuList"/>
      </w:pPr>
    </w:p>
    <w:p w:rsidRPr="00C252C1" w:rsidR="00F71A6A" w:rsidRDefault="00D411B6">
      <w:pPr>
        <w:pStyle w:val="JuList"/>
      </w:pPr>
      <w:r>
        <w:t>3</w:t>
      </w:r>
      <w:r w:rsidRPr="00C252C1" w:rsidR="00F71A6A">
        <w:t>.  </w:t>
      </w:r>
      <w:r w:rsidRPr="00C252C1" w:rsidR="00F71A6A">
        <w:rPr>
          <w:i/>
        </w:rPr>
        <w:t>Holds</w:t>
      </w:r>
    </w:p>
    <w:p w:rsidR="003B4F18" w:rsidRDefault="00F71A6A">
      <w:pPr>
        <w:pStyle w:val="JuLista"/>
      </w:pPr>
      <w:r w:rsidRPr="00C252C1">
        <w:t xml:space="preserve">(a)  that the respondent State is to pay the </w:t>
      </w:r>
      <w:r w:rsidRPr="00C252C1" w:rsidR="00C252C1">
        <w:t>applicant</w:t>
      </w:r>
      <w:r w:rsidR="009A3C23">
        <w:t>s</w:t>
      </w:r>
      <w:r w:rsidRPr="00C252C1">
        <w:t xml:space="preserve">, within three months from the date on which the judgment becomes final </w:t>
      </w:r>
      <w:r w:rsidRPr="00C252C1" w:rsidR="005E384F">
        <w:t>in accordance with</w:t>
      </w:r>
      <w:r w:rsidRPr="00C252C1">
        <w:t xml:space="preserve"> Article</w:t>
      </w:r>
      <w:r w:rsidR="00D411B6">
        <w:t> 44 § 2 of the Convention,</w:t>
      </w:r>
      <w:r w:rsidR="003B4F18">
        <w:t xml:space="preserve"> the following amounts, to be converted into Maltese Liras at the rate appli</w:t>
      </w:r>
      <w:r w:rsidR="003E317F">
        <w:t>cable at the date of settlement:</w:t>
      </w:r>
    </w:p>
    <w:p w:rsidR="00927744" w:rsidRDefault="00D411B6">
      <w:pPr>
        <w:pStyle w:val="JuLista"/>
      </w:pPr>
      <w:r>
        <w:t xml:space="preserve"> </w:t>
      </w:r>
      <w:r w:rsidR="003E317F">
        <w:t>(</w:t>
      </w:r>
      <w:proofErr w:type="spellStart"/>
      <w:r w:rsidR="003E317F">
        <w:t>i</w:t>
      </w:r>
      <w:proofErr w:type="spellEnd"/>
      <w:r w:rsidR="003E317F">
        <w:t xml:space="preserve">) </w:t>
      </w:r>
      <w:r>
        <w:t xml:space="preserve">EUR </w:t>
      </w:r>
      <w:r w:rsidR="003E317F">
        <w:t xml:space="preserve">1,460 </w:t>
      </w:r>
      <w:r>
        <w:t>(</w:t>
      </w:r>
      <w:r w:rsidR="003E317F">
        <w:t xml:space="preserve">one </w:t>
      </w:r>
      <w:r>
        <w:t xml:space="preserve">thousand, </w:t>
      </w:r>
      <w:r w:rsidR="003E317F">
        <w:t xml:space="preserve">four hundred and sixty </w:t>
      </w:r>
      <w:r>
        <w:t>euros)</w:t>
      </w:r>
      <w:r w:rsidR="00493538">
        <w:t xml:space="preserve"> in respect of pecuniary damage;</w:t>
      </w:r>
    </w:p>
    <w:p w:rsidR="00927744" w:rsidRDefault="00927744">
      <w:pPr>
        <w:pStyle w:val="JuLista"/>
      </w:pPr>
      <w:r>
        <w:t xml:space="preserve"> (ii) EUR </w:t>
      </w:r>
      <w:r w:rsidR="007C0616">
        <w:t xml:space="preserve">6,000 </w:t>
      </w:r>
      <w:r>
        <w:t>(</w:t>
      </w:r>
      <w:r w:rsidR="007C0616">
        <w:t xml:space="preserve">six </w:t>
      </w:r>
      <w:r>
        <w:t>thousand euros)</w:t>
      </w:r>
      <w:r w:rsidRPr="00C252C1" w:rsidR="00D411B6">
        <w:t xml:space="preserve"> </w:t>
      </w:r>
      <w:r>
        <w:t xml:space="preserve">in respect of </w:t>
      </w:r>
      <w:r w:rsidRPr="00C252C1" w:rsidR="00F71A6A">
        <w:t>costs and ex</w:t>
      </w:r>
      <w:r w:rsidR="00D411B6">
        <w:t>penses</w:t>
      </w:r>
      <w:r w:rsidR="00493538">
        <w:t>;</w:t>
      </w:r>
    </w:p>
    <w:p w:rsidRPr="00C252C1" w:rsidR="00F71A6A" w:rsidRDefault="00927744">
      <w:pPr>
        <w:pStyle w:val="JuLista"/>
      </w:pPr>
      <w:r>
        <w:t xml:space="preserve"> (iii)</w:t>
      </w:r>
      <w:r w:rsidR="00F47066">
        <w:t xml:space="preserve"> </w:t>
      </w:r>
      <w:r w:rsidR="00D411B6">
        <w:t>any tax that may be chargeable</w:t>
      </w:r>
      <w:r>
        <w:t xml:space="preserve"> on the above amounts</w:t>
      </w:r>
      <w:r w:rsidRPr="00C252C1" w:rsidR="00F71A6A">
        <w:t>;</w:t>
      </w:r>
    </w:p>
    <w:p w:rsidRPr="00C252C1" w:rsidR="00F71A6A" w:rsidRDefault="00F71A6A">
      <w:pPr>
        <w:pStyle w:val="JuLista"/>
      </w:pPr>
      <w:r w:rsidRPr="00C252C1">
        <w:t>(b)  that from the expiry of the above-mentioned three months until settlement simple interest shall</w:t>
      </w:r>
      <w:r w:rsidR="00D411B6">
        <w:t xml:space="preserve"> be payable on the above amount</w:t>
      </w:r>
      <w:r w:rsidR="00493538">
        <w:t>s</w:t>
      </w:r>
      <w:r w:rsidR="00D411B6">
        <w:t xml:space="preserve"> </w:t>
      </w:r>
      <w:r w:rsidRPr="00C252C1">
        <w:t>at a rate equal to the marginal lending rate of the European Central Bank during the default period plus three percentage points;</w:t>
      </w:r>
    </w:p>
    <w:p w:rsidRPr="00C252C1" w:rsidR="00F71A6A" w:rsidRDefault="00F71A6A">
      <w:pPr>
        <w:pStyle w:val="JuList"/>
      </w:pPr>
    </w:p>
    <w:p w:rsidRPr="00C252C1" w:rsidR="00F71A6A" w:rsidRDefault="00D411B6">
      <w:pPr>
        <w:pStyle w:val="JuList"/>
      </w:pPr>
      <w:r>
        <w:t>4</w:t>
      </w:r>
      <w:r w:rsidRPr="00C252C1" w:rsidR="00F71A6A">
        <w:t>.  </w:t>
      </w:r>
      <w:r w:rsidRPr="00C252C1" w:rsidR="00F71A6A">
        <w:rPr>
          <w:i/>
        </w:rPr>
        <w:t>Dismisses</w:t>
      </w:r>
      <w:r w:rsidRPr="00C252C1" w:rsidR="00F71A6A">
        <w:t xml:space="preserve"> the remainder of the </w:t>
      </w:r>
      <w:r w:rsidRPr="00C252C1" w:rsidR="00C252C1">
        <w:t>applicants</w:t>
      </w:r>
      <w:r w:rsidR="00FB2068">
        <w:t>'</w:t>
      </w:r>
      <w:r>
        <w:t xml:space="preserve"> claim for just satisfaction.</w:t>
      </w:r>
    </w:p>
    <w:p w:rsidRPr="00C252C1" w:rsidR="00325C2B" w:rsidP="00325C2B" w:rsidRDefault="00F71A6A">
      <w:pPr>
        <w:pStyle w:val="JuParaLast"/>
      </w:pPr>
      <w:r w:rsidRPr="00C252C1">
        <w:t xml:space="preserve">Done in English, and notified in writing on </w:t>
      </w:r>
      <w:r w:rsidR="007039FE">
        <w:t>24 April 2007</w:t>
      </w:r>
      <w:r w:rsidRPr="00C252C1">
        <w:t>, pursuant to Rule</w:t>
      </w:r>
      <w:r w:rsidRPr="00C252C1" w:rsidR="0011665B">
        <w:t xml:space="preserve"> </w:t>
      </w:r>
      <w:r w:rsidRPr="00C252C1">
        <w:t>77</w:t>
      </w:r>
      <w:r w:rsidRPr="00C252C1" w:rsidR="0011665B">
        <w:t xml:space="preserve"> </w:t>
      </w:r>
      <w:r w:rsidRPr="00C252C1">
        <w:t>§§</w:t>
      </w:r>
      <w:r w:rsidRPr="00C252C1" w:rsidR="0011665B">
        <w:t xml:space="preserve"> </w:t>
      </w:r>
      <w:r w:rsidRPr="00C252C1">
        <w:t>2 and</w:t>
      </w:r>
      <w:r w:rsidRPr="00C252C1" w:rsidR="0011665B">
        <w:t xml:space="preserve"> </w:t>
      </w:r>
      <w:r w:rsidRPr="00C252C1">
        <w:t>3 of the Rules of Court.</w:t>
      </w:r>
    </w:p>
    <w:p w:rsidRPr="00C252C1" w:rsidR="00846856" w:rsidP="00325C2B" w:rsidRDefault="00325C2B">
      <w:pPr>
        <w:pStyle w:val="JuSigned"/>
        <w:keepNext/>
        <w:keepLines/>
      </w:pPr>
      <w:r w:rsidRPr="00C252C1">
        <w:tab/>
      </w:r>
      <w:r w:rsidR="008367D5">
        <w:t>T.</w:t>
      </w:r>
      <w:r w:rsidR="00F21CE1">
        <w:t xml:space="preserve">L. </w:t>
      </w:r>
      <w:r w:rsidRPr="00C252C1" w:rsidR="00C252C1">
        <w:rPr>
          <w:rStyle w:val="JuNames"/>
        </w:rPr>
        <w:t>Early</w:t>
      </w:r>
      <w:r w:rsidRPr="00C252C1" w:rsidR="00C252C1">
        <w:rPr>
          <w:rStyle w:val="JuNames"/>
        </w:rPr>
        <w:tab/>
      </w:r>
      <w:r w:rsidRPr="002078D6" w:rsidR="00FE4493">
        <w:t xml:space="preserve">Nicolas </w:t>
      </w:r>
      <w:r w:rsidRPr="002078D6" w:rsidR="00FE4493">
        <w:rPr>
          <w:rStyle w:val="JuNames"/>
        </w:rPr>
        <w:t>Bratza</w:t>
      </w:r>
      <w:r w:rsidRPr="00C252C1">
        <w:br/>
      </w:r>
      <w:r w:rsidRPr="00C252C1">
        <w:tab/>
      </w:r>
      <w:r w:rsidRPr="00C252C1" w:rsidR="00C252C1">
        <w:t>Registrar</w:t>
      </w:r>
      <w:r w:rsidRPr="00C252C1">
        <w:tab/>
        <w:t>President</w:t>
      </w:r>
    </w:p>
    <w:sectPr w:rsidRPr="00C252C1" w:rsidR="00846856" w:rsidSect="007039FE">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1E45" w:rsidRDefault="00581E45">
      <w:r>
        <w:separator/>
      </w:r>
    </w:p>
  </w:endnote>
  <w:endnote w:type="continuationSeparator" w:id="0">
    <w:p w:rsidR="00581E45" w:rsidRDefault="00581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E45" w:rsidRDefault="00581E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E45" w:rsidRDefault="00581E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E45" w:rsidRDefault="00581E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1E45" w:rsidRDefault="00581E45">
      <w:r>
        <w:separator/>
      </w:r>
    </w:p>
  </w:footnote>
  <w:footnote w:type="continuationSeparator" w:id="0">
    <w:p w:rsidR="00581E45" w:rsidRDefault="00581E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E45" w:rsidRDefault="00581E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E45" w:rsidRDefault="00581E45">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581E45" w:rsidRPr="007039FE" w:rsidRDefault="00581E45" w:rsidP="007039FE">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E45" w:rsidRDefault="00581E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E45" w:rsidRDefault="00581E45">
    <w:pPr>
      <w:pStyle w:val="JuHeader"/>
    </w:pPr>
    <w:r>
      <w:rPr>
        <w:rStyle w:val="PageNumber"/>
      </w:rPr>
      <w:fldChar w:fldCharType="begin"/>
    </w:r>
    <w:r>
      <w:rPr>
        <w:rStyle w:val="PageNumber"/>
      </w:rPr>
      <w:instrText xml:space="preserve"> PAGE </w:instrText>
    </w:r>
    <w:r>
      <w:rPr>
        <w:rStyle w:val="PageNumber"/>
      </w:rPr>
      <w:fldChar w:fldCharType="separate"/>
    </w:r>
    <w:r w:rsidR="006049AC">
      <w:rPr>
        <w:rStyle w:val="PageNumber"/>
        <w:noProof/>
      </w:rPr>
      <w:t>14</w:t>
    </w:r>
    <w:r>
      <w:rPr>
        <w:rStyle w:val="PageNumber"/>
      </w:rPr>
      <w:fldChar w:fldCharType="end"/>
    </w:r>
    <w:r>
      <w:tab/>
      <w:t xml:space="preserve">LOMBARDO AND OTHERS v. </w:t>
    </w:r>
    <w:smartTag w:uri="urn:schemas-microsoft-com:office:smarttags" w:element="place">
      <w:smartTag w:uri="urn:schemas-microsoft-com:office:smarttags" w:element="country-region">
        <w:r>
          <w:t>MALTA</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E45" w:rsidRDefault="00581E45">
    <w:pPr>
      <w:pStyle w:val="JuHeader"/>
    </w:pPr>
    <w:r>
      <w:tab/>
      <w:t xml:space="preserve">LOMBARDO AND OTHERS v. </w:t>
    </w:r>
    <w:smartTag w:uri="urn:schemas-microsoft-com:office:smarttags" w:element="place">
      <w:smartTag w:uri="urn:schemas-microsoft-com:office:smarttags" w:element="country-region">
        <w:r>
          <w:t>MALTA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6049AC">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7522C"/>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nsid w:val="30C0656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42FD20DF"/>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252C1"/>
    <w:rsid w:val="000216C9"/>
    <w:rsid w:val="00040E8D"/>
    <w:rsid w:val="00050818"/>
    <w:rsid w:val="000513A6"/>
    <w:rsid w:val="00051E21"/>
    <w:rsid w:val="00054607"/>
    <w:rsid w:val="00055AC1"/>
    <w:rsid w:val="000663FA"/>
    <w:rsid w:val="00066A05"/>
    <w:rsid w:val="00072B24"/>
    <w:rsid w:val="00085727"/>
    <w:rsid w:val="00090C82"/>
    <w:rsid w:val="00093964"/>
    <w:rsid w:val="000B2E26"/>
    <w:rsid w:val="000D3901"/>
    <w:rsid w:val="000D6108"/>
    <w:rsid w:val="000E1130"/>
    <w:rsid w:val="000E1449"/>
    <w:rsid w:val="000E427D"/>
    <w:rsid w:val="000E7ABE"/>
    <w:rsid w:val="000F2F89"/>
    <w:rsid w:val="000F699D"/>
    <w:rsid w:val="00104AD1"/>
    <w:rsid w:val="00113823"/>
    <w:rsid w:val="0011665B"/>
    <w:rsid w:val="00152FAF"/>
    <w:rsid w:val="00155BC0"/>
    <w:rsid w:val="00160BB8"/>
    <w:rsid w:val="001621AD"/>
    <w:rsid w:val="00197C29"/>
    <w:rsid w:val="001A3373"/>
    <w:rsid w:val="001B62B1"/>
    <w:rsid w:val="001E3B56"/>
    <w:rsid w:val="001E475C"/>
    <w:rsid w:val="001F018F"/>
    <w:rsid w:val="001F6DB3"/>
    <w:rsid w:val="0022079E"/>
    <w:rsid w:val="002228B8"/>
    <w:rsid w:val="0022290D"/>
    <w:rsid w:val="00250F26"/>
    <w:rsid w:val="00263415"/>
    <w:rsid w:val="0027436E"/>
    <w:rsid w:val="00282B24"/>
    <w:rsid w:val="00284446"/>
    <w:rsid w:val="002844DB"/>
    <w:rsid w:val="002972B7"/>
    <w:rsid w:val="002A2FFA"/>
    <w:rsid w:val="002B7793"/>
    <w:rsid w:val="002C4910"/>
    <w:rsid w:val="002D5C5C"/>
    <w:rsid w:val="002E3AE9"/>
    <w:rsid w:val="002E551C"/>
    <w:rsid w:val="002F0FA1"/>
    <w:rsid w:val="002F6FE9"/>
    <w:rsid w:val="002F7A3C"/>
    <w:rsid w:val="003131C0"/>
    <w:rsid w:val="0032093A"/>
    <w:rsid w:val="00320C06"/>
    <w:rsid w:val="00325C2B"/>
    <w:rsid w:val="00330669"/>
    <w:rsid w:val="00336887"/>
    <w:rsid w:val="00337600"/>
    <w:rsid w:val="00354629"/>
    <w:rsid w:val="003749FD"/>
    <w:rsid w:val="00384D75"/>
    <w:rsid w:val="003858A0"/>
    <w:rsid w:val="003B4F18"/>
    <w:rsid w:val="003D56B7"/>
    <w:rsid w:val="003E317F"/>
    <w:rsid w:val="003F303E"/>
    <w:rsid w:val="003F3BFD"/>
    <w:rsid w:val="0040657F"/>
    <w:rsid w:val="0041092B"/>
    <w:rsid w:val="0041192F"/>
    <w:rsid w:val="004254B2"/>
    <w:rsid w:val="004334C2"/>
    <w:rsid w:val="00435605"/>
    <w:rsid w:val="00447364"/>
    <w:rsid w:val="00447655"/>
    <w:rsid w:val="004502CA"/>
    <w:rsid w:val="004558CA"/>
    <w:rsid w:val="00457A18"/>
    <w:rsid w:val="00460FAD"/>
    <w:rsid w:val="00493538"/>
    <w:rsid w:val="004B25AD"/>
    <w:rsid w:val="004E5A42"/>
    <w:rsid w:val="004E5DFC"/>
    <w:rsid w:val="004E6621"/>
    <w:rsid w:val="00504C5A"/>
    <w:rsid w:val="00516EBF"/>
    <w:rsid w:val="0052662C"/>
    <w:rsid w:val="0054108D"/>
    <w:rsid w:val="00541DDE"/>
    <w:rsid w:val="00546765"/>
    <w:rsid w:val="00546F49"/>
    <w:rsid w:val="005473F5"/>
    <w:rsid w:val="00551D0F"/>
    <w:rsid w:val="0055580F"/>
    <w:rsid w:val="005637A7"/>
    <w:rsid w:val="005642B3"/>
    <w:rsid w:val="0056771C"/>
    <w:rsid w:val="00577E6A"/>
    <w:rsid w:val="00581E45"/>
    <w:rsid w:val="0059270C"/>
    <w:rsid w:val="00597013"/>
    <w:rsid w:val="005B4233"/>
    <w:rsid w:val="005C1929"/>
    <w:rsid w:val="005C5908"/>
    <w:rsid w:val="005C5A9D"/>
    <w:rsid w:val="005E384F"/>
    <w:rsid w:val="006049AC"/>
    <w:rsid w:val="00604D4F"/>
    <w:rsid w:val="006109E3"/>
    <w:rsid w:val="00615254"/>
    <w:rsid w:val="00633559"/>
    <w:rsid w:val="0063393D"/>
    <w:rsid w:val="00635D17"/>
    <w:rsid w:val="00640796"/>
    <w:rsid w:val="00640B82"/>
    <w:rsid w:val="00691E55"/>
    <w:rsid w:val="006A4C8D"/>
    <w:rsid w:val="006B2705"/>
    <w:rsid w:val="006B4177"/>
    <w:rsid w:val="006C189A"/>
    <w:rsid w:val="006C2B52"/>
    <w:rsid w:val="006C35C5"/>
    <w:rsid w:val="007039FE"/>
    <w:rsid w:val="00705D08"/>
    <w:rsid w:val="007156E0"/>
    <w:rsid w:val="00724784"/>
    <w:rsid w:val="00730053"/>
    <w:rsid w:val="00730433"/>
    <w:rsid w:val="007345CD"/>
    <w:rsid w:val="007431F3"/>
    <w:rsid w:val="00745ADB"/>
    <w:rsid w:val="00751EF6"/>
    <w:rsid w:val="00753B58"/>
    <w:rsid w:val="00756D5B"/>
    <w:rsid w:val="0079406C"/>
    <w:rsid w:val="007A11FF"/>
    <w:rsid w:val="007A76C0"/>
    <w:rsid w:val="007C0616"/>
    <w:rsid w:val="007C1CE3"/>
    <w:rsid w:val="007D0D75"/>
    <w:rsid w:val="007F0DE3"/>
    <w:rsid w:val="007F2CBE"/>
    <w:rsid w:val="007F4334"/>
    <w:rsid w:val="00803A62"/>
    <w:rsid w:val="00806E5F"/>
    <w:rsid w:val="00811343"/>
    <w:rsid w:val="00812836"/>
    <w:rsid w:val="00816E0B"/>
    <w:rsid w:val="00820B6D"/>
    <w:rsid w:val="008250C5"/>
    <w:rsid w:val="00830839"/>
    <w:rsid w:val="00833978"/>
    <w:rsid w:val="008367D5"/>
    <w:rsid w:val="0084634B"/>
    <w:rsid w:val="00846856"/>
    <w:rsid w:val="00853F1C"/>
    <w:rsid w:val="00862160"/>
    <w:rsid w:val="00865BD6"/>
    <w:rsid w:val="0088315D"/>
    <w:rsid w:val="00890A08"/>
    <w:rsid w:val="0089400B"/>
    <w:rsid w:val="008C6F68"/>
    <w:rsid w:val="008E05A3"/>
    <w:rsid w:val="008E4E89"/>
    <w:rsid w:val="009013ED"/>
    <w:rsid w:val="009156E0"/>
    <w:rsid w:val="009270C9"/>
    <w:rsid w:val="00927744"/>
    <w:rsid w:val="0094239F"/>
    <w:rsid w:val="00945289"/>
    <w:rsid w:val="009458C4"/>
    <w:rsid w:val="00963B52"/>
    <w:rsid w:val="00965BD4"/>
    <w:rsid w:val="00995F44"/>
    <w:rsid w:val="009A3C23"/>
    <w:rsid w:val="009B039E"/>
    <w:rsid w:val="009C00F2"/>
    <w:rsid w:val="009D59EC"/>
    <w:rsid w:val="009E4698"/>
    <w:rsid w:val="009F2002"/>
    <w:rsid w:val="009F5625"/>
    <w:rsid w:val="00A15F32"/>
    <w:rsid w:val="00A43EC3"/>
    <w:rsid w:val="00A5331A"/>
    <w:rsid w:val="00A73BCC"/>
    <w:rsid w:val="00A760B5"/>
    <w:rsid w:val="00A86AFF"/>
    <w:rsid w:val="00A8720C"/>
    <w:rsid w:val="00AA4A52"/>
    <w:rsid w:val="00AC7316"/>
    <w:rsid w:val="00AD2A73"/>
    <w:rsid w:val="00AE2F4F"/>
    <w:rsid w:val="00AF7D91"/>
    <w:rsid w:val="00B022C1"/>
    <w:rsid w:val="00B038BD"/>
    <w:rsid w:val="00B113D1"/>
    <w:rsid w:val="00B1527D"/>
    <w:rsid w:val="00B20BF5"/>
    <w:rsid w:val="00B521EE"/>
    <w:rsid w:val="00B64488"/>
    <w:rsid w:val="00B6763B"/>
    <w:rsid w:val="00BA6AB6"/>
    <w:rsid w:val="00BB4AB0"/>
    <w:rsid w:val="00BC0C1A"/>
    <w:rsid w:val="00BC0E4C"/>
    <w:rsid w:val="00BE1393"/>
    <w:rsid w:val="00BE50FE"/>
    <w:rsid w:val="00BE5958"/>
    <w:rsid w:val="00BE6007"/>
    <w:rsid w:val="00BF0457"/>
    <w:rsid w:val="00BF1EF5"/>
    <w:rsid w:val="00BF2A19"/>
    <w:rsid w:val="00BF79BC"/>
    <w:rsid w:val="00C006ED"/>
    <w:rsid w:val="00C026E4"/>
    <w:rsid w:val="00C156B3"/>
    <w:rsid w:val="00C222CC"/>
    <w:rsid w:val="00C227B8"/>
    <w:rsid w:val="00C252C1"/>
    <w:rsid w:val="00C30671"/>
    <w:rsid w:val="00C3720D"/>
    <w:rsid w:val="00C450FB"/>
    <w:rsid w:val="00C47A44"/>
    <w:rsid w:val="00C50A21"/>
    <w:rsid w:val="00C767BD"/>
    <w:rsid w:val="00C91BC9"/>
    <w:rsid w:val="00C95E62"/>
    <w:rsid w:val="00CB10C9"/>
    <w:rsid w:val="00CD5D90"/>
    <w:rsid w:val="00CE1C9D"/>
    <w:rsid w:val="00CE5B11"/>
    <w:rsid w:val="00D015E9"/>
    <w:rsid w:val="00D01A77"/>
    <w:rsid w:val="00D16DE6"/>
    <w:rsid w:val="00D20D71"/>
    <w:rsid w:val="00D2170D"/>
    <w:rsid w:val="00D27B6F"/>
    <w:rsid w:val="00D32771"/>
    <w:rsid w:val="00D353F4"/>
    <w:rsid w:val="00D357B5"/>
    <w:rsid w:val="00D411B6"/>
    <w:rsid w:val="00D43EA5"/>
    <w:rsid w:val="00D506BD"/>
    <w:rsid w:val="00D54627"/>
    <w:rsid w:val="00D566C2"/>
    <w:rsid w:val="00D8618A"/>
    <w:rsid w:val="00D90810"/>
    <w:rsid w:val="00D94EB1"/>
    <w:rsid w:val="00DA1E53"/>
    <w:rsid w:val="00DB6D67"/>
    <w:rsid w:val="00DC2093"/>
    <w:rsid w:val="00DC2953"/>
    <w:rsid w:val="00DD1F3E"/>
    <w:rsid w:val="00DE0CEA"/>
    <w:rsid w:val="00DE510E"/>
    <w:rsid w:val="00DE5E8F"/>
    <w:rsid w:val="00DE7F06"/>
    <w:rsid w:val="00DF03AA"/>
    <w:rsid w:val="00DF3A23"/>
    <w:rsid w:val="00E030E5"/>
    <w:rsid w:val="00E03E8C"/>
    <w:rsid w:val="00E21E11"/>
    <w:rsid w:val="00E2763B"/>
    <w:rsid w:val="00E355D4"/>
    <w:rsid w:val="00E7434D"/>
    <w:rsid w:val="00E82F7F"/>
    <w:rsid w:val="00E94CA9"/>
    <w:rsid w:val="00EB1797"/>
    <w:rsid w:val="00EB54E6"/>
    <w:rsid w:val="00EB5A4C"/>
    <w:rsid w:val="00ED12C3"/>
    <w:rsid w:val="00ED6126"/>
    <w:rsid w:val="00EE0129"/>
    <w:rsid w:val="00EE47FF"/>
    <w:rsid w:val="00EE7911"/>
    <w:rsid w:val="00EF2384"/>
    <w:rsid w:val="00F21CE1"/>
    <w:rsid w:val="00F25D91"/>
    <w:rsid w:val="00F3499E"/>
    <w:rsid w:val="00F36B2B"/>
    <w:rsid w:val="00F47066"/>
    <w:rsid w:val="00F638E5"/>
    <w:rsid w:val="00F70E6A"/>
    <w:rsid w:val="00F71A6A"/>
    <w:rsid w:val="00F9628E"/>
    <w:rsid w:val="00FB2068"/>
    <w:rsid w:val="00FB39B3"/>
    <w:rsid w:val="00FC037F"/>
    <w:rsid w:val="00FE3797"/>
    <w:rsid w:val="00FE4493"/>
    <w:rsid w:val="00FE6E31"/>
    <w:rsid w:val="00FE70F8"/>
    <w:rsid w:val="00FF1539"/>
    <w:rsid w:val="00FF52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dat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36E"/>
    <w:pPr>
      <w:suppressAutoHyphens/>
    </w:pPr>
    <w:rPr>
      <w:sz w:val="24"/>
      <w:lang w:val="en-GB" w:eastAsia="fr-FR"/>
    </w:rPr>
  </w:style>
  <w:style w:type="paragraph" w:styleId="Heading1">
    <w:name w:val="heading 1"/>
    <w:basedOn w:val="Normal"/>
    <w:next w:val="Normal"/>
    <w:qFormat/>
    <w:rsid w:val="009B039E"/>
    <w:pPr>
      <w:keepNext/>
      <w:spacing w:before="360" w:after="240"/>
      <w:jc w:val="center"/>
      <w:outlineLvl w:val="0"/>
    </w:pPr>
    <w:rPr>
      <w:b/>
      <w:sz w:val="28"/>
    </w:rPr>
  </w:style>
  <w:style w:type="paragraph" w:styleId="Heading2">
    <w:name w:val="heading 2"/>
    <w:basedOn w:val="Normal"/>
    <w:next w:val="Normal"/>
    <w:qFormat/>
    <w:rsid w:val="009B039E"/>
    <w:pPr>
      <w:keepNext/>
      <w:spacing w:before="240" w:after="120"/>
      <w:ind w:left="284" w:hanging="284"/>
      <w:outlineLvl w:val="1"/>
    </w:pPr>
    <w:rPr>
      <w:b/>
    </w:rPr>
  </w:style>
  <w:style w:type="paragraph" w:styleId="Heading3">
    <w:name w:val="heading 3"/>
    <w:basedOn w:val="Normal"/>
    <w:next w:val="Normal"/>
    <w:qFormat/>
    <w:rsid w:val="009B039E"/>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9B039E"/>
  </w:style>
  <w:style w:type="table" w:default="1" w:styleId="TableNormal">
    <w:name w:val="Normal Table"/>
    <w:semiHidden/>
    <w:rsid w:val="009B039E"/>
    <w:tblPr>
      <w:tblInd w:w="0" w:type="dxa"/>
      <w:tblCellMar>
        <w:top w:w="0" w:type="dxa"/>
        <w:left w:w="108" w:type="dxa"/>
        <w:bottom w:w="0" w:type="dxa"/>
        <w:right w:w="108" w:type="dxa"/>
      </w:tblCellMar>
    </w:tblPr>
  </w:style>
  <w:style w:type="numbering" w:default="1" w:styleId="NoList">
    <w:name w:val="No List"/>
    <w:semiHidden/>
    <w:rsid w:val="009B039E"/>
  </w:style>
  <w:style w:type="paragraph" w:customStyle="1" w:styleId="OpiHA">
    <w:name w:val="Opi_H_A"/>
    <w:basedOn w:val="JuHIRoman"/>
    <w:next w:val="OpiPara"/>
    <w:rsid w:val="009B039E"/>
    <w:pPr>
      <w:tabs>
        <w:tab w:val="clear" w:pos="357"/>
      </w:tabs>
    </w:pPr>
    <w:rPr>
      <w:b/>
    </w:rPr>
  </w:style>
  <w:style w:type="paragraph" w:customStyle="1" w:styleId="JuHIRoman">
    <w:name w:val="Ju_H_I_Roman"/>
    <w:basedOn w:val="JuHHead"/>
    <w:next w:val="JuPara"/>
    <w:rsid w:val="009B039E"/>
    <w:pPr>
      <w:tabs>
        <w:tab w:val="left" w:pos="357"/>
      </w:tabs>
      <w:spacing w:before="360"/>
      <w:ind w:left="357" w:hanging="357"/>
    </w:pPr>
    <w:rPr>
      <w:sz w:val="24"/>
    </w:rPr>
  </w:style>
  <w:style w:type="paragraph" w:customStyle="1" w:styleId="JuHHead">
    <w:name w:val="Ju_H_Head"/>
    <w:basedOn w:val="Normal"/>
    <w:next w:val="JuPara"/>
    <w:rsid w:val="009B039E"/>
    <w:pPr>
      <w:keepNext/>
      <w:keepLines/>
      <w:spacing w:before="720" w:after="240"/>
      <w:jc w:val="both"/>
    </w:pPr>
    <w:rPr>
      <w:sz w:val="28"/>
    </w:rPr>
  </w:style>
  <w:style w:type="paragraph" w:customStyle="1" w:styleId="JuPara">
    <w:name w:val="Ju_Para"/>
    <w:basedOn w:val="Normal"/>
    <w:link w:val="JuParaChar"/>
    <w:rsid w:val="009B039E"/>
    <w:pPr>
      <w:ind w:firstLine="284"/>
      <w:jc w:val="both"/>
    </w:pPr>
  </w:style>
  <w:style w:type="paragraph" w:customStyle="1" w:styleId="OpiPara">
    <w:name w:val="Opi_Para"/>
    <w:basedOn w:val="JuPara"/>
    <w:rsid w:val="009B039E"/>
  </w:style>
  <w:style w:type="paragraph" w:customStyle="1" w:styleId="OpiH1">
    <w:name w:val="Opi_H_1."/>
    <w:basedOn w:val="OpiHA"/>
    <w:next w:val="OpiPara"/>
    <w:rsid w:val="009B039E"/>
    <w:pPr>
      <w:spacing w:before="240" w:after="120"/>
      <w:ind w:left="635"/>
    </w:pPr>
    <w:rPr>
      <w:b w:val="0"/>
      <w:i/>
    </w:rPr>
  </w:style>
  <w:style w:type="paragraph" w:customStyle="1" w:styleId="OpiHa0">
    <w:name w:val="Opi_H_a"/>
    <w:basedOn w:val="OpiH1"/>
    <w:next w:val="OpiPara"/>
    <w:rsid w:val="009B039E"/>
    <w:pPr>
      <w:ind w:left="834"/>
    </w:pPr>
    <w:rPr>
      <w:b/>
      <w:i w:val="0"/>
      <w:sz w:val="20"/>
    </w:rPr>
  </w:style>
  <w:style w:type="paragraph" w:customStyle="1" w:styleId="OpiHHead">
    <w:name w:val="Opi_H_Head"/>
    <w:basedOn w:val="JuHHead"/>
    <w:next w:val="OpiPara"/>
    <w:rsid w:val="009B039E"/>
    <w:pPr>
      <w:spacing w:before="0"/>
      <w:jc w:val="center"/>
    </w:pPr>
  </w:style>
  <w:style w:type="paragraph" w:customStyle="1" w:styleId="OpiHi">
    <w:name w:val="Opi_H_i"/>
    <w:basedOn w:val="OpiHa0"/>
    <w:next w:val="OpiPara"/>
    <w:rsid w:val="009B039E"/>
    <w:pPr>
      <w:ind w:left="1038"/>
    </w:pPr>
    <w:rPr>
      <w:b w:val="0"/>
      <w:i/>
    </w:rPr>
  </w:style>
  <w:style w:type="paragraph" w:styleId="Footer">
    <w:name w:val="footer"/>
    <w:basedOn w:val="Normal"/>
    <w:rsid w:val="009B039E"/>
    <w:pPr>
      <w:tabs>
        <w:tab w:val="center" w:pos="3686"/>
        <w:tab w:val="right" w:pos="7371"/>
      </w:tabs>
    </w:pPr>
    <w:rPr>
      <w:sz w:val="18"/>
    </w:rPr>
  </w:style>
  <w:style w:type="paragraph" w:customStyle="1" w:styleId="JuJudges">
    <w:name w:val="Ju_Judges"/>
    <w:basedOn w:val="Normal"/>
    <w:rsid w:val="009B039E"/>
    <w:pPr>
      <w:tabs>
        <w:tab w:val="left" w:pos="567"/>
        <w:tab w:val="left" w:pos="1134"/>
      </w:tabs>
    </w:pPr>
  </w:style>
  <w:style w:type="character" w:customStyle="1" w:styleId="JuNames">
    <w:name w:val="Ju_Names"/>
    <w:basedOn w:val="DefaultParagraphFont"/>
    <w:rsid w:val="009B039E"/>
    <w:rPr>
      <w:smallCaps/>
    </w:rPr>
  </w:style>
  <w:style w:type="paragraph" w:customStyle="1" w:styleId="JuHA">
    <w:name w:val="Ju_H_A"/>
    <w:basedOn w:val="JuHIRoman"/>
    <w:next w:val="JuPara"/>
    <w:rsid w:val="009B039E"/>
    <w:pPr>
      <w:tabs>
        <w:tab w:val="clear" w:pos="357"/>
        <w:tab w:val="left" w:pos="584"/>
      </w:tabs>
      <w:ind w:left="584" w:hanging="352"/>
    </w:pPr>
    <w:rPr>
      <w:b/>
    </w:rPr>
  </w:style>
  <w:style w:type="paragraph" w:customStyle="1" w:styleId="JuQuot">
    <w:name w:val="Ju_Quot"/>
    <w:basedOn w:val="JuPara"/>
    <w:rsid w:val="009B039E"/>
    <w:pPr>
      <w:spacing w:before="120" w:after="120"/>
      <w:ind w:left="425" w:firstLine="142"/>
    </w:pPr>
    <w:rPr>
      <w:sz w:val="20"/>
    </w:rPr>
  </w:style>
  <w:style w:type="paragraph" w:customStyle="1" w:styleId="JuSigned">
    <w:name w:val="Ju_Signed"/>
    <w:basedOn w:val="Normal"/>
    <w:next w:val="JuParaLast"/>
    <w:rsid w:val="00460FAD"/>
    <w:pPr>
      <w:tabs>
        <w:tab w:val="center" w:pos="1219"/>
        <w:tab w:val="center" w:pos="6379"/>
      </w:tabs>
      <w:spacing w:before="720"/>
    </w:pPr>
  </w:style>
  <w:style w:type="paragraph" w:customStyle="1" w:styleId="JuParaLast">
    <w:name w:val="Ju_Para_Last"/>
    <w:basedOn w:val="JuPara"/>
    <w:next w:val="JuPara"/>
    <w:rsid w:val="009B039E"/>
    <w:pPr>
      <w:spacing w:before="240"/>
    </w:pPr>
  </w:style>
  <w:style w:type="paragraph" w:customStyle="1" w:styleId="JuCase">
    <w:name w:val="Ju_Case"/>
    <w:basedOn w:val="JuPara"/>
    <w:next w:val="JuPara"/>
    <w:rsid w:val="009B039E"/>
    <w:rPr>
      <w:b/>
    </w:rPr>
  </w:style>
  <w:style w:type="paragraph" w:customStyle="1" w:styleId="JuList">
    <w:name w:val="Ju_List"/>
    <w:basedOn w:val="JuPara"/>
    <w:rsid w:val="009B039E"/>
    <w:pPr>
      <w:ind w:left="340" w:hanging="340"/>
    </w:pPr>
  </w:style>
  <w:style w:type="paragraph" w:customStyle="1" w:styleId="JuHArticle">
    <w:name w:val="Ju_H_Article"/>
    <w:basedOn w:val="JuHa0"/>
    <w:next w:val="JuQuot"/>
    <w:rsid w:val="009B039E"/>
    <w:pPr>
      <w:ind w:left="0" w:firstLine="0"/>
      <w:jc w:val="center"/>
    </w:pPr>
  </w:style>
  <w:style w:type="paragraph" w:customStyle="1" w:styleId="JuHa0">
    <w:name w:val="Ju_H_a"/>
    <w:basedOn w:val="JuH1"/>
    <w:next w:val="JuPara"/>
    <w:rsid w:val="009B039E"/>
    <w:pPr>
      <w:tabs>
        <w:tab w:val="clear" w:pos="731"/>
        <w:tab w:val="left" w:pos="975"/>
      </w:tabs>
      <w:ind w:left="975" w:hanging="340"/>
    </w:pPr>
    <w:rPr>
      <w:b/>
      <w:i w:val="0"/>
      <w:sz w:val="20"/>
    </w:rPr>
  </w:style>
  <w:style w:type="paragraph" w:customStyle="1" w:styleId="JuH1">
    <w:name w:val="Ju_H_1."/>
    <w:basedOn w:val="JuHA"/>
    <w:next w:val="JuPara"/>
    <w:rsid w:val="009B039E"/>
    <w:pPr>
      <w:tabs>
        <w:tab w:val="clear" w:pos="584"/>
        <w:tab w:val="left" w:pos="731"/>
      </w:tabs>
      <w:spacing w:before="240" w:after="120"/>
      <w:ind w:left="732" w:hanging="301"/>
    </w:pPr>
    <w:rPr>
      <w:b w:val="0"/>
      <w:i/>
    </w:rPr>
  </w:style>
  <w:style w:type="paragraph" w:customStyle="1" w:styleId="JuQuotList">
    <w:name w:val="Ju_Quot_List"/>
    <w:basedOn w:val="JuQuot"/>
    <w:pPr>
      <w:tabs>
        <w:tab w:val="left" w:pos="1021"/>
      </w:tabs>
      <w:ind w:left="567" w:firstLine="0"/>
    </w:pPr>
  </w:style>
  <w:style w:type="paragraph" w:customStyle="1" w:styleId="JuCourt">
    <w:name w:val="Ju_Court"/>
    <w:basedOn w:val="JuJudges"/>
    <w:rsid w:val="009B039E"/>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9B039E"/>
  </w:style>
  <w:style w:type="paragraph" w:customStyle="1" w:styleId="OpiTranslation">
    <w:name w:val="Opi_Translation"/>
    <w:basedOn w:val="OpiHHead"/>
    <w:next w:val="OpiPara"/>
    <w:rsid w:val="009B039E"/>
    <w:rPr>
      <w:sz w:val="24"/>
    </w:rPr>
  </w:style>
  <w:style w:type="paragraph" w:styleId="FootnoteText">
    <w:name w:val="footnote text"/>
    <w:basedOn w:val="Normal"/>
    <w:semiHidden/>
    <w:rsid w:val="009B039E"/>
    <w:pPr>
      <w:jc w:val="both"/>
    </w:pPr>
    <w:rPr>
      <w:sz w:val="20"/>
    </w:rPr>
  </w:style>
  <w:style w:type="character" w:styleId="FootnoteReference">
    <w:name w:val="footnote reference"/>
    <w:basedOn w:val="DefaultParagraphFont"/>
    <w:semiHidden/>
    <w:rsid w:val="009B039E"/>
    <w:rPr>
      <w:vertAlign w:val="superscript"/>
    </w:rPr>
  </w:style>
  <w:style w:type="paragraph" w:customStyle="1" w:styleId="JuHi">
    <w:name w:val="Ju_H_i"/>
    <w:basedOn w:val="JuHa0"/>
    <w:next w:val="JuPara"/>
    <w:rsid w:val="009B039E"/>
    <w:pPr>
      <w:tabs>
        <w:tab w:val="clear" w:pos="975"/>
        <w:tab w:val="left" w:pos="1191"/>
      </w:tabs>
      <w:ind w:left="1190" w:hanging="357"/>
    </w:pPr>
    <w:rPr>
      <w:b w:val="0"/>
      <w:i/>
    </w:rPr>
  </w:style>
  <w:style w:type="paragraph" w:styleId="Header">
    <w:name w:val="header"/>
    <w:basedOn w:val="Normal"/>
    <w:rsid w:val="009B039E"/>
    <w:pPr>
      <w:tabs>
        <w:tab w:val="center" w:pos="3686"/>
        <w:tab w:val="right" w:pos="7371"/>
      </w:tabs>
    </w:pPr>
    <w:rPr>
      <w:sz w:val="18"/>
    </w:rPr>
  </w:style>
  <w:style w:type="character" w:styleId="PageNumber">
    <w:name w:val="page number"/>
    <w:basedOn w:val="DefaultParagraphFont"/>
    <w:rsid w:val="009B039E"/>
    <w:rPr>
      <w:sz w:val="18"/>
    </w:rPr>
  </w:style>
  <w:style w:type="paragraph" w:customStyle="1" w:styleId="JuH">
    <w:name w:val="Ju_H_–"/>
    <w:basedOn w:val="JuHalpha"/>
    <w:next w:val="JuPara"/>
    <w:rsid w:val="009B039E"/>
    <w:pPr>
      <w:tabs>
        <w:tab w:val="clear" w:pos="1372"/>
      </w:tabs>
      <w:ind w:left="1236" w:firstLine="0"/>
    </w:pPr>
    <w:rPr>
      <w:i/>
    </w:rPr>
  </w:style>
  <w:style w:type="paragraph" w:customStyle="1" w:styleId="JuHalpha">
    <w:name w:val="Ju_H_alpha"/>
    <w:basedOn w:val="JuHi"/>
    <w:next w:val="JuPara"/>
    <w:rsid w:val="009B039E"/>
    <w:pPr>
      <w:tabs>
        <w:tab w:val="clear" w:pos="1191"/>
        <w:tab w:val="left" w:pos="1372"/>
      </w:tabs>
      <w:ind w:left="1373" w:hanging="335"/>
    </w:pPr>
    <w:rPr>
      <w:i w:val="0"/>
    </w:rPr>
  </w:style>
  <w:style w:type="paragraph" w:customStyle="1" w:styleId="JuLista">
    <w:name w:val="Ju_List_a"/>
    <w:basedOn w:val="JuList"/>
    <w:rsid w:val="009B039E"/>
    <w:pPr>
      <w:ind w:left="346" w:firstLine="0"/>
    </w:pPr>
  </w:style>
  <w:style w:type="paragraph" w:customStyle="1" w:styleId="JuListi">
    <w:name w:val="Ju_List_i"/>
    <w:basedOn w:val="JuLista"/>
    <w:rsid w:val="009B039E"/>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9B039E"/>
    <w:pPr>
      <w:jc w:val="right"/>
    </w:pPr>
  </w:style>
  <w:style w:type="paragraph" w:customStyle="1" w:styleId="JuHeader">
    <w:name w:val="Ju_Header"/>
    <w:basedOn w:val="Header"/>
    <w:rsid w:val="009B039E"/>
  </w:style>
  <w:style w:type="paragraph" w:customStyle="1" w:styleId="DecHTitle">
    <w:name w:val="Dec_H_Title"/>
    <w:basedOn w:val="Normal"/>
    <w:rsid w:val="009B039E"/>
    <w:pPr>
      <w:spacing w:after="240"/>
      <w:jc w:val="center"/>
    </w:pPr>
    <w:rPr>
      <w:sz w:val="28"/>
    </w:rPr>
  </w:style>
  <w:style w:type="paragraph" w:customStyle="1" w:styleId="DecHCase">
    <w:name w:val="Dec_H_Case"/>
    <w:basedOn w:val="DecHTitle"/>
    <w:next w:val="JuPara"/>
    <w:rsid w:val="009B039E"/>
    <w:rPr>
      <w:sz w:val="24"/>
    </w:rPr>
  </w:style>
  <w:style w:type="paragraph" w:customStyle="1" w:styleId="DecList">
    <w:name w:val="Dec_List"/>
    <w:basedOn w:val="Normal"/>
    <w:rsid w:val="009B039E"/>
    <w:pPr>
      <w:spacing w:before="240"/>
      <w:ind w:left="284"/>
      <w:jc w:val="both"/>
    </w:pPr>
  </w:style>
  <w:style w:type="paragraph" w:customStyle="1" w:styleId="JuParaSub">
    <w:name w:val="Ju_Para_Sub"/>
    <w:basedOn w:val="JuPara"/>
    <w:rsid w:val="009B039E"/>
    <w:pPr>
      <w:ind w:left="284"/>
    </w:pPr>
    <w:rPr>
      <w:szCs w:val="24"/>
    </w:rPr>
  </w:style>
  <w:style w:type="paragraph" w:customStyle="1" w:styleId="JuQuotSub">
    <w:name w:val="Ju_Quot_Sub"/>
    <w:basedOn w:val="JuQuot"/>
    <w:rsid w:val="009B039E"/>
    <w:pPr>
      <w:ind w:left="567"/>
    </w:pPr>
  </w:style>
  <w:style w:type="paragraph" w:styleId="BalloonText">
    <w:name w:val="Balloon Text"/>
    <w:basedOn w:val="Normal"/>
    <w:semiHidden/>
    <w:rsid w:val="00457A18"/>
    <w:rPr>
      <w:rFonts w:ascii="Tahoma" w:hAnsi="Tahoma" w:cs="Tahoma"/>
      <w:sz w:val="16"/>
      <w:szCs w:val="16"/>
    </w:rPr>
  </w:style>
  <w:style w:type="paragraph" w:styleId="CommentSubject">
    <w:name w:val="annotation subject"/>
    <w:basedOn w:val="CommentText"/>
    <w:next w:val="CommentText"/>
    <w:semiHidden/>
    <w:rsid w:val="00D353F4"/>
    <w:rPr>
      <w:b/>
      <w:bCs/>
    </w:rPr>
  </w:style>
  <w:style w:type="paragraph" w:customStyle="1" w:styleId="PJuPara">
    <w:name w:val="P_Ju_Para"/>
    <w:basedOn w:val="Normal"/>
    <w:rsid w:val="009B039E"/>
    <w:pPr>
      <w:ind w:firstLine="284"/>
      <w:jc w:val="both"/>
    </w:pPr>
  </w:style>
  <w:style w:type="paragraph" w:customStyle="1" w:styleId="PJuQuot">
    <w:name w:val="P_Ju_Quot"/>
    <w:basedOn w:val="Normal"/>
    <w:rsid w:val="009B039E"/>
    <w:pPr>
      <w:spacing w:before="120" w:after="120"/>
      <w:ind w:left="403" w:firstLine="176"/>
      <w:jc w:val="both"/>
    </w:pPr>
    <w:rPr>
      <w:sz w:val="20"/>
    </w:rPr>
  </w:style>
  <w:style w:type="paragraph" w:customStyle="1" w:styleId="PListArticleSubject">
    <w:name w:val="P_List_ArticleSubject"/>
    <w:basedOn w:val="Normal"/>
    <w:rsid w:val="009B039E"/>
    <w:pPr>
      <w:tabs>
        <w:tab w:val="left" w:pos="2977"/>
      </w:tabs>
      <w:ind w:left="2977" w:hanging="2977"/>
    </w:pPr>
  </w:style>
  <w:style w:type="paragraph" w:customStyle="1" w:styleId="SuCoverTitle1">
    <w:name w:val="Su_Cover_Title1"/>
    <w:basedOn w:val="Normal"/>
    <w:next w:val="SuCoverTitle2"/>
    <w:rsid w:val="009B039E"/>
    <w:pPr>
      <w:spacing w:before="2500"/>
      <w:jc w:val="center"/>
    </w:pPr>
    <w:rPr>
      <w:sz w:val="22"/>
    </w:rPr>
  </w:style>
  <w:style w:type="paragraph" w:customStyle="1" w:styleId="SuCoverTitle2">
    <w:name w:val="Su_Cover_Title2"/>
    <w:basedOn w:val="SuCoverTitle1"/>
    <w:next w:val="Normal"/>
    <w:rsid w:val="009B039E"/>
    <w:pPr>
      <w:spacing w:before="240"/>
    </w:pPr>
    <w:rPr>
      <w:sz w:val="18"/>
    </w:rPr>
  </w:style>
  <w:style w:type="paragraph" w:customStyle="1" w:styleId="SuPara">
    <w:name w:val="Su_Para"/>
    <w:basedOn w:val="SuKeywords"/>
    <w:rsid w:val="009B039E"/>
    <w:pPr>
      <w:spacing w:before="0" w:after="0"/>
    </w:pPr>
    <w:rPr>
      <w:i w:val="0"/>
    </w:rPr>
  </w:style>
  <w:style w:type="paragraph" w:customStyle="1" w:styleId="SuKeywords">
    <w:name w:val="Su_Keywords"/>
    <w:basedOn w:val="SuHHead"/>
    <w:rsid w:val="009B039E"/>
    <w:pPr>
      <w:spacing w:before="120"/>
    </w:pPr>
    <w:rPr>
      <w:b w:val="0"/>
      <w:i/>
    </w:rPr>
  </w:style>
  <w:style w:type="paragraph" w:customStyle="1" w:styleId="SuHHead">
    <w:name w:val="Su_H_Head"/>
    <w:basedOn w:val="SuSubject"/>
    <w:rsid w:val="009B039E"/>
    <w:pPr>
      <w:spacing w:after="120"/>
    </w:pPr>
  </w:style>
  <w:style w:type="paragraph" w:customStyle="1" w:styleId="SuSubject">
    <w:name w:val="Su_Subject"/>
    <w:basedOn w:val="SuSummary"/>
    <w:rsid w:val="009B039E"/>
    <w:pPr>
      <w:spacing w:before="360"/>
      <w:jc w:val="both"/>
    </w:pPr>
    <w:rPr>
      <w:b/>
      <w:sz w:val="22"/>
    </w:rPr>
  </w:style>
  <w:style w:type="paragraph" w:customStyle="1" w:styleId="SuSummary">
    <w:name w:val="Su_Summary"/>
    <w:basedOn w:val="Normal"/>
    <w:next w:val="SuSubject"/>
    <w:rsid w:val="009B039E"/>
    <w:pPr>
      <w:spacing w:after="240"/>
      <w:jc w:val="center"/>
    </w:pPr>
  </w:style>
  <w:style w:type="paragraph" w:customStyle="1" w:styleId="PListCaseNo">
    <w:name w:val="P_List_CaseNo"/>
    <w:basedOn w:val="Normal"/>
    <w:rsid w:val="009B039E"/>
    <w:pPr>
      <w:tabs>
        <w:tab w:val="left" w:pos="1276"/>
      </w:tabs>
      <w:spacing w:line="288" w:lineRule="auto"/>
      <w:ind w:left="1276" w:hanging="1276"/>
    </w:pPr>
  </w:style>
  <w:style w:type="paragraph" w:customStyle="1" w:styleId="PListCases">
    <w:name w:val="P_List_Cases"/>
    <w:basedOn w:val="Normal"/>
    <w:rsid w:val="009B039E"/>
    <w:pPr>
      <w:spacing w:line="288" w:lineRule="auto"/>
    </w:pPr>
  </w:style>
  <w:style w:type="paragraph" w:customStyle="1" w:styleId="PTextIntro">
    <w:name w:val="P_Text_Intro"/>
    <w:basedOn w:val="Normal"/>
    <w:rsid w:val="009B039E"/>
    <w:pPr>
      <w:jc w:val="both"/>
    </w:pPr>
    <w:rPr>
      <w:i/>
      <w:sz w:val="20"/>
    </w:rPr>
  </w:style>
  <w:style w:type="paragraph" w:customStyle="1" w:styleId="PTitleCover">
    <w:name w:val="P_Title_Cover"/>
    <w:basedOn w:val="Normal"/>
    <w:rsid w:val="009B039E"/>
    <w:pPr>
      <w:spacing w:before="2500"/>
      <w:jc w:val="center"/>
    </w:pPr>
    <w:rPr>
      <w:b/>
      <w:smallCaps/>
      <w:sz w:val="30"/>
    </w:rPr>
  </w:style>
  <w:style w:type="paragraph" w:customStyle="1" w:styleId="PTitle1Alpha">
    <w:name w:val="P_Title1_Alpha"/>
    <w:basedOn w:val="Normal"/>
    <w:next w:val="Normal"/>
    <w:rsid w:val="009B039E"/>
    <w:pPr>
      <w:spacing w:after="120"/>
      <w:jc w:val="center"/>
    </w:pPr>
    <w:rPr>
      <w:b/>
      <w:smallCaps/>
      <w:sz w:val="30"/>
    </w:rPr>
  </w:style>
  <w:style w:type="paragraph" w:customStyle="1" w:styleId="PTitle1IndexArticle">
    <w:name w:val="P_Title1_IndexArticle"/>
    <w:basedOn w:val="Normal"/>
    <w:rsid w:val="009B039E"/>
    <w:pPr>
      <w:spacing w:after="120"/>
      <w:jc w:val="center"/>
    </w:pPr>
    <w:rPr>
      <w:b/>
      <w:smallCaps/>
      <w:sz w:val="30"/>
    </w:rPr>
  </w:style>
  <w:style w:type="paragraph" w:customStyle="1" w:styleId="PTitle1IndexKey">
    <w:name w:val="P_Title1_IndexKey"/>
    <w:basedOn w:val="Normal"/>
    <w:rsid w:val="009B039E"/>
    <w:pPr>
      <w:spacing w:after="600"/>
      <w:jc w:val="center"/>
    </w:pPr>
    <w:rPr>
      <w:b/>
      <w:smallCaps/>
      <w:sz w:val="30"/>
    </w:rPr>
  </w:style>
  <w:style w:type="paragraph" w:customStyle="1" w:styleId="PTitle1Num">
    <w:name w:val="P_Title1_Num"/>
    <w:basedOn w:val="Normal"/>
    <w:next w:val="PListCaseNo"/>
    <w:rsid w:val="009B039E"/>
    <w:pPr>
      <w:spacing w:after="720"/>
      <w:jc w:val="center"/>
    </w:pPr>
    <w:rPr>
      <w:b/>
      <w:smallCaps/>
      <w:sz w:val="30"/>
    </w:rPr>
  </w:style>
  <w:style w:type="paragraph" w:customStyle="1" w:styleId="PTitle2Country">
    <w:name w:val="P_Title2_Country"/>
    <w:basedOn w:val="Normal"/>
    <w:next w:val="PListCases"/>
    <w:rsid w:val="009B039E"/>
    <w:pPr>
      <w:keepNext/>
      <w:keepLines/>
      <w:spacing w:before="600" w:after="360"/>
    </w:pPr>
    <w:rPr>
      <w:b/>
    </w:rPr>
  </w:style>
  <w:style w:type="paragraph" w:customStyle="1" w:styleId="PTitle2Letters">
    <w:name w:val="P_Title2_Letters"/>
    <w:basedOn w:val="Normal"/>
    <w:next w:val="PListCases"/>
    <w:rsid w:val="009B039E"/>
    <w:pPr>
      <w:keepNext/>
      <w:keepLines/>
      <w:spacing w:before="600" w:after="360"/>
    </w:pPr>
    <w:rPr>
      <w:b/>
      <w:sz w:val="28"/>
    </w:rPr>
  </w:style>
  <w:style w:type="paragraph" w:customStyle="1" w:styleId="PTitle2Part">
    <w:name w:val="P_Title2_Part"/>
    <w:basedOn w:val="Normal"/>
    <w:rsid w:val="009B039E"/>
    <w:pPr>
      <w:keepNext/>
      <w:keepLines/>
      <w:spacing w:before="600" w:after="240"/>
      <w:jc w:val="center"/>
    </w:pPr>
    <w:rPr>
      <w:b/>
      <w:caps/>
    </w:rPr>
  </w:style>
  <w:style w:type="paragraph" w:customStyle="1" w:styleId="PTitle3Article">
    <w:name w:val="P_Title3_Article"/>
    <w:basedOn w:val="Normal"/>
    <w:rsid w:val="009B039E"/>
    <w:pPr>
      <w:keepNext/>
      <w:keepLines/>
      <w:spacing w:before="360" w:after="120"/>
      <w:jc w:val="center"/>
    </w:pPr>
    <w:rPr>
      <w:b/>
      <w:smallCaps/>
      <w:sz w:val="22"/>
    </w:rPr>
  </w:style>
  <w:style w:type="paragraph" w:customStyle="1" w:styleId="PTitle4ArticleSub">
    <w:name w:val="P_Title4_Article_Sub"/>
    <w:basedOn w:val="PTitle3Article"/>
    <w:rsid w:val="009B039E"/>
    <w:pPr>
      <w:spacing w:before="240"/>
    </w:pPr>
    <w:rPr>
      <w:smallCaps w:val="0"/>
      <w:sz w:val="20"/>
    </w:rPr>
  </w:style>
  <w:style w:type="paragraph" w:customStyle="1" w:styleId="PTitle5Subject">
    <w:name w:val="P_Title5_Subject"/>
    <w:basedOn w:val="Normal"/>
    <w:rsid w:val="009B039E"/>
    <w:pPr>
      <w:keepNext/>
      <w:keepLines/>
      <w:spacing w:before="240" w:after="120"/>
      <w:jc w:val="both"/>
    </w:pPr>
    <w:rPr>
      <w:b/>
      <w:i/>
    </w:rPr>
  </w:style>
  <w:style w:type="paragraph" w:customStyle="1" w:styleId="PTitle6SubjectSub">
    <w:name w:val="P_Title6_Subject_Sub"/>
    <w:basedOn w:val="Normal"/>
    <w:rsid w:val="009B039E"/>
    <w:pPr>
      <w:keepNext/>
      <w:keepLines/>
      <w:spacing w:before="240" w:after="120"/>
      <w:ind w:left="284"/>
      <w:jc w:val="both"/>
    </w:pPr>
    <w:rPr>
      <w:b/>
      <w:sz w:val="20"/>
    </w:rPr>
  </w:style>
  <w:style w:type="paragraph" w:customStyle="1" w:styleId="PTitle7CaseName">
    <w:name w:val="P_Title7_CaseName"/>
    <w:basedOn w:val="Normal"/>
    <w:rsid w:val="009B039E"/>
    <w:pPr>
      <w:keepLines/>
      <w:spacing w:after="240"/>
      <w:jc w:val="right"/>
    </w:pPr>
    <w:rPr>
      <w:sz w:val="22"/>
    </w:rPr>
  </w:style>
  <w:style w:type="paragraph" w:customStyle="1" w:styleId="OpiParaSub">
    <w:name w:val="Opi_Para_Sub"/>
    <w:basedOn w:val="JuParaSub"/>
    <w:rsid w:val="009B039E"/>
  </w:style>
  <w:style w:type="paragraph" w:customStyle="1" w:styleId="OpiQuotSub">
    <w:name w:val="Opi_Quot_Sub"/>
    <w:basedOn w:val="JuQuotSub"/>
    <w:rsid w:val="009B039E"/>
  </w:style>
  <w:style w:type="character" w:styleId="Hyperlink">
    <w:name w:val="Hyperlink"/>
    <w:basedOn w:val="DefaultParagraphFont"/>
    <w:rsid w:val="00C252C1"/>
    <w:rPr>
      <w:color w:val="0000FF"/>
      <w:u w:val="single"/>
    </w:rPr>
  </w:style>
  <w:style w:type="character" w:customStyle="1" w:styleId="JuParaChar">
    <w:name w:val="Ju_Para Char"/>
    <w:basedOn w:val="DefaultParagraphFont"/>
    <w:link w:val="JuPara"/>
    <w:rsid w:val="00C252C1"/>
    <w:rPr>
      <w:sz w:val="24"/>
      <w:lang w:val="en-GB" w:eastAsia="fr-FR" w:bidi="ar-SA"/>
    </w:rPr>
  </w:style>
  <w:style w:type="paragraph" w:customStyle="1" w:styleId="JuParaCharChar">
    <w:name w:val="Ju_Para Char Char"/>
    <w:basedOn w:val="Normal"/>
    <w:link w:val="JuParaCharCharChar"/>
    <w:rsid w:val="00CE5B11"/>
    <w:pPr>
      <w:ind w:firstLine="284"/>
      <w:jc w:val="both"/>
    </w:pPr>
  </w:style>
  <w:style w:type="character" w:customStyle="1" w:styleId="JuParaCharCharChar">
    <w:name w:val="Ju_Para Char Char Char"/>
    <w:basedOn w:val="DefaultParagraphFont"/>
    <w:link w:val="JuParaCharChar"/>
    <w:rsid w:val="00CE5B11"/>
    <w:rPr>
      <w:sz w:val="24"/>
      <w:lang w:val="en-GB" w:eastAsia="fr-FR" w:bidi="ar-SA"/>
    </w:rPr>
  </w:style>
  <w:style w:type="character" w:customStyle="1" w:styleId="ju-005fpara--char">
    <w:name w:val="ju-005fpara--char"/>
    <w:basedOn w:val="DefaultParagraphFont"/>
    <w:rsid w:val="000E427D"/>
  </w:style>
  <w:style w:type="paragraph" w:customStyle="1" w:styleId="ju-005fpara">
    <w:name w:val="ju-005fpara"/>
    <w:basedOn w:val="Normal"/>
    <w:rsid w:val="00D2170D"/>
    <w:pPr>
      <w:suppressAutoHyphens w:val="0"/>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758741">
      <w:bodyDiv w:val="1"/>
      <w:marLeft w:val="0"/>
      <w:marRight w:val="0"/>
      <w:marTop w:val="0"/>
      <w:marBottom w:val="0"/>
      <w:divBdr>
        <w:top w:val="none" w:sz="0" w:space="0" w:color="auto"/>
        <w:left w:val="none" w:sz="0" w:space="0" w:color="auto"/>
        <w:bottom w:val="none" w:sz="0" w:space="0" w:color="auto"/>
        <w:right w:val="none" w:sz="0" w:space="0" w:color="auto"/>
      </w:divBdr>
    </w:div>
    <w:div w:id="164215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E65118-0ACE-48F3-867B-FE1A51279850}"/>
</file>

<file path=customXml/itemProps2.xml><?xml version="1.0" encoding="utf-8"?>
<ds:datastoreItem xmlns:ds="http://schemas.openxmlformats.org/officeDocument/2006/customXml" ds:itemID="{FB60567E-786E-4C3F-95A5-46FE9B76D1B0}"/>
</file>

<file path=customXml/itemProps3.xml><?xml version="1.0" encoding="utf-8"?>
<ds:datastoreItem xmlns:ds="http://schemas.openxmlformats.org/officeDocument/2006/customXml" ds:itemID="{81394320-18FE-4248-8B43-05298B2793A1}"/>
</file>

<file path=docProps/app.xml><?xml version="1.0" encoding="utf-8"?>
<Properties xmlns="http://schemas.openxmlformats.org/officeDocument/2006/extended-properties" xmlns:vt="http://schemas.openxmlformats.org/officeDocument/2006/docPropsVTypes">
  <Template>Normal.dotm</Template>
  <TotalTime>9</TotalTime>
  <Pages>1</Pages>
  <Words>5465</Words>
  <Characters>31157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8</cp:revision>
  <cp:lastPrinted>2007-04-19T09:00:00Z</cp:lastPrinted>
  <dcterms:created xsi:type="dcterms:W3CDTF">2015-03-18T08:51:00Z</dcterms:created>
  <dcterms:modified xsi:type="dcterms:W3CDTF">2015-03-18T08:51:00Z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