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2.xml" ContentType="application/vnd.openxmlformats-officedocument.wordprocessingml.header+xml"/>
  <Override PartName="/word/header3.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3E9F" w:rsidP="00903E9F" w:rsidRDefault="00903E9F">
      <w:pPr>
        <w:pStyle w:val="DecHTitle"/>
      </w:pPr>
      <w:bookmarkStart w:name="_GoBack" w:id="0"/>
      <w:bookmarkEnd w:id="0"/>
      <w:r w:rsidRPr="00807145">
        <w:t>SECOND SECTION</w:t>
      </w:r>
    </w:p>
    <w:p w:rsidR="00903E9F" w:rsidP="00903E9F" w:rsidRDefault="00903E9F">
      <w:pPr>
        <w:pStyle w:val="DecHTitle"/>
      </w:pPr>
      <w:r>
        <w:t>DECISION</w:t>
      </w:r>
    </w:p>
    <w:p w:rsidR="00903E9F" w:rsidP="00903E9F" w:rsidRDefault="00903E9F">
      <w:pPr>
        <w:pStyle w:val="DecHTitle"/>
      </w:pPr>
      <w:r>
        <w:t>AS TO THE ADMISSIBILITY OF</w:t>
      </w:r>
    </w:p>
    <w:p w:rsidR="00903E9F" w:rsidP="00903E9F" w:rsidRDefault="00903E9F">
      <w:pPr>
        <w:pStyle w:val="DecHCase"/>
      </w:pPr>
      <w:r w:rsidRPr="00807145">
        <w:t>Application no. 19443/03</w:t>
      </w:r>
      <w:r w:rsidRPr="00807145">
        <w:br/>
        <w:t>by Petr Petrovich KUKTA</w:t>
      </w:r>
      <w:r w:rsidRPr="00807145">
        <w:br/>
        <w:t xml:space="preserve">against </w:t>
      </w:r>
      <w:smartTag w:uri="urn:schemas-microsoft-com:office:smarttags" w:element="country-region">
        <w:smartTag w:uri="urn:schemas-microsoft-com:office:smarttags" w:element="place">
          <w:r w:rsidRPr="00807145">
            <w:t>Ukraine</w:t>
          </w:r>
        </w:smartTag>
      </w:smartTag>
    </w:p>
    <w:p w:rsidRPr="00807145" w:rsidR="00903E9F" w:rsidP="00903E9F" w:rsidRDefault="00903E9F">
      <w:pPr>
        <w:pStyle w:val="JuPara"/>
      </w:pPr>
      <w:r w:rsidRPr="00807145">
        <w:t xml:space="preserve">The European Court of Human Rights (Second Section), sitting on </w:t>
      </w:r>
      <w:r>
        <w:t>22 November 2005</w:t>
      </w:r>
      <w:r w:rsidRPr="00807145">
        <w:t xml:space="preserve"> as a Chamber composed of:</w:t>
      </w:r>
    </w:p>
    <w:p w:rsidRPr="00807145" w:rsidR="00903E9F" w:rsidP="00903E9F" w:rsidRDefault="00903E9F">
      <w:pPr>
        <w:pStyle w:val="JuJudges"/>
      </w:pPr>
      <w:r>
        <w:tab/>
      </w:r>
      <w:r w:rsidRPr="00930525">
        <w:t>Mr</w:t>
      </w:r>
      <w:r w:rsidRPr="00930525">
        <w:tab/>
      </w:r>
      <w:r w:rsidRPr="00930525">
        <w:rPr>
          <w:rStyle w:val="JuNames"/>
        </w:rPr>
        <w:t>A.B.</w:t>
      </w:r>
      <w:r w:rsidRPr="00930525">
        <w:t xml:space="preserve"> </w:t>
      </w:r>
      <w:r w:rsidRPr="00930525">
        <w:rPr>
          <w:rStyle w:val="JuNames"/>
        </w:rPr>
        <w:t>Baka</w:t>
      </w:r>
      <w:r w:rsidRPr="00930525">
        <w:t xml:space="preserve">, </w:t>
      </w:r>
      <w:r w:rsidRPr="00930525">
        <w:rPr>
          <w:i/>
        </w:rPr>
        <w:t>President</w:t>
      </w:r>
      <w:r w:rsidRPr="00930525">
        <w:t>,</w:t>
      </w:r>
      <w:r w:rsidRPr="00930525">
        <w:br/>
      </w:r>
      <w:r w:rsidRPr="00930525">
        <w:tab/>
        <w:t>Mr</w:t>
      </w:r>
      <w:r w:rsidRPr="00930525">
        <w:tab/>
      </w:r>
      <w:r w:rsidRPr="00930525">
        <w:rPr>
          <w:rStyle w:val="JuNames"/>
        </w:rPr>
        <w:t>I.</w:t>
      </w:r>
      <w:r w:rsidRPr="00930525">
        <w:t xml:space="preserve"> </w:t>
      </w:r>
      <w:r w:rsidRPr="00930525">
        <w:rPr>
          <w:rStyle w:val="JuNames"/>
        </w:rPr>
        <w:t>Cabral Barreto</w:t>
      </w:r>
      <w:r w:rsidRPr="00930525">
        <w:t>,</w:t>
      </w:r>
      <w:r w:rsidRPr="00930525">
        <w:br/>
      </w:r>
      <w:r w:rsidRPr="00930525">
        <w:tab/>
        <w:t>Mr</w:t>
      </w:r>
      <w:r w:rsidRPr="00930525">
        <w:tab/>
      </w:r>
      <w:r w:rsidRPr="00930525">
        <w:rPr>
          <w:rStyle w:val="JuNames"/>
        </w:rPr>
        <w:t>K.</w:t>
      </w:r>
      <w:r w:rsidRPr="00930525">
        <w:t xml:space="preserve"> </w:t>
      </w:r>
      <w:r w:rsidRPr="00930525">
        <w:rPr>
          <w:rStyle w:val="JuNames"/>
        </w:rPr>
        <w:t>Jungwiert</w:t>
      </w:r>
      <w:r w:rsidRPr="00930525">
        <w:t>,</w:t>
      </w:r>
      <w:r w:rsidRPr="00930525">
        <w:br/>
      </w:r>
      <w:r w:rsidRPr="00930525">
        <w:tab/>
        <w:t>Mr</w:t>
      </w:r>
      <w:r w:rsidRPr="00930525">
        <w:tab/>
      </w:r>
      <w:r w:rsidRPr="00930525">
        <w:rPr>
          <w:rStyle w:val="JuNames"/>
        </w:rPr>
        <w:t>V.</w:t>
      </w:r>
      <w:r w:rsidRPr="00930525">
        <w:t xml:space="preserve"> </w:t>
      </w:r>
      <w:r w:rsidRPr="00930525">
        <w:rPr>
          <w:rStyle w:val="JuNames"/>
        </w:rPr>
        <w:t>Butkevych</w:t>
      </w:r>
      <w:r w:rsidRPr="00930525">
        <w:t>,</w:t>
      </w:r>
      <w:r w:rsidRPr="00930525">
        <w:br/>
      </w:r>
      <w:r w:rsidRPr="00930525">
        <w:tab/>
        <w:t>Mr</w:t>
      </w:r>
      <w:r w:rsidRPr="00930525">
        <w:tab/>
      </w:r>
      <w:r w:rsidRPr="00930525">
        <w:rPr>
          <w:rStyle w:val="JuNames"/>
        </w:rPr>
        <w:t>M.</w:t>
      </w:r>
      <w:r w:rsidRPr="00930525">
        <w:t xml:space="preserve"> </w:t>
      </w:r>
      <w:r w:rsidRPr="00930525">
        <w:rPr>
          <w:rStyle w:val="JuNames"/>
        </w:rPr>
        <w:t>Ugrekhelidze</w:t>
      </w:r>
      <w:r w:rsidRPr="00930525">
        <w:t>,</w:t>
      </w:r>
      <w:r w:rsidRPr="00930525">
        <w:br/>
      </w:r>
      <w:r w:rsidRPr="00930525">
        <w:tab/>
        <w:t>Mrs</w:t>
      </w:r>
      <w:r w:rsidRPr="00930525">
        <w:tab/>
      </w:r>
      <w:r w:rsidRPr="00930525">
        <w:rPr>
          <w:rStyle w:val="JuNames"/>
        </w:rPr>
        <w:t>A.</w:t>
      </w:r>
      <w:r w:rsidRPr="00930525">
        <w:t xml:space="preserve"> </w:t>
      </w:r>
      <w:r w:rsidRPr="00930525">
        <w:rPr>
          <w:rStyle w:val="JuNames"/>
        </w:rPr>
        <w:t>Mularoni</w:t>
      </w:r>
      <w:r w:rsidRPr="00930525">
        <w:rPr>
          <w:rStyle w:val="JuNames"/>
          <w:smallCaps w:val="0"/>
        </w:rPr>
        <w:t>,</w:t>
      </w:r>
      <w:r w:rsidRPr="00930525">
        <w:rPr>
          <w:rStyle w:val="JuNames"/>
        </w:rPr>
        <w:br/>
      </w:r>
      <w:r w:rsidRPr="00930525">
        <w:tab/>
        <w:t>Mrs</w:t>
      </w:r>
      <w:r w:rsidRPr="00930525">
        <w:tab/>
      </w:r>
      <w:r w:rsidRPr="00930525">
        <w:rPr>
          <w:rStyle w:val="JuNames"/>
        </w:rPr>
        <w:t>E.</w:t>
      </w:r>
      <w:r w:rsidRPr="00930525">
        <w:t xml:space="preserve"> </w:t>
      </w:r>
      <w:r w:rsidRPr="00930525">
        <w:rPr>
          <w:rStyle w:val="JuNames"/>
        </w:rPr>
        <w:t>Fura-Sandström</w:t>
      </w:r>
      <w:r w:rsidRPr="00807145">
        <w:rPr>
          <w:rStyle w:val="JuNames"/>
        </w:rPr>
        <w:t>,</w:t>
      </w:r>
      <w:r w:rsidRPr="00807145">
        <w:t xml:space="preserve"> </w:t>
      </w:r>
      <w:r w:rsidRPr="00807145">
        <w:rPr>
          <w:i/>
        </w:rPr>
        <w:t>judges</w:t>
      </w:r>
      <w:r w:rsidRPr="00807145">
        <w:t>,</w:t>
      </w:r>
      <w:r w:rsidRPr="00807145">
        <w:br/>
        <w:t xml:space="preserve">and Mrs </w:t>
      </w:r>
      <w:r w:rsidRPr="00807145">
        <w:rPr>
          <w:rStyle w:val="JuNames"/>
        </w:rPr>
        <w:t>S.</w:t>
      </w:r>
      <w:r w:rsidRPr="00807145">
        <w:t xml:space="preserve"> </w:t>
      </w:r>
      <w:r w:rsidRPr="00807145">
        <w:rPr>
          <w:rStyle w:val="JuNames"/>
        </w:rPr>
        <w:t>Dollé</w:t>
      </w:r>
      <w:r w:rsidRPr="00807145">
        <w:t xml:space="preserve">, </w:t>
      </w:r>
      <w:r w:rsidRPr="00807145">
        <w:rPr>
          <w:i/>
        </w:rPr>
        <w:t>Section Registrar</w:t>
      </w:r>
      <w:r w:rsidRPr="00807145">
        <w:t>,</w:t>
      </w:r>
    </w:p>
    <w:p w:rsidRPr="00807145" w:rsidR="00903E9F" w:rsidP="00903E9F" w:rsidRDefault="00903E9F">
      <w:pPr>
        <w:pStyle w:val="JuPara"/>
      </w:pPr>
      <w:r w:rsidRPr="00807145">
        <w:t xml:space="preserve">Having regard to the above application lodged on </w:t>
      </w:r>
      <w:smartTag w:uri="urn:schemas-microsoft-com:office:smarttags" w:element="date">
        <w:smartTagPr>
          <w:attr w:name="Month" w:val="3"/>
          <w:attr w:name="Day" w:val="14"/>
          <w:attr w:name="Year" w:val="2003"/>
        </w:smartTagPr>
        <w:r w:rsidRPr="00807145">
          <w:t>14 March 2003</w:t>
        </w:r>
      </w:smartTag>
      <w:r w:rsidRPr="00807145">
        <w:t>,</w:t>
      </w:r>
    </w:p>
    <w:p w:rsidRPr="00807145" w:rsidR="00903E9F" w:rsidP="00903E9F" w:rsidRDefault="00903E9F">
      <w:pPr>
        <w:pStyle w:val="JuPara"/>
      </w:pPr>
      <w:r w:rsidRPr="00807145">
        <w:t>Having regard to the decision to apply Article 29 § 3 of the Convention and examine the admissibility and merits of the case together</w:t>
      </w:r>
      <w:r>
        <w:t>,</w:t>
      </w:r>
    </w:p>
    <w:p w:rsidRPr="00807145" w:rsidR="00903E9F" w:rsidP="00903E9F" w:rsidRDefault="00903E9F">
      <w:pPr>
        <w:pStyle w:val="JuPara"/>
      </w:pPr>
      <w:r w:rsidRPr="00807145">
        <w:t>Having regard to the observations submitted by the respondent Government,</w:t>
      </w:r>
    </w:p>
    <w:p w:rsidRPr="00807145" w:rsidR="00903E9F" w:rsidP="00903E9F" w:rsidRDefault="00903E9F">
      <w:pPr>
        <w:pStyle w:val="JuPara"/>
      </w:pPr>
      <w:r w:rsidRPr="00807145">
        <w:t>Having deliberated, decides as follows:</w:t>
      </w:r>
    </w:p>
    <w:p w:rsidRPr="00807145" w:rsidR="00903E9F" w:rsidP="00903E9F" w:rsidRDefault="00903E9F">
      <w:pPr>
        <w:pStyle w:val="JuHHead"/>
      </w:pPr>
      <w:r w:rsidRPr="00807145">
        <w:t>THE FACTS</w:t>
      </w:r>
    </w:p>
    <w:p w:rsidRPr="00807145" w:rsidR="00903E9F" w:rsidP="00903E9F" w:rsidRDefault="00903E9F">
      <w:pPr>
        <w:pStyle w:val="JuPara"/>
      </w:pPr>
      <w:r w:rsidRPr="00807145">
        <w:t>The applicant, Mr Petr Petrovich Kukta, is a Ukrainian national who was born in</w:t>
      </w:r>
      <w:r>
        <w:t xml:space="preserve"> 1959</w:t>
      </w:r>
      <w:r w:rsidRPr="00D76053">
        <w:t xml:space="preserve"> and lives in Dn</w:t>
      </w:r>
      <w:r>
        <w:t>i</w:t>
      </w:r>
      <w:r w:rsidRPr="00D76053">
        <w:t>prodzerzh</w:t>
      </w:r>
      <w:r>
        <w:t>y</w:t>
      </w:r>
      <w:r w:rsidRPr="00D76053">
        <w:t>nsk</w:t>
      </w:r>
      <w:r w:rsidRPr="00807145">
        <w:t>.</w:t>
      </w:r>
    </w:p>
    <w:p w:rsidRPr="00807145" w:rsidR="00903E9F" w:rsidP="00903E9F" w:rsidRDefault="00903E9F">
      <w:pPr>
        <w:pStyle w:val="JuPara"/>
      </w:pPr>
      <w:r w:rsidRPr="00807145">
        <w:t>The facts of the case, as submitted by the parties, may be summarised as follows.</w:t>
      </w:r>
    </w:p>
    <w:p w:rsidRPr="006B0938" w:rsidR="00903E9F" w:rsidP="00903E9F" w:rsidRDefault="00903E9F">
      <w:pPr>
        <w:pStyle w:val="JuHA"/>
      </w:pPr>
      <w:r w:rsidRPr="0084673D">
        <w:t>A.  </w:t>
      </w:r>
      <w:r>
        <w:t>First set of proceedings</w:t>
      </w:r>
    </w:p>
    <w:p w:rsidRPr="00807145" w:rsidR="00903E9F" w:rsidP="00903E9F" w:rsidRDefault="00903E9F">
      <w:pPr>
        <w:pStyle w:val="JuPara"/>
      </w:pPr>
      <w:r>
        <w:t xml:space="preserve">On </w:t>
      </w:r>
      <w:smartTag w:uri="urn:schemas-microsoft-com:office:smarttags" w:element="date">
        <w:smartTagPr>
          <w:attr w:name="Month" w:val="10"/>
          <w:attr w:name="Day" w:val="5"/>
          <w:attr w:name="Year" w:val="2001"/>
        </w:smartTagPr>
        <w:r>
          <w:t>5 October 2001</w:t>
        </w:r>
      </w:smartTag>
      <w:r>
        <w:t xml:space="preserve"> the Zavodskyi District Court of </w:t>
      </w:r>
      <w:r w:rsidRPr="00D76053">
        <w:t>Dn</w:t>
      </w:r>
      <w:r>
        <w:t>i</w:t>
      </w:r>
      <w:r w:rsidRPr="00D76053">
        <w:t>prodzerzh</w:t>
      </w:r>
      <w:r>
        <w:t>y</w:t>
      </w:r>
      <w:r w:rsidRPr="00D76053">
        <w:t>nsk</w:t>
      </w:r>
      <w:r>
        <w:t xml:space="preserve"> ordered the Elektrotekhservice Collective Enterprise, a private company, to pay the applicant UAH 2,623.92</w:t>
      </w:r>
      <w:r>
        <w:rPr>
          <w:rStyle w:val="FootnoteReference"/>
        </w:rPr>
        <w:footnoteReference w:id="1"/>
      </w:r>
      <w:r>
        <w:t xml:space="preserve"> in salary arrears and compensation for pecuniary and non-pecuniary damage.</w:t>
      </w:r>
    </w:p>
    <w:p w:rsidR="00903E9F" w:rsidP="00903E9F" w:rsidRDefault="00903E9F">
      <w:pPr>
        <w:pStyle w:val="JuPara"/>
      </w:pPr>
      <w:r>
        <w:t xml:space="preserve">On </w:t>
      </w:r>
      <w:smartTag w:uri="urn:schemas-microsoft-com:office:smarttags" w:element="date">
        <w:smartTagPr>
          <w:attr w:name="Month" w:val="11"/>
          <w:attr w:name="Day" w:val="7"/>
          <w:attr w:name="Year" w:val="2001"/>
        </w:smartTagPr>
        <w:r>
          <w:t>7 November 2001</w:t>
        </w:r>
      </w:smartTag>
      <w:r>
        <w:t xml:space="preserve"> the Zavodskyi District Bailiffs</w:t>
      </w:r>
      <w:r w:rsidR="00331900">
        <w:t>’</w:t>
      </w:r>
      <w:r>
        <w:t xml:space="preserve"> Service of </w:t>
      </w:r>
      <w:r w:rsidRPr="00D76053">
        <w:t>Dn</w:t>
      </w:r>
      <w:r>
        <w:t>i</w:t>
      </w:r>
      <w:r w:rsidRPr="00D76053">
        <w:t>prodzerzh</w:t>
      </w:r>
      <w:r>
        <w:t>y</w:t>
      </w:r>
      <w:r w:rsidRPr="00D76053">
        <w:t>nsk</w:t>
      </w:r>
      <w:r>
        <w:t xml:space="preserve"> instituted enforcement proceedings.</w:t>
      </w:r>
    </w:p>
    <w:p w:rsidR="00903E9F" w:rsidP="00903E9F" w:rsidRDefault="00903E9F">
      <w:pPr>
        <w:pStyle w:val="JuPara"/>
      </w:pPr>
      <w:r>
        <w:t xml:space="preserve">On </w:t>
      </w:r>
      <w:smartTag w:uri="urn:schemas-microsoft-com:office:smarttags" w:element="date">
        <w:smartTagPr>
          <w:attr w:name="Month" w:val="3"/>
          <w:attr w:name="Day" w:val="1"/>
          <w:attr w:name="Year" w:val="2003"/>
        </w:smartTagPr>
        <w:r>
          <w:t>1 March 2003</w:t>
        </w:r>
      </w:smartTag>
      <w:r>
        <w:t xml:space="preserve"> the applicant was paid UAH 1,623.92</w:t>
      </w:r>
      <w:r>
        <w:rPr>
          <w:rStyle w:val="FootnoteReference"/>
        </w:rPr>
        <w:footnoteReference w:id="2"/>
      </w:r>
      <w:r>
        <w:t>.</w:t>
      </w:r>
    </w:p>
    <w:p w:rsidR="00903E9F" w:rsidP="00903E9F" w:rsidRDefault="00903E9F">
      <w:pPr>
        <w:pStyle w:val="JuPara"/>
      </w:pPr>
      <w:r>
        <w:t xml:space="preserve">On </w:t>
      </w:r>
      <w:smartTag w:uri="urn:schemas-microsoft-com:office:smarttags" w:element="date">
        <w:smartTagPr>
          <w:attr w:name="Month" w:val="10"/>
          <w:attr w:name="Day" w:val="7"/>
          <w:attr w:name="Year" w:val="2004"/>
        </w:smartTagPr>
        <w:r>
          <w:t>7 October 2004</w:t>
        </w:r>
      </w:smartTag>
      <w:r>
        <w:t xml:space="preserve"> the Bailiffs</w:t>
      </w:r>
      <w:r w:rsidR="00331900">
        <w:t>’</w:t>
      </w:r>
      <w:r>
        <w:t xml:space="preserve"> Service terminated the enforcement proceedings in view of the debtor</w:t>
      </w:r>
      <w:r w:rsidR="00331900">
        <w:t>’</w:t>
      </w:r>
      <w:r>
        <w:t>s lack of funds. The applicant did not challenge that decision before the domestic courts.</w:t>
      </w:r>
    </w:p>
    <w:p w:rsidRPr="00807145" w:rsidR="00903E9F" w:rsidP="00903E9F" w:rsidRDefault="00903E9F">
      <w:pPr>
        <w:pStyle w:val="JuPara"/>
      </w:pPr>
      <w:r>
        <w:t xml:space="preserve">The judgment of </w:t>
      </w:r>
      <w:smartTag w:uri="urn:schemas-microsoft-com:office:smarttags" w:element="date">
        <w:smartTagPr>
          <w:attr w:name="Month" w:val="10"/>
          <w:attr w:name="Day" w:val="5"/>
          <w:attr w:name="Year" w:val="2001"/>
        </w:smartTagPr>
        <w:r>
          <w:t>5 October 2001</w:t>
        </w:r>
      </w:smartTag>
      <w:r>
        <w:t xml:space="preserve"> remains partially unenforced (UAH 1,000</w:t>
      </w:r>
      <w:r>
        <w:rPr>
          <w:rStyle w:val="FootnoteReference"/>
        </w:rPr>
        <w:footnoteReference w:id="3"/>
      </w:r>
      <w:r>
        <w:t>).</w:t>
      </w:r>
    </w:p>
    <w:p w:rsidRPr="0084673D" w:rsidR="00903E9F" w:rsidP="00903E9F" w:rsidRDefault="00903E9F">
      <w:pPr>
        <w:pStyle w:val="JuHA"/>
      </w:pPr>
      <w:r w:rsidRPr="0084673D">
        <w:t>B.  </w:t>
      </w:r>
      <w:r>
        <w:t>Second set of proceedings</w:t>
      </w:r>
    </w:p>
    <w:p w:rsidRPr="00807145" w:rsidR="00903E9F" w:rsidP="00903E9F" w:rsidRDefault="00903E9F">
      <w:pPr>
        <w:pStyle w:val="JuPara"/>
      </w:pPr>
      <w:r>
        <w:t xml:space="preserve">In February 2003 the applicant lodged with the Zavodskyi District Court of </w:t>
      </w:r>
      <w:r w:rsidRPr="00D76053">
        <w:t>Dn</w:t>
      </w:r>
      <w:r>
        <w:t>i</w:t>
      </w:r>
      <w:r w:rsidRPr="00D76053">
        <w:t>prodzerzh</w:t>
      </w:r>
      <w:r>
        <w:t>y</w:t>
      </w:r>
      <w:r w:rsidRPr="00D76053">
        <w:t>nsk</w:t>
      </w:r>
      <w:r>
        <w:t xml:space="preserve"> two separate defamation claims against the newspapers “Litsa” and “Dneprovskaya Pravda”, and a journalist Mrs Z. The applicant sought refutation of the information contained in two articles published by the defendants and compensation for non-pecuniary damage.</w:t>
      </w:r>
    </w:p>
    <w:p w:rsidR="00903E9F" w:rsidP="00903E9F" w:rsidRDefault="00903E9F">
      <w:pPr>
        <w:pStyle w:val="JuPara"/>
      </w:pPr>
      <w:r>
        <w:t>The applicant failed to provide any further information as to the outcome of these proceedings.</w:t>
      </w:r>
    </w:p>
    <w:p w:rsidRPr="00807145" w:rsidR="00903E9F" w:rsidP="00903E9F" w:rsidRDefault="00903E9F">
      <w:pPr>
        <w:pStyle w:val="JuHHead"/>
      </w:pPr>
      <w:r w:rsidRPr="00807145">
        <w:t>COMPLAINTS</w:t>
      </w:r>
    </w:p>
    <w:p w:rsidR="00903E9F" w:rsidP="00903E9F" w:rsidRDefault="00903E9F">
      <w:pPr>
        <w:pStyle w:val="JuPara"/>
      </w:pPr>
      <w:r>
        <w:t xml:space="preserve">The applicant complained about the non-execution of the judgment of the Zavodskyi District Court of </w:t>
      </w:r>
      <w:r w:rsidRPr="00D76053">
        <w:t>Dn</w:t>
      </w:r>
      <w:r>
        <w:t>i</w:t>
      </w:r>
      <w:r w:rsidRPr="00D76053">
        <w:t>prodzerzh</w:t>
      </w:r>
      <w:r>
        <w:t>y</w:t>
      </w:r>
      <w:r w:rsidRPr="00D76053">
        <w:t>nsk</w:t>
      </w:r>
      <w:r>
        <w:t xml:space="preserve"> of </w:t>
      </w:r>
      <w:smartTag w:uri="urn:schemas-microsoft-com:office:smarttags" w:element="date">
        <w:smartTagPr>
          <w:attr w:name="Month" w:val="10"/>
          <w:attr w:name="Day" w:val="5"/>
          <w:attr w:name="Year" w:val="2001"/>
        </w:smartTagPr>
        <w:r>
          <w:t>5 October 2001</w:t>
        </w:r>
      </w:smartTag>
      <w:r>
        <w:t>. He invoked Articles 4 and 13 of the Convention, Article 1 of Protocol No. 1, and, in substance, Article 6 § 1 of the Convention</w:t>
      </w:r>
      <w:r w:rsidRPr="00807145">
        <w:t>.</w:t>
      </w:r>
    </w:p>
    <w:p w:rsidRPr="00807145" w:rsidR="00903E9F" w:rsidP="00903E9F" w:rsidRDefault="00903E9F">
      <w:pPr>
        <w:pStyle w:val="JuPara"/>
      </w:pPr>
      <w:r>
        <w:t xml:space="preserve">The applicant further complained under Article 6 § 1 of the Convention about the unfairness of the defamation proceedings, which he allegedly instituted in the Zavodskyi District Court of </w:t>
      </w:r>
      <w:r w:rsidRPr="00D76053">
        <w:t>Dn</w:t>
      </w:r>
      <w:r>
        <w:t>i</w:t>
      </w:r>
      <w:r w:rsidRPr="00D76053">
        <w:t>prodzerzh</w:t>
      </w:r>
      <w:r>
        <w:t>y</w:t>
      </w:r>
      <w:r w:rsidRPr="00D76053">
        <w:t>nsk</w:t>
      </w:r>
      <w:r>
        <w:t>.</w:t>
      </w:r>
    </w:p>
    <w:p w:rsidRPr="00807145" w:rsidR="00903E9F" w:rsidP="00903E9F" w:rsidRDefault="00903E9F">
      <w:pPr>
        <w:pStyle w:val="JuHHead"/>
      </w:pPr>
      <w:r w:rsidRPr="00807145">
        <w:t>THE LAW</w:t>
      </w:r>
    </w:p>
    <w:p w:rsidRPr="006B0938" w:rsidR="00903E9F" w:rsidP="00903E9F" w:rsidRDefault="00903E9F">
      <w:pPr>
        <w:pStyle w:val="JuHA"/>
      </w:pPr>
      <w:r w:rsidRPr="0084673D">
        <w:t>A.  </w:t>
      </w:r>
      <w:r>
        <w:t>First set of proceedings</w:t>
      </w:r>
    </w:p>
    <w:p w:rsidR="00903E9F" w:rsidP="00903E9F" w:rsidRDefault="00903E9F">
      <w:pPr>
        <w:pStyle w:val="JuPara"/>
      </w:pPr>
      <w:r w:rsidRPr="00062A2C">
        <w:t>The applicant co</w:t>
      </w:r>
      <w:r>
        <w:t>mplained about the State authorities</w:t>
      </w:r>
      <w:r w:rsidR="00331900">
        <w:t>’</w:t>
      </w:r>
      <w:r>
        <w:t xml:space="preserve"> failure </w:t>
      </w:r>
      <w:r w:rsidRPr="00062A2C">
        <w:t xml:space="preserve">to </w:t>
      </w:r>
      <w:r>
        <w:t xml:space="preserve">enforce </w:t>
      </w:r>
      <w:r w:rsidRPr="00062A2C">
        <w:t xml:space="preserve">the </w:t>
      </w:r>
      <w:r>
        <w:t xml:space="preserve">judgment of </w:t>
      </w:r>
      <w:r w:rsidRPr="00B56733">
        <w:t xml:space="preserve">the </w:t>
      </w:r>
      <w:r>
        <w:t xml:space="preserve">Zavodskyi District Court of </w:t>
      </w:r>
      <w:r w:rsidRPr="00D76053">
        <w:t>Dn</w:t>
      </w:r>
      <w:r>
        <w:t>i</w:t>
      </w:r>
      <w:r w:rsidRPr="00D76053">
        <w:t>prodzerzh</w:t>
      </w:r>
      <w:r>
        <w:t>y</w:t>
      </w:r>
      <w:r w:rsidRPr="00D76053">
        <w:t>nsk</w:t>
      </w:r>
      <w:r>
        <w:t xml:space="preserve"> of </w:t>
      </w:r>
      <w:smartTag w:uri="urn:schemas-microsoft-com:office:smarttags" w:element="date">
        <w:smartTagPr>
          <w:attr w:name="Month" w:val="10"/>
          <w:attr w:name="Day" w:val="5"/>
          <w:attr w:name="Year" w:val="2001"/>
        </w:smartTagPr>
        <w:r>
          <w:t>5 October 2001</w:t>
        </w:r>
      </w:smartTag>
      <w:r w:rsidRPr="00062A2C">
        <w:t xml:space="preserve">. </w:t>
      </w:r>
      <w:r>
        <w:t>He relied on Articles 6 § </w:t>
      </w:r>
      <w:r w:rsidRPr="00062A2C">
        <w:t xml:space="preserve">1 </w:t>
      </w:r>
      <w:r>
        <w:t xml:space="preserve">and 13 </w:t>
      </w:r>
      <w:r w:rsidRPr="00062A2C">
        <w:t>of the Convention</w:t>
      </w:r>
      <w:r>
        <w:t xml:space="preserve"> and Article 1 of Protocol No. 1</w:t>
      </w:r>
      <w:r w:rsidRPr="00062A2C">
        <w:t>, which provide, insofar as relevant, as follows:</w:t>
      </w:r>
    </w:p>
    <w:p w:rsidRPr="004072FD" w:rsidR="00903E9F" w:rsidP="00903E9F" w:rsidRDefault="00903E9F">
      <w:pPr>
        <w:pStyle w:val="JuHa0"/>
        <w:jc w:val="center"/>
      </w:pPr>
      <w:r w:rsidRPr="004072FD">
        <w:t>Article 6 § 1</w:t>
      </w:r>
    </w:p>
    <w:p w:rsidRPr="004072FD" w:rsidR="00903E9F" w:rsidP="00903E9F" w:rsidRDefault="00903E9F">
      <w:pPr>
        <w:pStyle w:val="JuQuot"/>
        <w:rPr>
          <w:rFonts w:ascii="Times New (W1)" w:hAnsi="Times New (W1)"/>
        </w:rPr>
      </w:pPr>
      <w:r w:rsidRPr="004072FD">
        <w:rPr>
          <w:rFonts w:ascii="Times New (W1)" w:hAnsi="Times New (W1)"/>
        </w:rPr>
        <w:t>“In the determination of his civil rights and obligations ... everyone is entitled to a fair and public hearing within a reasonable time by an independent and impartial tribunal established by law. ...”</w:t>
      </w:r>
    </w:p>
    <w:p w:rsidRPr="00062A2C" w:rsidR="00903E9F" w:rsidP="00903E9F" w:rsidRDefault="00903E9F">
      <w:pPr>
        <w:pStyle w:val="JuHa0"/>
        <w:jc w:val="center"/>
      </w:pPr>
      <w:r w:rsidRPr="00062A2C">
        <w:t>Article 13</w:t>
      </w:r>
    </w:p>
    <w:p w:rsidRPr="009B157B" w:rsidR="00903E9F" w:rsidP="00903E9F" w:rsidRDefault="00903E9F">
      <w:pPr>
        <w:pStyle w:val="JuQuot"/>
      </w:pPr>
      <w:r w:rsidRPr="00062A2C">
        <w:t>“Everyone whose rights and freedoms as set forth in [the] Convention are violated shall have an effective remedy before a national authority notwithstanding that the violation has been committed by persons acting in an official capacity.”</w:t>
      </w:r>
    </w:p>
    <w:p w:rsidRPr="004072FD" w:rsidR="00903E9F" w:rsidP="00903E9F" w:rsidRDefault="00903E9F">
      <w:pPr>
        <w:pStyle w:val="JuHa0"/>
        <w:jc w:val="center"/>
      </w:pPr>
      <w:r w:rsidRPr="004072FD">
        <w:t>Article 1 of Protocol No. 1</w:t>
      </w:r>
    </w:p>
    <w:p w:rsidRPr="004072FD" w:rsidR="00903E9F" w:rsidP="00903E9F" w:rsidRDefault="00903E9F">
      <w:pPr>
        <w:pStyle w:val="JuQuot"/>
      </w:pPr>
      <w:r w:rsidRPr="004072FD">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062A2C" w:rsidR="00903E9F" w:rsidP="00903E9F" w:rsidRDefault="00903E9F">
      <w:pPr>
        <w:pStyle w:val="JuQuot"/>
        <w:rPr>
          <w:rFonts w:ascii="Times New (W1)" w:hAnsi="Times New (W1)"/>
        </w:rPr>
      </w:pPr>
      <w:r w:rsidRPr="004072FD">
        <w:t xml:space="preserve">The preceding provisions shall not, however, in any way impair the right of a State to enforce such laws as it deems necessary to control the use of property in accordance with the general interest </w:t>
      </w:r>
      <w:r>
        <w:t>...</w:t>
      </w:r>
      <w:r w:rsidRPr="004072FD">
        <w:t>.”</w:t>
      </w:r>
    </w:p>
    <w:p w:rsidR="00903E9F" w:rsidP="00903E9F" w:rsidRDefault="00903E9F">
      <w:pPr>
        <w:pStyle w:val="JuPara"/>
      </w:pPr>
      <w:r>
        <w:t xml:space="preserve">In their observations, </w:t>
      </w:r>
      <w:r w:rsidRPr="007803D6">
        <w:t>the respondent</w:t>
      </w:r>
      <w:r>
        <w:t xml:space="preserve"> Government</w:t>
      </w:r>
      <w:r w:rsidRPr="007803D6">
        <w:t xml:space="preserve"> submitted</w:t>
      </w:r>
      <w:r>
        <w:t xml:space="preserve"> that the State was not responsible for the debts of the defendant, which was a private company.</w:t>
      </w:r>
    </w:p>
    <w:p w:rsidR="00903E9F" w:rsidP="00903E9F" w:rsidRDefault="00903E9F">
      <w:pPr>
        <w:pStyle w:val="JuPara"/>
      </w:pPr>
      <w:r>
        <w:t>They further maintained</w:t>
      </w:r>
      <w:r w:rsidRPr="007803D6">
        <w:t xml:space="preserve"> that</w:t>
      </w:r>
      <w:r>
        <w:t xml:space="preserve"> the applicant neither challenged </w:t>
      </w:r>
      <w:r w:rsidRPr="007803D6">
        <w:t xml:space="preserve">the </w:t>
      </w:r>
      <w:r>
        <w:t xml:space="preserve">decision </w:t>
      </w:r>
      <w:r w:rsidRPr="007803D6">
        <w:t xml:space="preserve">of </w:t>
      </w:r>
      <w:r>
        <w:t>Bailiffs</w:t>
      </w:r>
      <w:r w:rsidR="00331900">
        <w:t>’</w:t>
      </w:r>
      <w:r>
        <w:t xml:space="preserve"> Service to discontinue the enforcement proceedings nor claimed compensation for its alleged omissions or inactivity</w:t>
      </w:r>
      <w:r w:rsidRPr="007803D6">
        <w:t xml:space="preserve"> before the domestic courts</w:t>
      </w:r>
      <w:r>
        <w:t>. The Government</w:t>
      </w:r>
      <w:r w:rsidRPr="007803D6">
        <w:t xml:space="preserve"> therefore </w:t>
      </w:r>
      <w:r>
        <w:t>contended that the applicant had</w:t>
      </w:r>
      <w:r w:rsidRPr="007803D6">
        <w:t xml:space="preserve"> not exhaust</w:t>
      </w:r>
      <w:r>
        <w:t>ed</w:t>
      </w:r>
      <w:r w:rsidRPr="007803D6">
        <w:t xml:space="preserve">, as required by Article 35 § 1 of the Convention, the remedies available </w:t>
      </w:r>
      <w:r>
        <w:t xml:space="preserve">to him </w:t>
      </w:r>
      <w:r w:rsidRPr="007803D6">
        <w:t xml:space="preserve">under Ukrainian law. The Government maintained that such remedies </w:t>
      </w:r>
      <w:r>
        <w:t>we</w:t>
      </w:r>
      <w:r w:rsidRPr="007803D6">
        <w:t>re effective both in theory and in practice.</w:t>
      </w:r>
    </w:p>
    <w:p w:rsidR="00903E9F" w:rsidP="00903E9F" w:rsidRDefault="00903E9F">
      <w:pPr>
        <w:pStyle w:val="JuPara"/>
      </w:pPr>
      <w:r>
        <w:t xml:space="preserve">The </w:t>
      </w:r>
      <w:r w:rsidRPr="000A65C1">
        <w:t xml:space="preserve">applicant did not submit any additional </w:t>
      </w:r>
      <w:r>
        <w:t>comments</w:t>
      </w:r>
      <w:r w:rsidRPr="000A65C1">
        <w:t xml:space="preserve"> to his original complaint</w:t>
      </w:r>
      <w:r>
        <w:t>.</w:t>
      </w:r>
    </w:p>
    <w:p w:rsidR="00903E9F" w:rsidP="00903E9F" w:rsidRDefault="00903E9F">
      <w:pPr>
        <w:pStyle w:val="JuPara"/>
        <w:rPr>
          <w:color w:val="000000"/>
          <w:szCs w:val="24"/>
        </w:rPr>
      </w:pPr>
      <w:r>
        <w:t xml:space="preserve">The Court observes that </w:t>
      </w:r>
      <w:r w:rsidRPr="00A60FA6">
        <w:rPr>
          <w:color w:val="000000"/>
          <w:szCs w:val="24"/>
        </w:rPr>
        <w:t xml:space="preserve">the non-enforcement of the </w:t>
      </w:r>
      <w:r>
        <w:rPr>
          <w:color w:val="000000"/>
          <w:szCs w:val="24"/>
        </w:rPr>
        <w:t>judgment</w:t>
      </w:r>
      <w:r w:rsidRPr="00A60FA6">
        <w:rPr>
          <w:color w:val="000000"/>
          <w:szCs w:val="24"/>
        </w:rPr>
        <w:t xml:space="preserve"> </w:t>
      </w:r>
      <w:r>
        <w:rPr>
          <w:color w:val="000000"/>
          <w:szCs w:val="24"/>
        </w:rPr>
        <w:t>given in the applicant</w:t>
      </w:r>
      <w:r w:rsidR="00331900">
        <w:rPr>
          <w:color w:val="000000"/>
          <w:szCs w:val="24"/>
        </w:rPr>
        <w:t>’</w:t>
      </w:r>
      <w:r>
        <w:rPr>
          <w:color w:val="000000"/>
          <w:szCs w:val="24"/>
        </w:rPr>
        <w:t>s favour was</w:t>
      </w:r>
      <w:r w:rsidRPr="00A60FA6">
        <w:rPr>
          <w:color w:val="000000"/>
          <w:szCs w:val="24"/>
        </w:rPr>
        <w:t xml:space="preserve"> due to the </w:t>
      </w:r>
      <w:r w:rsidRPr="00807145">
        <w:rPr>
          <w:bCs/>
          <w:color w:val="000000"/>
          <w:szCs w:val="24"/>
        </w:rPr>
        <w:t>private</w:t>
      </w:r>
      <w:r w:rsidRPr="00A60FA6">
        <w:rPr>
          <w:color w:val="000000"/>
          <w:szCs w:val="24"/>
        </w:rPr>
        <w:t xml:space="preserve"> </w:t>
      </w:r>
      <w:r>
        <w:rPr>
          <w:color w:val="000000"/>
          <w:szCs w:val="24"/>
        </w:rPr>
        <w:t>entity</w:t>
      </w:r>
      <w:r w:rsidR="00331900">
        <w:rPr>
          <w:color w:val="000000"/>
          <w:szCs w:val="24"/>
        </w:rPr>
        <w:t>’</w:t>
      </w:r>
      <w:r>
        <w:rPr>
          <w:color w:val="000000"/>
          <w:szCs w:val="24"/>
        </w:rPr>
        <w:t>s</w:t>
      </w:r>
      <w:r w:rsidRPr="00A60FA6">
        <w:rPr>
          <w:color w:val="000000"/>
          <w:szCs w:val="24"/>
        </w:rPr>
        <w:t xml:space="preserve"> lack of funds. </w:t>
      </w:r>
      <w:r>
        <w:rPr>
          <w:color w:val="000000"/>
          <w:szCs w:val="24"/>
        </w:rPr>
        <w:t>The Court agrees with the Government that t</w:t>
      </w:r>
      <w:r w:rsidRPr="00A60FA6">
        <w:rPr>
          <w:color w:val="000000"/>
          <w:szCs w:val="24"/>
        </w:rPr>
        <w:t xml:space="preserve">he State cannot be considered responsible for </w:t>
      </w:r>
      <w:r>
        <w:rPr>
          <w:color w:val="000000"/>
          <w:szCs w:val="24"/>
        </w:rPr>
        <w:t>such</w:t>
      </w:r>
      <w:r w:rsidRPr="00A60FA6">
        <w:rPr>
          <w:color w:val="000000"/>
          <w:szCs w:val="24"/>
        </w:rPr>
        <w:t xml:space="preserve"> lack of funds and its responsibility extends no further then the involvement of State bodies in the enforcement proceedings (see </w:t>
      </w:r>
      <w:r w:rsidRPr="00A60FA6">
        <w:rPr>
          <w:i/>
          <w:iCs/>
          <w:color w:val="000000"/>
          <w:szCs w:val="24"/>
        </w:rPr>
        <w:t>Shestakov v. Russia</w:t>
      </w:r>
      <w:r w:rsidRPr="00A60FA6">
        <w:rPr>
          <w:color w:val="000000"/>
          <w:szCs w:val="24"/>
        </w:rPr>
        <w:t xml:space="preserve"> (dec.), no. 48757/99, </w:t>
      </w:r>
      <w:smartTag w:uri="urn:schemas-microsoft-com:office:smarttags" w:element="date">
        <w:smartTagPr>
          <w:attr w:name="Month" w:val="6"/>
          <w:attr w:name="Day" w:val="18"/>
          <w:attr w:name="Year" w:val="2002"/>
        </w:smartTagPr>
        <w:r w:rsidRPr="00A60FA6">
          <w:rPr>
            <w:color w:val="000000"/>
            <w:szCs w:val="24"/>
          </w:rPr>
          <w:t>18 June 2002</w:t>
        </w:r>
      </w:smartTag>
      <w:r>
        <w:rPr>
          <w:color w:val="000000"/>
          <w:szCs w:val="24"/>
        </w:rPr>
        <w:t>).</w:t>
      </w:r>
    </w:p>
    <w:p w:rsidR="00903E9F" w:rsidP="00903E9F" w:rsidRDefault="00903E9F">
      <w:pPr>
        <w:pStyle w:val="JuPara"/>
      </w:pPr>
      <w:r>
        <w:t>Moreover, as the Court has already held in similar cases, the Ukrainian legislation provides for a possibility to challenge before the courts the lawfulness of actions and omissions of the State Bailiffs</w:t>
      </w:r>
      <w:r w:rsidR="00331900">
        <w:t>’</w:t>
      </w:r>
      <w:r>
        <w:t xml:space="preserve"> Service in enforcement proceedings and to claim damages from that Service for the delays in payment of the awarded amount (see, for instance, </w:t>
      </w:r>
      <w:r>
        <w:rPr>
          <w:i/>
        </w:rPr>
        <w:t>Dzizin v. Ukraine</w:t>
      </w:r>
      <w:r>
        <w:t xml:space="preserve"> (dec.), no. 1086/02, </w:t>
      </w:r>
      <w:smartTag w:uri="urn:schemas-microsoft-com:office:smarttags" w:element="date">
        <w:smartTagPr>
          <w:attr w:name="Month" w:val="6"/>
          <w:attr w:name="Day" w:val="24"/>
          <w:attr w:name="Year" w:val="2003"/>
        </w:smartTagPr>
        <w:r>
          <w:rPr>
            <w:noProof/>
          </w:rPr>
          <w:t>24 June 2003</w:t>
        </w:r>
      </w:smartTag>
      <w:r>
        <w:t>). In the present case, the applicant did not apply to any domestic court against the Bailiffs to challenge their alleged omissions or inactivity. The applicant, accordingly, cannot be regarded as having exhausted the domestic remedies available to him under Ukrainian law.</w:t>
      </w:r>
    </w:p>
    <w:p w:rsidR="00903E9F" w:rsidP="00903E9F" w:rsidRDefault="00903E9F">
      <w:pPr>
        <w:pStyle w:val="JuPara"/>
      </w:pPr>
      <w:r>
        <w:t>It follows that this part of the application must be rejected pursuant to Article 35 §§ 1, 3 and 4 of the Convention.</w:t>
      </w:r>
    </w:p>
    <w:p w:rsidR="00903E9F" w:rsidP="00903E9F" w:rsidRDefault="00903E9F">
      <w:pPr>
        <w:pStyle w:val="JuPara"/>
      </w:pPr>
      <w:r>
        <w:t>The applicant further complained about a violation of Article 4</w:t>
      </w:r>
      <w:r w:rsidRPr="008C7888">
        <w:t xml:space="preserve"> </w:t>
      </w:r>
      <w:r>
        <w:t>of the Convention (freedom from slavery) on account of the non-enforcement of the judgment in his favour.</w:t>
      </w:r>
    </w:p>
    <w:p w:rsidR="00903E9F" w:rsidP="00903E9F" w:rsidRDefault="00903E9F">
      <w:pPr>
        <w:pStyle w:val="JuPara"/>
      </w:pPr>
      <w:r>
        <w:t xml:space="preserve">The Court finds that this part of the application is wholly unsubstantiated and must therefore be rejected as being manifestly ill-founded, pursuant to </w:t>
      </w:r>
      <w:r w:rsidRPr="00F31A2F">
        <w:t>Article 35 §</w:t>
      </w:r>
      <w:r>
        <w:t>§</w:t>
      </w:r>
      <w:r w:rsidRPr="00F31A2F">
        <w:t xml:space="preserve"> 3 </w:t>
      </w:r>
      <w:r>
        <w:t xml:space="preserve">and 4 </w:t>
      </w:r>
      <w:r w:rsidRPr="00F31A2F">
        <w:t>of the Convention</w:t>
      </w:r>
      <w:r>
        <w:t>.</w:t>
      </w:r>
    </w:p>
    <w:p w:rsidRPr="0084673D" w:rsidR="00903E9F" w:rsidP="00903E9F" w:rsidRDefault="00903E9F">
      <w:pPr>
        <w:pStyle w:val="JuHA"/>
      </w:pPr>
      <w:r w:rsidRPr="0084673D">
        <w:t>B.  </w:t>
      </w:r>
      <w:r>
        <w:t>Second set of proceedings</w:t>
      </w:r>
    </w:p>
    <w:p w:rsidR="00903E9F" w:rsidP="00903E9F" w:rsidRDefault="00903E9F">
      <w:pPr>
        <w:pStyle w:val="JuPara"/>
      </w:pPr>
      <w:r>
        <w:t>The applicant finally complained under Article 6 § 1 of the Convention about the unfairness of the defamation proceedings.</w:t>
      </w:r>
    </w:p>
    <w:p w:rsidR="00903E9F" w:rsidP="00903E9F" w:rsidRDefault="00903E9F">
      <w:pPr>
        <w:pStyle w:val="JuPara"/>
      </w:pPr>
      <w:r>
        <w:t xml:space="preserve">The Court observes that the applicant failed to elaborate on this complaint. The Court finds, therefore, that this part of the application must be rejected as being manifestly ill-founded, pursuant to </w:t>
      </w:r>
      <w:r w:rsidRPr="00F31A2F">
        <w:t>Article 35 §</w:t>
      </w:r>
      <w:r>
        <w:t>§ </w:t>
      </w:r>
      <w:r w:rsidRPr="00F31A2F">
        <w:t xml:space="preserve">3 </w:t>
      </w:r>
      <w:r>
        <w:t xml:space="preserve">and 4 </w:t>
      </w:r>
      <w:r w:rsidRPr="00F31A2F">
        <w:t>of the Convention</w:t>
      </w:r>
      <w:r>
        <w:t>.</w:t>
      </w:r>
    </w:p>
    <w:p w:rsidRPr="00630806" w:rsidR="00903E9F" w:rsidP="00903E9F" w:rsidRDefault="00903E9F">
      <w:pPr>
        <w:pStyle w:val="JuParaLast"/>
      </w:pPr>
      <w:r w:rsidRPr="00630806">
        <w:t>For these r</w:t>
      </w:r>
      <w:r>
        <w:t>easons, the Court unanimously</w:t>
      </w:r>
    </w:p>
    <w:p w:rsidRPr="00630806" w:rsidR="00903E9F" w:rsidP="00903E9F" w:rsidRDefault="00903E9F">
      <w:pPr>
        <w:pStyle w:val="DecList"/>
      </w:pPr>
      <w:r w:rsidRPr="00630806">
        <w:rPr>
          <w:i/>
        </w:rPr>
        <w:t>Declares</w:t>
      </w:r>
      <w:r w:rsidRPr="00630806">
        <w:t xml:space="preserve"> the application inadmissible.</w:t>
      </w:r>
    </w:p>
    <w:p w:rsidRPr="00807145" w:rsidR="00903E9F" w:rsidP="00903E9F" w:rsidRDefault="00903E9F">
      <w:pPr>
        <w:pStyle w:val="JuSigned"/>
        <w:keepNext/>
        <w:keepLines/>
      </w:pPr>
      <w:r w:rsidRPr="00630806">
        <w:tab/>
        <w:t xml:space="preserve">S. </w:t>
      </w:r>
      <w:r w:rsidRPr="00630806">
        <w:rPr>
          <w:rStyle w:val="JuNames"/>
        </w:rPr>
        <w:t>Dollé</w:t>
      </w:r>
      <w:r w:rsidRPr="00630806">
        <w:tab/>
      </w:r>
      <w:r w:rsidRPr="00930525">
        <w:t xml:space="preserve">A.B. </w:t>
      </w:r>
      <w:r w:rsidRPr="00930525">
        <w:rPr>
          <w:rStyle w:val="JuNames"/>
        </w:rPr>
        <w:t>Baka</w:t>
      </w:r>
      <w:r w:rsidRPr="00630806">
        <w:br/>
      </w:r>
      <w:r w:rsidRPr="00630806">
        <w:tab/>
        <w:t>Registrar</w:t>
      </w:r>
      <w:r w:rsidRPr="00630806">
        <w:tab/>
        <w:t>President</w:t>
      </w:r>
    </w:p>
    <w:p w:rsidR="00903E9F" w:rsidRDefault="00903E9F"/>
    <w:sectPr w:rsidR="00903E9F" w:rsidSect="00903E9F">
      <w:headerReference w:type="even" r:id="rId6"/>
      <w:headerReference w:type="default" r:id="rId7"/>
      <w:headerReference w:type="first" r:id="rId8"/>
      <w:footnotePr>
        <w:numRestart w:val="eachPage"/>
      </w:footnotePr>
      <w:pgSz w:w="11906" w:h="16838"/>
      <w:pgMar w:top="2127" w:right="2274" w:bottom="2274" w:left="2274" w:header="1701"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2F74">
      <w:r>
        <w:separator/>
      </w:r>
    </w:p>
  </w:endnote>
  <w:endnote w:type="continuationSeparator" w:id="0">
    <w:p w:rsidR="00000000" w:rsidRDefault="00FB2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W1)">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2F74">
      <w:r>
        <w:separator/>
      </w:r>
    </w:p>
  </w:footnote>
  <w:footnote w:type="continuationSeparator" w:id="0">
    <w:p w:rsidR="00000000" w:rsidRDefault="00FB2F74">
      <w:r>
        <w:continuationSeparator/>
      </w:r>
    </w:p>
  </w:footnote>
  <w:footnote w:id="1">
    <w:p w:rsidR="00903E9F" w:rsidRPr="003E3849" w:rsidRDefault="00903E9F" w:rsidP="00903E9F">
      <w:pPr>
        <w:pStyle w:val="FootnoteText"/>
        <w:rPr>
          <w:lang w:val="pl-PL"/>
        </w:rPr>
      </w:pPr>
      <w:r w:rsidRPr="003E3849">
        <w:rPr>
          <w:rStyle w:val="FootnoteReference"/>
        </w:rPr>
        <w:footnoteRef/>
      </w:r>
      <w:r>
        <w:rPr>
          <w:lang w:val="pl-PL"/>
        </w:rPr>
        <w:t>.  </w:t>
      </w:r>
      <w:r w:rsidRPr="00807145">
        <w:t xml:space="preserve">Around </w:t>
      </w:r>
      <w:r>
        <w:rPr>
          <w:bCs/>
        </w:rPr>
        <w:t>438</w:t>
      </w:r>
      <w:r w:rsidRPr="00807145">
        <w:rPr>
          <w:bCs/>
        </w:rPr>
        <w:t xml:space="preserve"> euros –</w:t>
      </w:r>
      <w:r>
        <w:rPr>
          <w:bCs/>
        </w:rPr>
        <w:t> “EUR”</w:t>
      </w:r>
      <w:r w:rsidRPr="003E3849">
        <w:rPr>
          <w:bCs/>
          <w:lang w:val="pl-PL"/>
        </w:rPr>
        <w:t>.</w:t>
      </w:r>
    </w:p>
  </w:footnote>
  <w:footnote w:id="2">
    <w:p w:rsidR="00903E9F" w:rsidRPr="00807145" w:rsidRDefault="00903E9F" w:rsidP="00903E9F">
      <w:pPr>
        <w:pStyle w:val="FootnoteText"/>
      </w:pPr>
      <w:r w:rsidRPr="00807145">
        <w:rPr>
          <w:rStyle w:val="FootnoteReference"/>
        </w:rPr>
        <w:footnoteRef/>
      </w:r>
      <w:r>
        <w:t>.  Around EUR 271.</w:t>
      </w:r>
    </w:p>
  </w:footnote>
  <w:footnote w:id="3">
    <w:p w:rsidR="00903E9F" w:rsidRPr="00807145" w:rsidRDefault="00903E9F" w:rsidP="00903E9F">
      <w:pPr>
        <w:pStyle w:val="FootnoteText"/>
      </w:pPr>
      <w:r w:rsidRPr="00807145">
        <w:rPr>
          <w:rStyle w:val="FootnoteReference"/>
        </w:rPr>
        <w:footnoteRef/>
      </w:r>
      <w:r>
        <w:t>.  Around EUR 167.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E9F" w:rsidRDefault="00903E9F">
    <w:pPr>
      <w:pStyle w:val="JuHeader"/>
    </w:pPr>
    <w:r>
      <w:rPr>
        <w:rStyle w:val="PageNumber"/>
      </w:rPr>
      <w:fldChar w:fldCharType="begin"/>
    </w:r>
    <w:r>
      <w:rPr>
        <w:rStyle w:val="PageNumber"/>
      </w:rPr>
      <w:instrText xml:space="preserve"> PAGE </w:instrText>
    </w:r>
    <w:r>
      <w:rPr>
        <w:rStyle w:val="PageNumber"/>
      </w:rPr>
      <w:fldChar w:fldCharType="separate"/>
    </w:r>
    <w:r w:rsidR="00331900">
      <w:rPr>
        <w:rStyle w:val="PageNumber"/>
        <w:noProof/>
      </w:rPr>
      <w:t>4</w:t>
    </w:r>
    <w:r>
      <w:rPr>
        <w:rStyle w:val="PageNumber"/>
      </w:rPr>
      <w:fldChar w:fldCharType="end"/>
    </w:r>
    <w:r>
      <w:tab/>
      <w:t xml:space="preserve">KUKTA v. </w:t>
    </w:r>
    <w:smartTag w:uri="urn:schemas-microsoft-com:office:smarttags" w:element="country-region">
      <w:smartTag w:uri="urn:schemas-microsoft-com:office:smarttags" w:element="place">
        <w:r>
          <w:t>UKRAINE</w:t>
        </w:r>
      </w:smartTag>
    </w:smartTag>
    <w:r>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E9F" w:rsidRDefault="00903E9F">
    <w:pPr>
      <w:pStyle w:val="JuHeader"/>
    </w:pPr>
    <w:r>
      <w:tab/>
      <w:t xml:space="preserve">KUKTA v. </w:t>
    </w:r>
    <w:smartTag w:uri="urn:schemas-microsoft-com:office:smarttags" w:element="country-region">
      <w:smartTag w:uri="urn:schemas-microsoft-com:office:smarttags" w:element="place">
        <w:r>
          <w:t>UKRAINE</w:t>
        </w:r>
      </w:smartTag>
    </w:smartTag>
    <w:r>
      <w:t xml:space="preserve"> DECISION</w:t>
    </w:r>
    <w:r>
      <w:tab/>
    </w:r>
    <w:r>
      <w:rPr>
        <w:rStyle w:val="PageNumber"/>
      </w:rPr>
      <w:fldChar w:fldCharType="begin"/>
    </w:r>
    <w:r>
      <w:rPr>
        <w:rStyle w:val="PageNumber"/>
      </w:rPr>
      <w:instrText xml:space="preserve"> PAGE </w:instrText>
    </w:r>
    <w:r>
      <w:rPr>
        <w:rStyle w:val="PageNumber"/>
      </w:rPr>
      <w:fldChar w:fldCharType="separate"/>
    </w:r>
    <w:r w:rsidR="00331900">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E9F" w:rsidRDefault="00903E9F">
    <w:pPr>
      <w:pStyle w:val="Head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pt;height:139.5pt" fillcolor="window">
          <v:imagedata r:id="rId1" o:title=""/>
        </v:shape>
      </w:pict>
    </w:r>
  </w:p>
  <w:p w:rsidR="00903E9F" w:rsidRDefault="00903E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3E9F"/>
    <w:rsid w:val="00331900"/>
    <w:rsid w:val="00903E9F"/>
    <w:rsid w:val="00FB2F7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country-region"/>
  <w:smartTagType w:namespaceuri="urn:schemas-microsoft-com:office:smarttags" w:name="place"/>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3E9F"/>
    <w:pPr>
      <w:suppressAutoHyphens/>
    </w:pPr>
    <w:rPr>
      <w:sz w:val="24"/>
      <w:lang w:val="en-GB" w:eastAsia="fr-FR"/>
    </w:rPr>
  </w:style>
  <w:style w:type="paragraph" w:styleId="Heading1">
    <w:name w:val="heading 1"/>
    <w:basedOn w:val="Normal"/>
    <w:next w:val="Normal"/>
    <w:qFormat/>
    <w:rsid w:val="00903E9F"/>
    <w:pPr>
      <w:keepNext/>
      <w:spacing w:before="360" w:after="240"/>
      <w:jc w:val="center"/>
      <w:outlineLvl w:val="0"/>
    </w:pPr>
    <w:rPr>
      <w:b/>
      <w:sz w:val="28"/>
    </w:rPr>
  </w:style>
  <w:style w:type="paragraph" w:styleId="Heading2">
    <w:name w:val="heading 2"/>
    <w:basedOn w:val="Normal"/>
    <w:next w:val="Normal"/>
    <w:qFormat/>
    <w:rsid w:val="00903E9F"/>
    <w:pPr>
      <w:keepNext/>
      <w:spacing w:before="240" w:after="120"/>
      <w:ind w:left="284" w:hanging="284"/>
      <w:outlineLvl w:val="1"/>
    </w:pPr>
    <w:rPr>
      <w:b/>
    </w:rPr>
  </w:style>
  <w:style w:type="paragraph" w:styleId="Heading3">
    <w:name w:val="heading 3"/>
    <w:basedOn w:val="Normal"/>
    <w:next w:val="Normal"/>
    <w:qFormat/>
    <w:rsid w:val="00903E9F"/>
    <w:pPr>
      <w:keepNext/>
      <w:spacing w:before="120" w:after="60"/>
      <w:ind w:left="1418" w:hanging="851"/>
      <w:outlineLvl w:val="2"/>
    </w:pPr>
    <w:rPr>
      <w:i/>
    </w:rPr>
  </w:style>
  <w:style w:type="character" w:default="1" w:styleId="DefaultParagraphFont">
    <w:name w:val="Default Paragraph Font"/>
    <w:semiHidden/>
    <w:rsid w:val="00903E9F"/>
  </w:style>
  <w:style w:type="table" w:default="1" w:styleId="TableNormal">
    <w:name w:val="Normal Table"/>
    <w:semiHidden/>
    <w:rsid w:val="00903E9F"/>
    <w:tblPr>
      <w:tblInd w:w="0" w:type="dxa"/>
      <w:tblCellMar>
        <w:top w:w="0" w:type="dxa"/>
        <w:left w:w="108" w:type="dxa"/>
        <w:bottom w:w="0" w:type="dxa"/>
        <w:right w:w="108" w:type="dxa"/>
      </w:tblCellMar>
    </w:tblPr>
  </w:style>
  <w:style w:type="numbering" w:default="1" w:styleId="NoList">
    <w:name w:val="No List"/>
    <w:semiHidden/>
    <w:rsid w:val="00903E9F"/>
  </w:style>
  <w:style w:type="paragraph" w:customStyle="1" w:styleId="JuPara">
    <w:name w:val="Ju_Para"/>
    <w:basedOn w:val="Normal"/>
    <w:rsid w:val="00903E9F"/>
    <w:pPr>
      <w:ind w:firstLine="284"/>
      <w:jc w:val="both"/>
    </w:pPr>
  </w:style>
  <w:style w:type="paragraph" w:customStyle="1" w:styleId="JuCase">
    <w:name w:val="Ju_Case"/>
    <w:basedOn w:val="JuPara"/>
    <w:next w:val="JuPara"/>
    <w:rsid w:val="00903E9F"/>
    <w:rPr>
      <w:b/>
    </w:rPr>
  </w:style>
  <w:style w:type="paragraph" w:customStyle="1" w:styleId="JuJudges">
    <w:name w:val="Ju_Judges"/>
    <w:basedOn w:val="Normal"/>
    <w:rsid w:val="00903E9F"/>
    <w:pPr>
      <w:tabs>
        <w:tab w:val="left" w:pos="567"/>
        <w:tab w:val="left" w:pos="1134"/>
      </w:tabs>
    </w:pPr>
  </w:style>
  <w:style w:type="paragraph" w:customStyle="1" w:styleId="JuCourt">
    <w:name w:val="Ju_Court"/>
    <w:basedOn w:val="JuJudges"/>
    <w:rsid w:val="00903E9F"/>
    <w:pPr>
      <w:tabs>
        <w:tab w:val="clear" w:pos="567"/>
        <w:tab w:val="clear" w:pos="1134"/>
        <w:tab w:val="left" w:pos="907"/>
        <w:tab w:val="left" w:pos="1701"/>
        <w:tab w:val="right" w:pos="7371"/>
      </w:tabs>
      <w:spacing w:before="240"/>
      <w:ind w:left="397" w:hanging="397"/>
    </w:pPr>
  </w:style>
  <w:style w:type="paragraph" w:customStyle="1" w:styleId="JuHHead">
    <w:name w:val="Ju_H_Head"/>
    <w:basedOn w:val="Normal"/>
    <w:next w:val="JuPara"/>
    <w:rsid w:val="00903E9F"/>
    <w:pPr>
      <w:keepNext/>
      <w:keepLines/>
      <w:spacing w:before="720" w:after="240"/>
      <w:jc w:val="both"/>
    </w:pPr>
    <w:rPr>
      <w:sz w:val="28"/>
    </w:rPr>
  </w:style>
  <w:style w:type="paragraph" w:customStyle="1" w:styleId="JuHIRoman">
    <w:name w:val="Ju_H_I_Roman"/>
    <w:basedOn w:val="JuHHead"/>
    <w:next w:val="JuPara"/>
    <w:rsid w:val="00903E9F"/>
    <w:pPr>
      <w:tabs>
        <w:tab w:val="left" w:pos="357"/>
      </w:tabs>
      <w:spacing w:before="360"/>
      <w:ind w:left="357" w:hanging="357"/>
    </w:pPr>
    <w:rPr>
      <w:sz w:val="24"/>
    </w:rPr>
  </w:style>
  <w:style w:type="paragraph" w:customStyle="1" w:styleId="JuHA">
    <w:name w:val="Ju_H_A"/>
    <w:basedOn w:val="JuHIRoman"/>
    <w:next w:val="JuPara"/>
    <w:rsid w:val="00903E9F"/>
    <w:pPr>
      <w:tabs>
        <w:tab w:val="clear" w:pos="357"/>
        <w:tab w:val="left" w:pos="584"/>
      </w:tabs>
      <w:ind w:left="584" w:hanging="352"/>
    </w:pPr>
    <w:rPr>
      <w:b/>
    </w:rPr>
  </w:style>
  <w:style w:type="paragraph" w:customStyle="1" w:styleId="JuHa0">
    <w:name w:val="Ju_H_a"/>
    <w:basedOn w:val="JuH1"/>
    <w:next w:val="JuPara"/>
    <w:rsid w:val="00903E9F"/>
    <w:pPr>
      <w:tabs>
        <w:tab w:val="clear" w:pos="731"/>
        <w:tab w:val="left" w:pos="975"/>
      </w:tabs>
      <w:ind w:left="975" w:hanging="340"/>
    </w:pPr>
    <w:rPr>
      <w:b/>
      <w:i w:val="0"/>
      <w:sz w:val="20"/>
    </w:rPr>
  </w:style>
  <w:style w:type="paragraph" w:customStyle="1" w:styleId="JuH1">
    <w:name w:val="Ju_H_1."/>
    <w:basedOn w:val="JuHA"/>
    <w:next w:val="JuPara"/>
    <w:rsid w:val="00903E9F"/>
    <w:pPr>
      <w:tabs>
        <w:tab w:val="clear" w:pos="584"/>
        <w:tab w:val="left" w:pos="731"/>
      </w:tabs>
      <w:spacing w:before="240" w:after="120"/>
      <w:ind w:left="732" w:hanging="301"/>
    </w:pPr>
    <w:rPr>
      <w:b w:val="0"/>
      <w:i/>
    </w:rPr>
  </w:style>
  <w:style w:type="paragraph" w:customStyle="1" w:styleId="JuHi">
    <w:name w:val="Ju_H_i"/>
    <w:basedOn w:val="JuHa0"/>
    <w:next w:val="JuPara"/>
    <w:rsid w:val="00903E9F"/>
    <w:pPr>
      <w:tabs>
        <w:tab w:val="clear" w:pos="975"/>
        <w:tab w:val="left" w:pos="1191"/>
      </w:tabs>
      <w:ind w:left="1190" w:hanging="357"/>
    </w:pPr>
    <w:rPr>
      <w:b w:val="0"/>
      <w:i/>
    </w:rPr>
  </w:style>
  <w:style w:type="paragraph" w:customStyle="1" w:styleId="JuHalpha">
    <w:name w:val="Ju_H_alpha"/>
    <w:basedOn w:val="JuHi"/>
    <w:next w:val="JuPara"/>
    <w:rsid w:val="00903E9F"/>
    <w:pPr>
      <w:tabs>
        <w:tab w:val="clear" w:pos="1191"/>
        <w:tab w:val="left" w:pos="1372"/>
      </w:tabs>
      <w:ind w:left="1373" w:hanging="335"/>
    </w:pPr>
    <w:rPr>
      <w:i w:val="0"/>
    </w:rPr>
  </w:style>
  <w:style w:type="paragraph" w:customStyle="1" w:styleId="JuH">
    <w:name w:val="Ju_H_–"/>
    <w:basedOn w:val="JuHalpha"/>
    <w:next w:val="JuPara"/>
    <w:rsid w:val="00903E9F"/>
    <w:pPr>
      <w:tabs>
        <w:tab w:val="clear" w:pos="1372"/>
      </w:tabs>
      <w:ind w:left="1236" w:firstLine="0"/>
    </w:pPr>
    <w:rPr>
      <w:i/>
    </w:rPr>
  </w:style>
  <w:style w:type="paragraph" w:customStyle="1" w:styleId="JuHeader">
    <w:name w:val="Ju_Header"/>
    <w:basedOn w:val="Header"/>
    <w:rsid w:val="00903E9F"/>
  </w:style>
  <w:style w:type="paragraph" w:styleId="Header">
    <w:name w:val="header"/>
    <w:basedOn w:val="Normal"/>
    <w:rsid w:val="00903E9F"/>
    <w:pPr>
      <w:tabs>
        <w:tab w:val="center" w:pos="3686"/>
        <w:tab w:val="right" w:pos="7371"/>
      </w:tabs>
    </w:pPr>
    <w:rPr>
      <w:sz w:val="18"/>
    </w:rPr>
  </w:style>
  <w:style w:type="paragraph" w:customStyle="1" w:styleId="PJuPara">
    <w:name w:val="P_Ju_Para"/>
    <w:basedOn w:val="Normal"/>
    <w:rsid w:val="00903E9F"/>
    <w:pPr>
      <w:ind w:firstLine="284"/>
      <w:jc w:val="both"/>
    </w:pPr>
  </w:style>
  <w:style w:type="paragraph" w:customStyle="1" w:styleId="JuSigned">
    <w:name w:val="Ju_Signed"/>
    <w:basedOn w:val="Normal"/>
    <w:next w:val="JuParaLast"/>
    <w:rsid w:val="00903E9F"/>
    <w:pPr>
      <w:tabs>
        <w:tab w:val="center" w:pos="851"/>
        <w:tab w:val="center" w:pos="6407"/>
      </w:tabs>
      <w:spacing w:before="720"/>
    </w:pPr>
  </w:style>
  <w:style w:type="paragraph" w:customStyle="1" w:styleId="JuParaLast">
    <w:name w:val="Ju_Para_Last"/>
    <w:basedOn w:val="JuPara"/>
    <w:next w:val="JuPara"/>
    <w:rsid w:val="00903E9F"/>
    <w:pPr>
      <w:keepNext/>
      <w:keepLines/>
      <w:spacing w:before="240"/>
    </w:pPr>
  </w:style>
  <w:style w:type="paragraph" w:customStyle="1" w:styleId="JuInitialled">
    <w:name w:val="Ju_Initialled"/>
    <w:basedOn w:val="JuSigned"/>
    <w:rsid w:val="00903E9F"/>
    <w:pPr>
      <w:tabs>
        <w:tab w:val="clear" w:pos="851"/>
      </w:tabs>
      <w:jc w:val="right"/>
    </w:pPr>
  </w:style>
  <w:style w:type="paragraph" w:customStyle="1" w:styleId="JuList">
    <w:name w:val="Ju_List"/>
    <w:basedOn w:val="JuPara"/>
    <w:rsid w:val="00903E9F"/>
    <w:pPr>
      <w:ind w:left="340" w:hanging="340"/>
    </w:pPr>
  </w:style>
  <w:style w:type="paragraph" w:customStyle="1" w:styleId="JuLista">
    <w:name w:val="Ju_List_a"/>
    <w:basedOn w:val="JuList"/>
    <w:rsid w:val="00903E9F"/>
    <w:pPr>
      <w:ind w:left="346" w:firstLine="0"/>
    </w:pPr>
  </w:style>
  <w:style w:type="paragraph" w:customStyle="1" w:styleId="JuListi">
    <w:name w:val="Ju_List_i"/>
    <w:basedOn w:val="JuLista"/>
    <w:rsid w:val="00903E9F"/>
    <w:pPr>
      <w:ind w:left="794"/>
    </w:pPr>
  </w:style>
  <w:style w:type="character" w:styleId="FootnoteReference">
    <w:name w:val="footnote reference"/>
    <w:basedOn w:val="DefaultParagraphFont"/>
    <w:semiHidden/>
    <w:rsid w:val="00903E9F"/>
    <w:rPr>
      <w:vertAlign w:val="superscript"/>
    </w:rPr>
  </w:style>
  <w:style w:type="paragraph" w:customStyle="1" w:styleId="JuQuot">
    <w:name w:val="Ju_Quot"/>
    <w:basedOn w:val="JuPara"/>
    <w:rsid w:val="00903E9F"/>
    <w:pPr>
      <w:spacing w:before="120" w:after="120"/>
      <w:ind w:left="425" w:firstLine="142"/>
    </w:pPr>
    <w:rPr>
      <w:sz w:val="20"/>
    </w:rPr>
  </w:style>
  <w:style w:type="paragraph" w:customStyle="1" w:styleId="PJuQuot">
    <w:name w:val="P_Ju_Quot"/>
    <w:basedOn w:val="Normal"/>
    <w:rsid w:val="00903E9F"/>
    <w:pPr>
      <w:spacing w:before="120" w:after="120"/>
      <w:ind w:left="403" w:firstLine="176"/>
      <w:jc w:val="both"/>
    </w:pPr>
    <w:rPr>
      <w:sz w:val="20"/>
    </w:rPr>
  </w:style>
  <w:style w:type="paragraph" w:customStyle="1" w:styleId="OpiPara">
    <w:name w:val="Opi_Para"/>
    <w:basedOn w:val="JuPara"/>
    <w:rsid w:val="00903E9F"/>
  </w:style>
  <w:style w:type="paragraph" w:customStyle="1" w:styleId="OpiHA">
    <w:name w:val="Opi_H_A"/>
    <w:basedOn w:val="JuHIRoman"/>
    <w:next w:val="OpiPara"/>
    <w:rsid w:val="00903E9F"/>
    <w:pPr>
      <w:tabs>
        <w:tab w:val="clear" w:pos="357"/>
      </w:tabs>
    </w:pPr>
    <w:rPr>
      <w:b/>
    </w:rPr>
  </w:style>
  <w:style w:type="paragraph" w:customStyle="1" w:styleId="OpiH1">
    <w:name w:val="Opi_H_1."/>
    <w:basedOn w:val="OpiHA"/>
    <w:next w:val="OpiPara"/>
    <w:rsid w:val="00903E9F"/>
    <w:pPr>
      <w:spacing w:before="240" w:after="120"/>
      <w:ind w:left="635"/>
    </w:pPr>
    <w:rPr>
      <w:b w:val="0"/>
      <w:i/>
    </w:rPr>
  </w:style>
  <w:style w:type="paragraph" w:customStyle="1" w:styleId="OpiHa0">
    <w:name w:val="Opi_H_a"/>
    <w:basedOn w:val="OpiH1"/>
    <w:next w:val="OpiPara"/>
    <w:rsid w:val="00903E9F"/>
    <w:pPr>
      <w:ind w:left="834"/>
    </w:pPr>
    <w:rPr>
      <w:b/>
      <w:i w:val="0"/>
      <w:sz w:val="20"/>
    </w:rPr>
  </w:style>
  <w:style w:type="paragraph" w:customStyle="1" w:styleId="OpiHHead">
    <w:name w:val="Opi_H_Head"/>
    <w:basedOn w:val="JuHHead"/>
    <w:next w:val="OpiPara"/>
    <w:rsid w:val="00903E9F"/>
    <w:pPr>
      <w:spacing w:before="0"/>
      <w:jc w:val="center"/>
    </w:pPr>
  </w:style>
  <w:style w:type="paragraph" w:customStyle="1" w:styleId="OpiTranslation">
    <w:name w:val="Opi_Translation"/>
    <w:basedOn w:val="OpiHHead"/>
    <w:next w:val="OpiPara"/>
    <w:rsid w:val="00903E9F"/>
    <w:rPr>
      <w:sz w:val="24"/>
    </w:rPr>
  </w:style>
  <w:style w:type="paragraph" w:customStyle="1" w:styleId="OpiHi">
    <w:name w:val="Opi_H_i"/>
    <w:basedOn w:val="OpiHa0"/>
    <w:next w:val="OpiPara"/>
    <w:rsid w:val="00903E9F"/>
    <w:pPr>
      <w:ind w:left="1038"/>
    </w:pPr>
    <w:rPr>
      <w:b w:val="0"/>
      <w:i/>
    </w:rPr>
  </w:style>
  <w:style w:type="paragraph" w:customStyle="1" w:styleId="PListArticleSubject">
    <w:name w:val="P_List_ArticleSubject"/>
    <w:basedOn w:val="Normal"/>
    <w:rsid w:val="00903E9F"/>
    <w:pPr>
      <w:tabs>
        <w:tab w:val="left" w:pos="2977"/>
      </w:tabs>
      <w:ind w:left="2977" w:hanging="2977"/>
    </w:pPr>
  </w:style>
  <w:style w:type="paragraph" w:customStyle="1" w:styleId="OpiQuot">
    <w:name w:val="Opi_Quot"/>
    <w:basedOn w:val="JuQuot"/>
    <w:rsid w:val="00903E9F"/>
  </w:style>
  <w:style w:type="character" w:styleId="PageNumber">
    <w:name w:val="page number"/>
    <w:basedOn w:val="DefaultParagraphFont"/>
    <w:rsid w:val="00903E9F"/>
    <w:rPr>
      <w:sz w:val="18"/>
    </w:rPr>
  </w:style>
  <w:style w:type="paragraph" w:styleId="FootnoteText">
    <w:name w:val="footnote text"/>
    <w:basedOn w:val="Normal"/>
    <w:semiHidden/>
    <w:rsid w:val="00903E9F"/>
    <w:pPr>
      <w:jc w:val="both"/>
    </w:pPr>
    <w:rPr>
      <w:sz w:val="20"/>
    </w:rPr>
  </w:style>
  <w:style w:type="paragraph" w:customStyle="1" w:styleId="SuCoverTitle1">
    <w:name w:val="Su_Cover_Title1"/>
    <w:basedOn w:val="Normal"/>
    <w:next w:val="SuCoverTitle2"/>
    <w:rsid w:val="00903E9F"/>
    <w:pPr>
      <w:spacing w:before="2500"/>
      <w:jc w:val="center"/>
    </w:pPr>
    <w:rPr>
      <w:sz w:val="22"/>
    </w:rPr>
  </w:style>
  <w:style w:type="paragraph" w:customStyle="1" w:styleId="SuCoverTitle2">
    <w:name w:val="Su_Cover_Title2"/>
    <w:basedOn w:val="SuCoverTitle1"/>
    <w:next w:val="Normal"/>
    <w:rsid w:val="00903E9F"/>
    <w:pPr>
      <w:spacing w:before="240"/>
    </w:pPr>
    <w:rPr>
      <w:sz w:val="18"/>
    </w:rPr>
  </w:style>
  <w:style w:type="paragraph" w:customStyle="1" w:styleId="JuQuotSub">
    <w:name w:val="Ju_Quot_Sub"/>
    <w:basedOn w:val="JuQuot"/>
    <w:rsid w:val="00903E9F"/>
    <w:pPr>
      <w:ind w:left="567"/>
    </w:pPr>
  </w:style>
  <w:style w:type="paragraph" w:styleId="Footer">
    <w:name w:val="footer"/>
    <w:basedOn w:val="Normal"/>
    <w:rsid w:val="00903E9F"/>
    <w:pPr>
      <w:tabs>
        <w:tab w:val="center" w:pos="3686"/>
        <w:tab w:val="right" w:pos="7371"/>
      </w:tabs>
    </w:pPr>
    <w:rPr>
      <w:sz w:val="18"/>
    </w:rPr>
  </w:style>
  <w:style w:type="paragraph" w:customStyle="1" w:styleId="SuPara">
    <w:name w:val="Su_Para"/>
    <w:basedOn w:val="SuKeywords"/>
    <w:rsid w:val="00903E9F"/>
    <w:pPr>
      <w:spacing w:before="0" w:after="0"/>
    </w:pPr>
    <w:rPr>
      <w:i w:val="0"/>
    </w:rPr>
  </w:style>
  <w:style w:type="paragraph" w:customStyle="1" w:styleId="SuKeywords">
    <w:name w:val="Su_Keywords"/>
    <w:basedOn w:val="SuHHead"/>
    <w:rsid w:val="00903E9F"/>
    <w:pPr>
      <w:spacing w:before="120"/>
    </w:pPr>
    <w:rPr>
      <w:b w:val="0"/>
      <w:i/>
    </w:rPr>
  </w:style>
  <w:style w:type="paragraph" w:customStyle="1" w:styleId="SuHHead">
    <w:name w:val="Su_H_Head"/>
    <w:basedOn w:val="SuSubject"/>
    <w:rsid w:val="00903E9F"/>
    <w:pPr>
      <w:spacing w:after="120"/>
    </w:pPr>
  </w:style>
  <w:style w:type="paragraph" w:customStyle="1" w:styleId="SuSubject">
    <w:name w:val="Su_Subject"/>
    <w:basedOn w:val="SuSummary"/>
    <w:rsid w:val="00903E9F"/>
    <w:pPr>
      <w:spacing w:before="360"/>
      <w:jc w:val="both"/>
    </w:pPr>
    <w:rPr>
      <w:b/>
      <w:sz w:val="22"/>
    </w:rPr>
  </w:style>
  <w:style w:type="paragraph" w:customStyle="1" w:styleId="SuSummary">
    <w:name w:val="Su_Summary"/>
    <w:basedOn w:val="Normal"/>
    <w:next w:val="SuSubject"/>
    <w:rsid w:val="00903E9F"/>
    <w:pPr>
      <w:spacing w:after="240"/>
      <w:jc w:val="center"/>
    </w:pPr>
  </w:style>
  <w:style w:type="paragraph" w:customStyle="1" w:styleId="DecHTitle">
    <w:name w:val="Dec_H_Title"/>
    <w:basedOn w:val="Normal"/>
    <w:rsid w:val="00903E9F"/>
    <w:pPr>
      <w:spacing w:after="240"/>
      <w:jc w:val="center"/>
    </w:pPr>
    <w:rPr>
      <w:sz w:val="28"/>
    </w:rPr>
  </w:style>
  <w:style w:type="paragraph" w:customStyle="1" w:styleId="DecHCase">
    <w:name w:val="Dec_H_Case"/>
    <w:basedOn w:val="DecHTitle"/>
    <w:next w:val="JuPara"/>
    <w:rsid w:val="00903E9F"/>
    <w:rPr>
      <w:sz w:val="24"/>
    </w:rPr>
  </w:style>
  <w:style w:type="paragraph" w:customStyle="1" w:styleId="DecList">
    <w:name w:val="Dec_List"/>
    <w:basedOn w:val="Normal"/>
    <w:rsid w:val="00903E9F"/>
    <w:pPr>
      <w:spacing w:before="240"/>
      <w:ind w:left="284"/>
      <w:jc w:val="both"/>
    </w:pPr>
  </w:style>
  <w:style w:type="paragraph" w:customStyle="1" w:styleId="JuParaSub">
    <w:name w:val="Ju_Para_Sub"/>
    <w:basedOn w:val="JuPara"/>
    <w:rsid w:val="00903E9F"/>
    <w:pPr>
      <w:ind w:left="284"/>
    </w:pPr>
    <w:rPr>
      <w:szCs w:val="24"/>
    </w:rPr>
  </w:style>
  <w:style w:type="character" w:customStyle="1" w:styleId="JuNames">
    <w:name w:val="Ju_Names"/>
    <w:basedOn w:val="DefaultParagraphFont"/>
    <w:rsid w:val="00903E9F"/>
    <w:rPr>
      <w:smallCaps/>
    </w:rPr>
  </w:style>
  <w:style w:type="paragraph" w:customStyle="1" w:styleId="PListCaseNo">
    <w:name w:val="P_List_CaseNo"/>
    <w:basedOn w:val="Normal"/>
    <w:rsid w:val="00903E9F"/>
    <w:pPr>
      <w:tabs>
        <w:tab w:val="left" w:pos="1276"/>
      </w:tabs>
      <w:spacing w:line="288" w:lineRule="auto"/>
      <w:ind w:left="1276" w:hanging="1276"/>
    </w:pPr>
  </w:style>
  <w:style w:type="paragraph" w:customStyle="1" w:styleId="PListCases">
    <w:name w:val="P_List_Cases"/>
    <w:basedOn w:val="Normal"/>
    <w:rsid w:val="00903E9F"/>
    <w:pPr>
      <w:spacing w:line="288" w:lineRule="auto"/>
    </w:pPr>
  </w:style>
  <w:style w:type="paragraph" w:customStyle="1" w:styleId="PTextIntro">
    <w:name w:val="P_Text_Intro"/>
    <w:basedOn w:val="Normal"/>
    <w:rsid w:val="00903E9F"/>
    <w:pPr>
      <w:jc w:val="both"/>
    </w:pPr>
    <w:rPr>
      <w:i/>
      <w:sz w:val="20"/>
    </w:rPr>
  </w:style>
  <w:style w:type="paragraph" w:customStyle="1" w:styleId="PTitleCover">
    <w:name w:val="P_Title_Cover"/>
    <w:basedOn w:val="Normal"/>
    <w:rsid w:val="00903E9F"/>
    <w:pPr>
      <w:spacing w:before="2500"/>
      <w:jc w:val="center"/>
    </w:pPr>
    <w:rPr>
      <w:b/>
      <w:smallCaps/>
      <w:sz w:val="30"/>
    </w:rPr>
  </w:style>
  <w:style w:type="paragraph" w:customStyle="1" w:styleId="PTitle1Alpha">
    <w:name w:val="P_Title1_Alpha"/>
    <w:basedOn w:val="Normal"/>
    <w:next w:val="Normal"/>
    <w:rsid w:val="00903E9F"/>
    <w:pPr>
      <w:spacing w:after="120"/>
      <w:jc w:val="center"/>
    </w:pPr>
    <w:rPr>
      <w:b/>
      <w:smallCaps/>
      <w:sz w:val="30"/>
    </w:rPr>
  </w:style>
  <w:style w:type="paragraph" w:customStyle="1" w:styleId="PTitle1IndexArticle">
    <w:name w:val="P_Title1_IndexArticle"/>
    <w:basedOn w:val="Normal"/>
    <w:rsid w:val="00903E9F"/>
    <w:pPr>
      <w:spacing w:after="120"/>
      <w:jc w:val="center"/>
    </w:pPr>
    <w:rPr>
      <w:b/>
      <w:smallCaps/>
      <w:sz w:val="30"/>
    </w:rPr>
  </w:style>
  <w:style w:type="paragraph" w:customStyle="1" w:styleId="PTitle1IndexKey">
    <w:name w:val="P_Title1_IndexKey"/>
    <w:basedOn w:val="Normal"/>
    <w:rsid w:val="00903E9F"/>
    <w:pPr>
      <w:spacing w:after="600"/>
      <w:jc w:val="center"/>
    </w:pPr>
    <w:rPr>
      <w:b/>
      <w:smallCaps/>
      <w:sz w:val="30"/>
    </w:rPr>
  </w:style>
  <w:style w:type="paragraph" w:customStyle="1" w:styleId="PTitle1Num">
    <w:name w:val="P_Title1_Num"/>
    <w:basedOn w:val="Normal"/>
    <w:next w:val="PListCaseNo"/>
    <w:rsid w:val="00903E9F"/>
    <w:pPr>
      <w:spacing w:after="720"/>
      <w:jc w:val="center"/>
    </w:pPr>
    <w:rPr>
      <w:b/>
      <w:smallCaps/>
      <w:sz w:val="30"/>
    </w:rPr>
  </w:style>
  <w:style w:type="paragraph" w:customStyle="1" w:styleId="PTitle2Country">
    <w:name w:val="P_Title2_Country"/>
    <w:basedOn w:val="Normal"/>
    <w:next w:val="PListCases"/>
    <w:rsid w:val="00903E9F"/>
    <w:pPr>
      <w:keepNext/>
      <w:keepLines/>
      <w:spacing w:before="600" w:after="360"/>
    </w:pPr>
    <w:rPr>
      <w:b/>
    </w:rPr>
  </w:style>
  <w:style w:type="paragraph" w:customStyle="1" w:styleId="PTitle2Letters">
    <w:name w:val="P_Title2_Letters"/>
    <w:basedOn w:val="Normal"/>
    <w:next w:val="PListCases"/>
    <w:rsid w:val="00903E9F"/>
    <w:pPr>
      <w:keepNext/>
      <w:keepLines/>
      <w:spacing w:before="600" w:after="360"/>
    </w:pPr>
    <w:rPr>
      <w:b/>
      <w:sz w:val="28"/>
    </w:rPr>
  </w:style>
  <w:style w:type="paragraph" w:customStyle="1" w:styleId="PTitle2Part">
    <w:name w:val="P_Title2_Part"/>
    <w:basedOn w:val="Normal"/>
    <w:rsid w:val="00903E9F"/>
    <w:pPr>
      <w:keepNext/>
      <w:keepLines/>
      <w:spacing w:before="600" w:after="240"/>
      <w:jc w:val="center"/>
    </w:pPr>
    <w:rPr>
      <w:b/>
      <w:caps/>
    </w:rPr>
  </w:style>
  <w:style w:type="paragraph" w:customStyle="1" w:styleId="PTitle3Article">
    <w:name w:val="P_Title3_Article"/>
    <w:basedOn w:val="Normal"/>
    <w:rsid w:val="00903E9F"/>
    <w:pPr>
      <w:keepNext/>
      <w:keepLines/>
      <w:spacing w:before="360" w:after="120"/>
      <w:jc w:val="center"/>
    </w:pPr>
    <w:rPr>
      <w:b/>
      <w:smallCaps/>
      <w:sz w:val="22"/>
    </w:rPr>
  </w:style>
  <w:style w:type="paragraph" w:customStyle="1" w:styleId="PTitle4ArticleSub">
    <w:name w:val="P_Title4_Article_Sub"/>
    <w:basedOn w:val="PTitle3Article"/>
    <w:rsid w:val="00903E9F"/>
    <w:pPr>
      <w:spacing w:before="240"/>
    </w:pPr>
    <w:rPr>
      <w:smallCaps w:val="0"/>
      <w:sz w:val="20"/>
    </w:rPr>
  </w:style>
  <w:style w:type="paragraph" w:customStyle="1" w:styleId="PTitle5Subject">
    <w:name w:val="P_Title5_Subject"/>
    <w:basedOn w:val="Normal"/>
    <w:rsid w:val="00903E9F"/>
    <w:pPr>
      <w:keepNext/>
      <w:keepLines/>
      <w:spacing w:before="240" w:after="120"/>
      <w:jc w:val="both"/>
    </w:pPr>
    <w:rPr>
      <w:b/>
      <w:i/>
    </w:rPr>
  </w:style>
  <w:style w:type="paragraph" w:customStyle="1" w:styleId="PTitle6SubjectSub">
    <w:name w:val="P_Title6_Subject_Sub"/>
    <w:basedOn w:val="Normal"/>
    <w:rsid w:val="00903E9F"/>
    <w:pPr>
      <w:keepNext/>
      <w:keepLines/>
      <w:spacing w:before="240" w:after="120"/>
      <w:ind w:left="284"/>
      <w:jc w:val="both"/>
    </w:pPr>
    <w:rPr>
      <w:b/>
      <w:sz w:val="20"/>
    </w:rPr>
  </w:style>
  <w:style w:type="paragraph" w:customStyle="1" w:styleId="PTitle7CaseName">
    <w:name w:val="P_Title7_CaseName"/>
    <w:basedOn w:val="Normal"/>
    <w:rsid w:val="00903E9F"/>
    <w:pPr>
      <w:keepLines/>
      <w:spacing w:after="240"/>
      <w:jc w:val="right"/>
    </w:pPr>
    <w:rPr>
      <w:sz w:val="22"/>
    </w:rPr>
  </w:style>
  <w:style w:type="paragraph" w:customStyle="1" w:styleId="JuHArticle">
    <w:name w:val="Ju_H_Article"/>
    <w:basedOn w:val="JuHa0"/>
    <w:next w:val="JuQuot"/>
    <w:rsid w:val="00903E9F"/>
    <w:pPr>
      <w:ind w:left="0" w:firstLine="0"/>
      <w:jc w:val="center"/>
    </w:pPr>
  </w:style>
  <w:style w:type="paragraph" w:customStyle="1" w:styleId="OpiParaSub">
    <w:name w:val="Opi_Para_Sub"/>
    <w:basedOn w:val="JuParaSub"/>
    <w:rsid w:val="00903E9F"/>
  </w:style>
  <w:style w:type="paragraph" w:customStyle="1" w:styleId="OpiQuotSub">
    <w:name w:val="Opi_Quot_Sub"/>
    <w:basedOn w:val="JuQuotSub"/>
    <w:rsid w:val="00903E9F"/>
  </w:style>
  <w:style w:type="character" w:styleId="CommentReference">
    <w:name w:val="annotation reference"/>
    <w:basedOn w:val="DefaultParagraphFont"/>
    <w:semiHidden/>
    <w:rsid w:val="00903E9F"/>
    <w:rPr>
      <w:sz w:val="16"/>
    </w:rPr>
  </w:style>
  <w:style w:type="paragraph" w:styleId="CommentText">
    <w:name w:val="annotation text"/>
    <w:basedOn w:val="Normal"/>
    <w:semiHidden/>
    <w:rsid w:val="00903E9F"/>
    <w:rPr>
      <w:sz w:val="20"/>
    </w:rPr>
  </w:style>
  <w:style w:type="paragraph" w:styleId="BalloonText">
    <w:name w:val="Balloon Text"/>
    <w:basedOn w:val="Normal"/>
    <w:semiHidden/>
    <w:rsid w:val="00903E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78755E-DFA5-4233-AE6F-AD5392885817}"/>
</file>

<file path=customXml/itemProps2.xml><?xml version="1.0" encoding="utf-8"?>
<ds:datastoreItem xmlns:ds="http://schemas.openxmlformats.org/officeDocument/2006/customXml" ds:itemID="{9B5D8D52-9366-4818-AFA9-1687758A53F5}"/>
</file>

<file path=customXml/itemProps3.xml><?xml version="1.0" encoding="utf-8"?>
<ds:datastoreItem xmlns:ds="http://schemas.openxmlformats.org/officeDocument/2006/customXml" ds:itemID="{2DC77647-9BD0-4289-90CC-85F4E6F23D8F}"/>
</file>

<file path=docProps/app.xml><?xml version="1.0" encoding="utf-8"?>
<Properties xmlns="http://schemas.openxmlformats.org/officeDocument/2006/extended-properties" xmlns:vt="http://schemas.openxmlformats.org/officeDocument/2006/docPropsVTypes">
  <Template>Normal.dotm</Template>
  <TotalTime>14</TotalTime>
  <Pages>1</Pages>
  <Words>1003</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
  <dc:creator>Philippides</dc:creator>
  <cp:keywords/>
  <dc:description/>
  <cp:lastModifiedBy/>
  <cp:revision>2</cp:revision>
  <dcterms:created xsi:type="dcterms:W3CDTF">2015-03-17T16:44:00Z</dcterms:created>
  <dcterms:modified xsi:type="dcterms:W3CDTF">2015-03-17T16:44:00Z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