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841" w:rsidRDefault="00E92841">
      <w:pPr>
        <w:jc w:val="center"/>
      </w:pPr>
      <w:bookmarkStart w:name="_GoBack" w:id="0"/>
      <w:bookmarkEnd w:id="0"/>
    </w:p>
    <w:p w:rsidR="00E92841" w:rsidRDefault="00E92841">
      <w:pPr>
        <w:jc w:val="center"/>
      </w:pPr>
    </w:p>
    <w:p w:rsidR="00E92841" w:rsidRDefault="00E92841">
      <w:pPr>
        <w:jc w:val="center"/>
      </w:pPr>
    </w:p>
    <w:p w:rsidR="00E92841" w:rsidRDefault="00E92841">
      <w:pPr>
        <w:jc w:val="center"/>
      </w:pPr>
    </w:p>
    <w:p w:rsidR="00E92841" w:rsidRDefault="00E92841">
      <w:pPr>
        <w:jc w:val="center"/>
      </w:pPr>
    </w:p>
    <w:p w:rsidR="00E92841" w:rsidRDefault="00E92841">
      <w:pPr>
        <w:jc w:val="center"/>
      </w:pPr>
    </w:p>
    <w:p w:rsidR="00E92841" w:rsidRDefault="00E92841">
      <w:pPr>
        <w:jc w:val="center"/>
      </w:pPr>
    </w:p>
    <w:p w:rsidR="00E92841" w:rsidRDefault="00E92841">
      <w:pPr>
        <w:jc w:val="center"/>
      </w:pPr>
    </w:p>
    <w:p w:rsidRPr="00B06E90" w:rsidR="00CD49A7" w:rsidRDefault="00CD49A7">
      <w:pPr>
        <w:jc w:val="center"/>
      </w:pPr>
    </w:p>
    <w:p w:rsidRPr="00B06E90" w:rsidR="00CD49A7" w:rsidRDefault="00CD49A7">
      <w:pPr>
        <w:jc w:val="center"/>
        <w:rPr>
          <w:b/>
        </w:rPr>
      </w:pPr>
      <w:r w:rsidRPr="00B06E90">
        <w:rPr>
          <w:b/>
        </w:rPr>
        <w:t xml:space="preserve">CASE OF </w:t>
      </w:r>
      <w:r w:rsidRPr="00B06E90" w:rsidR="00B06E90">
        <w:rPr>
          <w:b/>
        </w:rPr>
        <w:t xml:space="preserve">PEREZ v. </w:t>
      </w:r>
      <w:smartTag w:uri="urn:schemas-microsoft-com:office:smarttags" w:element="country-region">
        <w:smartTag w:uri="urn:schemas-microsoft-com:office:smarttags" w:element="place">
          <w:r w:rsidR="00B06E90" w:rsidRPr="00B06E90">
            <w:rPr>
              <w:b/>
            </w:rPr>
            <w:t>FRANCE</w:t>
          </w:r>
        </w:smartTag>
      </w:smartTag>
    </w:p>
    <w:p w:rsidRPr="00B06E90" w:rsidR="00CD49A7" w:rsidRDefault="00CD49A7">
      <w:pPr>
        <w:jc w:val="center"/>
      </w:pPr>
    </w:p>
    <w:p w:rsidR="00E92841" w:rsidP="00E92841" w:rsidRDefault="00CD49A7">
      <w:pPr>
        <w:jc w:val="center"/>
        <w:rPr>
          <w:i/>
        </w:rPr>
      </w:pPr>
      <w:r w:rsidRPr="00B06E90">
        <w:rPr>
          <w:i/>
        </w:rPr>
        <w:t>(</w:t>
      </w:r>
      <w:r w:rsidRPr="00B06E90" w:rsidR="00B06E90">
        <w:rPr>
          <w:i/>
          <w:noProof/>
        </w:rPr>
        <w:t>Application no. 47287/99</w:t>
      </w:r>
      <w:r w:rsidRPr="00B06E90">
        <w:rPr>
          <w:i/>
        </w:rPr>
        <w:t>)</w:t>
      </w:r>
    </w:p>
    <w:p w:rsidR="00E92841" w:rsidP="00E92841" w:rsidRDefault="00E92841">
      <w:pPr>
        <w:jc w:val="center"/>
        <w:rPr>
          <w:i/>
        </w:rPr>
      </w:pPr>
    </w:p>
    <w:p w:rsidR="00E92841" w:rsidP="00E92841" w:rsidRDefault="00E92841">
      <w:pPr>
        <w:jc w:val="center"/>
        <w:rPr>
          <w:i/>
        </w:rPr>
      </w:pPr>
    </w:p>
    <w:p w:rsidR="00E92841" w:rsidP="00E92841" w:rsidRDefault="00E92841">
      <w:pPr>
        <w:jc w:val="center"/>
        <w:rPr>
          <w:i/>
        </w:rPr>
      </w:pPr>
    </w:p>
    <w:p w:rsidR="00E92841" w:rsidP="00E92841" w:rsidRDefault="00E92841">
      <w:pPr>
        <w:jc w:val="center"/>
        <w:rPr>
          <w:i/>
        </w:rPr>
      </w:pPr>
    </w:p>
    <w:p w:rsidR="00E92841" w:rsidP="00E92841" w:rsidRDefault="00E92841">
      <w:pPr>
        <w:jc w:val="center"/>
        <w:rPr>
          <w:i/>
        </w:rPr>
      </w:pPr>
    </w:p>
    <w:p w:rsidR="00E92841" w:rsidP="00E92841" w:rsidRDefault="00E92841">
      <w:pPr>
        <w:jc w:val="center"/>
        <w:rPr>
          <w:i/>
        </w:rPr>
      </w:pPr>
    </w:p>
    <w:p w:rsidR="00E92841" w:rsidP="00E92841" w:rsidRDefault="00E92841">
      <w:pPr>
        <w:jc w:val="center"/>
        <w:rPr>
          <w:i/>
        </w:rPr>
      </w:pPr>
    </w:p>
    <w:p w:rsidR="00E92841" w:rsidP="00E92841" w:rsidRDefault="00E92841">
      <w:pPr>
        <w:jc w:val="center"/>
        <w:rPr>
          <w:i/>
        </w:rPr>
      </w:pPr>
    </w:p>
    <w:p w:rsidR="00E92841" w:rsidP="00E92841" w:rsidRDefault="00E92841">
      <w:pPr>
        <w:jc w:val="center"/>
        <w:rPr>
          <w:i/>
        </w:rPr>
      </w:pPr>
    </w:p>
    <w:p w:rsidR="00E92841" w:rsidP="00E92841" w:rsidRDefault="00E92841">
      <w:pPr>
        <w:jc w:val="center"/>
        <w:rPr>
          <w:i/>
        </w:rPr>
      </w:pPr>
    </w:p>
    <w:p w:rsidR="00E92841" w:rsidP="00E92841" w:rsidRDefault="00E92841">
      <w:pPr>
        <w:jc w:val="center"/>
      </w:pPr>
      <w:r>
        <w:t>JUDGMENT</w:t>
      </w:r>
    </w:p>
    <w:p w:rsidR="00E92841" w:rsidP="00E92841" w:rsidRDefault="00E92841">
      <w:pPr>
        <w:jc w:val="center"/>
      </w:pPr>
    </w:p>
    <w:p w:rsidR="00E92841" w:rsidP="00E92841" w:rsidRDefault="00E92841">
      <w:pPr>
        <w:jc w:val="center"/>
      </w:pPr>
    </w:p>
    <w:p w:rsidR="00E92841" w:rsidP="00E92841" w:rsidRDefault="00E92841">
      <w:pPr>
        <w:jc w:val="center"/>
      </w:pPr>
    </w:p>
    <w:p w:rsidR="00E92841" w:rsidP="00E92841" w:rsidRDefault="00E92841">
      <w:pPr>
        <w:jc w:val="center"/>
      </w:pPr>
      <w:smartTag w:uri="urn:schemas-microsoft-com:office:smarttags" w:element="City">
        <w:smartTag w:uri="urn:schemas-microsoft-com:office:smarttags" w:element="place">
          <w:r>
            <w:t>STRASBOURG</w:t>
          </w:r>
        </w:smartTag>
      </w:smartTag>
    </w:p>
    <w:p w:rsidR="00E92841" w:rsidP="00E92841" w:rsidRDefault="00E92841">
      <w:pPr>
        <w:jc w:val="center"/>
      </w:pPr>
    </w:p>
    <w:p w:rsidR="00E92841" w:rsidP="00E92841" w:rsidRDefault="00E92841">
      <w:pPr>
        <w:jc w:val="center"/>
      </w:pPr>
      <w:smartTag w:uri="urn:schemas-microsoft-com:office:smarttags" w:element="date">
        <w:smartTagPr>
          <w:attr w:name="Month" w:val="2"/>
          <w:attr w:name="Day" w:val="12"/>
          <w:attr w:name="Year" w:val="2004"/>
        </w:smartTagPr>
        <w:r>
          <w:t>12 February 2004</w:t>
        </w:r>
      </w:smartTag>
    </w:p>
    <w:p w:rsidR="00E92841" w:rsidP="00E92841" w:rsidRDefault="00E92841">
      <w:pPr>
        <w:jc w:val="center"/>
      </w:pPr>
    </w:p>
    <w:p w:rsidR="00E92841" w:rsidP="00E92841" w:rsidRDefault="00E92841">
      <w:pPr>
        <w:jc w:val="center"/>
      </w:pPr>
    </w:p>
    <w:p w:rsidRPr="00E92841" w:rsidR="00CD49A7" w:rsidP="00E92841" w:rsidRDefault="00CD49A7"/>
    <w:p w:rsidR="00E92841" w:rsidRDefault="00E92841">
      <w:pPr>
        <w:pStyle w:val="JuCase"/>
        <w:sectPr w:rsidR="00E92841" w:rsidSect="00E92841">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326"/>
        </w:sectPr>
      </w:pPr>
    </w:p>
    <w:p w:rsidRPr="00B06E90" w:rsidR="00CD49A7" w:rsidRDefault="00321882">
      <w:pPr>
        <w:pStyle w:val="JuCase"/>
      </w:pPr>
      <w:r>
        <w:t xml:space="preserve">In </w:t>
      </w:r>
      <w:r w:rsidRPr="00B06E90" w:rsidR="00CD49A7">
        <w:t xml:space="preserve">the case of </w:t>
      </w:r>
      <w:r w:rsidRPr="00B06E90" w:rsidR="00B06E90">
        <w:rPr>
          <w:noProof/>
        </w:rPr>
        <w:t xml:space="preserve">Perez v. </w:t>
      </w:r>
      <w:smartTag w:uri="urn:schemas-microsoft-com:office:smarttags" w:element="country-region">
        <w:smartTag w:uri="urn:schemas-microsoft-com:office:smarttags" w:element="place">
          <w:r w:rsidR="00B06E90" w:rsidRPr="00B06E90">
            <w:rPr>
              <w:noProof/>
            </w:rPr>
            <w:t>France</w:t>
          </w:r>
        </w:smartTag>
      </w:smartTag>
      <w:r w:rsidRPr="00B06E90" w:rsidR="00CD49A7">
        <w:t>,</w:t>
      </w:r>
    </w:p>
    <w:p w:rsidRPr="00B06E90" w:rsidR="00CD49A7" w:rsidRDefault="00CD49A7">
      <w:pPr>
        <w:pStyle w:val="JuPara"/>
      </w:pPr>
      <w:r w:rsidRPr="00B06E90">
        <w:t xml:space="preserve">The </w:t>
      </w:r>
      <w:r w:rsidRPr="00F32ECA">
        <w:rPr>
          <w:rFonts w:ascii="Times New (W1)" w:hAnsi="Times New (W1)"/>
          <w:szCs w:val="24"/>
        </w:rPr>
        <w:t>European</w:t>
      </w:r>
      <w:r w:rsidRPr="00B06E90">
        <w:t xml:space="preserve"> Court of Human Rights, sitting as a </w:t>
      </w:r>
      <w:r w:rsidRPr="00B06E90" w:rsidR="00B06E90">
        <w:t>Grand Chamber</w:t>
      </w:r>
      <w:r w:rsidRPr="00B06E90">
        <w:t xml:space="preserve"> composed of:</w:t>
      </w:r>
    </w:p>
    <w:p w:rsidR="00753E0D" w:rsidRDefault="00CD49A7">
      <w:pPr>
        <w:pStyle w:val="JuJudges"/>
      </w:pPr>
      <w:r w:rsidRPr="00B06E90">
        <w:tab/>
      </w:r>
      <w:r w:rsidRPr="00B06E90" w:rsidR="00B06E90">
        <w:t>Mr</w:t>
      </w:r>
      <w:r w:rsidRPr="00B06E90">
        <w:tab/>
      </w:r>
      <w:r w:rsidRPr="00B06E90" w:rsidR="00B06E90">
        <w:rPr>
          <w:rStyle w:val="JuNames"/>
          <w:noProof/>
        </w:rPr>
        <w:t>L.</w:t>
      </w:r>
      <w:r w:rsidRPr="00B06E90">
        <w:t xml:space="preserve"> </w:t>
      </w:r>
      <w:r w:rsidRPr="00B06E90" w:rsidR="00B06E90">
        <w:rPr>
          <w:rStyle w:val="JuNames"/>
        </w:rPr>
        <w:t>Wildhaber</w:t>
      </w:r>
      <w:r w:rsidRPr="00B06E90">
        <w:t xml:space="preserve">, </w:t>
      </w:r>
      <w:r w:rsidRPr="00B06E90" w:rsidR="00B06E90">
        <w:rPr>
          <w:i/>
        </w:rPr>
        <w:t>President</w:t>
      </w:r>
      <w:r w:rsidRPr="00B06E90">
        <w:t>,</w:t>
      </w:r>
      <w:r w:rsidRPr="00B06E90">
        <w:br/>
      </w:r>
      <w:r w:rsidRPr="00B06E90">
        <w:tab/>
      </w:r>
      <w:r w:rsidRPr="00B06E90" w:rsidR="00B06E90">
        <w:t>Mr</w:t>
      </w:r>
      <w:r w:rsidRPr="00B06E90">
        <w:tab/>
      </w:r>
      <w:r w:rsidRPr="00B06E90" w:rsidR="00B06E90">
        <w:rPr>
          <w:rStyle w:val="JuNames"/>
          <w:noProof/>
        </w:rPr>
        <w:t>C.L.</w:t>
      </w:r>
      <w:r w:rsidRPr="00B06E90">
        <w:t xml:space="preserve"> </w:t>
      </w:r>
      <w:r w:rsidRPr="00B06E90" w:rsidR="00B06E90">
        <w:rPr>
          <w:rStyle w:val="JuNames"/>
        </w:rPr>
        <w:t>Rozakis</w:t>
      </w:r>
      <w:r w:rsidRPr="00B06E90">
        <w:t>,</w:t>
      </w:r>
      <w:r w:rsidRPr="00B06E90">
        <w:br/>
      </w:r>
      <w:r w:rsidRPr="00B06E90">
        <w:tab/>
      </w:r>
      <w:r w:rsidRPr="00B06E90" w:rsidR="00B06E90">
        <w:t>Mr</w:t>
      </w:r>
      <w:r w:rsidRPr="00B06E90">
        <w:tab/>
      </w:r>
      <w:r w:rsidRPr="00B06E90" w:rsidR="00B06E90">
        <w:rPr>
          <w:rStyle w:val="JuNames"/>
          <w:noProof/>
        </w:rPr>
        <w:t>J.-P.</w:t>
      </w:r>
      <w:r w:rsidRPr="00B06E90">
        <w:t xml:space="preserve"> </w:t>
      </w:r>
      <w:r w:rsidRPr="00B06E90" w:rsidR="00B06E90">
        <w:rPr>
          <w:rStyle w:val="JuNames"/>
        </w:rPr>
        <w:t>Costa</w:t>
      </w:r>
      <w:r w:rsidRPr="00B06E90">
        <w:t>,</w:t>
      </w:r>
      <w:r w:rsidRPr="00B06E90">
        <w:br/>
      </w:r>
      <w:r w:rsidRPr="00B06E90">
        <w:tab/>
      </w:r>
      <w:r w:rsidRPr="00B06E90" w:rsidR="00B06E90">
        <w:t>Mr</w:t>
      </w:r>
      <w:r w:rsidRPr="00B06E90">
        <w:tab/>
      </w:r>
      <w:r w:rsidRPr="00B06E90" w:rsidR="00B06E90">
        <w:rPr>
          <w:rStyle w:val="JuNames"/>
          <w:noProof/>
        </w:rPr>
        <w:t>G.</w:t>
      </w:r>
      <w:r w:rsidRPr="00B06E90">
        <w:t xml:space="preserve"> </w:t>
      </w:r>
      <w:r w:rsidRPr="00B06E90" w:rsidR="00B06E90">
        <w:rPr>
          <w:rStyle w:val="JuNames"/>
        </w:rPr>
        <w:t>Ress</w:t>
      </w:r>
      <w:r w:rsidRPr="00B06E90">
        <w:t>,</w:t>
      </w:r>
      <w:r w:rsidRPr="00B06E90">
        <w:br/>
      </w:r>
      <w:r w:rsidRPr="00B06E90">
        <w:tab/>
      </w:r>
      <w:r w:rsidRPr="00B06E90" w:rsidR="00B06E90">
        <w:t>Sir</w:t>
      </w:r>
      <w:r w:rsidRPr="00B06E90">
        <w:tab/>
      </w:r>
      <w:r w:rsidRPr="00B06E90" w:rsidR="00B06E90">
        <w:rPr>
          <w:noProof/>
        </w:rPr>
        <w:t>Nicolas</w:t>
      </w:r>
      <w:r w:rsidRPr="00B06E90">
        <w:t xml:space="preserve"> </w:t>
      </w:r>
      <w:r w:rsidRPr="00B06E90" w:rsidR="00B06E90">
        <w:rPr>
          <w:rStyle w:val="JuNames"/>
        </w:rPr>
        <w:t>Bratza</w:t>
      </w:r>
      <w:r w:rsidRPr="00B06E90">
        <w:t>,</w:t>
      </w:r>
    </w:p>
    <w:p w:rsidRPr="00753E0D" w:rsidR="00F32ECA" w:rsidRDefault="00753E0D">
      <w:pPr>
        <w:pStyle w:val="JuJudges"/>
        <w:rPr>
          <w:rStyle w:val="JuNames"/>
          <w:smallCaps w:val="0"/>
        </w:rPr>
      </w:pPr>
      <w:r>
        <w:tab/>
      </w:r>
      <w:r w:rsidRPr="00F32ECA" w:rsidR="00F32ECA">
        <w:rPr>
          <w:rFonts w:ascii="Times New (W1)" w:hAnsi="Times New (W1)"/>
          <w:sz w:val="22"/>
          <w:szCs w:val="22"/>
        </w:rPr>
        <w:t>Mr</w:t>
      </w:r>
      <w:r>
        <w:rPr>
          <w:rFonts w:ascii="Times New (W1)" w:hAnsi="Times New (W1)"/>
          <w:sz w:val="22"/>
          <w:szCs w:val="22"/>
        </w:rPr>
        <w:tab/>
      </w:r>
      <w:r w:rsidRPr="00753E0D" w:rsidR="00F32ECA">
        <w:rPr>
          <w:rFonts w:ascii="Times New (W1)" w:hAnsi="Times New (W1)"/>
          <w:szCs w:val="24"/>
        </w:rPr>
        <w:t>G</w:t>
      </w:r>
      <w:r w:rsidRPr="00F32ECA" w:rsidR="00F32ECA">
        <w:rPr>
          <w:rFonts w:ascii="Times New (W1)" w:hAnsi="Times New (W1)"/>
          <w:sz w:val="22"/>
          <w:szCs w:val="22"/>
        </w:rPr>
        <w:t xml:space="preserve">. </w:t>
      </w:r>
      <w:r>
        <w:rPr>
          <w:smallCaps/>
        </w:rPr>
        <w:t>Bonello</w:t>
      </w:r>
      <w:r w:rsidRPr="00753E0D" w:rsidR="00F32ECA">
        <w:rPr>
          <w:rFonts w:ascii="Times New (W1)" w:hAnsi="Times New (W1)"/>
          <w:smallCaps/>
          <w:sz w:val="22"/>
          <w:szCs w:val="22"/>
        </w:rPr>
        <w:t>,</w:t>
      </w:r>
      <w:r w:rsidR="00F32ECA">
        <w:t xml:space="preserve"> </w:t>
      </w:r>
      <w:r w:rsidRPr="00B06E90" w:rsidR="00CD49A7">
        <w:br/>
      </w:r>
      <w:r w:rsidRPr="00B06E90" w:rsidR="00CD49A7">
        <w:tab/>
      </w:r>
      <w:r w:rsidRPr="00B06E90" w:rsidR="00B06E90">
        <w:t>Mr</w:t>
      </w:r>
      <w:r w:rsidRPr="00B06E90" w:rsidR="00CD49A7">
        <w:tab/>
      </w:r>
      <w:r w:rsidRPr="00B06E90" w:rsidR="00B06E90">
        <w:rPr>
          <w:rStyle w:val="JuNames"/>
        </w:rPr>
        <w:t>P.</w:t>
      </w:r>
      <w:r w:rsidRPr="00B06E90" w:rsidR="00CD49A7">
        <w:t xml:space="preserve"> </w:t>
      </w:r>
      <w:r w:rsidRPr="00B06E90" w:rsidR="00B06E90">
        <w:rPr>
          <w:rStyle w:val="JuNames"/>
        </w:rPr>
        <w:t>Kūris</w:t>
      </w:r>
      <w:r w:rsidRPr="00B06E90" w:rsidR="00CD49A7">
        <w:rPr>
          <w:rStyle w:val="JuNames"/>
          <w:smallCaps w:val="0"/>
        </w:rPr>
        <w:t>,</w:t>
      </w:r>
      <w:r w:rsidRPr="00B06E90" w:rsidR="00CD49A7">
        <w:rPr>
          <w:rStyle w:val="JuNames"/>
        </w:rPr>
        <w:br/>
      </w:r>
      <w:r w:rsidRPr="00B06E90" w:rsidR="00CD49A7">
        <w:tab/>
      </w:r>
      <w:r w:rsidRPr="00B06E90" w:rsidR="00B06E90">
        <w:t>Mr</w:t>
      </w:r>
      <w:r w:rsidRPr="00B06E90" w:rsidR="00CD49A7">
        <w:tab/>
      </w:r>
      <w:r w:rsidRPr="00B06E90" w:rsidR="00B06E90">
        <w:rPr>
          <w:rStyle w:val="JuNames"/>
        </w:rPr>
        <w:t>R.</w:t>
      </w:r>
      <w:r w:rsidRPr="00B06E90" w:rsidR="00CD49A7">
        <w:t xml:space="preserve"> </w:t>
      </w:r>
      <w:r w:rsidRPr="00B06E90" w:rsidR="00B06E90">
        <w:rPr>
          <w:rStyle w:val="JuNames"/>
        </w:rPr>
        <w:t>Türmen</w:t>
      </w:r>
      <w:r w:rsidRPr="00B06E90" w:rsidR="00CD49A7">
        <w:rPr>
          <w:rStyle w:val="JuNames"/>
        </w:rPr>
        <w:t>,</w:t>
      </w:r>
      <w:r w:rsidRPr="00B06E90" w:rsidR="00B06E90">
        <w:rPr>
          <w:noProof/>
        </w:rPr>
        <w:br/>
      </w:r>
      <w:r w:rsidRPr="00B06E90" w:rsidR="00B06E90">
        <w:rPr>
          <w:noProof/>
        </w:rPr>
        <w:tab/>
        <w:t>Mrs</w:t>
      </w:r>
      <w:r w:rsidRPr="00B06E90" w:rsidR="00B06E90">
        <w:rPr>
          <w:noProof/>
        </w:rPr>
        <w:tab/>
      </w:r>
      <w:r w:rsidRPr="00B06E90" w:rsidR="00B06E90">
        <w:rPr>
          <w:rStyle w:val="JuNames"/>
          <w:noProof/>
        </w:rPr>
        <w:t>F.</w:t>
      </w:r>
      <w:r w:rsidRPr="00B06E90" w:rsidR="00B06E90">
        <w:rPr>
          <w:noProof/>
        </w:rPr>
        <w:t xml:space="preserve"> </w:t>
      </w:r>
      <w:r w:rsidRPr="00F32ECA" w:rsidR="00B06E90">
        <w:rPr>
          <w:rStyle w:val="JuNames"/>
          <w:rFonts w:ascii="Times New (W1)" w:hAnsi="Times New (W1)"/>
          <w:noProof/>
          <w:szCs w:val="24"/>
        </w:rPr>
        <w:t>Tulkens</w:t>
      </w:r>
      <w:r w:rsidRPr="00B06E90" w:rsidR="00B06E90">
        <w:rPr>
          <w:rStyle w:val="JuNames"/>
          <w:noProof/>
        </w:rPr>
        <w:t>,</w:t>
      </w:r>
    </w:p>
    <w:p w:rsidRPr="00B06E90" w:rsidR="00CD49A7" w:rsidRDefault="00753E0D">
      <w:pPr>
        <w:pStyle w:val="JuJudges"/>
      </w:pPr>
      <w:r>
        <w:rPr>
          <w:rStyle w:val="JuNames"/>
          <w:noProof/>
        </w:rPr>
        <w:tab/>
      </w:r>
      <w:r w:rsidR="00F32ECA">
        <w:rPr>
          <w:rStyle w:val="JuNames"/>
          <w:noProof/>
        </w:rPr>
        <w:t>M</w:t>
      </w:r>
      <w:r w:rsidRPr="00B06E90">
        <w:rPr>
          <w:noProof/>
        </w:rPr>
        <w:t>r</w:t>
      </w:r>
      <w:r>
        <w:rPr>
          <w:rStyle w:val="JuNames"/>
          <w:noProof/>
        </w:rPr>
        <w:tab/>
        <w:t>C.</w:t>
      </w:r>
      <w:r w:rsidR="00F32ECA">
        <w:rPr>
          <w:rStyle w:val="JuNames"/>
          <w:noProof/>
        </w:rPr>
        <w:t xml:space="preserve"> </w:t>
      </w:r>
      <w:r>
        <w:rPr>
          <w:rStyle w:val="JuNames"/>
          <w:rFonts w:ascii="Times New (W1)" w:hAnsi="Times New (W1)"/>
          <w:noProof/>
          <w:szCs w:val="24"/>
        </w:rPr>
        <w:t>Bîrsan</w:t>
      </w:r>
      <w:r w:rsidRPr="00753E0D" w:rsidR="00F32ECA">
        <w:rPr>
          <w:rStyle w:val="JuNames"/>
          <w:rFonts w:ascii="Times New (W1)" w:hAnsi="Times New (W1)"/>
          <w:noProof/>
          <w:szCs w:val="24"/>
        </w:rPr>
        <w:t>,</w:t>
      </w:r>
      <w:r w:rsidRPr="00B06E90" w:rsidR="00B06E90">
        <w:rPr>
          <w:rStyle w:val="JuNames"/>
          <w:noProof/>
        </w:rPr>
        <w:br/>
      </w:r>
      <w:r w:rsidRPr="00B06E90" w:rsidR="00B06E90">
        <w:rPr>
          <w:noProof/>
        </w:rPr>
        <w:tab/>
        <w:t>Mr</w:t>
      </w:r>
      <w:r w:rsidRPr="00B06E90" w:rsidR="00B06E90">
        <w:rPr>
          <w:noProof/>
        </w:rPr>
        <w:tab/>
      </w:r>
      <w:r w:rsidRPr="00B06E90" w:rsidR="00B06E90">
        <w:rPr>
          <w:rStyle w:val="JuNames"/>
          <w:noProof/>
        </w:rPr>
        <w:t>P.</w:t>
      </w:r>
      <w:r w:rsidRPr="00B06E90" w:rsidR="00B06E90">
        <w:rPr>
          <w:noProof/>
        </w:rPr>
        <w:t xml:space="preserve"> </w:t>
      </w:r>
      <w:r w:rsidRPr="00B06E90" w:rsidR="00B06E90">
        <w:rPr>
          <w:rStyle w:val="JuNames"/>
          <w:noProof/>
        </w:rPr>
        <w:t>Lorenzen,</w:t>
      </w:r>
      <w:r w:rsidRPr="00B06E90" w:rsidR="00B06E90">
        <w:rPr>
          <w:rStyle w:val="JuNames"/>
          <w:noProof/>
        </w:rPr>
        <w:br/>
      </w:r>
      <w:r w:rsidRPr="00B06E90" w:rsidR="00B06E90">
        <w:rPr>
          <w:noProof/>
        </w:rPr>
        <w:tab/>
        <w:t>Mr</w:t>
      </w:r>
      <w:r w:rsidRPr="00B06E90" w:rsidR="00B06E90">
        <w:rPr>
          <w:noProof/>
        </w:rPr>
        <w:tab/>
      </w:r>
      <w:r w:rsidRPr="00B06E90" w:rsidR="00B06E90">
        <w:rPr>
          <w:rStyle w:val="JuNames"/>
          <w:noProof/>
        </w:rPr>
        <w:t>K.</w:t>
      </w:r>
      <w:r w:rsidRPr="00B06E90" w:rsidR="00B06E90">
        <w:rPr>
          <w:noProof/>
        </w:rPr>
        <w:t xml:space="preserve"> </w:t>
      </w:r>
      <w:r w:rsidRPr="00B06E90" w:rsidR="00B06E90">
        <w:rPr>
          <w:rStyle w:val="JuNames"/>
          <w:noProof/>
        </w:rPr>
        <w:t>Jungwiert,</w:t>
      </w:r>
      <w:r w:rsidRPr="00B06E90" w:rsidR="00B06E90">
        <w:rPr>
          <w:rStyle w:val="JuNames"/>
          <w:noProof/>
        </w:rPr>
        <w:br/>
      </w:r>
      <w:r w:rsidRPr="00B06E90" w:rsidR="00B06E90">
        <w:rPr>
          <w:noProof/>
        </w:rPr>
        <w:tab/>
        <w:t>Mr</w:t>
      </w:r>
      <w:r w:rsidRPr="00B06E90" w:rsidR="00B06E90">
        <w:rPr>
          <w:noProof/>
        </w:rPr>
        <w:tab/>
      </w:r>
      <w:r w:rsidRPr="00B06E90" w:rsidR="00B06E90">
        <w:rPr>
          <w:rStyle w:val="JuNames"/>
          <w:noProof/>
        </w:rPr>
        <w:t>B.</w:t>
      </w:r>
      <w:r w:rsidRPr="00B06E90" w:rsidR="00B06E90">
        <w:rPr>
          <w:noProof/>
        </w:rPr>
        <w:t xml:space="preserve"> </w:t>
      </w:r>
      <w:r w:rsidRPr="00B06E90" w:rsidR="00B06E90">
        <w:rPr>
          <w:rStyle w:val="JuNames"/>
          <w:noProof/>
        </w:rPr>
        <w:t>Zupančič,</w:t>
      </w:r>
      <w:r w:rsidRPr="00B06E90" w:rsidR="00B06E90">
        <w:rPr>
          <w:rStyle w:val="JuNames"/>
          <w:noProof/>
        </w:rPr>
        <w:br/>
      </w:r>
      <w:r w:rsidRPr="00B06E90" w:rsidR="00B06E90">
        <w:rPr>
          <w:noProof/>
        </w:rPr>
        <w:tab/>
        <w:t>Mrs</w:t>
      </w:r>
      <w:r w:rsidRPr="00B06E90" w:rsidR="00B06E90">
        <w:rPr>
          <w:noProof/>
        </w:rPr>
        <w:tab/>
      </w:r>
      <w:r w:rsidRPr="00B06E90" w:rsidR="00B06E90">
        <w:rPr>
          <w:rStyle w:val="JuNames"/>
          <w:noProof/>
        </w:rPr>
        <w:t>N.</w:t>
      </w:r>
      <w:r w:rsidRPr="00B06E90" w:rsidR="00B06E90">
        <w:rPr>
          <w:noProof/>
        </w:rPr>
        <w:t xml:space="preserve"> </w:t>
      </w:r>
      <w:r w:rsidRPr="00B06E90" w:rsidR="00B06E90">
        <w:rPr>
          <w:rStyle w:val="JuNames"/>
          <w:noProof/>
        </w:rPr>
        <w:t>Vajić,</w:t>
      </w:r>
      <w:r w:rsidRPr="00B06E90" w:rsidR="00B06E90">
        <w:rPr>
          <w:rStyle w:val="JuNames"/>
          <w:noProof/>
        </w:rPr>
        <w:br/>
      </w:r>
      <w:r w:rsidRPr="00B06E90" w:rsidR="00B06E90">
        <w:rPr>
          <w:noProof/>
        </w:rPr>
        <w:tab/>
        <w:t>Mr</w:t>
      </w:r>
      <w:r w:rsidRPr="00B06E90" w:rsidR="00B06E90">
        <w:rPr>
          <w:noProof/>
        </w:rPr>
        <w:tab/>
      </w:r>
      <w:r w:rsidRPr="00B06E90" w:rsidR="00B06E90">
        <w:rPr>
          <w:rStyle w:val="JuNames"/>
          <w:noProof/>
        </w:rPr>
        <w:t>K.</w:t>
      </w:r>
      <w:r w:rsidRPr="00B06E90" w:rsidR="00B06E90">
        <w:rPr>
          <w:noProof/>
        </w:rPr>
        <w:t xml:space="preserve"> </w:t>
      </w:r>
      <w:r w:rsidRPr="00B06E90" w:rsidR="00B06E90">
        <w:rPr>
          <w:rStyle w:val="JuNames"/>
          <w:noProof/>
        </w:rPr>
        <w:t>Traja,</w:t>
      </w:r>
      <w:r w:rsidRPr="00F32ECA" w:rsidR="00F32ECA">
        <w:rPr>
          <w:noProof/>
        </w:rPr>
        <w:t xml:space="preserve"> </w:t>
      </w:r>
      <w:r w:rsidRPr="00B06E90" w:rsidR="00B06E90">
        <w:rPr>
          <w:rStyle w:val="JuNames"/>
          <w:noProof/>
        </w:rPr>
        <w:br/>
      </w:r>
      <w:r w:rsidRPr="00B06E90" w:rsidR="00B06E90">
        <w:rPr>
          <w:noProof/>
        </w:rPr>
        <w:tab/>
        <w:t>Mr</w:t>
      </w:r>
      <w:r w:rsidRPr="00B06E90" w:rsidR="00B06E90">
        <w:rPr>
          <w:noProof/>
        </w:rPr>
        <w:tab/>
      </w:r>
      <w:r w:rsidRPr="00B06E90" w:rsidR="00B06E90">
        <w:rPr>
          <w:rStyle w:val="JuNames"/>
          <w:noProof/>
        </w:rPr>
        <w:t>A.</w:t>
      </w:r>
      <w:r w:rsidRPr="00B06E90" w:rsidR="00B06E90">
        <w:rPr>
          <w:noProof/>
        </w:rPr>
        <w:t xml:space="preserve"> </w:t>
      </w:r>
      <w:r w:rsidRPr="00B06E90" w:rsidR="00B06E90">
        <w:rPr>
          <w:rStyle w:val="JuNames"/>
          <w:noProof/>
        </w:rPr>
        <w:t>Kovler,</w:t>
      </w:r>
      <w:r w:rsidRPr="00B06E90" w:rsidR="00B06E90">
        <w:rPr>
          <w:rStyle w:val="JuNames"/>
          <w:noProof/>
        </w:rPr>
        <w:br/>
      </w:r>
      <w:r w:rsidRPr="00B06E90" w:rsidR="00B06E90">
        <w:rPr>
          <w:noProof/>
        </w:rPr>
        <w:tab/>
      </w:r>
      <w:r w:rsidR="00F32ECA">
        <w:rPr>
          <w:noProof/>
        </w:rPr>
        <w:t>M</w:t>
      </w:r>
      <w:r w:rsidRPr="00B06E90" w:rsidR="00B06E90">
        <w:rPr>
          <w:noProof/>
        </w:rPr>
        <w:t>r</w:t>
      </w:r>
      <w:r w:rsidRPr="00B06E90" w:rsidR="00B06E90">
        <w:rPr>
          <w:noProof/>
        </w:rPr>
        <w:tab/>
      </w:r>
      <w:r w:rsidRPr="00B06E90" w:rsidR="00B06E90">
        <w:rPr>
          <w:rStyle w:val="JuNames"/>
          <w:noProof/>
        </w:rPr>
        <w:t>J.</w:t>
      </w:r>
      <w:r w:rsidRPr="00B06E90" w:rsidR="00B06E90">
        <w:rPr>
          <w:noProof/>
        </w:rPr>
        <w:t xml:space="preserve"> </w:t>
      </w:r>
      <w:r w:rsidRPr="00B06E90" w:rsidR="00B06E90">
        <w:rPr>
          <w:rStyle w:val="JuNames"/>
          <w:noProof/>
        </w:rPr>
        <w:t>Borrego Borrego</w:t>
      </w:r>
      <w:r w:rsidR="00A51437">
        <w:rPr>
          <w:noProof/>
        </w:rPr>
        <w:t>,</w:t>
      </w:r>
      <w:r w:rsidR="00E345C5">
        <w:rPr>
          <w:noProof/>
        </w:rPr>
        <w:t xml:space="preserve"> </w:t>
      </w:r>
      <w:r w:rsidR="00E345C5">
        <w:rPr>
          <w:i/>
          <w:noProof/>
        </w:rPr>
        <w:t>judges</w:t>
      </w:r>
      <w:r w:rsidR="00E345C5">
        <w:rPr>
          <w:noProof/>
        </w:rPr>
        <w:t>,</w:t>
      </w:r>
      <w:r w:rsidRPr="00B06E90" w:rsidR="00CD49A7">
        <w:br/>
        <w:t xml:space="preserve">and </w:t>
      </w:r>
      <w:r w:rsidRPr="00B06E90" w:rsidR="00B06E90">
        <w:t>Mr</w:t>
      </w:r>
      <w:r w:rsidRPr="00B06E90" w:rsidR="00CD49A7">
        <w:t xml:space="preserve"> </w:t>
      </w:r>
      <w:r w:rsidRPr="00B06E90" w:rsidR="00B06E90">
        <w:rPr>
          <w:rStyle w:val="JuNames"/>
        </w:rPr>
        <w:t>P.J.</w:t>
      </w:r>
      <w:r w:rsidRPr="00B06E90" w:rsidR="00CD49A7">
        <w:t xml:space="preserve"> </w:t>
      </w:r>
      <w:r w:rsidRPr="00B06E90" w:rsidR="00B06E90">
        <w:rPr>
          <w:rStyle w:val="JuNames"/>
        </w:rPr>
        <w:t>Mahoney</w:t>
      </w:r>
      <w:r w:rsidRPr="00B06E90" w:rsidR="00CD49A7">
        <w:t xml:space="preserve">, </w:t>
      </w:r>
      <w:r w:rsidRPr="00B06E90" w:rsidR="00B06E90">
        <w:rPr>
          <w:i/>
        </w:rPr>
        <w:t>Registrar</w:t>
      </w:r>
      <w:r w:rsidRPr="00B06E90" w:rsidR="00CD49A7">
        <w:t>,</w:t>
      </w:r>
    </w:p>
    <w:p w:rsidRPr="00B06E90" w:rsidR="00CD49A7" w:rsidRDefault="00CD49A7">
      <w:pPr>
        <w:pStyle w:val="JuPara"/>
      </w:pPr>
      <w:r w:rsidRPr="00B06E90">
        <w:t xml:space="preserve">Having deliberated in private on </w:t>
      </w:r>
      <w:smartTag w:uri="urn:schemas-microsoft-com:office:smarttags" w:element="date">
        <w:smartTagPr>
          <w:attr w:name="Month" w:val="11"/>
          <w:attr w:name="Day" w:val="12"/>
          <w:attr w:name="Year" w:val="2003"/>
        </w:smartTagPr>
        <w:r w:rsidR="00436AB7">
          <w:t>12 November</w:t>
        </w:r>
        <w:r w:rsidRPr="00B06E90">
          <w:t xml:space="preserve"> </w:t>
        </w:r>
        <w:r w:rsidR="00031289">
          <w:t>2003</w:t>
        </w:r>
      </w:smartTag>
      <w:r w:rsidR="00031289">
        <w:t xml:space="preserve"> </w:t>
      </w:r>
      <w:r w:rsidRPr="00B06E90">
        <w:t xml:space="preserve">and </w:t>
      </w:r>
      <w:smartTag w:uri="urn:schemas-microsoft-com:office:smarttags" w:element="date">
        <w:smartTagPr>
          <w:attr w:name="Month" w:val="1"/>
          <w:attr w:name="Day" w:val="21"/>
          <w:attr w:name="Year" w:val="2004"/>
        </w:smartTagPr>
        <w:r w:rsidR="001C1A8A">
          <w:t>21 January 2004</w:t>
        </w:r>
      </w:smartTag>
      <w:r w:rsidRPr="00B06E90">
        <w:t>,</w:t>
      </w:r>
    </w:p>
    <w:p w:rsidRPr="00B06E90" w:rsidR="00CD49A7" w:rsidRDefault="00CD49A7">
      <w:pPr>
        <w:pStyle w:val="JuPara"/>
      </w:pPr>
      <w:r w:rsidRPr="00B06E90">
        <w:t>Delivers the following judgment, which was adopted on the last</w:t>
      </w:r>
      <w:r w:rsidRPr="00B06E90">
        <w:noBreakHyphen/>
        <w:t>mentioned date:</w:t>
      </w:r>
    </w:p>
    <w:p w:rsidRPr="00B06E90" w:rsidR="00CD49A7" w:rsidRDefault="00CD49A7">
      <w:pPr>
        <w:pStyle w:val="JuHHead"/>
      </w:pPr>
      <w:r w:rsidRPr="00B06E90">
        <w:t>PROCEDURE</w:t>
      </w:r>
    </w:p>
    <w:p w:rsidR="00FD1547" w:rsidRDefault="00B06E90">
      <w:pPr>
        <w:pStyle w:val="JuPara"/>
      </w:pPr>
      <w:r w:rsidRPr="00B06E90">
        <w:fldChar w:fldCharType="begin"/>
      </w:r>
      <w:r w:rsidRPr="00B06E90">
        <w:instrText xml:space="preserve"> SEQ level0 \*arabic </w:instrText>
      </w:r>
      <w:r w:rsidRPr="00B06E90">
        <w:fldChar w:fldCharType="separate"/>
      </w:r>
      <w:r w:rsidR="00273F10">
        <w:rPr>
          <w:noProof/>
        </w:rPr>
        <w:t>1</w:t>
      </w:r>
      <w:r w:rsidRPr="00B06E90">
        <w:fldChar w:fldCharType="end"/>
      </w:r>
      <w:r w:rsidRPr="00B06E90" w:rsidR="00CD49A7">
        <w:t xml:space="preserve">.  The case originated in </w:t>
      </w:r>
      <w:r w:rsidRPr="00B06E90">
        <w:rPr>
          <w:noProof/>
        </w:rPr>
        <w:t>an application (no. 47287/99)</w:t>
      </w:r>
      <w:r w:rsidRPr="00B06E90" w:rsidR="00CD49A7">
        <w:t xml:space="preserve"> against </w:t>
      </w:r>
      <w:r w:rsidRPr="00B06E90">
        <w:t xml:space="preserve">the </w:t>
      </w:r>
      <w:smartTag w:uri="urn:schemas-microsoft-com:office:smarttags" w:element="place">
        <w:smartTag w:uri="urn:schemas-microsoft-com:office:smarttags" w:element="PlaceName">
          <w:r w:rsidRPr="00B06E90">
            <w:t>French</w:t>
          </w:r>
        </w:smartTag>
        <w:r w:rsidRPr="00B06E90">
          <w:t xml:space="preserve"> </w:t>
        </w:r>
        <w:smartTag w:uri="urn:schemas-microsoft-com:office:smarttags" w:element="PlaceType">
          <w:r w:rsidRPr="00B06E90">
            <w:t>Republic</w:t>
          </w:r>
        </w:smartTag>
      </w:smartTag>
      <w:r w:rsidRPr="00B06E90" w:rsidR="00CD49A7">
        <w:t xml:space="preserve"> lodged with the </w:t>
      </w:r>
      <w:r w:rsidRPr="00B06E90">
        <w:rPr>
          <w:noProof/>
        </w:rPr>
        <w:t>European Commission of Human Rights (“the Commission”) under former Article 25</w:t>
      </w:r>
      <w:r w:rsidRPr="00B06E90" w:rsidR="00CD49A7">
        <w:t xml:space="preserve"> of the Convention for the Protection of Human Rights and Fundamental Freedoms (“the Convention”) by </w:t>
      </w:r>
      <w:r w:rsidRPr="00B06E90">
        <w:rPr>
          <w:noProof/>
        </w:rPr>
        <w:t xml:space="preserve">a French national, </w:t>
      </w:r>
      <w:r w:rsidR="00436AB7">
        <w:rPr>
          <w:noProof/>
        </w:rPr>
        <w:t xml:space="preserve">Mrs </w:t>
      </w:r>
      <w:r w:rsidRPr="00B06E90">
        <w:rPr>
          <w:noProof/>
        </w:rPr>
        <w:t xml:space="preserve">Paule Perez (“the applicant”), on </w:t>
      </w:r>
      <w:smartTag w:uri="urn:schemas-microsoft-com:office:smarttags" w:element="date">
        <w:smartTagPr>
          <w:attr w:name="Month" w:val="10"/>
          <w:attr w:name="Day" w:val="5"/>
          <w:attr w:name="Year" w:val="1998"/>
        </w:smartTagPr>
        <w:r w:rsidRPr="00B06E90">
          <w:rPr>
            <w:noProof/>
          </w:rPr>
          <w:t>5 October 1998</w:t>
        </w:r>
      </w:smartTag>
      <w:r w:rsidRPr="00B06E90" w:rsidR="00CD49A7">
        <w:t>.</w:t>
      </w:r>
    </w:p>
    <w:p w:rsidRPr="00B06E90" w:rsidR="00CD49A7" w:rsidRDefault="00B06E90">
      <w:pPr>
        <w:pStyle w:val="JuPara"/>
      </w:pPr>
      <w:r w:rsidRPr="00B06E90">
        <w:fldChar w:fldCharType="begin"/>
      </w:r>
      <w:r w:rsidRPr="00B06E90">
        <w:instrText xml:space="preserve"> SEQ level0 \*arabic </w:instrText>
      </w:r>
      <w:r w:rsidRPr="00B06E90">
        <w:fldChar w:fldCharType="separate"/>
      </w:r>
      <w:r w:rsidR="00273F10">
        <w:rPr>
          <w:noProof/>
        </w:rPr>
        <w:t>2</w:t>
      </w:r>
      <w:r w:rsidRPr="00B06E90">
        <w:fldChar w:fldCharType="end"/>
      </w:r>
      <w:r w:rsidRPr="00B06E90" w:rsidR="00CD49A7">
        <w:t>.  </w:t>
      </w:r>
      <w:r w:rsidRPr="00B06E90">
        <w:rPr>
          <w:noProof/>
        </w:rPr>
        <w:t xml:space="preserve">The applicant, who had been granted legal aid, was represented by </w:t>
      </w:r>
      <w:r w:rsidR="00436AB7">
        <w:rPr>
          <w:noProof/>
        </w:rPr>
        <w:t>Mr</w:t>
      </w:r>
      <w:r w:rsidR="00031289">
        <w:rPr>
          <w:noProof/>
        </w:rPr>
        <w:t> </w:t>
      </w:r>
      <w:r w:rsidR="00436AB7">
        <w:rPr>
          <w:noProof/>
        </w:rPr>
        <w:t>P.-F.</w:t>
      </w:r>
      <w:r w:rsidRPr="00B06E90">
        <w:rPr>
          <w:noProof/>
        </w:rPr>
        <w:t xml:space="preserve"> Divier, a lawyer practising in </w:t>
      </w:r>
      <w:smartTag w:uri="urn:schemas-microsoft-com:office:smarttags" w:element="City">
        <w:smartTag w:uri="urn:schemas-microsoft-com:office:smarttags" w:element="place">
          <w:r w:rsidRPr="00B06E90">
            <w:rPr>
              <w:noProof/>
            </w:rPr>
            <w:t>P</w:t>
          </w:r>
          <w:r w:rsidR="00436AB7">
            <w:rPr>
              <w:noProof/>
            </w:rPr>
            <w:t>aris</w:t>
          </w:r>
        </w:smartTag>
      </w:smartTag>
      <w:r w:rsidRPr="00B06E90">
        <w:rPr>
          <w:noProof/>
        </w:rPr>
        <w:t xml:space="preserve">. </w:t>
      </w:r>
      <w:r w:rsidRPr="00B06E90" w:rsidR="00CD49A7">
        <w:t xml:space="preserve">The </w:t>
      </w:r>
      <w:r w:rsidRPr="00B06E90">
        <w:t>French</w:t>
      </w:r>
      <w:r w:rsidRPr="00B06E90" w:rsidR="00CD49A7">
        <w:t xml:space="preserve"> Government (“the Government”) were represented by their Agent, Mr </w:t>
      </w:r>
      <w:r w:rsidR="00436AB7">
        <w:t>R. Abraham</w:t>
      </w:r>
      <w:r w:rsidRPr="00B06E90" w:rsidR="00CD49A7">
        <w:t xml:space="preserve">, </w:t>
      </w:r>
      <w:r w:rsidR="00436AB7">
        <w:t>Director of Legal Affairs at the Ministry</w:t>
      </w:r>
      <w:r w:rsidR="00031289">
        <w:t xml:space="preserve"> of Foreign Affairs</w:t>
      </w:r>
      <w:r w:rsidRPr="00B06E90" w:rsidR="00CD49A7">
        <w:t>.</w:t>
      </w:r>
    </w:p>
    <w:p w:rsidRPr="00B06E90" w:rsidR="00B06E90" w:rsidRDefault="00B06E90">
      <w:pPr>
        <w:pStyle w:val="JuPara"/>
        <w:rPr>
          <w:noProof/>
        </w:rPr>
      </w:pPr>
      <w:r w:rsidRPr="00B06E90">
        <w:fldChar w:fldCharType="begin"/>
      </w:r>
      <w:r w:rsidRPr="00B06E90">
        <w:instrText xml:space="preserve"> SEQ level0 \*arabic </w:instrText>
      </w:r>
      <w:r w:rsidRPr="00B06E90">
        <w:fldChar w:fldCharType="separate"/>
      </w:r>
      <w:r w:rsidR="00273F10">
        <w:rPr>
          <w:noProof/>
        </w:rPr>
        <w:t>3</w:t>
      </w:r>
      <w:r w:rsidRPr="00B06E90">
        <w:fldChar w:fldCharType="end"/>
      </w:r>
      <w:r w:rsidRPr="00B06E90" w:rsidR="00CD49A7">
        <w:t xml:space="preserve">.  The </w:t>
      </w:r>
      <w:r w:rsidRPr="00B06E90">
        <w:rPr>
          <w:noProof/>
        </w:rPr>
        <w:t>applicant</w:t>
      </w:r>
      <w:r w:rsidRPr="00B06E90" w:rsidR="00CD49A7">
        <w:t xml:space="preserve"> alleged, in particular, </w:t>
      </w:r>
      <w:r w:rsidR="00436AB7">
        <w:t>that at the end of the investigation</w:t>
      </w:r>
      <w:r w:rsidR="000C3004">
        <w:t xml:space="preserve"> during which she was joined as a civil party</w:t>
      </w:r>
      <w:r w:rsidR="00436AB7">
        <w:t>, the procedure before the Court of Cassation had not been fair.</w:t>
      </w:r>
    </w:p>
    <w:p w:rsidRPr="00B06E90" w:rsidR="00CD49A7" w:rsidP="00E92841" w:rsidRDefault="00B06E90">
      <w:pPr>
        <w:pStyle w:val="JuPara"/>
        <w:keepNext/>
        <w:keepLines/>
      </w:pPr>
      <w:r w:rsidRPr="00B06E90">
        <w:rPr>
          <w:noProof/>
        </w:rPr>
        <w:fldChar w:fldCharType="begin"/>
      </w:r>
      <w:r w:rsidRPr="00B06E90">
        <w:rPr>
          <w:noProof/>
        </w:rPr>
        <w:instrText xml:space="preserve"> SEQ level0 \*arabic </w:instrText>
      </w:r>
      <w:r w:rsidRPr="00B06E90">
        <w:rPr>
          <w:noProof/>
        </w:rPr>
        <w:fldChar w:fldCharType="separate"/>
      </w:r>
      <w:r w:rsidR="00273F10">
        <w:rPr>
          <w:noProof/>
        </w:rPr>
        <w:t>4</w:t>
      </w:r>
      <w:r w:rsidRPr="00B06E90">
        <w:rPr>
          <w:noProof/>
        </w:rPr>
        <w:fldChar w:fldCharType="end"/>
      </w:r>
      <w:r w:rsidRPr="00B06E90">
        <w:rPr>
          <w:noProof/>
        </w:rPr>
        <w:t xml:space="preserve">.  The application was </w:t>
      </w:r>
      <w:r w:rsidR="00A51437">
        <w:rPr>
          <w:noProof/>
        </w:rPr>
        <w:t>transmitted</w:t>
      </w:r>
      <w:r w:rsidRPr="00B06E90">
        <w:rPr>
          <w:noProof/>
        </w:rPr>
        <w:t xml:space="preserve"> to the Court on </w:t>
      </w:r>
      <w:smartTag w:uri="urn:schemas-microsoft-com:office:smarttags" w:element="date">
        <w:smartTagPr>
          <w:attr w:name="Month" w:val="11"/>
          <w:attr w:name="Day" w:val="1"/>
          <w:attr w:name="Year" w:val="1998"/>
        </w:smartTagPr>
        <w:r w:rsidRPr="00B06E90">
          <w:rPr>
            <w:noProof/>
          </w:rPr>
          <w:t>1 November 1998</w:t>
        </w:r>
      </w:smartTag>
      <w:r w:rsidRPr="00B06E90">
        <w:rPr>
          <w:noProof/>
        </w:rPr>
        <w:t>, when Protocol No. 11 to the Convention came into force (Article 5 § 2 of Protocol No. 11</w:t>
      </w:r>
      <w:r w:rsidR="003C3912">
        <w:rPr>
          <w:noProof/>
        </w:rPr>
        <w:t>)</w:t>
      </w:r>
      <w:r w:rsidR="00436AB7">
        <w:rPr>
          <w:noProof/>
        </w:rPr>
        <w:t>.</w:t>
      </w:r>
    </w:p>
    <w:p w:rsidRPr="00B06E90" w:rsidR="00CD49A7" w:rsidRDefault="00B06E90">
      <w:pPr>
        <w:pStyle w:val="JuPara"/>
      </w:pPr>
      <w:r w:rsidRPr="00B06E90">
        <w:fldChar w:fldCharType="begin"/>
      </w:r>
      <w:r w:rsidRPr="00B06E90">
        <w:instrText xml:space="preserve"> SEQ level0 \*arabic </w:instrText>
      </w:r>
      <w:r w:rsidRPr="00B06E90">
        <w:fldChar w:fldCharType="separate"/>
      </w:r>
      <w:r w:rsidR="00273F10">
        <w:rPr>
          <w:noProof/>
        </w:rPr>
        <w:t>5</w:t>
      </w:r>
      <w:r w:rsidRPr="00B06E90">
        <w:fldChar w:fldCharType="end"/>
      </w:r>
      <w:r w:rsidRPr="00B06E90" w:rsidR="00CD49A7">
        <w:t xml:space="preserve">.  The </w:t>
      </w:r>
      <w:r w:rsidRPr="00B06E90">
        <w:rPr>
          <w:noProof/>
        </w:rPr>
        <w:t>application was</w:t>
      </w:r>
      <w:r w:rsidRPr="00B06E90" w:rsidR="00CD49A7">
        <w:t xml:space="preserve"> a</w:t>
      </w:r>
      <w:r w:rsidR="00A51437">
        <w:t>llocated</w:t>
      </w:r>
      <w:r w:rsidRPr="00B06E90" w:rsidR="00CD49A7">
        <w:t xml:space="preserve"> to the </w:t>
      </w:r>
      <w:r w:rsidR="00436AB7">
        <w:rPr>
          <w:noProof/>
        </w:rPr>
        <w:t>Third Section of the Court (Rule</w:t>
      </w:r>
      <w:r w:rsidR="00321882">
        <w:rPr>
          <w:noProof/>
        </w:rPr>
        <w:t> </w:t>
      </w:r>
      <w:r w:rsidR="00436AB7">
        <w:rPr>
          <w:noProof/>
        </w:rPr>
        <w:t>52 § 1</w:t>
      </w:r>
      <w:r w:rsidR="003C3912">
        <w:rPr>
          <w:noProof/>
        </w:rPr>
        <w:t xml:space="preserve"> of the Rules of Court</w:t>
      </w:r>
      <w:r w:rsidR="00436AB7">
        <w:rPr>
          <w:noProof/>
        </w:rPr>
        <w:t>)</w:t>
      </w:r>
      <w:r w:rsidR="00485622">
        <w:rPr>
          <w:noProof/>
        </w:rPr>
        <w:t xml:space="preserve">. Within that Section, the Chamber </w:t>
      </w:r>
      <w:r w:rsidR="00A51437">
        <w:rPr>
          <w:noProof/>
        </w:rPr>
        <w:t>that would consider the case</w:t>
      </w:r>
      <w:r w:rsidR="00485622">
        <w:rPr>
          <w:noProof/>
        </w:rPr>
        <w:t xml:space="preserve"> (Article 27 § 1 of the Convention) was constituted </w:t>
      </w:r>
      <w:r w:rsidR="00A51437">
        <w:rPr>
          <w:noProof/>
        </w:rPr>
        <w:t>as provided in</w:t>
      </w:r>
      <w:r w:rsidR="00485622">
        <w:rPr>
          <w:noProof/>
        </w:rPr>
        <w:t xml:space="preserve"> Rule 26 § 1. On </w:t>
      </w:r>
      <w:smartTag w:uri="urn:schemas-microsoft-com:office:smarttags" w:element="date">
        <w:smartTagPr>
          <w:attr w:name="Month" w:val="11"/>
          <w:attr w:name="Day" w:val="1"/>
          <w:attr w:name="Year" w:val="2001"/>
        </w:smartTagPr>
        <w:r w:rsidR="00485622">
          <w:rPr>
            <w:noProof/>
          </w:rPr>
          <w:t xml:space="preserve">1 November </w:t>
        </w:r>
        <w:r w:rsidR="003C3912">
          <w:rPr>
            <w:noProof/>
          </w:rPr>
          <w:t>200</w:t>
        </w:r>
        <w:r w:rsidR="00485622">
          <w:rPr>
            <w:noProof/>
          </w:rPr>
          <w:t>1</w:t>
        </w:r>
      </w:smartTag>
      <w:r w:rsidR="00485622">
        <w:rPr>
          <w:noProof/>
        </w:rPr>
        <w:t xml:space="preserve"> </w:t>
      </w:r>
      <w:r w:rsidR="003C3912">
        <w:rPr>
          <w:noProof/>
        </w:rPr>
        <w:t>t</w:t>
      </w:r>
      <w:r w:rsidR="00485622">
        <w:rPr>
          <w:noProof/>
        </w:rPr>
        <w:t xml:space="preserve">he Court </w:t>
      </w:r>
      <w:r w:rsidR="00A51437">
        <w:rPr>
          <w:noProof/>
        </w:rPr>
        <w:t>changed</w:t>
      </w:r>
      <w:r w:rsidR="00485622">
        <w:rPr>
          <w:noProof/>
        </w:rPr>
        <w:t xml:space="preserve"> the composition of its Sections (Rule 25 § 1</w:t>
      </w:r>
      <w:r w:rsidR="00031289">
        <w:rPr>
          <w:noProof/>
        </w:rPr>
        <w:t>)</w:t>
      </w:r>
      <w:r w:rsidR="00485622">
        <w:rPr>
          <w:noProof/>
        </w:rPr>
        <w:t>. Th</w:t>
      </w:r>
      <w:r w:rsidR="007D2C56">
        <w:rPr>
          <w:noProof/>
        </w:rPr>
        <w:t>is</w:t>
      </w:r>
      <w:r w:rsidR="00485622">
        <w:rPr>
          <w:noProof/>
        </w:rPr>
        <w:t xml:space="preserve"> </w:t>
      </w:r>
      <w:r w:rsidR="007D2C56">
        <w:rPr>
          <w:noProof/>
        </w:rPr>
        <w:t>case</w:t>
      </w:r>
      <w:r w:rsidR="00485622">
        <w:rPr>
          <w:noProof/>
        </w:rPr>
        <w:t xml:space="preserve"> was </w:t>
      </w:r>
      <w:r w:rsidR="00A51437">
        <w:rPr>
          <w:noProof/>
        </w:rPr>
        <w:t>a</w:t>
      </w:r>
      <w:r w:rsidR="007D2C56">
        <w:rPr>
          <w:noProof/>
        </w:rPr>
        <w:t>ssigned</w:t>
      </w:r>
      <w:r w:rsidR="00485622">
        <w:rPr>
          <w:noProof/>
        </w:rPr>
        <w:t xml:space="preserve"> to the </w:t>
      </w:r>
      <w:r w:rsidR="00A51437">
        <w:rPr>
          <w:noProof/>
        </w:rPr>
        <w:t>newly composed</w:t>
      </w:r>
      <w:r w:rsidR="00485622">
        <w:rPr>
          <w:noProof/>
        </w:rPr>
        <w:t xml:space="preserve"> First Section (Rule 52 § 1). On </w:t>
      </w:r>
      <w:smartTag w:uri="urn:schemas-microsoft-com:office:smarttags" w:element="date">
        <w:smartTagPr>
          <w:attr w:name="Month" w:val="1"/>
          <w:attr w:name="Day" w:val="30"/>
          <w:attr w:name="Year" w:val="2003"/>
        </w:smartTagPr>
        <w:r w:rsidR="00485622">
          <w:rPr>
            <w:noProof/>
          </w:rPr>
          <w:t>30 January 2003</w:t>
        </w:r>
      </w:smartTag>
      <w:r w:rsidR="00485622">
        <w:rPr>
          <w:noProof/>
        </w:rPr>
        <w:t xml:space="preserve"> </w:t>
      </w:r>
      <w:r w:rsidRPr="00B06E90">
        <w:rPr>
          <w:noProof/>
        </w:rPr>
        <w:t>it was declared admissible by a Chamber of that Section, c</w:t>
      </w:r>
      <w:r w:rsidR="00A51437">
        <w:rPr>
          <w:noProof/>
        </w:rPr>
        <w:t>omposed of</w:t>
      </w:r>
      <w:r w:rsidRPr="00B06E90">
        <w:rPr>
          <w:noProof/>
        </w:rPr>
        <w:t xml:space="preserve"> Mr</w:t>
      </w:r>
      <w:r w:rsidR="00E345C5">
        <w:rPr>
          <w:noProof/>
        </w:rPr>
        <w:t> </w:t>
      </w:r>
      <w:r w:rsidR="00F9468A">
        <w:rPr>
          <w:noProof/>
        </w:rPr>
        <w:t>C.L.</w:t>
      </w:r>
      <w:r w:rsidR="00E345C5">
        <w:rPr>
          <w:noProof/>
        </w:rPr>
        <w:t> </w:t>
      </w:r>
      <w:r w:rsidR="00F9468A">
        <w:rPr>
          <w:noProof/>
        </w:rPr>
        <w:t xml:space="preserve">Rozakis, </w:t>
      </w:r>
      <w:r w:rsidRPr="00A51437" w:rsidR="00F9468A">
        <w:rPr>
          <w:noProof/>
        </w:rPr>
        <w:t>President,</w:t>
      </w:r>
      <w:r w:rsidR="00F9468A">
        <w:rPr>
          <w:noProof/>
        </w:rPr>
        <w:t xml:space="preserve"> </w:t>
      </w:r>
      <w:r w:rsidR="000C3004">
        <w:rPr>
          <w:noProof/>
        </w:rPr>
        <w:t xml:space="preserve">Mr J.-P. Costa, </w:t>
      </w:r>
      <w:r w:rsidR="00F9468A">
        <w:rPr>
          <w:noProof/>
        </w:rPr>
        <w:t>Mrs</w:t>
      </w:r>
      <w:r w:rsidR="00E345C5">
        <w:rPr>
          <w:noProof/>
        </w:rPr>
        <w:t xml:space="preserve"> </w:t>
      </w:r>
      <w:r w:rsidR="00F9468A">
        <w:rPr>
          <w:noProof/>
        </w:rPr>
        <w:t>F.</w:t>
      </w:r>
      <w:r w:rsidR="00E345C5">
        <w:rPr>
          <w:noProof/>
        </w:rPr>
        <w:t xml:space="preserve"> </w:t>
      </w:r>
      <w:r w:rsidR="00F9468A">
        <w:rPr>
          <w:noProof/>
        </w:rPr>
        <w:t>Tulkens, Mr</w:t>
      </w:r>
      <w:r w:rsidR="00E345C5">
        <w:rPr>
          <w:noProof/>
        </w:rPr>
        <w:t> </w:t>
      </w:r>
      <w:r w:rsidR="00F9468A">
        <w:rPr>
          <w:noProof/>
        </w:rPr>
        <w:t>P.</w:t>
      </w:r>
      <w:r w:rsidR="00E345C5">
        <w:rPr>
          <w:noProof/>
        </w:rPr>
        <w:t> </w:t>
      </w:r>
      <w:r w:rsidR="00F9468A">
        <w:rPr>
          <w:noProof/>
        </w:rPr>
        <w:t>Lorenzen,</w:t>
      </w:r>
      <w:r w:rsidR="00031289">
        <w:rPr>
          <w:noProof/>
        </w:rPr>
        <w:t xml:space="preserve"> </w:t>
      </w:r>
      <w:r w:rsidR="00F9468A">
        <w:rPr>
          <w:noProof/>
        </w:rPr>
        <w:t>Mrs N. Vajić</w:t>
      </w:r>
      <w:r w:rsidRPr="00B06E90">
        <w:rPr>
          <w:noProof/>
        </w:rPr>
        <w:t>,</w:t>
      </w:r>
      <w:r w:rsidR="00A51437">
        <w:rPr>
          <w:noProof/>
        </w:rPr>
        <w:t xml:space="preserve"> Mr E. Levits, </w:t>
      </w:r>
      <w:r w:rsidR="00F9468A">
        <w:rPr>
          <w:noProof/>
        </w:rPr>
        <w:t>Mr</w:t>
      </w:r>
      <w:r w:rsidR="00E345C5">
        <w:rPr>
          <w:noProof/>
        </w:rPr>
        <w:t xml:space="preserve"> </w:t>
      </w:r>
      <w:r w:rsidR="00F9468A">
        <w:rPr>
          <w:noProof/>
        </w:rPr>
        <w:t>V.</w:t>
      </w:r>
      <w:r w:rsidR="00E345C5">
        <w:rPr>
          <w:noProof/>
        </w:rPr>
        <w:t xml:space="preserve"> </w:t>
      </w:r>
      <w:r w:rsidR="00F9468A">
        <w:rPr>
          <w:noProof/>
        </w:rPr>
        <w:t>Zagrebelsky</w:t>
      </w:r>
      <w:r w:rsidR="00A51437">
        <w:rPr>
          <w:noProof/>
        </w:rPr>
        <w:t>, judges,</w:t>
      </w:r>
      <w:r w:rsidRPr="00B06E90">
        <w:rPr>
          <w:noProof/>
        </w:rPr>
        <w:t xml:space="preserve"> and Mr</w:t>
      </w:r>
      <w:r w:rsidR="00E345C5">
        <w:rPr>
          <w:noProof/>
        </w:rPr>
        <w:t xml:space="preserve"> </w:t>
      </w:r>
      <w:r w:rsidR="00F9468A">
        <w:rPr>
          <w:noProof/>
        </w:rPr>
        <w:t>S. Nielsen</w:t>
      </w:r>
      <w:r w:rsidRPr="00B06E90">
        <w:rPr>
          <w:noProof/>
        </w:rPr>
        <w:t>,</w:t>
      </w:r>
      <w:r w:rsidR="00F9468A">
        <w:rPr>
          <w:noProof/>
        </w:rPr>
        <w:t xml:space="preserve"> Deputy</w:t>
      </w:r>
      <w:r w:rsidRPr="00B06E90">
        <w:rPr>
          <w:noProof/>
        </w:rPr>
        <w:t xml:space="preserve"> Section Registrar. On 5 June 2003 a Chamber of that Section, composed of the following judges: Mr</w:t>
      </w:r>
      <w:r w:rsidR="00F9468A">
        <w:rPr>
          <w:noProof/>
        </w:rPr>
        <w:t xml:space="preserve"> Rozakis</w:t>
      </w:r>
      <w:r w:rsidRPr="00B06E90">
        <w:rPr>
          <w:noProof/>
        </w:rPr>
        <w:t>,</w:t>
      </w:r>
      <w:r w:rsidR="00F9468A">
        <w:rPr>
          <w:i/>
          <w:noProof/>
        </w:rPr>
        <w:t xml:space="preserve"> </w:t>
      </w:r>
      <w:r w:rsidRPr="00A51437" w:rsidR="00F9468A">
        <w:rPr>
          <w:noProof/>
        </w:rPr>
        <w:t>President,</w:t>
      </w:r>
      <w:r w:rsidR="00F9468A">
        <w:rPr>
          <w:noProof/>
        </w:rPr>
        <w:t xml:space="preserve"> Mr</w:t>
      </w:r>
      <w:r w:rsidR="00E345C5">
        <w:rPr>
          <w:noProof/>
        </w:rPr>
        <w:t> </w:t>
      </w:r>
      <w:r w:rsidR="00F9468A">
        <w:rPr>
          <w:noProof/>
        </w:rPr>
        <w:t xml:space="preserve">Costa, Mrs Tulkens, </w:t>
      </w:r>
      <w:r w:rsidR="00031289">
        <w:rPr>
          <w:noProof/>
        </w:rPr>
        <w:t>Mr</w:t>
      </w:r>
      <w:r w:rsidR="00E345C5">
        <w:rPr>
          <w:noProof/>
        </w:rPr>
        <w:t xml:space="preserve"> </w:t>
      </w:r>
      <w:r w:rsidR="00031289">
        <w:rPr>
          <w:noProof/>
        </w:rPr>
        <w:t xml:space="preserve">Lorenzen, </w:t>
      </w:r>
      <w:r w:rsidR="00F9468A">
        <w:rPr>
          <w:noProof/>
        </w:rPr>
        <w:t>Mr Levits, Mr. A. Kovler</w:t>
      </w:r>
      <w:r w:rsidR="00A51437">
        <w:rPr>
          <w:noProof/>
        </w:rPr>
        <w:t xml:space="preserve"> and</w:t>
      </w:r>
      <w:r w:rsidR="00F9468A">
        <w:rPr>
          <w:noProof/>
        </w:rPr>
        <w:t xml:space="preserve"> Mr.</w:t>
      </w:r>
      <w:r w:rsidR="00E345C5">
        <w:rPr>
          <w:noProof/>
        </w:rPr>
        <w:t> </w:t>
      </w:r>
      <w:r w:rsidR="00F9468A">
        <w:rPr>
          <w:noProof/>
        </w:rPr>
        <w:t>Zagrebelsky</w:t>
      </w:r>
      <w:r w:rsidR="00A51437">
        <w:rPr>
          <w:noProof/>
        </w:rPr>
        <w:t>,</w:t>
      </w:r>
      <w:r w:rsidRPr="00B06E90">
        <w:rPr>
          <w:noProof/>
        </w:rPr>
        <w:t xml:space="preserve"> relinquished jurisdiction in favour of the Grand Chamber, neither of the parties having objected to relinquishment (Article 30 of the Convention and Rule 72</w:t>
      </w:r>
      <w:r w:rsidR="002E7A88">
        <w:rPr>
          <w:noProof/>
        </w:rPr>
        <w:t>)</w:t>
      </w:r>
      <w:r w:rsidRPr="00B06E90">
        <w:rPr>
          <w:noProof/>
        </w:rPr>
        <w:t>.</w:t>
      </w:r>
    </w:p>
    <w:p w:rsidR="00FD1547" w:rsidRDefault="00B06E90">
      <w:pPr>
        <w:pStyle w:val="JuPara"/>
        <w:rPr>
          <w:noProof/>
        </w:rPr>
      </w:pPr>
      <w:r w:rsidRPr="00B06E90">
        <w:fldChar w:fldCharType="begin"/>
      </w:r>
      <w:r w:rsidRPr="00B06E90">
        <w:instrText xml:space="preserve"> SEQ level0 \*arabic </w:instrText>
      </w:r>
      <w:r w:rsidRPr="00B06E90">
        <w:fldChar w:fldCharType="separate"/>
      </w:r>
      <w:r w:rsidR="00273F10">
        <w:rPr>
          <w:noProof/>
        </w:rPr>
        <w:t>6</w:t>
      </w:r>
      <w:r w:rsidRPr="00B06E90">
        <w:fldChar w:fldCharType="end"/>
      </w:r>
      <w:r w:rsidRPr="00B06E90" w:rsidR="00CD49A7">
        <w:t>.  </w:t>
      </w:r>
      <w:r w:rsidRPr="00B06E90">
        <w:rPr>
          <w:noProof/>
        </w:rPr>
        <w:t>The composition of the Grand Chamber was determined according to the provisions of Article 27 §§ 2 and 3 of the Convention and Rule 24.</w:t>
      </w:r>
    </w:p>
    <w:p w:rsidR="00FD1547" w:rsidRDefault="00B06E90">
      <w:pPr>
        <w:pStyle w:val="JuPara"/>
      </w:pPr>
      <w:r w:rsidRPr="00B06E90">
        <w:fldChar w:fldCharType="begin"/>
      </w:r>
      <w:r w:rsidRPr="00B06E90">
        <w:instrText xml:space="preserve"> SEQ level0 \*arabic </w:instrText>
      </w:r>
      <w:r w:rsidRPr="00B06E90">
        <w:fldChar w:fldCharType="separate"/>
      </w:r>
      <w:r w:rsidR="00273F10">
        <w:rPr>
          <w:noProof/>
        </w:rPr>
        <w:t>7</w:t>
      </w:r>
      <w:r w:rsidRPr="00B06E90">
        <w:fldChar w:fldCharType="end"/>
      </w:r>
      <w:r w:rsidRPr="00B06E90" w:rsidR="00CD49A7">
        <w:t>.  </w:t>
      </w:r>
      <w:r w:rsidR="00F9468A">
        <w:t xml:space="preserve">The Grand Chamber decided that there was no need to hold a hearing on the merits of the case (Rule 59 § 3). </w:t>
      </w:r>
      <w:r w:rsidRPr="00B06E90" w:rsidR="00CD49A7">
        <w:t xml:space="preserve">The </w:t>
      </w:r>
      <w:r w:rsidRPr="00B06E90">
        <w:rPr>
          <w:noProof/>
        </w:rPr>
        <w:t>applicant</w:t>
      </w:r>
      <w:r w:rsidRPr="00B06E90" w:rsidR="00CD49A7">
        <w:t xml:space="preserve"> and the Government each filed </w:t>
      </w:r>
      <w:r w:rsidRPr="00B06E90">
        <w:rPr>
          <w:noProof/>
        </w:rPr>
        <w:t>observations on the merits</w:t>
      </w:r>
      <w:r w:rsidR="00F9468A">
        <w:rPr>
          <w:noProof/>
        </w:rPr>
        <w:t xml:space="preserve"> and on the question of the applicability of Article 6 of the Convention</w:t>
      </w:r>
      <w:r w:rsidR="00031289">
        <w:rPr>
          <w:noProof/>
        </w:rPr>
        <w:t>, which had been joined to the merits</w:t>
      </w:r>
      <w:r w:rsidR="00F9468A">
        <w:rPr>
          <w:noProof/>
        </w:rPr>
        <w:t>.</w:t>
      </w:r>
    </w:p>
    <w:p w:rsidRPr="00B06E90" w:rsidR="00CD49A7" w:rsidRDefault="00CD49A7">
      <w:pPr>
        <w:pStyle w:val="JuHHead"/>
      </w:pPr>
      <w:r w:rsidRPr="00B06E90">
        <w:t>THE FACTS</w:t>
      </w:r>
    </w:p>
    <w:p w:rsidRPr="00B06E90" w:rsidR="00CD49A7" w:rsidRDefault="00CD49A7">
      <w:pPr>
        <w:pStyle w:val="JuHIRoman"/>
      </w:pPr>
      <w:r w:rsidRPr="00B06E90">
        <w:t>I.  THE CIRCUMSTANCES OF THE CASE</w:t>
      </w:r>
    </w:p>
    <w:p w:rsidRPr="00B06E90" w:rsidR="00CD49A7" w:rsidRDefault="002E7A88">
      <w:pPr>
        <w:pStyle w:val="JuPara"/>
      </w:pPr>
      <w:r>
        <w:fldChar w:fldCharType="begin"/>
      </w:r>
      <w:r>
        <w:instrText xml:space="preserve"> SEQ level0 \*arabic </w:instrText>
      </w:r>
      <w:r>
        <w:fldChar w:fldCharType="separate"/>
      </w:r>
      <w:r w:rsidR="00273F10">
        <w:rPr>
          <w:noProof/>
        </w:rPr>
        <w:t>8</w:t>
      </w:r>
      <w:r>
        <w:fldChar w:fldCharType="end"/>
      </w:r>
      <w:r>
        <w:t>.  </w:t>
      </w:r>
      <w:r w:rsidRPr="00B06E90" w:rsidR="00CD49A7">
        <w:t xml:space="preserve">The </w:t>
      </w:r>
      <w:r w:rsidRPr="00B06E90" w:rsidR="00B06E90">
        <w:rPr>
          <w:noProof/>
        </w:rPr>
        <w:t>applicant was born in 1933 and lives</w:t>
      </w:r>
      <w:r w:rsidRPr="00B06E90" w:rsidR="00CD49A7">
        <w:t xml:space="preserve"> </w:t>
      </w:r>
      <w:r w:rsidR="00A51437">
        <w:t>in</w:t>
      </w:r>
      <w:r w:rsidR="000C3004">
        <w:t xml:space="preserve"> </w:t>
      </w:r>
      <w:r w:rsidR="008A44D6">
        <w:t>L</w:t>
      </w:r>
      <w:r w:rsidR="00A51437">
        <w:t>a Plaine des Cafres</w:t>
      </w:r>
      <w:r w:rsidR="000C3004">
        <w:t xml:space="preserve"> </w:t>
      </w:r>
      <w:r w:rsidR="00A51437">
        <w:t>(</w:t>
      </w:r>
      <w:smartTag w:uri="urn:schemas-microsoft-com:office:smarttags" w:element="place">
        <w:smartTag w:uri="urn:schemas-microsoft-com:office:smarttags" w:element="City">
          <w:r w:rsidR="000C3004">
            <w:t>Réunion</w:t>
          </w:r>
        </w:smartTag>
        <w:r w:rsidR="000C3004">
          <w:t>,</w:t>
        </w:r>
        <w:r w:rsidR="00CD49A7" w:rsidRPr="00B06E90">
          <w:t xml:space="preserve"> </w:t>
        </w:r>
        <w:smartTag w:uri="urn:schemas-microsoft-com:office:smarttags" w:element="country-region">
          <w:r w:rsidR="00B06E90" w:rsidRPr="00B06E90">
            <w:rPr>
              <w:noProof/>
            </w:rPr>
            <w:t>F</w:t>
          </w:r>
          <w:r w:rsidR="00F9468A">
            <w:rPr>
              <w:noProof/>
            </w:rPr>
            <w:t>rance</w:t>
          </w:r>
        </w:smartTag>
      </w:smartTag>
      <w:r w:rsidR="000C3004">
        <w:rPr>
          <w:noProof/>
        </w:rPr>
        <w:t>)</w:t>
      </w:r>
      <w:r w:rsidRPr="00B06E90" w:rsidR="00CD49A7">
        <w:t>.</w:t>
      </w:r>
    </w:p>
    <w:p w:rsidR="00CD49A7" w:rsidRDefault="002E7A88">
      <w:pPr>
        <w:pStyle w:val="JuPara"/>
      </w:pPr>
      <w:r>
        <w:fldChar w:fldCharType="begin"/>
      </w:r>
      <w:r>
        <w:instrText xml:space="preserve"> SEQ level0 \*arabic </w:instrText>
      </w:r>
      <w:r>
        <w:fldChar w:fldCharType="separate"/>
      </w:r>
      <w:r w:rsidR="00273F10">
        <w:rPr>
          <w:noProof/>
        </w:rPr>
        <w:t>9</w:t>
      </w:r>
      <w:r>
        <w:fldChar w:fldCharType="end"/>
      </w:r>
      <w:r>
        <w:t>.  </w:t>
      </w:r>
      <w:r w:rsidR="00F9468A">
        <w:t xml:space="preserve">On </w:t>
      </w:r>
      <w:smartTag w:uri="urn:schemas-microsoft-com:office:smarttags" w:element="date">
        <w:smartTagPr>
          <w:attr w:name="Month" w:val="7"/>
          <w:attr w:name="Day" w:val="31"/>
          <w:attr w:name="Year" w:val="1995"/>
        </w:smartTagPr>
        <w:r w:rsidR="00F9468A">
          <w:t>31 July 1995</w:t>
        </w:r>
      </w:smartTag>
      <w:r w:rsidR="00F9468A">
        <w:t xml:space="preserve"> she went to the gendarmerie </w:t>
      </w:r>
      <w:r w:rsidR="008A44D6">
        <w:t xml:space="preserve">in La Plaine des Cafres </w:t>
      </w:r>
      <w:r w:rsidR="00F9468A">
        <w:t xml:space="preserve">to file a complaint of </w:t>
      </w:r>
      <w:r w:rsidR="009815E2">
        <w:t>having been assaulted by</w:t>
      </w:r>
      <w:r w:rsidR="00F9468A">
        <w:t xml:space="preserve"> her two children. She said that her children had come to see her about a lawsuit between them concerning the non-payment of </w:t>
      </w:r>
      <w:r w:rsidR="008A44D6">
        <w:t>maintenance</w:t>
      </w:r>
      <w:r w:rsidR="00F9468A">
        <w:t xml:space="preserve"> </w:t>
      </w:r>
      <w:r w:rsidR="00770C2E">
        <w:t>to which she was entitled</w:t>
      </w:r>
      <w:r w:rsidR="00F9468A">
        <w:t xml:space="preserve"> because of her ill-health. While the applicant was in the </w:t>
      </w:r>
      <w:r w:rsidR="003C3912">
        <w:t xml:space="preserve">front </w:t>
      </w:r>
      <w:r w:rsidR="00F9468A">
        <w:t>passenger seat of a motor</w:t>
      </w:r>
      <w:r w:rsidR="008F3EBA">
        <w:t xml:space="preserve"> </w:t>
      </w:r>
      <w:r w:rsidR="00F9468A">
        <w:t xml:space="preserve">car driven by her daughter, her son, who was in the back, had allegedly </w:t>
      </w:r>
      <w:r w:rsidR="008A44D6">
        <w:t>immobilised</w:t>
      </w:r>
      <w:r w:rsidR="00F9468A">
        <w:t xml:space="preserve"> her and used a syringe to inject her twice with an unknown substance. She said she had quickly got out of the car and gone to hospital.</w:t>
      </w:r>
    </w:p>
    <w:p w:rsidR="00F9468A" w:rsidRDefault="002E7A88">
      <w:pPr>
        <w:pStyle w:val="JuPara"/>
      </w:pPr>
      <w:r>
        <w:fldChar w:fldCharType="begin"/>
      </w:r>
      <w:r>
        <w:instrText xml:space="preserve"> SEQ level0 \*arabic </w:instrText>
      </w:r>
      <w:r>
        <w:fldChar w:fldCharType="separate"/>
      </w:r>
      <w:r w:rsidR="00273F10">
        <w:rPr>
          <w:noProof/>
        </w:rPr>
        <w:t>10</w:t>
      </w:r>
      <w:r>
        <w:fldChar w:fldCharType="end"/>
      </w:r>
      <w:r>
        <w:t>.  </w:t>
      </w:r>
      <w:r w:rsidR="00F9468A">
        <w:t xml:space="preserve">The applicant was found to have marks of injections. Moreover, after a witness had come forward, the gendarmes found a syringe which when </w:t>
      </w:r>
      <w:r w:rsidR="009815E2">
        <w:t>tested</w:t>
      </w:r>
      <w:r w:rsidR="00F9468A">
        <w:t xml:space="preserve"> </w:t>
      </w:r>
      <w:r w:rsidR="009815E2">
        <w:t>was found to bear</w:t>
      </w:r>
      <w:r w:rsidR="00F9468A">
        <w:t xml:space="preserve"> traces of diazepam and benzoic acid, both of which </w:t>
      </w:r>
      <w:r w:rsidR="008A44D6">
        <w:t>also form part of the chemical make-up of</w:t>
      </w:r>
      <w:r w:rsidR="00F9468A">
        <w:t xml:space="preserve"> </w:t>
      </w:r>
      <w:r w:rsidR="00F71212">
        <w:t>v</w:t>
      </w:r>
      <w:r w:rsidR="00F9468A">
        <w:t>alium.</w:t>
      </w:r>
    </w:p>
    <w:p w:rsidR="00F9468A" w:rsidRDefault="002E7A88">
      <w:pPr>
        <w:pStyle w:val="JuPara"/>
      </w:pPr>
      <w:r>
        <w:fldChar w:fldCharType="begin"/>
      </w:r>
      <w:r>
        <w:instrText xml:space="preserve"> SEQ level0 \*arabic </w:instrText>
      </w:r>
      <w:r>
        <w:fldChar w:fldCharType="separate"/>
      </w:r>
      <w:r w:rsidR="00273F10">
        <w:rPr>
          <w:noProof/>
        </w:rPr>
        <w:t>11</w:t>
      </w:r>
      <w:r>
        <w:fldChar w:fldCharType="end"/>
      </w:r>
      <w:r>
        <w:t>.  </w:t>
      </w:r>
      <w:r w:rsidR="009815E2">
        <w:t xml:space="preserve">An investigation was begun on the grounds of assault with an offensive weapon resulting in total </w:t>
      </w:r>
      <w:r w:rsidR="00770C2E">
        <w:t>unfitness for</w:t>
      </w:r>
      <w:r w:rsidR="009815E2">
        <w:t xml:space="preserve"> work for more than eight days (reduced to less than that during the investigation).</w:t>
      </w:r>
    </w:p>
    <w:p w:rsidR="009815E2" w:rsidRDefault="002E7A88">
      <w:pPr>
        <w:pStyle w:val="JuPara"/>
      </w:pPr>
      <w:r>
        <w:fldChar w:fldCharType="begin"/>
      </w:r>
      <w:r>
        <w:instrText xml:space="preserve"> SEQ level0 \*arabic </w:instrText>
      </w:r>
      <w:r>
        <w:fldChar w:fldCharType="separate"/>
      </w:r>
      <w:r w:rsidR="00273F10">
        <w:rPr>
          <w:noProof/>
        </w:rPr>
        <w:t>12</w:t>
      </w:r>
      <w:r>
        <w:fldChar w:fldCharType="end"/>
      </w:r>
      <w:r>
        <w:t>.  </w:t>
      </w:r>
      <w:r w:rsidR="009815E2">
        <w:t>During the investigation, the applicant joined the proceedings as a civil party.</w:t>
      </w:r>
    </w:p>
    <w:p w:rsidR="009815E2" w:rsidRDefault="002E7A88">
      <w:pPr>
        <w:pStyle w:val="JuPara"/>
      </w:pPr>
      <w:r>
        <w:fldChar w:fldCharType="begin"/>
      </w:r>
      <w:r>
        <w:instrText xml:space="preserve"> SEQ level0 \*arabic </w:instrText>
      </w:r>
      <w:r>
        <w:fldChar w:fldCharType="separate"/>
      </w:r>
      <w:r w:rsidR="00273F10">
        <w:rPr>
          <w:noProof/>
        </w:rPr>
        <w:t>13</w:t>
      </w:r>
      <w:r>
        <w:fldChar w:fldCharType="end"/>
      </w:r>
      <w:r>
        <w:t>.  </w:t>
      </w:r>
      <w:r w:rsidR="009815E2">
        <w:t xml:space="preserve">On </w:t>
      </w:r>
      <w:smartTag w:uri="urn:schemas-microsoft-com:office:smarttags" w:element="date">
        <w:smartTagPr>
          <w:attr w:name="Month" w:val="3"/>
          <w:attr w:name="Day" w:val="14"/>
          <w:attr w:name="Year" w:val="1997"/>
        </w:smartTagPr>
        <w:r w:rsidR="009815E2">
          <w:t>14 March 1997</w:t>
        </w:r>
      </w:smartTag>
      <w:r w:rsidR="009815E2">
        <w:t xml:space="preserve"> the </w:t>
      </w:r>
      <w:r w:rsidR="000C3004">
        <w:t xml:space="preserve">Saint-Pierre </w:t>
      </w:r>
      <w:r w:rsidR="00F475D8">
        <w:t>investigating</w:t>
      </w:r>
      <w:r w:rsidR="009815E2">
        <w:t xml:space="preserve"> </w:t>
      </w:r>
      <w:r w:rsidR="003C3912">
        <w:t xml:space="preserve">judge </w:t>
      </w:r>
      <w:r w:rsidR="008A44D6">
        <w:t>ruled t</w:t>
      </w:r>
      <w:r w:rsidR="00770C2E">
        <w:t xml:space="preserve">hat there was no case to answer </w:t>
      </w:r>
      <w:r w:rsidR="008A44D6">
        <w:t xml:space="preserve">on </w:t>
      </w:r>
      <w:r w:rsidR="009815E2">
        <w:t>the ground that there was insufficient evidence that anyone had committed the offence. He found that the applicant</w:t>
      </w:r>
      <w:r w:rsidR="00FD1547">
        <w:t>'</w:t>
      </w:r>
      <w:r w:rsidR="009815E2">
        <w:t xml:space="preserve">s son, “who had allegedly given her the injection, had left the </w:t>
      </w:r>
      <w:r w:rsidRPr="008A44D6" w:rsidR="008A44D6">
        <w:rPr>
          <w:i/>
        </w:rPr>
        <w:t>d</w:t>
      </w:r>
      <w:r w:rsidRPr="008A44D6" w:rsidR="00770C2E">
        <w:rPr>
          <w:i/>
        </w:rPr>
        <w:t>épartement</w:t>
      </w:r>
      <w:r w:rsidR="009815E2">
        <w:t xml:space="preserve"> to return to his dental practice </w:t>
      </w:r>
      <w:r w:rsidR="003C3912">
        <w:t xml:space="preserve">abroad, </w:t>
      </w:r>
      <w:r w:rsidR="009815E2">
        <w:t>in Gabon</w:t>
      </w:r>
      <w:r w:rsidR="008A44D6">
        <w:t>”,</w:t>
      </w:r>
      <w:r w:rsidR="009815E2">
        <w:t xml:space="preserve"> that </w:t>
      </w:r>
      <w:r w:rsidR="008A44D6">
        <w:t>“</w:t>
      </w:r>
      <w:r w:rsidR="009815E2">
        <w:t>he had given his mother an injection of a substance which was medically harmless at that dosage</w:t>
      </w:r>
      <w:r w:rsidR="00E92841">
        <w:t>...</w:t>
      </w:r>
      <w:r w:rsidR="009815E2">
        <w:t xml:space="preserve">” and “that, in the absence </w:t>
      </w:r>
      <w:r w:rsidR="008A44D6">
        <w:t xml:space="preserve">of </w:t>
      </w:r>
      <w:r w:rsidR="009815E2">
        <w:t xml:space="preserve">precise information as to his </w:t>
      </w:r>
      <w:r w:rsidR="008A44D6">
        <w:t>address</w:t>
      </w:r>
      <w:r w:rsidR="009815E2">
        <w:t xml:space="preserve">, it </w:t>
      </w:r>
      <w:r w:rsidR="003C3912">
        <w:t xml:space="preserve">did not </w:t>
      </w:r>
      <w:r w:rsidR="009815E2">
        <w:t>[seem] p</w:t>
      </w:r>
      <w:r w:rsidR="00770C2E">
        <w:t>racticable</w:t>
      </w:r>
      <w:r w:rsidR="009815E2">
        <w:t xml:space="preserve"> to interview [the son] given the difficulty of enforcing any request for </w:t>
      </w:r>
      <w:r w:rsidR="00770C2E">
        <w:t>evidence to be taken on oath</w:t>
      </w:r>
      <w:r w:rsidR="009815E2">
        <w:t xml:space="preserve"> in Gabon”. The </w:t>
      </w:r>
      <w:r w:rsidR="008A44D6">
        <w:t>decision</w:t>
      </w:r>
      <w:r w:rsidR="009815E2">
        <w:t xml:space="preserve"> was </w:t>
      </w:r>
      <w:r w:rsidR="008A44D6">
        <w:t>apparently</w:t>
      </w:r>
      <w:r w:rsidR="009815E2">
        <w:t xml:space="preserve"> se</w:t>
      </w:r>
      <w:r w:rsidR="00F475D8">
        <w:t>rved on</w:t>
      </w:r>
      <w:r w:rsidR="009815E2">
        <w:t xml:space="preserve"> the applicant on the same day by registered post</w:t>
      </w:r>
      <w:r w:rsidR="003C3912">
        <w:t xml:space="preserve"> with acknowledgment of receipt.</w:t>
      </w:r>
    </w:p>
    <w:p w:rsidRPr="009815E2" w:rsidR="009815E2" w:rsidRDefault="002E7A88">
      <w:pPr>
        <w:pStyle w:val="JuPara"/>
      </w:pPr>
      <w:r>
        <w:fldChar w:fldCharType="begin"/>
      </w:r>
      <w:r>
        <w:instrText xml:space="preserve"> SEQ level0 \*arabic </w:instrText>
      </w:r>
      <w:r>
        <w:fldChar w:fldCharType="separate"/>
      </w:r>
      <w:r w:rsidR="00273F10">
        <w:rPr>
          <w:noProof/>
        </w:rPr>
        <w:t>14</w:t>
      </w:r>
      <w:r>
        <w:fldChar w:fldCharType="end"/>
      </w:r>
      <w:r>
        <w:t>.  </w:t>
      </w:r>
      <w:r w:rsidR="009815E2">
        <w:t xml:space="preserve">On </w:t>
      </w:r>
      <w:smartTag w:uri="urn:schemas-microsoft-com:office:smarttags" w:element="date">
        <w:smartTagPr>
          <w:attr w:name="Month" w:val="4"/>
          <w:attr w:name="Day" w:val="7"/>
          <w:attr w:name="Year" w:val="1997"/>
        </w:smartTagPr>
        <w:r w:rsidR="009815E2">
          <w:t>7 April 1997</w:t>
        </w:r>
      </w:smartTag>
      <w:r w:rsidR="009815E2">
        <w:t xml:space="preserve"> the applicant went to the </w:t>
      </w:r>
      <w:r w:rsidR="00F475D8">
        <w:t>investigat</w:t>
      </w:r>
      <w:r w:rsidR="009815E2">
        <w:t xml:space="preserve">ing </w:t>
      </w:r>
      <w:r w:rsidR="003C3912">
        <w:t>judge</w:t>
      </w:r>
      <w:r w:rsidR="00FD1547">
        <w:t>'</w:t>
      </w:r>
      <w:r w:rsidR="009815E2">
        <w:t xml:space="preserve">s registry and, claiming that she had not received a copy of the </w:t>
      </w:r>
      <w:r w:rsidR="008A44D6">
        <w:t>decision</w:t>
      </w:r>
      <w:r w:rsidR="009815E2">
        <w:t xml:space="preserve">, refused to sign the notice of appeal drafted by the registrar. She </w:t>
      </w:r>
      <w:r w:rsidR="008A44D6">
        <w:t>asserted that she had</w:t>
      </w:r>
      <w:r w:rsidR="009815E2">
        <w:t xml:space="preserve"> drafted a personal notice of appeal and lodged it at the registry on </w:t>
      </w:r>
      <w:r w:rsidR="000C3004">
        <w:t>that same day</w:t>
      </w:r>
      <w:r w:rsidR="009815E2">
        <w:t>. In her written observations to the court of appeal, the applicant requested</w:t>
      </w:r>
      <w:r w:rsidR="007D2C56">
        <w:t>,</w:t>
      </w:r>
      <w:r w:rsidR="009815E2">
        <w:t xml:space="preserve"> </w:t>
      </w:r>
      <w:r w:rsidR="009815E2">
        <w:rPr>
          <w:i/>
        </w:rPr>
        <w:t>inter alia</w:t>
      </w:r>
      <w:r w:rsidR="007D2C56">
        <w:t>,</w:t>
      </w:r>
      <w:r w:rsidR="009815E2">
        <w:t xml:space="preserve"> that the </w:t>
      </w:r>
      <w:r w:rsidR="00F475D8">
        <w:t>investigating</w:t>
      </w:r>
      <w:r w:rsidR="009815E2">
        <w:t xml:space="preserve"> </w:t>
      </w:r>
      <w:r w:rsidR="003C3912">
        <w:t>judge</w:t>
      </w:r>
      <w:r w:rsidR="009815E2">
        <w:t xml:space="preserve"> be </w:t>
      </w:r>
      <w:r w:rsidR="007D2C56">
        <w:t xml:space="preserve">made to </w:t>
      </w:r>
      <w:r w:rsidR="009815E2">
        <w:t>st</w:t>
      </w:r>
      <w:r w:rsidR="007D2C56">
        <w:t>and</w:t>
      </w:r>
      <w:r w:rsidR="009815E2">
        <w:t xml:space="preserve"> down, that the investigation be resumed, that it be formally </w:t>
      </w:r>
      <w:r w:rsidR="003C3912">
        <w:t>recorded</w:t>
      </w:r>
      <w:r w:rsidR="009815E2">
        <w:t xml:space="preserve"> that “her complaint [related to] premeditated assault with an offensive weapon </w:t>
      </w:r>
      <w:r w:rsidR="003C3912">
        <w:t xml:space="preserve">resulting in </w:t>
      </w:r>
      <w:r w:rsidR="009815E2">
        <w:t>thirty days</w:t>
      </w:r>
      <w:r w:rsidR="00FD1547">
        <w:t>'</w:t>
      </w:r>
      <w:r w:rsidR="009815E2">
        <w:t xml:space="preserve"> total </w:t>
      </w:r>
      <w:r w:rsidR="00770C2E">
        <w:t>unfitness for</w:t>
      </w:r>
      <w:r w:rsidR="009815E2">
        <w:t xml:space="preserve"> work and, given the results of the tests on the syringe, </w:t>
      </w:r>
      <w:r w:rsidR="008A44D6">
        <w:t xml:space="preserve">with </w:t>
      </w:r>
      <w:r w:rsidR="009815E2">
        <w:t>criminal intent”</w:t>
      </w:r>
      <w:r w:rsidR="00770C2E">
        <w:t>,</w:t>
      </w:r>
      <w:r w:rsidR="009815E2">
        <w:t xml:space="preserve"> and that her children be </w:t>
      </w:r>
      <w:r w:rsidR="00DC54DB">
        <w:t>“</w:t>
      </w:r>
      <w:r w:rsidR="009815E2">
        <w:t xml:space="preserve">brought to the </w:t>
      </w:r>
      <w:r w:rsidRPr="008A44D6" w:rsidR="008A44D6">
        <w:rPr>
          <w:i/>
        </w:rPr>
        <w:t>d</w:t>
      </w:r>
      <w:r w:rsidRPr="008A44D6" w:rsidR="009815E2">
        <w:rPr>
          <w:i/>
        </w:rPr>
        <w:t>épartement</w:t>
      </w:r>
      <w:r w:rsidR="009815E2">
        <w:t xml:space="preserve"> by force in order to explain themselves”.</w:t>
      </w:r>
    </w:p>
    <w:p w:rsidR="009815E2" w:rsidRDefault="002E7A88">
      <w:pPr>
        <w:pStyle w:val="JuPara"/>
      </w:pPr>
      <w:r>
        <w:fldChar w:fldCharType="begin"/>
      </w:r>
      <w:r>
        <w:instrText xml:space="preserve"> SEQ level0 \*arabic </w:instrText>
      </w:r>
      <w:r>
        <w:fldChar w:fldCharType="separate"/>
      </w:r>
      <w:r w:rsidR="00273F10">
        <w:rPr>
          <w:noProof/>
        </w:rPr>
        <w:t>15</w:t>
      </w:r>
      <w:r>
        <w:fldChar w:fldCharType="end"/>
      </w:r>
      <w:r>
        <w:t>.  </w:t>
      </w:r>
      <w:r w:rsidR="009815E2">
        <w:t xml:space="preserve">By a </w:t>
      </w:r>
      <w:r w:rsidR="008A44D6">
        <w:t>judgment</w:t>
      </w:r>
      <w:r w:rsidR="009815E2">
        <w:t xml:space="preserve"> o</w:t>
      </w:r>
      <w:r w:rsidR="008A44D6">
        <w:t>f</w:t>
      </w:r>
      <w:r w:rsidR="009815E2">
        <w:t xml:space="preserve"> 8 July 1997, the Indictment </w:t>
      </w:r>
      <w:r w:rsidR="00770C2E">
        <w:t>Division</w:t>
      </w:r>
      <w:r w:rsidR="009815E2">
        <w:t xml:space="preserve"> of the Court of </w:t>
      </w:r>
      <w:r w:rsidR="00770C2E">
        <w:t>A</w:t>
      </w:r>
      <w:r w:rsidR="009815E2">
        <w:t>ppeal of Saint-Denis</w:t>
      </w:r>
      <w:r w:rsidR="007D2C56">
        <w:t>-de-la-</w:t>
      </w:r>
      <w:r w:rsidR="009815E2">
        <w:t xml:space="preserve">Réunion found that the applicant had appealed “by letter addressed </w:t>
      </w:r>
      <w:r w:rsidR="003C3912">
        <w:t xml:space="preserve">to </w:t>
      </w:r>
      <w:r w:rsidR="009815E2">
        <w:t xml:space="preserve">and received on 7 April 1997 </w:t>
      </w:r>
      <w:r w:rsidR="008A44D6">
        <w:t>by</w:t>
      </w:r>
      <w:r w:rsidR="009815E2">
        <w:t xml:space="preserve"> the </w:t>
      </w:r>
      <w:r w:rsidR="00F475D8">
        <w:t>investigating</w:t>
      </w:r>
      <w:r w:rsidR="009815E2">
        <w:t xml:space="preserve"> </w:t>
      </w:r>
      <w:r w:rsidR="003C3912">
        <w:t>judge</w:t>
      </w:r>
      <w:r w:rsidR="00FD1547">
        <w:t>'</w:t>
      </w:r>
      <w:r w:rsidR="009815E2">
        <w:t xml:space="preserve">s registry”, </w:t>
      </w:r>
      <w:r w:rsidR="00770C2E">
        <w:t xml:space="preserve">and </w:t>
      </w:r>
      <w:r w:rsidR="009815E2">
        <w:t xml:space="preserve">that she had gone to the registry on the same day and refused to sign the notice of appeal. The Indictment </w:t>
      </w:r>
      <w:r w:rsidR="00770C2E">
        <w:t>Division</w:t>
      </w:r>
      <w:r w:rsidR="009815E2">
        <w:t xml:space="preserve"> therefore ruled that her appeal was inadmissible </w:t>
      </w:r>
      <w:r w:rsidR="00770C2E">
        <w:t>on the grounds that</w:t>
      </w:r>
      <w:r w:rsidR="009815E2">
        <w:t xml:space="preserve"> she had missed the legal deadline and had failed to sign the notice of appeal.</w:t>
      </w:r>
    </w:p>
    <w:p w:rsidR="009815E2" w:rsidRDefault="002E7A88">
      <w:pPr>
        <w:pStyle w:val="JuPara"/>
      </w:pPr>
      <w:r>
        <w:fldChar w:fldCharType="begin"/>
      </w:r>
      <w:r>
        <w:instrText xml:space="preserve"> SEQ level0 \*arabic </w:instrText>
      </w:r>
      <w:r>
        <w:fldChar w:fldCharType="separate"/>
      </w:r>
      <w:r w:rsidR="00273F10">
        <w:rPr>
          <w:noProof/>
        </w:rPr>
        <w:t>16</w:t>
      </w:r>
      <w:r>
        <w:fldChar w:fldCharType="end"/>
      </w:r>
      <w:r>
        <w:t>.  </w:t>
      </w:r>
      <w:r w:rsidR="009815E2">
        <w:t xml:space="preserve">On </w:t>
      </w:r>
      <w:smartTag w:uri="urn:schemas-microsoft-com:office:smarttags" w:element="date">
        <w:smartTagPr>
          <w:attr w:name="Month" w:val="7"/>
          <w:attr w:name="Day" w:val="11"/>
          <w:attr w:name="Year" w:val="1997"/>
        </w:smartTagPr>
        <w:r w:rsidR="009815E2">
          <w:t>11 July 1997</w:t>
        </w:r>
      </w:smartTag>
      <w:r w:rsidR="009815E2">
        <w:t xml:space="preserve"> the applicant appealed on points of law. On 21 July 1997 she filed personal observations in which she submitted that the </w:t>
      </w:r>
      <w:r w:rsidR="00770C2E">
        <w:t>C</w:t>
      </w:r>
      <w:r w:rsidR="009815E2">
        <w:t xml:space="preserve">ourt of </w:t>
      </w:r>
      <w:r w:rsidR="00770C2E">
        <w:t>A</w:t>
      </w:r>
      <w:r w:rsidR="009815E2">
        <w:t xml:space="preserve">ppeal had, in its </w:t>
      </w:r>
      <w:r w:rsidR="008A44D6">
        <w:t>judgment</w:t>
      </w:r>
      <w:r w:rsidR="009815E2">
        <w:t xml:space="preserve"> of 8 July 1997, </w:t>
      </w:r>
      <w:r w:rsidR="00770C2E">
        <w:t>disregarded</w:t>
      </w:r>
      <w:r w:rsidR="009815E2">
        <w:t xml:space="preserve"> certain provisions of the Code of Criminal Procedure: </w:t>
      </w:r>
      <w:r w:rsidR="00CB10A1">
        <w:t>firstly</w:t>
      </w:r>
      <w:r w:rsidR="009815E2">
        <w:t xml:space="preserve">, “the </w:t>
      </w:r>
      <w:r w:rsidR="008A44D6">
        <w:t>judgment</w:t>
      </w:r>
      <w:r w:rsidR="009815E2">
        <w:t xml:space="preserve"> did not meet the essential conditions </w:t>
      </w:r>
      <w:r w:rsidR="008A44D6">
        <w:t>required for it to be</w:t>
      </w:r>
      <w:r w:rsidR="009815E2">
        <w:t xml:space="preserve"> </w:t>
      </w:r>
      <w:r w:rsidR="003C3912">
        <w:t>lawful</w:t>
      </w:r>
      <w:r w:rsidR="009815E2">
        <w:t xml:space="preserve">”, having been </w:t>
      </w:r>
      <w:r w:rsidR="007D2C56">
        <w:t>given</w:t>
      </w:r>
      <w:r w:rsidR="009815E2">
        <w:t xml:space="preserve"> by “judges who had not attended all the hearings in the case” and, </w:t>
      </w:r>
      <w:r w:rsidR="00CB10A1">
        <w:t>secondly</w:t>
      </w:r>
      <w:r w:rsidR="009815E2">
        <w:t xml:space="preserve">, the grounds set out in the </w:t>
      </w:r>
      <w:r w:rsidR="008A44D6">
        <w:t>impugned judgment</w:t>
      </w:r>
      <w:r w:rsidR="009815E2">
        <w:t xml:space="preserve"> relating to </w:t>
      </w:r>
      <w:r w:rsidR="00F475D8">
        <w:t>service</w:t>
      </w:r>
      <w:r w:rsidR="009815E2">
        <w:t xml:space="preserve"> of the </w:t>
      </w:r>
      <w:r w:rsidR="008A44D6">
        <w:t>decision</w:t>
      </w:r>
      <w:r w:rsidR="00770C2E">
        <w:t xml:space="preserve"> that there was no case to answer were</w:t>
      </w:r>
      <w:r w:rsidR="003C3912">
        <w:t xml:space="preserve"> </w:t>
      </w:r>
      <w:r w:rsidR="009815E2">
        <w:t>“insufficient” because they did not address the arguments</w:t>
      </w:r>
      <w:r w:rsidR="008A44D6">
        <w:t xml:space="preserve"> she had</w:t>
      </w:r>
      <w:r w:rsidR="009815E2">
        <w:t xml:space="preserve"> put forward at the hearing.</w:t>
      </w:r>
      <w:r w:rsidR="000C3004">
        <w:t xml:space="preserve"> She alleged that there had been a breach of Articles 592, 575-6, 593 and 646 of the Code of Criminal Procedure.</w:t>
      </w:r>
    </w:p>
    <w:p w:rsidR="009815E2" w:rsidRDefault="002E7A88">
      <w:pPr>
        <w:pStyle w:val="JuPara"/>
      </w:pPr>
      <w:r>
        <w:fldChar w:fldCharType="begin"/>
      </w:r>
      <w:r>
        <w:instrText xml:space="preserve"> SEQ level0 \*arabic </w:instrText>
      </w:r>
      <w:r>
        <w:fldChar w:fldCharType="separate"/>
      </w:r>
      <w:r w:rsidR="00273F10">
        <w:rPr>
          <w:noProof/>
        </w:rPr>
        <w:t>17</w:t>
      </w:r>
      <w:r>
        <w:fldChar w:fldCharType="end"/>
      </w:r>
      <w:r>
        <w:t>.  </w:t>
      </w:r>
      <w:r w:rsidR="009815E2">
        <w:t>In a judgment o</w:t>
      </w:r>
      <w:r w:rsidR="008A44D6">
        <w:t>f</w:t>
      </w:r>
      <w:r w:rsidR="009815E2">
        <w:t xml:space="preserve"> </w:t>
      </w:r>
      <w:smartTag w:uri="urn:schemas-microsoft-com:office:smarttags" w:element="date">
        <w:smartTagPr>
          <w:attr w:name="Month" w:val="4"/>
          <w:attr w:name="Day" w:val="21"/>
          <w:attr w:name="Year" w:val="1998"/>
        </w:smartTagPr>
        <w:r w:rsidR="009815E2">
          <w:t>21 April 1998</w:t>
        </w:r>
      </w:smartTag>
      <w:r w:rsidR="007D2C56">
        <w:t>,</w:t>
      </w:r>
      <w:r w:rsidR="009815E2">
        <w:t xml:space="preserve"> the </w:t>
      </w:r>
      <w:r w:rsidR="00770C2E">
        <w:t>C</w:t>
      </w:r>
      <w:r w:rsidR="009815E2">
        <w:t xml:space="preserve">riminal </w:t>
      </w:r>
      <w:r w:rsidR="00770C2E">
        <w:t>D</w:t>
      </w:r>
      <w:r w:rsidR="009815E2">
        <w:t>ivision of the Court of Cassation dismissed her appeal in the following terms:</w:t>
      </w:r>
    </w:p>
    <w:p w:rsidR="00A51437" w:rsidP="009815E2" w:rsidRDefault="009815E2">
      <w:pPr>
        <w:pStyle w:val="JuQuot"/>
      </w:pPr>
      <w:r>
        <w:t>“</w:t>
      </w:r>
      <w:r w:rsidR="00A51437">
        <w:t xml:space="preserve"> </w:t>
      </w:r>
      <w:r w:rsidR="00E92841">
        <w:t>...</w:t>
      </w:r>
    </w:p>
    <w:p w:rsidR="009815E2" w:rsidP="009815E2" w:rsidRDefault="009815E2">
      <w:pPr>
        <w:pStyle w:val="JuQuot"/>
      </w:pPr>
      <w:r>
        <w:t>Given the personal written observations filed;</w:t>
      </w:r>
    </w:p>
    <w:p w:rsidR="009815E2" w:rsidP="009815E2" w:rsidRDefault="009815E2">
      <w:pPr>
        <w:pStyle w:val="JuQuot"/>
      </w:pPr>
      <w:r>
        <w:t xml:space="preserve">On the </w:t>
      </w:r>
      <w:r w:rsidR="00CB10A1">
        <w:t>sole</w:t>
      </w:r>
      <w:r>
        <w:t xml:space="preserve"> ground </w:t>
      </w:r>
      <w:r w:rsidR="00F71212">
        <w:t>of</w:t>
      </w:r>
      <w:r>
        <w:t xml:space="preserve"> appeal, based on a breach of </w:t>
      </w:r>
      <w:r w:rsidR="00A51437">
        <w:t>A</w:t>
      </w:r>
      <w:r w:rsidR="003C3912">
        <w:t>rticles</w:t>
      </w:r>
      <w:r>
        <w:t xml:space="preserve"> 485 and 183 of the Code of Criminal Procedure;</w:t>
      </w:r>
    </w:p>
    <w:p w:rsidR="009815E2" w:rsidP="009815E2" w:rsidRDefault="008A44D6">
      <w:pPr>
        <w:pStyle w:val="JuQuot"/>
      </w:pPr>
      <w:r>
        <w:t>Whereas, firstly</w:t>
      </w:r>
      <w:r w:rsidR="009815E2">
        <w:t xml:space="preserve">, the particulars of the </w:t>
      </w:r>
      <w:r>
        <w:t>judgment</w:t>
      </w:r>
      <w:r w:rsidR="009815E2">
        <w:t xml:space="preserve"> under appeal establish that it was given in the conditions prescribed by </w:t>
      </w:r>
      <w:r w:rsidR="00A51437">
        <w:t>A</w:t>
      </w:r>
      <w:r w:rsidR="003C3912">
        <w:t>rticle</w:t>
      </w:r>
      <w:r w:rsidR="009815E2">
        <w:t xml:space="preserve"> 485</w:t>
      </w:r>
      <w:r w:rsidR="007D2C56">
        <w:t>, third paragraph,</w:t>
      </w:r>
      <w:r w:rsidR="009815E2">
        <w:t xml:space="preserve"> of the Code of Criminal Procedure</w:t>
      </w:r>
      <w:r w:rsidR="007D2C56">
        <w:t>;</w:t>
      </w:r>
    </w:p>
    <w:p w:rsidR="00A51437" w:rsidP="009815E2" w:rsidRDefault="008A44D6">
      <w:pPr>
        <w:pStyle w:val="JuQuot"/>
      </w:pPr>
      <w:r>
        <w:t>Whereas, secondly</w:t>
      </w:r>
      <w:r w:rsidR="009815E2">
        <w:t xml:space="preserve">, the </w:t>
      </w:r>
      <w:r w:rsidR="00770C2E">
        <w:t>C</w:t>
      </w:r>
      <w:r w:rsidR="009815E2">
        <w:t xml:space="preserve">ourt of </w:t>
      </w:r>
      <w:r w:rsidR="00770C2E">
        <w:t>A</w:t>
      </w:r>
      <w:r w:rsidR="009815E2">
        <w:t xml:space="preserve">ppeal was correct in </w:t>
      </w:r>
      <w:r w:rsidR="003C3912">
        <w:t>finding</w:t>
      </w:r>
      <w:r w:rsidR="009815E2">
        <w:t xml:space="preserve"> that the appeal </w:t>
      </w:r>
      <w:r>
        <w:t>of</w:t>
      </w:r>
      <w:r w:rsidR="009815E2">
        <w:t xml:space="preserve"> </w:t>
      </w:r>
      <w:smartTag w:uri="urn:schemas-microsoft-com:office:smarttags" w:element="date">
        <w:smartTagPr>
          <w:attr w:name="Month" w:val="4"/>
          <w:attr w:name="Day" w:val="7"/>
          <w:attr w:name="Year" w:val="1997"/>
        </w:smartTagPr>
        <w:r w:rsidR="009815E2">
          <w:t>7</w:t>
        </w:r>
        <w:r w:rsidR="002E7A88">
          <w:t> </w:t>
        </w:r>
        <w:r w:rsidR="009815E2">
          <w:t>April 1997</w:t>
        </w:r>
      </w:smartTag>
      <w:r w:rsidR="009815E2">
        <w:t xml:space="preserve"> against </w:t>
      </w:r>
      <w:r w:rsidR="003C3912">
        <w:t xml:space="preserve">the </w:t>
      </w:r>
      <w:r>
        <w:t>decision that there was no case to answer</w:t>
      </w:r>
      <w:r w:rsidR="009815E2">
        <w:t xml:space="preserve"> </w:t>
      </w:r>
      <w:r w:rsidR="00F475D8">
        <w:t>served</w:t>
      </w:r>
      <w:r w:rsidR="009815E2">
        <w:t xml:space="preserve"> on </w:t>
      </w:r>
      <w:smartTag w:uri="urn:schemas-microsoft-com:office:smarttags" w:element="date">
        <w:smartTagPr>
          <w:attr w:name="Month" w:val="3"/>
          <w:attr w:name="Day" w:val="14"/>
          <w:attr w:name="Year" w:val="1997"/>
        </w:smartTagPr>
        <w:r w:rsidR="009815E2">
          <w:t>14 March 1997</w:t>
        </w:r>
      </w:smartTag>
      <w:r w:rsidR="009815E2">
        <w:t xml:space="preserve"> was out of time in accordance with the conditions laid down in </w:t>
      </w:r>
      <w:r w:rsidR="00A51437">
        <w:t>A</w:t>
      </w:r>
      <w:r w:rsidR="003C3912">
        <w:t>rticle</w:t>
      </w:r>
      <w:r w:rsidR="009815E2">
        <w:t xml:space="preserve"> 183 of the Code of Criminal Procedure;</w:t>
      </w:r>
    </w:p>
    <w:p w:rsidRPr="00B06E90" w:rsidR="009815E2" w:rsidP="009815E2" w:rsidRDefault="00E92841">
      <w:pPr>
        <w:pStyle w:val="JuQuot"/>
      </w:pPr>
      <w:r>
        <w:t>...</w:t>
      </w:r>
      <w:r w:rsidR="009815E2">
        <w:t>”</w:t>
      </w:r>
    </w:p>
    <w:p w:rsidR="00CD49A7" w:rsidRDefault="00CD49A7">
      <w:pPr>
        <w:pStyle w:val="JuHIRoman"/>
      </w:pPr>
      <w:r w:rsidRPr="00B06E90">
        <w:t>II. </w:t>
      </w:r>
      <w:r w:rsidR="00A51437">
        <w:t> </w:t>
      </w:r>
      <w:r w:rsidRPr="00B06E90">
        <w:t>RELEVANT DOMESTIC LAW AND PRACTICE</w:t>
      </w:r>
    </w:p>
    <w:p w:rsidR="00EC682A" w:rsidP="00444DB7" w:rsidRDefault="003C3912">
      <w:pPr>
        <w:pStyle w:val="JuHA"/>
      </w:pPr>
      <w:r>
        <w:t>A</w:t>
      </w:r>
      <w:r w:rsidR="00A51437">
        <w:t>.  </w:t>
      </w:r>
      <w:r w:rsidR="00EC682A">
        <w:t>The Civil Code</w:t>
      </w:r>
    </w:p>
    <w:p w:rsidR="00CD49A7" w:rsidRDefault="00B06E90">
      <w:pPr>
        <w:pStyle w:val="JuPara"/>
      </w:pPr>
      <w:r w:rsidRPr="00B06E90">
        <w:fldChar w:fldCharType="begin"/>
      </w:r>
      <w:r w:rsidRPr="00B06E90">
        <w:instrText xml:space="preserve"> SEQ level0 \*arabic </w:instrText>
      </w:r>
      <w:r w:rsidRPr="00B06E90">
        <w:fldChar w:fldCharType="separate"/>
      </w:r>
      <w:r w:rsidR="00273F10">
        <w:rPr>
          <w:noProof/>
        </w:rPr>
        <w:t>18</w:t>
      </w:r>
      <w:r w:rsidRPr="00B06E90">
        <w:fldChar w:fldCharType="end"/>
      </w:r>
      <w:r w:rsidRPr="00B06E90" w:rsidR="00CD49A7">
        <w:t>.</w:t>
      </w:r>
      <w:r w:rsidR="00A51437">
        <w:t> </w:t>
      </w:r>
      <w:r w:rsidRPr="00B06E90" w:rsidR="00CD49A7">
        <w:t> </w:t>
      </w:r>
      <w:r w:rsidR="00EC682A">
        <w:t>The relevant provisions are as follows:</w:t>
      </w:r>
    </w:p>
    <w:p w:rsidR="00EC682A" w:rsidP="002E7A88" w:rsidRDefault="00EC682A">
      <w:pPr>
        <w:pStyle w:val="JuHArticle"/>
      </w:pPr>
      <w:r>
        <w:t>Article 1382</w:t>
      </w:r>
    </w:p>
    <w:p w:rsidRPr="00770C2E" w:rsidR="00EC682A" w:rsidP="00EC682A" w:rsidRDefault="00EC682A">
      <w:pPr>
        <w:pStyle w:val="JuQuot"/>
        <w:rPr>
          <w:i/>
        </w:rPr>
      </w:pPr>
      <w:r>
        <w:t xml:space="preserve">“Any act that causes damage to </w:t>
      </w:r>
      <w:r w:rsidR="00DC54DB">
        <w:t>another</w:t>
      </w:r>
      <w:r>
        <w:t xml:space="preserve"> shall render the person through whose fault the damage was caused liable to make reparation for it</w:t>
      </w:r>
      <w:r w:rsidR="00A51437">
        <w:t>.”</w:t>
      </w:r>
    </w:p>
    <w:p w:rsidR="00EC682A" w:rsidP="002E7A88" w:rsidRDefault="00EC682A">
      <w:pPr>
        <w:pStyle w:val="JuHArticle"/>
      </w:pPr>
      <w:r>
        <w:t>Article 1383</w:t>
      </w:r>
    </w:p>
    <w:p w:rsidR="00EC682A" w:rsidP="00EC682A" w:rsidRDefault="00EC682A">
      <w:pPr>
        <w:pStyle w:val="JuQuot"/>
      </w:pPr>
      <w:r>
        <w:t xml:space="preserve">“Everyone </w:t>
      </w:r>
      <w:r w:rsidR="003C3912">
        <w:t>shall be</w:t>
      </w:r>
      <w:r>
        <w:t xml:space="preserve"> liable for the damage he ha</w:t>
      </w:r>
      <w:r w:rsidR="008A44D6">
        <w:t>s</w:t>
      </w:r>
      <w:r>
        <w:t xml:space="preserve"> caused</w:t>
      </w:r>
      <w:r w:rsidR="008A44D6">
        <w:t xml:space="preserve"> not only by his own acts</w:t>
      </w:r>
      <w:r>
        <w:t>,</w:t>
      </w:r>
      <w:r w:rsidR="008A44D6">
        <w:t xml:space="preserve"> but also by</w:t>
      </w:r>
      <w:r w:rsidR="00770C2E">
        <w:t xml:space="preserve"> hi</w:t>
      </w:r>
      <w:r w:rsidR="008A44D6">
        <w:t>s</w:t>
      </w:r>
      <w:r>
        <w:t xml:space="preserve"> negligence or carelessness</w:t>
      </w:r>
      <w:r w:rsidR="00A51437">
        <w:t>.”</w:t>
      </w:r>
    </w:p>
    <w:p w:rsidR="00EC682A" w:rsidP="002E7A88" w:rsidRDefault="00A51437">
      <w:pPr>
        <w:pStyle w:val="JuHArticle"/>
      </w:pPr>
      <w:r>
        <w:t>Article 1384</w:t>
      </w:r>
      <w:r w:rsidR="007D2C56">
        <w:t>, first paragraph</w:t>
      </w:r>
    </w:p>
    <w:p w:rsidRPr="00EC682A" w:rsidR="00EC682A" w:rsidP="00EC682A" w:rsidRDefault="00EC682A">
      <w:pPr>
        <w:pStyle w:val="JuQuot"/>
        <w:rPr>
          <w:i/>
        </w:rPr>
      </w:pPr>
      <w:r>
        <w:t>“</w:t>
      </w:r>
      <w:r w:rsidR="00DC54DB">
        <w:t>Everyone shall be liable</w:t>
      </w:r>
      <w:r>
        <w:t xml:space="preserve"> not only for the damage caused by </w:t>
      </w:r>
      <w:r w:rsidR="00DC54DB">
        <w:t>his</w:t>
      </w:r>
      <w:r>
        <w:t xml:space="preserve"> own act but also for that caused by persons for whom </w:t>
      </w:r>
      <w:r w:rsidR="00DC54DB">
        <w:t>he</w:t>
      </w:r>
      <w:r>
        <w:t xml:space="preserve"> is responsible or by things </w:t>
      </w:r>
      <w:r w:rsidR="00DC54DB">
        <w:t>he</w:t>
      </w:r>
      <w:r>
        <w:t xml:space="preserve"> has in </w:t>
      </w:r>
      <w:r w:rsidR="00DC54DB">
        <w:t>his</w:t>
      </w:r>
      <w:r w:rsidR="00A51437">
        <w:t xml:space="preserve"> keeping.”</w:t>
      </w:r>
    </w:p>
    <w:p w:rsidR="00EC682A" w:rsidP="00444DB7" w:rsidRDefault="00E92841">
      <w:pPr>
        <w:pStyle w:val="JuHA"/>
      </w:pPr>
      <w:r>
        <w:br w:type="page"/>
      </w:r>
      <w:r w:rsidR="00A51437">
        <w:t>B.  </w:t>
      </w:r>
      <w:r w:rsidR="00EC682A">
        <w:t>The Code of Criminal Procedure</w:t>
      </w:r>
    </w:p>
    <w:p w:rsidR="00EC682A" w:rsidP="003C3912" w:rsidRDefault="002E7A88">
      <w:pPr>
        <w:pStyle w:val="JuPara"/>
      </w:pPr>
      <w:r>
        <w:fldChar w:fldCharType="begin"/>
      </w:r>
      <w:r>
        <w:instrText xml:space="preserve"> SEQ level0 \*arabic </w:instrText>
      </w:r>
      <w:r>
        <w:fldChar w:fldCharType="separate"/>
      </w:r>
      <w:r w:rsidR="00273F10">
        <w:rPr>
          <w:noProof/>
        </w:rPr>
        <w:t>19</w:t>
      </w:r>
      <w:r>
        <w:fldChar w:fldCharType="end"/>
      </w:r>
      <w:r>
        <w:t>.  </w:t>
      </w:r>
      <w:r w:rsidR="00EC682A">
        <w:t>The relevant provisions are as follows:</w:t>
      </w:r>
    </w:p>
    <w:p w:rsidR="00EC682A" w:rsidP="002E7A88" w:rsidRDefault="00EC682A">
      <w:pPr>
        <w:pStyle w:val="JuHArticle"/>
      </w:pPr>
      <w:r w:rsidRPr="00EC682A">
        <w:t>Preliminary</w:t>
      </w:r>
      <w:r w:rsidR="00A51437">
        <w:t xml:space="preserve"> </w:t>
      </w:r>
      <w:r w:rsidR="007D2C56">
        <w:t>Article</w:t>
      </w:r>
    </w:p>
    <w:p w:rsidR="00A51437" w:rsidP="00EC682A" w:rsidRDefault="00EC682A">
      <w:pPr>
        <w:pStyle w:val="JuQuot"/>
      </w:pPr>
      <w:r>
        <w:t>“</w:t>
      </w:r>
      <w:smartTag w:uri="urn:schemas-microsoft-com:office:smarttags" w:element="place">
        <w:r>
          <w:t>I.</w:t>
        </w:r>
      </w:smartTag>
      <w:r w:rsidR="00A51437">
        <w:t xml:space="preserve"> –</w:t>
      </w:r>
      <w:r>
        <w:t xml:space="preserve"> Criminal proce</w:t>
      </w:r>
      <w:r w:rsidR="00CB10A1">
        <w:t>edings</w:t>
      </w:r>
      <w:r>
        <w:t xml:space="preserve"> shall be fair and </w:t>
      </w:r>
      <w:r w:rsidR="00770C2E">
        <w:t xml:space="preserve">provide for </w:t>
      </w:r>
      <w:r w:rsidR="008A44D6">
        <w:t>all</w:t>
      </w:r>
      <w:r w:rsidR="00770C2E">
        <w:t xml:space="preserve"> parties to be heard</w:t>
      </w:r>
      <w:r>
        <w:t xml:space="preserve"> and </w:t>
      </w:r>
      <w:r w:rsidR="00CB10A1">
        <w:t xml:space="preserve">shall </w:t>
      </w:r>
      <w:r>
        <w:t>maintain a balance between the rights of the parties</w:t>
      </w:r>
      <w:r w:rsidR="00A51437">
        <w:t>.</w:t>
      </w:r>
    </w:p>
    <w:p w:rsidR="00EC682A" w:rsidP="00EC682A" w:rsidRDefault="00E92841">
      <w:pPr>
        <w:pStyle w:val="JuQuot"/>
      </w:pPr>
      <w:r>
        <w:t>...</w:t>
      </w:r>
    </w:p>
    <w:p w:rsidR="00EC682A" w:rsidP="00EC682A" w:rsidRDefault="00EC682A">
      <w:pPr>
        <w:pStyle w:val="JuQuot"/>
      </w:pPr>
      <w:r>
        <w:t xml:space="preserve">II. </w:t>
      </w:r>
      <w:r w:rsidR="00A51437">
        <w:t xml:space="preserve">– </w:t>
      </w:r>
      <w:r>
        <w:t xml:space="preserve">The courts shall </w:t>
      </w:r>
      <w:r w:rsidR="007D2C56">
        <w:t>ensure</w:t>
      </w:r>
      <w:r>
        <w:t xml:space="preserve"> that victims are kept informed and their rights safeguarded during any criminal proceedings.</w:t>
      </w:r>
    </w:p>
    <w:p w:rsidR="00EC682A" w:rsidP="00EC682A" w:rsidRDefault="00E92841">
      <w:pPr>
        <w:pStyle w:val="JuQuot"/>
      </w:pPr>
      <w:r>
        <w:t>...</w:t>
      </w:r>
      <w:r w:rsidR="00EC682A">
        <w:t>”</w:t>
      </w:r>
    </w:p>
    <w:p w:rsidR="00EC682A" w:rsidP="002E7A88" w:rsidRDefault="00F356AE">
      <w:pPr>
        <w:pStyle w:val="JuHArticle"/>
      </w:pPr>
      <w:r>
        <w:t>Article</w:t>
      </w:r>
      <w:r w:rsidR="00EC682A">
        <w:t xml:space="preserve"> 1</w:t>
      </w:r>
    </w:p>
    <w:p w:rsidR="00EC682A" w:rsidP="00EC682A" w:rsidRDefault="008F3EBA">
      <w:pPr>
        <w:pStyle w:val="JuQuot"/>
      </w:pPr>
      <w:r>
        <w:t>“</w:t>
      </w:r>
      <w:r w:rsidR="00CB10A1">
        <w:t>Public prosecutions</w:t>
      </w:r>
      <w:r w:rsidR="00EC682A">
        <w:t xml:space="preserve"> </w:t>
      </w:r>
      <w:r w:rsidR="003C3912">
        <w:t>for the</w:t>
      </w:r>
      <w:r w:rsidR="00EC682A">
        <w:t xml:space="preserve"> punishment </w:t>
      </w:r>
      <w:r w:rsidR="003C3912">
        <w:t xml:space="preserve">of offenders </w:t>
      </w:r>
      <w:r w:rsidR="00EC682A">
        <w:t xml:space="preserve">shall be brought and conducted by </w:t>
      </w:r>
      <w:r w:rsidR="008A44D6">
        <w:t>officers of the State legal service</w:t>
      </w:r>
      <w:r w:rsidR="00EC682A">
        <w:t xml:space="preserve"> or by those </w:t>
      </w:r>
      <w:r w:rsidR="008A44D6">
        <w:t xml:space="preserve">public </w:t>
      </w:r>
      <w:r w:rsidR="00EC682A">
        <w:t>officials empowered to do so by law.</w:t>
      </w:r>
    </w:p>
    <w:p w:rsidR="00EC682A" w:rsidP="00EC682A" w:rsidRDefault="00EC682A">
      <w:pPr>
        <w:pStyle w:val="JuQuot"/>
      </w:pPr>
      <w:r>
        <w:t>Such pro</w:t>
      </w:r>
      <w:r w:rsidR="00CB10A1">
        <w:t>se</w:t>
      </w:r>
      <w:r>
        <w:t>c</w:t>
      </w:r>
      <w:r w:rsidR="00CB10A1">
        <w:t>utions</w:t>
      </w:r>
      <w:r>
        <w:t xml:space="preserve"> may also be brought by the </w:t>
      </w:r>
      <w:r w:rsidR="003C3912">
        <w:t>injured party</w:t>
      </w:r>
      <w:r w:rsidR="000C3004">
        <w:t xml:space="preserve">, </w:t>
      </w:r>
      <w:r w:rsidR="008A44D6">
        <w:t>under</w:t>
      </w:r>
      <w:r w:rsidR="000C3004">
        <w:t xml:space="preserve"> the conditions laid down in this Code</w:t>
      </w:r>
      <w:r w:rsidR="00A51437">
        <w:t>.”</w:t>
      </w:r>
    </w:p>
    <w:p w:rsidR="00EC682A" w:rsidP="002E7A88" w:rsidRDefault="00F356AE">
      <w:pPr>
        <w:pStyle w:val="JuHArticle"/>
      </w:pPr>
      <w:r>
        <w:t>Article</w:t>
      </w:r>
      <w:r w:rsidR="00EC682A">
        <w:t xml:space="preserve"> 2</w:t>
      </w:r>
    </w:p>
    <w:p w:rsidR="00EC682A" w:rsidP="00EC682A" w:rsidRDefault="00EC682A">
      <w:pPr>
        <w:pStyle w:val="JuQuot"/>
      </w:pPr>
      <w:r>
        <w:t>“Anyone who has personally suffered damage directly caused by a criminal offence may bring civil-party proceedings to seek compensation for such damage.</w:t>
      </w:r>
    </w:p>
    <w:p w:rsidR="00EC682A" w:rsidP="00EC682A" w:rsidRDefault="00EC682A">
      <w:pPr>
        <w:pStyle w:val="JuQuot"/>
      </w:pPr>
      <w:r>
        <w:t xml:space="preserve">Discontinuance of such proceedings </w:t>
      </w:r>
      <w:r w:rsidR="008A44D6">
        <w:t>shall</w:t>
      </w:r>
      <w:r w:rsidR="003C3912">
        <w:rPr>
          <w:i/>
        </w:rPr>
        <w:t xml:space="preserve"> </w:t>
      </w:r>
      <w:r>
        <w:t xml:space="preserve">neither terminate nor stay the </w:t>
      </w:r>
      <w:r w:rsidR="00DC54DB">
        <w:t>public prosecution</w:t>
      </w:r>
      <w:r w:rsidR="00F475D8">
        <w:t xml:space="preserve"> </w:t>
      </w:r>
      <w:r w:rsidR="00E92841">
        <w:t>...</w:t>
      </w:r>
      <w:r w:rsidR="000C3004">
        <w:t>”</w:t>
      </w:r>
    </w:p>
    <w:p w:rsidR="00EC682A" w:rsidP="002E7A88" w:rsidRDefault="00F356AE">
      <w:pPr>
        <w:pStyle w:val="JuHArticle"/>
      </w:pPr>
      <w:r>
        <w:t>Article</w:t>
      </w:r>
      <w:r w:rsidR="00EC682A">
        <w:t xml:space="preserve"> 3</w:t>
      </w:r>
    </w:p>
    <w:p w:rsidR="00EC682A" w:rsidP="00EC682A" w:rsidRDefault="00EC682A">
      <w:pPr>
        <w:pStyle w:val="JuQuot"/>
      </w:pPr>
      <w:r>
        <w:t xml:space="preserve">“Civil-party proceedings may be conducted simultaneously with the </w:t>
      </w:r>
      <w:r w:rsidR="00CB10A1">
        <w:t>public</w:t>
      </w:r>
      <w:r>
        <w:t xml:space="preserve"> pro</w:t>
      </w:r>
      <w:r w:rsidR="00CB10A1">
        <w:t>se</w:t>
      </w:r>
      <w:r>
        <w:t>c</w:t>
      </w:r>
      <w:r w:rsidR="00CB10A1">
        <w:t>ution</w:t>
      </w:r>
      <w:r>
        <w:t xml:space="preserve"> and before the same court.</w:t>
      </w:r>
    </w:p>
    <w:p w:rsidR="00EC682A" w:rsidP="00EC682A" w:rsidRDefault="003C3912">
      <w:pPr>
        <w:pStyle w:val="JuQuot"/>
      </w:pPr>
      <w:r>
        <w:t xml:space="preserve">Civil-party </w:t>
      </w:r>
      <w:r w:rsidR="00CB10A1">
        <w:t>proceedings</w:t>
      </w:r>
      <w:r w:rsidR="00EC682A">
        <w:t xml:space="preserve"> may be </w:t>
      </w:r>
      <w:r>
        <w:t>brought</w:t>
      </w:r>
      <w:r w:rsidR="00EC682A">
        <w:t xml:space="preserve"> for</w:t>
      </w:r>
      <w:r>
        <w:t xml:space="preserve"> any head of</w:t>
      </w:r>
      <w:r w:rsidR="00EC682A">
        <w:t xml:space="preserve"> damage, whether pecuniary or physical or </w:t>
      </w:r>
      <w:r w:rsidR="00E459B1">
        <w:t>non-pecuniary</w:t>
      </w:r>
      <w:r w:rsidR="00EC682A">
        <w:t>, caused by the acts under prosecution.</w:t>
      </w:r>
      <w:r>
        <w:t>”</w:t>
      </w:r>
    </w:p>
    <w:p w:rsidR="00EC682A" w:rsidP="002E7A88" w:rsidRDefault="00F356AE">
      <w:pPr>
        <w:pStyle w:val="JuHArticle"/>
      </w:pPr>
      <w:r>
        <w:t>Article</w:t>
      </w:r>
      <w:r w:rsidR="00EC682A">
        <w:t xml:space="preserve"> 4</w:t>
      </w:r>
    </w:p>
    <w:p w:rsidR="00EC682A" w:rsidP="00EC682A" w:rsidRDefault="00EC682A">
      <w:pPr>
        <w:pStyle w:val="JuQuot"/>
      </w:pPr>
      <w:r>
        <w:t>“Civil</w:t>
      </w:r>
      <w:r w:rsidR="003C3912">
        <w:t>-</w:t>
      </w:r>
      <w:r>
        <w:t xml:space="preserve">party proceedings may also be conducted separately from the </w:t>
      </w:r>
      <w:r w:rsidR="00CB10A1">
        <w:t>public prosecution</w:t>
      </w:r>
      <w:r>
        <w:t>.</w:t>
      </w:r>
    </w:p>
    <w:p w:rsidR="00E92841" w:rsidP="002E7A88" w:rsidRDefault="00EC682A">
      <w:pPr>
        <w:pStyle w:val="JuQuot"/>
        <w:rPr>
          <w:b/>
        </w:rPr>
      </w:pPr>
      <w:r>
        <w:t>However</w:t>
      </w:r>
      <w:r w:rsidR="00CB10A1">
        <w:t>,</w:t>
      </w:r>
      <w:r>
        <w:t xml:space="preserve"> judgment in civil-party proceedings </w:t>
      </w:r>
      <w:r w:rsidR="00CB10A1">
        <w:t xml:space="preserve">brought in a civil court </w:t>
      </w:r>
      <w:r w:rsidR="003C3912">
        <w:t xml:space="preserve">shall </w:t>
      </w:r>
      <w:r>
        <w:t>be suspended until final judgment has been given in</w:t>
      </w:r>
      <w:r w:rsidR="003C3912">
        <w:t xml:space="preserve"> any</w:t>
      </w:r>
      <w:r>
        <w:t xml:space="preserve"> </w:t>
      </w:r>
      <w:r w:rsidR="00F475D8">
        <w:t>public prosecution</w:t>
      </w:r>
      <w:r>
        <w:t>.”</w:t>
      </w:r>
    </w:p>
    <w:p w:rsidR="00E92841" w:rsidP="00EC682A" w:rsidRDefault="00E92841">
      <w:pPr>
        <w:pStyle w:val="JuQuot"/>
        <w:jc w:val="center"/>
        <w:rPr>
          <w:b/>
        </w:rPr>
      </w:pPr>
    </w:p>
    <w:p w:rsidR="00EC682A" w:rsidP="00A51437" w:rsidRDefault="00EC682A">
      <w:pPr>
        <w:pStyle w:val="JuHArticle"/>
      </w:pPr>
      <w:r>
        <w:t>Article 5</w:t>
      </w:r>
    </w:p>
    <w:p w:rsidR="00EC682A" w:rsidP="00EC682A" w:rsidRDefault="00EC682A">
      <w:pPr>
        <w:pStyle w:val="JuQuot"/>
      </w:pPr>
      <w:r>
        <w:t xml:space="preserve">“A party who has brought proceedings in a civil court may not </w:t>
      </w:r>
      <w:r w:rsidR="008A44D6">
        <w:t>refer</w:t>
      </w:r>
      <w:r>
        <w:t xml:space="preserve"> the </w:t>
      </w:r>
      <w:r w:rsidR="00DC54DB">
        <w:t xml:space="preserve">same complaint </w:t>
      </w:r>
      <w:r w:rsidR="008A44D6">
        <w:t xml:space="preserve">to </w:t>
      </w:r>
      <w:r>
        <w:t xml:space="preserve">a criminal court </w:t>
      </w:r>
      <w:r w:rsidR="008A44D6">
        <w:t>unless</w:t>
      </w:r>
      <w:r>
        <w:t xml:space="preserve"> the prosecut</w:t>
      </w:r>
      <w:r w:rsidR="008A44D6">
        <w:t>i</w:t>
      </w:r>
      <w:r w:rsidR="00F475D8">
        <w:t>o</w:t>
      </w:r>
      <w:r w:rsidR="008A44D6">
        <w:t>n</w:t>
      </w:r>
      <w:r>
        <w:t xml:space="preserve"> </w:t>
      </w:r>
      <w:r w:rsidR="008A44D6">
        <w:t>has preferred charges</w:t>
      </w:r>
      <w:r w:rsidR="00DC54DB">
        <w:t xml:space="preserve"> in that court</w:t>
      </w:r>
      <w:r>
        <w:t xml:space="preserve"> before the civil court</w:t>
      </w:r>
      <w:r w:rsidR="003C3912">
        <w:t xml:space="preserve"> has ruled on the merits</w:t>
      </w:r>
      <w:r w:rsidR="00A51437">
        <w:t>.”</w:t>
      </w:r>
    </w:p>
    <w:p w:rsidR="00EC682A" w:rsidP="002E7A88" w:rsidRDefault="00EC682A">
      <w:pPr>
        <w:pStyle w:val="JuHArticle"/>
      </w:pPr>
      <w:r>
        <w:t>Article 81</w:t>
      </w:r>
      <w:r w:rsidR="003C3912">
        <w:t>-</w:t>
      </w:r>
      <w:r>
        <w:t>1</w:t>
      </w:r>
    </w:p>
    <w:p w:rsidR="00EC682A" w:rsidP="00EC682A" w:rsidRDefault="00A51437">
      <w:pPr>
        <w:pStyle w:val="JuQuot"/>
      </w:pPr>
      <w:r>
        <w:t>“</w:t>
      </w:r>
      <w:r w:rsidR="00EC682A">
        <w:t>An investigating judge may, of his own motion, on the instructions of the prosecutin</w:t>
      </w:r>
      <w:r w:rsidR="00F475D8">
        <w:t>g authorities</w:t>
      </w:r>
      <w:r w:rsidR="00EC682A">
        <w:t xml:space="preserve"> or at the request of the civil party, do anything lawful to enable him to assess the nature and extent of the damage suffered by the victim or to gather information about the victim</w:t>
      </w:r>
      <w:r w:rsidR="00FD1547">
        <w:t>'</w:t>
      </w:r>
      <w:r w:rsidR="00EC682A">
        <w:t>s personality.”</w:t>
      </w:r>
    </w:p>
    <w:p w:rsidR="00EC682A" w:rsidP="002E7A88" w:rsidRDefault="00EC682A">
      <w:pPr>
        <w:pStyle w:val="JuHArticle"/>
      </w:pPr>
      <w:r>
        <w:t>Article 82</w:t>
      </w:r>
      <w:r w:rsidR="003C3912">
        <w:t>-1</w:t>
      </w:r>
    </w:p>
    <w:p w:rsidR="00EC682A" w:rsidP="00EC682A" w:rsidRDefault="00A51437">
      <w:pPr>
        <w:pStyle w:val="JuQuot"/>
      </w:pPr>
      <w:r>
        <w:t>“</w:t>
      </w:r>
      <w:r w:rsidR="00EC682A">
        <w:t xml:space="preserve">The parties may, during the investigation, submit a written and reasoned request to the investigating judge that they be </w:t>
      </w:r>
      <w:r w:rsidR="003C3912">
        <w:t>interviewed</w:t>
      </w:r>
      <w:r w:rsidR="00EC682A">
        <w:t xml:space="preserve"> or questioned, that a witness be heard, that a </w:t>
      </w:r>
      <w:r w:rsidR="00770C2E">
        <w:t>confrontation</w:t>
      </w:r>
      <w:r w:rsidR="00EC682A">
        <w:t xml:space="preserve"> be arranged or that they be taken to the scene of the crime, that one of them be ordered to produce an item relevant to the investigation, or that any other action be taken which they believe is necessary for uncovering the truth. In order to be valid, such a request must comply with the provisions of the </w:t>
      </w:r>
      <w:r w:rsidR="00770C2E">
        <w:t>tenth</w:t>
      </w:r>
      <w:r w:rsidR="00EC682A">
        <w:t xml:space="preserve"> paragraph of Article 81; it must relate to specific actions and, where it relates to </w:t>
      </w:r>
      <w:r w:rsidR="003C3912">
        <w:t>an interview</w:t>
      </w:r>
      <w:r w:rsidR="00EC682A">
        <w:t xml:space="preserve">, must identify the person sought to be </w:t>
      </w:r>
      <w:r w:rsidR="003C3912">
        <w:t>interview</w:t>
      </w:r>
      <w:r w:rsidR="00E459B1">
        <w:t>e</w:t>
      </w:r>
      <w:r w:rsidR="003C3912">
        <w:t>d</w:t>
      </w:r>
      <w:r w:rsidR="00EC682A">
        <w:t>.”</w:t>
      </w:r>
    </w:p>
    <w:p w:rsidR="00EC682A" w:rsidP="002E7A88" w:rsidRDefault="00EC682A">
      <w:pPr>
        <w:pStyle w:val="JuHArticle"/>
      </w:pPr>
      <w:r w:rsidRPr="00EC682A">
        <w:t>Article 85</w:t>
      </w:r>
    </w:p>
    <w:p w:rsidR="00EC682A" w:rsidP="00EC682A" w:rsidRDefault="00EC682A">
      <w:pPr>
        <w:pStyle w:val="JuQuot"/>
      </w:pPr>
      <w:r>
        <w:t xml:space="preserve">“Anyone who claims to have suffered damage as a result of a serious crime </w:t>
      </w:r>
      <w:r w:rsidRPr="007D2C56" w:rsidR="007D2C56">
        <w:t>[</w:t>
      </w:r>
      <w:r>
        <w:rPr>
          <w:i/>
        </w:rPr>
        <w:t>crime</w:t>
      </w:r>
      <w:r w:rsidRPr="007D2C56" w:rsidR="007D2C56">
        <w:t>]</w:t>
      </w:r>
      <w:r>
        <w:t xml:space="preserve"> or other serious offence </w:t>
      </w:r>
      <w:r w:rsidRPr="007D2C56" w:rsidR="007D2C56">
        <w:t>[</w:t>
      </w:r>
      <w:r w:rsidR="007D2C56">
        <w:rPr>
          <w:i/>
        </w:rPr>
        <w:t>délit</w:t>
      </w:r>
      <w:r w:rsidRPr="007D2C56" w:rsidR="007D2C56">
        <w:t>]</w:t>
      </w:r>
      <w:r>
        <w:rPr>
          <w:i/>
        </w:rPr>
        <w:t xml:space="preserve"> </w:t>
      </w:r>
      <w:r w:rsidRPr="00EC682A">
        <w:t>may</w:t>
      </w:r>
      <w:r>
        <w:rPr>
          <w:i/>
        </w:rPr>
        <w:t xml:space="preserve">, </w:t>
      </w:r>
      <w:r w:rsidRPr="00EC682A">
        <w:t>by lodging a criminal</w:t>
      </w:r>
      <w:r>
        <w:t xml:space="preserve"> complaint, join the criminal proceedings as a civil party on application to the appropriate investigating judge.”</w:t>
      </w:r>
    </w:p>
    <w:p w:rsidR="00EC682A" w:rsidP="002E7A88" w:rsidRDefault="00A51437">
      <w:pPr>
        <w:pStyle w:val="JuHArticle"/>
      </w:pPr>
      <w:r>
        <w:t>Article 87</w:t>
      </w:r>
      <w:r w:rsidR="007D2C56">
        <w:t>, first paragraph</w:t>
      </w:r>
    </w:p>
    <w:p w:rsidR="00EC682A" w:rsidP="00EC682A" w:rsidRDefault="00EC682A">
      <w:pPr>
        <w:pStyle w:val="JuQuot"/>
      </w:pPr>
      <w:r>
        <w:t>“A civil</w:t>
      </w:r>
      <w:r w:rsidR="00F475D8">
        <w:t>-</w:t>
      </w:r>
      <w:r>
        <w:t xml:space="preserve">party </w:t>
      </w:r>
      <w:r w:rsidR="008A44D6">
        <w:t>application</w:t>
      </w:r>
      <w:r>
        <w:t xml:space="preserve"> may be </w:t>
      </w:r>
      <w:r w:rsidR="008A44D6">
        <w:t>made</w:t>
      </w:r>
      <w:r>
        <w:t xml:space="preserve"> at any time during the investigation.”</w:t>
      </w:r>
    </w:p>
    <w:p w:rsidR="00EC682A" w:rsidP="002E7A88" w:rsidRDefault="00EC682A">
      <w:pPr>
        <w:pStyle w:val="JuHArticle"/>
      </w:pPr>
      <w:r>
        <w:t>Article 88</w:t>
      </w:r>
    </w:p>
    <w:p w:rsidR="00EC682A" w:rsidP="00EC682A" w:rsidRDefault="008F3EBA">
      <w:pPr>
        <w:pStyle w:val="JuQuot"/>
      </w:pPr>
      <w:r>
        <w:t>“</w:t>
      </w:r>
      <w:r w:rsidR="00EC682A">
        <w:t xml:space="preserve">The investigating judge shall record </w:t>
      </w:r>
      <w:r w:rsidR="00770C2E">
        <w:t xml:space="preserve">in an order </w:t>
      </w:r>
      <w:r w:rsidR="00EC682A">
        <w:t>the lodging of the complaint</w:t>
      </w:r>
      <w:r w:rsidR="00770C2E">
        <w:t>.</w:t>
      </w:r>
      <w:r w:rsidR="00EC682A">
        <w:t xml:space="preserve"> According to the civil party</w:t>
      </w:r>
      <w:r w:rsidR="00FD1547">
        <w:t>'</w:t>
      </w:r>
      <w:r w:rsidR="00EC682A">
        <w:t>s means, he shall determine the amount of security for costs which that party must, if he has not obtained legal aid, deposit at the registry and the time-limit for doing so if the complaint is not to be declared inadmissible. He may exempt the civil party from paying security.”</w:t>
      </w:r>
    </w:p>
    <w:p w:rsidR="00EC682A" w:rsidP="002E7A88" w:rsidRDefault="00E92841">
      <w:pPr>
        <w:pStyle w:val="JuHArticle"/>
      </w:pPr>
      <w:r>
        <w:br w:type="page"/>
      </w:r>
      <w:r w:rsidR="00A51437">
        <w:t>Article 186</w:t>
      </w:r>
      <w:r w:rsidR="00A136E6">
        <w:t>, second paragraph</w:t>
      </w:r>
    </w:p>
    <w:p w:rsidR="00EC682A" w:rsidP="00EC682A" w:rsidRDefault="00EC682A">
      <w:pPr>
        <w:pStyle w:val="JuQuot"/>
      </w:pPr>
      <w:r>
        <w:t>“</w:t>
      </w:r>
      <w:r w:rsidR="00CB10A1">
        <w:t>A</w:t>
      </w:r>
      <w:r w:rsidR="00F356AE">
        <w:t xml:space="preserve"> civil party may appeal against </w:t>
      </w:r>
      <w:r w:rsidR="008A44D6">
        <w:t>decisions</w:t>
      </w:r>
      <w:r w:rsidR="00F356AE">
        <w:t xml:space="preserve"> not to begin or to disc</w:t>
      </w:r>
      <w:r w:rsidR="00770C2E">
        <w:t>ontinue</w:t>
      </w:r>
      <w:r w:rsidR="00F356AE">
        <w:t xml:space="preserve"> the investigation and against orders that harm his civil interests</w:t>
      </w:r>
      <w:r w:rsidR="00A136E6">
        <w:t>.</w:t>
      </w:r>
      <w:r w:rsidR="00A51437">
        <w:t xml:space="preserve"> </w:t>
      </w:r>
      <w:r w:rsidR="00E92841">
        <w:t>...</w:t>
      </w:r>
      <w:r w:rsidR="00A51437">
        <w:t>”</w:t>
      </w:r>
    </w:p>
    <w:p w:rsidR="00F356AE" w:rsidP="002E7A88" w:rsidRDefault="00F356AE">
      <w:pPr>
        <w:pStyle w:val="JuHArticle"/>
      </w:pPr>
      <w:r>
        <w:t>Article 418</w:t>
      </w:r>
    </w:p>
    <w:p w:rsidR="00F356AE" w:rsidP="00F356AE" w:rsidRDefault="00F356AE">
      <w:pPr>
        <w:pStyle w:val="JuQuot"/>
      </w:pPr>
      <w:r>
        <w:t xml:space="preserve">“Anyone who, in accordance with Article 2, claims to have suffered damage caused by a criminal offence may, if he has not already done so, </w:t>
      </w:r>
      <w:r w:rsidR="003C3912">
        <w:t>lodge</w:t>
      </w:r>
      <w:r>
        <w:t xml:space="preserve"> a civil</w:t>
      </w:r>
      <w:r w:rsidR="00F475D8">
        <w:t>-</w:t>
      </w:r>
      <w:r>
        <w:t>party complaint at the hearing itself.</w:t>
      </w:r>
    </w:p>
    <w:p w:rsidR="00F356AE" w:rsidP="00F356AE" w:rsidRDefault="00F356AE">
      <w:pPr>
        <w:pStyle w:val="JuQuot"/>
      </w:pPr>
      <w:r>
        <w:t xml:space="preserve">Representation by a lawyer is not </w:t>
      </w:r>
      <w:r w:rsidR="00CB10A1">
        <w:t>mandatory</w:t>
      </w:r>
      <w:r>
        <w:t>.</w:t>
      </w:r>
    </w:p>
    <w:p w:rsidR="00F356AE" w:rsidP="00F356AE" w:rsidRDefault="00CB10A1">
      <w:pPr>
        <w:pStyle w:val="JuQuot"/>
      </w:pPr>
      <w:r>
        <w:t>A</w:t>
      </w:r>
      <w:r w:rsidR="00F356AE">
        <w:t xml:space="preserve"> civil party may,</w:t>
      </w:r>
      <w:r w:rsidR="003C3912">
        <w:t xml:space="preserve"> </w:t>
      </w:r>
      <w:r w:rsidR="00F356AE">
        <w:t>in support of his c</w:t>
      </w:r>
      <w:r w:rsidR="003C3912">
        <w:t>omplaint</w:t>
      </w:r>
      <w:r w:rsidR="00F356AE">
        <w:t xml:space="preserve">, </w:t>
      </w:r>
      <w:r w:rsidR="003C3912">
        <w:t xml:space="preserve">file a </w:t>
      </w:r>
      <w:r w:rsidR="00F356AE">
        <w:t>claim for damages</w:t>
      </w:r>
      <w:r w:rsidR="003C3912">
        <w:t xml:space="preserve"> in the amount of the loss he has suffered</w:t>
      </w:r>
      <w:r w:rsidR="00A51437">
        <w:t>.</w:t>
      </w:r>
      <w:r w:rsidR="00F356AE">
        <w:t>”</w:t>
      </w:r>
    </w:p>
    <w:p w:rsidR="00F356AE" w:rsidP="002E7A88" w:rsidRDefault="00F356AE">
      <w:pPr>
        <w:pStyle w:val="JuHArticle"/>
      </w:pPr>
      <w:r>
        <w:t>Article 419</w:t>
      </w:r>
    </w:p>
    <w:p w:rsidR="00F356AE" w:rsidP="00F356AE" w:rsidRDefault="008F3EBA">
      <w:pPr>
        <w:pStyle w:val="JuQuot"/>
      </w:pPr>
      <w:r>
        <w:t>“</w:t>
      </w:r>
      <w:r w:rsidR="00CB10A1">
        <w:t>A</w:t>
      </w:r>
      <w:r w:rsidR="00F356AE">
        <w:t xml:space="preserve"> civil party shall lodge his c</w:t>
      </w:r>
      <w:r w:rsidR="003C3912">
        <w:t>omplaint</w:t>
      </w:r>
      <w:r w:rsidR="00F356AE">
        <w:t xml:space="preserve"> either </w:t>
      </w:r>
      <w:r w:rsidR="00770C2E">
        <w:t>prior to</w:t>
      </w:r>
      <w:r w:rsidR="00F356AE">
        <w:t xml:space="preserve"> the hearing at the registry or during the hearing </w:t>
      </w:r>
      <w:r w:rsidR="00770C2E">
        <w:t xml:space="preserve">itself </w:t>
      </w:r>
      <w:r w:rsidR="00F356AE">
        <w:t xml:space="preserve">by </w:t>
      </w:r>
      <w:r w:rsidR="00770C2E">
        <w:t>making</w:t>
      </w:r>
      <w:r w:rsidR="00F356AE">
        <w:t xml:space="preserve"> a declaration </w:t>
      </w:r>
      <w:r w:rsidR="003C3912">
        <w:t>recorded</w:t>
      </w:r>
      <w:r w:rsidR="00F356AE">
        <w:t xml:space="preserve"> by the registrar or by filing pleadings.”</w:t>
      </w:r>
    </w:p>
    <w:p w:rsidR="00F356AE" w:rsidP="002E7A88" w:rsidRDefault="00F356AE">
      <w:pPr>
        <w:pStyle w:val="JuHArticle"/>
      </w:pPr>
      <w:r>
        <w:t>Article 420-1</w:t>
      </w:r>
    </w:p>
    <w:p w:rsidR="00A51437" w:rsidP="00F356AE" w:rsidRDefault="00F356AE">
      <w:pPr>
        <w:pStyle w:val="JuQuot"/>
      </w:pPr>
      <w:r>
        <w:t>“</w:t>
      </w:r>
      <w:r w:rsidR="00E92841">
        <w:t>...</w:t>
      </w:r>
    </w:p>
    <w:p w:rsidR="00A51437" w:rsidP="00F356AE" w:rsidRDefault="00F356AE">
      <w:pPr>
        <w:pStyle w:val="JuQuot"/>
      </w:pPr>
      <w:r>
        <w:t xml:space="preserve">With the consent of the </w:t>
      </w:r>
      <w:r w:rsidR="00A136E6">
        <w:t>p</w:t>
      </w:r>
      <w:r>
        <w:t xml:space="preserve">ublic </w:t>
      </w:r>
      <w:r w:rsidR="00A136E6">
        <w:t>p</w:t>
      </w:r>
      <w:r>
        <w:t xml:space="preserve">rosecutor, the victim may also file a claim during the police investigation for restitution or damages by making a </w:t>
      </w:r>
      <w:r w:rsidR="00770C2E">
        <w:t xml:space="preserve">formal </w:t>
      </w:r>
      <w:r>
        <w:t xml:space="preserve">statement </w:t>
      </w:r>
      <w:r w:rsidR="00F475D8">
        <w:t>recorded by</w:t>
      </w:r>
      <w:r>
        <w:t xml:space="preserve"> a police officer. Such a claim </w:t>
      </w:r>
      <w:r w:rsidR="00CB10A1">
        <w:t xml:space="preserve">shall </w:t>
      </w:r>
      <w:r w:rsidR="008A44D6">
        <w:t>count as</w:t>
      </w:r>
      <w:r>
        <w:t xml:space="preserve"> a civil</w:t>
      </w:r>
      <w:r w:rsidR="00F475D8">
        <w:t>-</w:t>
      </w:r>
      <w:r>
        <w:t>party c</w:t>
      </w:r>
      <w:r w:rsidR="003C3912">
        <w:t>omplaint</w:t>
      </w:r>
      <w:r>
        <w:t xml:space="preserve"> </w:t>
      </w:r>
      <w:r w:rsidR="008A44D6">
        <w:t>if it is decided to prosecute</w:t>
      </w:r>
      <w:r>
        <w:t xml:space="preserve"> and the case is referred directly to </w:t>
      </w:r>
      <w:r w:rsidR="008A44D6">
        <w:t>a</w:t>
      </w:r>
      <w:r>
        <w:t xml:space="preserve"> criminal or police court.</w:t>
      </w:r>
    </w:p>
    <w:p w:rsidR="00A51437" w:rsidP="00F356AE" w:rsidRDefault="00E92841">
      <w:pPr>
        <w:pStyle w:val="JuQuot"/>
      </w:pPr>
      <w:r>
        <w:t>...</w:t>
      </w:r>
    </w:p>
    <w:p w:rsidR="00F356AE" w:rsidP="00F356AE" w:rsidRDefault="00F356AE">
      <w:pPr>
        <w:pStyle w:val="JuQuot"/>
      </w:pPr>
      <w:r>
        <w:t xml:space="preserve">In the event of a dispute over the ownership of the objects </w:t>
      </w:r>
      <w:r w:rsidR="00A136E6">
        <w:t>whose restitution is requested</w:t>
      </w:r>
      <w:r>
        <w:t xml:space="preserve"> or </w:t>
      </w:r>
      <w:r w:rsidR="008A44D6">
        <w:t xml:space="preserve">where </w:t>
      </w:r>
      <w:r>
        <w:t xml:space="preserve">the court </w:t>
      </w:r>
      <w:r w:rsidR="008A44D6">
        <w:t xml:space="preserve">does </w:t>
      </w:r>
      <w:r>
        <w:t>not find</w:t>
      </w:r>
      <w:r w:rsidR="008A44D6">
        <w:t xml:space="preserve"> </w:t>
      </w:r>
      <w:r w:rsidR="00CB10A1">
        <w:t>sufficient reasons</w:t>
      </w:r>
      <w:r>
        <w:t xml:space="preserve"> for a decision in the claim</w:t>
      </w:r>
      <w:r w:rsidR="00F475D8">
        <w:t xml:space="preserve"> itself</w:t>
      </w:r>
      <w:r>
        <w:t>, the supporting documents or the file, the decision on the civil claim shall be adjourned to a later hearing to which all parties shall be summoned by the prosecution.”</w:t>
      </w:r>
    </w:p>
    <w:p w:rsidR="00FD1547" w:rsidP="00F356AE" w:rsidRDefault="002E7A88">
      <w:pPr>
        <w:pStyle w:val="JuPara"/>
      </w:pPr>
      <w:r>
        <w:fldChar w:fldCharType="begin"/>
      </w:r>
      <w:r>
        <w:instrText xml:space="preserve"> SEQ level0 \*arabic </w:instrText>
      </w:r>
      <w:r>
        <w:fldChar w:fldCharType="separate"/>
      </w:r>
      <w:r w:rsidR="00273F10">
        <w:rPr>
          <w:noProof/>
        </w:rPr>
        <w:t>20</w:t>
      </w:r>
      <w:r>
        <w:fldChar w:fldCharType="end"/>
      </w:r>
      <w:r>
        <w:t>.  </w:t>
      </w:r>
      <w:r w:rsidR="00F356AE">
        <w:t>Articles 2-1 to 2-19 concern the exercise of civil</w:t>
      </w:r>
      <w:r w:rsidR="00F475D8">
        <w:t>-</w:t>
      </w:r>
      <w:r w:rsidR="00F356AE">
        <w:t xml:space="preserve">party rights by </w:t>
      </w:r>
      <w:r w:rsidR="008A44D6">
        <w:t xml:space="preserve">associations or </w:t>
      </w:r>
      <w:r w:rsidR="00F356AE">
        <w:t>public</w:t>
      </w:r>
      <w:r w:rsidR="008A44D6">
        <w:t>-</w:t>
      </w:r>
      <w:r w:rsidR="00F356AE">
        <w:t>law entities.</w:t>
      </w:r>
    </w:p>
    <w:p w:rsidR="003C3912" w:rsidP="002E7A88" w:rsidRDefault="003C3912">
      <w:pPr>
        <w:pStyle w:val="JuHA"/>
      </w:pPr>
      <w:r>
        <w:t xml:space="preserve">C.  Other </w:t>
      </w:r>
      <w:r w:rsidR="008A44D6">
        <w:t>elements of d</w:t>
      </w:r>
      <w:r w:rsidRPr="003C3912">
        <w:t>omestic</w:t>
      </w:r>
      <w:r>
        <w:t xml:space="preserve"> </w:t>
      </w:r>
      <w:r w:rsidR="008A44D6">
        <w:t>law</w:t>
      </w:r>
    </w:p>
    <w:p w:rsidR="003C3912" w:rsidP="003C3912" w:rsidRDefault="002E7A88">
      <w:pPr>
        <w:pStyle w:val="JuPara"/>
      </w:pPr>
      <w:r>
        <w:fldChar w:fldCharType="begin"/>
      </w:r>
      <w:r>
        <w:instrText xml:space="preserve"> SEQ level0 \*arabic </w:instrText>
      </w:r>
      <w:r>
        <w:fldChar w:fldCharType="separate"/>
      </w:r>
      <w:r w:rsidR="00273F10">
        <w:rPr>
          <w:noProof/>
        </w:rPr>
        <w:t>21</w:t>
      </w:r>
      <w:r>
        <w:fldChar w:fldCharType="end"/>
      </w:r>
      <w:r>
        <w:t>.  </w:t>
      </w:r>
      <w:r w:rsidR="003C3912">
        <w:t xml:space="preserve">In order for a civil-party complaint to be admissible, it is sufficient if the circumstances on which it is based permit the investigating judge to accept </w:t>
      </w:r>
      <w:r w:rsidR="00770C2E">
        <w:t>the possibility that</w:t>
      </w:r>
      <w:r w:rsidR="003C3912">
        <w:t xml:space="preserve"> the alleged damage</w:t>
      </w:r>
      <w:r w:rsidR="00770C2E">
        <w:t xml:space="preserve"> may have occurred</w:t>
      </w:r>
      <w:r w:rsidR="003C3912">
        <w:t xml:space="preserve"> and </w:t>
      </w:r>
      <w:r w:rsidR="00770C2E">
        <w:t xml:space="preserve">that there may be </w:t>
      </w:r>
      <w:r w:rsidR="003C3912">
        <w:t>a direct link between th</w:t>
      </w:r>
      <w:r w:rsidR="00770C2E">
        <w:t>at</w:t>
      </w:r>
      <w:r w:rsidR="003C3912">
        <w:t xml:space="preserve"> damage and the commission of an offence (see, </w:t>
      </w:r>
      <w:r w:rsidR="003C3912">
        <w:rPr>
          <w:i/>
        </w:rPr>
        <w:t xml:space="preserve">inter alia: </w:t>
      </w:r>
      <w:r w:rsidR="00A136E6">
        <w:t>j</w:t>
      </w:r>
      <w:r w:rsidR="00A51437">
        <w:t>udgment</w:t>
      </w:r>
      <w:r w:rsidR="00A136E6">
        <w:t>s</w:t>
      </w:r>
      <w:r w:rsidR="00A51437">
        <w:t xml:space="preserve"> of the Court of Cassation, Criminal Division (“</w:t>
      </w:r>
      <w:r w:rsidR="00A51437">
        <w:rPr>
          <w:i/>
        </w:rPr>
        <w:t>Cass. crim.</w:t>
      </w:r>
      <w:r w:rsidR="00A51437">
        <w:t>”)</w:t>
      </w:r>
      <w:r w:rsidR="00A136E6">
        <w:t>,</w:t>
      </w:r>
      <w:r w:rsidR="00A51437">
        <w:t xml:space="preserve"> </w:t>
      </w:r>
      <w:smartTag w:uri="urn:schemas-microsoft-com:office:smarttags" w:element="date">
        <w:smartTagPr>
          <w:attr w:name="Month" w:val="2"/>
          <w:attr w:name="Day" w:val="9"/>
          <w:attr w:name="Year" w:val="1961"/>
        </w:smartTagPr>
        <w:r w:rsidR="003C3912">
          <w:t>9 February 1961</w:t>
        </w:r>
      </w:smartTag>
      <w:r w:rsidR="003C3912">
        <w:t>,</w:t>
      </w:r>
      <w:r w:rsidR="00A51437">
        <w:t xml:space="preserve"> Dalloz, 1961, p. 306;</w:t>
      </w:r>
      <w:r w:rsidR="003C3912">
        <w:t xml:space="preserve"> </w:t>
      </w:r>
      <w:smartTag w:uri="urn:schemas-microsoft-com:office:smarttags" w:element="date">
        <w:smartTagPr>
          <w:attr w:name="Month" w:val="3"/>
          <w:attr w:name="Day" w:val="5"/>
          <w:attr w:name="Year" w:val="1990"/>
        </w:smartTagPr>
        <w:r w:rsidR="003C3912">
          <w:t>5 March 1990</w:t>
        </w:r>
      </w:smartTag>
      <w:r w:rsidR="003C3912">
        <w:t xml:space="preserve">, </w:t>
      </w:r>
      <w:r w:rsidR="00A51437">
        <w:rPr>
          <w:i/>
        </w:rPr>
        <w:t xml:space="preserve">Bulletin criminel </w:t>
      </w:r>
      <w:r w:rsidR="00A51437">
        <w:t>(“</w:t>
      </w:r>
      <w:r w:rsidR="003C3912">
        <w:rPr>
          <w:i/>
        </w:rPr>
        <w:t>Bull</w:t>
      </w:r>
      <w:r w:rsidR="00444DB7">
        <w:rPr>
          <w:i/>
        </w:rPr>
        <w:t>.</w:t>
      </w:r>
      <w:r w:rsidR="00E345C5">
        <w:rPr>
          <w:i/>
        </w:rPr>
        <w:t xml:space="preserve"> </w:t>
      </w:r>
      <w:r w:rsidR="00A51437">
        <w:rPr>
          <w:i/>
        </w:rPr>
        <w:t>crim.</w:t>
      </w:r>
      <w:r w:rsidR="00A51437">
        <w:t>”)</w:t>
      </w:r>
      <w:r w:rsidR="003C3912">
        <w:rPr>
          <w:i/>
        </w:rPr>
        <w:t xml:space="preserve"> </w:t>
      </w:r>
      <w:r w:rsidR="008A44D6">
        <w:t>n</w:t>
      </w:r>
      <w:r w:rsidR="003C3912">
        <w:t>o. 103; 11 January 1996,</w:t>
      </w:r>
      <w:r w:rsidR="00A51437">
        <w:rPr>
          <w:i/>
        </w:rPr>
        <w:t xml:space="preserve"> Bull. c</w:t>
      </w:r>
      <w:r w:rsidR="003C3912">
        <w:rPr>
          <w:i/>
        </w:rPr>
        <w:t xml:space="preserve">rim. </w:t>
      </w:r>
      <w:r w:rsidR="008A44D6">
        <w:t>n</w:t>
      </w:r>
      <w:r w:rsidR="003C3912">
        <w:t xml:space="preserve">o. 16; 8 June 1999, </w:t>
      </w:r>
      <w:r w:rsidR="003C3912">
        <w:rPr>
          <w:i/>
        </w:rPr>
        <w:t>Bull</w:t>
      </w:r>
      <w:r w:rsidR="00444DB7">
        <w:rPr>
          <w:i/>
        </w:rPr>
        <w:t>.</w:t>
      </w:r>
      <w:r w:rsidR="00A136E6">
        <w:rPr>
          <w:i/>
        </w:rPr>
        <w:t xml:space="preserve"> </w:t>
      </w:r>
      <w:r w:rsidR="00A51437">
        <w:rPr>
          <w:i/>
        </w:rPr>
        <w:t>c</w:t>
      </w:r>
      <w:r w:rsidR="003C3912">
        <w:rPr>
          <w:i/>
        </w:rPr>
        <w:t xml:space="preserve">rim. </w:t>
      </w:r>
      <w:r w:rsidR="008A44D6">
        <w:t>n</w:t>
      </w:r>
      <w:r w:rsidR="003C3912">
        <w:t xml:space="preserve">o. 123; 6 September 2000, </w:t>
      </w:r>
      <w:r w:rsidR="00A51437">
        <w:rPr>
          <w:i/>
        </w:rPr>
        <w:t>Bull. c</w:t>
      </w:r>
      <w:r w:rsidR="003C3912">
        <w:rPr>
          <w:i/>
        </w:rPr>
        <w:t xml:space="preserve">rim. </w:t>
      </w:r>
      <w:r w:rsidR="008A44D6">
        <w:t>n</w:t>
      </w:r>
      <w:r w:rsidR="003C3912">
        <w:t>o.</w:t>
      </w:r>
      <w:r w:rsidR="00E345C5">
        <w:t> </w:t>
      </w:r>
      <w:r w:rsidR="003C3912">
        <w:t>263). The investigating judge must determine whether the c</w:t>
      </w:r>
      <w:r w:rsidR="008A44D6">
        <w:t>omplainant</w:t>
      </w:r>
      <w:r w:rsidR="003C3912">
        <w:t xml:space="preserve"> </w:t>
      </w:r>
      <w:r w:rsidR="00770C2E">
        <w:t>can establish</w:t>
      </w:r>
      <w:r w:rsidR="003C3912">
        <w:t xml:space="preserve"> a “possible” interest in </w:t>
      </w:r>
      <w:r w:rsidR="00770C2E">
        <w:t xml:space="preserve">lodging </w:t>
      </w:r>
      <w:r w:rsidR="008A44D6">
        <w:t>the</w:t>
      </w:r>
      <w:r w:rsidR="00770C2E">
        <w:t xml:space="preserve"> complaint</w:t>
      </w:r>
      <w:r w:rsidR="003C3912">
        <w:t xml:space="preserve">, </w:t>
      </w:r>
      <w:r w:rsidR="008A44D6">
        <w:t>and not</w:t>
      </w:r>
      <w:r w:rsidR="003C3912">
        <w:t xml:space="preserve"> find a civil-party </w:t>
      </w:r>
      <w:r w:rsidR="008A44D6">
        <w:t>application</w:t>
      </w:r>
      <w:r w:rsidR="003C3912">
        <w:t xml:space="preserve"> inadmissible </w:t>
      </w:r>
      <w:r w:rsidR="00770C2E">
        <w:t xml:space="preserve">on purely abstract grounds </w:t>
      </w:r>
      <w:r w:rsidR="003C3912">
        <w:t xml:space="preserve">for </w:t>
      </w:r>
      <w:r w:rsidR="00770C2E">
        <w:t>lack of such an interest</w:t>
      </w:r>
      <w:r w:rsidR="003C3912">
        <w:t xml:space="preserve"> (</w:t>
      </w:r>
      <w:r w:rsidR="00A51437">
        <w:rPr>
          <w:i/>
        </w:rPr>
        <w:t>Cass. crim.</w:t>
      </w:r>
      <w:r w:rsidRPr="00E345C5" w:rsidR="00A51437">
        <w:t>,</w:t>
      </w:r>
      <w:r w:rsidR="003C3912">
        <w:rPr>
          <w:i/>
        </w:rPr>
        <w:t xml:space="preserve"> </w:t>
      </w:r>
      <w:smartTag w:uri="urn:schemas-microsoft-com:office:smarttags" w:element="date">
        <w:smartTagPr>
          <w:attr w:name="Month" w:val="2"/>
          <w:attr w:name="Day" w:val="6"/>
          <w:attr w:name="Year" w:val="1996"/>
        </w:smartTagPr>
        <w:r w:rsidR="003C3912">
          <w:t>6 February 1996</w:t>
        </w:r>
      </w:smartTag>
      <w:r w:rsidR="003C3912">
        <w:t xml:space="preserve">, </w:t>
      </w:r>
      <w:r w:rsidR="00A51437">
        <w:rPr>
          <w:i/>
        </w:rPr>
        <w:t>Bull. c</w:t>
      </w:r>
      <w:r w:rsidR="003C3912">
        <w:rPr>
          <w:i/>
        </w:rPr>
        <w:t>rim</w:t>
      </w:r>
      <w:r w:rsidR="00F475D8">
        <w:rPr>
          <w:i/>
        </w:rPr>
        <w:t>.</w:t>
      </w:r>
      <w:r w:rsidR="00770C2E">
        <w:rPr>
          <w:i/>
        </w:rPr>
        <w:t xml:space="preserve"> </w:t>
      </w:r>
      <w:r w:rsidR="008A44D6">
        <w:t>n</w:t>
      </w:r>
      <w:r w:rsidR="003C3912">
        <w:t>o.</w:t>
      </w:r>
      <w:r w:rsidR="00E459B1">
        <w:t xml:space="preserve"> </w:t>
      </w:r>
      <w:r w:rsidR="003C3912">
        <w:t xml:space="preserve">60). A decision by the investigating judge that a civil-party </w:t>
      </w:r>
      <w:r w:rsidR="008A44D6">
        <w:t>application</w:t>
      </w:r>
      <w:r w:rsidR="003C3912">
        <w:t xml:space="preserve"> is inadmissible does not prevent the </w:t>
      </w:r>
      <w:r w:rsidR="00CB10A1">
        <w:t>party in question</w:t>
      </w:r>
      <w:r w:rsidR="003C3912">
        <w:t xml:space="preserve"> from </w:t>
      </w:r>
      <w:r w:rsidR="00770C2E">
        <w:t>lodging</w:t>
      </w:r>
      <w:r w:rsidR="003C3912">
        <w:t xml:space="preserve"> a further complaint </w:t>
      </w:r>
      <w:r w:rsidR="00770C2E">
        <w:t>with</w:t>
      </w:r>
      <w:r w:rsidR="003C3912">
        <w:t xml:space="preserve"> the </w:t>
      </w:r>
      <w:r w:rsidR="00770C2E">
        <w:t xml:space="preserve">trial </w:t>
      </w:r>
      <w:r w:rsidR="003C3912">
        <w:t>court (</w:t>
      </w:r>
      <w:r w:rsidR="00A51437">
        <w:rPr>
          <w:i/>
        </w:rPr>
        <w:t>Cass. c</w:t>
      </w:r>
      <w:r w:rsidR="003C3912">
        <w:rPr>
          <w:i/>
        </w:rPr>
        <w:t>rim.</w:t>
      </w:r>
      <w:r w:rsidR="00A51437">
        <w:t xml:space="preserve">, </w:t>
      </w:r>
      <w:r w:rsidR="003C3912">
        <w:t xml:space="preserve">15 </w:t>
      </w:r>
      <w:r w:rsidR="008A44D6">
        <w:t>M</w:t>
      </w:r>
      <w:r w:rsidR="003C3912">
        <w:t>ay 1997,</w:t>
      </w:r>
      <w:r w:rsidR="00A51437">
        <w:rPr>
          <w:i/>
        </w:rPr>
        <w:t xml:space="preserve"> Bull. c</w:t>
      </w:r>
      <w:r w:rsidR="003C3912">
        <w:rPr>
          <w:i/>
        </w:rPr>
        <w:t>rim.</w:t>
      </w:r>
      <w:r w:rsidR="003C3912">
        <w:t xml:space="preserve"> </w:t>
      </w:r>
      <w:r w:rsidR="008A44D6">
        <w:t>n</w:t>
      </w:r>
      <w:r w:rsidR="003C3912">
        <w:t>o.</w:t>
      </w:r>
      <w:r w:rsidR="00A136E6">
        <w:t> </w:t>
      </w:r>
      <w:r w:rsidR="003C3912">
        <w:t>185).</w:t>
      </w:r>
    </w:p>
    <w:p w:rsidR="003C3912" w:rsidP="003C3912" w:rsidRDefault="002E7A88">
      <w:pPr>
        <w:pStyle w:val="JuPara"/>
      </w:pPr>
      <w:r>
        <w:fldChar w:fldCharType="begin"/>
      </w:r>
      <w:r>
        <w:instrText xml:space="preserve"> SEQ level0 \*arabic </w:instrText>
      </w:r>
      <w:r>
        <w:fldChar w:fldCharType="separate"/>
      </w:r>
      <w:r w:rsidR="00273F10">
        <w:rPr>
          <w:noProof/>
        </w:rPr>
        <w:t>22</w:t>
      </w:r>
      <w:r>
        <w:fldChar w:fldCharType="end"/>
      </w:r>
      <w:r>
        <w:t>.  </w:t>
      </w:r>
      <w:r w:rsidR="003C3912">
        <w:t>The Court of Cassation considers that a civil party is free not to exercise his right to claim compensation for his losses (</w:t>
      </w:r>
      <w:r w:rsidR="003C3912">
        <w:rPr>
          <w:i/>
        </w:rPr>
        <w:t xml:space="preserve">Cass. </w:t>
      </w:r>
      <w:r w:rsidR="00F71212">
        <w:rPr>
          <w:i/>
        </w:rPr>
        <w:t>c</w:t>
      </w:r>
      <w:r w:rsidR="003C3912">
        <w:rPr>
          <w:i/>
        </w:rPr>
        <w:t>rim.</w:t>
      </w:r>
      <w:r w:rsidRPr="00A136E6" w:rsidR="00A136E6">
        <w:t>,</w:t>
      </w:r>
      <w:r w:rsidR="003C3912">
        <w:t xml:space="preserve"> 10</w:t>
      </w:r>
      <w:r w:rsidR="008A44D6">
        <w:t> </w:t>
      </w:r>
      <w:r w:rsidR="003C3912">
        <w:t xml:space="preserve">October 1968, </w:t>
      </w:r>
      <w:r w:rsidR="003C3912">
        <w:rPr>
          <w:i/>
        </w:rPr>
        <w:t xml:space="preserve">Bull. </w:t>
      </w:r>
      <w:r w:rsidR="00A136E6">
        <w:rPr>
          <w:i/>
        </w:rPr>
        <w:t>c</w:t>
      </w:r>
      <w:r w:rsidR="003C3912">
        <w:rPr>
          <w:i/>
        </w:rPr>
        <w:t xml:space="preserve">rim. </w:t>
      </w:r>
      <w:r w:rsidR="008A44D6">
        <w:t>n</w:t>
      </w:r>
      <w:r w:rsidR="003C3912">
        <w:t xml:space="preserve">o. 248; 19 October 1982, </w:t>
      </w:r>
      <w:r w:rsidR="003C3912">
        <w:rPr>
          <w:i/>
        </w:rPr>
        <w:t xml:space="preserve">Bull. </w:t>
      </w:r>
      <w:r w:rsidR="00A136E6">
        <w:rPr>
          <w:i/>
        </w:rPr>
        <w:t>c</w:t>
      </w:r>
      <w:r w:rsidR="003C3912">
        <w:rPr>
          <w:i/>
        </w:rPr>
        <w:t xml:space="preserve">rim. </w:t>
      </w:r>
      <w:r w:rsidR="008A44D6">
        <w:t>n</w:t>
      </w:r>
      <w:r w:rsidR="003C3912">
        <w:t>o.</w:t>
      </w:r>
      <w:r w:rsidR="00A136E6">
        <w:t xml:space="preserve"> </w:t>
      </w:r>
      <w:r w:rsidR="003C3912">
        <w:t>222).</w:t>
      </w:r>
    </w:p>
    <w:p w:rsidR="003C3912" w:rsidP="003C3912" w:rsidRDefault="002E7A88">
      <w:pPr>
        <w:pStyle w:val="JuPara"/>
      </w:pPr>
      <w:r>
        <w:fldChar w:fldCharType="begin"/>
      </w:r>
      <w:r>
        <w:instrText xml:space="preserve"> SEQ level0 \*arabic </w:instrText>
      </w:r>
      <w:r>
        <w:fldChar w:fldCharType="separate"/>
      </w:r>
      <w:r w:rsidR="00273F10">
        <w:rPr>
          <w:noProof/>
        </w:rPr>
        <w:t>23</w:t>
      </w:r>
      <w:r>
        <w:fldChar w:fldCharType="end"/>
      </w:r>
      <w:r>
        <w:t>.  </w:t>
      </w:r>
      <w:r w:rsidR="003C3912">
        <w:t>Even where compensation for losses falls outside the competence of the criminal courts, a civil</w:t>
      </w:r>
      <w:r w:rsidR="00F475D8">
        <w:t>-</w:t>
      </w:r>
      <w:r w:rsidR="003C3912">
        <w:t xml:space="preserve">party </w:t>
      </w:r>
      <w:r w:rsidR="008A44D6">
        <w:t>application</w:t>
      </w:r>
      <w:r w:rsidR="003C3912">
        <w:t xml:space="preserve"> is admissible in so far as </w:t>
      </w:r>
      <w:r w:rsidR="008A44D6">
        <w:t xml:space="preserve">it </w:t>
      </w:r>
      <w:r w:rsidR="003C3912">
        <w:t>assists in proving the offence (</w:t>
      </w:r>
      <w:r w:rsidR="00F71212">
        <w:rPr>
          <w:i/>
        </w:rPr>
        <w:t>Cass. crim.</w:t>
      </w:r>
      <w:r w:rsidRPr="00A136E6" w:rsidR="00F71212">
        <w:t>,</w:t>
      </w:r>
      <w:r w:rsidR="00F71212">
        <w:t xml:space="preserve"> </w:t>
      </w:r>
      <w:r w:rsidR="003C3912">
        <w:t xml:space="preserve">10 February 1987, </w:t>
      </w:r>
      <w:r w:rsidR="003C3912">
        <w:rPr>
          <w:i/>
        </w:rPr>
        <w:t xml:space="preserve">Bull. </w:t>
      </w:r>
      <w:r w:rsidR="00F71212">
        <w:rPr>
          <w:i/>
        </w:rPr>
        <w:t>c</w:t>
      </w:r>
      <w:r w:rsidR="003C3912">
        <w:rPr>
          <w:i/>
        </w:rPr>
        <w:t xml:space="preserve">rim. </w:t>
      </w:r>
      <w:r w:rsidR="008A44D6">
        <w:t>n</w:t>
      </w:r>
      <w:r w:rsidRPr="003C3912" w:rsidR="003C3912">
        <w:t>o.</w:t>
      </w:r>
      <w:r w:rsidR="00F71212">
        <w:t> </w:t>
      </w:r>
      <w:r w:rsidR="003C3912">
        <w:t>64)</w:t>
      </w:r>
      <w:r w:rsidR="003C3912">
        <w:rPr>
          <w:i/>
        </w:rPr>
        <w:t>.</w:t>
      </w:r>
    </w:p>
    <w:p w:rsidR="003C3912" w:rsidP="003C3912" w:rsidRDefault="002E7A88">
      <w:pPr>
        <w:pStyle w:val="JuPara"/>
      </w:pPr>
      <w:r>
        <w:fldChar w:fldCharType="begin"/>
      </w:r>
      <w:r>
        <w:instrText xml:space="preserve"> SEQ level0 \*arabic </w:instrText>
      </w:r>
      <w:r>
        <w:fldChar w:fldCharType="separate"/>
      </w:r>
      <w:r w:rsidR="00273F10">
        <w:rPr>
          <w:noProof/>
        </w:rPr>
        <w:t>24</w:t>
      </w:r>
      <w:r>
        <w:fldChar w:fldCharType="end"/>
      </w:r>
      <w:r>
        <w:t>.  </w:t>
      </w:r>
      <w:r w:rsidR="003C3912">
        <w:t>“</w:t>
      </w:r>
      <w:r w:rsidR="008A44D6">
        <w:t>C</w:t>
      </w:r>
      <w:r w:rsidR="003C3912">
        <w:rPr>
          <w:i/>
        </w:rPr>
        <w:t>ivil proceedings</w:t>
      </w:r>
      <w:r w:rsidR="008A44D6">
        <w:rPr>
          <w:i/>
        </w:rPr>
        <w:t xml:space="preserve"> must await the outcome of criminal proceedings</w:t>
      </w:r>
      <w:r w:rsidRPr="00A51437" w:rsidR="003C3912">
        <w:t>”</w:t>
      </w:r>
      <w:r w:rsidR="003C3912">
        <w:rPr>
          <w:i/>
        </w:rPr>
        <w:t xml:space="preserve"> </w:t>
      </w:r>
      <w:r w:rsidR="003C3912">
        <w:t xml:space="preserve">(Article 4 § 2 of the </w:t>
      </w:r>
      <w:r w:rsidR="00770C2E">
        <w:t>Code of Criminal Procedure)</w:t>
      </w:r>
      <w:r w:rsidR="003C3912">
        <w:t xml:space="preserve">. The civil court must </w:t>
      </w:r>
      <w:r w:rsidR="00770C2E">
        <w:t>suspend</w:t>
      </w:r>
      <w:r w:rsidR="003C3912">
        <w:t xml:space="preserve"> judgment until the criminal court has issued a final ruling in the prosecution. The prosecution must be brought before or during the civil trial. The two sets of proceedings must be based on the same facts, even though the purpose, case and parties do not have to be identical. An application </w:t>
      </w:r>
      <w:r w:rsidR="00CB10A1">
        <w:t>for a suspension</w:t>
      </w:r>
      <w:r w:rsidR="003C3912">
        <w:t xml:space="preserve"> must be made to the </w:t>
      </w:r>
      <w:r w:rsidR="00CB10A1">
        <w:t>civil judge</w:t>
      </w:r>
      <w:r w:rsidR="003C3912">
        <w:t xml:space="preserve">, and may be made for the first time at the appeal stage or before the Court of Cassation. Once ordered, </w:t>
      </w:r>
      <w:r w:rsidR="00F475D8">
        <w:t>a</w:t>
      </w:r>
      <w:r w:rsidR="003C3912">
        <w:t xml:space="preserve"> stay is binding on both the </w:t>
      </w:r>
      <w:r w:rsidR="00CB10A1">
        <w:t xml:space="preserve">civil </w:t>
      </w:r>
      <w:r w:rsidR="003C3912">
        <w:t xml:space="preserve">court and the parties until a final decision has been made in the prosecution, failing which the </w:t>
      </w:r>
      <w:r w:rsidR="00CB10A1">
        <w:t xml:space="preserve">civil </w:t>
      </w:r>
      <w:r w:rsidR="003C3912">
        <w:t>proceedings are null and void.</w:t>
      </w:r>
    </w:p>
    <w:p w:rsidR="00562FD2" w:rsidP="003C3912" w:rsidRDefault="002E7A88">
      <w:pPr>
        <w:pStyle w:val="JuPara"/>
      </w:pPr>
      <w:r>
        <w:fldChar w:fldCharType="begin"/>
      </w:r>
      <w:r>
        <w:instrText xml:space="preserve"> SEQ level0 \*arabic </w:instrText>
      </w:r>
      <w:r>
        <w:fldChar w:fldCharType="separate"/>
      </w:r>
      <w:r w:rsidR="00273F10">
        <w:rPr>
          <w:noProof/>
        </w:rPr>
        <w:t>25</w:t>
      </w:r>
      <w:r>
        <w:fldChar w:fldCharType="end"/>
      </w:r>
      <w:r>
        <w:t>.  </w:t>
      </w:r>
      <w:r w:rsidR="003C3912">
        <w:t>“</w:t>
      </w:r>
      <w:r w:rsidR="003C3912">
        <w:rPr>
          <w:i/>
        </w:rPr>
        <w:t>A final criminal judgment prevails over a civil claim</w:t>
      </w:r>
      <w:r w:rsidR="00A51437">
        <w:rPr>
          <w:i/>
        </w:rPr>
        <w:t>.</w:t>
      </w:r>
      <w:r w:rsidR="00A51437">
        <w:t>”</w:t>
      </w:r>
      <w:r w:rsidR="003C3912">
        <w:t xml:space="preserve"> A civil court is bound by </w:t>
      </w:r>
      <w:r w:rsidR="00770C2E">
        <w:t>the</w:t>
      </w:r>
      <w:r w:rsidR="003C3912">
        <w:t xml:space="preserve"> final decision in a prosecution. The primacy of a decision in a criminal case is not prescribed by law </w:t>
      </w:r>
      <w:r w:rsidR="00770C2E">
        <w:t>in the strict sense</w:t>
      </w:r>
      <w:r w:rsidR="003C3912">
        <w:t xml:space="preserve"> but derives from case</w:t>
      </w:r>
      <w:r w:rsidR="008A44D6">
        <w:t>-</w:t>
      </w:r>
      <w:r w:rsidR="003C3912">
        <w:t>law. It is an absolute rule</w:t>
      </w:r>
      <w:r w:rsidR="00F71212">
        <w:t>,</w:t>
      </w:r>
      <w:r w:rsidR="003C3912">
        <w:t xml:space="preserve"> </w:t>
      </w:r>
      <w:r w:rsidR="00770C2E">
        <w:t>binding</w:t>
      </w:r>
      <w:r w:rsidR="003C3912">
        <w:t xml:space="preserve"> not only o</w:t>
      </w:r>
      <w:r w:rsidR="00770C2E">
        <w:t>n</w:t>
      </w:r>
      <w:r w:rsidR="003C3912">
        <w:t xml:space="preserve"> the parties to the criminal </w:t>
      </w:r>
      <w:r w:rsidR="00CB10A1">
        <w:t>trial</w:t>
      </w:r>
      <w:r w:rsidR="003C3912">
        <w:t xml:space="preserve"> but also o</w:t>
      </w:r>
      <w:r w:rsidR="00770C2E">
        <w:t>n</w:t>
      </w:r>
      <w:r w:rsidR="003C3912">
        <w:t xml:space="preserve"> third parties. </w:t>
      </w:r>
      <w:r w:rsidR="00EE20AB">
        <w:t xml:space="preserve">As </w:t>
      </w:r>
      <w:r w:rsidR="008A44D6">
        <w:t>application of the rule is not mandatory on</w:t>
      </w:r>
      <w:r w:rsidR="00770C2E">
        <w:t xml:space="preserve"> public</w:t>
      </w:r>
      <w:r w:rsidR="00EE20AB">
        <w:t xml:space="preserve"> </w:t>
      </w:r>
      <w:r w:rsidR="00770C2E">
        <w:t>policy</w:t>
      </w:r>
      <w:r w:rsidR="008A44D6">
        <w:t xml:space="preserve"> grounds</w:t>
      </w:r>
      <w:r w:rsidR="00EE20AB">
        <w:t xml:space="preserve">, this rule cannot be </w:t>
      </w:r>
      <w:r w:rsidR="00F71212">
        <w:t>relied on</w:t>
      </w:r>
      <w:r w:rsidR="00EE20AB">
        <w:t xml:space="preserve"> by the prosecution or by the judge of his own motion.</w:t>
      </w:r>
      <w:r w:rsidR="00A3064B">
        <w:t xml:space="preserve"> </w:t>
      </w:r>
      <w:r w:rsidR="00F475D8">
        <w:t>Dec</w:t>
      </w:r>
      <w:r w:rsidR="00A3064B">
        <w:t xml:space="preserve">isions by </w:t>
      </w:r>
      <w:r w:rsidR="00770C2E">
        <w:t>investigating</w:t>
      </w:r>
      <w:r w:rsidR="00A3064B">
        <w:t xml:space="preserve"> judges </w:t>
      </w:r>
      <w:r w:rsidR="00770C2E">
        <w:t>are not binding</w:t>
      </w:r>
      <w:r w:rsidR="00A3064B">
        <w:t xml:space="preserve"> </w:t>
      </w:r>
      <w:r w:rsidR="00F475D8">
        <w:t>o</w:t>
      </w:r>
      <w:r w:rsidR="00A3064B">
        <w:t xml:space="preserve">n </w:t>
      </w:r>
      <w:r w:rsidR="00770C2E">
        <w:t xml:space="preserve">the </w:t>
      </w:r>
      <w:r w:rsidR="00A3064B">
        <w:t xml:space="preserve">civil </w:t>
      </w:r>
      <w:r w:rsidR="00770C2E">
        <w:t>courts</w:t>
      </w:r>
      <w:r w:rsidR="00A3064B">
        <w:t>. Accordingly</w:t>
      </w:r>
      <w:r w:rsidR="00F71212">
        <w:t>,</w:t>
      </w:r>
      <w:r w:rsidR="00A3064B">
        <w:t xml:space="preserve"> the only criminal decisions which are binding are the final and irrevocable decisions of </w:t>
      </w:r>
      <w:r w:rsidR="00770C2E">
        <w:t xml:space="preserve">the </w:t>
      </w:r>
      <w:r w:rsidR="00A3064B">
        <w:t>trial courts. Moreover a civil court is bound only by “findings of a criminal nature”: a civil court hearing a civil case</w:t>
      </w:r>
      <w:r w:rsidR="00E459B1">
        <w:t xml:space="preserve"> </w:t>
      </w:r>
      <w:r w:rsidR="00A3064B">
        <w:t>will be bound by an acquittal, but not by that part of the criminal court</w:t>
      </w:r>
      <w:r w:rsidR="00FD1547">
        <w:t>'</w:t>
      </w:r>
      <w:r w:rsidR="00A3064B">
        <w:t xml:space="preserve">s decision which deals with a claim for damages. Such “findings”, </w:t>
      </w:r>
      <w:r w:rsidRPr="00A51437" w:rsidR="00A51437">
        <w:t>namely</w:t>
      </w:r>
      <w:r w:rsidR="00A3064B">
        <w:t xml:space="preserve"> the reasons and the operative part, must be “certain” (which exc</w:t>
      </w:r>
      <w:r w:rsidR="00E459B1">
        <w:t>l</w:t>
      </w:r>
      <w:r w:rsidR="00A3064B">
        <w:t>udes findings expressed in doubtful or uncertain terms, except for acquittals “</w:t>
      </w:r>
      <w:r w:rsidR="00A51437">
        <w:t>for lack of evidence</w:t>
      </w:r>
      <w:r w:rsidR="00A3064B">
        <w:t xml:space="preserve">” which are binding on a civil court) and “necessary” (what the judge must find to justify his decision – the elements of the offence, </w:t>
      </w:r>
      <w:r w:rsidR="008A44D6">
        <w:t>its classification</w:t>
      </w:r>
      <w:r w:rsidR="00A3064B">
        <w:t xml:space="preserve">, </w:t>
      </w:r>
      <w:r w:rsidR="00770C2E">
        <w:t xml:space="preserve">the </w:t>
      </w:r>
      <w:r w:rsidR="00A3064B">
        <w:t xml:space="preserve">aggravating circumstances which </w:t>
      </w:r>
      <w:r w:rsidR="008A44D6">
        <w:t>determine</w:t>
      </w:r>
      <w:r w:rsidR="00A3064B">
        <w:t xml:space="preserve"> such </w:t>
      </w:r>
      <w:r w:rsidR="008A44D6">
        <w:t>classification</w:t>
      </w:r>
      <w:r w:rsidR="00A3064B">
        <w:t xml:space="preserve">, </w:t>
      </w:r>
      <w:r w:rsidR="008A44D6">
        <w:t xml:space="preserve">and the </w:t>
      </w:r>
      <w:r w:rsidR="00A3064B">
        <w:t>finding of guilt or not as the case may be).</w:t>
      </w:r>
      <w:r w:rsidR="000C3004">
        <w:t xml:space="preserve"> Generally speaking, the reasons do not have the same binding effect as the operative part unless they </w:t>
      </w:r>
      <w:r w:rsidR="00CB10A1">
        <w:t>form its essential underpinning</w:t>
      </w:r>
      <w:r w:rsidR="000C3004">
        <w:t>.</w:t>
      </w:r>
    </w:p>
    <w:p w:rsidR="003C3912" w:rsidP="002E7A88" w:rsidRDefault="00562FD2">
      <w:pPr>
        <w:pStyle w:val="JuHA"/>
      </w:pPr>
      <w:r>
        <w:t>D.  </w:t>
      </w:r>
      <w:r w:rsidR="00F71212">
        <w:t>R</w:t>
      </w:r>
      <w:r>
        <w:t>ecommendations of the Committee of Ministers</w:t>
      </w:r>
    </w:p>
    <w:p w:rsidR="00562FD2" w:rsidP="002E7A88" w:rsidRDefault="002E7A88">
      <w:pPr>
        <w:pStyle w:val="JuPara"/>
      </w:pPr>
      <w:r>
        <w:fldChar w:fldCharType="begin"/>
      </w:r>
      <w:r>
        <w:instrText xml:space="preserve"> SEQ level0 \*arabic </w:instrText>
      </w:r>
      <w:r>
        <w:fldChar w:fldCharType="separate"/>
      </w:r>
      <w:r w:rsidR="00273F10">
        <w:rPr>
          <w:noProof/>
        </w:rPr>
        <w:t>26</w:t>
      </w:r>
      <w:r>
        <w:fldChar w:fldCharType="end"/>
      </w:r>
      <w:r>
        <w:t>.  </w:t>
      </w:r>
      <w:r w:rsidR="00562FD2">
        <w:t xml:space="preserve">Recommendation </w:t>
      </w:r>
      <w:r w:rsidR="00A51437">
        <w:t>No. R (83) 7 on participation of the public in crime p</w:t>
      </w:r>
      <w:r w:rsidR="00562FD2">
        <w:t>olicy</w:t>
      </w:r>
      <w:r w:rsidR="00A51437">
        <w:t>,</w:t>
      </w:r>
      <w:r w:rsidR="00562FD2">
        <w:t xml:space="preserve"> adopted by the Committee of Ministers on 23 June 1983</w:t>
      </w:r>
      <w:r w:rsidR="00A51437">
        <w:t>,</w:t>
      </w:r>
      <w:r w:rsidR="00562FD2">
        <w:t xml:space="preserve"> advocates the establishment of an efficient system of legal aid for victims so that they may have access to justice in all circumstances.</w:t>
      </w:r>
    </w:p>
    <w:p w:rsidR="00562FD2" w:rsidP="00E92841" w:rsidRDefault="002E7A88">
      <w:pPr>
        <w:pStyle w:val="JuPara"/>
        <w:spacing w:line="240" w:lineRule="exact"/>
      </w:pPr>
      <w:r>
        <w:fldChar w:fldCharType="begin"/>
      </w:r>
      <w:r>
        <w:instrText xml:space="preserve"> SEQ level0 \*arabic </w:instrText>
      </w:r>
      <w:r>
        <w:fldChar w:fldCharType="separate"/>
      </w:r>
      <w:r w:rsidR="00273F10">
        <w:rPr>
          <w:noProof/>
        </w:rPr>
        <w:t>27</w:t>
      </w:r>
      <w:r>
        <w:fldChar w:fldCharType="end"/>
      </w:r>
      <w:r>
        <w:t>.  </w:t>
      </w:r>
      <w:r w:rsidR="00562FD2">
        <w:t xml:space="preserve">Recommendation </w:t>
      </w:r>
      <w:r w:rsidR="00A51437">
        <w:t>No. R (85) 11 on the position of the victim in the framework of criminal l</w:t>
      </w:r>
      <w:r w:rsidR="00562FD2">
        <w:t>aw a</w:t>
      </w:r>
      <w:r w:rsidR="00A51437">
        <w:t>nd p</w:t>
      </w:r>
      <w:r w:rsidR="00562FD2">
        <w:t>rocedure</w:t>
      </w:r>
      <w:r w:rsidR="00A51437">
        <w:t>,</w:t>
      </w:r>
      <w:r w:rsidR="00562FD2">
        <w:t xml:space="preserve"> adopted by the Committee of Ministers on </w:t>
      </w:r>
      <w:smartTag w:uri="urn:schemas-microsoft-com:office:smarttags" w:element="date">
        <w:smartTagPr>
          <w:attr w:name="Month" w:val="6"/>
          <w:attr w:name="Day" w:val="28"/>
          <w:attr w:name="Year" w:val="1985"/>
        </w:smartTagPr>
        <w:r w:rsidR="00562FD2">
          <w:t>28 June 1985</w:t>
        </w:r>
      </w:smartTag>
      <w:r w:rsidR="00A51437">
        <w:t>,</w:t>
      </w:r>
      <w:r w:rsidR="00562FD2">
        <w:t xml:space="preserve"> provides:</w:t>
      </w:r>
    </w:p>
    <w:p w:rsidR="00FD1547" w:rsidP="002E7A88" w:rsidRDefault="00562FD2">
      <w:pPr>
        <w:pStyle w:val="JuQuot"/>
      </w:pPr>
      <w:r>
        <w:t>“</w:t>
      </w:r>
      <w:r w:rsidR="00A51437">
        <w:t xml:space="preserve"> </w:t>
      </w:r>
      <w:r w:rsidR="00FD1547">
        <w:t>...</w:t>
      </w:r>
    </w:p>
    <w:p w:rsidR="00562FD2" w:rsidP="002E7A88" w:rsidRDefault="00562FD2">
      <w:pPr>
        <w:pStyle w:val="JuQuot"/>
      </w:pPr>
      <w:r>
        <w:t>9.  The victim should be informed of</w:t>
      </w:r>
    </w:p>
    <w:p w:rsidR="00562FD2" w:rsidP="002E7A88" w:rsidRDefault="00A51437">
      <w:pPr>
        <w:pStyle w:val="JuQuot"/>
      </w:pPr>
      <w:r>
        <w:t>–  </w:t>
      </w:r>
      <w:r w:rsidR="00562FD2">
        <w:t>the date and place of a hearing concerning an offence which caused him suffering;</w:t>
      </w:r>
    </w:p>
    <w:p w:rsidR="00562FD2" w:rsidP="002E7A88" w:rsidRDefault="00A51437">
      <w:pPr>
        <w:pStyle w:val="JuQuot"/>
      </w:pPr>
      <w:r>
        <w:t>–  </w:t>
      </w:r>
      <w:r w:rsidR="00562FD2">
        <w:t>his opportunities of obtaining restitution and compensation within the criminal justice process, legal assistance and advice;</w:t>
      </w:r>
    </w:p>
    <w:p w:rsidR="00562FD2" w:rsidP="002E7A88" w:rsidRDefault="00A51437">
      <w:pPr>
        <w:pStyle w:val="JuQuot"/>
      </w:pPr>
      <w:r>
        <w:t>–  </w:t>
      </w:r>
      <w:r w:rsidR="00562FD2">
        <w:t>how he can find out the outcome of the case;</w:t>
      </w:r>
    </w:p>
    <w:p w:rsidR="00FD1547" w:rsidP="002E7A88" w:rsidRDefault="00562FD2">
      <w:pPr>
        <w:pStyle w:val="JuQuot"/>
      </w:pPr>
      <w:r>
        <w:t>10.  It should be possible for a criminal court to order compensation by the offender to the victim. To that end, existing limitations, restrictions or technical impediments which prevent such a possibility from being generally realised should be abolished;</w:t>
      </w:r>
    </w:p>
    <w:p w:rsidR="00562FD2" w:rsidP="002E7A88" w:rsidRDefault="00562FD2">
      <w:pPr>
        <w:pStyle w:val="JuQuot"/>
      </w:pPr>
      <w:r>
        <w:t xml:space="preserve">11.  Legislation should provide that compensation may either </w:t>
      </w:r>
      <w:r w:rsidR="008A44D6">
        <w:t xml:space="preserve">be </w:t>
      </w:r>
      <w:r>
        <w:t>a penal sanction, or a substitute for a penal sanction or be awarded in addition to a penal sanction;</w:t>
      </w:r>
    </w:p>
    <w:p w:rsidRPr="002E7A88" w:rsidR="00562FD2" w:rsidP="002E7A88" w:rsidRDefault="00562FD2">
      <w:pPr>
        <w:pStyle w:val="JuQuot"/>
      </w:pPr>
      <w:r w:rsidRPr="002E7A88">
        <w:t xml:space="preserve">12.  All relevant information concerning the injuries and losses suffered by the victim should be made available to the court in order that it may, when deciding </w:t>
      </w:r>
      <w:r w:rsidRPr="002E7A88" w:rsidR="008A44D6">
        <w:t>up</w:t>
      </w:r>
      <w:r w:rsidRPr="002E7A88">
        <w:t>on the form and the quantum of the sentence, take into account:</w:t>
      </w:r>
    </w:p>
    <w:p w:rsidRPr="002E7A88" w:rsidR="00562FD2" w:rsidP="002E7A88" w:rsidRDefault="00A51437">
      <w:pPr>
        <w:pStyle w:val="JuQuot"/>
      </w:pPr>
      <w:r>
        <w:t>–  </w:t>
      </w:r>
      <w:r w:rsidRPr="002E7A88" w:rsidR="00562FD2">
        <w:t>the victim</w:t>
      </w:r>
      <w:r w:rsidR="00FD1547">
        <w:t>'</w:t>
      </w:r>
      <w:r w:rsidRPr="002E7A88" w:rsidR="00562FD2">
        <w:t>s need for compensation;</w:t>
      </w:r>
    </w:p>
    <w:p w:rsidRPr="002E7A88" w:rsidR="00562FD2" w:rsidP="002E7A88" w:rsidRDefault="00A51437">
      <w:pPr>
        <w:pStyle w:val="JuQuot"/>
      </w:pPr>
      <w:r>
        <w:t>–  </w:t>
      </w:r>
      <w:r w:rsidRPr="002E7A88" w:rsidR="00562FD2">
        <w:t>any compensation or restitution made by the offender or any genuine effort to that end;</w:t>
      </w:r>
    </w:p>
    <w:p w:rsidR="00FD1547" w:rsidP="00A51437" w:rsidRDefault="00A51437">
      <w:pPr>
        <w:pStyle w:val="JuQuot"/>
      </w:pPr>
      <w:r>
        <w:t>13.  </w:t>
      </w:r>
      <w:r w:rsidRPr="002E7A88" w:rsidR="00562FD2">
        <w:t>In cases where the possibilities open to a co</w:t>
      </w:r>
      <w:r>
        <w:t xml:space="preserve">urt include attaching financial </w:t>
      </w:r>
      <w:r w:rsidRPr="002E7A88" w:rsidR="00562FD2">
        <w:t>conditions to the award of a deferred or suspended sentence, of a probation order or of any other measure, great importance should be given among these conditions to compensation by the offender to the victim</w:t>
      </w:r>
      <w:r>
        <w:t>;</w:t>
      </w:r>
    </w:p>
    <w:p w:rsidR="00562FD2" w:rsidP="00A51437" w:rsidRDefault="00E92841">
      <w:pPr>
        <w:pStyle w:val="JuQuot"/>
        <w:ind w:left="579" w:firstLine="0"/>
      </w:pPr>
      <w:r w:rsidRPr="002E7A88">
        <w:t>...</w:t>
      </w:r>
      <w:r w:rsidRPr="002E7A88" w:rsidR="00562FD2">
        <w:t>”</w:t>
      </w:r>
    </w:p>
    <w:p w:rsidR="00562FD2" w:rsidP="00E92841" w:rsidRDefault="002E7A88">
      <w:pPr>
        <w:pStyle w:val="JuPara"/>
        <w:spacing w:line="240" w:lineRule="exact"/>
      </w:pPr>
      <w:r>
        <w:fldChar w:fldCharType="begin"/>
      </w:r>
      <w:r>
        <w:instrText xml:space="preserve"> SEQ level0 \*arabic </w:instrText>
      </w:r>
      <w:r>
        <w:fldChar w:fldCharType="separate"/>
      </w:r>
      <w:r w:rsidR="00273F10">
        <w:rPr>
          <w:noProof/>
        </w:rPr>
        <w:t>28</w:t>
      </w:r>
      <w:r>
        <w:fldChar w:fldCharType="end"/>
      </w:r>
      <w:r>
        <w:t>.  </w:t>
      </w:r>
      <w:r w:rsidR="00562FD2">
        <w:t>Recommendation</w:t>
      </w:r>
      <w:r w:rsidR="00EB5514">
        <w:t xml:space="preserve"> No.</w:t>
      </w:r>
      <w:r w:rsidR="00562FD2">
        <w:t xml:space="preserve"> R </w:t>
      </w:r>
      <w:r w:rsidR="00EB5514">
        <w:t>(87) 21 on assistance to victims and the prevention of v</w:t>
      </w:r>
      <w:r w:rsidR="00562FD2">
        <w:t>ictimisation</w:t>
      </w:r>
      <w:r w:rsidR="00EB5514">
        <w:t>,</w:t>
      </w:r>
      <w:r w:rsidR="00562FD2">
        <w:t xml:space="preserve"> adopted by the Committee of Ministers on 17</w:t>
      </w:r>
      <w:r w:rsidR="008A44D6">
        <w:t> </w:t>
      </w:r>
      <w:r w:rsidR="00562FD2">
        <w:t>September 1987</w:t>
      </w:r>
      <w:r w:rsidR="00EB5514">
        <w:t>,</w:t>
      </w:r>
      <w:r w:rsidR="00562FD2">
        <w:t xml:space="preserve"> “recommends that the </w:t>
      </w:r>
      <w:r w:rsidR="008A44D6">
        <w:t>g</w:t>
      </w:r>
      <w:r w:rsidR="00F475D8">
        <w:t>overnment</w:t>
      </w:r>
      <w:r w:rsidR="00562FD2">
        <w:t xml:space="preserve">s of member </w:t>
      </w:r>
      <w:r w:rsidR="00F71212">
        <w:t>S</w:t>
      </w:r>
      <w:r w:rsidR="00562FD2">
        <w:t>tates take the following measures”:</w:t>
      </w:r>
    </w:p>
    <w:p w:rsidR="00EB5514" w:rsidP="00444DB7" w:rsidRDefault="00562FD2">
      <w:pPr>
        <w:pStyle w:val="JuQuot"/>
      </w:pPr>
      <w:r>
        <w:t>“</w:t>
      </w:r>
      <w:r w:rsidR="00FD1547">
        <w:t>...</w:t>
      </w:r>
    </w:p>
    <w:p w:rsidR="00EB5514" w:rsidP="00444DB7" w:rsidRDefault="00562FD2">
      <w:pPr>
        <w:pStyle w:val="JuQuot"/>
      </w:pPr>
      <w:r>
        <w:t>4.  ensure that victims and their families, especially those who are most vulnerable, receive in particular:</w:t>
      </w:r>
    </w:p>
    <w:p w:rsidR="00562FD2" w:rsidP="00444DB7" w:rsidRDefault="00FD1547">
      <w:pPr>
        <w:pStyle w:val="JuQuot"/>
      </w:pPr>
      <w:r>
        <w:t>...</w:t>
      </w:r>
    </w:p>
    <w:p w:rsidR="00EB5514" w:rsidP="00444DB7" w:rsidRDefault="00EB5514">
      <w:pPr>
        <w:pStyle w:val="JuQuot"/>
      </w:pPr>
      <w:r>
        <w:t>–  </w:t>
      </w:r>
      <w:r w:rsidR="00562FD2">
        <w:t>assistance during the criminal process, with due respect to the defence</w:t>
      </w:r>
      <w:r>
        <w:t>;</w:t>
      </w:r>
    </w:p>
    <w:p w:rsidR="00562FD2" w:rsidP="00444DB7" w:rsidRDefault="00E92841">
      <w:pPr>
        <w:pStyle w:val="JuQuot"/>
      </w:pPr>
      <w:r>
        <w:t>...</w:t>
      </w:r>
      <w:r w:rsidR="00562FD2">
        <w:t>”</w:t>
      </w:r>
    </w:p>
    <w:p w:rsidR="00562FD2" w:rsidP="00444DB7" w:rsidRDefault="002E7A88">
      <w:pPr>
        <w:pStyle w:val="JuPara"/>
      </w:pPr>
      <w:r>
        <w:fldChar w:fldCharType="begin"/>
      </w:r>
      <w:r>
        <w:instrText xml:space="preserve"> SEQ level0 \*arabic </w:instrText>
      </w:r>
      <w:r>
        <w:fldChar w:fldCharType="separate"/>
      </w:r>
      <w:r w:rsidR="00273F10">
        <w:rPr>
          <w:noProof/>
        </w:rPr>
        <w:t>29</w:t>
      </w:r>
      <w:r>
        <w:fldChar w:fldCharType="end"/>
      </w:r>
      <w:r>
        <w:t>.  </w:t>
      </w:r>
      <w:r w:rsidR="00562FD2">
        <w:t>Rec</w:t>
      </w:r>
      <w:r w:rsidR="00EB5514">
        <w:t>ommendation Rec(2000)19 on the role of public prosecution in the criminal justice s</w:t>
      </w:r>
      <w:r w:rsidR="00562FD2">
        <w:t>ystem</w:t>
      </w:r>
      <w:r w:rsidR="00EB5514">
        <w:t>,</w:t>
      </w:r>
      <w:r w:rsidR="00562FD2">
        <w:t xml:space="preserve"> adopted by the Committee of Ministers on </w:t>
      </w:r>
      <w:smartTag w:uri="urn:schemas-microsoft-com:office:smarttags" w:element="date">
        <w:smartTagPr>
          <w:attr w:name="Month" w:val="10"/>
          <w:attr w:name="Day" w:val="6"/>
          <w:attr w:name="Year" w:val="2000"/>
        </w:smartTagPr>
        <w:r w:rsidR="00562FD2">
          <w:t>6</w:t>
        </w:r>
        <w:r w:rsidR="008A44D6">
          <w:t> </w:t>
        </w:r>
        <w:r w:rsidR="00562FD2">
          <w:t>October 2000</w:t>
        </w:r>
      </w:smartTag>
      <w:r w:rsidR="00EB5514">
        <w:t>,</w:t>
      </w:r>
      <w:r w:rsidR="00562FD2">
        <w:t xml:space="preserve"> provides:</w:t>
      </w:r>
    </w:p>
    <w:p w:rsidR="00EB5514" w:rsidP="00562FD2" w:rsidRDefault="00562FD2">
      <w:pPr>
        <w:pStyle w:val="JuQuot"/>
      </w:pPr>
      <w:r>
        <w:t>“</w:t>
      </w:r>
      <w:r w:rsidR="00EB5514">
        <w:t xml:space="preserve"> </w:t>
      </w:r>
      <w:r w:rsidR="00FD1547">
        <w:t>...</w:t>
      </w:r>
    </w:p>
    <w:p w:rsidR="00562FD2" w:rsidP="00562FD2" w:rsidRDefault="00562FD2">
      <w:pPr>
        <w:pStyle w:val="JuQuot"/>
      </w:pPr>
      <w:r>
        <w:t>34.  Interested parties of recognised or identifiable status, in particular victims, should be able to challenge decisions of public prosecutors not to prosecute; such a challenge may be made, where appropriate after an hierarchical review, either by way of judicial review, or by authorising parties to engage private prosecution.”</w:t>
      </w:r>
    </w:p>
    <w:p w:rsidR="00CD49A7" w:rsidRDefault="00CD49A7">
      <w:pPr>
        <w:pStyle w:val="JuHHead"/>
      </w:pPr>
      <w:r w:rsidRPr="00B06E90">
        <w:t>THE LAW</w:t>
      </w:r>
    </w:p>
    <w:p w:rsidR="00FD1547" w:rsidP="00E459B1" w:rsidRDefault="002E7A88">
      <w:pPr>
        <w:pStyle w:val="JuPara"/>
      </w:pPr>
      <w:r>
        <w:fldChar w:fldCharType="begin"/>
      </w:r>
      <w:r>
        <w:instrText xml:space="preserve"> SEQ level0 \*arabic </w:instrText>
      </w:r>
      <w:r>
        <w:fldChar w:fldCharType="separate"/>
      </w:r>
      <w:r w:rsidR="00273F10">
        <w:rPr>
          <w:noProof/>
        </w:rPr>
        <w:t>30</w:t>
      </w:r>
      <w:r>
        <w:fldChar w:fldCharType="end"/>
      </w:r>
      <w:r>
        <w:t>.  </w:t>
      </w:r>
      <w:r w:rsidR="00562FD2">
        <w:t>The applicant</w:t>
      </w:r>
      <w:r w:rsidR="000C3004">
        <w:t>, who was joined as a civil party during the investigation,</w:t>
      </w:r>
      <w:r w:rsidR="00562FD2">
        <w:t xml:space="preserve"> complain</w:t>
      </w:r>
      <w:r w:rsidR="008A44D6">
        <w:t>ed</w:t>
      </w:r>
      <w:r w:rsidR="00562FD2">
        <w:t xml:space="preserve"> of the unfairness of the procedure before, and about the judgment given by</w:t>
      </w:r>
      <w:r w:rsidR="00CD4081">
        <w:t>,</w:t>
      </w:r>
      <w:r w:rsidR="00562FD2">
        <w:t xml:space="preserve"> the Court of Cassation. She </w:t>
      </w:r>
      <w:r w:rsidR="008A44D6">
        <w:t>relied on</w:t>
      </w:r>
      <w:r w:rsidR="00562FD2">
        <w:t xml:space="preserve"> Article</w:t>
      </w:r>
      <w:r w:rsidR="00444DB7">
        <w:t> </w:t>
      </w:r>
      <w:r w:rsidR="00562FD2">
        <w:t>6</w:t>
      </w:r>
      <w:r w:rsidR="008A44D6">
        <w:t> </w:t>
      </w:r>
      <w:r w:rsidR="00562FD2">
        <w:t>§ 1 of the Convention, the relevant provisions of which are as follows:</w:t>
      </w:r>
    </w:p>
    <w:p w:rsidR="00562FD2" w:rsidP="00E459B1" w:rsidRDefault="00E459B1">
      <w:pPr>
        <w:pStyle w:val="JuQuot"/>
      </w:pPr>
      <w:r>
        <w:t>“In the determination of his civil rights and obligations</w:t>
      </w:r>
      <w:r w:rsidR="00EB5514">
        <w:t xml:space="preserve"> </w:t>
      </w:r>
      <w:r w:rsidR="00E92841">
        <w:t>...</w:t>
      </w:r>
      <w:r>
        <w:t>,</w:t>
      </w:r>
      <w:r w:rsidR="008A44D6">
        <w:t xml:space="preserve"> </w:t>
      </w:r>
      <w:r>
        <w:t>everyone is entitled to a fair</w:t>
      </w:r>
      <w:r w:rsidR="00EB5514">
        <w:t xml:space="preserve"> </w:t>
      </w:r>
      <w:r w:rsidR="00E92841">
        <w:t>...</w:t>
      </w:r>
      <w:r w:rsidR="00F71212">
        <w:t xml:space="preserve"> </w:t>
      </w:r>
      <w:r>
        <w:t>hearing by</w:t>
      </w:r>
      <w:r w:rsidR="008A44D6">
        <w:t xml:space="preserve"> </w:t>
      </w:r>
      <w:r w:rsidR="00DC54DB">
        <w:t>[</w:t>
      </w:r>
      <w:r w:rsidR="008A44D6">
        <w:t>a</w:t>
      </w:r>
      <w:r w:rsidR="00DC54DB">
        <w:t>]</w:t>
      </w:r>
      <w:r w:rsidR="00EB5514">
        <w:t xml:space="preserve"> </w:t>
      </w:r>
      <w:r w:rsidR="00E92841">
        <w:t>...</w:t>
      </w:r>
      <w:r w:rsidR="008A44D6">
        <w:t xml:space="preserve"> </w:t>
      </w:r>
      <w:r>
        <w:t>tribunal</w:t>
      </w:r>
      <w:r w:rsidR="00EB5514">
        <w:t xml:space="preserve"> </w:t>
      </w:r>
      <w:r w:rsidR="00E92841">
        <w:t>...</w:t>
      </w:r>
      <w:r>
        <w:t>”</w:t>
      </w:r>
    </w:p>
    <w:p w:rsidRPr="00562FD2" w:rsidR="00E459B1" w:rsidP="00E459B1" w:rsidRDefault="002E7A88">
      <w:pPr>
        <w:pStyle w:val="JuPara"/>
      </w:pPr>
      <w:r>
        <w:fldChar w:fldCharType="begin"/>
      </w:r>
      <w:r>
        <w:instrText xml:space="preserve"> SEQ level0 \*arabic </w:instrText>
      </w:r>
      <w:r>
        <w:fldChar w:fldCharType="separate"/>
      </w:r>
      <w:r w:rsidR="00273F10">
        <w:rPr>
          <w:noProof/>
        </w:rPr>
        <w:t>31</w:t>
      </w:r>
      <w:r>
        <w:fldChar w:fldCharType="end"/>
      </w:r>
      <w:r>
        <w:t>.  </w:t>
      </w:r>
      <w:r w:rsidR="00E459B1">
        <w:t xml:space="preserve">The Court must consider whether Article </w:t>
      </w:r>
      <w:r w:rsidR="008A44D6">
        <w:t xml:space="preserve">6 </w:t>
      </w:r>
      <w:r w:rsidR="00E459B1">
        <w:t>is applicable</w:t>
      </w:r>
      <w:r w:rsidR="00CD4081">
        <w:t>,</w:t>
      </w:r>
      <w:r w:rsidR="00E459B1">
        <w:t xml:space="preserve"> the question having been joined to the merits in the admissibility decision. The applicant argue</w:t>
      </w:r>
      <w:r w:rsidR="008A44D6">
        <w:t>d</w:t>
      </w:r>
      <w:r w:rsidR="00E459B1">
        <w:t xml:space="preserve"> that </w:t>
      </w:r>
      <w:r w:rsidR="001C1A8A">
        <w:t xml:space="preserve">it </w:t>
      </w:r>
      <w:r w:rsidR="008A44D6">
        <w:t>was</w:t>
      </w:r>
      <w:r w:rsidR="00E459B1">
        <w:t xml:space="preserve">, the </w:t>
      </w:r>
      <w:r w:rsidR="00F475D8">
        <w:t>Government</w:t>
      </w:r>
      <w:r w:rsidR="00E459B1">
        <w:t xml:space="preserve"> </w:t>
      </w:r>
      <w:r w:rsidR="008A44D6">
        <w:t>that it was not</w:t>
      </w:r>
      <w:r w:rsidR="00E459B1">
        <w:t>.</w:t>
      </w:r>
    </w:p>
    <w:p w:rsidR="00F71212" w:rsidRDefault="00F71212">
      <w:pPr>
        <w:pStyle w:val="JuHIRoman"/>
      </w:pPr>
    </w:p>
    <w:p w:rsidR="00F71212" w:rsidRDefault="00F71212">
      <w:pPr>
        <w:pStyle w:val="JuHIRoman"/>
      </w:pPr>
    </w:p>
    <w:p w:rsidRPr="00B06E90" w:rsidR="00CD49A7" w:rsidRDefault="00CD49A7">
      <w:pPr>
        <w:pStyle w:val="JuHIRoman"/>
      </w:pPr>
      <w:r w:rsidRPr="00B06E90">
        <w:t>I.  THE GOVERNMENT</w:t>
      </w:r>
      <w:r w:rsidR="00FD1547">
        <w:t>'</w:t>
      </w:r>
      <w:r w:rsidRPr="00B06E90">
        <w:t>S PRELIMINARY OBJECTION</w:t>
      </w:r>
    </w:p>
    <w:p w:rsidR="00CD49A7" w:rsidP="00444DB7" w:rsidRDefault="00E459B1">
      <w:pPr>
        <w:pStyle w:val="JuHA"/>
      </w:pPr>
      <w:r>
        <w:t xml:space="preserve">A.  The </w:t>
      </w:r>
      <w:r w:rsidR="008A44D6">
        <w:t>p</w:t>
      </w:r>
      <w:r>
        <w:t>arties</w:t>
      </w:r>
      <w:r w:rsidR="00FD1547">
        <w:t>'</w:t>
      </w:r>
      <w:r w:rsidR="001C1A8A">
        <w:t xml:space="preserve"> </w:t>
      </w:r>
      <w:r w:rsidR="00EB5514">
        <w:t>submissions</w:t>
      </w:r>
    </w:p>
    <w:p w:rsidR="00E459B1" w:rsidP="00E92841" w:rsidRDefault="00E459B1">
      <w:pPr>
        <w:pStyle w:val="JuH1"/>
      </w:pPr>
      <w:r>
        <w:t>1.</w:t>
      </w:r>
      <w:r w:rsidR="00444DB7">
        <w:t>  </w:t>
      </w:r>
      <w:r>
        <w:t xml:space="preserve">The </w:t>
      </w:r>
      <w:r w:rsidR="00CB10A1">
        <w:t>G</w:t>
      </w:r>
      <w:r>
        <w:t>overnment</w:t>
      </w:r>
    </w:p>
    <w:p w:rsidR="00E459B1" w:rsidRDefault="002E7A88">
      <w:pPr>
        <w:pStyle w:val="JuPara"/>
      </w:pPr>
      <w:r>
        <w:fldChar w:fldCharType="begin"/>
      </w:r>
      <w:r>
        <w:instrText xml:space="preserve"> SEQ level0 \*arabic </w:instrText>
      </w:r>
      <w:r>
        <w:fldChar w:fldCharType="separate"/>
      </w:r>
      <w:r w:rsidR="00273F10">
        <w:rPr>
          <w:noProof/>
        </w:rPr>
        <w:t>32</w:t>
      </w:r>
      <w:r>
        <w:fldChar w:fldCharType="end"/>
      </w:r>
      <w:r>
        <w:t>.  </w:t>
      </w:r>
      <w:r w:rsidR="00E459B1">
        <w:t xml:space="preserve">After </w:t>
      </w:r>
      <w:r w:rsidR="00CD4081">
        <w:t>not</w:t>
      </w:r>
      <w:r w:rsidR="008A44D6">
        <w:t>ing</w:t>
      </w:r>
      <w:r w:rsidR="00E459B1">
        <w:t xml:space="preserve"> certain facts relating to the relevant domestic law, the </w:t>
      </w:r>
      <w:r w:rsidR="00F475D8">
        <w:t>Government</w:t>
      </w:r>
      <w:r w:rsidR="00E459B1">
        <w:t xml:space="preserve"> observe</w:t>
      </w:r>
      <w:r w:rsidR="008A44D6">
        <w:t>d</w:t>
      </w:r>
      <w:r w:rsidR="00E459B1">
        <w:t xml:space="preserve"> that, by making a civil</w:t>
      </w:r>
      <w:r w:rsidR="00F475D8">
        <w:t>-</w:t>
      </w:r>
      <w:r w:rsidR="00E459B1">
        <w:t>party complaint, a victim may seek not only compensation, but also the punishment of the offender</w:t>
      </w:r>
      <w:r w:rsidR="00CD4081">
        <w:t>,</w:t>
      </w:r>
      <w:r w:rsidR="00E459B1">
        <w:t xml:space="preserve"> </w:t>
      </w:r>
      <w:r w:rsidR="008A44D6">
        <w:t>and</w:t>
      </w:r>
      <w:r w:rsidR="00E459B1">
        <w:t xml:space="preserve"> the benefit of the rights of a party to the criminal proce</w:t>
      </w:r>
      <w:r w:rsidR="00CD4081">
        <w:t>e</w:t>
      </w:r>
      <w:r w:rsidR="00E459B1">
        <w:t>d</w:t>
      </w:r>
      <w:r w:rsidR="00CD4081">
        <w:t>ings</w:t>
      </w:r>
      <w:r w:rsidR="00E459B1">
        <w:t xml:space="preserve"> (access to the file, applications for decisions</w:t>
      </w:r>
      <w:r w:rsidR="008A44D6">
        <w:t>, etc</w:t>
      </w:r>
      <w:r w:rsidR="00F32ECA">
        <w:t>.</w:t>
      </w:r>
      <w:r w:rsidR="00E459B1">
        <w:t xml:space="preserve">) </w:t>
      </w:r>
      <w:r w:rsidR="00CD4081">
        <w:t>and</w:t>
      </w:r>
      <w:r w:rsidR="00E459B1">
        <w:t xml:space="preserve"> of the powers of an investigating judge in </w:t>
      </w:r>
      <w:r w:rsidR="00DD3169">
        <w:t xml:space="preserve">gathering </w:t>
      </w:r>
      <w:r w:rsidR="00E459B1">
        <w:t>evidence of the facts and the damage suffered.</w:t>
      </w:r>
    </w:p>
    <w:p w:rsidR="00E92841" w:rsidRDefault="002E7A88">
      <w:pPr>
        <w:pStyle w:val="JuPara"/>
      </w:pPr>
      <w:r>
        <w:fldChar w:fldCharType="begin"/>
      </w:r>
      <w:r>
        <w:instrText xml:space="preserve"> SEQ level0 \*arabic </w:instrText>
      </w:r>
      <w:r>
        <w:fldChar w:fldCharType="separate"/>
      </w:r>
      <w:r w:rsidR="00273F10">
        <w:rPr>
          <w:noProof/>
        </w:rPr>
        <w:t>33</w:t>
      </w:r>
      <w:r>
        <w:fldChar w:fldCharType="end"/>
      </w:r>
      <w:r>
        <w:t>.  </w:t>
      </w:r>
      <w:r w:rsidR="00E459B1">
        <w:t>The</w:t>
      </w:r>
      <w:r w:rsidR="008A44D6">
        <w:t>y</w:t>
      </w:r>
      <w:r w:rsidR="00E459B1">
        <w:t xml:space="preserve"> observe</w:t>
      </w:r>
      <w:r w:rsidR="008A44D6">
        <w:t>d</w:t>
      </w:r>
      <w:r w:rsidR="00E459B1">
        <w:t xml:space="preserve"> that significant legal consequences flow</w:t>
      </w:r>
      <w:r w:rsidR="008A44D6">
        <w:t>ed</w:t>
      </w:r>
      <w:r w:rsidR="00E459B1">
        <w:t xml:space="preserve"> from the distinction between civil</w:t>
      </w:r>
      <w:r w:rsidR="00F475D8">
        <w:t>-</w:t>
      </w:r>
      <w:r w:rsidR="00E459B1">
        <w:t xml:space="preserve">party complaints aimed at punishing the offender on the one hand and </w:t>
      </w:r>
      <w:r w:rsidR="008A44D6">
        <w:t xml:space="preserve">those </w:t>
      </w:r>
      <w:r w:rsidR="00E459B1">
        <w:t xml:space="preserve">seeking compensation </w:t>
      </w:r>
      <w:r w:rsidR="008A44D6">
        <w:t>or also seeking compensation o</w:t>
      </w:r>
      <w:r w:rsidR="00E459B1">
        <w:t>n the other: to be joined as a civil party d</w:t>
      </w:r>
      <w:r w:rsidR="008A44D6">
        <w:t>id</w:t>
      </w:r>
      <w:r w:rsidR="00E459B1">
        <w:t xml:space="preserve"> not mean that the</w:t>
      </w:r>
    </w:p>
    <w:p w:rsidR="00E459B1" w:rsidP="00E92841" w:rsidRDefault="00E459B1">
      <w:pPr>
        <w:pStyle w:val="JuPara"/>
        <w:ind w:firstLine="0"/>
      </w:pPr>
      <w:r>
        <w:t xml:space="preserve">claim for compensation </w:t>
      </w:r>
      <w:r w:rsidR="008A44D6">
        <w:t>wa</w:t>
      </w:r>
      <w:r>
        <w:t>s also admissible, nor d</w:t>
      </w:r>
      <w:r w:rsidR="008A44D6">
        <w:t>id</w:t>
      </w:r>
      <w:r>
        <w:t xml:space="preserve"> it dispense the </w:t>
      </w:r>
      <w:r w:rsidR="00CD4081">
        <w:t>civil party</w:t>
      </w:r>
      <w:r>
        <w:t xml:space="preserve"> from the need to claim compensation before the trial court; the claim for compensation </w:t>
      </w:r>
      <w:r w:rsidR="008A44D6">
        <w:t>had to</w:t>
      </w:r>
      <w:r>
        <w:t xml:space="preserve"> be made at the latest </w:t>
      </w:r>
      <w:r w:rsidR="008A44D6">
        <w:t>before the criminal court of</w:t>
      </w:r>
      <w:r>
        <w:t xml:space="preserve"> first instance; finally</w:t>
      </w:r>
      <w:r w:rsidR="00EB5514">
        <w:t>,</w:t>
      </w:r>
      <w:r>
        <w:t xml:space="preserve"> a civil party who fail</w:t>
      </w:r>
      <w:r w:rsidR="008A44D6">
        <w:t>ed</w:t>
      </w:r>
      <w:r>
        <w:t xml:space="preserve"> to make such a claim </w:t>
      </w:r>
      <w:r w:rsidR="008A44D6">
        <w:t>could</w:t>
      </w:r>
      <w:r>
        <w:t xml:space="preserve"> subsequently apply to a civil court within the limitation period applicable to civil actions.</w:t>
      </w:r>
    </w:p>
    <w:p w:rsidR="00E459B1" w:rsidRDefault="002E7A88">
      <w:pPr>
        <w:pStyle w:val="JuPara"/>
      </w:pPr>
      <w:r>
        <w:fldChar w:fldCharType="begin"/>
      </w:r>
      <w:r>
        <w:instrText xml:space="preserve"> SEQ level0 \*arabic </w:instrText>
      </w:r>
      <w:r>
        <w:fldChar w:fldCharType="separate"/>
      </w:r>
      <w:r w:rsidR="00273F10">
        <w:rPr>
          <w:noProof/>
        </w:rPr>
        <w:t>34</w:t>
      </w:r>
      <w:r>
        <w:fldChar w:fldCharType="end"/>
      </w:r>
      <w:r>
        <w:t>.  </w:t>
      </w:r>
      <w:r w:rsidR="00E459B1">
        <w:t xml:space="preserve">Turning to the applicability of Article 6 in general terms, the </w:t>
      </w:r>
      <w:r w:rsidR="00F475D8">
        <w:t>Government</w:t>
      </w:r>
      <w:r w:rsidR="00E459B1">
        <w:t xml:space="preserve"> </w:t>
      </w:r>
      <w:r w:rsidR="008A44D6">
        <w:t>submitted</w:t>
      </w:r>
      <w:r w:rsidR="00E459B1">
        <w:t xml:space="preserve"> first of all that only </w:t>
      </w:r>
      <w:r w:rsidR="00F71212">
        <w:t>the</w:t>
      </w:r>
      <w:r w:rsidR="00E459B1">
        <w:t xml:space="preserve"> civil limb </w:t>
      </w:r>
      <w:r w:rsidR="00F71212">
        <w:t xml:space="preserve">of Article 6 § 1 </w:t>
      </w:r>
      <w:r w:rsidR="008A44D6">
        <w:t>wa</w:t>
      </w:r>
      <w:r w:rsidR="00E459B1">
        <w:t xml:space="preserve">s </w:t>
      </w:r>
      <w:r w:rsidR="00F71212">
        <w:t>involved</w:t>
      </w:r>
      <w:r w:rsidR="00E459B1">
        <w:t>, the victim not being a defendant but a c</w:t>
      </w:r>
      <w:r w:rsidR="008A44D6">
        <w:t>omplainant</w:t>
      </w:r>
      <w:r w:rsidR="00E459B1">
        <w:t xml:space="preserve">. The question to be determined </w:t>
      </w:r>
      <w:r w:rsidR="008A44D6">
        <w:t>wa</w:t>
      </w:r>
      <w:r w:rsidR="00E459B1">
        <w:t>s therefore whether civil</w:t>
      </w:r>
      <w:r w:rsidR="00F475D8">
        <w:t>-</w:t>
      </w:r>
      <w:r w:rsidR="00E459B1">
        <w:t>party proce</w:t>
      </w:r>
      <w:r w:rsidR="00CB10A1">
        <w:t>edings</w:t>
      </w:r>
      <w:r w:rsidR="00E459B1">
        <w:t xml:space="preserve"> </w:t>
      </w:r>
      <w:r w:rsidR="008A44D6">
        <w:t>required</w:t>
      </w:r>
      <w:r w:rsidR="00E459B1">
        <w:t xml:space="preserve"> the courts </w:t>
      </w:r>
      <w:r w:rsidR="008A44D6">
        <w:t>to</w:t>
      </w:r>
      <w:r w:rsidR="00CD4081">
        <w:t xml:space="preserve"> </w:t>
      </w:r>
      <w:r w:rsidR="00E459B1">
        <w:t>determin</w:t>
      </w:r>
      <w:r w:rsidR="00CD4081">
        <w:t>e</w:t>
      </w:r>
      <w:r w:rsidR="00E459B1">
        <w:t xml:space="preserve"> a </w:t>
      </w:r>
      <w:r w:rsidR="003D26F0">
        <w:t>“dispute” (</w:t>
      </w:r>
      <w:r w:rsidRPr="003D26F0" w:rsidR="003D26F0">
        <w:rPr>
          <w:i/>
        </w:rPr>
        <w:t>contestation</w:t>
      </w:r>
      <w:r w:rsidR="003D26F0">
        <w:t xml:space="preserve">) concerning a </w:t>
      </w:r>
      <w:r w:rsidR="00E459B1">
        <w:t>“civil right or obligation”.</w:t>
      </w:r>
    </w:p>
    <w:p w:rsidR="00E459B1" w:rsidRDefault="002E7A88">
      <w:pPr>
        <w:pStyle w:val="JuPara"/>
      </w:pPr>
      <w:r>
        <w:fldChar w:fldCharType="begin"/>
      </w:r>
      <w:r>
        <w:instrText xml:space="preserve"> SEQ level0 \*arabic </w:instrText>
      </w:r>
      <w:r>
        <w:fldChar w:fldCharType="separate"/>
      </w:r>
      <w:r w:rsidR="00273F10">
        <w:rPr>
          <w:noProof/>
        </w:rPr>
        <w:t>35</w:t>
      </w:r>
      <w:r>
        <w:fldChar w:fldCharType="end"/>
      </w:r>
      <w:r>
        <w:t>.  </w:t>
      </w:r>
      <w:r w:rsidR="00E459B1">
        <w:t xml:space="preserve">The </w:t>
      </w:r>
      <w:r w:rsidR="00F475D8">
        <w:t>Government</w:t>
      </w:r>
      <w:r w:rsidR="00E459B1">
        <w:t xml:space="preserve"> </w:t>
      </w:r>
      <w:r w:rsidR="008A44D6">
        <w:t>submitted</w:t>
      </w:r>
      <w:r w:rsidR="00E459B1">
        <w:t xml:space="preserve"> that the right to claim compensation, aris</w:t>
      </w:r>
      <w:r w:rsidR="008A44D6">
        <w:t>ing from</w:t>
      </w:r>
      <w:r w:rsidR="00E459B1">
        <w:t xml:space="preserve"> the civil wrong committed by the offender, </w:t>
      </w:r>
      <w:r w:rsidR="008A44D6">
        <w:t>wa</w:t>
      </w:r>
      <w:r w:rsidR="00E459B1">
        <w:t>s a civil right to which Article 6 § 1 of the Convention applie</w:t>
      </w:r>
      <w:r w:rsidR="008A44D6">
        <w:t>d</w:t>
      </w:r>
      <w:r w:rsidR="00E459B1">
        <w:t>. They observe</w:t>
      </w:r>
      <w:r w:rsidR="008A44D6">
        <w:t>d</w:t>
      </w:r>
      <w:r w:rsidR="00F71212">
        <w:t>,</w:t>
      </w:r>
      <w:r w:rsidR="00E459B1">
        <w:t xml:space="preserve"> however</w:t>
      </w:r>
      <w:r w:rsidR="00F71212">
        <w:t>,</w:t>
      </w:r>
      <w:r w:rsidR="00E459B1">
        <w:t xml:space="preserve"> that victims d</w:t>
      </w:r>
      <w:r w:rsidR="008A44D6">
        <w:t>id</w:t>
      </w:r>
      <w:r w:rsidR="00E459B1">
        <w:t xml:space="preserve"> not always exercise th</w:t>
      </w:r>
      <w:r w:rsidR="008A44D6">
        <w:t>at</w:t>
      </w:r>
      <w:r w:rsidR="00E459B1">
        <w:t xml:space="preserve"> right and m</w:t>
      </w:r>
      <w:r w:rsidR="008A44D6">
        <w:t>ight</w:t>
      </w:r>
      <w:r w:rsidR="00E459B1">
        <w:t xml:space="preserve"> have as their sole purpose to trigger or be joined in a prosecution. I</w:t>
      </w:r>
      <w:r w:rsidR="008A44D6">
        <w:t>n those two cases</w:t>
      </w:r>
      <w:r w:rsidR="00E459B1">
        <w:t xml:space="preserve">, the </w:t>
      </w:r>
      <w:r w:rsidR="00F475D8">
        <w:t>Government</w:t>
      </w:r>
      <w:r w:rsidR="00E459B1">
        <w:t xml:space="preserve"> </w:t>
      </w:r>
      <w:r w:rsidR="008A44D6">
        <w:t>argued</w:t>
      </w:r>
      <w:r w:rsidR="00E459B1">
        <w:t xml:space="preserve"> that </w:t>
      </w:r>
      <w:r w:rsidR="00CD4081">
        <w:t>victims</w:t>
      </w:r>
      <w:r w:rsidR="00E459B1">
        <w:t xml:space="preserve"> </w:t>
      </w:r>
      <w:r w:rsidR="008A44D6">
        <w:t>we</w:t>
      </w:r>
      <w:r w:rsidR="00E459B1">
        <w:t>re not exercising a civil right (</w:t>
      </w:r>
      <w:r w:rsidR="00EB5514">
        <w:t xml:space="preserve">see </w:t>
      </w:r>
      <w:r w:rsidR="00E459B1">
        <w:rPr>
          <w:i/>
        </w:rPr>
        <w:t>Hamer v</w:t>
      </w:r>
      <w:r w:rsidR="00444DB7">
        <w:rPr>
          <w:i/>
        </w:rPr>
        <w:t>.</w:t>
      </w:r>
      <w:r w:rsidR="00F71212">
        <w:rPr>
          <w:i/>
        </w:rPr>
        <w:t xml:space="preserve"> </w:t>
      </w:r>
      <w:r w:rsidR="00E459B1">
        <w:rPr>
          <w:i/>
        </w:rPr>
        <w:t>France</w:t>
      </w:r>
      <w:r w:rsidR="00E459B1">
        <w:t xml:space="preserve">, judgment of </w:t>
      </w:r>
      <w:smartTag w:uri="urn:schemas-microsoft-com:office:smarttags" w:element="date">
        <w:smartTagPr>
          <w:attr w:name="Month" w:val="8"/>
          <w:attr w:name="Day" w:val="7"/>
          <w:attr w:name="Year" w:val="1996"/>
        </w:smartTagPr>
        <w:r w:rsidR="00E459B1">
          <w:t>7 August 1996</w:t>
        </w:r>
      </w:smartTag>
      <w:r w:rsidR="00E459B1">
        <w:t xml:space="preserve">, </w:t>
      </w:r>
      <w:r w:rsidRPr="00CB10A1" w:rsidR="00CD4081">
        <w:rPr>
          <w:i/>
        </w:rPr>
        <w:t xml:space="preserve">Reports of Judgments and </w:t>
      </w:r>
      <w:r w:rsidR="00F475D8">
        <w:rPr>
          <w:i/>
        </w:rPr>
        <w:t>Dec</w:t>
      </w:r>
      <w:r w:rsidRPr="00CB10A1" w:rsidR="00E459B1">
        <w:rPr>
          <w:i/>
        </w:rPr>
        <w:t>isions</w:t>
      </w:r>
      <w:r w:rsidR="00E459B1">
        <w:t xml:space="preserve"> 1996-III).</w:t>
      </w:r>
    </w:p>
    <w:p w:rsidR="00E459B1" w:rsidP="00F475D8" w:rsidRDefault="002E7A88">
      <w:pPr>
        <w:pStyle w:val="JuPara"/>
        <w:keepNext/>
        <w:keepLines/>
      </w:pPr>
      <w:r>
        <w:fldChar w:fldCharType="begin"/>
      </w:r>
      <w:r>
        <w:instrText xml:space="preserve"> SEQ level0 \*arabic </w:instrText>
      </w:r>
      <w:r>
        <w:fldChar w:fldCharType="separate"/>
      </w:r>
      <w:r w:rsidR="00273F10">
        <w:rPr>
          <w:noProof/>
        </w:rPr>
        <w:t>36</w:t>
      </w:r>
      <w:r>
        <w:fldChar w:fldCharType="end"/>
      </w:r>
      <w:r>
        <w:t>.  </w:t>
      </w:r>
      <w:r w:rsidR="00E459B1">
        <w:t>Accordingly</w:t>
      </w:r>
      <w:r w:rsidR="00F71212">
        <w:t>,</w:t>
      </w:r>
      <w:r w:rsidR="00E459B1">
        <w:t xml:space="preserve"> the </w:t>
      </w:r>
      <w:r w:rsidR="00F475D8">
        <w:t>Government</w:t>
      </w:r>
      <w:r w:rsidR="00E459B1">
        <w:t xml:space="preserve"> t</w:t>
      </w:r>
      <w:r w:rsidR="008A44D6">
        <w:t>oo</w:t>
      </w:r>
      <w:r w:rsidR="00E459B1">
        <w:t>k the view that a civil</w:t>
      </w:r>
      <w:r w:rsidR="00F475D8">
        <w:t>-</w:t>
      </w:r>
      <w:r w:rsidR="00E459B1">
        <w:t xml:space="preserve">party complaint </w:t>
      </w:r>
      <w:r w:rsidR="008A44D6">
        <w:t>wa</w:t>
      </w:r>
      <w:r w:rsidR="00E459B1">
        <w:t xml:space="preserve">s not, without more, sufficient to </w:t>
      </w:r>
      <w:r w:rsidR="008A44D6">
        <w:t>bring the related proceedings</w:t>
      </w:r>
      <w:r w:rsidR="00E459B1">
        <w:t xml:space="preserve"> </w:t>
      </w:r>
      <w:r w:rsidR="00DC54DB">
        <w:t>“</w:t>
      </w:r>
      <w:r w:rsidR="00E459B1">
        <w:rPr>
          <w:i/>
        </w:rPr>
        <w:t>a priori</w:t>
      </w:r>
      <w:r w:rsidR="00E459B1">
        <w:t xml:space="preserve"> within the ambit of Article 6”. They </w:t>
      </w:r>
      <w:r w:rsidR="008A44D6">
        <w:t>argued</w:t>
      </w:r>
      <w:r w:rsidR="00E459B1">
        <w:t xml:space="preserve"> that such a broad interpretation would encompass rights </w:t>
      </w:r>
      <w:r w:rsidR="00EB5514">
        <w:t>as yet excluded</w:t>
      </w:r>
      <w:r w:rsidR="00E459B1">
        <w:t xml:space="preserve">, such as the right to launch or be </w:t>
      </w:r>
      <w:r w:rsidR="00F475D8">
        <w:t>associated with</w:t>
      </w:r>
      <w:r w:rsidR="00E459B1">
        <w:t xml:space="preserve"> a prosecution, or even to uphold one</w:t>
      </w:r>
      <w:r w:rsidR="00FD1547">
        <w:t>'</w:t>
      </w:r>
      <w:r w:rsidR="00E459B1">
        <w:t>s honour without claiming anything other than non-pecuniary redress.</w:t>
      </w:r>
    </w:p>
    <w:p w:rsidR="00E459B1" w:rsidP="00E459B1" w:rsidRDefault="002E7A88">
      <w:pPr>
        <w:pStyle w:val="JuPara"/>
      </w:pPr>
      <w:r>
        <w:fldChar w:fldCharType="begin"/>
      </w:r>
      <w:r>
        <w:instrText xml:space="preserve"> SEQ level0 \*arabic </w:instrText>
      </w:r>
      <w:r>
        <w:fldChar w:fldCharType="separate"/>
      </w:r>
      <w:r w:rsidR="00273F10">
        <w:rPr>
          <w:noProof/>
        </w:rPr>
        <w:t>37</w:t>
      </w:r>
      <w:r>
        <w:fldChar w:fldCharType="end"/>
      </w:r>
      <w:r>
        <w:t>.  </w:t>
      </w:r>
      <w:r w:rsidR="00E459B1">
        <w:t xml:space="preserve">The </w:t>
      </w:r>
      <w:r w:rsidR="00F475D8">
        <w:t>Government</w:t>
      </w:r>
      <w:r w:rsidR="00E459B1">
        <w:t xml:space="preserve"> s</w:t>
      </w:r>
      <w:r w:rsidR="008A44D6">
        <w:t xml:space="preserve">ought </w:t>
      </w:r>
      <w:r w:rsidR="00E459B1">
        <w:t>to define a criterion that would enable a distinction to be made between those proce</w:t>
      </w:r>
      <w:r w:rsidR="00F475D8">
        <w:t>e</w:t>
      </w:r>
      <w:r w:rsidR="00E459B1">
        <w:t>d</w:t>
      </w:r>
      <w:r w:rsidR="00CB10A1">
        <w:t>ings</w:t>
      </w:r>
      <w:r w:rsidR="00E459B1">
        <w:t xml:space="preserve"> which c</w:t>
      </w:r>
      <w:r w:rsidR="008A44D6">
        <w:t>a</w:t>
      </w:r>
      <w:r w:rsidR="00E459B1">
        <w:t>me under Article</w:t>
      </w:r>
      <w:r w:rsidR="00444DB7">
        <w:t> </w:t>
      </w:r>
      <w:r w:rsidR="00E459B1">
        <w:t>6 and those which d</w:t>
      </w:r>
      <w:r w:rsidR="008A44D6">
        <w:t>id</w:t>
      </w:r>
      <w:r w:rsidR="00E459B1">
        <w:t xml:space="preserve"> not, while observing that the criteria adopted by the Court in the past </w:t>
      </w:r>
      <w:r w:rsidR="008A44D6">
        <w:t>we</w:t>
      </w:r>
      <w:r w:rsidR="00E459B1">
        <w:t xml:space="preserve">re not satisfactory, particularly the criterion of the “decisive outcome of the proceedings”. </w:t>
      </w:r>
      <w:r w:rsidR="008A44D6">
        <w:t>T</w:t>
      </w:r>
      <w:r w:rsidR="00E459B1">
        <w:t xml:space="preserve">he making of a “claim for compensation” </w:t>
      </w:r>
      <w:r w:rsidR="008A44D6">
        <w:t>wa</w:t>
      </w:r>
      <w:r w:rsidR="00E459B1">
        <w:t>s the only criterion capable of applying to all proce</w:t>
      </w:r>
      <w:r w:rsidR="00F475D8">
        <w:t>e</w:t>
      </w:r>
      <w:r w:rsidR="00E459B1">
        <w:t>d</w:t>
      </w:r>
      <w:r w:rsidR="00CB10A1">
        <w:t>ings</w:t>
      </w:r>
      <w:r w:rsidR="00E459B1">
        <w:t>, provided of course that it c</w:t>
      </w:r>
      <w:r w:rsidR="008A44D6">
        <w:t>ould</w:t>
      </w:r>
      <w:r w:rsidR="00E459B1">
        <w:t xml:space="preserve"> be rigorously defined and that its legal consequences </w:t>
      </w:r>
      <w:r w:rsidR="008A44D6">
        <w:t>were</w:t>
      </w:r>
      <w:r w:rsidR="00E459B1">
        <w:t xml:space="preserve"> clearly determined. A victim who ma</w:t>
      </w:r>
      <w:r w:rsidR="008A44D6">
        <w:t>d</w:t>
      </w:r>
      <w:r w:rsidR="00E459B1">
        <w:t>e a civil</w:t>
      </w:r>
      <w:r w:rsidR="00444DB7">
        <w:noBreakHyphen/>
      </w:r>
      <w:r w:rsidR="00E459B1">
        <w:t xml:space="preserve">party </w:t>
      </w:r>
      <w:r w:rsidR="008A44D6">
        <w:t>application</w:t>
      </w:r>
      <w:r w:rsidR="00E459B1">
        <w:t xml:space="preserve"> assert</w:t>
      </w:r>
      <w:r w:rsidR="008A44D6">
        <w:t>ed</w:t>
      </w:r>
      <w:r w:rsidR="00E459B1">
        <w:t xml:space="preserve"> a civil right only from the </w:t>
      </w:r>
      <w:r w:rsidR="008A44D6">
        <w:t>time</w:t>
      </w:r>
      <w:r w:rsidR="00E459B1">
        <w:t xml:space="preserve"> </w:t>
      </w:r>
      <w:r w:rsidR="00DC54DB">
        <w:t xml:space="preserve">when </w:t>
      </w:r>
      <w:r w:rsidR="00E459B1">
        <w:t>he ma</w:t>
      </w:r>
      <w:r w:rsidR="008A44D6">
        <w:t>d</w:t>
      </w:r>
      <w:r w:rsidR="00E459B1">
        <w:t>e a claim for compensation for the damage caused by the offence.</w:t>
      </w:r>
    </w:p>
    <w:p w:rsidR="00E459B1" w:rsidP="00E459B1" w:rsidRDefault="002E7A88">
      <w:pPr>
        <w:pStyle w:val="JuPara"/>
      </w:pPr>
      <w:r>
        <w:fldChar w:fldCharType="begin"/>
      </w:r>
      <w:r>
        <w:instrText xml:space="preserve"> SEQ level0 \*arabic </w:instrText>
      </w:r>
      <w:r>
        <w:fldChar w:fldCharType="separate"/>
      </w:r>
      <w:r w:rsidR="00273F10">
        <w:rPr>
          <w:noProof/>
        </w:rPr>
        <w:t>38</w:t>
      </w:r>
      <w:r>
        <w:fldChar w:fldCharType="end"/>
      </w:r>
      <w:r>
        <w:t>.  </w:t>
      </w:r>
      <w:r w:rsidR="00E459B1">
        <w:t>Drawing an analogy with the Court</w:t>
      </w:r>
      <w:r w:rsidR="00FD1547">
        <w:t>'</w:t>
      </w:r>
      <w:r w:rsidR="00E459B1">
        <w:t>s case</w:t>
      </w:r>
      <w:r w:rsidR="008A44D6">
        <w:t>-</w:t>
      </w:r>
      <w:r w:rsidR="00E459B1">
        <w:t xml:space="preserve">law on summary civil proceedings, to which Article 6 does not apply, the </w:t>
      </w:r>
      <w:r w:rsidR="00F475D8">
        <w:t>Government</w:t>
      </w:r>
      <w:r w:rsidR="00E459B1">
        <w:t xml:space="preserve"> </w:t>
      </w:r>
      <w:r w:rsidR="008A44D6">
        <w:t>contended</w:t>
      </w:r>
      <w:r w:rsidR="00E459B1">
        <w:t xml:space="preserve"> that </w:t>
      </w:r>
      <w:r w:rsidR="008A44D6">
        <w:t xml:space="preserve">a </w:t>
      </w:r>
      <w:r w:rsidR="00E459B1">
        <w:t xml:space="preserve">victim must unequivocally state </w:t>
      </w:r>
      <w:r w:rsidR="008A44D6">
        <w:t>his</w:t>
      </w:r>
      <w:r w:rsidR="00E459B1">
        <w:t xml:space="preserve"> intention to claim compensation for the damage suffered, thus setting the starting</w:t>
      </w:r>
      <w:r w:rsidR="00F71212">
        <w:t>-</w:t>
      </w:r>
      <w:r w:rsidR="00E459B1">
        <w:t xml:space="preserve">point of the “dispute” and </w:t>
      </w:r>
      <w:r w:rsidR="008A44D6">
        <w:t>making</w:t>
      </w:r>
      <w:r w:rsidR="00E459B1">
        <w:t xml:space="preserve"> Article 6</w:t>
      </w:r>
      <w:r w:rsidR="008A44D6">
        <w:t xml:space="preserve"> applicable</w:t>
      </w:r>
      <w:r w:rsidR="00E459B1">
        <w:t>.</w:t>
      </w:r>
    </w:p>
    <w:p w:rsidR="00E459B1" w:rsidP="00E459B1" w:rsidRDefault="002E7A88">
      <w:pPr>
        <w:pStyle w:val="JuPara"/>
      </w:pPr>
      <w:r>
        <w:fldChar w:fldCharType="begin"/>
      </w:r>
      <w:r>
        <w:instrText xml:space="preserve"> SEQ level0 \*arabic </w:instrText>
      </w:r>
      <w:r>
        <w:fldChar w:fldCharType="separate"/>
      </w:r>
      <w:r w:rsidR="00273F10">
        <w:rPr>
          <w:noProof/>
        </w:rPr>
        <w:t>39</w:t>
      </w:r>
      <w:r>
        <w:fldChar w:fldCharType="end"/>
      </w:r>
      <w:r>
        <w:t>.  </w:t>
      </w:r>
      <w:r w:rsidR="00E459B1">
        <w:t>Such a criterion could be appl</w:t>
      </w:r>
      <w:r w:rsidR="00EB5514">
        <w:t xml:space="preserve">ied equally to concluded and </w:t>
      </w:r>
      <w:r w:rsidR="00F71212">
        <w:t xml:space="preserve">to </w:t>
      </w:r>
      <w:r w:rsidR="00CB10A1">
        <w:t>continuing</w:t>
      </w:r>
      <w:r w:rsidR="00E459B1">
        <w:t xml:space="preserve"> proceedings, because it would suffice to check whether the victim had made such an “unequivocal” claim or not. The Article 6 safeguards would apply as from the making of the claim for compensation. </w:t>
      </w:r>
      <w:r w:rsidR="008A44D6">
        <w:t>Lastly</w:t>
      </w:r>
      <w:r w:rsidR="00EB5514">
        <w:t>,</w:t>
      </w:r>
      <w:r w:rsidR="00E459B1">
        <w:t xml:space="preserve"> the claim, which </w:t>
      </w:r>
      <w:r w:rsidR="008A44D6">
        <w:t>could</w:t>
      </w:r>
      <w:r w:rsidR="00E459B1">
        <w:t xml:space="preserve"> be made at any stage in the proce</w:t>
      </w:r>
      <w:r w:rsidR="00CD4081">
        <w:t>e</w:t>
      </w:r>
      <w:r w:rsidR="00E459B1">
        <w:t>d</w:t>
      </w:r>
      <w:r w:rsidR="00CD4081">
        <w:t>ings</w:t>
      </w:r>
      <w:r w:rsidR="00E459B1">
        <w:t xml:space="preserve"> (and even at the beginning if appropriate)</w:t>
      </w:r>
      <w:r w:rsidR="00EB5514">
        <w:t>,</w:t>
      </w:r>
      <w:r w:rsidR="00E459B1">
        <w:t xml:space="preserve"> </w:t>
      </w:r>
      <w:r w:rsidR="008A44D6">
        <w:t>w</w:t>
      </w:r>
      <w:r w:rsidR="00E459B1">
        <w:t xml:space="preserve">ould not have to be detailed, a distinction being made between the making and the </w:t>
      </w:r>
      <w:r w:rsidR="008A44D6">
        <w:t>quantification</w:t>
      </w:r>
      <w:r w:rsidR="00E459B1">
        <w:t xml:space="preserve"> of a claim for compensation.</w:t>
      </w:r>
    </w:p>
    <w:p w:rsidR="00FD1547" w:rsidP="00E459B1" w:rsidRDefault="002E7A88">
      <w:pPr>
        <w:pStyle w:val="JuPara"/>
      </w:pPr>
      <w:r>
        <w:fldChar w:fldCharType="begin"/>
      </w:r>
      <w:r>
        <w:instrText xml:space="preserve"> SEQ level0 \*arabic </w:instrText>
      </w:r>
      <w:r>
        <w:fldChar w:fldCharType="separate"/>
      </w:r>
      <w:r w:rsidR="00273F10">
        <w:rPr>
          <w:noProof/>
        </w:rPr>
        <w:t>40</w:t>
      </w:r>
      <w:r>
        <w:fldChar w:fldCharType="end"/>
      </w:r>
      <w:r>
        <w:t>.  </w:t>
      </w:r>
      <w:r w:rsidR="00E459B1">
        <w:t xml:space="preserve">In view of the foregoing, the </w:t>
      </w:r>
      <w:r w:rsidR="00F475D8">
        <w:t>Government</w:t>
      </w:r>
      <w:r w:rsidR="00E459B1">
        <w:t xml:space="preserve"> </w:t>
      </w:r>
      <w:r w:rsidR="008A44D6">
        <w:t>submitted that</w:t>
      </w:r>
      <w:r w:rsidR="00E459B1">
        <w:t xml:space="preserve"> Article</w:t>
      </w:r>
      <w:r w:rsidR="00F71212">
        <w:t> </w:t>
      </w:r>
      <w:r w:rsidR="00E459B1">
        <w:t>6</w:t>
      </w:r>
      <w:r w:rsidR="008A44D6">
        <w:t> </w:t>
      </w:r>
      <w:r w:rsidR="00E459B1">
        <w:t>§</w:t>
      </w:r>
      <w:r w:rsidR="008A44D6">
        <w:t> </w:t>
      </w:r>
      <w:r w:rsidR="00E459B1">
        <w:t xml:space="preserve">1 </w:t>
      </w:r>
      <w:r w:rsidR="008A44D6">
        <w:t>was not</w:t>
      </w:r>
      <w:r w:rsidR="00E459B1">
        <w:t xml:space="preserve"> applicable, because the applicant </w:t>
      </w:r>
      <w:r w:rsidR="008A44D6">
        <w:t xml:space="preserve">had </w:t>
      </w:r>
      <w:r w:rsidR="00E459B1">
        <w:t>failed to ma</w:t>
      </w:r>
      <w:r w:rsidR="005E2039">
        <w:t xml:space="preserve">ke a claim </w:t>
      </w:r>
      <w:r w:rsidR="00CD4081">
        <w:t xml:space="preserve">during the proceedings </w:t>
      </w:r>
      <w:r w:rsidR="005E2039">
        <w:t>for compensation for the damage directly caused by the offence</w:t>
      </w:r>
      <w:r w:rsidR="00CD4081">
        <w:t>.</w:t>
      </w:r>
    </w:p>
    <w:p w:rsidR="005E2039" w:rsidP="002E7A88" w:rsidRDefault="005E2039">
      <w:pPr>
        <w:pStyle w:val="JuH1"/>
      </w:pPr>
      <w:r>
        <w:t>2.  The applicant</w:t>
      </w:r>
    </w:p>
    <w:p w:rsidR="005E2039" w:rsidP="00E459B1" w:rsidRDefault="002E7A88">
      <w:pPr>
        <w:pStyle w:val="JuPara"/>
      </w:pPr>
      <w:r>
        <w:fldChar w:fldCharType="begin"/>
      </w:r>
      <w:r>
        <w:instrText xml:space="preserve"> SEQ level0 \*arabic </w:instrText>
      </w:r>
      <w:r>
        <w:fldChar w:fldCharType="separate"/>
      </w:r>
      <w:r w:rsidR="00273F10">
        <w:rPr>
          <w:noProof/>
        </w:rPr>
        <w:t>41</w:t>
      </w:r>
      <w:r>
        <w:fldChar w:fldCharType="end"/>
      </w:r>
      <w:r>
        <w:t>.  </w:t>
      </w:r>
      <w:r w:rsidR="005E2039">
        <w:t>Part of the applicant</w:t>
      </w:r>
      <w:r w:rsidR="00FD1547">
        <w:t>'</w:t>
      </w:r>
      <w:r w:rsidR="005E2039">
        <w:t xml:space="preserve">s observations </w:t>
      </w:r>
      <w:r w:rsidR="00DC54DB">
        <w:t xml:space="preserve">took the form </w:t>
      </w:r>
      <w:r w:rsidR="005E2039">
        <w:t xml:space="preserve">of a broader description of the French preliminary investigation procedure. While noting that </w:t>
      </w:r>
      <w:r w:rsidR="00CD4081">
        <w:t xml:space="preserve">in theory </w:t>
      </w:r>
      <w:r w:rsidR="005E2039">
        <w:t xml:space="preserve">the possibility of </w:t>
      </w:r>
      <w:r w:rsidR="00CD4081">
        <w:t xml:space="preserve">being </w:t>
      </w:r>
      <w:r w:rsidR="005E2039">
        <w:t>join</w:t>
      </w:r>
      <w:r w:rsidR="00CD4081">
        <w:t>ed</w:t>
      </w:r>
      <w:r w:rsidR="005E2039">
        <w:t xml:space="preserve"> </w:t>
      </w:r>
      <w:r w:rsidR="00CD4081">
        <w:t xml:space="preserve">to </w:t>
      </w:r>
      <w:r w:rsidR="005E2039">
        <w:t xml:space="preserve">the proceedings as a civil party </w:t>
      </w:r>
      <w:r w:rsidR="00CD4081">
        <w:t>br</w:t>
      </w:r>
      <w:r w:rsidR="008A44D6">
        <w:t>ought</w:t>
      </w:r>
      <w:r w:rsidR="00CD4081">
        <w:t xml:space="preserve"> with it </w:t>
      </w:r>
      <w:r w:rsidR="005E2039">
        <w:t xml:space="preserve">considerable </w:t>
      </w:r>
      <w:r w:rsidR="00CD4081">
        <w:t>benefits</w:t>
      </w:r>
      <w:r w:rsidR="005E2039">
        <w:t xml:space="preserve"> by virtue of its </w:t>
      </w:r>
      <w:r w:rsidR="00CD4081">
        <w:t>hybrid</w:t>
      </w:r>
      <w:r w:rsidR="005E2039">
        <w:t xml:space="preserve"> punitive and compensatory character, she </w:t>
      </w:r>
      <w:r w:rsidR="008A44D6">
        <w:t>asserted</w:t>
      </w:r>
      <w:r w:rsidR="005E2039">
        <w:t xml:space="preserve"> that the investigation stage </w:t>
      </w:r>
      <w:r w:rsidR="008A44D6">
        <w:t>wa</w:t>
      </w:r>
      <w:r w:rsidR="005E2039">
        <w:t xml:space="preserve">s “in the actual practice of French criminal procedure a </w:t>
      </w:r>
      <w:r w:rsidR="008A44D6">
        <w:t>peculiar world of its own</w:t>
      </w:r>
      <w:r w:rsidR="005E2039">
        <w:t xml:space="preserve"> where any manner of violation of Article 6 § 1 of the Convention may occur </w:t>
      </w:r>
      <w:r w:rsidR="00CD4081">
        <w:t>out of reach of</w:t>
      </w:r>
      <w:r w:rsidR="005E2039">
        <w:t xml:space="preserve"> a</w:t>
      </w:r>
      <w:r w:rsidR="00CD4081">
        <w:t>ny form of</w:t>
      </w:r>
      <w:r w:rsidR="005E2039">
        <w:t xml:space="preserve"> scrutiny </w:t>
      </w:r>
      <w:r w:rsidR="00CD4081">
        <w:t xml:space="preserve">and virtually beyond all </w:t>
      </w:r>
      <w:r w:rsidR="00F475D8">
        <w:t>supervision</w:t>
      </w:r>
      <w:r w:rsidR="00CD4081">
        <w:t>”</w:t>
      </w:r>
      <w:r w:rsidR="005E2039">
        <w:t xml:space="preserve"> (pre-judgment of the merits, role of the prosecution, confidentiality of the investigation</w:t>
      </w:r>
      <w:r w:rsidR="008A44D6">
        <w:t>, etc</w:t>
      </w:r>
      <w:r w:rsidR="00F32ECA">
        <w:t>.</w:t>
      </w:r>
      <w:r w:rsidR="005E2039">
        <w:t>).</w:t>
      </w:r>
    </w:p>
    <w:p w:rsidR="005E2039" w:rsidP="00E459B1" w:rsidRDefault="002E7A88">
      <w:pPr>
        <w:pStyle w:val="JuPara"/>
      </w:pPr>
      <w:r>
        <w:fldChar w:fldCharType="begin"/>
      </w:r>
      <w:r>
        <w:instrText xml:space="preserve"> SEQ level0 \*arabic </w:instrText>
      </w:r>
      <w:r>
        <w:fldChar w:fldCharType="separate"/>
      </w:r>
      <w:r w:rsidR="00273F10">
        <w:rPr>
          <w:noProof/>
        </w:rPr>
        <w:t>42</w:t>
      </w:r>
      <w:r>
        <w:fldChar w:fldCharType="end"/>
      </w:r>
      <w:r>
        <w:t>.  </w:t>
      </w:r>
      <w:r w:rsidR="008A44D6">
        <w:t>In the</w:t>
      </w:r>
      <w:r w:rsidR="005E2039">
        <w:t xml:space="preserve"> applicant</w:t>
      </w:r>
      <w:r w:rsidR="00FD1547">
        <w:t>'</w:t>
      </w:r>
      <w:r w:rsidR="008A44D6">
        <w:t>s submission,</w:t>
      </w:r>
      <w:r w:rsidR="005E2039">
        <w:t xml:space="preserve"> civil</w:t>
      </w:r>
      <w:r w:rsidR="00F475D8">
        <w:t>-</w:t>
      </w:r>
      <w:r w:rsidR="005E2039">
        <w:t xml:space="preserve">party </w:t>
      </w:r>
      <w:r w:rsidR="00CD4081">
        <w:t>proceedings</w:t>
      </w:r>
      <w:r w:rsidR="005E2039">
        <w:t xml:space="preserve"> constitute</w:t>
      </w:r>
      <w:r w:rsidR="008A44D6">
        <w:t>d</w:t>
      </w:r>
      <w:r w:rsidR="005E2039">
        <w:t xml:space="preserve"> </w:t>
      </w:r>
      <w:r w:rsidR="008A44D6">
        <w:t>nothing less than an</w:t>
      </w:r>
      <w:r w:rsidR="005E2039">
        <w:t xml:space="preserve"> obstacle course of </w:t>
      </w:r>
      <w:r w:rsidR="00CD4081">
        <w:t>devices</w:t>
      </w:r>
      <w:r w:rsidR="005E2039">
        <w:t xml:space="preserve"> designed to discourage or even prevent someone from making a c</w:t>
      </w:r>
      <w:r w:rsidR="00CD4081">
        <w:t>omplaint</w:t>
      </w:r>
      <w:r w:rsidR="005E2039">
        <w:t xml:space="preserve">: </w:t>
      </w:r>
      <w:r w:rsidR="00EB5514">
        <w:t xml:space="preserve">the </w:t>
      </w:r>
      <w:r w:rsidR="005E2039">
        <w:t xml:space="preserve">setting of prior payments into court at prohibitive levels, refusal to </w:t>
      </w:r>
      <w:r w:rsidR="00CB10A1">
        <w:t>launch</w:t>
      </w:r>
      <w:r w:rsidR="005E2039">
        <w:t xml:space="preserve"> an investigation, refusal to </w:t>
      </w:r>
      <w:r w:rsidR="00CD4081">
        <w:t xml:space="preserve">widen </w:t>
      </w:r>
      <w:r w:rsidR="00CB10A1">
        <w:t>its</w:t>
      </w:r>
      <w:r w:rsidR="00CD4081">
        <w:t xml:space="preserve"> scope</w:t>
      </w:r>
      <w:r w:rsidR="005E2039">
        <w:t>, conduct of the police investigation and other ploys. With regard to civil compensation, she consider</w:t>
      </w:r>
      <w:r w:rsidR="008A44D6">
        <w:t>ed</w:t>
      </w:r>
      <w:r w:rsidR="005E2039">
        <w:t xml:space="preserve"> that </w:t>
      </w:r>
      <w:r w:rsidR="00CD4081">
        <w:t>a finding of no case to answer le</w:t>
      </w:r>
      <w:r w:rsidR="008A44D6">
        <w:t>ft</w:t>
      </w:r>
      <w:r w:rsidR="00CD4081">
        <w:t xml:space="preserve"> the complainant to</w:t>
      </w:r>
      <w:r w:rsidR="005E2039">
        <w:t xml:space="preserve"> fac</w:t>
      </w:r>
      <w:r w:rsidR="00CD4081">
        <w:t>e</w:t>
      </w:r>
      <w:r w:rsidR="005E2039">
        <w:t xml:space="preserve"> the civil court in the worst </w:t>
      </w:r>
      <w:r w:rsidR="00CD4081">
        <w:t xml:space="preserve">possible </w:t>
      </w:r>
      <w:r w:rsidR="005E2039">
        <w:t>conditions. Moreover</w:t>
      </w:r>
      <w:r w:rsidR="00EB5514">
        <w:t>,</w:t>
      </w:r>
      <w:r w:rsidR="005E2039">
        <w:t xml:space="preserve"> a victim </w:t>
      </w:r>
      <w:r w:rsidR="00CD4081">
        <w:t>who was restricted to purely</w:t>
      </w:r>
      <w:r w:rsidR="005E2039">
        <w:t xml:space="preserve"> civil proceedings </w:t>
      </w:r>
      <w:r w:rsidR="00CD4081">
        <w:t xml:space="preserve">would </w:t>
      </w:r>
      <w:r w:rsidR="005E2039">
        <w:t xml:space="preserve">thereby </w:t>
      </w:r>
      <w:r w:rsidR="00CD4081">
        <w:t xml:space="preserve">be </w:t>
      </w:r>
      <w:r w:rsidR="005E2039">
        <w:t>deprived of a form of</w:t>
      </w:r>
      <w:r w:rsidR="008A44D6">
        <w:t xml:space="preserve"> </w:t>
      </w:r>
      <w:r w:rsidR="005E2039">
        <w:t>“private revenge”.</w:t>
      </w:r>
    </w:p>
    <w:p w:rsidR="00E459B1" w:rsidP="00E459B1" w:rsidRDefault="002E7A88">
      <w:pPr>
        <w:pStyle w:val="JuPara"/>
      </w:pPr>
      <w:r>
        <w:fldChar w:fldCharType="begin"/>
      </w:r>
      <w:r>
        <w:instrText xml:space="preserve"> SEQ level0 \*arabic </w:instrText>
      </w:r>
      <w:r>
        <w:fldChar w:fldCharType="separate"/>
      </w:r>
      <w:r w:rsidR="00273F10">
        <w:rPr>
          <w:noProof/>
        </w:rPr>
        <w:t>43</w:t>
      </w:r>
      <w:r>
        <w:fldChar w:fldCharType="end"/>
      </w:r>
      <w:r>
        <w:t>.  </w:t>
      </w:r>
      <w:r w:rsidR="008A44D6">
        <w:t>For t</w:t>
      </w:r>
      <w:r w:rsidR="005E2039">
        <w:t>he applicant</w:t>
      </w:r>
      <w:r w:rsidR="008A44D6">
        <w:t>, it was</w:t>
      </w:r>
      <w:r w:rsidR="005E2039">
        <w:t xml:space="preserve"> imperative for Article 6 to apply as soon as the civil party joined</w:t>
      </w:r>
      <w:r w:rsidR="008A44D6">
        <w:t xml:space="preserve"> the proceedings</w:t>
      </w:r>
      <w:r w:rsidR="005E2039">
        <w:t xml:space="preserve">, whether the case </w:t>
      </w:r>
      <w:r w:rsidR="008A44D6">
        <w:t>wa</w:t>
      </w:r>
      <w:r w:rsidR="005E2039">
        <w:t>s pending or concluded.</w:t>
      </w:r>
    </w:p>
    <w:p w:rsidR="005E2039" w:rsidP="00E459B1" w:rsidRDefault="002E7A88">
      <w:pPr>
        <w:pStyle w:val="JuPara"/>
      </w:pPr>
      <w:r>
        <w:fldChar w:fldCharType="begin"/>
      </w:r>
      <w:r>
        <w:instrText xml:space="preserve"> SEQ level0 \*arabic </w:instrText>
      </w:r>
      <w:r>
        <w:fldChar w:fldCharType="separate"/>
      </w:r>
      <w:r w:rsidR="00273F10">
        <w:rPr>
          <w:noProof/>
        </w:rPr>
        <w:t>44</w:t>
      </w:r>
      <w:r>
        <w:fldChar w:fldCharType="end"/>
      </w:r>
      <w:r>
        <w:t>.  </w:t>
      </w:r>
      <w:r w:rsidR="005E2039">
        <w:t>On the question of the applicability of Article 6</w:t>
      </w:r>
      <w:r w:rsidR="00F71212">
        <w:t xml:space="preserve"> in the instant case</w:t>
      </w:r>
      <w:r w:rsidR="005E2039">
        <w:t>, she observe</w:t>
      </w:r>
      <w:r w:rsidR="008A44D6">
        <w:t>d</w:t>
      </w:r>
      <w:r w:rsidR="005E2039">
        <w:t xml:space="preserve"> that she </w:t>
      </w:r>
      <w:r w:rsidR="00EB5514">
        <w:t>had gone</w:t>
      </w:r>
      <w:r w:rsidR="005E2039">
        <w:t xml:space="preserve"> to the gendarmerie in July 1995 to lodge a simple complaint. That complaint </w:t>
      </w:r>
      <w:r w:rsidR="008A44D6">
        <w:t xml:space="preserve">had </w:t>
      </w:r>
      <w:r w:rsidR="005E2039">
        <w:t xml:space="preserve">first led to preliminary </w:t>
      </w:r>
      <w:r w:rsidR="00CB10A1">
        <w:t>enquiries</w:t>
      </w:r>
      <w:r w:rsidR="005E2039">
        <w:t>, then to a decision by the public prosecutor to open a judicial investigation. Accordingly</w:t>
      </w:r>
      <w:r w:rsidR="00F71212">
        <w:t>,</w:t>
      </w:r>
      <w:r w:rsidR="005E2039">
        <w:t xml:space="preserve"> she lodged a civil-party complaint </w:t>
      </w:r>
      <w:r w:rsidR="008A44D6">
        <w:t>with</w:t>
      </w:r>
      <w:r w:rsidR="005E2039">
        <w:t xml:space="preserve"> the investigating judge when the prosecution had already begun.</w:t>
      </w:r>
    </w:p>
    <w:p w:rsidR="00FD1547" w:rsidP="00462024" w:rsidRDefault="002E7A88">
      <w:pPr>
        <w:pStyle w:val="JuPara"/>
      </w:pPr>
      <w:r>
        <w:fldChar w:fldCharType="begin"/>
      </w:r>
      <w:r>
        <w:instrText xml:space="preserve"> SEQ level0 \*arabic </w:instrText>
      </w:r>
      <w:r>
        <w:fldChar w:fldCharType="separate"/>
      </w:r>
      <w:r w:rsidR="00273F10">
        <w:rPr>
          <w:noProof/>
        </w:rPr>
        <w:t>45</w:t>
      </w:r>
      <w:r>
        <w:fldChar w:fldCharType="end"/>
      </w:r>
      <w:r>
        <w:t>.  </w:t>
      </w:r>
      <w:r w:rsidR="008A44D6">
        <w:t>I</w:t>
      </w:r>
      <w:r w:rsidR="005E2039">
        <w:t>n so doing she had clearly shown her intention to seek redress for the specific da</w:t>
      </w:r>
      <w:r w:rsidR="00EB5514">
        <w:t xml:space="preserve">mage resulting from the assault </w:t>
      </w:r>
      <w:r w:rsidR="005E2039">
        <w:t xml:space="preserve">she had reported to the gendarmes and </w:t>
      </w:r>
      <w:r w:rsidR="008A44D6">
        <w:t xml:space="preserve">which </w:t>
      </w:r>
      <w:r w:rsidR="005E2039">
        <w:t xml:space="preserve">was under investigation. The mention during the investigation of the problem of the non-payment of her </w:t>
      </w:r>
      <w:r w:rsidR="008A44D6">
        <w:t xml:space="preserve">maintenance </w:t>
      </w:r>
      <w:r w:rsidR="005E2039">
        <w:t>was irrelevant to her intentions, particularly as she was without the assistance of a lawyer at that stage in the proceedings.</w:t>
      </w:r>
    </w:p>
    <w:p w:rsidR="00FD1547" w:rsidP="00462024" w:rsidRDefault="002E7A88">
      <w:pPr>
        <w:pStyle w:val="JuPara"/>
      </w:pPr>
      <w:r>
        <w:fldChar w:fldCharType="begin"/>
      </w:r>
      <w:r>
        <w:instrText xml:space="preserve"> SEQ level0 \*arabic </w:instrText>
      </w:r>
      <w:r>
        <w:fldChar w:fldCharType="separate"/>
      </w:r>
      <w:r w:rsidR="00273F10">
        <w:rPr>
          <w:noProof/>
        </w:rPr>
        <w:t>46</w:t>
      </w:r>
      <w:r>
        <w:fldChar w:fldCharType="end"/>
      </w:r>
      <w:r>
        <w:t>.  </w:t>
      </w:r>
      <w:r w:rsidR="00EB5514">
        <w:t xml:space="preserve">By analogy with </w:t>
      </w:r>
      <w:r w:rsidRPr="00F32ECA" w:rsidR="005E2039">
        <w:rPr>
          <w:i/>
        </w:rPr>
        <w:t>Moreira de Azevedo</w:t>
      </w:r>
      <w:r w:rsidR="005E2039">
        <w:t xml:space="preserve">, the applicant </w:t>
      </w:r>
      <w:r w:rsidR="008A44D6">
        <w:t>submitted</w:t>
      </w:r>
      <w:r w:rsidR="005E2039">
        <w:t xml:space="preserve"> that</w:t>
      </w:r>
      <w:r w:rsidR="00F71212">
        <w:t>,</w:t>
      </w:r>
      <w:r w:rsidR="005E2039">
        <w:t xml:space="preserve"> in lodging a civil</w:t>
      </w:r>
      <w:r w:rsidR="00F475D8">
        <w:t>-</w:t>
      </w:r>
      <w:r w:rsidR="005E2039">
        <w:t>party c</w:t>
      </w:r>
      <w:r w:rsidR="00CB10A1">
        <w:t>omplaint</w:t>
      </w:r>
      <w:r w:rsidR="005E2039">
        <w:t xml:space="preserve">, she had demonstrated her interest not only </w:t>
      </w:r>
      <w:r w:rsidR="00CD4081">
        <w:t xml:space="preserve">in </w:t>
      </w:r>
      <w:r w:rsidR="005E2039">
        <w:t xml:space="preserve">criminal sanctions against the offenders but also </w:t>
      </w:r>
      <w:r w:rsidR="00CD4081">
        <w:t xml:space="preserve">in </w:t>
      </w:r>
      <w:r w:rsidR="005E2039">
        <w:t xml:space="preserve">pecuniary compensation for the damage she had suffered, and </w:t>
      </w:r>
      <w:r w:rsidR="00A05291">
        <w:t xml:space="preserve">that </w:t>
      </w:r>
      <w:r w:rsidR="005E2039">
        <w:t>her failure to submit a formal claim for damages could not be held against her (</w:t>
      </w:r>
      <w:r w:rsidR="005E2039">
        <w:rPr>
          <w:i/>
        </w:rPr>
        <w:t>Moreira de Azevedo v. Portugal</w:t>
      </w:r>
      <w:r w:rsidR="005E2039">
        <w:t xml:space="preserve">, judgment of 23 October 1990, Series A </w:t>
      </w:r>
      <w:r w:rsidR="00444DB7">
        <w:t>n</w:t>
      </w:r>
      <w:r w:rsidR="005E2039">
        <w:t>o. 189, pp</w:t>
      </w:r>
      <w:r w:rsidR="00CB10A1">
        <w:t xml:space="preserve">. </w:t>
      </w:r>
      <w:r w:rsidR="005E2039">
        <w:t>16-17, §§ 63-68). She further cite</w:t>
      </w:r>
      <w:r w:rsidR="008A44D6">
        <w:t>d</w:t>
      </w:r>
      <w:r w:rsidR="005E2039">
        <w:t xml:space="preserve"> </w:t>
      </w:r>
      <w:r w:rsidR="00F32ECA">
        <w:rPr>
          <w:i/>
        </w:rPr>
        <w:t>Tomasi</w:t>
      </w:r>
      <w:r w:rsidR="005E2039">
        <w:t xml:space="preserve">, in which the investigation had likewise been concluded with a </w:t>
      </w:r>
      <w:r w:rsidR="00CD4081">
        <w:t>finding of no case to answer</w:t>
      </w:r>
      <w:r w:rsidR="005E2039">
        <w:t xml:space="preserve"> (</w:t>
      </w:r>
      <w:r w:rsidR="005E2039">
        <w:rPr>
          <w:i/>
        </w:rPr>
        <w:t>Tomasi v. France</w:t>
      </w:r>
      <w:r w:rsidR="005E2039">
        <w:t>, judgment of 27 August 1992, Series</w:t>
      </w:r>
      <w:r w:rsidR="00F71212">
        <w:t xml:space="preserve"> </w:t>
      </w:r>
      <w:r w:rsidR="00444DB7">
        <w:t>A n</w:t>
      </w:r>
      <w:r w:rsidR="005E2039">
        <w:t>o.</w:t>
      </w:r>
      <w:r w:rsidR="00F71212">
        <w:t xml:space="preserve"> </w:t>
      </w:r>
      <w:r w:rsidR="005E2039">
        <w:t>241</w:t>
      </w:r>
      <w:r w:rsidR="00444DB7">
        <w:noBreakHyphen/>
      </w:r>
      <w:r w:rsidR="005E2039">
        <w:t>A).</w:t>
      </w:r>
    </w:p>
    <w:p w:rsidR="00CD4081" w:rsidP="002E7A88" w:rsidRDefault="00CD4081">
      <w:pPr>
        <w:pStyle w:val="JuHA"/>
      </w:pPr>
      <w:r>
        <w:t>B.  The Court</w:t>
      </w:r>
      <w:r w:rsidR="00FD1547">
        <w:t>'</w:t>
      </w:r>
      <w:r>
        <w:t xml:space="preserve">s </w:t>
      </w:r>
      <w:r w:rsidR="001C1A8A">
        <w:t>a</w:t>
      </w:r>
      <w:r>
        <w:t>ssessment</w:t>
      </w:r>
    </w:p>
    <w:p w:rsidR="00F475D8" w:rsidP="002E7A88" w:rsidRDefault="00EB5514">
      <w:pPr>
        <w:pStyle w:val="JuH1"/>
      </w:pPr>
      <w:r>
        <w:t>1</w:t>
      </w:r>
      <w:r w:rsidR="00444DB7">
        <w:t>.  </w:t>
      </w:r>
      <w:r w:rsidR="00CD4081">
        <w:t>Case</w:t>
      </w:r>
      <w:r w:rsidR="008A44D6">
        <w:t>-</w:t>
      </w:r>
      <w:r w:rsidR="00DC54DB">
        <w:t>l</w:t>
      </w:r>
      <w:r w:rsidR="00CD4081">
        <w:t>aw</w:t>
      </w:r>
    </w:p>
    <w:p w:rsidR="00CD4081" w:rsidP="00444DB7" w:rsidRDefault="002E7A88">
      <w:pPr>
        <w:pStyle w:val="JuPara"/>
      </w:pPr>
      <w:r>
        <w:fldChar w:fldCharType="begin"/>
      </w:r>
      <w:r>
        <w:instrText xml:space="preserve"> SEQ level0 \*arabic </w:instrText>
      </w:r>
      <w:r>
        <w:fldChar w:fldCharType="separate"/>
      </w:r>
      <w:r w:rsidR="00273F10">
        <w:rPr>
          <w:noProof/>
        </w:rPr>
        <w:t>47</w:t>
      </w:r>
      <w:r>
        <w:fldChar w:fldCharType="end"/>
      </w:r>
      <w:r>
        <w:t>.  </w:t>
      </w:r>
      <w:r w:rsidR="00CD4081">
        <w:t>The Court has delivered a number of judgments about civil</w:t>
      </w:r>
      <w:r w:rsidR="00AB708A">
        <w:t>-</w:t>
      </w:r>
      <w:r w:rsidR="00CD4081">
        <w:t xml:space="preserve">party proceedings. In </w:t>
      </w:r>
      <w:r w:rsidRPr="00F32ECA" w:rsidR="00CD4081">
        <w:rPr>
          <w:i/>
        </w:rPr>
        <w:t>Tomasi</w:t>
      </w:r>
      <w:r w:rsidR="00CD4081">
        <w:t xml:space="preserve"> </w:t>
      </w:r>
      <w:r w:rsidRPr="00F32ECA" w:rsidR="00CD4081">
        <w:t>(</w:t>
      </w:r>
      <w:r w:rsidRPr="00F32ECA" w:rsidR="00F475D8">
        <w:t>cited above</w:t>
      </w:r>
      <w:r w:rsidRPr="00F32ECA" w:rsidR="00CD4081">
        <w:t>),</w:t>
      </w:r>
      <w:r w:rsidR="00CD4081">
        <w:t xml:space="preserve"> it ruled as follows</w:t>
      </w:r>
      <w:r w:rsidR="00F32ECA">
        <w:t xml:space="preserve"> (p.</w:t>
      </w:r>
      <w:r w:rsidR="00F71212">
        <w:t xml:space="preserve"> </w:t>
      </w:r>
      <w:r w:rsidR="00F32ECA">
        <w:t>43, § 121)</w:t>
      </w:r>
      <w:r w:rsidR="00CD4081">
        <w:t>:</w:t>
      </w:r>
    </w:p>
    <w:p w:rsidR="00CD4081" w:rsidP="002E7A88" w:rsidRDefault="00CD4081">
      <w:pPr>
        <w:pStyle w:val="JuQuot"/>
      </w:pPr>
      <w:r w:rsidRPr="002E7A88">
        <w:t>“Article 85 of the Code of Criminal Procedure provides for the filing of a complaint with an application to join the proceedings as a civil party. According to the case</w:t>
      </w:r>
      <w:r w:rsidRPr="002E7A88" w:rsidR="008A44D6">
        <w:t>-</w:t>
      </w:r>
      <w:r w:rsidRPr="002E7A88">
        <w:t>law of the Court of Cassation (Crim. 9 February 1961, Dalloz 1961, p</w:t>
      </w:r>
      <w:r w:rsidRPr="002E7A88" w:rsidR="008A44D6">
        <w:t>.</w:t>
      </w:r>
      <w:r w:rsidR="00F71212">
        <w:t xml:space="preserve"> </w:t>
      </w:r>
      <w:r w:rsidRPr="002E7A88">
        <w:t xml:space="preserve">306), that provision simply applies Article 2 of that Code </w:t>
      </w:r>
      <w:r w:rsidRPr="002E7A88" w:rsidR="00E92841">
        <w:t>...</w:t>
      </w:r>
    </w:p>
    <w:p w:rsidRPr="002E7A88" w:rsidR="00EB5514" w:rsidP="002E7A88" w:rsidRDefault="00FD1547">
      <w:pPr>
        <w:pStyle w:val="JuQuot"/>
      </w:pPr>
      <w:r>
        <w:t>...</w:t>
      </w:r>
    </w:p>
    <w:p w:rsidRPr="002E7A88" w:rsidR="00CD4081" w:rsidP="002E7A88" w:rsidRDefault="00CD4081">
      <w:pPr>
        <w:pStyle w:val="JuQuot"/>
      </w:pPr>
      <w:r w:rsidRPr="002E7A88">
        <w:t xml:space="preserve">The investigating judge will find the civil application admissible </w:t>
      </w:r>
      <w:r w:rsidR="00EB5514">
        <w:t>–</w:t>
      </w:r>
      <w:r w:rsidRPr="002E7A88">
        <w:t xml:space="preserve"> as he did in this instance – provided that, in the light of the facts relied upon, he can presume the existence of the damage alleged and a direct link with </w:t>
      </w:r>
      <w:r w:rsidRPr="002E7A88" w:rsidR="008A44D6">
        <w:t>an</w:t>
      </w:r>
      <w:r w:rsidRPr="002E7A88">
        <w:t xml:space="preserve"> offence (ibid.).</w:t>
      </w:r>
    </w:p>
    <w:p w:rsidR="00FD1547" w:rsidP="002E7A88" w:rsidRDefault="00E62FEE">
      <w:pPr>
        <w:pStyle w:val="JuQuot"/>
      </w:pPr>
      <w:r w:rsidRPr="002E7A88">
        <w:t xml:space="preserve">The right to compensation claimed by Mr Tomasi therefore depended on the outcome of his complaint, in other words on the conviction of the perpetrators of the treatment complained of. It was a civil right, notwithstanding the fact that the criminal courts had jurisdiction (see, </w:t>
      </w:r>
      <w:r w:rsidRPr="00EB5514">
        <w:rPr>
          <w:i/>
        </w:rPr>
        <w:t>mutatis mutandis</w:t>
      </w:r>
      <w:r w:rsidRPr="002E7A88">
        <w:t xml:space="preserve">, </w:t>
      </w:r>
      <w:r w:rsidR="00EB5514">
        <w:t xml:space="preserve">the </w:t>
      </w:r>
      <w:r w:rsidRPr="002E7A88">
        <w:t xml:space="preserve">Moreira de Azevedo </w:t>
      </w:r>
      <w:r w:rsidRPr="002E7A88" w:rsidR="008A44D6">
        <w:t xml:space="preserve">v. Portugal </w:t>
      </w:r>
      <w:r w:rsidRPr="002E7A88">
        <w:t xml:space="preserve">judgment of 23 October 1990, Series A </w:t>
      </w:r>
      <w:r w:rsidRPr="002E7A88" w:rsidR="008A44D6">
        <w:t>n</w:t>
      </w:r>
      <w:r w:rsidRPr="002E7A88">
        <w:t>o. 189, p</w:t>
      </w:r>
      <w:r w:rsidRPr="002E7A88" w:rsidR="008A44D6">
        <w:t>.</w:t>
      </w:r>
      <w:r w:rsidRPr="002E7A88">
        <w:t xml:space="preserve"> 17, </w:t>
      </w:r>
      <w:r w:rsidRPr="002E7A88" w:rsidR="00AB708A">
        <w:t>§</w:t>
      </w:r>
      <w:r w:rsidRPr="002E7A88">
        <w:t xml:space="preserve"> 67)</w:t>
      </w:r>
      <w:r w:rsidR="00EB5514">
        <w:t>.</w:t>
      </w:r>
      <w:r w:rsidRPr="002E7A88" w:rsidR="00AB708A">
        <w:t>”</w:t>
      </w:r>
    </w:p>
    <w:p w:rsidR="00E62FEE" w:rsidP="00462024" w:rsidRDefault="002E7A88">
      <w:pPr>
        <w:pStyle w:val="JuPara"/>
      </w:pPr>
      <w:r>
        <w:fldChar w:fldCharType="begin"/>
      </w:r>
      <w:r>
        <w:instrText xml:space="preserve"> SEQ level0 \*arabic </w:instrText>
      </w:r>
      <w:r>
        <w:fldChar w:fldCharType="separate"/>
      </w:r>
      <w:r w:rsidR="00273F10">
        <w:rPr>
          <w:noProof/>
        </w:rPr>
        <w:t>48</w:t>
      </w:r>
      <w:r>
        <w:fldChar w:fldCharType="end"/>
      </w:r>
      <w:r>
        <w:t>.  </w:t>
      </w:r>
      <w:r w:rsidR="00E62FEE">
        <w:t>Thus</w:t>
      </w:r>
      <w:r w:rsidR="00F32ECA">
        <w:t>,</w:t>
      </w:r>
      <w:r w:rsidR="00E62FEE">
        <w:t xml:space="preserve"> the Court inferred that Article 6 </w:t>
      </w:r>
      <w:r w:rsidR="00EB5514">
        <w:t xml:space="preserve">of the Convention </w:t>
      </w:r>
      <w:r w:rsidR="00E62FEE">
        <w:t xml:space="preserve">was applicable from </w:t>
      </w:r>
      <w:r w:rsidR="00AB708A">
        <w:t>a</w:t>
      </w:r>
      <w:r w:rsidR="00E62FEE">
        <w:t xml:space="preserve"> combination of domestic law, namely Articles 2 and 85 of the Code of Criminal Procedure, and the admissibility of civil</w:t>
      </w:r>
      <w:r w:rsidR="00F475D8">
        <w:t>-</w:t>
      </w:r>
      <w:r w:rsidR="00E62FEE">
        <w:t xml:space="preserve">party proceedings at the domestic level. In fact, unless the complaint </w:t>
      </w:r>
      <w:r w:rsidR="00AB708A">
        <w:t>was</w:t>
      </w:r>
      <w:r w:rsidR="00E62FEE">
        <w:t xml:space="preserve"> found inadmissible by the appropriate judge, domestic law appeared </w:t>
      </w:r>
      <w:r w:rsidR="008A44D6">
        <w:t xml:space="preserve">to entail </w:t>
      </w:r>
      <w:r w:rsidR="00E62FEE">
        <w:rPr>
          <w:i/>
        </w:rPr>
        <w:t xml:space="preserve">ipso facto </w:t>
      </w:r>
      <w:r w:rsidR="00EB5514">
        <w:t>the applicability of Article 6</w:t>
      </w:r>
      <w:r w:rsidR="00E62FEE">
        <w:t>.</w:t>
      </w:r>
    </w:p>
    <w:p w:rsidR="00E62FEE" w:rsidP="00462024" w:rsidRDefault="002E7A88">
      <w:pPr>
        <w:pStyle w:val="JuPara"/>
      </w:pPr>
      <w:r>
        <w:fldChar w:fldCharType="begin"/>
      </w:r>
      <w:r>
        <w:instrText xml:space="preserve"> SEQ level0 \*arabic </w:instrText>
      </w:r>
      <w:r>
        <w:fldChar w:fldCharType="separate"/>
      </w:r>
      <w:r w:rsidR="00273F10">
        <w:rPr>
          <w:noProof/>
        </w:rPr>
        <w:t>49</w:t>
      </w:r>
      <w:r>
        <w:fldChar w:fldCharType="end"/>
      </w:r>
      <w:r>
        <w:t>.  </w:t>
      </w:r>
      <w:r w:rsidR="00E62FEE">
        <w:t>However</w:t>
      </w:r>
      <w:r w:rsidR="00F32ECA">
        <w:t>,</w:t>
      </w:r>
      <w:r w:rsidR="00E62FEE">
        <w:t xml:space="preserve"> in </w:t>
      </w:r>
      <w:r w:rsidRPr="00F32ECA" w:rsidR="00E62FEE">
        <w:rPr>
          <w:i/>
        </w:rPr>
        <w:t>Acquaviva</w:t>
      </w:r>
      <w:r w:rsidR="00E62FEE">
        <w:t xml:space="preserve">, whereas the Commission had applied Article 6 on the basis of </w:t>
      </w:r>
      <w:r w:rsidRPr="00F32ECA" w:rsidR="00E62FEE">
        <w:rPr>
          <w:i/>
        </w:rPr>
        <w:t>Tomasi</w:t>
      </w:r>
      <w:r w:rsidR="00E62FEE">
        <w:t>, the Court considered it necessary to ascertain whether the proceedings in issue concerned a dispute over the applicants</w:t>
      </w:r>
      <w:r w:rsidR="00FD1547">
        <w:t>'</w:t>
      </w:r>
      <w:r w:rsidR="00E62FEE">
        <w:t xml:space="preserve"> “civil rights and obligations” (</w:t>
      </w:r>
      <w:r w:rsidR="00E62FEE">
        <w:rPr>
          <w:i/>
        </w:rPr>
        <w:t>Acquaviva v</w:t>
      </w:r>
      <w:r w:rsidR="00444DB7">
        <w:rPr>
          <w:i/>
        </w:rPr>
        <w:t>.</w:t>
      </w:r>
      <w:r w:rsidR="00F71212">
        <w:rPr>
          <w:i/>
        </w:rPr>
        <w:t xml:space="preserve"> </w:t>
      </w:r>
      <w:r w:rsidR="00E62FEE">
        <w:rPr>
          <w:i/>
        </w:rPr>
        <w:t>France</w:t>
      </w:r>
      <w:r w:rsidR="00E62FEE">
        <w:t xml:space="preserve">, </w:t>
      </w:r>
      <w:r w:rsidR="00EB5514">
        <w:t xml:space="preserve">judgment of </w:t>
      </w:r>
      <w:r w:rsidR="00E62FEE">
        <w:t>21 November 1995, Series A no. 333-A, p. 14, § 45).</w:t>
      </w:r>
    </w:p>
    <w:p w:rsidR="00E62FEE" w:rsidP="00E62FEE" w:rsidRDefault="002E7A88">
      <w:pPr>
        <w:pStyle w:val="JuPara"/>
      </w:pPr>
      <w:r>
        <w:fldChar w:fldCharType="begin"/>
      </w:r>
      <w:r>
        <w:instrText xml:space="preserve"> SEQ level0 \*arabic </w:instrText>
      </w:r>
      <w:r>
        <w:fldChar w:fldCharType="separate"/>
      </w:r>
      <w:r w:rsidR="00273F10">
        <w:rPr>
          <w:noProof/>
        </w:rPr>
        <w:t>50</w:t>
      </w:r>
      <w:r>
        <w:fldChar w:fldCharType="end"/>
      </w:r>
      <w:r>
        <w:t>.  </w:t>
      </w:r>
      <w:r w:rsidR="00E62FEE">
        <w:t>Applying case</w:t>
      </w:r>
      <w:r w:rsidR="008A44D6">
        <w:t>-</w:t>
      </w:r>
      <w:r w:rsidR="00E62FEE">
        <w:t>law on specific situations unconnected with the issue of civil</w:t>
      </w:r>
      <w:r w:rsidR="00F475D8">
        <w:t>-</w:t>
      </w:r>
      <w:r w:rsidR="00E62FEE">
        <w:t>party proceedings (</w:t>
      </w:r>
      <w:r w:rsidR="00E62FEE">
        <w:rPr>
          <w:i/>
        </w:rPr>
        <w:t>Zander v. Sweden</w:t>
      </w:r>
      <w:r w:rsidR="00EB5514">
        <w:t>, judgment</w:t>
      </w:r>
      <w:r w:rsidR="00E62FEE">
        <w:t xml:space="preserve"> of 25 November 1993, Series A no. 279-B</w:t>
      </w:r>
      <w:r w:rsidR="00F32ECA">
        <w:t>,</w:t>
      </w:r>
      <w:r w:rsidR="00E62FEE">
        <w:t xml:space="preserve"> and </w:t>
      </w:r>
      <w:r w:rsidR="00E62FEE">
        <w:rPr>
          <w:i/>
        </w:rPr>
        <w:t>Kerojärvi v. Finland</w:t>
      </w:r>
      <w:r w:rsidR="00EB5514">
        <w:t>, judgment</w:t>
      </w:r>
      <w:r w:rsidR="00E62FEE">
        <w:t xml:space="preserve"> of 19 July 1995, Series</w:t>
      </w:r>
      <w:r w:rsidR="00F71212">
        <w:t xml:space="preserve"> </w:t>
      </w:r>
      <w:r w:rsidR="00E62FEE">
        <w:t>A no. 322)</w:t>
      </w:r>
      <w:r w:rsidR="00AB708A">
        <w:t>,</w:t>
      </w:r>
      <w:r w:rsidR="00E62FEE">
        <w:t xml:space="preserve"> the Court sought to ascertain “whether there was a dispute (</w:t>
      </w:r>
      <w:r w:rsidR="00FD1547">
        <w:t>'</w:t>
      </w:r>
      <w:r w:rsidRPr="00F32ECA" w:rsidR="00E62FEE">
        <w:rPr>
          <w:i/>
        </w:rPr>
        <w:t>contestation</w:t>
      </w:r>
      <w:r w:rsidR="00FD1547">
        <w:t>'</w:t>
      </w:r>
      <w:r w:rsidR="00E62FEE">
        <w:t xml:space="preserve">) over a </w:t>
      </w:r>
      <w:r w:rsidR="00FD1547">
        <w:t>'</w:t>
      </w:r>
      <w:r w:rsidR="00E62FEE">
        <w:t>right</w:t>
      </w:r>
      <w:r w:rsidR="00FD1547">
        <w:t>'</w:t>
      </w:r>
      <w:r w:rsidR="00E62FEE">
        <w:t xml:space="preserve"> which </w:t>
      </w:r>
      <w:r w:rsidR="00F71212">
        <w:t>[could]</w:t>
      </w:r>
      <w:r w:rsidR="00E62FEE">
        <w:t xml:space="preserve"> be said, at least on arguable grounds, to be recognised under domestic law”. The “dispute”, which </w:t>
      </w:r>
      <w:r w:rsidR="00F71212">
        <w:t>should</w:t>
      </w:r>
      <w:r w:rsidR="00E62FEE">
        <w:t xml:space="preserve"> be genuine and serious, </w:t>
      </w:r>
      <w:r w:rsidR="00F71212">
        <w:t>could</w:t>
      </w:r>
      <w:r w:rsidR="00E62FEE">
        <w:t xml:space="preserve"> relate not only to the existence of a right but also to its scope and the manner of its exercise. Moreover the Court considered that the outcome of the proceedings </w:t>
      </w:r>
      <w:r w:rsidR="00F71212">
        <w:t>should</w:t>
      </w:r>
      <w:r w:rsidR="00E62FEE">
        <w:t xml:space="preserve"> be directly decisive for the right in question (</w:t>
      </w:r>
      <w:r w:rsidR="00E62FEE">
        <w:rPr>
          <w:i/>
        </w:rPr>
        <w:t>Acquaviva</w:t>
      </w:r>
      <w:r w:rsidRPr="00F71212" w:rsidR="00E62FEE">
        <w:t xml:space="preserve">, </w:t>
      </w:r>
      <w:r w:rsidRPr="00EB5514" w:rsidR="00F475D8">
        <w:t>cited above</w:t>
      </w:r>
      <w:r w:rsidRPr="00EB5514" w:rsidR="00E62FEE">
        <w:t>,</w:t>
      </w:r>
      <w:r w:rsidR="00E62FEE">
        <w:rPr>
          <w:i/>
        </w:rPr>
        <w:t xml:space="preserve"> </w:t>
      </w:r>
      <w:r w:rsidRPr="00E62FEE" w:rsidR="00E62FEE">
        <w:t>p. 14, § 46</w:t>
      </w:r>
      <w:r w:rsidR="00E62FEE">
        <w:t>)</w:t>
      </w:r>
      <w:r w:rsidR="00E62FEE">
        <w:rPr>
          <w:i/>
        </w:rPr>
        <w:t>.</w:t>
      </w:r>
      <w:r w:rsidR="00E62FEE">
        <w:t xml:space="preserve"> It found that Article 6 § 1 was applicable, for the following reasons</w:t>
      </w:r>
      <w:r w:rsidR="00F71212">
        <w:t xml:space="preserve"> (</w:t>
      </w:r>
      <w:r w:rsidRPr="00EB5514" w:rsidR="00F71212">
        <w:t>ibid</w:t>
      </w:r>
      <w:r w:rsidR="00F71212">
        <w:t>., pp. 14-15, § 47)</w:t>
      </w:r>
      <w:r w:rsidR="00E62FEE">
        <w:t>:</w:t>
      </w:r>
    </w:p>
    <w:p w:rsidR="00E62FEE" w:rsidP="00E62FEE" w:rsidRDefault="00E62FEE">
      <w:pPr>
        <w:pStyle w:val="JuQuot"/>
      </w:pPr>
      <w:r>
        <w:t>“By choosing the avenue of criminal procedure, the applicants set in motion judicial criminal proceedings with a view to securing a conviction, which was a prior condition for obtaining compensation, and retained the right to submit a claim for damages up to and during the trial.</w:t>
      </w:r>
    </w:p>
    <w:p w:rsidR="00E62FEE" w:rsidP="00E62FEE" w:rsidRDefault="00E62FEE">
      <w:pPr>
        <w:pStyle w:val="JuQuot"/>
      </w:pPr>
      <w:r>
        <w:t>The finding of self-defence – which excluded any criminal or civil liability – made by the Indictment Division of the Versailles Court of Appeal</w:t>
      </w:r>
      <w:r w:rsidR="008A44D6">
        <w:t xml:space="preserve"> </w:t>
      </w:r>
      <w:r w:rsidR="00E92841">
        <w:t>...</w:t>
      </w:r>
      <w:r w:rsidR="008A44D6">
        <w:t xml:space="preserve"> </w:t>
      </w:r>
      <w:r>
        <w:t>deprived them of any right to sue for compensation. The outcome of the proceedings was therefore, for the purposes of Article 6 § 1, directly decisive for establishin</w:t>
      </w:r>
      <w:r w:rsidR="00F71212">
        <w:t>g their right to compensation.”</w:t>
      </w:r>
    </w:p>
    <w:p w:rsidR="00E62FEE" w:rsidP="00E62FEE" w:rsidRDefault="002E7A88">
      <w:pPr>
        <w:pStyle w:val="JuPara"/>
      </w:pPr>
      <w:r>
        <w:fldChar w:fldCharType="begin"/>
      </w:r>
      <w:r>
        <w:instrText xml:space="preserve"> SEQ level0 \*arabic </w:instrText>
      </w:r>
      <w:r>
        <w:fldChar w:fldCharType="separate"/>
      </w:r>
      <w:r w:rsidR="00273F10">
        <w:rPr>
          <w:noProof/>
        </w:rPr>
        <w:t>51</w:t>
      </w:r>
      <w:r>
        <w:fldChar w:fldCharType="end"/>
      </w:r>
      <w:r>
        <w:t>.  </w:t>
      </w:r>
      <w:r w:rsidR="00E62FEE">
        <w:t xml:space="preserve">In </w:t>
      </w:r>
      <w:r w:rsidRPr="00F32ECA" w:rsidR="00E62FEE">
        <w:rPr>
          <w:i/>
        </w:rPr>
        <w:t>Hamer</w:t>
      </w:r>
      <w:r w:rsidR="00EB5514">
        <w:t xml:space="preserve"> </w:t>
      </w:r>
      <w:r w:rsidR="00E62FEE">
        <w:t>(</w:t>
      </w:r>
      <w:r w:rsidRPr="003E4E23" w:rsidR="00F475D8">
        <w:t>cited above</w:t>
      </w:r>
      <w:r w:rsidR="00E62FEE">
        <w:t>)</w:t>
      </w:r>
      <w:r w:rsidR="00F32ECA">
        <w:t>,</w:t>
      </w:r>
      <w:r w:rsidR="00E62FEE">
        <w:t xml:space="preserve"> which, unlike </w:t>
      </w:r>
      <w:r w:rsidRPr="00F32ECA" w:rsidR="00E62FEE">
        <w:rPr>
          <w:i/>
        </w:rPr>
        <w:t>Tomasi</w:t>
      </w:r>
      <w:r w:rsidR="00E62FEE">
        <w:t xml:space="preserve"> and </w:t>
      </w:r>
      <w:r w:rsidRPr="00F32ECA" w:rsidR="00E62FEE">
        <w:rPr>
          <w:i/>
        </w:rPr>
        <w:t>Acquaviva</w:t>
      </w:r>
      <w:r w:rsidR="00E62FEE">
        <w:t xml:space="preserve">, did not concern a finding of no case to answer but a decision </w:t>
      </w:r>
      <w:r w:rsidR="00AB708A">
        <w:t xml:space="preserve">on the merits </w:t>
      </w:r>
      <w:r w:rsidR="00E62FEE">
        <w:t xml:space="preserve">made by the trial court, </w:t>
      </w:r>
      <w:r w:rsidR="00AB708A">
        <w:t>t</w:t>
      </w:r>
      <w:r w:rsidR="00E62FEE">
        <w:t xml:space="preserve">he Court referred to the fact that in </w:t>
      </w:r>
      <w:r w:rsidRPr="00F32ECA" w:rsidR="00E62FEE">
        <w:rPr>
          <w:i/>
        </w:rPr>
        <w:t>Acquaviva</w:t>
      </w:r>
      <w:r w:rsidR="00E62FEE">
        <w:t xml:space="preserve"> it had considered that the finding of self</w:t>
      </w:r>
      <w:r w:rsidR="00444DB7">
        <w:noBreakHyphen/>
      </w:r>
      <w:r w:rsidR="00E62FEE">
        <w:t xml:space="preserve">defence </w:t>
      </w:r>
      <w:r w:rsidR="00F71212">
        <w:t xml:space="preserve">reached </w:t>
      </w:r>
      <w:r w:rsidR="00E62FEE">
        <w:t>by the Indictment Division of the Versailles Court of Appeal deprived the civil parties of any right to claim compensation (</w:t>
      </w:r>
      <w:r w:rsidR="00E62FEE">
        <w:rPr>
          <w:i/>
        </w:rPr>
        <w:t>Acquaviva</w:t>
      </w:r>
      <w:r w:rsidR="00EB5514">
        <w:t>,</w:t>
      </w:r>
      <w:r w:rsidR="003E4E23">
        <w:rPr>
          <w:i/>
        </w:rPr>
        <w:t xml:space="preserve"> </w:t>
      </w:r>
      <w:r w:rsidRPr="003E4E23" w:rsidR="00F475D8">
        <w:t>cited above</w:t>
      </w:r>
      <w:r w:rsidR="00E62FEE">
        <w:t>, p. 1</w:t>
      </w:r>
      <w:r w:rsidR="003E4E23">
        <w:t>5</w:t>
      </w:r>
      <w:r w:rsidR="00E62FEE">
        <w:t>, § 47). Having noted that Mrs</w:t>
      </w:r>
      <w:r w:rsidR="00F71212">
        <w:t xml:space="preserve"> </w:t>
      </w:r>
      <w:r w:rsidR="00E62FEE">
        <w:t xml:space="preserve">Hamer had not made any claim for compensation during the preliminary investigation or in the assize court and that she could subsequently file a claim in the civil courts, the Court found that, unlike </w:t>
      </w:r>
      <w:r w:rsidR="003E4E23">
        <w:t xml:space="preserve">the position </w:t>
      </w:r>
      <w:r w:rsidR="00E62FEE">
        <w:t xml:space="preserve">in </w:t>
      </w:r>
      <w:r w:rsidRPr="00F32ECA" w:rsidR="00E62FEE">
        <w:rPr>
          <w:i/>
        </w:rPr>
        <w:t>Acquaviva</w:t>
      </w:r>
      <w:r w:rsidR="00E62FEE">
        <w:t>, the proceedings were not decisive for the purposes of Article 6 § 1 of the Convention.</w:t>
      </w:r>
    </w:p>
    <w:p w:rsidR="00E62FEE" w:rsidP="00462024" w:rsidRDefault="002E7A88">
      <w:pPr>
        <w:pStyle w:val="JuPara"/>
      </w:pPr>
      <w:r>
        <w:fldChar w:fldCharType="begin"/>
      </w:r>
      <w:r>
        <w:instrText xml:space="preserve"> SEQ level0 \*arabic </w:instrText>
      </w:r>
      <w:r>
        <w:fldChar w:fldCharType="separate"/>
      </w:r>
      <w:r w:rsidR="00273F10">
        <w:rPr>
          <w:noProof/>
        </w:rPr>
        <w:t>52</w:t>
      </w:r>
      <w:r>
        <w:fldChar w:fldCharType="end"/>
      </w:r>
      <w:r>
        <w:t>.  </w:t>
      </w:r>
      <w:r w:rsidR="00E62FEE">
        <w:t xml:space="preserve">The </w:t>
      </w:r>
      <w:r w:rsidR="00AB708A">
        <w:t>C</w:t>
      </w:r>
      <w:r w:rsidR="00E62FEE">
        <w:t>ourt confirmed this case</w:t>
      </w:r>
      <w:r w:rsidR="003E4E23">
        <w:t>-</w:t>
      </w:r>
      <w:r w:rsidR="00E62FEE">
        <w:t xml:space="preserve">law in </w:t>
      </w:r>
      <w:r w:rsidRPr="00F32ECA" w:rsidR="00E62FEE">
        <w:rPr>
          <w:i/>
        </w:rPr>
        <w:t>Aït-Mouhoub</w:t>
      </w:r>
      <w:r w:rsidR="00E62FEE">
        <w:t xml:space="preserve"> </w:t>
      </w:r>
      <w:r w:rsidR="00E62FEE">
        <w:rPr>
          <w:i/>
        </w:rPr>
        <w:t>v. France</w:t>
      </w:r>
      <w:r w:rsidR="00E62FEE">
        <w:t xml:space="preserve">, </w:t>
      </w:r>
      <w:r w:rsidR="00EB5514">
        <w:t>(</w:t>
      </w:r>
      <w:r w:rsidR="00E62FEE">
        <w:t xml:space="preserve">judgment of </w:t>
      </w:r>
      <w:smartTag w:uri="urn:schemas-microsoft-com:office:smarttags" w:element="date">
        <w:smartTagPr>
          <w:attr w:name="Month" w:val="10"/>
          <w:attr w:name="Day" w:val="28"/>
          <w:attr w:name="Year" w:val="1998"/>
        </w:smartTagPr>
        <w:r w:rsidR="00E62FEE">
          <w:t>28 October 1998</w:t>
        </w:r>
      </w:smartTag>
      <w:r w:rsidR="00E62FEE">
        <w:t xml:space="preserve">, </w:t>
      </w:r>
      <w:r w:rsidRPr="00AB708A" w:rsidR="00E62FEE">
        <w:rPr>
          <w:i/>
        </w:rPr>
        <w:t>Reports</w:t>
      </w:r>
      <w:r w:rsidR="00E62FEE">
        <w:t xml:space="preserve"> 1998-VIII). It h</w:t>
      </w:r>
      <w:r w:rsidR="003E4E23">
        <w:t xml:space="preserve">eld </w:t>
      </w:r>
      <w:r w:rsidR="00E62FEE">
        <w:t xml:space="preserve">that the second </w:t>
      </w:r>
      <w:r w:rsidR="003E4E23">
        <w:t>applicant</w:t>
      </w:r>
      <w:r w:rsidR="00FD1547">
        <w:t>'</w:t>
      </w:r>
      <w:r w:rsidR="003E4E23">
        <w:t xml:space="preserve">s </w:t>
      </w:r>
      <w:r w:rsidR="00E62FEE">
        <w:t>complaint concerned a civil right, because he had expressly mentioned the financial loss caused by the alleged offences.</w:t>
      </w:r>
      <w:r w:rsidR="00FD1547">
        <w:t xml:space="preserve"> </w:t>
      </w:r>
      <w:r w:rsidR="00E62FEE">
        <w:t>Moreover</w:t>
      </w:r>
      <w:r w:rsidR="00F32ECA">
        <w:t>,</w:t>
      </w:r>
      <w:r w:rsidR="00E62FEE">
        <w:t xml:space="preserve"> it inferred the “decisive” nature of the proceedings for establishing his right to compensation from the text of Article 85 of the Code of Criminal Procedure </w:t>
      </w:r>
      <w:r w:rsidR="00AB708A">
        <w:t>under</w:t>
      </w:r>
      <w:r w:rsidR="00E62FEE">
        <w:t xml:space="preserve"> which the complaint </w:t>
      </w:r>
      <w:r w:rsidR="003E4E23">
        <w:t>had been</w:t>
      </w:r>
      <w:r w:rsidR="00E62FEE">
        <w:t xml:space="preserve"> </w:t>
      </w:r>
      <w:r w:rsidR="00AB708A">
        <w:t>made</w:t>
      </w:r>
      <w:r w:rsidR="00E62FEE">
        <w:t xml:space="preserve">: the complaint was “designed to </w:t>
      </w:r>
      <w:r w:rsidR="00E92841">
        <w:t>...</w:t>
      </w:r>
      <w:r w:rsidR="003E4E23">
        <w:t xml:space="preserve"> </w:t>
      </w:r>
      <w:r w:rsidR="00E62FEE">
        <w:t>secure a conviction that would have enabled him to exercise his civil rights in regard to the alleged offences and, in particular, to obtain compensation for the financial loss”. For the Court, it was irrelevant that he had not quantified his loss at the time of lodging his</w:t>
      </w:r>
      <w:r w:rsidR="00E92841">
        <w:br/>
      </w:r>
      <w:r w:rsidR="00E62FEE">
        <w:t>complaint, since in French law it was open to him to submit a claim for damages up to and during the trial (</w:t>
      </w:r>
      <w:r w:rsidR="00EB5514">
        <w:t xml:space="preserve">p. 3226, </w:t>
      </w:r>
      <w:r w:rsidR="00E62FEE">
        <w:t xml:space="preserve">§ 44; see also </w:t>
      </w:r>
      <w:r w:rsidRPr="003E4E23" w:rsidR="00E62FEE">
        <w:rPr>
          <w:i/>
        </w:rPr>
        <w:t>Acquaviva</w:t>
      </w:r>
      <w:r w:rsidR="00E62FEE">
        <w:t>, cited above, pp. 14-15, § 47).</w:t>
      </w:r>
    </w:p>
    <w:p w:rsidR="00E62FEE" w:rsidP="00E62FEE" w:rsidRDefault="002E7A88">
      <w:pPr>
        <w:pStyle w:val="JuPara"/>
      </w:pPr>
      <w:r>
        <w:fldChar w:fldCharType="begin"/>
      </w:r>
      <w:r>
        <w:instrText xml:space="preserve"> SEQ level0 \*arabic </w:instrText>
      </w:r>
      <w:r>
        <w:fldChar w:fldCharType="separate"/>
      </w:r>
      <w:r w:rsidR="00273F10">
        <w:rPr>
          <w:noProof/>
        </w:rPr>
        <w:t>53</w:t>
      </w:r>
      <w:r>
        <w:fldChar w:fldCharType="end"/>
      </w:r>
      <w:r>
        <w:t>.  </w:t>
      </w:r>
      <w:r w:rsidR="00E62FEE">
        <w:t>In 1999 the</w:t>
      </w:r>
      <w:r w:rsidR="00EB5514">
        <w:t xml:space="preserve"> judgment in</w:t>
      </w:r>
      <w:r w:rsidR="00E62FEE">
        <w:t xml:space="preserve"> </w:t>
      </w:r>
      <w:r w:rsidRPr="00F32ECA" w:rsidR="00E62FEE">
        <w:rPr>
          <w:i/>
        </w:rPr>
        <w:t>Maini</w:t>
      </w:r>
      <w:r w:rsidR="00EB5514">
        <w:t xml:space="preserve"> </w:t>
      </w:r>
      <w:r w:rsidR="00EB5514">
        <w:rPr>
          <w:i/>
        </w:rPr>
        <w:t>v. France</w:t>
      </w:r>
      <w:r w:rsidR="00E62FEE">
        <w:t xml:space="preserve"> was delivered on the basis of similar reasoning (no. 31801/96, §§</w:t>
      </w:r>
      <w:r w:rsidR="00F71212">
        <w:t xml:space="preserve"> </w:t>
      </w:r>
      <w:r w:rsidR="00E62FEE">
        <w:t>28-29</w:t>
      </w:r>
      <w:r w:rsidR="00EB5514">
        <w:t xml:space="preserve">, </w:t>
      </w:r>
      <w:smartTag w:uri="urn:schemas-microsoft-com:office:smarttags" w:element="date">
        <w:smartTagPr>
          <w:attr w:name="Month" w:val="10"/>
          <w:attr w:name="Day" w:val="26"/>
          <w:attr w:name="Year" w:val="1999"/>
        </w:smartTagPr>
        <w:r w:rsidR="00EB5514">
          <w:t>26 October 1999</w:t>
        </w:r>
      </w:smartTag>
      <w:r w:rsidR="00E62FEE">
        <w:t xml:space="preserve">). In that case, which </w:t>
      </w:r>
      <w:r w:rsidR="003E4E23">
        <w:t>concerned</w:t>
      </w:r>
      <w:r w:rsidR="00E62FEE">
        <w:t xml:space="preserve"> a finding of no case to answer, the Court stated that proceedings turning on the liability of the police officers were bound to fail and constituted a </w:t>
      </w:r>
      <w:r w:rsidR="003E4E23">
        <w:t>nugatory remedy</w:t>
      </w:r>
      <w:r w:rsidR="00E62FEE">
        <w:t xml:space="preserve"> in so far as the applicant, having failed to prove his allegations in the criminal courts, stood no chance of succeeding in the civil courts (ibid</w:t>
      </w:r>
      <w:r w:rsidR="00EB5514">
        <w:t>.</w:t>
      </w:r>
      <w:r w:rsidR="00E62FEE">
        <w:t>, § 30).</w:t>
      </w:r>
    </w:p>
    <w:p w:rsidR="00E62FEE" w:rsidP="00E92841" w:rsidRDefault="00EB5514">
      <w:pPr>
        <w:pStyle w:val="JuH1"/>
      </w:pPr>
      <w:r>
        <w:t>2</w:t>
      </w:r>
      <w:r w:rsidR="00E62FEE">
        <w:t>.</w:t>
      </w:r>
      <w:r w:rsidR="00E92841">
        <w:t>  </w:t>
      </w:r>
      <w:r w:rsidR="00E62FEE">
        <w:t xml:space="preserve">The </w:t>
      </w:r>
      <w:r w:rsidR="003E4E23">
        <w:t>l</w:t>
      </w:r>
      <w:r w:rsidR="00AB708A">
        <w:t>imits</w:t>
      </w:r>
      <w:r w:rsidR="00E62FEE">
        <w:t xml:space="preserve"> of th</w:t>
      </w:r>
      <w:r w:rsidR="003E4E23">
        <w:t>e above</w:t>
      </w:r>
      <w:r w:rsidR="00E62FEE">
        <w:t xml:space="preserve"> </w:t>
      </w:r>
      <w:r w:rsidR="003E4E23">
        <w:t>c</w:t>
      </w:r>
      <w:r w:rsidR="00E62FEE">
        <w:t>ase</w:t>
      </w:r>
      <w:r w:rsidR="003E4E23">
        <w:t>-l</w:t>
      </w:r>
      <w:r w:rsidR="00E62FEE">
        <w:t>aw</w:t>
      </w:r>
    </w:p>
    <w:p w:rsidR="00E62FEE" w:rsidP="00E62FEE" w:rsidRDefault="002E7A88">
      <w:pPr>
        <w:pStyle w:val="JuPara"/>
      </w:pPr>
      <w:r>
        <w:fldChar w:fldCharType="begin"/>
      </w:r>
      <w:r>
        <w:instrText xml:space="preserve"> SEQ level0 \*arabic </w:instrText>
      </w:r>
      <w:r>
        <w:fldChar w:fldCharType="separate"/>
      </w:r>
      <w:r w:rsidR="00273F10">
        <w:rPr>
          <w:noProof/>
        </w:rPr>
        <w:t>54</w:t>
      </w:r>
      <w:r>
        <w:fldChar w:fldCharType="end"/>
      </w:r>
      <w:r>
        <w:t>.  </w:t>
      </w:r>
      <w:r w:rsidR="00E62FEE">
        <w:t>The Court considers that its case</w:t>
      </w:r>
      <w:r w:rsidR="003E4E23">
        <w:t>-</w:t>
      </w:r>
      <w:r w:rsidR="00E62FEE">
        <w:t xml:space="preserve">law may present a number of drawbacks, particularly in terms of legal certainty for the parties, </w:t>
      </w:r>
      <w:r w:rsidR="003E4E23">
        <w:t>in</w:t>
      </w:r>
      <w:r w:rsidR="00E62FEE">
        <w:t xml:space="preserve"> that after </w:t>
      </w:r>
      <w:r w:rsidRPr="00F32ECA" w:rsidR="00E62FEE">
        <w:rPr>
          <w:i/>
        </w:rPr>
        <w:t>Tomasi</w:t>
      </w:r>
      <w:r w:rsidR="00E62FEE">
        <w:t xml:space="preserve"> it found it necessary to ascertain whether, </w:t>
      </w:r>
      <w:r w:rsidR="003E4E23">
        <w:t>firstly</w:t>
      </w:r>
      <w:r w:rsidR="00E62FEE">
        <w:t xml:space="preserve">, there was a “dispute” over a “civil right” which </w:t>
      </w:r>
      <w:r w:rsidR="003E4E23">
        <w:t>was</w:t>
      </w:r>
      <w:r w:rsidR="00E62FEE">
        <w:t xml:space="preserve"> arguably recognised under domestic law and, </w:t>
      </w:r>
      <w:r w:rsidR="003E4E23">
        <w:t>secondly</w:t>
      </w:r>
      <w:r w:rsidR="00E62FEE">
        <w:t xml:space="preserve">, whether the outcome of the proceedings was </w:t>
      </w:r>
      <w:r w:rsidR="003E4E23">
        <w:t xml:space="preserve">directly </w:t>
      </w:r>
      <w:r w:rsidR="00E62FEE">
        <w:t>decisive for such a right.</w:t>
      </w:r>
    </w:p>
    <w:p w:rsidR="00E62FEE" w:rsidP="00E62FEE" w:rsidRDefault="002E7A88">
      <w:pPr>
        <w:pStyle w:val="JuPara"/>
      </w:pPr>
      <w:r>
        <w:fldChar w:fldCharType="begin"/>
      </w:r>
      <w:r>
        <w:instrText xml:space="preserve"> SEQ level0 \*arabic </w:instrText>
      </w:r>
      <w:r>
        <w:fldChar w:fldCharType="separate"/>
      </w:r>
      <w:r w:rsidR="00273F10">
        <w:rPr>
          <w:noProof/>
        </w:rPr>
        <w:t>55</w:t>
      </w:r>
      <w:r>
        <w:fldChar w:fldCharType="end"/>
      </w:r>
      <w:r>
        <w:t>.  </w:t>
      </w:r>
      <w:r w:rsidR="00E62FEE">
        <w:t>The existing case</w:t>
      </w:r>
      <w:r w:rsidR="003E4E23">
        <w:t>-</w:t>
      </w:r>
      <w:r w:rsidR="00E62FEE">
        <w:t>law, and therefore the criteria usually a</w:t>
      </w:r>
      <w:r w:rsidR="003E4E23">
        <w:t>pplied</w:t>
      </w:r>
      <w:r w:rsidR="00E62FEE">
        <w:t xml:space="preserve"> following </w:t>
      </w:r>
      <w:r w:rsidRPr="00F32ECA" w:rsidR="00E62FEE">
        <w:rPr>
          <w:i/>
        </w:rPr>
        <w:t>Tomasi</w:t>
      </w:r>
      <w:r w:rsidR="00E62FEE">
        <w:t xml:space="preserve">, </w:t>
      </w:r>
      <w:r w:rsidR="00F32ECA">
        <w:t>ten</w:t>
      </w:r>
      <w:r w:rsidR="00444DB7">
        <w:t>ds</w:t>
      </w:r>
      <w:r w:rsidR="00F32ECA">
        <w:t xml:space="preserve"> to </w:t>
      </w:r>
      <w:r w:rsidR="00E62FEE">
        <w:t>over</w:t>
      </w:r>
      <w:r w:rsidR="00F475D8">
        <w:t>-</w:t>
      </w:r>
      <w:r w:rsidR="00E62FEE">
        <w:t>complicate any analysis of the applicability of Article 6 to civil</w:t>
      </w:r>
      <w:r w:rsidR="00F475D8">
        <w:t>-</w:t>
      </w:r>
      <w:r w:rsidR="00E62FEE">
        <w:t>party proceedings in French law. In any event, such an analysis may prove d</w:t>
      </w:r>
      <w:r w:rsidR="003E4E23">
        <w:t xml:space="preserve">ifficult in a case which </w:t>
      </w:r>
      <w:r w:rsidR="00E62FEE">
        <w:t xml:space="preserve">is still pending in the domestic courts, or </w:t>
      </w:r>
      <w:r w:rsidR="00DC54DB">
        <w:t>in which the criminal issues have been decided</w:t>
      </w:r>
      <w:r w:rsidR="00E62FEE">
        <w:t xml:space="preserve">. The Court </w:t>
      </w:r>
      <w:r w:rsidR="003E4E23">
        <w:t>can</w:t>
      </w:r>
      <w:r w:rsidR="00E62FEE">
        <w:t xml:space="preserve"> neither substitute itself for the domestic courts by assessing the evidence submitted by the applicant in support of his </w:t>
      </w:r>
      <w:r w:rsidR="00AB708A">
        <w:t>complaint</w:t>
      </w:r>
      <w:r w:rsidR="00E62FEE">
        <w:t xml:space="preserve"> </w:t>
      </w:r>
      <w:r w:rsidR="00AB708A">
        <w:t xml:space="preserve">(and thereby risk making mistakes) </w:t>
      </w:r>
      <w:r w:rsidR="00E62FEE">
        <w:t xml:space="preserve">nor prejudge the chances of success of subsequent appeals, </w:t>
      </w:r>
      <w:r w:rsidR="00AB708A">
        <w:t>even assuming that</w:t>
      </w:r>
      <w:r w:rsidR="00E62FEE">
        <w:t xml:space="preserve"> </w:t>
      </w:r>
      <w:r w:rsidR="00AB708A">
        <w:t>it is not artificial to</w:t>
      </w:r>
      <w:r w:rsidR="00E62FEE">
        <w:t xml:space="preserve"> </w:t>
      </w:r>
      <w:r w:rsidR="00AB708A">
        <w:t>separate out a number of</w:t>
      </w:r>
      <w:r w:rsidR="00E62FEE">
        <w:t xml:space="preserve"> proceedings all designed to remedy the same damage.</w:t>
      </w:r>
    </w:p>
    <w:p w:rsidR="00E62FEE" w:rsidP="00E62FEE" w:rsidRDefault="002E7A88">
      <w:pPr>
        <w:pStyle w:val="JuPara"/>
      </w:pPr>
      <w:r>
        <w:fldChar w:fldCharType="begin"/>
      </w:r>
      <w:r>
        <w:instrText xml:space="preserve"> SEQ level0 \*arabic </w:instrText>
      </w:r>
      <w:r>
        <w:fldChar w:fldCharType="separate"/>
      </w:r>
      <w:r w:rsidR="00273F10">
        <w:rPr>
          <w:noProof/>
        </w:rPr>
        <w:t>56</w:t>
      </w:r>
      <w:r>
        <w:fldChar w:fldCharType="end"/>
      </w:r>
      <w:r>
        <w:t>.  </w:t>
      </w:r>
      <w:r w:rsidR="00E62FEE">
        <w:t xml:space="preserve">The Court thus wishes to end the uncertainty surrounding the applicability of Article 6 § 1 </w:t>
      </w:r>
      <w:r w:rsidR="00F71212">
        <w:t xml:space="preserve">of the Convention </w:t>
      </w:r>
      <w:r w:rsidR="00E62FEE">
        <w:t xml:space="preserve">to civil-party proceedings, particularly since a number of </w:t>
      </w:r>
      <w:r w:rsidR="003E4E23">
        <w:t xml:space="preserve">other </w:t>
      </w:r>
      <w:r w:rsidR="00E62FEE">
        <w:t>High Contracting Parties to the Convention have similar systems.</w:t>
      </w:r>
    </w:p>
    <w:p w:rsidR="00E62FEE" w:rsidP="00E92841" w:rsidRDefault="00EB5514">
      <w:pPr>
        <w:pStyle w:val="JuH1"/>
      </w:pPr>
      <w:r>
        <w:t>3</w:t>
      </w:r>
      <w:r w:rsidR="00E62FEE">
        <w:t>.</w:t>
      </w:r>
      <w:r w:rsidR="00E92841">
        <w:t>  </w:t>
      </w:r>
      <w:r w:rsidR="00E62FEE">
        <w:t xml:space="preserve">A </w:t>
      </w:r>
      <w:r w:rsidR="003E4E23">
        <w:t>n</w:t>
      </w:r>
      <w:r w:rsidR="00E62FEE">
        <w:t xml:space="preserve">ew </w:t>
      </w:r>
      <w:r w:rsidR="003E4E23">
        <w:t>a</w:t>
      </w:r>
      <w:r w:rsidR="00E62FEE">
        <w:t>pproach</w:t>
      </w:r>
    </w:p>
    <w:p w:rsidR="00E62FEE" w:rsidP="00321882" w:rsidRDefault="002E7A88">
      <w:pPr>
        <w:pStyle w:val="JuPara"/>
      </w:pPr>
      <w:r>
        <w:fldChar w:fldCharType="begin"/>
      </w:r>
      <w:r>
        <w:instrText xml:space="preserve"> SEQ level0 \*arabic </w:instrText>
      </w:r>
      <w:r>
        <w:fldChar w:fldCharType="separate"/>
      </w:r>
      <w:r w:rsidR="00273F10">
        <w:rPr>
          <w:noProof/>
        </w:rPr>
        <w:t>57</w:t>
      </w:r>
      <w:r>
        <w:fldChar w:fldCharType="end"/>
      </w:r>
      <w:r>
        <w:t>.  </w:t>
      </w:r>
      <w:r w:rsidR="00E62FEE">
        <w:t>The Court notes that</w:t>
      </w:r>
      <w:r w:rsidR="00F71212">
        <w:t>,</w:t>
      </w:r>
      <w:r w:rsidR="00E62FEE">
        <w:t xml:space="preserve"> although it has found the concept of “civil rights and obligations” to be autonomous, it </w:t>
      </w:r>
      <w:r w:rsidR="003E4E23">
        <w:t>has also held</w:t>
      </w:r>
      <w:r w:rsidR="00E62FEE">
        <w:t xml:space="preserve"> that, in this context, the legislation of the State concerned is </w:t>
      </w:r>
      <w:r w:rsidR="003E4E23">
        <w:t xml:space="preserve">not </w:t>
      </w:r>
      <w:r w:rsidR="00E62FEE">
        <w:t>without importance (</w:t>
      </w:r>
      <w:r w:rsidR="00DC54DB">
        <w:t>s</w:t>
      </w:r>
      <w:r w:rsidR="003E4E23">
        <w:t xml:space="preserve">ee </w:t>
      </w:r>
      <w:r w:rsidRPr="00AB708A" w:rsidR="00E62FEE">
        <w:rPr>
          <w:i/>
        </w:rPr>
        <w:t>König v. Germany</w:t>
      </w:r>
      <w:r w:rsidR="00E62FEE">
        <w:t xml:space="preserve">, judgment of 28 </w:t>
      </w:r>
      <w:r w:rsidR="008F3EBA">
        <w:t>June 1978</w:t>
      </w:r>
      <w:r w:rsidR="00E62FEE">
        <w:t>, Series A no. 27, p. 30, §</w:t>
      </w:r>
      <w:r w:rsidR="00F71212">
        <w:t xml:space="preserve"> </w:t>
      </w:r>
      <w:r w:rsidR="00E62FEE">
        <w:t>89). Whether or not a right is to be regarded as civil within the meaning of that term in the Convention must be determined by reference not only to its</w:t>
      </w:r>
      <w:r w:rsidR="00E345C5">
        <w:t xml:space="preserve"> </w:t>
      </w:r>
      <w:r w:rsidR="00E62FEE">
        <w:t>legal classification but also to its substantive content and effects under the domestic law of the State concerned. Moreover</w:t>
      </w:r>
      <w:r w:rsidR="00EB5514">
        <w:t>,</w:t>
      </w:r>
      <w:r w:rsidR="00E62FEE">
        <w:t xml:space="preserve"> the Court, in the exercise of its supervisory function, must also take account of the object and purpose of the Convention.</w:t>
      </w:r>
    </w:p>
    <w:p w:rsidR="00695FCA" w:rsidP="00E62FEE" w:rsidRDefault="002E7A88">
      <w:pPr>
        <w:pStyle w:val="JuPara"/>
      </w:pPr>
      <w:r>
        <w:fldChar w:fldCharType="begin"/>
      </w:r>
      <w:r>
        <w:instrText xml:space="preserve"> SEQ level0 \*arabic </w:instrText>
      </w:r>
      <w:r>
        <w:fldChar w:fldCharType="separate"/>
      </w:r>
      <w:r w:rsidR="00273F10">
        <w:rPr>
          <w:noProof/>
        </w:rPr>
        <w:t>58</w:t>
      </w:r>
      <w:r>
        <w:fldChar w:fldCharType="end"/>
      </w:r>
      <w:r>
        <w:t>.  </w:t>
      </w:r>
      <w:r w:rsidR="00695FCA">
        <w:t>The Court considers it necessary to examine the domestic legislation on civil</w:t>
      </w:r>
      <w:r w:rsidR="00F475D8">
        <w:t>-</w:t>
      </w:r>
      <w:r w:rsidR="00695FCA">
        <w:t xml:space="preserve">party applications </w:t>
      </w:r>
      <w:r w:rsidR="00AB708A">
        <w:t>in</w:t>
      </w:r>
      <w:r w:rsidR="00695FCA">
        <w:t xml:space="preserve"> the French criminal courts.</w:t>
      </w:r>
    </w:p>
    <w:p w:rsidR="00695FCA" w:rsidP="00E62FEE" w:rsidRDefault="002E7A88">
      <w:pPr>
        <w:pStyle w:val="JuPara"/>
      </w:pPr>
      <w:r>
        <w:fldChar w:fldCharType="begin"/>
      </w:r>
      <w:r>
        <w:instrText xml:space="preserve"> SEQ level0 \*arabic </w:instrText>
      </w:r>
      <w:r>
        <w:fldChar w:fldCharType="separate"/>
      </w:r>
      <w:r w:rsidR="00273F10">
        <w:rPr>
          <w:noProof/>
        </w:rPr>
        <w:t>59</w:t>
      </w:r>
      <w:r>
        <w:fldChar w:fldCharType="end"/>
      </w:r>
      <w:r>
        <w:t>.  </w:t>
      </w:r>
      <w:r w:rsidR="00695FCA">
        <w:t>In French law victim</w:t>
      </w:r>
      <w:r w:rsidR="001C1A8A">
        <w:t>s</w:t>
      </w:r>
      <w:r w:rsidR="00695FCA">
        <w:t xml:space="preserve"> of an offence may, under Article 4</w:t>
      </w:r>
      <w:r w:rsidR="00F71212">
        <w:t>, first paragraph,</w:t>
      </w:r>
      <w:r w:rsidR="00695FCA">
        <w:t xml:space="preserve"> of the Code of Criminal Procedure, pursue a civil action separately from the prosecution, </w:t>
      </w:r>
      <w:r w:rsidR="00AB708A">
        <w:t>in</w:t>
      </w:r>
      <w:r w:rsidR="00695FCA">
        <w:t xml:space="preserve"> the civil courts. </w:t>
      </w:r>
      <w:r w:rsidR="001C1A8A">
        <w:t>They</w:t>
      </w:r>
      <w:r w:rsidR="00695FCA">
        <w:t xml:space="preserve"> may also pursue it in the criminal courts simultaneously with the prosecution, under Article 3</w:t>
      </w:r>
      <w:r w:rsidR="00F71212">
        <w:t>, first paragraph,</w:t>
      </w:r>
      <w:r w:rsidR="00695FCA">
        <w:t xml:space="preserve"> of that Code. </w:t>
      </w:r>
      <w:r w:rsidR="00F71212">
        <w:t xml:space="preserve">The second paragraph of </w:t>
      </w:r>
      <w:r w:rsidR="00695FCA">
        <w:t>Article 3 specifies that a civil claim is admissible in respect of all the damage caused by the offence being prosecuted.</w:t>
      </w:r>
    </w:p>
    <w:p w:rsidR="00695FCA" w:rsidP="00E62FEE" w:rsidRDefault="002E7A88">
      <w:pPr>
        <w:pStyle w:val="JuPara"/>
      </w:pPr>
      <w:r>
        <w:fldChar w:fldCharType="begin"/>
      </w:r>
      <w:r>
        <w:instrText xml:space="preserve"> SEQ level0 \*arabic </w:instrText>
      </w:r>
      <w:r>
        <w:fldChar w:fldCharType="separate"/>
      </w:r>
      <w:r w:rsidR="00273F10">
        <w:rPr>
          <w:noProof/>
        </w:rPr>
        <w:t>60</w:t>
      </w:r>
      <w:r>
        <w:fldChar w:fldCharType="end"/>
      </w:r>
      <w:r>
        <w:t>.  </w:t>
      </w:r>
      <w:r w:rsidR="00695FCA">
        <w:t xml:space="preserve">French law thus gives the victim of an offence the option of choosing </w:t>
      </w:r>
      <w:r w:rsidR="00AB708A">
        <w:t>between</w:t>
      </w:r>
      <w:r w:rsidR="00695FCA">
        <w:t xml:space="preserve"> civil </w:t>
      </w:r>
      <w:r w:rsidR="00AB708A">
        <w:t>and</w:t>
      </w:r>
      <w:r w:rsidR="00695FCA">
        <w:t xml:space="preserve"> criminal proce</w:t>
      </w:r>
      <w:r w:rsidR="00AB708A">
        <w:t>edings</w:t>
      </w:r>
      <w:r w:rsidR="00695FCA">
        <w:t xml:space="preserve">. Under the civil option, the fact that the damage is caused by a criminal offence means that </w:t>
      </w:r>
      <w:r w:rsidR="003E4E23">
        <w:t>civil</w:t>
      </w:r>
      <w:r w:rsidR="00695FCA">
        <w:t xml:space="preserve"> procedure is </w:t>
      </w:r>
      <w:r w:rsidR="003E4E23">
        <w:t>only applied subject to</w:t>
      </w:r>
      <w:r w:rsidR="00AB708A">
        <w:t xml:space="preserve"> </w:t>
      </w:r>
      <w:r w:rsidR="00695FCA">
        <w:t xml:space="preserve">certain rules: </w:t>
      </w:r>
      <w:r w:rsidR="00F71212">
        <w:t xml:space="preserve">the </w:t>
      </w:r>
      <w:r w:rsidR="00695FCA">
        <w:t xml:space="preserve">irrevocability of the choice (Article 5 of the Code of Criminal </w:t>
      </w:r>
      <w:r w:rsidR="00AB708A">
        <w:t>P</w:t>
      </w:r>
      <w:r w:rsidR="00695FCA">
        <w:t>rocedure</w:t>
      </w:r>
      <w:r w:rsidR="00F71212">
        <w:t xml:space="preserve"> –</w:t>
      </w:r>
      <w:r w:rsidR="00695FCA">
        <w:t xml:space="preserve"> </w:t>
      </w:r>
      <w:r w:rsidR="003E4E23">
        <w:t xml:space="preserve">see </w:t>
      </w:r>
      <w:r w:rsidR="00695FCA">
        <w:t>paragraph 19 above)</w:t>
      </w:r>
      <w:r w:rsidR="00F71212">
        <w:t>;</w:t>
      </w:r>
      <w:r w:rsidR="00695FCA">
        <w:t xml:space="preserve"> </w:t>
      </w:r>
      <w:r w:rsidR="003E4E23">
        <w:t xml:space="preserve">the </w:t>
      </w:r>
      <w:r w:rsidR="00695FCA">
        <w:t>principle whereby “civil proceedings</w:t>
      </w:r>
      <w:r w:rsidR="003E4E23">
        <w:t xml:space="preserve"> must await the outcome of criminal proceedings</w:t>
      </w:r>
      <w:r w:rsidR="00695FCA">
        <w:t>” (</w:t>
      </w:r>
      <w:r w:rsidR="003E4E23">
        <w:t xml:space="preserve">see </w:t>
      </w:r>
      <w:r w:rsidR="00695FCA">
        <w:t>paragraph 24 above)</w:t>
      </w:r>
      <w:r w:rsidR="00F71212">
        <w:t>;</w:t>
      </w:r>
      <w:r w:rsidR="00695FCA">
        <w:t xml:space="preserve"> and </w:t>
      </w:r>
      <w:r w:rsidR="00F71212">
        <w:t xml:space="preserve">the principle that </w:t>
      </w:r>
      <w:r w:rsidR="00695FCA">
        <w:t>“a final criminal judgment prevails over a civil claim” (</w:t>
      </w:r>
      <w:r w:rsidR="003E4E23">
        <w:t xml:space="preserve">see </w:t>
      </w:r>
      <w:r w:rsidR="00695FCA">
        <w:t>paragraph 25 a</w:t>
      </w:r>
      <w:r w:rsidR="00AB708A">
        <w:t>b</w:t>
      </w:r>
      <w:r w:rsidR="00695FCA">
        <w:t>ove).</w:t>
      </w:r>
    </w:p>
    <w:p w:rsidR="00695FCA" w:rsidP="00E62FEE" w:rsidRDefault="002E7A88">
      <w:pPr>
        <w:pStyle w:val="JuPara"/>
      </w:pPr>
      <w:r>
        <w:fldChar w:fldCharType="begin"/>
      </w:r>
      <w:r>
        <w:instrText xml:space="preserve"> SEQ level0 \*arabic </w:instrText>
      </w:r>
      <w:r>
        <w:fldChar w:fldCharType="separate"/>
      </w:r>
      <w:r w:rsidR="00273F10">
        <w:rPr>
          <w:noProof/>
        </w:rPr>
        <w:t>61</w:t>
      </w:r>
      <w:r>
        <w:fldChar w:fldCharType="end"/>
      </w:r>
      <w:r>
        <w:t>.  </w:t>
      </w:r>
      <w:r w:rsidR="00695FCA">
        <w:t xml:space="preserve">The criminal option, </w:t>
      </w:r>
      <w:r w:rsidR="00F32ECA">
        <w:t xml:space="preserve">with </w:t>
      </w:r>
      <w:r w:rsidR="00695FCA">
        <w:t>which the Court is concerned here, is exercised by way of a civil</w:t>
      </w:r>
      <w:r w:rsidR="00AB708A">
        <w:t>-</w:t>
      </w:r>
      <w:r w:rsidR="00695FCA">
        <w:t xml:space="preserve">party </w:t>
      </w:r>
      <w:r w:rsidR="00AB708A">
        <w:t>complaint</w:t>
      </w:r>
      <w:r w:rsidR="00695FCA">
        <w:t>, which is subject to certain conditions and produces certain consequences (</w:t>
      </w:r>
      <w:r w:rsidR="003E4E23">
        <w:t xml:space="preserve">see </w:t>
      </w:r>
      <w:r w:rsidR="00695FCA">
        <w:t xml:space="preserve">paragraphs 19 </w:t>
      </w:r>
      <w:r w:rsidRPr="003E4E23" w:rsidR="00695FCA">
        <w:t>et seq</w:t>
      </w:r>
      <w:r w:rsidR="007A27F8">
        <w:t>.</w:t>
      </w:r>
      <w:r w:rsidR="00695FCA">
        <w:t xml:space="preserve"> above). </w:t>
      </w:r>
      <w:r w:rsidR="00AB708A">
        <w:t>C</w:t>
      </w:r>
      <w:r w:rsidR="00695FCA">
        <w:t>ivil</w:t>
      </w:r>
      <w:r w:rsidR="00AB708A">
        <w:t>-</w:t>
      </w:r>
      <w:r w:rsidR="00695FCA">
        <w:t xml:space="preserve">party </w:t>
      </w:r>
      <w:r w:rsidR="00AB708A">
        <w:t>proceedings</w:t>
      </w:r>
      <w:r w:rsidR="00695FCA">
        <w:t xml:space="preserve"> </w:t>
      </w:r>
      <w:r w:rsidR="00AB708A">
        <w:t xml:space="preserve">are brought either </w:t>
      </w:r>
      <w:r w:rsidR="00695FCA">
        <w:t>“</w:t>
      </w:r>
      <w:r w:rsidR="00AB708A">
        <w:t xml:space="preserve">by </w:t>
      </w:r>
      <w:r w:rsidR="00695FCA">
        <w:t>intervention”</w:t>
      </w:r>
      <w:r w:rsidR="003E4E23">
        <w:t>,</w:t>
      </w:r>
      <w:r w:rsidR="00695FCA">
        <w:t xml:space="preserve"> after the prosecution has already started</w:t>
      </w:r>
      <w:r w:rsidR="003E4E23">
        <w:t>,</w:t>
      </w:r>
      <w:r w:rsidR="00695FCA">
        <w:t xml:space="preserve"> by means of a</w:t>
      </w:r>
      <w:r w:rsidR="003E4E23">
        <w:t>n application</w:t>
      </w:r>
      <w:r w:rsidR="00695FCA">
        <w:t xml:space="preserve"> to the investigating judge or the trial court</w:t>
      </w:r>
      <w:r w:rsidR="003E4E23">
        <w:t xml:space="preserve"> for leave to join the proceedings</w:t>
      </w:r>
      <w:r w:rsidR="00695FCA">
        <w:t>, or “</w:t>
      </w:r>
      <w:r w:rsidR="00AB708A">
        <w:t xml:space="preserve">by </w:t>
      </w:r>
      <w:r w:rsidR="003E4E23">
        <w:t>instigation</w:t>
      </w:r>
      <w:r w:rsidR="00695FCA">
        <w:t>”</w:t>
      </w:r>
      <w:r w:rsidR="00AB708A">
        <w:t>, in other words</w:t>
      </w:r>
      <w:r w:rsidR="00695FCA">
        <w:t xml:space="preserve"> by means of a civil</w:t>
      </w:r>
      <w:r w:rsidR="00AB708A">
        <w:t>-</w:t>
      </w:r>
      <w:r w:rsidR="00695FCA">
        <w:t xml:space="preserve">party complaint or a direct summons before the </w:t>
      </w:r>
      <w:r w:rsidR="00AB708A">
        <w:t>trial</w:t>
      </w:r>
      <w:r w:rsidR="00695FCA">
        <w:t xml:space="preserve"> court. Although a civil</w:t>
      </w:r>
      <w:r w:rsidR="00AB708A">
        <w:t>-</w:t>
      </w:r>
      <w:r w:rsidR="00695FCA">
        <w:t xml:space="preserve">party victim </w:t>
      </w:r>
      <w:r w:rsidR="00AB708A">
        <w:t>faces</w:t>
      </w:r>
      <w:r w:rsidR="00695FCA">
        <w:t xml:space="preserve"> certain constraints in as much as he can no longer testify and </w:t>
      </w:r>
      <w:r w:rsidR="00AB708A">
        <w:t>is exposed to</w:t>
      </w:r>
      <w:r w:rsidR="00695FCA">
        <w:t xml:space="preserve"> sanctions for failure or abuse, he enjoys the benefit of being a party to the criminal trial, is kept informed of the steps in the proceedings, may file requests for documents and lodge appeals and, above all, may obtain compensation from the criminal courts for the damage he has suffered.</w:t>
      </w:r>
    </w:p>
    <w:p w:rsidR="00695FCA" w:rsidP="00E62FEE" w:rsidRDefault="002E7A88">
      <w:pPr>
        <w:pStyle w:val="JuPara"/>
      </w:pPr>
      <w:r>
        <w:fldChar w:fldCharType="begin"/>
      </w:r>
      <w:r>
        <w:instrText xml:space="preserve"> SEQ level0 \*arabic </w:instrText>
      </w:r>
      <w:r>
        <w:fldChar w:fldCharType="separate"/>
      </w:r>
      <w:r w:rsidR="00273F10">
        <w:rPr>
          <w:noProof/>
        </w:rPr>
        <w:t>62</w:t>
      </w:r>
      <w:r>
        <w:fldChar w:fldCharType="end"/>
      </w:r>
      <w:r>
        <w:t>.  </w:t>
      </w:r>
      <w:r w:rsidR="00177566">
        <w:t xml:space="preserve">In view of the foregoing, there </w:t>
      </w:r>
      <w:r w:rsidR="00AB708A">
        <w:t>can be</w:t>
      </w:r>
      <w:r w:rsidR="00177566">
        <w:t xml:space="preserve"> no doubt that civil</w:t>
      </w:r>
      <w:r w:rsidR="00AB708A">
        <w:t>-</w:t>
      </w:r>
      <w:r w:rsidR="00177566">
        <w:t xml:space="preserve">party </w:t>
      </w:r>
      <w:r w:rsidR="003E4E23">
        <w:t>proceedings</w:t>
      </w:r>
      <w:r w:rsidR="00177566">
        <w:t xml:space="preserve"> constitute, in French law, a civil action for reparation of damage caused by an offence. In these circumstances</w:t>
      </w:r>
      <w:r w:rsidR="00F71212">
        <w:t>,</w:t>
      </w:r>
      <w:r w:rsidR="00177566">
        <w:t xml:space="preserve"> the Court therefore sees no reason, </w:t>
      </w:r>
      <w:r w:rsidR="00177566">
        <w:rPr>
          <w:i/>
        </w:rPr>
        <w:t>a priori</w:t>
      </w:r>
      <w:r w:rsidR="00177566">
        <w:t xml:space="preserve">, to consider it otherwise </w:t>
      </w:r>
      <w:r w:rsidR="003E4E23">
        <w:t>for the purposes of applying</w:t>
      </w:r>
      <w:r w:rsidR="00177566">
        <w:t xml:space="preserve"> Article 6 § 1 of the Convention.</w:t>
      </w:r>
    </w:p>
    <w:p w:rsidR="00177566" w:rsidP="00E62FEE" w:rsidRDefault="002E7A88">
      <w:pPr>
        <w:pStyle w:val="JuPara"/>
      </w:pPr>
      <w:r>
        <w:fldChar w:fldCharType="begin"/>
      </w:r>
      <w:r>
        <w:instrText xml:space="preserve"> SEQ level0 \*arabic </w:instrText>
      </w:r>
      <w:r>
        <w:fldChar w:fldCharType="separate"/>
      </w:r>
      <w:r w:rsidR="00273F10">
        <w:rPr>
          <w:noProof/>
        </w:rPr>
        <w:t>63</w:t>
      </w:r>
      <w:r>
        <w:fldChar w:fldCharType="end"/>
      </w:r>
      <w:r>
        <w:t>.  </w:t>
      </w:r>
      <w:r w:rsidR="00177566">
        <w:t>While the Government highlight</w:t>
      </w:r>
      <w:r w:rsidR="003E4E23">
        <w:t>ed</w:t>
      </w:r>
      <w:r w:rsidR="00177566">
        <w:t xml:space="preserve"> the distinction between a civil</w:t>
      </w:r>
      <w:r w:rsidR="00444DB7">
        <w:noBreakHyphen/>
      </w:r>
      <w:r w:rsidR="00177566">
        <w:t xml:space="preserve">party </w:t>
      </w:r>
      <w:r w:rsidR="003E4E23">
        <w:t>application to join proceedings</w:t>
      </w:r>
      <w:r w:rsidR="00177566">
        <w:t xml:space="preserve"> (intervention in the trial) and a civil </w:t>
      </w:r>
      <w:r w:rsidR="003E4E23">
        <w:t>a</w:t>
      </w:r>
      <w:r w:rsidR="00177566">
        <w:t>c</w:t>
      </w:r>
      <w:r w:rsidR="003E4E23">
        <w:t>tion</w:t>
      </w:r>
      <w:r w:rsidR="00177566">
        <w:t xml:space="preserve"> (</w:t>
      </w:r>
      <w:r w:rsidR="003E4E23">
        <w:t>claim</w:t>
      </w:r>
      <w:r w:rsidR="00177566">
        <w:t xml:space="preserve"> for compensation), the Court does not believe that this distinction rules out the applicability of Article 6. On the contrary, all </w:t>
      </w:r>
      <w:r w:rsidR="00AB708A">
        <w:t xml:space="preserve">joined </w:t>
      </w:r>
      <w:r w:rsidR="00177566">
        <w:t xml:space="preserve">civil parties </w:t>
      </w:r>
      <w:r w:rsidR="003E4E23">
        <w:t>are in their own right</w:t>
      </w:r>
      <w:r w:rsidR="00177566">
        <w:t xml:space="preserve"> </w:t>
      </w:r>
      <w:r w:rsidR="003E4E23">
        <w:t xml:space="preserve">both </w:t>
      </w:r>
      <w:r w:rsidR="00177566">
        <w:t>part</w:t>
      </w:r>
      <w:r w:rsidR="00AB708A">
        <w:t>ies</w:t>
      </w:r>
      <w:r w:rsidR="00177566">
        <w:t xml:space="preserve"> to the proceedings for the defence of their civil interests and </w:t>
      </w:r>
      <w:r w:rsidR="003E4E23">
        <w:t>entitled</w:t>
      </w:r>
      <w:r w:rsidR="00AB708A">
        <w:t xml:space="preserve"> to</w:t>
      </w:r>
      <w:r w:rsidR="00177566">
        <w:t xml:space="preserve"> claim compensation at any stage in those proceedings. The fact that they may choose not to claim compensation at a particular stage in the proceedings does not detract from the civil nature of their claim, nor does it </w:t>
      </w:r>
      <w:r w:rsidR="00AB708A">
        <w:t>take away</w:t>
      </w:r>
      <w:r w:rsidR="00177566">
        <w:t xml:space="preserve"> their right to make such a claim at a later stage, which they </w:t>
      </w:r>
      <w:r w:rsidR="003E4E23">
        <w:t>cannot in any case be shown not to have exercised</w:t>
      </w:r>
      <w:r w:rsidR="00177566">
        <w:t xml:space="preserve"> until the end of the trial of the merits. Moreover, </w:t>
      </w:r>
      <w:r w:rsidR="001C1A8A">
        <w:t>contrary to the Government</w:t>
      </w:r>
      <w:r w:rsidR="00FD1547">
        <w:t>'</w:t>
      </w:r>
      <w:r w:rsidR="001C1A8A">
        <w:t>s assertion</w:t>
      </w:r>
      <w:r w:rsidR="00177566">
        <w:t xml:space="preserve">, French law does not necessarily </w:t>
      </w:r>
      <w:r w:rsidR="00AB708A">
        <w:t>create a dichotomy</w:t>
      </w:r>
      <w:r w:rsidR="00177566">
        <w:t xml:space="preserve"> between “civil</w:t>
      </w:r>
      <w:r w:rsidR="00F475D8">
        <w:t>-</w:t>
      </w:r>
      <w:r w:rsidR="00177566">
        <w:t xml:space="preserve">party </w:t>
      </w:r>
      <w:r w:rsidR="00AB708A">
        <w:t>proceedings</w:t>
      </w:r>
      <w:r w:rsidR="00177566">
        <w:t>” and a “civil claim”</w:t>
      </w:r>
      <w:r w:rsidR="00F32ECA">
        <w:t>;</w:t>
      </w:r>
      <w:r w:rsidR="00177566">
        <w:t xml:space="preserve"> the former </w:t>
      </w:r>
      <w:r w:rsidR="00F32ECA">
        <w:t>is</w:t>
      </w:r>
      <w:r w:rsidR="00177566">
        <w:t xml:space="preserve"> in reality </w:t>
      </w:r>
      <w:r w:rsidR="003E4E23">
        <w:t xml:space="preserve">only </w:t>
      </w:r>
      <w:r w:rsidR="00177566">
        <w:t xml:space="preserve">a </w:t>
      </w:r>
      <w:r w:rsidR="003E4E23">
        <w:t>type</w:t>
      </w:r>
      <w:r w:rsidR="00177566">
        <w:t xml:space="preserve"> of the latter</w:t>
      </w:r>
      <w:r w:rsidR="00AB708A">
        <w:t xml:space="preserve"> </w:t>
      </w:r>
      <w:r w:rsidR="003E4E23">
        <w:t xml:space="preserve">which is commenced by instigation </w:t>
      </w:r>
      <w:r w:rsidR="00177566">
        <w:t>or intervention.</w:t>
      </w:r>
    </w:p>
    <w:p w:rsidR="00177566" w:rsidP="00E62FEE" w:rsidRDefault="002E7A88">
      <w:pPr>
        <w:pStyle w:val="JuPara"/>
      </w:pPr>
      <w:r>
        <w:fldChar w:fldCharType="begin"/>
      </w:r>
      <w:r>
        <w:instrText xml:space="preserve"> SEQ level0 \*arabic </w:instrText>
      </w:r>
      <w:r>
        <w:fldChar w:fldCharType="separate"/>
      </w:r>
      <w:r w:rsidR="00273F10">
        <w:rPr>
          <w:noProof/>
        </w:rPr>
        <w:t>64</w:t>
      </w:r>
      <w:r>
        <w:fldChar w:fldCharType="end"/>
      </w:r>
      <w:r>
        <w:t>.  </w:t>
      </w:r>
      <w:r w:rsidR="00177566">
        <w:t xml:space="preserve">The </w:t>
      </w:r>
      <w:r w:rsidR="00F475D8">
        <w:t>Government</w:t>
      </w:r>
      <w:r w:rsidR="00177566">
        <w:t xml:space="preserve"> also consider</w:t>
      </w:r>
      <w:r w:rsidR="003E4E23">
        <w:t>ed</w:t>
      </w:r>
      <w:r w:rsidR="00177566">
        <w:t xml:space="preserve"> it necessary to </w:t>
      </w:r>
      <w:r w:rsidR="003E4E23">
        <w:t>establish that</w:t>
      </w:r>
      <w:r w:rsidR="00177566">
        <w:t xml:space="preserve"> a </w:t>
      </w:r>
      <w:r w:rsidRPr="007A27F8" w:rsidR="00177566">
        <w:t>“</w:t>
      </w:r>
      <w:r w:rsidRPr="003E4E23" w:rsidR="00AB708A">
        <w:rPr>
          <w:i/>
        </w:rPr>
        <w:t>contestation</w:t>
      </w:r>
      <w:r w:rsidR="00177566">
        <w:t xml:space="preserve">” </w:t>
      </w:r>
      <w:r w:rsidR="003E4E23">
        <w:t>does not begin</w:t>
      </w:r>
      <w:r w:rsidR="00177566">
        <w:t xml:space="preserve"> </w:t>
      </w:r>
      <w:r w:rsidR="003E4E23">
        <w:t xml:space="preserve">until </w:t>
      </w:r>
      <w:r w:rsidR="00177566">
        <w:t>a “claim for compensation”</w:t>
      </w:r>
      <w:r w:rsidR="003E4E23">
        <w:t xml:space="preserve"> has been lodged</w:t>
      </w:r>
      <w:r w:rsidR="00177566">
        <w:t>. In this respect the Court notes that the right to a fair trial holds so prominent a place in a democratic society that there can be no justification for interpreting Article 6 § 1 restrictively: conformity with the spirit of the Convention requires that the word “</w:t>
      </w:r>
      <w:r w:rsidRPr="00F32ECA" w:rsidR="00177566">
        <w:rPr>
          <w:i/>
        </w:rPr>
        <w:t>contestation</w:t>
      </w:r>
      <w:r w:rsidR="00177566">
        <w:t>” should not be construed too technically and that it should be given a substantive rather than a formal meaning. Besides, it has no counterpart in the English text of Article 6 § 1 (</w:t>
      </w:r>
      <w:r w:rsidR="003E4E23">
        <w:t xml:space="preserve">see </w:t>
      </w:r>
      <w:r w:rsidR="00177566">
        <w:rPr>
          <w:i/>
        </w:rPr>
        <w:t>Moreira de Azevedo</w:t>
      </w:r>
      <w:r w:rsidR="00177566">
        <w:t xml:space="preserve">, </w:t>
      </w:r>
      <w:r w:rsidRPr="003E4E23" w:rsidR="00F475D8">
        <w:t>cited above</w:t>
      </w:r>
      <w:r w:rsidR="00177566">
        <w:t>, pp. 16-17, § 66).</w:t>
      </w:r>
      <w:r w:rsidR="00AB708A">
        <w:t xml:space="preserve"> </w:t>
      </w:r>
      <w:r w:rsidR="00177566">
        <w:t>Moreover, if the making of a civil</w:t>
      </w:r>
      <w:r w:rsidR="00AB708A">
        <w:t>-</w:t>
      </w:r>
      <w:r w:rsidR="00177566">
        <w:t xml:space="preserve">party complaint amounts to the same thing as making a civil claim for indemnification, it is immaterial that the victim </w:t>
      </w:r>
      <w:r w:rsidR="00AB708A">
        <w:t>may have</w:t>
      </w:r>
      <w:r w:rsidR="00177566">
        <w:t xml:space="preserve"> failed to lodge a formal claim for compensation: by acquiring the status of civil parties, victims demonstrate the importance they attach not only to the criminal conviction of the offender but also to securing financial reparation for the damage sustained (</w:t>
      </w:r>
      <w:r w:rsidRPr="007A27F8" w:rsidR="00177566">
        <w:t>ibid</w:t>
      </w:r>
      <w:r w:rsidR="00177566">
        <w:rPr>
          <w:i/>
        </w:rPr>
        <w:t>.</w:t>
      </w:r>
      <w:r w:rsidR="00177566">
        <w:t>, p. 17, § 67).</w:t>
      </w:r>
    </w:p>
    <w:p w:rsidR="00E459B1" w:rsidP="00E459B1" w:rsidRDefault="002E7A88">
      <w:pPr>
        <w:pStyle w:val="JuPara"/>
      </w:pPr>
      <w:r>
        <w:fldChar w:fldCharType="begin"/>
      </w:r>
      <w:r>
        <w:instrText xml:space="preserve"> SEQ level0 \*arabic </w:instrText>
      </w:r>
      <w:r>
        <w:fldChar w:fldCharType="separate"/>
      </w:r>
      <w:r w:rsidR="00273F10">
        <w:rPr>
          <w:noProof/>
        </w:rPr>
        <w:t>65</w:t>
      </w:r>
      <w:r>
        <w:fldChar w:fldCharType="end"/>
      </w:r>
      <w:r>
        <w:t>.  </w:t>
      </w:r>
      <w:r w:rsidR="00177566">
        <w:t xml:space="preserve">In any event, it is conceivable that Article 6 </w:t>
      </w:r>
      <w:r w:rsidR="00AB708A">
        <w:t>may be</w:t>
      </w:r>
      <w:r w:rsidR="00177566">
        <w:t xml:space="preserve"> applicable even </w:t>
      </w:r>
      <w:r w:rsidR="00AB708A">
        <w:t>in the absence of</w:t>
      </w:r>
      <w:r w:rsidR="00177566">
        <w:t xml:space="preserve"> a claim for financial reparation: it </w:t>
      </w:r>
      <w:r w:rsidR="00AB708A">
        <w:t xml:space="preserve">suffices </w:t>
      </w:r>
      <w:r w:rsidR="00177566">
        <w:t>i</w:t>
      </w:r>
      <w:r w:rsidR="00AB708A">
        <w:t>f</w:t>
      </w:r>
      <w:r w:rsidR="00177566">
        <w:t xml:space="preserve"> the outcome of the proceedings </w:t>
      </w:r>
      <w:r w:rsidR="00AB708A">
        <w:t>is</w:t>
      </w:r>
      <w:r w:rsidR="00177566">
        <w:t xml:space="preserve"> decisive for the “civil right” in question (</w:t>
      </w:r>
      <w:r w:rsidR="007A27F8">
        <w:t>ibid.</w:t>
      </w:r>
      <w:r w:rsidR="00177566">
        <w:rPr>
          <w:i/>
        </w:rPr>
        <w:t xml:space="preserve"> </w:t>
      </w:r>
      <w:r w:rsidR="007A27F8">
        <w:t>p</w:t>
      </w:r>
      <w:r w:rsidR="00177566">
        <w:t xml:space="preserve">p. </w:t>
      </w:r>
      <w:r w:rsidR="007A27F8">
        <w:t>16-</w:t>
      </w:r>
      <w:r w:rsidR="00177566">
        <w:t xml:space="preserve">17, § 66; </w:t>
      </w:r>
      <w:r w:rsidR="007A27F8">
        <w:t>see also</w:t>
      </w:r>
      <w:r w:rsidR="003E4E23">
        <w:t xml:space="preserve"> </w:t>
      </w:r>
      <w:r w:rsidR="00177566">
        <w:rPr>
          <w:i/>
        </w:rPr>
        <w:t>Helmers v. Sweden</w:t>
      </w:r>
      <w:r w:rsidR="00177566">
        <w:t>, judgment of 29 October 1991, Series</w:t>
      </w:r>
      <w:r w:rsidR="00F71212">
        <w:t> </w:t>
      </w:r>
      <w:r w:rsidR="00177566">
        <w:t>A no. 212-A, p. 14, § 29).</w:t>
      </w:r>
    </w:p>
    <w:p w:rsidR="00177566" w:rsidP="00E459B1" w:rsidRDefault="002E7A88">
      <w:pPr>
        <w:pStyle w:val="JuPara"/>
      </w:pPr>
      <w:r>
        <w:fldChar w:fldCharType="begin"/>
      </w:r>
      <w:r>
        <w:instrText xml:space="preserve"> SEQ level0 \*arabic </w:instrText>
      </w:r>
      <w:r>
        <w:fldChar w:fldCharType="separate"/>
      </w:r>
      <w:r w:rsidR="00273F10">
        <w:rPr>
          <w:noProof/>
        </w:rPr>
        <w:t>66</w:t>
      </w:r>
      <w:r>
        <w:fldChar w:fldCharType="end"/>
      </w:r>
      <w:r>
        <w:t>.  </w:t>
      </w:r>
      <w:r w:rsidR="00177566">
        <w:t xml:space="preserve">In the light of the foregoing, </w:t>
      </w:r>
      <w:r w:rsidR="00AB708A">
        <w:t>there is no doubt</w:t>
      </w:r>
      <w:r w:rsidR="00177566">
        <w:t xml:space="preserve"> that in French law proceedings whereby someone claims to be the victim of an offence are decisive </w:t>
      </w:r>
      <w:r w:rsidR="003E4E23">
        <w:t>for his</w:t>
      </w:r>
      <w:r w:rsidR="00177566">
        <w:t xml:space="preserve"> “civil rights” from the moment </w:t>
      </w:r>
      <w:r w:rsidR="003E4E23">
        <w:t>he is</w:t>
      </w:r>
      <w:r w:rsidR="00AB708A">
        <w:t xml:space="preserve"> joined as</w:t>
      </w:r>
      <w:r w:rsidR="00177566">
        <w:t xml:space="preserve"> </w:t>
      </w:r>
      <w:r w:rsidR="003E4E23">
        <w:t xml:space="preserve">a </w:t>
      </w:r>
      <w:r w:rsidR="00177566">
        <w:t>civil part</w:t>
      </w:r>
      <w:r w:rsidR="003E4E23">
        <w:t>y</w:t>
      </w:r>
      <w:r w:rsidR="00AB708A">
        <w:t>.</w:t>
      </w:r>
      <w:r w:rsidR="004C0271">
        <w:t xml:space="preserve"> In fact, Article 6 is applicable to proceedings involving civil</w:t>
      </w:r>
      <w:r w:rsidR="00AB708A">
        <w:t>-</w:t>
      </w:r>
      <w:r w:rsidR="004C0271">
        <w:t>party complaints even during the preliminary investigat</w:t>
      </w:r>
      <w:r w:rsidR="007A27F8">
        <w:t>ion stage taken on its own (see</w:t>
      </w:r>
      <w:r w:rsidR="004C0271">
        <w:t xml:space="preserve"> </w:t>
      </w:r>
      <w:r w:rsidR="004C0271">
        <w:rPr>
          <w:i/>
        </w:rPr>
        <w:t xml:space="preserve">Tomasi, Acquaviva </w:t>
      </w:r>
      <w:r w:rsidR="004C0271">
        <w:t xml:space="preserve">and </w:t>
      </w:r>
      <w:r w:rsidR="004C0271">
        <w:rPr>
          <w:i/>
        </w:rPr>
        <w:t>Maini</w:t>
      </w:r>
      <w:r w:rsidR="007A27F8">
        <w:t>, cited above</w:t>
      </w:r>
      <w:r w:rsidR="004C0271">
        <w:t xml:space="preserve">; </w:t>
      </w:r>
      <w:r w:rsidR="003E4E23">
        <w:t xml:space="preserve">and </w:t>
      </w:r>
      <w:r w:rsidR="004C0271">
        <w:rPr>
          <w:i/>
        </w:rPr>
        <w:t>Zuili v. France</w:t>
      </w:r>
      <w:r w:rsidR="004C0271">
        <w:t xml:space="preserve"> (</w:t>
      </w:r>
      <w:r w:rsidR="00F475D8">
        <w:t>dec</w:t>
      </w:r>
      <w:r w:rsidR="004C0271">
        <w:t xml:space="preserve">.), </w:t>
      </w:r>
      <w:r w:rsidR="00444DB7">
        <w:t>n</w:t>
      </w:r>
      <w:r w:rsidR="004C0271">
        <w:t xml:space="preserve">o. 46820/99, </w:t>
      </w:r>
      <w:smartTag w:uri="urn:schemas-microsoft-com:office:smarttags" w:element="date">
        <w:smartTagPr>
          <w:attr w:name="Year" w:val="2002"/>
          <w:attr w:name="Day" w:val="21"/>
          <w:attr w:name="Month" w:val="5"/>
        </w:smartTagPr>
        <w:r w:rsidR="004C0271">
          <w:t>21 May 2002</w:t>
        </w:r>
      </w:smartTag>
      <w:r w:rsidR="004C0271">
        <w:t xml:space="preserve">), and even, where appropriate, </w:t>
      </w:r>
      <w:r w:rsidR="00AB708A">
        <w:t xml:space="preserve">if there are </w:t>
      </w:r>
      <w:r w:rsidR="004C0271">
        <w:t xml:space="preserve">pending or potential proceedings in the civil courts. On this last point, the Court considers that it would be artificial to hold that the outcome of proceedings brought in the criminal courts by the victim of </w:t>
      </w:r>
      <w:r w:rsidR="00AB708A">
        <w:t>an</w:t>
      </w:r>
      <w:r w:rsidR="004C0271">
        <w:t xml:space="preserve"> offence cease</w:t>
      </w:r>
      <w:r w:rsidR="00DC54DB">
        <w:t>s</w:t>
      </w:r>
      <w:r w:rsidR="004C0271">
        <w:t xml:space="preserve"> to be decisive merely because of the existence of pending or potential civil proceedings</w:t>
      </w:r>
      <w:r w:rsidR="003E4E23">
        <w:t>, being compelled to note as a matter of fact</w:t>
      </w:r>
      <w:r w:rsidR="004C0271">
        <w:t xml:space="preserve"> that in French law criminal </w:t>
      </w:r>
      <w:r w:rsidR="00AB708A">
        <w:t>proceedings prevail over</w:t>
      </w:r>
      <w:r w:rsidR="004C0271">
        <w:t xml:space="preserve"> civil proceedings both in terms of the means available to establish the facts and </w:t>
      </w:r>
      <w:r w:rsidR="00F32ECA">
        <w:t>gather</w:t>
      </w:r>
      <w:r w:rsidR="004C0271">
        <w:t xml:space="preserve"> evidence and in terms of the principle whereby “civil proceedings</w:t>
      </w:r>
      <w:r w:rsidR="003E4E23">
        <w:t xml:space="preserve"> must await the outcome of criminal proceedings</w:t>
      </w:r>
      <w:r w:rsidR="004C0271">
        <w:t xml:space="preserve">” </w:t>
      </w:r>
      <w:r w:rsidR="00AB708A">
        <w:t>and,</w:t>
      </w:r>
      <w:r w:rsidR="004C0271">
        <w:t xml:space="preserve"> for that matter</w:t>
      </w:r>
      <w:r w:rsidR="00AB708A">
        <w:t>,</w:t>
      </w:r>
      <w:r w:rsidR="004C0271">
        <w:t xml:space="preserve"> </w:t>
      </w:r>
      <w:r w:rsidR="00F71212">
        <w:t xml:space="preserve">that whereby </w:t>
      </w:r>
      <w:r w:rsidR="004C0271">
        <w:t>“a final criminal judgment prevails over a civil claim”.</w:t>
      </w:r>
    </w:p>
    <w:p w:rsidR="004C0271" w:rsidP="00E459B1" w:rsidRDefault="002E7A88">
      <w:pPr>
        <w:pStyle w:val="JuPara"/>
      </w:pPr>
      <w:r>
        <w:fldChar w:fldCharType="begin"/>
      </w:r>
      <w:r>
        <w:instrText xml:space="preserve"> SEQ level0 \*arabic </w:instrText>
      </w:r>
      <w:r>
        <w:fldChar w:fldCharType="separate"/>
      </w:r>
      <w:r w:rsidR="00273F10">
        <w:rPr>
          <w:noProof/>
        </w:rPr>
        <w:t>67</w:t>
      </w:r>
      <w:r>
        <w:fldChar w:fldCharType="end"/>
      </w:r>
      <w:r>
        <w:t>.  </w:t>
      </w:r>
      <w:r w:rsidR="004C0271">
        <w:t xml:space="preserve">The Court further notes that, even </w:t>
      </w:r>
      <w:r w:rsidR="003E4E23">
        <w:t>where</w:t>
      </w:r>
      <w:r w:rsidR="004C0271">
        <w:t xml:space="preserve"> criminal proceedings are determinative only of a criminal charge</w:t>
      </w:r>
      <w:r w:rsidR="003E4E23">
        <w:t>, t</w:t>
      </w:r>
      <w:r w:rsidR="004C0271">
        <w:t>he decisive factor for the applicability of Article 6 § 1 is whether, from the moment when the applicant is joined as a civil party until the conclusion of those criminal proceedings</w:t>
      </w:r>
      <w:r w:rsidR="00AB708A">
        <w:t>,</w:t>
      </w:r>
      <w:r w:rsidR="004C0271">
        <w:t xml:space="preserve"> the civil component remains closely connected with the criminal component (</w:t>
      </w:r>
      <w:r w:rsidR="003E4E23">
        <w:t xml:space="preserve">see </w:t>
      </w:r>
      <w:r w:rsidR="004C0271">
        <w:rPr>
          <w:i/>
        </w:rPr>
        <w:t>Calvelli and Ciglio v. Italy</w:t>
      </w:r>
      <w:r w:rsidR="004C0271">
        <w:t xml:space="preserve"> [GC], no. 32967/96, §</w:t>
      </w:r>
      <w:r w:rsidR="00444DB7">
        <w:t> </w:t>
      </w:r>
      <w:r w:rsidR="004C0271">
        <w:t xml:space="preserve">62, ECHR 2002-I), in other words whether the criminal proceedings affect the civil component. </w:t>
      </w:r>
      <w:r w:rsidR="004C0271">
        <w:rPr>
          <w:i/>
        </w:rPr>
        <w:t>A fortiori</w:t>
      </w:r>
      <w:r w:rsidR="004C0271">
        <w:t xml:space="preserve">, Article 6 must apply to proceedings relating both to the criminal charge and </w:t>
      </w:r>
      <w:r w:rsidR="00AB708A">
        <w:t xml:space="preserve">to </w:t>
      </w:r>
      <w:r w:rsidR="004C0271">
        <w:t>the civil component of the case.</w:t>
      </w:r>
    </w:p>
    <w:p w:rsidR="004C0271" w:rsidP="00E459B1" w:rsidRDefault="002E7A88">
      <w:pPr>
        <w:pStyle w:val="JuPara"/>
      </w:pPr>
      <w:r>
        <w:fldChar w:fldCharType="begin"/>
      </w:r>
      <w:r>
        <w:instrText xml:space="preserve"> SEQ level0 \*arabic </w:instrText>
      </w:r>
      <w:r>
        <w:fldChar w:fldCharType="separate"/>
      </w:r>
      <w:r w:rsidR="00273F10">
        <w:rPr>
          <w:noProof/>
        </w:rPr>
        <w:t>68</w:t>
      </w:r>
      <w:r>
        <w:fldChar w:fldCharType="end"/>
      </w:r>
      <w:r>
        <w:t>.  </w:t>
      </w:r>
      <w:r w:rsidR="004C0271">
        <w:t xml:space="preserve">That being so, the Court, in connection with such proceedings as </w:t>
      </w:r>
      <w:r w:rsidR="00AB708A">
        <w:t>relate</w:t>
      </w:r>
      <w:r w:rsidR="004C0271">
        <w:t xml:space="preserve"> exclusively </w:t>
      </w:r>
      <w:r w:rsidR="00AB708A">
        <w:t>to</w:t>
      </w:r>
      <w:r w:rsidR="004C0271">
        <w:t xml:space="preserve"> the </w:t>
      </w:r>
      <w:r w:rsidR="003E4E23">
        <w:t>determination of</w:t>
      </w:r>
      <w:r w:rsidR="004C0271">
        <w:t xml:space="preserve"> a criminal charge, wishes to explore the close link which </w:t>
      </w:r>
      <w:r w:rsidR="001C1A8A">
        <w:t>exists</w:t>
      </w:r>
      <w:r w:rsidR="004C0271">
        <w:t xml:space="preserve"> in French law between civil</w:t>
      </w:r>
      <w:r w:rsidR="00AB708A">
        <w:t>-</w:t>
      </w:r>
      <w:r w:rsidR="004C0271">
        <w:t xml:space="preserve">party proceedings and prosecutions. </w:t>
      </w:r>
      <w:r w:rsidR="00AB708A">
        <w:t>C</w:t>
      </w:r>
      <w:r w:rsidR="00150CCB">
        <w:t>ivil</w:t>
      </w:r>
      <w:r w:rsidR="00F71212">
        <w:t>-</w:t>
      </w:r>
      <w:r w:rsidR="004C0271">
        <w:t xml:space="preserve">party </w:t>
      </w:r>
      <w:r w:rsidR="00AB708A">
        <w:t>proceedings brought</w:t>
      </w:r>
      <w:r w:rsidR="004C0271">
        <w:t xml:space="preserve"> </w:t>
      </w:r>
      <w:r w:rsidR="00AB708A">
        <w:t>“</w:t>
      </w:r>
      <w:r w:rsidR="004C0271">
        <w:t xml:space="preserve">by way of </w:t>
      </w:r>
      <w:r w:rsidR="003E4E23">
        <w:t>instigation</w:t>
      </w:r>
      <w:r w:rsidR="004C0271">
        <w:t>” automatically trigger a prosecution. This consequence, though significant, constitutes only one aspect of civil</w:t>
      </w:r>
      <w:r w:rsidR="00AB708A">
        <w:t>-party</w:t>
      </w:r>
      <w:r w:rsidR="004C0271">
        <w:t xml:space="preserve"> proceedings by way of </w:t>
      </w:r>
      <w:r w:rsidR="003E4E23">
        <w:t>instigation</w:t>
      </w:r>
      <w:r w:rsidR="004C0271">
        <w:t>, which are not thereby deprived of their “civil” character. In this respect the Court notes that, in an earlier case against France, it</w:t>
      </w:r>
      <w:r w:rsidR="00FD1547">
        <w:t xml:space="preserve"> </w:t>
      </w:r>
      <w:r w:rsidR="004C0271">
        <w:t xml:space="preserve">agreed with the </w:t>
      </w:r>
      <w:r w:rsidR="00F475D8">
        <w:t>Government</w:t>
      </w:r>
      <w:r w:rsidR="004C0271">
        <w:t xml:space="preserve"> in </w:t>
      </w:r>
      <w:r w:rsidR="00AB708A">
        <w:t>finding</w:t>
      </w:r>
      <w:r w:rsidR="004C0271">
        <w:t xml:space="preserve"> that a civil party c</w:t>
      </w:r>
      <w:r w:rsidR="001C1A8A">
        <w:t xml:space="preserve">ould </w:t>
      </w:r>
      <w:r w:rsidR="004C0271">
        <w:t>not be regarded as the opponent of the prosecution, nor necessarily as its ally, given that their respective roles and purposes were clearly distinct (</w:t>
      </w:r>
      <w:r w:rsidR="00F71212">
        <w:t xml:space="preserve">see </w:t>
      </w:r>
      <w:r w:rsidR="004C0271">
        <w:rPr>
          <w:i/>
        </w:rPr>
        <w:t>Berger v. France</w:t>
      </w:r>
      <w:r w:rsidR="004C0271">
        <w:t>, no.</w:t>
      </w:r>
      <w:r w:rsidR="00444DB7">
        <w:t> </w:t>
      </w:r>
      <w:r w:rsidR="004C0271">
        <w:t xml:space="preserve">48221/99, § 38, ECHR 2002-X). In addition to what has been noted above, the Court also </w:t>
      </w:r>
      <w:r w:rsidR="00AB708A">
        <w:t>observes</w:t>
      </w:r>
      <w:r w:rsidR="004C0271">
        <w:t xml:space="preserve"> that the withdrawal of the victim</w:t>
      </w:r>
      <w:r w:rsidR="00FD1547">
        <w:t>'</w:t>
      </w:r>
      <w:r w:rsidR="004C0271">
        <w:t xml:space="preserve">s complaint does not bring the prosecution to an end, save in exceptional cases. </w:t>
      </w:r>
      <w:r w:rsidR="003E4E23">
        <w:t>Lastly</w:t>
      </w:r>
      <w:r w:rsidR="00DC54DB">
        <w:t>,</w:t>
      </w:r>
      <w:r w:rsidR="004C0271">
        <w:t xml:space="preserve"> the Court notes that, in its Recommendation Rec(2000)19 on the role of public prosecution in the criminal justice system</w:t>
      </w:r>
      <w:r w:rsidR="007A27F8">
        <w:t>,</w:t>
      </w:r>
      <w:r w:rsidR="004C0271">
        <w:t xml:space="preserve"> adopted on 6 October 2000, the Committee of Ministers </w:t>
      </w:r>
      <w:r w:rsidR="003E4E23">
        <w:t>expressed the view</w:t>
      </w:r>
      <w:r w:rsidR="004C0271">
        <w:t xml:space="preserve"> that victims should be able to challenge decisions of public prosecutors not to prosecute by, </w:t>
      </w:r>
      <w:r w:rsidR="004C0271">
        <w:rPr>
          <w:i/>
        </w:rPr>
        <w:t>inter alia</w:t>
      </w:r>
      <w:r w:rsidR="004C0271">
        <w:t>, authorising parties to engage private prosecution (see paragraph 29 above).</w:t>
      </w:r>
    </w:p>
    <w:p w:rsidR="002E7A88" w:rsidP="00E459B1" w:rsidRDefault="002E7A88">
      <w:pPr>
        <w:pStyle w:val="JuPara"/>
      </w:pPr>
      <w:r>
        <w:fldChar w:fldCharType="begin"/>
      </w:r>
      <w:r>
        <w:instrText xml:space="preserve"> SEQ level0 \*arabic </w:instrText>
      </w:r>
      <w:r>
        <w:fldChar w:fldCharType="separate"/>
      </w:r>
      <w:r w:rsidR="00273F10">
        <w:rPr>
          <w:noProof/>
        </w:rPr>
        <w:t>69</w:t>
      </w:r>
      <w:r>
        <w:fldChar w:fldCharType="end"/>
      </w:r>
      <w:r>
        <w:t>.  </w:t>
      </w:r>
      <w:r w:rsidR="00AB708A">
        <w:t>Nonetheless, the fact</w:t>
      </w:r>
      <w:r w:rsidR="004C0271">
        <w:t xml:space="preserve"> is that the Court of Cassation accepts the principle of civil proceedings </w:t>
      </w:r>
      <w:r w:rsidR="003E4E23">
        <w:t xml:space="preserve">for </w:t>
      </w:r>
      <w:r w:rsidR="004C0271">
        <w:t>purely puni</w:t>
      </w:r>
      <w:r w:rsidR="003E4E23">
        <w:t>tive</w:t>
      </w:r>
      <w:r w:rsidR="004C0271">
        <w:t xml:space="preserve"> purposes, which </w:t>
      </w:r>
      <w:r w:rsidR="00AB708A">
        <w:t>may explain</w:t>
      </w:r>
      <w:r w:rsidR="004C0271">
        <w:t xml:space="preserve"> why legal theory refers indiscriminately to “civil proceedings for puni</w:t>
      </w:r>
      <w:r w:rsidR="003E4E23">
        <w:t>tive</w:t>
      </w:r>
      <w:r w:rsidR="004C0271">
        <w:t xml:space="preserve"> purposes” </w:t>
      </w:r>
      <w:r w:rsidR="00AB708A">
        <w:t>and to</w:t>
      </w:r>
      <w:r w:rsidR="004C0271">
        <w:t xml:space="preserve"> “civil</w:t>
      </w:r>
      <w:r w:rsidR="00AB708A">
        <w:t>-</w:t>
      </w:r>
      <w:r w:rsidR="004C0271">
        <w:t>party complaint</w:t>
      </w:r>
      <w:r w:rsidR="00AB708A">
        <w:t>s</w:t>
      </w:r>
      <w:r w:rsidR="004C0271">
        <w:t xml:space="preserve"> for puni</w:t>
      </w:r>
      <w:r w:rsidR="003E4E23">
        <w:t>tive</w:t>
      </w:r>
      <w:r w:rsidR="004C0271">
        <w:t xml:space="preserve"> purposes”.</w:t>
      </w:r>
    </w:p>
    <w:p w:rsidR="004C0271" w:rsidP="00E459B1" w:rsidRDefault="002E7A88">
      <w:pPr>
        <w:pStyle w:val="JuPara"/>
      </w:pPr>
      <w:r>
        <w:fldChar w:fldCharType="begin"/>
      </w:r>
      <w:r>
        <w:instrText xml:space="preserve"> SEQ level0 \*arabic </w:instrText>
      </w:r>
      <w:r>
        <w:fldChar w:fldCharType="separate"/>
      </w:r>
      <w:r w:rsidR="00273F10">
        <w:rPr>
          <w:noProof/>
        </w:rPr>
        <w:t>70</w:t>
      </w:r>
      <w:r>
        <w:fldChar w:fldCharType="end"/>
      </w:r>
      <w:r>
        <w:t>.  </w:t>
      </w:r>
      <w:r w:rsidR="004C0271">
        <w:t xml:space="preserve">The Court considers that in such cases the applicability of Article 6 has reached its limits. It notes that the Convention does not confer any right, as demanded by the applicant, to “private revenge” or to an </w:t>
      </w:r>
      <w:r w:rsidR="004C0271">
        <w:rPr>
          <w:i/>
        </w:rPr>
        <w:t>actio popularis.</w:t>
      </w:r>
      <w:r w:rsidR="003E4E23">
        <w:rPr>
          <w:i/>
        </w:rPr>
        <w:t xml:space="preserve"> </w:t>
      </w:r>
      <w:r w:rsidR="004C0271">
        <w:t>Thus</w:t>
      </w:r>
      <w:r w:rsidR="00F32ECA">
        <w:t>,</w:t>
      </w:r>
      <w:r w:rsidR="004C0271">
        <w:t xml:space="preserve"> the right to have third parties prosecuted or sentenced for a criminal offence </w:t>
      </w:r>
      <w:r w:rsidR="00AB708A">
        <w:t xml:space="preserve">cannot be </w:t>
      </w:r>
      <w:r w:rsidR="003E4E23">
        <w:t>asserted independently</w:t>
      </w:r>
      <w:r w:rsidR="004C0271">
        <w:t xml:space="preserve">: </w:t>
      </w:r>
      <w:r w:rsidR="00DD3169">
        <w:t xml:space="preserve">it </w:t>
      </w:r>
      <w:r w:rsidR="004C0271">
        <w:t>must be indissociable from the victim</w:t>
      </w:r>
      <w:r w:rsidR="00FD1547">
        <w:t>'</w:t>
      </w:r>
      <w:r w:rsidR="004C0271">
        <w:t>s exercise of a right to bring civil proceedings in domestic law, even if only to secure symbolic reparation or to protect a civil right such as the right to a “good reputation” (</w:t>
      </w:r>
      <w:r w:rsidR="003E4E23">
        <w:t xml:space="preserve">see </w:t>
      </w:r>
      <w:r w:rsidR="004C0271">
        <w:rPr>
          <w:i/>
        </w:rPr>
        <w:t>Golder v. the United Kingdom</w:t>
      </w:r>
      <w:r w:rsidRPr="004C0271" w:rsidR="004C0271">
        <w:t>, judgment of 21 February 1975</w:t>
      </w:r>
      <w:r w:rsidR="004C0271">
        <w:rPr>
          <w:i/>
        </w:rPr>
        <w:t>,</w:t>
      </w:r>
      <w:r w:rsidR="004C0271">
        <w:t xml:space="preserve"> Series A no. 18, p.</w:t>
      </w:r>
      <w:r w:rsidR="00F71212">
        <w:t xml:space="preserve"> </w:t>
      </w:r>
      <w:r w:rsidR="004C0271">
        <w:t xml:space="preserve">13, § 27; </w:t>
      </w:r>
      <w:r w:rsidR="004C0271">
        <w:rPr>
          <w:i/>
        </w:rPr>
        <w:t>Helmers</w:t>
      </w:r>
      <w:r w:rsidRPr="007A27F8" w:rsidR="004C0271">
        <w:t>,</w:t>
      </w:r>
      <w:r w:rsidR="004C0271">
        <w:rPr>
          <w:i/>
        </w:rPr>
        <w:t xml:space="preserve"> </w:t>
      </w:r>
      <w:r w:rsidRPr="003E4E23" w:rsidR="00F475D8">
        <w:t>cited above</w:t>
      </w:r>
      <w:r w:rsidR="004C0271">
        <w:rPr>
          <w:i/>
        </w:rPr>
        <w:t>,</w:t>
      </w:r>
      <w:r w:rsidR="004C0271">
        <w:t xml:space="preserve"> p.</w:t>
      </w:r>
      <w:r w:rsidR="00444DB7">
        <w:t> </w:t>
      </w:r>
      <w:r w:rsidR="003E4E23">
        <w:t>14</w:t>
      </w:r>
      <w:r w:rsidR="004C0271">
        <w:t xml:space="preserve">, § 27; </w:t>
      </w:r>
      <w:r w:rsidR="003E4E23">
        <w:t xml:space="preserve">and </w:t>
      </w:r>
      <w:r w:rsidR="004C0271">
        <w:rPr>
          <w:i/>
        </w:rPr>
        <w:t>Tolstoy Miloslavsky v. the United Kingdom</w:t>
      </w:r>
      <w:r w:rsidR="004C0271">
        <w:t>, judgment of 13</w:t>
      </w:r>
      <w:r w:rsidR="00444DB7">
        <w:t> </w:t>
      </w:r>
      <w:r w:rsidR="004C0271">
        <w:t xml:space="preserve">July 1995, Series A no. 316-B, p. 78, § 58). In any event, the waiver of such a right must be established, where appropriate, in an unequivocal manner (see, </w:t>
      </w:r>
      <w:r w:rsidR="004C0271">
        <w:rPr>
          <w:i/>
        </w:rPr>
        <w:t>mutatis mutandis, Colozza</w:t>
      </w:r>
      <w:r w:rsidR="00462024">
        <w:rPr>
          <w:i/>
        </w:rPr>
        <w:t xml:space="preserve"> and Rubina</w:t>
      </w:r>
      <w:r w:rsidR="007A27F8">
        <w:rPr>
          <w:i/>
        </w:rPr>
        <w:t>t</w:t>
      </w:r>
      <w:r w:rsidR="004C0271">
        <w:rPr>
          <w:i/>
        </w:rPr>
        <w:t xml:space="preserve"> v. </w:t>
      </w:r>
      <w:smartTag w:uri="urn:schemas-microsoft-com:office:smarttags" w:element="country-region">
        <w:smartTag w:uri="urn:schemas-microsoft-com:office:smarttags" w:element="place">
          <w:r w:rsidR="004C0271">
            <w:rPr>
              <w:i/>
            </w:rPr>
            <w:t>Italy</w:t>
          </w:r>
        </w:smartTag>
      </w:smartTag>
      <w:r w:rsidR="004C0271">
        <w:t xml:space="preserve">, judgment of </w:t>
      </w:r>
      <w:smartTag w:uri="urn:schemas-microsoft-com:office:smarttags" w:element="date">
        <w:smartTagPr>
          <w:attr w:name="Year" w:val="1985"/>
          <w:attr w:name="Day" w:val="12"/>
          <w:attr w:name="Month" w:val="2"/>
        </w:smartTagPr>
        <w:r w:rsidR="004C0271">
          <w:t>12 February 1985</w:t>
        </w:r>
      </w:smartTag>
      <w:r w:rsidR="004C0271">
        <w:t>, Series A no. 89, pp. 14-15, § 28</w:t>
      </w:r>
      <w:r w:rsidR="00F71212">
        <w:t>,</w:t>
      </w:r>
      <w:r w:rsidR="004C0271">
        <w:t xml:space="preserve"> </w:t>
      </w:r>
      <w:r w:rsidR="003E4E23">
        <w:t xml:space="preserve">and </w:t>
      </w:r>
      <w:r w:rsidR="004C0271">
        <w:rPr>
          <w:i/>
        </w:rPr>
        <w:t xml:space="preserve">Meftah and </w:t>
      </w:r>
      <w:r w:rsidR="00AB708A">
        <w:rPr>
          <w:i/>
        </w:rPr>
        <w:t>O</w:t>
      </w:r>
      <w:r w:rsidR="004C0271">
        <w:rPr>
          <w:i/>
        </w:rPr>
        <w:t xml:space="preserve">thers v. France </w:t>
      </w:r>
      <w:r w:rsidR="004C0271">
        <w:t>[GC], nos. 32911/96, 35237/97 and 34595/97, § 46, ECHR 2002-VII).</w:t>
      </w:r>
    </w:p>
    <w:p w:rsidR="004C0271" w:rsidP="00E459B1" w:rsidRDefault="002E7A88">
      <w:pPr>
        <w:pStyle w:val="JuPara"/>
      </w:pPr>
      <w:r>
        <w:fldChar w:fldCharType="begin"/>
      </w:r>
      <w:r>
        <w:instrText xml:space="preserve"> SEQ level0 \*arabic </w:instrText>
      </w:r>
      <w:r>
        <w:fldChar w:fldCharType="separate"/>
      </w:r>
      <w:r w:rsidR="00273F10">
        <w:rPr>
          <w:noProof/>
        </w:rPr>
        <w:t>71</w:t>
      </w:r>
      <w:r>
        <w:fldChar w:fldCharType="end"/>
      </w:r>
      <w:r>
        <w:t>.  </w:t>
      </w:r>
      <w:r w:rsidR="001C1A8A">
        <w:t>T</w:t>
      </w:r>
      <w:r w:rsidR="004C0271">
        <w:t>he Court concludes that a civil</w:t>
      </w:r>
      <w:r w:rsidR="00AB708A">
        <w:t>-</w:t>
      </w:r>
      <w:r w:rsidR="004C0271">
        <w:t>party complaint comes within the scope of Article 6 § 1</w:t>
      </w:r>
      <w:r w:rsidR="001C1A8A">
        <w:t xml:space="preserve"> of the Convention</w:t>
      </w:r>
      <w:r w:rsidR="004C0271">
        <w:t xml:space="preserve">, </w:t>
      </w:r>
      <w:r w:rsidR="001C1A8A">
        <w:t>except in the cases referred to in the pre</w:t>
      </w:r>
      <w:r w:rsidR="00B96FE3">
        <w:t>vious</w:t>
      </w:r>
      <w:r w:rsidR="001C1A8A">
        <w:t xml:space="preserve"> paragraph</w:t>
      </w:r>
      <w:r w:rsidR="004C0271">
        <w:t>.</w:t>
      </w:r>
    </w:p>
    <w:p w:rsidR="004C0271" w:rsidP="007A27F8" w:rsidRDefault="002E7A88">
      <w:pPr>
        <w:pStyle w:val="JuPara"/>
      </w:pPr>
      <w:r>
        <w:fldChar w:fldCharType="begin"/>
      </w:r>
      <w:r>
        <w:instrText xml:space="preserve"> SEQ level0 \*arabic </w:instrText>
      </w:r>
      <w:r>
        <w:fldChar w:fldCharType="separate"/>
      </w:r>
      <w:r w:rsidR="00273F10">
        <w:rPr>
          <w:noProof/>
        </w:rPr>
        <w:t>72</w:t>
      </w:r>
      <w:r>
        <w:fldChar w:fldCharType="end"/>
      </w:r>
      <w:r>
        <w:t>.  </w:t>
      </w:r>
      <w:r w:rsidR="004C0271">
        <w:t>Such an approach is consistent with the need to safeguard victims</w:t>
      </w:r>
      <w:r w:rsidR="00FD1547">
        <w:t>'</w:t>
      </w:r>
      <w:r w:rsidR="004C0271">
        <w:t xml:space="preserve"> rights and </w:t>
      </w:r>
      <w:r w:rsidR="001C1A8A">
        <w:t xml:space="preserve">their </w:t>
      </w:r>
      <w:r w:rsidR="004C0271">
        <w:t xml:space="preserve">proper place in criminal proceedings. </w:t>
      </w:r>
      <w:r w:rsidR="00B96FE3">
        <w:t>Simply because</w:t>
      </w:r>
      <w:r w:rsidR="004C0271">
        <w:t xml:space="preserve"> the requirements inherent in the concept of a “fair trial” are not necessarily the same in disputes about civil rights and obligations as they are in cases </w:t>
      </w:r>
      <w:r w:rsidR="00AB708A">
        <w:t>involving</w:t>
      </w:r>
      <w:r w:rsidR="004C0271">
        <w:t xml:space="preserve"> criminal trials</w:t>
      </w:r>
      <w:r w:rsidR="003E4E23">
        <w:t>,</w:t>
      </w:r>
      <w:r w:rsidR="004C0271">
        <w:t xml:space="preserve"> as evidenced by the </w:t>
      </w:r>
      <w:r w:rsidR="003E4E23">
        <w:t>fact that</w:t>
      </w:r>
      <w:r w:rsidR="004C0271">
        <w:t xml:space="preserve"> </w:t>
      </w:r>
      <w:r w:rsidR="003E4E23">
        <w:t>for</w:t>
      </w:r>
      <w:r w:rsidR="004C0271">
        <w:t xml:space="preserve"> civil disputes </w:t>
      </w:r>
      <w:r w:rsidR="003E4E23">
        <w:t>there are no</w:t>
      </w:r>
      <w:r w:rsidR="004C0271">
        <w:t xml:space="preserve"> detailed provisions similar to those in Article 6 §§ 2 and 3 (</w:t>
      </w:r>
      <w:r w:rsidR="003E4E23">
        <w:t xml:space="preserve">see </w:t>
      </w:r>
      <w:r w:rsidR="004C0271">
        <w:rPr>
          <w:i/>
        </w:rPr>
        <w:t>Dombo Beheer B.V. v. the Netherlands</w:t>
      </w:r>
      <w:r w:rsidR="004C0271">
        <w:t>, judgment of 27 October 1993, Series A no.</w:t>
      </w:r>
      <w:r w:rsidR="003E4E23">
        <w:t xml:space="preserve"> </w:t>
      </w:r>
      <w:r w:rsidR="004C0271">
        <w:t xml:space="preserve">274, p. 19, § 32) does not mean that the Court </w:t>
      </w:r>
      <w:r w:rsidR="00AB708A">
        <w:t>can</w:t>
      </w:r>
      <w:r w:rsidR="004C0271">
        <w:t xml:space="preserve"> ignore the plight of victims and downgrade their rights. In any event</w:t>
      </w:r>
      <w:r w:rsidR="00F71212">
        <w:t>,</w:t>
      </w:r>
      <w:r w:rsidR="004C0271">
        <w:t xml:space="preserve"> the Code of Criminal Procedure, in a pre</w:t>
      </w:r>
      <w:r w:rsidR="00AB708A">
        <w:t>liminary</w:t>
      </w:r>
      <w:r w:rsidR="004C0271">
        <w:t xml:space="preserve"> </w:t>
      </w:r>
      <w:r w:rsidR="00F71212">
        <w:t>A</w:t>
      </w:r>
      <w:r w:rsidR="004C0271">
        <w:t xml:space="preserve">rticle introduced by law no. 2000-516 of 15 June 2000, expressly sets out certain principles fundamental to criminal trials, including “a balance between the rights of the parties” and </w:t>
      </w:r>
      <w:r w:rsidR="00F71212">
        <w:t xml:space="preserve">that </w:t>
      </w:r>
      <w:r w:rsidR="004C0271">
        <w:t xml:space="preserve">the </w:t>
      </w:r>
      <w:r w:rsidR="00F71212">
        <w:t>“</w:t>
      </w:r>
      <w:r w:rsidR="004C0271">
        <w:t xml:space="preserve">rights </w:t>
      </w:r>
      <w:r w:rsidR="00F71212">
        <w:t>[</w:t>
      </w:r>
      <w:r w:rsidR="004C0271">
        <w:t>of victims</w:t>
      </w:r>
      <w:r w:rsidR="00F71212">
        <w:t xml:space="preserve"> shall be]</w:t>
      </w:r>
      <w:r w:rsidR="007A27F8">
        <w:t xml:space="preserve"> </w:t>
      </w:r>
      <w:r w:rsidR="00AB708A">
        <w:t>safeguarded</w:t>
      </w:r>
      <w:r w:rsidR="004C0271">
        <w:t xml:space="preserve">” (see paragraph 19 above). </w:t>
      </w:r>
      <w:r w:rsidR="003E4E23">
        <w:t>Lastly</w:t>
      </w:r>
      <w:r w:rsidR="00DC54DB">
        <w:t>,</w:t>
      </w:r>
      <w:r w:rsidR="003E4E23">
        <w:t xml:space="preserve"> t</w:t>
      </w:r>
      <w:r w:rsidR="004C0271">
        <w:t>he Court draws attention for information</w:t>
      </w:r>
      <w:r w:rsidR="007A27F8">
        <w:t xml:space="preserve"> to the text of Recommendations </w:t>
      </w:r>
      <w:r w:rsidR="00F71212">
        <w:t>N</w:t>
      </w:r>
      <w:r w:rsidR="007A27F8">
        <w:t xml:space="preserve">os. </w:t>
      </w:r>
      <w:r w:rsidR="004C0271">
        <w:t>R</w:t>
      </w:r>
      <w:r w:rsidR="00F71212">
        <w:t xml:space="preserve"> </w:t>
      </w:r>
      <w:r w:rsidR="004C0271">
        <w:t>(83) 7, R (85) 11 and R (87) 21 of the Committee of Ministers (see</w:t>
      </w:r>
      <w:r w:rsidR="00F71212">
        <w:t xml:space="preserve"> </w:t>
      </w:r>
      <w:r w:rsidR="004C0271">
        <w:t xml:space="preserve">paragraphs 26-28 above), which clearly specify the rights which victims may </w:t>
      </w:r>
      <w:r w:rsidR="00AB708A">
        <w:t xml:space="preserve">assert </w:t>
      </w:r>
      <w:r w:rsidR="004C0271">
        <w:t>in the context of criminal law and procedure.</w:t>
      </w:r>
    </w:p>
    <w:p w:rsidR="004C0271" w:rsidP="00F71212" w:rsidRDefault="007A27F8">
      <w:pPr>
        <w:pStyle w:val="JuH1"/>
      </w:pPr>
      <w:r>
        <w:t>4</w:t>
      </w:r>
      <w:r w:rsidR="004C0271">
        <w:t>.</w:t>
      </w:r>
      <w:r w:rsidR="00E92841">
        <w:t>  </w:t>
      </w:r>
      <w:r w:rsidR="004C0271">
        <w:t>Application of the above criterion to the facts of the case</w:t>
      </w:r>
    </w:p>
    <w:p w:rsidR="004C0271" w:rsidP="00462024" w:rsidRDefault="002E7A88">
      <w:pPr>
        <w:pStyle w:val="JuPara"/>
      </w:pPr>
      <w:r>
        <w:fldChar w:fldCharType="begin"/>
      </w:r>
      <w:r>
        <w:instrText xml:space="preserve"> SEQ level0 \*arabic </w:instrText>
      </w:r>
      <w:r>
        <w:fldChar w:fldCharType="separate"/>
      </w:r>
      <w:r w:rsidR="00273F10">
        <w:rPr>
          <w:noProof/>
        </w:rPr>
        <w:t>73</w:t>
      </w:r>
      <w:r>
        <w:fldChar w:fldCharType="end"/>
      </w:r>
      <w:r>
        <w:t>.  </w:t>
      </w:r>
      <w:r w:rsidR="004C0271">
        <w:t>The Court considers that this new approach should be adopted and, in accordance with the object and purpose of the Convention, the derogations from the safeguards embodied in Article 6 § 1 should be interpreted restrictively (</w:t>
      </w:r>
      <w:r w:rsidR="003E4E23">
        <w:t xml:space="preserve">see </w:t>
      </w:r>
      <w:r w:rsidR="004C0271">
        <w:rPr>
          <w:i/>
        </w:rPr>
        <w:t>Pellegrin v. France</w:t>
      </w:r>
      <w:r w:rsidR="004C0271">
        <w:t xml:space="preserve"> [GC], no. 28541/95, § 64, ECHR 1999-VII</w:t>
      </w:r>
      <w:r w:rsidR="007A27F8">
        <w:t>I</w:t>
      </w:r>
      <w:r w:rsidR="004C0271">
        <w:t>).</w:t>
      </w:r>
    </w:p>
    <w:p w:rsidR="004C0271" w:rsidP="00462024" w:rsidRDefault="002E7A88">
      <w:pPr>
        <w:pStyle w:val="JuPara"/>
      </w:pPr>
      <w:r>
        <w:fldChar w:fldCharType="begin"/>
      </w:r>
      <w:r>
        <w:instrText xml:space="preserve"> SEQ level0 \*arabic </w:instrText>
      </w:r>
      <w:r>
        <w:fldChar w:fldCharType="separate"/>
      </w:r>
      <w:r w:rsidR="00273F10">
        <w:rPr>
          <w:noProof/>
        </w:rPr>
        <w:t>74</w:t>
      </w:r>
      <w:r>
        <w:fldChar w:fldCharType="end"/>
      </w:r>
      <w:r>
        <w:t>.  </w:t>
      </w:r>
      <w:r w:rsidRPr="007A27F8" w:rsidR="004C0271">
        <w:t>The Court finds that in this case the applicant lodged a civil</w:t>
      </w:r>
      <w:r w:rsidRPr="007A27F8" w:rsidR="00F475D8">
        <w:t>-</w:t>
      </w:r>
      <w:r w:rsidRPr="007A27F8" w:rsidR="004C0271">
        <w:t xml:space="preserve">party complaint during the criminal investigation, exercised her right to claim reparation for the damage caused by the offence of which she </w:t>
      </w:r>
      <w:r w:rsidRPr="007A27F8" w:rsidR="003E4E23">
        <w:t>wa</w:t>
      </w:r>
      <w:r w:rsidRPr="007A27F8" w:rsidR="004C0271">
        <w:t xml:space="preserve">s allegedly the victim, and </w:t>
      </w:r>
      <w:r w:rsidRPr="007A27F8" w:rsidR="003E4E23">
        <w:t xml:space="preserve">did </w:t>
      </w:r>
      <w:r w:rsidRPr="007A27F8" w:rsidR="004C0271">
        <w:t>not waive that right</w:t>
      </w:r>
      <w:r w:rsidR="004C0271">
        <w:t>.</w:t>
      </w:r>
    </w:p>
    <w:p w:rsidRPr="004C0271" w:rsidR="004C0271" w:rsidP="00462024" w:rsidRDefault="002E7A88">
      <w:pPr>
        <w:pStyle w:val="JuPara"/>
      </w:pPr>
      <w:r>
        <w:fldChar w:fldCharType="begin"/>
      </w:r>
      <w:r>
        <w:instrText xml:space="preserve"> SEQ level0 \*arabic </w:instrText>
      </w:r>
      <w:r>
        <w:fldChar w:fldCharType="separate"/>
      </w:r>
      <w:r w:rsidR="00273F10">
        <w:rPr>
          <w:noProof/>
        </w:rPr>
        <w:t>75</w:t>
      </w:r>
      <w:r>
        <w:fldChar w:fldCharType="end"/>
      </w:r>
      <w:r>
        <w:t>.  </w:t>
      </w:r>
      <w:r w:rsidRPr="007A27F8" w:rsidR="004C0271">
        <w:t>The proceedings therefore come within the scope of Article 6 § 1 of the Convention</w:t>
      </w:r>
      <w:r w:rsidR="00F71212">
        <w:t>,</w:t>
      </w:r>
      <w:r w:rsidRPr="007A27F8" w:rsidR="004C0271">
        <w:t xml:space="preserve"> and the objection raised by the </w:t>
      </w:r>
      <w:r w:rsidRPr="007A27F8" w:rsidR="00F475D8">
        <w:t>Government</w:t>
      </w:r>
      <w:r w:rsidRPr="007A27F8" w:rsidR="004C0271">
        <w:t xml:space="preserve"> that the</w:t>
      </w:r>
      <w:r w:rsidRPr="007A27F8" w:rsidR="003E4E23">
        <w:t xml:space="preserve"> application is </w:t>
      </w:r>
      <w:r w:rsidRPr="007A27F8" w:rsidR="004C0271">
        <w:t xml:space="preserve">incompatible </w:t>
      </w:r>
      <w:r w:rsidRPr="00462024" w:rsidR="004C0271">
        <w:rPr>
          <w:i/>
        </w:rPr>
        <w:t>ratione materiae</w:t>
      </w:r>
      <w:r w:rsidRPr="007A27F8" w:rsidR="004C0271">
        <w:t xml:space="preserve"> with the provisions of the Convention must be dismissed.</w:t>
      </w:r>
    </w:p>
    <w:p w:rsidRPr="00B06E90" w:rsidR="00CD49A7" w:rsidP="00F71212" w:rsidRDefault="004C0271">
      <w:pPr>
        <w:pStyle w:val="JuHIRoman"/>
      </w:pPr>
      <w:r>
        <w:t>II</w:t>
      </w:r>
      <w:r w:rsidRPr="00B06E90" w:rsidR="00CD49A7">
        <w:t xml:space="preserve">.  ALLEGED VIOLATION OF ARTICLE </w:t>
      </w:r>
      <w:r>
        <w:t>6 § 1</w:t>
      </w:r>
      <w:r w:rsidRPr="00B06E90" w:rsidR="00CD49A7">
        <w:t xml:space="preserve"> OF THE CONVENTION</w:t>
      </w:r>
    </w:p>
    <w:p w:rsidRPr="00B06E90" w:rsidR="00CD49A7" w:rsidP="00321882" w:rsidRDefault="00CD49A7">
      <w:pPr>
        <w:pStyle w:val="JuHA"/>
        <w:spacing w:line="240" w:lineRule="exact"/>
      </w:pPr>
      <w:r w:rsidRPr="00B06E90">
        <w:t>A.  </w:t>
      </w:r>
      <w:r w:rsidR="00362B2C">
        <w:t xml:space="preserve">The </w:t>
      </w:r>
      <w:r w:rsidR="003E4E23">
        <w:t>p</w:t>
      </w:r>
      <w:r w:rsidR="00362B2C">
        <w:t>arties</w:t>
      </w:r>
      <w:r w:rsidR="00FD1547">
        <w:t>'</w:t>
      </w:r>
      <w:r w:rsidR="001C1A8A">
        <w:t xml:space="preserve"> </w:t>
      </w:r>
      <w:r w:rsidR="007A27F8">
        <w:t>submissions</w:t>
      </w:r>
    </w:p>
    <w:p w:rsidRPr="00F71212" w:rsidR="00CD49A7" w:rsidP="00F71212" w:rsidRDefault="00CD49A7">
      <w:pPr>
        <w:pStyle w:val="JuH1"/>
      </w:pPr>
      <w:r w:rsidRPr="00F71212">
        <w:t>1.  </w:t>
      </w:r>
      <w:r w:rsidRPr="00F71212" w:rsidR="003E6E5D">
        <w:t xml:space="preserve">The </w:t>
      </w:r>
      <w:r w:rsidRPr="00F71212" w:rsidR="00F475D8">
        <w:t>applicant</w:t>
      </w:r>
    </w:p>
    <w:p w:rsidR="00CD49A7" w:rsidP="00462024" w:rsidRDefault="002E7A88">
      <w:pPr>
        <w:pStyle w:val="JuPara"/>
      </w:pPr>
      <w:r>
        <w:fldChar w:fldCharType="begin"/>
      </w:r>
      <w:r>
        <w:instrText xml:space="preserve"> SEQ level0 \*arabic </w:instrText>
      </w:r>
      <w:r>
        <w:fldChar w:fldCharType="separate"/>
      </w:r>
      <w:r w:rsidR="00273F10">
        <w:rPr>
          <w:noProof/>
        </w:rPr>
        <w:t>76</w:t>
      </w:r>
      <w:r>
        <w:fldChar w:fldCharType="end"/>
      </w:r>
      <w:r>
        <w:t>.  </w:t>
      </w:r>
      <w:r w:rsidR="003E6E5D">
        <w:t>The applicant maintain</w:t>
      </w:r>
      <w:r w:rsidR="003E4E23">
        <w:t>ed</w:t>
      </w:r>
      <w:r w:rsidR="003E6E5D">
        <w:t xml:space="preserve"> that the </w:t>
      </w:r>
      <w:r w:rsidR="003E4E23">
        <w:t>decision that there was</w:t>
      </w:r>
      <w:r w:rsidR="003E6E5D">
        <w:t xml:space="preserve"> no case to answer was not only </w:t>
      </w:r>
      <w:r w:rsidR="00AB708A">
        <w:t>disput</w:t>
      </w:r>
      <w:r w:rsidR="003E4E23">
        <w:t>able</w:t>
      </w:r>
      <w:r w:rsidR="003E6E5D">
        <w:t xml:space="preserve">, but moreover had never duly been served on her. </w:t>
      </w:r>
      <w:r w:rsidR="003E4E23">
        <w:t>A</w:t>
      </w:r>
      <w:r w:rsidR="003E6E5D">
        <w:t xml:space="preserve">lthough she had refused to sign the notice of appeal drafted by the registrar, she had herself drafted and lodged a signed notice of appeal within the requisite time-limit. </w:t>
      </w:r>
      <w:r w:rsidR="003E4E23">
        <w:t>T</w:t>
      </w:r>
      <w:r w:rsidR="003E6E5D">
        <w:t xml:space="preserve">he Indictment Division </w:t>
      </w:r>
      <w:r w:rsidR="003E4E23">
        <w:t xml:space="preserve">had </w:t>
      </w:r>
      <w:r w:rsidR="003E6E5D">
        <w:t xml:space="preserve">failed to </w:t>
      </w:r>
      <w:r w:rsidR="00AB708A">
        <w:t>reach</w:t>
      </w:r>
      <w:r w:rsidR="003E6E5D">
        <w:t xml:space="preserve"> a clear decision about her allegation that the </w:t>
      </w:r>
      <w:r w:rsidR="003E4E23">
        <w:t xml:space="preserve">discontinuation </w:t>
      </w:r>
      <w:r w:rsidR="003E6E5D">
        <w:t xml:space="preserve">order had not been validly served and the Court of Cassation, in declining to annul the appeal </w:t>
      </w:r>
      <w:r w:rsidR="00AB708A">
        <w:t>ruling</w:t>
      </w:r>
      <w:r w:rsidR="003E6E5D">
        <w:t xml:space="preserve">, </w:t>
      </w:r>
      <w:r w:rsidR="003E4E23">
        <w:t xml:space="preserve">had </w:t>
      </w:r>
      <w:r w:rsidR="003E6E5D">
        <w:t xml:space="preserve">misdirected itself, </w:t>
      </w:r>
      <w:r w:rsidR="003E4E23">
        <w:t>had</w:t>
      </w:r>
      <w:r w:rsidR="00AB708A">
        <w:t xml:space="preserve"> </w:t>
      </w:r>
      <w:r w:rsidR="003E6E5D">
        <w:t>not give</w:t>
      </w:r>
      <w:r w:rsidR="003E4E23">
        <w:t>n</w:t>
      </w:r>
      <w:r w:rsidR="003E6E5D">
        <w:t xml:space="preserve"> sufficient reasons for its decision and </w:t>
      </w:r>
      <w:r w:rsidR="003E4E23">
        <w:t xml:space="preserve">had </w:t>
      </w:r>
      <w:r w:rsidR="00AB708A">
        <w:t>failed to address some of the</w:t>
      </w:r>
      <w:r w:rsidR="003E6E5D">
        <w:t xml:space="preserve"> grounds </w:t>
      </w:r>
      <w:r w:rsidR="00F71212">
        <w:t>of</w:t>
      </w:r>
      <w:r w:rsidR="003E6E5D">
        <w:t xml:space="preserve"> appeal.</w:t>
      </w:r>
    </w:p>
    <w:p w:rsidR="003E6E5D" w:rsidP="00462024" w:rsidRDefault="002E7A88">
      <w:pPr>
        <w:pStyle w:val="JuPara"/>
      </w:pPr>
      <w:r>
        <w:fldChar w:fldCharType="begin"/>
      </w:r>
      <w:r>
        <w:instrText xml:space="preserve"> SEQ level0 \*arabic </w:instrText>
      </w:r>
      <w:r>
        <w:fldChar w:fldCharType="separate"/>
      </w:r>
      <w:r w:rsidR="00273F10">
        <w:rPr>
          <w:noProof/>
        </w:rPr>
        <w:t>77</w:t>
      </w:r>
      <w:r>
        <w:fldChar w:fldCharType="end"/>
      </w:r>
      <w:r>
        <w:t>.  </w:t>
      </w:r>
      <w:r w:rsidR="003E6E5D">
        <w:t>She also criticise</w:t>
      </w:r>
      <w:r w:rsidR="003E4E23">
        <w:t>d</w:t>
      </w:r>
      <w:r w:rsidR="003E6E5D">
        <w:t xml:space="preserve"> the fact that the Court of Cassation </w:t>
      </w:r>
      <w:r w:rsidR="003E4E23">
        <w:t xml:space="preserve">had </w:t>
      </w:r>
      <w:r w:rsidR="003E6E5D">
        <w:t>s</w:t>
      </w:r>
      <w:r w:rsidR="003E4E23">
        <w:t>ingled out</w:t>
      </w:r>
      <w:r w:rsidR="003E6E5D">
        <w:t xml:space="preserve"> a breach of Articles 485 and 183 of the Code of Criminal Procedure as the sole ground </w:t>
      </w:r>
      <w:r w:rsidR="00F71212">
        <w:t>of</w:t>
      </w:r>
      <w:r w:rsidR="003E6E5D">
        <w:t xml:space="preserve"> appeal whereas, in her statement of appeal, she had listed breaches of Articles 592, 575-6, 593 and 646 of that Code. She infer</w:t>
      </w:r>
      <w:r w:rsidR="003E4E23">
        <w:t>red</w:t>
      </w:r>
      <w:r w:rsidR="003E6E5D">
        <w:t xml:space="preserve"> that the Court of Cassation </w:t>
      </w:r>
      <w:r w:rsidR="003E4E23">
        <w:t xml:space="preserve">had </w:t>
      </w:r>
      <w:r w:rsidR="003E6E5D">
        <w:t>declined to issue a ruling based on the applicable law. Finally</w:t>
      </w:r>
      <w:r w:rsidR="007A27F8">
        <w:t>,</w:t>
      </w:r>
      <w:r w:rsidR="003E6E5D">
        <w:t xml:space="preserve"> she allege</w:t>
      </w:r>
      <w:r w:rsidR="003E4E23">
        <w:t>d</w:t>
      </w:r>
      <w:r w:rsidR="003E6E5D">
        <w:t xml:space="preserve"> that her right to a fair trial </w:t>
      </w:r>
      <w:r w:rsidR="003E4E23">
        <w:t>had been infringed</w:t>
      </w:r>
      <w:r w:rsidR="003E6E5D">
        <w:t xml:space="preserve"> and criticise</w:t>
      </w:r>
      <w:r w:rsidR="003E4E23">
        <w:t>d</w:t>
      </w:r>
      <w:r w:rsidR="003E6E5D">
        <w:t xml:space="preserve"> the Court of Cassation for having failed to censure the judgment of the Indictment Division </w:t>
      </w:r>
      <w:r w:rsidR="00AB708A">
        <w:t>on the ground</w:t>
      </w:r>
      <w:r w:rsidR="003E6E5D">
        <w:t xml:space="preserve"> of its composition at the time when the judgment was made.</w:t>
      </w:r>
    </w:p>
    <w:p w:rsidRPr="00B06E90" w:rsidR="00CD49A7" w:rsidP="00F71212" w:rsidRDefault="00CD49A7">
      <w:pPr>
        <w:pStyle w:val="JuH1"/>
      </w:pPr>
      <w:r w:rsidRPr="00B06E90">
        <w:t>2.  </w:t>
      </w:r>
      <w:r w:rsidR="003E6E5D">
        <w:t>The Government</w:t>
      </w:r>
    </w:p>
    <w:p w:rsidR="00CD49A7" w:rsidP="00F71212" w:rsidRDefault="002E7A88">
      <w:pPr>
        <w:pStyle w:val="JuPara"/>
      </w:pPr>
      <w:r>
        <w:fldChar w:fldCharType="begin"/>
      </w:r>
      <w:r>
        <w:instrText xml:space="preserve"> SEQ level0 \*arabic </w:instrText>
      </w:r>
      <w:r>
        <w:fldChar w:fldCharType="separate"/>
      </w:r>
      <w:r w:rsidR="00273F10">
        <w:rPr>
          <w:noProof/>
        </w:rPr>
        <w:t>78</w:t>
      </w:r>
      <w:r>
        <w:fldChar w:fldCharType="end"/>
      </w:r>
      <w:r>
        <w:t>.  </w:t>
      </w:r>
      <w:r w:rsidR="003E6E5D">
        <w:t xml:space="preserve">The Government </w:t>
      </w:r>
      <w:r w:rsidR="003E4E23">
        <w:t>submitted</w:t>
      </w:r>
      <w:r w:rsidR="003E6E5D">
        <w:t xml:space="preserve"> that the applicant had </w:t>
      </w:r>
      <w:r w:rsidR="003E4E23">
        <w:t xml:space="preserve">had </w:t>
      </w:r>
      <w:r w:rsidR="003E6E5D">
        <w:t xml:space="preserve">a fair </w:t>
      </w:r>
      <w:r w:rsidR="00F475D8">
        <w:t>hearing</w:t>
      </w:r>
      <w:r w:rsidR="003E6E5D">
        <w:t>. They note</w:t>
      </w:r>
      <w:r w:rsidR="003E4E23">
        <w:t>d</w:t>
      </w:r>
      <w:r w:rsidR="003E6E5D">
        <w:t xml:space="preserve"> that the Court of Cassation, </w:t>
      </w:r>
      <w:r w:rsidR="00F475D8">
        <w:t xml:space="preserve">asked to rule on </w:t>
      </w:r>
      <w:r w:rsidR="003E6E5D">
        <w:t>a judgment to the effect that the applicant</w:t>
      </w:r>
      <w:r w:rsidR="00FD1547">
        <w:t>'</w:t>
      </w:r>
      <w:r w:rsidR="003E6E5D">
        <w:t>s appeal was inadmissible because it was out</w:t>
      </w:r>
      <w:r w:rsidR="003E4E23">
        <w:t xml:space="preserve"> </w:t>
      </w:r>
      <w:r w:rsidR="003E6E5D">
        <w:t>of</w:t>
      </w:r>
      <w:r w:rsidR="003E4E23">
        <w:t xml:space="preserve"> </w:t>
      </w:r>
      <w:r w:rsidR="003E6E5D">
        <w:t>time, had fully addressed the ground criticising the presence</w:t>
      </w:r>
      <w:r w:rsidR="00F475D8">
        <w:t>,</w:t>
      </w:r>
      <w:r w:rsidR="003E6E5D">
        <w:t xml:space="preserve"> </w:t>
      </w:r>
      <w:r w:rsidR="00F475D8">
        <w:t>during the reading of</w:t>
      </w:r>
      <w:r w:rsidR="003E6E5D">
        <w:t xml:space="preserve"> the judgment</w:t>
      </w:r>
      <w:r w:rsidR="003E4E23">
        <w:t>,</w:t>
      </w:r>
      <w:r w:rsidR="003E6E5D">
        <w:t xml:space="preserve"> of a </w:t>
      </w:r>
      <w:r w:rsidR="003E4E23">
        <w:t>judge</w:t>
      </w:r>
      <w:r w:rsidR="003E6E5D">
        <w:t xml:space="preserve"> who had not attended the deliberations. The Court of Cassation considered that the </w:t>
      </w:r>
      <w:r w:rsidR="00F475D8">
        <w:t>reading</w:t>
      </w:r>
      <w:r w:rsidR="003E6E5D">
        <w:t xml:space="preserve"> of the judgment complied with Article 485</w:t>
      </w:r>
      <w:r w:rsidR="00F71212">
        <w:t>, third paragraph,</w:t>
      </w:r>
      <w:r w:rsidR="003E6E5D">
        <w:t xml:space="preserve"> of the Code of Criminal Procedure</w:t>
      </w:r>
      <w:r w:rsidR="00F475D8">
        <w:t>,</w:t>
      </w:r>
      <w:r w:rsidR="003E6E5D">
        <w:t xml:space="preserve"> which provides that the judgment shall be read by the </w:t>
      </w:r>
      <w:r w:rsidR="00F71212">
        <w:t>p</w:t>
      </w:r>
      <w:r w:rsidR="003E4E23">
        <w:t>resident</w:t>
      </w:r>
      <w:r w:rsidR="003E6E5D">
        <w:t xml:space="preserve"> or by one of the judges. The Government </w:t>
      </w:r>
      <w:r w:rsidR="003E4E23">
        <w:t>asserted</w:t>
      </w:r>
      <w:r w:rsidR="003E6E5D">
        <w:t xml:space="preserve"> that according to case</w:t>
      </w:r>
      <w:r w:rsidR="003E4E23">
        <w:t>-</w:t>
      </w:r>
      <w:r w:rsidR="003E6E5D">
        <w:t>law the judgment may be read in the absence of the other judges (</w:t>
      </w:r>
      <w:r w:rsidR="00462024">
        <w:rPr>
          <w:i/>
        </w:rPr>
        <w:t>Cass. c</w:t>
      </w:r>
      <w:r w:rsidR="003E6E5D">
        <w:rPr>
          <w:i/>
        </w:rPr>
        <w:t>rim.</w:t>
      </w:r>
      <w:r w:rsidR="00F475D8">
        <w:rPr>
          <w:i/>
        </w:rPr>
        <w:t>,</w:t>
      </w:r>
      <w:r w:rsidR="003E6E5D">
        <w:t xml:space="preserve"> 17 June 1992, </w:t>
      </w:r>
      <w:r w:rsidR="00462024">
        <w:rPr>
          <w:i/>
        </w:rPr>
        <w:t>Bull. c</w:t>
      </w:r>
      <w:r w:rsidR="003E6E5D">
        <w:rPr>
          <w:i/>
        </w:rPr>
        <w:t xml:space="preserve">rim. </w:t>
      </w:r>
      <w:r w:rsidRPr="007A27F8" w:rsidR="003E4E23">
        <w:t>n</w:t>
      </w:r>
      <w:r w:rsidRPr="003E6E5D" w:rsidR="003E6E5D">
        <w:t xml:space="preserve">o. 243). </w:t>
      </w:r>
      <w:r w:rsidR="003E6E5D">
        <w:t>They note</w:t>
      </w:r>
      <w:r w:rsidR="003E4E23">
        <w:t>d</w:t>
      </w:r>
      <w:r w:rsidR="003E6E5D">
        <w:t xml:space="preserve"> moreover that Article 592, cited by the applicant, was inapplicable because it only covered a situation where the deciding judges had</w:t>
      </w:r>
      <w:r w:rsidR="00462024">
        <w:t xml:space="preserve"> not attended the deliberations, which was not the case here.</w:t>
      </w:r>
    </w:p>
    <w:p w:rsidRPr="003E6E5D" w:rsidR="003E6E5D" w:rsidRDefault="002E7A88">
      <w:pPr>
        <w:pStyle w:val="JuPara"/>
      </w:pPr>
      <w:r>
        <w:fldChar w:fldCharType="begin"/>
      </w:r>
      <w:r>
        <w:instrText xml:space="preserve"> SEQ level0 \*arabic </w:instrText>
      </w:r>
      <w:r>
        <w:fldChar w:fldCharType="separate"/>
      </w:r>
      <w:r w:rsidR="00273F10">
        <w:rPr>
          <w:noProof/>
        </w:rPr>
        <w:t>79</w:t>
      </w:r>
      <w:r>
        <w:fldChar w:fldCharType="end"/>
      </w:r>
      <w:r>
        <w:t>.  </w:t>
      </w:r>
      <w:r w:rsidR="003E6E5D">
        <w:t xml:space="preserve">With regard to the allegation that the reasons were insufficient, the Government </w:t>
      </w:r>
      <w:r w:rsidR="003E4E23">
        <w:t>submitted</w:t>
      </w:r>
      <w:r w:rsidR="003E6E5D">
        <w:t xml:space="preserve"> that the Indictment Division </w:t>
      </w:r>
      <w:r w:rsidR="003E4E23">
        <w:t>had</w:t>
      </w:r>
      <w:r w:rsidR="00F475D8">
        <w:t xml:space="preserve"> give</w:t>
      </w:r>
      <w:r w:rsidR="003E4E23">
        <w:t>n</w:t>
      </w:r>
      <w:r w:rsidR="003E6E5D">
        <w:t xml:space="preserve"> reasons and that its decision </w:t>
      </w:r>
      <w:r w:rsidR="003E4E23">
        <w:t>had</w:t>
      </w:r>
      <w:r w:rsidR="003E6E5D">
        <w:t xml:space="preserve"> later </w:t>
      </w:r>
      <w:r w:rsidR="003E4E23">
        <w:t xml:space="preserve">been </w:t>
      </w:r>
      <w:r w:rsidR="003E6E5D">
        <w:t>endorsed by the Court of Cassation. Finally</w:t>
      </w:r>
      <w:r w:rsidR="00F71212">
        <w:t>,</w:t>
      </w:r>
      <w:r w:rsidR="003E6E5D">
        <w:t xml:space="preserve"> they t</w:t>
      </w:r>
      <w:r w:rsidR="003E4E23">
        <w:t>ook</w:t>
      </w:r>
      <w:r w:rsidR="003E6E5D">
        <w:t xml:space="preserve"> the view that the Court of Cassation </w:t>
      </w:r>
      <w:r w:rsidR="00F475D8">
        <w:t>was</w:t>
      </w:r>
      <w:r w:rsidR="003E6E5D">
        <w:t xml:space="preserve"> not obliged to deal expressly with all the </w:t>
      </w:r>
      <w:r w:rsidR="00F71212">
        <w:t>A</w:t>
      </w:r>
      <w:r w:rsidR="003E6E5D">
        <w:t xml:space="preserve">rticles of the Code of Criminal Procedure </w:t>
      </w:r>
      <w:r w:rsidR="00F71212">
        <w:t>cited</w:t>
      </w:r>
      <w:r w:rsidR="003E6E5D">
        <w:t xml:space="preserve"> by the applicant, because the duty to give reasons did not require a detailed answer to be given to each argument.</w:t>
      </w:r>
    </w:p>
    <w:p w:rsidRPr="00B06E90" w:rsidR="00CD49A7" w:rsidRDefault="00CD49A7">
      <w:pPr>
        <w:pStyle w:val="JuHA"/>
      </w:pPr>
      <w:r w:rsidRPr="00B06E90">
        <w:t>B.  </w:t>
      </w:r>
      <w:r w:rsidR="003E6E5D">
        <w:t>The Court</w:t>
      </w:r>
      <w:r w:rsidR="00FD1547">
        <w:t>'</w:t>
      </w:r>
      <w:r w:rsidR="003E6E5D">
        <w:t xml:space="preserve">s </w:t>
      </w:r>
      <w:r w:rsidR="003E4E23">
        <w:t>a</w:t>
      </w:r>
      <w:r w:rsidR="003E6E5D">
        <w:t>ssessment</w:t>
      </w:r>
    </w:p>
    <w:p w:rsidR="00CD49A7" w:rsidRDefault="002E7A88">
      <w:pPr>
        <w:pStyle w:val="JuPara"/>
      </w:pPr>
      <w:r>
        <w:fldChar w:fldCharType="begin"/>
      </w:r>
      <w:r>
        <w:instrText xml:space="preserve"> SEQ level0 \*arabic </w:instrText>
      </w:r>
      <w:r>
        <w:fldChar w:fldCharType="separate"/>
      </w:r>
      <w:r w:rsidR="00273F10">
        <w:rPr>
          <w:noProof/>
        </w:rPr>
        <w:t>80</w:t>
      </w:r>
      <w:r>
        <w:fldChar w:fldCharType="end"/>
      </w:r>
      <w:r>
        <w:t>.  </w:t>
      </w:r>
      <w:r w:rsidR="003E6E5D">
        <w:t xml:space="preserve">The Court </w:t>
      </w:r>
      <w:r w:rsidR="00362B2C">
        <w:t>notes that the right to a fair trial as guaranteed by Article</w:t>
      </w:r>
      <w:r w:rsidR="00F71212">
        <w:t> </w:t>
      </w:r>
      <w:r w:rsidR="00362B2C">
        <w:t>6 § 1 of the Convention includes the right of the parties to the trial to submit any observations that they consider relevant to their case. The purpose of the Convention being to guarantee not rights that are theoretical or illusory but rights that are practical and effective (</w:t>
      </w:r>
      <w:r w:rsidR="003E4E23">
        <w:t xml:space="preserve">see </w:t>
      </w:r>
      <w:r w:rsidR="00362B2C">
        <w:rPr>
          <w:i/>
        </w:rPr>
        <w:t>Artico v. Italy</w:t>
      </w:r>
      <w:r w:rsidR="00362B2C">
        <w:t>, judgment of 13</w:t>
      </w:r>
      <w:r w:rsidR="00F71212">
        <w:t xml:space="preserve"> </w:t>
      </w:r>
      <w:r w:rsidR="00362B2C">
        <w:t xml:space="preserve">May 1980, Series A no. 37, p. 16, § 33), this right can only be seen to be effective if the observations are actually “heard”, </w:t>
      </w:r>
      <w:r w:rsidR="00F32ECA">
        <w:t xml:space="preserve">that is </w:t>
      </w:r>
      <w:r w:rsidR="00362B2C">
        <w:t xml:space="preserve">duly considered by the trial court. In other words, the effect of Article 6 is, </w:t>
      </w:r>
      <w:r w:rsidR="00F32ECA">
        <w:t>among other</w:t>
      </w:r>
      <w:r w:rsidR="00DD3169">
        <w:t>s</w:t>
      </w:r>
      <w:r w:rsidR="00362B2C">
        <w:t>, to place the “tribunal” under a duty to conduct a proper examination of the submissions, arguments and evidence adduced by the parties, without prejudice to its assessment of whether they are relevant (</w:t>
      </w:r>
      <w:r w:rsidR="003E4E23">
        <w:t xml:space="preserve">see </w:t>
      </w:r>
      <w:r w:rsidR="00362B2C">
        <w:rPr>
          <w:i/>
        </w:rPr>
        <w:t>Van de Hurk v</w:t>
      </w:r>
      <w:r w:rsidR="00444DB7">
        <w:rPr>
          <w:i/>
        </w:rPr>
        <w:t>.</w:t>
      </w:r>
      <w:r w:rsidR="00F71212">
        <w:rPr>
          <w:i/>
        </w:rPr>
        <w:t xml:space="preserve"> </w:t>
      </w:r>
      <w:r w:rsidR="00362B2C">
        <w:rPr>
          <w:i/>
        </w:rPr>
        <w:t>the Netherlands</w:t>
      </w:r>
      <w:r w:rsidR="00362B2C">
        <w:t>, judgment of 19 April 1994, Series A no.</w:t>
      </w:r>
      <w:r w:rsidR="00F71212">
        <w:t xml:space="preserve"> </w:t>
      </w:r>
      <w:r w:rsidR="00362B2C">
        <w:t>288, p. 19, §</w:t>
      </w:r>
      <w:r w:rsidR="00F71212">
        <w:t xml:space="preserve"> </w:t>
      </w:r>
      <w:r w:rsidR="00362B2C">
        <w:t>59).</w:t>
      </w:r>
    </w:p>
    <w:p w:rsidR="00362B2C" w:rsidRDefault="002E7A88">
      <w:pPr>
        <w:pStyle w:val="JuPara"/>
      </w:pPr>
      <w:r>
        <w:fldChar w:fldCharType="begin"/>
      </w:r>
      <w:r>
        <w:instrText xml:space="preserve"> SEQ level0 \*arabic </w:instrText>
      </w:r>
      <w:r>
        <w:fldChar w:fldCharType="separate"/>
      </w:r>
      <w:r w:rsidR="00273F10">
        <w:rPr>
          <w:noProof/>
        </w:rPr>
        <w:t>81</w:t>
      </w:r>
      <w:r>
        <w:fldChar w:fldCharType="end"/>
      </w:r>
      <w:r>
        <w:t>.  </w:t>
      </w:r>
      <w:r w:rsidR="00362B2C">
        <w:t xml:space="preserve">Moreover, while Article 6 § 1 </w:t>
      </w:r>
      <w:r w:rsidR="00F475D8">
        <w:t xml:space="preserve">does </w:t>
      </w:r>
      <w:r w:rsidR="00362B2C">
        <w:t>oblige the courts to give reasons for their decisions, it cannot be understood as requiring a detailed answer to every argument (</w:t>
      </w:r>
      <w:r w:rsidR="00462024">
        <w:t>ibid.</w:t>
      </w:r>
      <w:r w:rsidR="00362B2C">
        <w:rPr>
          <w:i/>
        </w:rPr>
        <w:t>,</w:t>
      </w:r>
      <w:r w:rsidR="00362B2C">
        <w:t xml:space="preserve"> p. 20, § 61</w:t>
      </w:r>
      <w:r w:rsidR="00F71212">
        <w:t>,</w:t>
      </w:r>
      <w:r w:rsidR="00462024">
        <w:t xml:space="preserve"> </w:t>
      </w:r>
      <w:r w:rsidR="00F71212">
        <w:t>and</w:t>
      </w:r>
      <w:r w:rsidR="00362B2C">
        <w:t xml:space="preserve"> </w:t>
      </w:r>
      <w:r w:rsidR="00362B2C">
        <w:rPr>
          <w:i/>
        </w:rPr>
        <w:t>Ruiz Torija v</w:t>
      </w:r>
      <w:r w:rsidR="00444DB7">
        <w:rPr>
          <w:i/>
        </w:rPr>
        <w:t>.</w:t>
      </w:r>
      <w:r w:rsidR="00F71212">
        <w:rPr>
          <w:i/>
        </w:rPr>
        <w:t xml:space="preserve"> </w:t>
      </w:r>
      <w:r w:rsidR="00362B2C">
        <w:rPr>
          <w:i/>
        </w:rPr>
        <w:t>Spain</w:t>
      </w:r>
      <w:r w:rsidR="00362B2C">
        <w:t>, judgment of 9</w:t>
      </w:r>
      <w:r w:rsidR="00F71212">
        <w:t> </w:t>
      </w:r>
      <w:r w:rsidR="003E4E23">
        <w:t>D</w:t>
      </w:r>
      <w:r w:rsidR="00F475D8">
        <w:t>ec</w:t>
      </w:r>
      <w:r w:rsidR="00362B2C">
        <w:t xml:space="preserve">ember 1994, Series A no. 303-A, p. 12, § 29; </w:t>
      </w:r>
      <w:r w:rsidR="00F71212">
        <w:t>see also</w:t>
      </w:r>
      <w:r w:rsidR="00362B2C">
        <w:t xml:space="preserve"> </w:t>
      </w:r>
      <w:r w:rsidR="00362B2C">
        <w:rPr>
          <w:i/>
        </w:rPr>
        <w:t>Jahnk</w:t>
      </w:r>
      <w:r w:rsidR="00462024">
        <w:rPr>
          <w:i/>
        </w:rPr>
        <w:t>e</w:t>
      </w:r>
      <w:r w:rsidR="00362B2C">
        <w:rPr>
          <w:i/>
        </w:rPr>
        <w:t xml:space="preserve"> and Lenoble v. France </w:t>
      </w:r>
      <w:r w:rsidR="00362B2C">
        <w:t>(</w:t>
      </w:r>
      <w:r w:rsidR="00F475D8">
        <w:t>dec</w:t>
      </w:r>
      <w:r w:rsidR="00362B2C">
        <w:t xml:space="preserve">.), no. 40490/98, </w:t>
      </w:r>
      <w:r w:rsidR="00462024">
        <w:t>ECHR</w:t>
      </w:r>
      <w:r w:rsidR="00362B2C">
        <w:t xml:space="preserve"> 2000</w:t>
      </w:r>
      <w:r w:rsidR="00273F10">
        <w:t>-</w:t>
      </w:r>
      <w:r w:rsidR="00462024">
        <w:t>IX</w:t>
      </w:r>
      <w:r w:rsidR="00362B2C">
        <w:t>).</w:t>
      </w:r>
    </w:p>
    <w:p w:rsidR="00362B2C" w:rsidRDefault="002E7A88">
      <w:pPr>
        <w:pStyle w:val="JuPara"/>
      </w:pPr>
      <w:r>
        <w:fldChar w:fldCharType="begin"/>
      </w:r>
      <w:r>
        <w:instrText xml:space="preserve"> SEQ level0 \*arabic </w:instrText>
      </w:r>
      <w:r>
        <w:fldChar w:fldCharType="separate"/>
      </w:r>
      <w:r w:rsidR="00273F10">
        <w:rPr>
          <w:noProof/>
        </w:rPr>
        <w:t>82</w:t>
      </w:r>
      <w:r>
        <w:fldChar w:fldCharType="end"/>
      </w:r>
      <w:r>
        <w:t>.  </w:t>
      </w:r>
      <w:r w:rsidR="00362B2C">
        <w:t>Finally</w:t>
      </w:r>
      <w:r w:rsidR="00462024">
        <w:t>,</w:t>
      </w:r>
      <w:r w:rsidR="00362B2C">
        <w:t xml:space="preserve"> the Court also notes that it is not its function to deal with errors of fact or law allegedly made by a national court, unless and in so far as they may have infringed rights and freedoms protected by the Convention (see, </w:t>
      </w:r>
      <w:r w:rsidR="00362B2C">
        <w:rPr>
          <w:i/>
        </w:rPr>
        <w:t>inter alia</w:t>
      </w:r>
      <w:r w:rsidRPr="00273F10" w:rsidR="00362B2C">
        <w:t>,</w:t>
      </w:r>
      <w:r w:rsidR="00362B2C">
        <w:rPr>
          <w:i/>
        </w:rPr>
        <w:t xml:space="preserve"> Garc</w:t>
      </w:r>
      <w:r w:rsidR="001C1A8A">
        <w:rPr>
          <w:i/>
        </w:rPr>
        <w:t>í</w:t>
      </w:r>
      <w:r w:rsidR="00362B2C">
        <w:rPr>
          <w:i/>
        </w:rPr>
        <w:t>a Ruiz v. Spain</w:t>
      </w:r>
      <w:r w:rsidR="00362B2C">
        <w:t>,</w:t>
      </w:r>
      <w:r w:rsidR="00462024">
        <w:t xml:space="preserve"> [GC], no. 30544/96, § 28, ECHR 1999-I</w:t>
      </w:r>
      <w:r w:rsidR="00362B2C">
        <w:t>). In any event it is primarily for the national authorities, notably the courts, to resolve problems of interpretation of national legislation (</w:t>
      </w:r>
      <w:r w:rsidR="00462024">
        <w:t xml:space="preserve">see </w:t>
      </w:r>
      <w:r w:rsidR="00362B2C">
        <w:rPr>
          <w:i/>
        </w:rPr>
        <w:t>Coëme and Others v. Belgium</w:t>
      </w:r>
      <w:r w:rsidR="00362B2C">
        <w:t>, nos. 32492/96</w:t>
      </w:r>
      <w:r w:rsidR="00321882">
        <w:t>, 32547/96, 32548/96, 33209/96 and 33210/96</w:t>
      </w:r>
      <w:r w:rsidR="00362B2C">
        <w:rPr>
          <w:i/>
        </w:rPr>
        <w:t>,</w:t>
      </w:r>
      <w:r w:rsidR="00362B2C">
        <w:t xml:space="preserve"> §</w:t>
      </w:r>
      <w:r w:rsidR="00F71212">
        <w:t xml:space="preserve"> </w:t>
      </w:r>
      <w:r w:rsidR="00362B2C">
        <w:t>115, ECHR 2000-VII).</w:t>
      </w:r>
    </w:p>
    <w:p w:rsidR="00362B2C" w:rsidRDefault="002E7A88">
      <w:pPr>
        <w:pStyle w:val="JuPara"/>
      </w:pPr>
      <w:r>
        <w:fldChar w:fldCharType="begin"/>
      </w:r>
      <w:r>
        <w:instrText xml:space="preserve"> SEQ level0 \*arabic </w:instrText>
      </w:r>
      <w:r>
        <w:fldChar w:fldCharType="separate"/>
      </w:r>
      <w:r w:rsidR="00273F10">
        <w:rPr>
          <w:noProof/>
        </w:rPr>
        <w:t>83</w:t>
      </w:r>
      <w:r>
        <w:fldChar w:fldCharType="end"/>
      </w:r>
      <w:r>
        <w:t>.  </w:t>
      </w:r>
      <w:r w:rsidR="00362B2C">
        <w:t>The Court considers, in the light of the facts of the case, that the provisions of Article 6 § 1 of the Convention</w:t>
      </w:r>
      <w:r w:rsidR="00F475D8">
        <w:t xml:space="preserve"> </w:t>
      </w:r>
      <w:r w:rsidR="00F32ECA">
        <w:t xml:space="preserve">were </w:t>
      </w:r>
      <w:r w:rsidR="001C1A8A">
        <w:t xml:space="preserve">not </w:t>
      </w:r>
      <w:r w:rsidR="00F475D8">
        <w:t>infringed</w:t>
      </w:r>
      <w:r w:rsidR="00362B2C">
        <w:t>.</w:t>
      </w:r>
    </w:p>
    <w:p w:rsidR="00362B2C" w:rsidRDefault="00362B2C">
      <w:pPr>
        <w:pStyle w:val="JuPara"/>
      </w:pPr>
      <w:r>
        <w:t>Accordingly</w:t>
      </w:r>
      <w:r w:rsidR="00F32ECA">
        <w:t>,</w:t>
      </w:r>
      <w:r>
        <w:t xml:space="preserve"> </w:t>
      </w:r>
      <w:r w:rsidR="00F475D8">
        <w:t xml:space="preserve">there was no basis for </w:t>
      </w:r>
      <w:r w:rsidR="00F32ECA">
        <w:t>the applicant</w:t>
      </w:r>
      <w:r w:rsidR="00FD1547">
        <w:t>'</w:t>
      </w:r>
      <w:r w:rsidR="00F32ECA">
        <w:t xml:space="preserve">s </w:t>
      </w:r>
      <w:r w:rsidR="00F475D8">
        <w:t xml:space="preserve">purely technical challenge to the effect that </w:t>
      </w:r>
      <w:r>
        <w:t xml:space="preserve">the Court of Cassation had </w:t>
      </w:r>
      <w:r w:rsidR="00F475D8">
        <w:t>neglected</w:t>
      </w:r>
      <w:r>
        <w:t xml:space="preserve"> to mention all the domestic legislative provisions she had </w:t>
      </w:r>
      <w:r w:rsidR="00F71212">
        <w:t>relied on</w:t>
      </w:r>
      <w:r>
        <w:t>. Besides, the Court agrees with the Government that some of those provisions were plainly inapplicable.</w:t>
      </w:r>
    </w:p>
    <w:p w:rsidR="00362B2C" w:rsidRDefault="00362B2C">
      <w:pPr>
        <w:pStyle w:val="JuPara"/>
      </w:pPr>
      <w:r>
        <w:t xml:space="preserve">The Court further finds that the Court of Cassation took due account of and effectively addressed all of the </w:t>
      </w:r>
      <w:r w:rsidR="00F475D8">
        <w:t>applicant</w:t>
      </w:r>
      <w:r w:rsidR="00FD1547">
        <w:t>'</w:t>
      </w:r>
      <w:r>
        <w:t>s grounds of appeal. The applicant</w:t>
      </w:r>
      <w:r w:rsidR="00FD1547">
        <w:t>'</w:t>
      </w:r>
      <w:r w:rsidR="00F71212">
        <w:t>s allegation</w:t>
      </w:r>
      <w:r>
        <w:t xml:space="preserve"> that the Court of Cassation had not given sufficient reasons for its decision</w:t>
      </w:r>
      <w:r w:rsidR="00F71212">
        <w:t xml:space="preserve"> was therefore misconceived</w:t>
      </w:r>
      <w:r>
        <w:t>.</w:t>
      </w:r>
    </w:p>
    <w:p w:rsidRPr="00362B2C" w:rsidR="00362B2C" w:rsidRDefault="002E7A88">
      <w:pPr>
        <w:pStyle w:val="JuPara"/>
      </w:pPr>
      <w:r>
        <w:fldChar w:fldCharType="begin"/>
      </w:r>
      <w:r>
        <w:instrText xml:space="preserve"> SEQ level0 \*arabic </w:instrText>
      </w:r>
      <w:r>
        <w:fldChar w:fldCharType="separate"/>
      </w:r>
      <w:r w:rsidR="00273F10">
        <w:rPr>
          <w:noProof/>
        </w:rPr>
        <w:t>84</w:t>
      </w:r>
      <w:r>
        <w:fldChar w:fldCharType="end"/>
      </w:r>
      <w:r>
        <w:t>.  </w:t>
      </w:r>
      <w:r w:rsidR="00362B2C">
        <w:t>In conclusion, there has been no violation of Article 6 § 1 of the Convention.</w:t>
      </w:r>
    </w:p>
    <w:p w:rsidRPr="00B06E90" w:rsidR="00CD49A7" w:rsidRDefault="00CD49A7">
      <w:pPr>
        <w:pStyle w:val="JuHHead"/>
      </w:pPr>
      <w:r w:rsidRPr="00B06E90">
        <w:t>FOR THESE REASONS, THE COURT UNANIMOUSLY</w:t>
      </w:r>
    </w:p>
    <w:p w:rsidRPr="00B06E90" w:rsidR="00CD49A7" w:rsidRDefault="00CD49A7">
      <w:pPr>
        <w:pStyle w:val="JuList"/>
      </w:pPr>
      <w:r w:rsidRPr="00B06E90">
        <w:t>1.  </w:t>
      </w:r>
      <w:r w:rsidRPr="00B06E90">
        <w:rPr>
          <w:i/>
        </w:rPr>
        <w:t>Dismisses</w:t>
      </w:r>
      <w:r w:rsidRPr="00B06E90">
        <w:t xml:space="preserve"> the Government</w:t>
      </w:r>
      <w:r w:rsidR="00FD1547">
        <w:t>'</w:t>
      </w:r>
      <w:r w:rsidRPr="00B06E90">
        <w:t>s preliminary objection</w:t>
      </w:r>
      <w:r w:rsidR="00362B2C">
        <w:t xml:space="preserve"> that the application is incompatible </w:t>
      </w:r>
      <w:r w:rsidR="00362B2C">
        <w:rPr>
          <w:i/>
        </w:rPr>
        <w:t>ratione materiae</w:t>
      </w:r>
      <w:r w:rsidR="00362B2C">
        <w:t xml:space="preserve"> with the provisions of the Convention</w:t>
      </w:r>
      <w:r w:rsidRPr="00B06E90">
        <w:t>;</w:t>
      </w:r>
    </w:p>
    <w:p w:rsidRPr="00B06E90" w:rsidR="00CD49A7" w:rsidRDefault="00CD49A7">
      <w:pPr>
        <w:pStyle w:val="JuList"/>
      </w:pPr>
    </w:p>
    <w:p w:rsidRPr="00B06E90" w:rsidR="00CD49A7" w:rsidRDefault="00362B2C">
      <w:pPr>
        <w:pStyle w:val="JuList"/>
      </w:pPr>
      <w:r>
        <w:t>2.</w:t>
      </w:r>
      <w:r w:rsidRPr="00B06E90" w:rsidR="00CD49A7">
        <w:t>  </w:t>
      </w:r>
      <w:r w:rsidRPr="00B06E90" w:rsidR="00CD49A7">
        <w:rPr>
          <w:i/>
        </w:rPr>
        <w:t>Holds</w:t>
      </w:r>
      <w:r w:rsidRPr="00B06E90" w:rsidR="00CD49A7">
        <w:t xml:space="preserve"> that there has been no violation of Article</w:t>
      </w:r>
      <w:r w:rsidR="00F71212">
        <w:t xml:space="preserve"> </w:t>
      </w:r>
      <w:r>
        <w:t>6 § 1</w:t>
      </w:r>
      <w:r w:rsidR="00444DB7">
        <w:t xml:space="preserve"> of the Convention.</w:t>
      </w:r>
    </w:p>
    <w:p w:rsidRPr="00B06E90" w:rsidR="00CD49A7" w:rsidP="002E7A88" w:rsidRDefault="00CD49A7">
      <w:pPr>
        <w:pStyle w:val="JuParaLast"/>
      </w:pPr>
      <w:r w:rsidRPr="00B06E90">
        <w:t>Done in English</w:t>
      </w:r>
      <w:r w:rsidRPr="00B06E90" w:rsidR="00B06E90">
        <w:rPr>
          <w:noProof/>
        </w:rPr>
        <w:t xml:space="preserve"> and in French</w:t>
      </w:r>
      <w:r w:rsidRPr="00B06E90">
        <w:t xml:space="preserve">, and delivered at a public hearing in the Human Rights Building, </w:t>
      </w:r>
      <w:smartTag w:uri="urn:schemas-microsoft-com:office:smarttags" w:element="City">
        <w:smartTag w:uri="urn:schemas-microsoft-com:office:smarttags" w:element="place">
          <w:r w:rsidRPr="00B06E90">
            <w:t>Strasbourg</w:t>
          </w:r>
        </w:smartTag>
      </w:smartTag>
      <w:r w:rsidRPr="00B06E90">
        <w:t>, on</w:t>
      </w:r>
      <w:r w:rsidR="00947769">
        <w:t xml:space="preserve"> </w:t>
      </w:r>
      <w:smartTag w:uri="urn:schemas-microsoft-com:office:smarttags" w:element="date">
        <w:smartTagPr>
          <w:attr w:name="Month" w:val="2"/>
          <w:attr w:name="Day" w:val="12"/>
          <w:attr w:name="Year" w:val="2004"/>
        </w:smartTagPr>
        <w:r w:rsidR="00947769">
          <w:t>12 February 2004</w:t>
        </w:r>
      </w:smartTag>
      <w:r w:rsidR="00947769">
        <w:t>.</w:t>
      </w:r>
    </w:p>
    <w:p w:rsidRPr="00B06E90" w:rsidR="00CD49A7" w:rsidRDefault="00CD49A7">
      <w:pPr>
        <w:pStyle w:val="JuSigned"/>
        <w:keepNext/>
        <w:keepLines/>
      </w:pPr>
      <w:r w:rsidRPr="00B06E90">
        <w:tab/>
      </w:r>
      <w:r w:rsidRPr="00B06E90" w:rsidR="00B06E90">
        <w:rPr>
          <w:noProof/>
        </w:rPr>
        <w:tab/>
        <w:t xml:space="preserve">Luzius </w:t>
      </w:r>
      <w:r w:rsidRPr="00B06E90" w:rsidR="00B06E90">
        <w:rPr>
          <w:rStyle w:val="JuNames"/>
          <w:noProof/>
        </w:rPr>
        <w:t>Wildhaber</w:t>
      </w:r>
      <w:r w:rsidRPr="00B06E90" w:rsidR="00B06E90">
        <w:rPr>
          <w:rStyle w:val="JuNames"/>
          <w:noProof/>
        </w:rPr>
        <w:br/>
      </w:r>
      <w:r w:rsidRPr="00B06E90" w:rsidR="00B06E90">
        <w:rPr>
          <w:rStyle w:val="JuNames"/>
          <w:noProof/>
        </w:rPr>
        <w:tab/>
      </w:r>
      <w:r w:rsidRPr="00B06E90" w:rsidR="00B06E90">
        <w:rPr>
          <w:rStyle w:val="JuNames"/>
          <w:noProof/>
        </w:rPr>
        <w:tab/>
      </w:r>
      <w:r w:rsidRPr="00B06E90" w:rsidR="00B06E90">
        <w:rPr>
          <w:noProof/>
        </w:rPr>
        <w:t>President</w:t>
      </w:r>
      <w:r w:rsidRPr="00B06E90" w:rsidR="00B06E90">
        <w:rPr>
          <w:rStyle w:val="JuNames"/>
          <w:noProof/>
        </w:rPr>
        <w:br/>
      </w:r>
      <w:r w:rsidRPr="00B06E90" w:rsidR="00B06E90">
        <w:rPr>
          <w:rStyle w:val="JuNames"/>
          <w:noProof/>
        </w:rPr>
        <w:tab/>
      </w:r>
      <w:r w:rsidRPr="00B06E90" w:rsidR="00B06E90">
        <w:rPr>
          <w:noProof/>
        </w:rPr>
        <w:t xml:space="preserve">Paul </w:t>
      </w:r>
      <w:r w:rsidRPr="00B06E90" w:rsidR="00B06E90">
        <w:rPr>
          <w:rStyle w:val="JuNames"/>
          <w:noProof/>
        </w:rPr>
        <w:t>Mahoney</w:t>
      </w:r>
      <w:r w:rsidRPr="00B06E90" w:rsidR="00B06E90">
        <w:rPr>
          <w:rStyle w:val="JuNames"/>
          <w:noProof/>
        </w:rPr>
        <w:br/>
      </w:r>
      <w:r w:rsidRPr="00B06E90" w:rsidR="00B06E90">
        <w:rPr>
          <w:noProof/>
        </w:rPr>
        <w:tab/>
        <w:t>Registrar</w:t>
      </w:r>
    </w:p>
    <w:sectPr w:rsidRPr="00B06E90" w:rsidR="00CD49A7" w:rsidSect="00E92841">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D1C45">
      <w:r>
        <w:separator/>
      </w:r>
    </w:p>
  </w:endnote>
  <w:endnote w:type="continuationSeparator" w:id="0">
    <w:p w:rsidR="00000000" w:rsidRDefault="00CD1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2D4" w:rsidRDefault="003E62D4">
      <w:r>
        <w:separator/>
      </w:r>
    </w:p>
  </w:footnote>
  <w:footnote w:type="continuationSeparator" w:id="0">
    <w:p w:rsidR="00000000" w:rsidRDefault="00CD1C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2D4" w:rsidRPr="00E92841" w:rsidRDefault="003E62D4" w:rsidP="00E928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2D4" w:rsidRDefault="003E62D4">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3E62D4" w:rsidRPr="00E92841" w:rsidRDefault="003E62D4" w:rsidP="00E92841">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2D4" w:rsidRDefault="003E62D4">
    <w:pPr>
      <w:pStyle w:val="JuHeader"/>
    </w:pPr>
    <w:r>
      <w:rPr>
        <w:rStyle w:val="PageNumber"/>
      </w:rPr>
      <w:fldChar w:fldCharType="begin"/>
    </w:r>
    <w:r>
      <w:rPr>
        <w:rStyle w:val="PageNumber"/>
      </w:rPr>
      <w:instrText xml:space="preserve"> PAGE </w:instrText>
    </w:r>
    <w:r>
      <w:rPr>
        <w:rStyle w:val="PageNumber"/>
      </w:rPr>
      <w:fldChar w:fldCharType="separate"/>
    </w:r>
    <w:r w:rsidR="00FD1547">
      <w:rPr>
        <w:rStyle w:val="PageNumber"/>
        <w:noProof/>
      </w:rPr>
      <w:t>22</w:t>
    </w:r>
    <w:r>
      <w:rPr>
        <w:rStyle w:val="PageNumber"/>
      </w:rPr>
      <w:fldChar w:fldCharType="end"/>
    </w:r>
    <w:r>
      <w:tab/>
      <w:t xml:space="preserve">PEREZ v. </w:t>
    </w:r>
    <w:smartTag w:uri="urn:schemas-microsoft-com:office:smarttags" w:element="country-region">
      <w:smartTag w:uri="urn:schemas-microsoft-com:office:smarttags" w:element="place">
        <w:r>
          <w:t>FRANCE</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2D4" w:rsidRDefault="003E62D4">
    <w:pPr>
      <w:pStyle w:val="JuHeader"/>
      <w:rPr>
        <w:rStyle w:val="PageNumber"/>
      </w:rPr>
    </w:pPr>
    <w:r>
      <w:tab/>
      <w:t xml:space="preserve">PEREZ v. </w:t>
    </w:r>
    <w:smartTag w:uri="urn:schemas-microsoft-com:office:smarttags" w:element="country-region">
      <w:smartTag w:uri="urn:schemas-microsoft-com:office:smarttags" w:element="place">
        <w:r>
          <w:t>FRANCE</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FD1547">
      <w:rPr>
        <w:rStyle w:val="PageNumber"/>
        <w:noProof/>
      </w:rPr>
      <w:t>21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78A6729"/>
    <w:multiLevelType w:val="hybridMultilevel"/>
    <w:tmpl w:val="A45621C6"/>
    <w:lvl w:ilvl="0" w:tplc="40FE9DFE">
      <w:start w:val="13"/>
      <w:numFmt w:val="decimal"/>
      <w:lvlText w:val="%1."/>
      <w:lvlJc w:val="left"/>
      <w:pPr>
        <w:tabs>
          <w:tab w:val="num" w:pos="1104"/>
        </w:tabs>
        <w:ind w:left="1104" w:hanging="525"/>
      </w:pPr>
      <w:rPr>
        <w:rFonts w:hint="default"/>
      </w:rPr>
    </w:lvl>
    <w:lvl w:ilvl="1" w:tplc="040C0019" w:tentative="1">
      <w:start w:val="1"/>
      <w:numFmt w:val="lowerLetter"/>
      <w:lvlText w:val="%2."/>
      <w:lvlJc w:val="left"/>
      <w:pPr>
        <w:tabs>
          <w:tab w:val="num" w:pos="1659"/>
        </w:tabs>
        <w:ind w:left="1659" w:hanging="360"/>
      </w:pPr>
    </w:lvl>
    <w:lvl w:ilvl="2" w:tplc="040C001B" w:tentative="1">
      <w:start w:val="1"/>
      <w:numFmt w:val="lowerRoman"/>
      <w:lvlText w:val="%3."/>
      <w:lvlJc w:val="right"/>
      <w:pPr>
        <w:tabs>
          <w:tab w:val="num" w:pos="2379"/>
        </w:tabs>
        <w:ind w:left="2379" w:hanging="180"/>
      </w:pPr>
    </w:lvl>
    <w:lvl w:ilvl="3" w:tplc="040C000F" w:tentative="1">
      <w:start w:val="1"/>
      <w:numFmt w:val="decimal"/>
      <w:lvlText w:val="%4."/>
      <w:lvlJc w:val="left"/>
      <w:pPr>
        <w:tabs>
          <w:tab w:val="num" w:pos="3099"/>
        </w:tabs>
        <w:ind w:left="3099" w:hanging="360"/>
      </w:pPr>
    </w:lvl>
    <w:lvl w:ilvl="4" w:tplc="040C0019" w:tentative="1">
      <w:start w:val="1"/>
      <w:numFmt w:val="lowerLetter"/>
      <w:lvlText w:val="%5."/>
      <w:lvlJc w:val="left"/>
      <w:pPr>
        <w:tabs>
          <w:tab w:val="num" w:pos="3819"/>
        </w:tabs>
        <w:ind w:left="3819" w:hanging="360"/>
      </w:pPr>
    </w:lvl>
    <w:lvl w:ilvl="5" w:tplc="040C001B" w:tentative="1">
      <w:start w:val="1"/>
      <w:numFmt w:val="lowerRoman"/>
      <w:lvlText w:val="%6."/>
      <w:lvlJc w:val="right"/>
      <w:pPr>
        <w:tabs>
          <w:tab w:val="num" w:pos="4539"/>
        </w:tabs>
        <w:ind w:left="4539" w:hanging="180"/>
      </w:pPr>
    </w:lvl>
    <w:lvl w:ilvl="6" w:tplc="040C000F" w:tentative="1">
      <w:start w:val="1"/>
      <w:numFmt w:val="decimal"/>
      <w:lvlText w:val="%7."/>
      <w:lvlJc w:val="left"/>
      <w:pPr>
        <w:tabs>
          <w:tab w:val="num" w:pos="5259"/>
        </w:tabs>
        <w:ind w:left="5259" w:hanging="360"/>
      </w:pPr>
    </w:lvl>
    <w:lvl w:ilvl="7" w:tplc="040C0019" w:tentative="1">
      <w:start w:val="1"/>
      <w:numFmt w:val="lowerLetter"/>
      <w:lvlText w:val="%8."/>
      <w:lvlJc w:val="left"/>
      <w:pPr>
        <w:tabs>
          <w:tab w:val="num" w:pos="5979"/>
        </w:tabs>
        <w:ind w:left="5979" w:hanging="360"/>
      </w:pPr>
    </w:lvl>
    <w:lvl w:ilvl="8" w:tplc="040C001B" w:tentative="1">
      <w:start w:val="1"/>
      <w:numFmt w:val="lowerRoman"/>
      <w:lvlText w:val="%9."/>
      <w:lvlJc w:val="right"/>
      <w:pPr>
        <w:tabs>
          <w:tab w:val="num" w:pos="6699"/>
        </w:tabs>
        <w:ind w:left="6699" w:hanging="180"/>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1E846A55"/>
    <w:multiLevelType w:val="hybridMultilevel"/>
    <w:tmpl w:val="0E6A4C0C"/>
    <w:lvl w:ilvl="0" w:tplc="4A54C6B6">
      <w:start w:val="27"/>
      <w:numFmt w:val="bullet"/>
      <w:lvlText w:val="-"/>
      <w:lvlJc w:val="left"/>
      <w:pPr>
        <w:tabs>
          <w:tab w:val="num" w:pos="1908"/>
        </w:tabs>
        <w:ind w:left="1908" w:hanging="360"/>
      </w:pPr>
      <w:rPr>
        <w:rFonts w:ascii="Times New Roman" w:eastAsia="Times New Roman" w:hAnsi="Times New Roman" w:cs="Times New Roman" w:hint="default"/>
      </w:rPr>
    </w:lvl>
    <w:lvl w:ilvl="1" w:tplc="040C0003" w:tentative="1">
      <w:start w:val="1"/>
      <w:numFmt w:val="bullet"/>
      <w:lvlText w:val="o"/>
      <w:lvlJc w:val="left"/>
      <w:pPr>
        <w:tabs>
          <w:tab w:val="num" w:pos="2019"/>
        </w:tabs>
        <w:ind w:left="2019" w:hanging="360"/>
      </w:pPr>
      <w:rPr>
        <w:rFonts w:ascii="Courier New" w:hAnsi="Courier New" w:cs="Courier New" w:hint="default"/>
      </w:rPr>
    </w:lvl>
    <w:lvl w:ilvl="2" w:tplc="040C0005" w:tentative="1">
      <w:start w:val="1"/>
      <w:numFmt w:val="bullet"/>
      <w:lvlText w:val=""/>
      <w:lvlJc w:val="left"/>
      <w:pPr>
        <w:tabs>
          <w:tab w:val="num" w:pos="2739"/>
        </w:tabs>
        <w:ind w:left="2739" w:hanging="360"/>
      </w:pPr>
      <w:rPr>
        <w:rFonts w:ascii="Wingdings" w:hAnsi="Wingdings" w:hint="default"/>
      </w:rPr>
    </w:lvl>
    <w:lvl w:ilvl="3" w:tplc="040C0001" w:tentative="1">
      <w:start w:val="1"/>
      <w:numFmt w:val="bullet"/>
      <w:lvlText w:val=""/>
      <w:lvlJc w:val="left"/>
      <w:pPr>
        <w:tabs>
          <w:tab w:val="num" w:pos="3459"/>
        </w:tabs>
        <w:ind w:left="3459" w:hanging="360"/>
      </w:pPr>
      <w:rPr>
        <w:rFonts w:ascii="Symbol" w:hAnsi="Symbol" w:hint="default"/>
      </w:rPr>
    </w:lvl>
    <w:lvl w:ilvl="4" w:tplc="040C0003" w:tentative="1">
      <w:start w:val="1"/>
      <w:numFmt w:val="bullet"/>
      <w:lvlText w:val="o"/>
      <w:lvlJc w:val="left"/>
      <w:pPr>
        <w:tabs>
          <w:tab w:val="num" w:pos="4179"/>
        </w:tabs>
        <w:ind w:left="4179" w:hanging="360"/>
      </w:pPr>
      <w:rPr>
        <w:rFonts w:ascii="Courier New" w:hAnsi="Courier New" w:cs="Courier New" w:hint="default"/>
      </w:rPr>
    </w:lvl>
    <w:lvl w:ilvl="5" w:tplc="040C0005" w:tentative="1">
      <w:start w:val="1"/>
      <w:numFmt w:val="bullet"/>
      <w:lvlText w:val=""/>
      <w:lvlJc w:val="left"/>
      <w:pPr>
        <w:tabs>
          <w:tab w:val="num" w:pos="4899"/>
        </w:tabs>
        <w:ind w:left="4899" w:hanging="360"/>
      </w:pPr>
      <w:rPr>
        <w:rFonts w:ascii="Wingdings" w:hAnsi="Wingdings" w:hint="default"/>
      </w:rPr>
    </w:lvl>
    <w:lvl w:ilvl="6" w:tplc="040C0001" w:tentative="1">
      <w:start w:val="1"/>
      <w:numFmt w:val="bullet"/>
      <w:lvlText w:val=""/>
      <w:lvlJc w:val="left"/>
      <w:pPr>
        <w:tabs>
          <w:tab w:val="num" w:pos="5619"/>
        </w:tabs>
        <w:ind w:left="5619" w:hanging="360"/>
      </w:pPr>
      <w:rPr>
        <w:rFonts w:ascii="Symbol" w:hAnsi="Symbol" w:hint="default"/>
      </w:rPr>
    </w:lvl>
    <w:lvl w:ilvl="7" w:tplc="040C0003" w:tentative="1">
      <w:start w:val="1"/>
      <w:numFmt w:val="bullet"/>
      <w:lvlText w:val="o"/>
      <w:lvlJc w:val="left"/>
      <w:pPr>
        <w:tabs>
          <w:tab w:val="num" w:pos="6339"/>
        </w:tabs>
        <w:ind w:left="6339" w:hanging="360"/>
      </w:pPr>
      <w:rPr>
        <w:rFonts w:ascii="Courier New" w:hAnsi="Courier New" w:cs="Courier New" w:hint="default"/>
      </w:rPr>
    </w:lvl>
    <w:lvl w:ilvl="8" w:tplc="040C0005" w:tentative="1">
      <w:start w:val="1"/>
      <w:numFmt w:val="bullet"/>
      <w:lvlText w:val=""/>
      <w:lvlJc w:val="left"/>
      <w:pPr>
        <w:tabs>
          <w:tab w:val="num" w:pos="7059"/>
        </w:tabs>
        <w:ind w:left="7059" w:hanging="360"/>
      </w:pPr>
      <w:rPr>
        <w:rFonts w:ascii="Wingdings" w:hAnsi="Wingdings" w:hint="default"/>
      </w:rPr>
    </w:lvl>
  </w:abstractNum>
  <w:abstractNum w:abstractNumId="12">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3">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5974258"/>
    <w:multiLevelType w:val="hybridMultilevel"/>
    <w:tmpl w:val="C09E2994"/>
    <w:lvl w:ilvl="0" w:tplc="4A54C6B6">
      <w:start w:val="27"/>
      <w:numFmt w:val="bullet"/>
      <w:lvlText w:val="-"/>
      <w:lvlJc w:val="left"/>
      <w:pPr>
        <w:tabs>
          <w:tab w:val="num" w:pos="1613"/>
        </w:tabs>
        <w:ind w:left="1613" w:hanging="360"/>
      </w:pPr>
      <w:rPr>
        <w:rFonts w:ascii="Times New Roman" w:eastAsia="Times New Roman" w:hAnsi="Times New Roman" w:cs="Times New Roman"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5">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68C53B2"/>
    <w:multiLevelType w:val="hybridMultilevel"/>
    <w:tmpl w:val="728E0F76"/>
    <w:lvl w:ilvl="0" w:tplc="4A54C6B6">
      <w:start w:val="27"/>
      <w:numFmt w:val="bullet"/>
      <w:lvlText w:val="-"/>
      <w:lvlJc w:val="left"/>
      <w:pPr>
        <w:tabs>
          <w:tab w:val="num" w:pos="1329"/>
        </w:tabs>
        <w:ind w:left="1329" w:hanging="360"/>
      </w:pPr>
      <w:rPr>
        <w:rFonts w:ascii="Times New Roman" w:eastAsia="Times New Roman" w:hAnsi="Times New Roman" w:cs="Times New Roman" w:hint="default"/>
      </w:rPr>
    </w:lvl>
    <w:lvl w:ilvl="1" w:tplc="040C0003" w:tentative="1">
      <w:start w:val="1"/>
      <w:numFmt w:val="bullet"/>
      <w:lvlText w:val="o"/>
      <w:lvlJc w:val="left"/>
      <w:pPr>
        <w:tabs>
          <w:tab w:val="num" w:pos="2049"/>
        </w:tabs>
        <w:ind w:left="2049" w:hanging="360"/>
      </w:pPr>
      <w:rPr>
        <w:rFonts w:ascii="Courier New" w:hAnsi="Courier New" w:cs="Courier New" w:hint="default"/>
      </w:rPr>
    </w:lvl>
    <w:lvl w:ilvl="2" w:tplc="040C0005" w:tentative="1">
      <w:start w:val="1"/>
      <w:numFmt w:val="bullet"/>
      <w:lvlText w:val=""/>
      <w:lvlJc w:val="left"/>
      <w:pPr>
        <w:tabs>
          <w:tab w:val="num" w:pos="2769"/>
        </w:tabs>
        <w:ind w:left="2769" w:hanging="360"/>
      </w:pPr>
      <w:rPr>
        <w:rFonts w:ascii="Wingdings" w:hAnsi="Wingdings" w:hint="default"/>
      </w:rPr>
    </w:lvl>
    <w:lvl w:ilvl="3" w:tplc="040C0001" w:tentative="1">
      <w:start w:val="1"/>
      <w:numFmt w:val="bullet"/>
      <w:lvlText w:val=""/>
      <w:lvlJc w:val="left"/>
      <w:pPr>
        <w:tabs>
          <w:tab w:val="num" w:pos="3489"/>
        </w:tabs>
        <w:ind w:left="3489" w:hanging="360"/>
      </w:pPr>
      <w:rPr>
        <w:rFonts w:ascii="Symbol" w:hAnsi="Symbol" w:hint="default"/>
      </w:rPr>
    </w:lvl>
    <w:lvl w:ilvl="4" w:tplc="040C0003" w:tentative="1">
      <w:start w:val="1"/>
      <w:numFmt w:val="bullet"/>
      <w:lvlText w:val="o"/>
      <w:lvlJc w:val="left"/>
      <w:pPr>
        <w:tabs>
          <w:tab w:val="num" w:pos="4209"/>
        </w:tabs>
        <w:ind w:left="4209" w:hanging="360"/>
      </w:pPr>
      <w:rPr>
        <w:rFonts w:ascii="Courier New" w:hAnsi="Courier New" w:cs="Courier New" w:hint="default"/>
      </w:rPr>
    </w:lvl>
    <w:lvl w:ilvl="5" w:tplc="040C0005" w:tentative="1">
      <w:start w:val="1"/>
      <w:numFmt w:val="bullet"/>
      <w:lvlText w:val=""/>
      <w:lvlJc w:val="left"/>
      <w:pPr>
        <w:tabs>
          <w:tab w:val="num" w:pos="4929"/>
        </w:tabs>
        <w:ind w:left="4929" w:hanging="360"/>
      </w:pPr>
      <w:rPr>
        <w:rFonts w:ascii="Wingdings" w:hAnsi="Wingdings" w:hint="default"/>
      </w:rPr>
    </w:lvl>
    <w:lvl w:ilvl="6" w:tplc="040C0001" w:tentative="1">
      <w:start w:val="1"/>
      <w:numFmt w:val="bullet"/>
      <w:lvlText w:val=""/>
      <w:lvlJc w:val="left"/>
      <w:pPr>
        <w:tabs>
          <w:tab w:val="num" w:pos="5649"/>
        </w:tabs>
        <w:ind w:left="5649" w:hanging="360"/>
      </w:pPr>
      <w:rPr>
        <w:rFonts w:ascii="Symbol" w:hAnsi="Symbol" w:hint="default"/>
      </w:rPr>
    </w:lvl>
    <w:lvl w:ilvl="7" w:tplc="040C0003" w:tentative="1">
      <w:start w:val="1"/>
      <w:numFmt w:val="bullet"/>
      <w:lvlText w:val="o"/>
      <w:lvlJc w:val="left"/>
      <w:pPr>
        <w:tabs>
          <w:tab w:val="num" w:pos="6369"/>
        </w:tabs>
        <w:ind w:left="6369" w:hanging="360"/>
      </w:pPr>
      <w:rPr>
        <w:rFonts w:ascii="Courier New" w:hAnsi="Courier New" w:cs="Courier New" w:hint="default"/>
      </w:rPr>
    </w:lvl>
    <w:lvl w:ilvl="8" w:tplc="040C0005" w:tentative="1">
      <w:start w:val="1"/>
      <w:numFmt w:val="bullet"/>
      <w:lvlText w:val=""/>
      <w:lvlJc w:val="left"/>
      <w:pPr>
        <w:tabs>
          <w:tab w:val="num" w:pos="7089"/>
        </w:tabs>
        <w:ind w:left="7089" w:hanging="360"/>
      </w:pPr>
      <w:rPr>
        <w:rFonts w:ascii="Wingdings" w:hAnsi="Wingdings" w:hint="default"/>
      </w:rPr>
    </w:lvl>
  </w:abstractNum>
  <w:abstractNum w:abstractNumId="18">
    <w:nsid w:val="37C37B9B"/>
    <w:multiLevelType w:val="hybridMultilevel"/>
    <w:tmpl w:val="5388D852"/>
    <w:lvl w:ilvl="0" w:tplc="4A54C6B6">
      <w:start w:val="27"/>
      <w:numFmt w:val="bullet"/>
      <w:lvlText w:val="-"/>
      <w:lvlJc w:val="left"/>
      <w:pPr>
        <w:tabs>
          <w:tab w:val="num" w:pos="1426"/>
        </w:tabs>
        <w:ind w:left="1426" w:hanging="360"/>
      </w:pPr>
      <w:rPr>
        <w:rFonts w:ascii="Times New Roman" w:eastAsia="Times New Roman" w:hAnsi="Times New Roman" w:cs="Times New Roman" w:hint="default"/>
      </w:rPr>
    </w:lvl>
    <w:lvl w:ilvl="1" w:tplc="040C0003" w:tentative="1">
      <w:start w:val="1"/>
      <w:numFmt w:val="bullet"/>
      <w:lvlText w:val="o"/>
      <w:lvlJc w:val="left"/>
      <w:pPr>
        <w:tabs>
          <w:tab w:val="num" w:pos="1537"/>
        </w:tabs>
        <w:ind w:left="1537" w:hanging="360"/>
      </w:pPr>
      <w:rPr>
        <w:rFonts w:ascii="Courier New" w:hAnsi="Courier New" w:cs="Courier New" w:hint="default"/>
      </w:rPr>
    </w:lvl>
    <w:lvl w:ilvl="2" w:tplc="040C0005" w:tentative="1">
      <w:start w:val="1"/>
      <w:numFmt w:val="bullet"/>
      <w:lvlText w:val=""/>
      <w:lvlJc w:val="left"/>
      <w:pPr>
        <w:tabs>
          <w:tab w:val="num" w:pos="2257"/>
        </w:tabs>
        <w:ind w:left="2257" w:hanging="360"/>
      </w:pPr>
      <w:rPr>
        <w:rFonts w:ascii="Wingdings" w:hAnsi="Wingdings" w:hint="default"/>
      </w:rPr>
    </w:lvl>
    <w:lvl w:ilvl="3" w:tplc="040C0001" w:tentative="1">
      <w:start w:val="1"/>
      <w:numFmt w:val="bullet"/>
      <w:lvlText w:val=""/>
      <w:lvlJc w:val="left"/>
      <w:pPr>
        <w:tabs>
          <w:tab w:val="num" w:pos="2977"/>
        </w:tabs>
        <w:ind w:left="2977" w:hanging="360"/>
      </w:pPr>
      <w:rPr>
        <w:rFonts w:ascii="Symbol" w:hAnsi="Symbol" w:hint="default"/>
      </w:rPr>
    </w:lvl>
    <w:lvl w:ilvl="4" w:tplc="040C0003" w:tentative="1">
      <w:start w:val="1"/>
      <w:numFmt w:val="bullet"/>
      <w:lvlText w:val="o"/>
      <w:lvlJc w:val="left"/>
      <w:pPr>
        <w:tabs>
          <w:tab w:val="num" w:pos="3697"/>
        </w:tabs>
        <w:ind w:left="3697" w:hanging="360"/>
      </w:pPr>
      <w:rPr>
        <w:rFonts w:ascii="Courier New" w:hAnsi="Courier New" w:cs="Courier New" w:hint="default"/>
      </w:rPr>
    </w:lvl>
    <w:lvl w:ilvl="5" w:tplc="040C0005" w:tentative="1">
      <w:start w:val="1"/>
      <w:numFmt w:val="bullet"/>
      <w:lvlText w:val=""/>
      <w:lvlJc w:val="left"/>
      <w:pPr>
        <w:tabs>
          <w:tab w:val="num" w:pos="4417"/>
        </w:tabs>
        <w:ind w:left="4417" w:hanging="360"/>
      </w:pPr>
      <w:rPr>
        <w:rFonts w:ascii="Wingdings" w:hAnsi="Wingdings" w:hint="default"/>
      </w:rPr>
    </w:lvl>
    <w:lvl w:ilvl="6" w:tplc="040C0001" w:tentative="1">
      <w:start w:val="1"/>
      <w:numFmt w:val="bullet"/>
      <w:lvlText w:val=""/>
      <w:lvlJc w:val="left"/>
      <w:pPr>
        <w:tabs>
          <w:tab w:val="num" w:pos="5137"/>
        </w:tabs>
        <w:ind w:left="5137" w:hanging="360"/>
      </w:pPr>
      <w:rPr>
        <w:rFonts w:ascii="Symbol" w:hAnsi="Symbol" w:hint="default"/>
      </w:rPr>
    </w:lvl>
    <w:lvl w:ilvl="7" w:tplc="040C0003" w:tentative="1">
      <w:start w:val="1"/>
      <w:numFmt w:val="bullet"/>
      <w:lvlText w:val="o"/>
      <w:lvlJc w:val="left"/>
      <w:pPr>
        <w:tabs>
          <w:tab w:val="num" w:pos="5857"/>
        </w:tabs>
        <w:ind w:left="5857" w:hanging="360"/>
      </w:pPr>
      <w:rPr>
        <w:rFonts w:ascii="Courier New" w:hAnsi="Courier New" w:cs="Courier New" w:hint="default"/>
      </w:rPr>
    </w:lvl>
    <w:lvl w:ilvl="8" w:tplc="040C0005" w:tentative="1">
      <w:start w:val="1"/>
      <w:numFmt w:val="bullet"/>
      <w:lvlText w:val=""/>
      <w:lvlJc w:val="left"/>
      <w:pPr>
        <w:tabs>
          <w:tab w:val="num" w:pos="6577"/>
        </w:tabs>
        <w:ind w:left="6577" w:hanging="360"/>
      </w:pPr>
      <w:rPr>
        <w:rFonts w:ascii="Wingdings" w:hAnsi="Wingdings" w:hint="default"/>
      </w:rPr>
    </w:lvl>
  </w:abstractNum>
  <w:abstractNum w:abstractNumId="19">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29"/>
  </w:num>
  <w:num w:numId="3">
    <w:abstractNumId w:val="15"/>
  </w:num>
  <w:num w:numId="4">
    <w:abstractNumId w:val="27"/>
  </w:num>
  <w:num w:numId="5">
    <w:abstractNumId w:val="35"/>
  </w:num>
  <w:num w:numId="6">
    <w:abstractNumId w:val="5"/>
  </w:num>
  <w:num w:numId="7">
    <w:abstractNumId w:val="32"/>
  </w:num>
  <w:num w:numId="8">
    <w:abstractNumId w:val="4"/>
  </w:num>
  <w:num w:numId="9">
    <w:abstractNumId w:val="2"/>
  </w:num>
  <w:num w:numId="10">
    <w:abstractNumId w:val="1"/>
  </w:num>
  <w:num w:numId="11">
    <w:abstractNumId w:val="0"/>
  </w:num>
  <w:num w:numId="12">
    <w:abstractNumId w:val="3"/>
  </w:num>
  <w:num w:numId="13">
    <w:abstractNumId w:val="12"/>
  </w:num>
  <w:num w:numId="14">
    <w:abstractNumId w:val="25"/>
  </w:num>
  <w:num w:numId="15">
    <w:abstractNumId w:val="30"/>
  </w:num>
  <w:num w:numId="16">
    <w:abstractNumId w:val="16"/>
  </w:num>
  <w:num w:numId="17">
    <w:abstractNumId w:val="26"/>
  </w:num>
  <w:num w:numId="18">
    <w:abstractNumId w:val="33"/>
  </w:num>
  <w:num w:numId="19">
    <w:abstractNumId w:val="31"/>
  </w:num>
  <w:num w:numId="20">
    <w:abstractNumId w:val="13"/>
  </w:num>
  <w:num w:numId="21">
    <w:abstractNumId w:val="28"/>
  </w:num>
  <w:num w:numId="22">
    <w:abstractNumId w:val="21"/>
  </w:num>
  <w:num w:numId="23">
    <w:abstractNumId w:val="23"/>
  </w:num>
  <w:num w:numId="24">
    <w:abstractNumId w:val="7"/>
  </w:num>
  <w:num w:numId="25">
    <w:abstractNumId w:val="9"/>
  </w:num>
  <w:num w:numId="26">
    <w:abstractNumId w:val="34"/>
  </w:num>
  <w:num w:numId="27">
    <w:abstractNumId w:val="20"/>
  </w:num>
  <w:num w:numId="28">
    <w:abstractNumId w:val="24"/>
  </w:num>
  <w:num w:numId="29">
    <w:abstractNumId w:val="22"/>
  </w:num>
  <w:num w:numId="30">
    <w:abstractNumId w:val="19"/>
  </w:num>
  <w:num w:numId="31">
    <w:abstractNumId w:val="8"/>
  </w:num>
  <w:num w:numId="32">
    <w:abstractNumId w:val="17"/>
  </w:num>
  <w:num w:numId="33">
    <w:abstractNumId w:val="14"/>
  </w:num>
  <w:num w:numId="34">
    <w:abstractNumId w:val="18"/>
  </w:num>
  <w:num w:numId="35">
    <w:abstractNumId w:val="11"/>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31289"/>
    <w:rsid w:val="000475D9"/>
    <w:rsid w:val="000C3004"/>
    <w:rsid w:val="00144848"/>
    <w:rsid w:val="0014688F"/>
    <w:rsid w:val="00150CCB"/>
    <w:rsid w:val="00177566"/>
    <w:rsid w:val="001C1A8A"/>
    <w:rsid w:val="00273F10"/>
    <w:rsid w:val="00283F8B"/>
    <w:rsid w:val="002E7A88"/>
    <w:rsid w:val="00321882"/>
    <w:rsid w:val="00362B2C"/>
    <w:rsid w:val="003C3912"/>
    <w:rsid w:val="003C3E7C"/>
    <w:rsid w:val="003D26F0"/>
    <w:rsid w:val="003E4E23"/>
    <w:rsid w:val="003E62D4"/>
    <w:rsid w:val="003E6E5D"/>
    <w:rsid w:val="00436AB7"/>
    <w:rsid w:val="00444DB7"/>
    <w:rsid w:val="00462024"/>
    <w:rsid w:val="00485622"/>
    <w:rsid w:val="004C0271"/>
    <w:rsid w:val="00562FD2"/>
    <w:rsid w:val="005E2039"/>
    <w:rsid w:val="00695FCA"/>
    <w:rsid w:val="00753E0D"/>
    <w:rsid w:val="00770C2E"/>
    <w:rsid w:val="007A27F8"/>
    <w:rsid w:val="007D2C56"/>
    <w:rsid w:val="00821113"/>
    <w:rsid w:val="008A1EB9"/>
    <w:rsid w:val="008A44D6"/>
    <w:rsid w:val="008F3EBA"/>
    <w:rsid w:val="00947769"/>
    <w:rsid w:val="009815E2"/>
    <w:rsid w:val="009B4B8E"/>
    <w:rsid w:val="00A05291"/>
    <w:rsid w:val="00A136E6"/>
    <w:rsid w:val="00A3064B"/>
    <w:rsid w:val="00A51437"/>
    <w:rsid w:val="00A829D7"/>
    <w:rsid w:val="00A93918"/>
    <w:rsid w:val="00AB708A"/>
    <w:rsid w:val="00B06E90"/>
    <w:rsid w:val="00B96FE3"/>
    <w:rsid w:val="00CB10A1"/>
    <w:rsid w:val="00CD1C45"/>
    <w:rsid w:val="00CD4081"/>
    <w:rsid w:val="00CD49A7"/>
    <w:rsid w:val="00DC54DB"/>
    <w:rsid w:val="00DD3169"/>
    <w:rsid w:val="00DF1B35"/>
    <w:rsid w:val="00E345C5"/>
    <w:rsid w:val="00E459B1"/>
    <w:rsid w:val="00E62FEE"/>
    <w:rsid w:val="00E92841"/>
    <w:rsid w:val="00EA0807"/>
    <w:rsid w:val="00EB5514"/>
    <w:rsid w:val="00EC682A"/>
    <w:rsid w:val="00EE20AB"/>
    <w:rsid w:val="00F32ECA"/>
    <w:rsid w:val="00F356AE"/>
    <w:rsid w:val="00F42B31"/>
    <w:rsid w:val="00F475D8"/>
    <w:rsid w:val="00F71212"/>
    <w:rsid w:val="00F9468A"/>
    <w:rsid w:val="00FD15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styleId="BalloonText">
    <w:name w:val="Balloon Text"/>
    <w:basedOn w:val="Normal"/>
    <w:semiHidden/>
    <w:rsid w:val="00283F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08BE12-9DFC-4C38-9011-C319E0AE278B}"/>
</file>

<file path=customXml/itemProps2.xml><?xml version="1.0" encoding="utf-8"?>
<ds:datastoreItem xmlns:ds="http://schemas.openxmlformats.org/officeDocument/2006/customXml" ds:itemID="{1BAF9E26-51D5-459B-A275-38FB85B025ED}"/>
</file>

<file path=customXml/itemProps3.xml><?xml version="1.0" encoding="utf-8"?>
<ds:datastoreItem xmlns:ds="http://schemas.openxmlformats.org/officeDocument/2006/customXml" ds:itemID="{FC7A680D-110B-4075-8E1D-9D0A84EF426B}"/>
</file>

<file path=docProps/app.xml><?xml version="1.0" encoding="utf-8"?>
<Properties xmlns="http://schemas.openxmlformats.org/officeDocument/2006/extended-properties" xmlns:vt="http://schemas.openxmlformats.org/officeDocument/2006/docPropsVTypes">
  <Template>Normal.dotm</Template>
  <TotalTime>3774</TotalTime>
  <Pages>1</Pages>
  <Words>8361</Words>
  <Characters>47664</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55914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LAMBERTD</dc:creator>
  <cp:keywords/>
  <dc:description/>
  <cp:lastModifiedBy/>
  <cp:revision>3</cp:revision>
  <cp:lastPrinted>2004-02-09T17:55:00Z</cp:lastPrinted>
  <dcterms:created xsi:type="dcterms:W3CDTF">2020-11-13T14:53:00Z</dcterms:created>
  <dcterms:modified xsi:type="dcterms:W3CDTF">2020-11-13T14:53:00Z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