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C83A05" w:rsidR="00686C15" w:rsidP="00C83A05" w14:paraId="51EFBF47" w14:textId="77777777">
      <w:pPr>
        <w:jc w:val="center"/>
        <w:rPr>
          <w:lang w:val="uk-UA"/>
        </w:rPr>
      </w:pPr>
      <w:r w:rsidRPr="00C83A05">
        <w:rPr>
          <w:lang w:val="uk-UA"/>
        </w:rPr>
        <w:t>ЄВРОПЕЙСЬКИЙ СУД З ПРАВ ЛЮДИНИ</w:t>
      </w:r>
    </w:p>
    <w:p w:rsidRPr="00C83A05" w:rsidR="00686C15" w:rsidP="00C83A05" w14:paraId="7589F084" w14:textId="77777777">
      <w:pPr>
        <w:jc w:val="center"/>
        <w:rPr>
          <w:lang w:val="uk-UA"/>
        </w:rPr>
      </w:pPr>
    </w:p>
    <w:p w:rsidRPr="00C83A05" w:rsidR="00606600" w:rsidP="00C83A05" w14:paraId="47DCDD1B" w14:textId="6833669E">
      <w:pPr>
        <w:pStyle w:val="DecHTitle"/>
        <w:rPr>
          <w:lang w:val="uk-UA"/>
        </w:rPr>
      </w:pPr>
      <w:r w:rsidRPr="00C83A05">
        <w:rPr>
          <w:lang w:val="uk-UA"/>
        </w:rPr>
        <w:t>П</w:t>
      </w:r>
      <w:r w:rsidRPr="00C83A05" w:rsidR="00C83A05">
        <w:rPr>
          <w:lang w:val="uk-UA"/>
        </w:rPr>
        <w:t>’</w:t>
      </w:r>
      <w:r w:rsidRPr="00C83A05">
        <w:rPr>
          <w:lang w:val="uk-UA"/>
        </w:rPr>
        <w:t>ЯТА СЕКЦІЯ</w:t>
      </w:r>
    </w:p>
    <w:p w:rsidRPr="00C83A05" w:rsidR="006D324D" w:rsidP="00C83A05" w14:paraId="7F1B3709" w14:textId="77777777">
      <w:pPr>
        <w:pStyle w:val="JuTitle"/>
        <w:rPr>
          <w:lang w:val="uk-UA"/>
        </w:rPr>
      </w:pPr>
      <w:bookmarkStart w:name="To" w:id="0"/>
      <w:r w:rsidRPr="00C83A05">
        <w:rPr>
          <w:color w:val="000000" w:themeColor="text1"/>
          <w:lang w:val="uk-UA"/>
        </w:rPr>
        <w:t>СПРАВА «БЯЛЬСЬКИЙ ПРОТИ УКРАЇНИ»</w:t>
      </w:r>
      <w:r w:rsidRPr="00C83A05">
        <w:rPr>
          <w:color w:val="000000" w:themeColor="text1"/>
          <w:lang w:val="uk-UA"/>
        </w:rPr>
        <w:br/>
        <w:t>(</w:t>
      </w:r>
      <w:r w:rsidRPr="00C83A05" w:rsidR="002608BE">
        <w:rPr>
          <w:color w:val="000000" w:themeColor="text1"/>
          <w:lang w:val="uk-UA"/>
        </w:rPr>
        <w:t xml:space="preserve">CASE OF </w:t>
      </w:r>
      <w:bookmarkEnd w:id="0"/>
      <w:r w:rsidRPr="00C83A05" w:rsidR="00DC55E4">
        <w:rPr>
          <w:lang w:val="uk-UA"/>
        </w:rPr>
        <w:t>BYALSKYY v. UKRAINE</w:t>
      </w:r>
      <w:r w:rsidRPr="00C83A05">
        <w:rPr>
          <w:lang w:val="uk-UA"/>
        </w:rPr>
        <w:t>)</w:t>
      </w:r>
    </w:p>
    <w:p w:rsidRPr="00C83A05" w:rsidR="006D324D" w:rsidP="00C83A05" w14:paraId="521B597E" w14:textId="77777777">
      <w:pPr>
        <w:pStyle w:val="ECHRCoverTitle4"/>
        <w:rPr>
          <w:lang w:val="uk-UA"/>
        </w:rPr>
      </w:pPr>
      <w:r w:rsidRPr="00C83A05">
        <w:rPr>
          <w:lang w:val="uk-UA"/>
        </w:rPr>
        <w:t>(</w:t>
      </w:r>
      <w:r w:rsidRPr="00C83A05" w:rsidR="00686C15">
        <w:rPr>
          <w:lang w:val="uk-UA"/>
        </w:rPr>
        <w:t>Заява №</w:t>
      </w:r>
      <w:r w:rsidRPr="00C83A05" w:rsidR="00DC55E4">
        <w:rPr>
          <w:lang w:val="uk-UA"/>
        </w:rPr>
        <w:t xml:space="preserve"> 5379/25</w:t>
      </w:r>
      <w:r w:rsidRPr="00C83A05">
        <w:rPr>
          <w:lang w:val="uk-UA"/>
        </w:rPr>
        <w:t>)</w:t>
      </w:r>
    </w:p>
    <w:p w:rsidRPr="00C83A05" w:rsidR="006D324D" w:rsidP="00C83A05" w14:paraId="7E450F1C" w14:textId="77777777">
      <w:pPr>
        <w:pStyle w:val="DecHCase"/>
        <w:rPr>
          <w:lang w:val="uk-UA"/>
        </w:rPr>
      </w:pPr>
    </w:p>
    <w:p w:rsidRPr="00C83A05" w:rsidR="006D324D" w:rsidP="00C83A05" w14:paraId="3A61AB4B" w14:textId="77777777">
      <w:pPr>
        <w:pStyle w:val="DecHCase"/>
        <w:rPr>
          <w:lang w:val="uk-UA"/>
        </w:rPr>
      </w:pPr>
    </w:p>
    <w:p w:rsidRPr="00C83A05" w:rsidR="00606600" w:rsidP="00C83A05" w14:paraId="4FF53B7B" w14:textId="77777777">
      <w:pPr>
        <w:pStyle w:val="DecHCase"/>
        <w:rPr>
          <w:lang w:val="uk-UA"/>
        </w:rPr>
      </w:pPr>
    </w:p>
    <w:p w:rsidRPr="00C83A05" w:rsidR="00606600" w:rsidP="00C83A05" w14:paraId="0DF7B25B" w14:textId="77777777">
      <w:pPr>
        <w:pStyle w:val="DecHCase"/>
        <w:rPr>
          <w:lang w:val="uk-UA"/>
        </w:rPr>
      </w:pPr>
    </w:p>
    <w:p w:rsidRPr="00C83A05" w:rsidR="00606600" w:rsidP="00C83A05" w14:paraId="72820A46" w14:textId="77777777">
      <w:pPr>
        <w:pStyle w:val="DecHCase"/>
        <w:rPr>
          <w:lang w:val="uk-UA"/>
        </w:rPr>
      </w:pPr>
    </w:p>
    <w:p w:rsidRPr="00C83A05" w:rsidR="00606600" w:rsidP="00C83A05" w14:paraId="01D108A2" w14:textId="77777777">
      <w:pPr>
        <w:pStyle w:val="DecHCase"/>
        <w:rPr>
          <w:lang w:val="uk-UA"/>
        </w:rPr>
      </w:pPr>
    </w:p>
    <w:p w:rsidRPr="00C83A05" w:rsidR="00686C15" w:rsidP="00C83A05" w14:paraId="4B44E33A" w14:textId="77777777">
      <w:pPr>
        <w:pStyle w:val="DecHCase"/>
        <w:rPr>
          <w:lang w:val="uk-UA"/>
        </w:rPr>
      </w:pPr>
      <w:r w:rsidRPr="00C83A05">
        <w:rPr>
          <w:lang w:val="uk-UA"/>
        </w:rPr>
        <w:t>РІШЕННЯ</w:t>
      </w:r>
    </w:p>
    <w:p w:rsidRPr="00C83A05" w:rsidR="00686C15" w:rsidP="00C83A05" w14:paraId="2CCE00A4" w14:textId="77777777">
      <w:pPr>
        <w:jc w:val="center"/>
        <w:rPr>
          <w:i/>
          <w:lang w:val="uk-UA"/>
        </w:rPr>
      </w:pPr>
    </w:p>
    <w:p w:rsidRPr="00C83A05" w:rsidR="00606600" w:rsidP="00C83A05" w14:paraId="75FB5284" w14:textId="77777777">
      <w:pPr>
        <w:pStyle w:val="DecHCase"/>
        <w:rPr>
          <w:lang w:val="uk-UA"/>
        </w:rPr>
      </w:pPr>
      <w:r w:rsidRPr="00C83A05">
        <w:rPr>
          <w:lang w:val="uk-UA"/>
        </w:rPr>
        <w:t>СТРАСБУРГ</w:t>
      </w:r>
    </w:p>
    <w:p w:rsidRPr="00C83A05" w:rsidR="00606600" w:rsidP="00C83A05" w14:paraId="459981F9" w14:textId="77777777">
      <w:pPr>
        <w:pStyle w:val="DecHCase"/>
        <w:rPr>
          <w:lang w:val="uk-UA"/>
        </w:rPr>
      </w:pPr>
      <w:r w:rsidRPr="00C83A05">
        <w:rPr>
          <w:lang w:val="uk-UA"/>
        </w:rPr>
        <w:t xml:space="preserve">11 </w:t>
      </w:r>
      <w:r w:rsidRPr="00C83A05" w:rsidR="00686C15">
        <w:rPr>
          <w:lang w:val="uk-UA"/>
        </w:rPr>
        <w:t>червня</w:t>
      </w:r>
      <w:r w:rsidRPr="00C83A05">
        <w:rPr>
          <w:lang w:val="uk-UA"/>
        </w:rPr>
        <w:t xml:space="preserve"> 2026</w:t>
      </w:r>
      <w:r w:rsidRPr="00C83A05" w:rsidR="00686C15">
        <w:rPr>
          <w:lang w:val="uk-UA"/>
        </w:rPr>
        <w:t xml:space="preserve"> року</w:t>
      </w:r>
    </w:p>
    <w:p w:rsidRPr="00C83A05" w:rsidR="00525414" w:rsidP="00C83A05" w14:paraId="2D1BF637" w14:textId="77777777">
      <w:pPr>
        <w:pStyle w:val="JuPara"/>
        <w:rPr>
          <w:lang w:val="uk-UA"/>
        </w:rPr>
      </w:pPr>
    </w:p>
    <w:p w:rsidRPr="00C83A05" w:rsidR="00606600" w:rsidP="00C83A05" w14:paraId="24C15DC5" w14:textId="77777777">
      <w:pPr>
        <w:jc w:val="center"/>
        <w:rPr>
          <w:lang w:val="uk-UA"/>
        </w:rPr>
      </w:pPr>
    </w:p>
    <w:p w:rsidRPr="00C83A05" w:rsidR="00606600" w:rsidP="00C83A05" w14:paraId="2937147A" w14:textId="77777777">
      <w:pPr>
        <w:rPr>
          <w:sz w:val="22"/>
          <w:szCs w:val="22"/>
          <w:lang w:val="uk-UA"/>
        </w:rPr>
      </w:pPr>
      <w:r w:rsidRPr="00C83A05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C83A05" w:rsidR="002608BE">
        <w:rPr>
          <w:i/>
          <w:sz w:val="22"/>
          <w:szCs w:val="22"/>
          <w:lang w:val="uk-UA"/>
        </w:rPr>
        <w:t>.</w:t>
      </w:r>
    </w:p>
    <w:p w:rsidRPr="00C83A05" w:rsidR="00606600" w:rsidP="00C83A05" w14:paraId="411951DB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C83A05" w:rsidR="00606600" w:rsidP="00C83A05" w14:paraId="0366079E" w14:textId="77777777">
      <w:pPr>
        <w:pStyle w:val="JuCase"/>
        <w:rPr>
          <w:bCs/>
          <w:lang w:val="uk-UA"/>
        </w:rPr>
      </w:pPr>
      <w:r w:rsidRPr="00C83A05">
        <w:rPr>
          <w:lang w:val="uk-UA"/>
        </w:rPr>
        <w:t>У справі «Бяльський проти України»</w:t>
      </w:r>
    </w:p>
    <w:p w:rsidRPr="00C83A05" w:rsidR="00606600" w:rsidP="00C83A05" w14:paraId="7C3EEFB1" w14:textId="412D89E6">
      <w:pPr>
        <w:pStyle w:val="JuPara"/>
        <w:rPr>
          <w:lang w:val="uk-UA"/>
        </w:rPr>
      </w:pPr>
      <w:r w:rsidRPr="00C83A05">
        <w:rPr>
          <w:lang w:val="uk-UA"/>
        </w:rPr>
        <w:t>Європейський суд з прав людини (П</w:t>
      </w:r>
      <w:r w:rsidRPr="00C83A05" w:rsidR="00C83A05">
        <w:rPr>
          <w:lang w:val="uk-UA"/>
        </w:rPr>
        <w:t>’</w:t>
      </w:r>
      <w:r w:rsidRPr="00C83A05">
        <w:rPr>
          <w:lang w:val="uk-UA"/>
        </w:rPr>
        <w:t>ята секція), засідаючи комітетом, до складу якого увійшли</w:t>
      </w:r>
      <w:r w:rsidRPr="00C83A05" w:rsidR="002608BE">
        <w:rPr>
          <w:lang w:val="uk-UA"/>
        </w:rPr>
        <w:t>:</w:t>
      </w:r>
    </w:p>
    <w:p w:rsidRPr="00C83A05" w:rsidR="002C5B23" w:rsidP="00C83A05" w14:paraId="157E5B74" w14:textId="04A22212">
      <w:pPr>
        <w:pStyle w:val="JuJudges"/>
        <w:rPr>
          <w:lang w:val="uk-UA"/>
        </w:rPr>
      </w:pPr>
      <w:r w:rsidRPr="00C83A05">
        <w:rPr>
          <w:lang w:val="uk-UA"/>
        </w:rPr>
        <w:tab/>
      </w:r>
      <w:r w:rsidRPr="00C83A05" w:rsidR="00686C15">
        <w:rPr>
          <w:rStyle w:val="sbb9ee52a"/>
          <w:noProof/>
          <w:color w:val="000000"/>
          <w:lang w:val="uk-UA"/>
        </w:rPr>
        <w:t>Андреас Зюнд</w:t>
      </w:r>
      <w:r w:rsidRPr="00C83A05" w:rsidR="00686C15">
        <w:rPr>
          <w:lang w:val="uk-UA"/>
        </w:rPr>
        <w:t xml:space="preserve"> </w:t>
      </w:r>
      <w:r w:rsidRPr="00C83A05" w:rsidR="00686C15">
        <w:rPr>
          <w:i/>
          <w:lang w:val="uk-UA"/>
        </w:rPr>
        <w:t>(Andreas Zünd), Голова</w:t>
      </w:r>
      <w:r w:rsidRPr="00C83A05">
        <w:rPr>
          <w:lang w:val="uk-UA"/>
        </w:rPr>
        <w:t>,</w:t>
      </w:r>
      <w:r w:rsidRPr="00C83A05">
        <w:rPr>
          <w:lang w:val="uk-UA"/>
        </w:rPr>
        <w:br/>
      </w:r>
      <w:r w:rsidRPr="00C83A05">
        <w:rPr>
          <w:lang w:val="uk-UA"/>
        </w:rPr>
        <w:tab/>
      </w:r>
      <w:r w:rsidRPr="00C83A05" w:rsidR="00226876">
        <w:rPr>
          <w:lang w:val="uk-UA"/>
        </w:rPr>
        <w:t xml:space="preserve">Ваге Григорян </w:t>
      </w:r>
      <w:r w:rsidRPr="00C83A05" w:rsidR="00226876">
        <w:rPr>
          <w:i/>
          <w:lang w:val="uk-UA"/>
        </w:rPr>
        <w:t>(Vahe Grigoryan),</w:t>
      </w:r>
      <w:r w:rsidRPr="00C83A05">
        <w:rPr>
          <w:lang w:val="uk-UA"/>
        </w:rPr>
        <w:br/>
      </w:r>
      <w:r w:rsidRPr="00C83A05">
        <w:rPr>
          <w:lang w:val="uk-UA"/>
        </w:rPr>
        <w:tab/>
      </w:r>
      <w:r w:rsidRPr="00C83A05" w:rsidR="00226876">
        <w:rPr>
          <w:lang w:val="uk-UA"/>
        </w:rPr>
        <w:t>Себастьєн</w:t>
      </w:r>
      <w:r w:rsidRPr="00C83A05" w:rsidR="00226876">
        <w:rPr>
          <w:lang w:val="uk-UA"/>
        </w:rPr>
        <w:t xml:space="preserve"> </w:t>
      </w:r>
      <w:r w:rsidRPr="00C83A05" w:rsidR="00226876">
        <w:rPr>
          <w:lang w:val="uk-UA"/>
        </w:rPr>
        <w:t>Б</w:t>
      </w:r>
      <w:r w:rsidRPr="00C83A05" w:rsidR="00C83A05">
        <w:rPr>
          <w:lang w:val="uk-UA"/>
        </w:rPr>
        <w:t>’</w:t>
      </w:r>
      <w:r w:rsidRPr="00C83A05" w:rsidR="00226876">
        <w:rPr>
          <w:lang w:val="uk-UA"/>
        </w:rPr>
        <w:t>янкері</w:t>
      </w:r>
      <w:r w:rsidRPr="00C83A05" w:rsidR="00226876">
        <w:rPr>
          <w:lang w:val="uk-UA"/>
        </w:rPr>
        <w:t xml:space="preserve"> </w:t>
      </w:r>
      <w:r w:rsidRPr="00C83A05" w:rsidR="00226876">
        <w:rPr>
          <w:i/>
          <w:lang w:val="uk-UA"/>
        </w:rPr>
        <w:t>(</w:t>
      </w:r>
      <w:r w:rsidRPr="00C83A05" w:rsidR="00226876">
        <w:rPr>
          <w:i/>
          <w:lang w:val="uk-UA"/>
        </w:rPr>
        <w:t>Sébastien</w:t>
      </w:r>
      <w:r w:rsidRPr="00C83A05" w:rsidR="00226876">
        <w:rPr>
          <w:i/>
          <w:lang w:val="uk-UA"/>
        </w:rPr>
        <w:t xml:space="preserve"> </w:t>
      </w:r>
      <w:r w:rsidRPr="00C83A05" w:rsidR="00226876">
        <w:rPr>
          <w:i/>
          <w:lang w:val="uk-UA"/>
        </w:rPr>
        <w:t>Biancheri</w:t>
      </w:r>
      <w:r w:rsidRPr="00C83A05" w:rsidR="00226876">
        <w:rPr>
          <w:i/>
          <w:lang w:val="uk-UA"/>
        </w:rPr>
        <w:t>), судді,</w:t>
      </w:r>
    </w:p>
    <w:p w:rsidRPr="00C83A05" w:rsidR="00606600" w:rsidP="00C83A05" w14:paraId="2B873840" w14:textId="77777777">
      <w:pPr>
        <w:pStyle w:val="JuJudges"/>
        <w:rPr>
          <w:lang w:val="uk-UA"/>
        </w:rPr>
      </w:pPr>
      <w:r w:rsidRPr="00C83A05">
        <w:rPr>
          <w:lang w:val="uk-UA"/>
        </w:rPr>
        <w:t xml:space="preserve">та Вікторія Марадудіна </w:t>
      </w:r>
      <w:r w:rsidRPr="00C83A05">
        <w:rPr>
          <w:i/>
          <w:lang w:val="uk-UA"/>
        </w:rPr>
        <w:t>(Viktoriya Maradudina), в.о. заступника Секретаря секції</w:t>
      </w:r>
      <w:r w:rsidRPr="00C83A05" w:rsidR="002608BE">
        <w:rPr>
          <w:i/>
          <w:lang w:val="uk-UA"/>
        </w:rPr>
        <w:t>,</w:t>
      </w:r>
    </w:p>
    <w:p w:rsidRPr="00C83A05" w:rsidR="00606600" w:rsidP="00C83A05" w14:paraId="7D85B12F" w14:textId="77777777">
      <w:pPr>
        <w:pStyle w:val="JuPara"/>
        <w:rPr>
          <w:lang w:val="uk-UA"/>
        </w:rPr>
      </w:pPr>
      <w:r w:rsidRPr="00C83A05">
        <w:rPr>
          <w:lang w:val="uk-UA"/>
        </w:rPr>
        <w:t xml:space="preserve">після обговорення за зачиненими дверима </w:t>
      </w:r>
      <w:r w:rsidRPr="00C83A05" w:rsidR="001E0F3D">
        <w:rPr>
          <w:lang w:val="uk-UA"/>
        </w:rPr>
        <w:t xml:space="preserve">21 </w:t>
      </w:r>
      <w:r w:rsidRPr="00C83A05">
        <w:rPr>
          <w:lang w:val="uk-UA"/>
        </w:rPr>
        <w:t>травня</w:t>
      </w:r>
      <w:r w:rsidRPr="00C83A05" w:rsidR="001E0F3D">
        <w:rPr>
          <w:lang w:val="uk-UA"/>
        </w:rPr>
        <w:t xml:space="preserve"> 2026</w:t>
      </w:r>
      <w:r w:rsidRPr="00C83A05">
        <w:rPr>
          <w:lang w:val="uk-UA"/>
        </w:rPr>
        <w:t xml:space="preserve"> року</w:t>
      </w:r>
    </w:p>
    <w:p w:rsidRPr="00C83A05" w:rsidR="00606600" w:rsidP="00C83A05" w14:paraId="0CEB5249" w14:textId="77777777">
      <w:pPr>
        <w:pStyle w:val="JuPara"/>
        <w:rPr>
          <w:lang w:val="uk-UA"/>
        </w:rPr>
      </w:pPr>
      <w:r w:rsidRPr="00C83A05">
        <w:rPr>
          <w:lang w:val="uk-UA"/>
        </w:rPr>
        <w:t>постановляє таке рішення, що було ухвалено у той день</w:t>
      </w:r>
      <w:r w:rsidRPr="00C83A05" w:rsidR="002608BE">
        <w:rPr>
          <w:lang w:val="uk-UA"/>
        </w:rPr>
        <w:t>:</w:t>
      </w:r>
    </w:p>
    <w:p w:rsidRPr="00C83A05" w:rsidR="00DC55E4" w:rsidP="00C83A05" w14:paraId="3AC077E3" w14:textId="77777777">
      <w:pPr>
        <w:pStyle w:val="JuHHead"/>
        <w:rPr>
          <w:lang w:val="uk-UA"/>
        </w:rPr>
      </w:pPr>
      <w:bookmarkStart w:name="ITMARKStartJudgment" w:id="1"/>
      <w:bookmarkEnd w:id="1"/>
      <w:r w:rsidRPr="00C83A05">
        <w:rPr>
          <w:lang w:val="uk-UA"/>
        </w:rPr>
        <w:t>ПРОЦЕДУРА</w:t>
      </w:r>
    </w:p>
    <w:p w:rsidRPr="00C83A05" w:rsidR="00226876" w:rsidP="00C83A05" w14:paraId="04C4103E" w14:textId="77777777">
      <w:pPr>
        <w:pStyle w:val="JuPara"/>
        <w:rPr>
          <w:lang w:val="uk-UA"/>
        </w:rPr>
      </w:pPr>
      <w:r w:rsidRPr="00C83A05">
        <w:rPr>
          <w:lang w:val="uk-UA"/>
        </w:rPr>
        <w:t>1</w:t>
      </w:r>
      <w:r w:rsidRPr="00C83A05" w:rsidR="002608BE">
        <w:rPr>
          <w:lang w:val="uk-UA"/>
        </w:rPr>
        <w:t>.  </w:t>
      </w:r>
      <w:r w:rsidRPr="00C83A05">
        <w:rPr>
          <w:lang w:val="uk-UA"/>
        </w:rPr>
        <w:t>Справу було розпочато за заявою, поданою 0</w:t>
      </w:r>
      <w:r w:rsidRPr="00C83A05" w:rsidR="00EB65EB">
        <w:rPr>
          <w:lang w:val="uk-UA"/>
        </w:rPr>
        <w:t>7</w:t>
      </w:r>
      <w:r w:rsidRPr="00C83A05">
        <w:rPr>
          <w:lang w:val="uk-UA"/>
        </w:rPr>
        <w:t xml:space="preserve"> </w:t>
      </w:r>
      <w:r w:rsidRPr="00C83A05" w:rsidR="00EB65EB">
        <w:rPr>
          <w:lang w:val="uk-UA"/>
        </w:rPr>
        <w:t>лютого</w:t>
      </w:r>
      <w:r w:rsidRPr="00C83A05">
        <w:rPr>
          <w:lang w:val="uk-UA"/>
        </w:rPr>
        <w:t xml:space="preserve"> 202</w:t>
      </w:r>
      <w:r w:rsidRPr="00C83A05" w:rsidR="00EB65EB">
        <w:rPr>
          <w:lang w:val="uk-UA"/>
        </w:rPr>
        <w:t>5</w:t>
      </w:r>
      <w:r w:rsidRPr="00C83A05">
        <w:rPr>
          <w:lang w:val="uk-UA"/>
        </w:rPr>
        <w:t xml:space="preserve">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C83A05" w:rsidR="00226876" w:rsidP="00C83A05" w14:paraId="70AFC6A7" w14:textId="77777777">
      <w:pPr>
        <w:pStyle w:val="JuPara"/>
        <w:rPr>
          <w:lang w:val="uk-UA"/>
        </w:rPr>
      </w:pPr>
      <w:r w:rsidRPr="00C83A05">
        <w:rPr>
          <w:lang w:val="uk-UA"/>
        </w:rPr>
        <w:t>2</w:t>
      </w:r>
      <w:r w:rsidRPr="00C83A05" w:rsidR="002608BE">
        <w:rPr>
          <w:lang w:val="uk-UA"/>
        </w:rPr>
        <w:t>.  </w:t>
      </w:r>
      <w:r w:rsidRPr="00C83A05">
        <w:rPr>
          <w:lang w:val="uk-UA"/>
        </w:rPr>
        <w:t>Заявни</w:t>
      </w:r>
      <w:r w:rsidRPr="00C83A05" w:rsidR="00EB65EB">
        <w:rPr>
          <w:lang w:val="uk-UA"/>
        </w:rPr>
        <w:t>ка</w:t>
      </w:r>
      <w:r w:rsidRPr="00C83A05">
        <w:rPr>
          <w:lang w:val="uk-UA"/>
        </w:rPr>
        <w:t xml:space="preserve"> представляла пані </w:t>
      </w:r>
      <w:r w:rsidRPr="00C83A05" w:rsidR="00EB65EB">
        <w:rPr>
          <w:lang w:val="uk-UA"/>
        </w:rPr>
        <w:t>Р</w:t>
      </w:r>
      <w:r w:rsidRPr="00C83A05">
        <w:rPr>
          <w:lang w:val="uk-UA"/>
        </w:rPr>
        <w:t>.</w:t>
      </w:r>
      <w:r w:rsidRPr="00C83A05" w:rsidR="00EB65EB">
        <w:rPr>
          <w:lang w:val="uk-UA"/>
        </w:rPr>
        <w:t>М.</w:t>
      </w:r>
      <w:r w:rsidRPr="00C83A05">
        <w:rPr>
          <w:lang w:val="uk-UA"/>
        </w:rPr>
        <w:t xml:space="preserve"> </w:t>
      </w:r>
      <w:r w:rsidRPr="00C83A05" w:rsidR="00EB65EB">
        <w:rPr>
          <w:lang w:val="uk-UA"/>
        </w:rPr>
        <w:t>Білоцерківська</w:t>
      </w:r>
      <w:r w:rsidRPr="00C83A05">
        <w:rPr>
          <w:lang w:val="uk-UA"/>
        </w:rPr>
        <w:t xml:space="preserve">, юрист, яка практикує у м. </w:t>
      </w:r>
      <w:r w:rsidRPr="00C83A05" w:rsidR="00EB65EB">
        <w:rPr>
          <w:lang w:val="uk-UA"/>
        </w:rPr>
        <w:t>Богуслав</w:t>
      </w:r>
      <w:r w:rsidRPr="00C83A05">
        <w:rPr>
          <w:lang w:val="uk-UA"/>
        </w:rPr>
        <w:t>.</w:t>
      </w:r>
    </w:p>
    <w:p w:rsidRPr="00C83A05" w:rsidR="00226876" w:rsidP="00C83A05" w14:paraId="2264F459" w14:textId="77777777">
      <w:pPr>
        <w:pStyle w:val="JuPara"/>
        <w:rPr>
          <w:lang w:val="uk-UA"/>
        </w:rPr>
      </w:pPr>
      <w:r w:rsidRPr="00C83A05">
        <w:rPr>
          <w:rFonts w:cs="Times New Roman"/>
          <w:lang w:val="uk-UA"/>
        </w:rPr>
        <w:t>3</w:t>
      </w:r>
      <w:r w:rsidRPr="00C83A05" w:rsidR="002608BE">
        <w:rPr>
          <w:rFonts w:cs="Times New Roman"/>
          <w:lang w:val="uk-UA"/>
        </w:rPr>
        <w:t>.  </w:t>
      </w:r>
      <w:r w:rsidRPr="00C83A05">
        <w:rPr>
          <w:lang w:val="uk-UA"/>
        </w:rPr>
        <w:t>Про заяву було повідомлено Уряд України (далі – Уряд).</w:t>
      </w:r>
    </w:p>
    <w:p w:rsidRPr="00C83A05" w:rsidR="00DC55E4" w:rsidP="00C83A05" w14:paraId="15FEC197" w14:textId="77777777">
      <w:pPr>
        <w:pStyle w:val="JuHHead"/>
        <w:rPr>
          <w:lang w:val="uk-UA"/>
        </w:rPr>
      </w:pPr>
      <w:r w:rsidRPr="00C83A05">
        <w:rPr>
          <w:lang w:val="uk-UA"/>
        </w:rPr>
        <w:t>ФАКТИ</w:t>
      </w:r>
    </w:p>
    <w:p w:rsidRPr="00C83A05" w:rsidR="00226876" w:rsidP="00C83A05" w14:paraId="69558DBA" w14:textId="77777777">
      <w:pPr>
        <w:pStyle w:val="JuPara"/>
        <w:rPr>
          <w:lang w:val="uk-UA"/>
        </w:rPr>
      </w:pPr>
      <w:r w:rsidRPr="00C83A05">
        <w:rPr>
          <w:lang w:val="uk-UA"/>
        </w:rPr>
        <w:t>4</w:t>
      </w:r>
      <w:r w:rsidRPr="00C83A05" w:rsidR="002608BE">
        <w:rPr>
          <w:lang w:val="uk-UA"/>
        </w:rPr>
        <w:t>.  </w:t>
      </w:r>
      <w:r w:rsidRPr="00C83A05">
        <w:rPr>
          <w:lang w:val="uk-UA"/>
        </w:rPr>
        <w:t>Відомості про заявни</w:t>
      </w:r>
      <w:r w:rsidRPr="00C83A05" w:rsidR="0040499F">
        <w:rPr>
          <w:lang w:val="uk-UA"/>
        </w:rPr>
        <w:t>ка</w:t>
      </w:r>
      <w:r w:rsidRPr="00C83A05">
        <w:rPr>
          <w:lang w:val="uk-UA"/>
        </w:rPr>
        <w:t xml:space="preserve"> та інформація щодо заяви наведені в таблиці у додатку.</w:t>
      </w:r>
    </w:p>
    <w:p w:rsidRPr="00C83A05" w:rsidR="00226876" w:rsidP="00C83A05" w14:paraId="122B0A8A" w14:textId="77777777">
      <w:pPr>
        <w:pStyle w:val="JuPara"/>
        <w:rPr>
          <w:lang w:val="uk-UA"/>
        </w:rPr>
      </w:pPr>
      <w:r w:rsidRPr="00C83A05">
        <w:rPr>
          <w:lang w:val="uk-UA"/>
        </w:rPr>
        <w:t>5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bCs/>
          <w:color w:val="000000"/>
          <w:lang w:val="uk-UA"/>
        </w:rPr>
        <w:t>Заявник стверджував про ненадання йому належної медичної допомоги під час тримання під вартою</w:t>
      </w:r>
      <w:r w:rsidRPr="00C83A05">
        <w:rPr>
          <w:rFonts w:cstheme="minorHAnsi"/>
          <w:bCs/>
          <w:color w:val="000000"/>
          <w:lang w:val="uk-UA"/>
        </w:rPr>
        <w:t>.</w:t>
      </w:r>
      <w:r w:rsidRPr="00C83A05">
        <w:rPr>
          <w:lang w:val="uk-UA"/>
        </w:rPr>
        <w:t xml:space="preserve"> </w:t>
      </w:r>
      <w:r w:rsidRPr="00C83A05">
        <w:rPr>
          <w:rFonts w:ascii="Times New Roman" w:hAnsi="Times New Roman" w:cs="Times New Roman"/>
          <w:bCs/>
          <w:color w:val="000000"/>
          <w:lang w:val="uk-UA"/>
        </w:rPr>
        <w:t>Він також висунув інші скарги за положеннями Конвенції</w:t>
      </w:r>
      <w:r w:rsidRPr="00C83A05">
        <w:rPr>
          <w:lang w:val="uk-UA"/>
        </w:rPr>
        <w:t>.</w:t>
      </w:r>
    </w:p>
    <w:p w:rsidRPr="00C83A05" w:rsidR="00DC55E4" w:rsidP="00C83A05" w14:paraId="18400E2D" w14:textId="77777777">
      <w:pPr>
        <w:pStyle w:val="JuHHead"/>
        <w:rPr>
          <w:lang w:val="uk-UA"/>
        </w:rPr>
      </w:pPr>
      <w:r w:rsidRPr="00C83A05">
        <w:rPr>
          <w:lang w:val="uk-UA"/>
        </w:rPr>
        <w:t>ПРАВО</w:t>
      </w:r>
    </w:p>
    <w:p w:rsidRPr="00C83A05" w:rsidR="00DC55E4" w:rsidP="00C83A05" w14:paraId="6C6C971B" w14:textId="77777777">
      <w:pPr>
        <w:pStyle w:val="JuHIRoman"/>
        <w:rPr>
          <w:rFonts w:eastAsia="PMingLiU"/>
          <w:lang w:val="uk-UA"/>
        </w:rPr>
      </w:pPr>
      <w:r w:rsidRPr="00C83A05">
        <w:rPr>
          <w:lang w:val="uk-UA"/>
        </w:rPr>
        <w:t>СТВЕРДЖУВАНЕ ПОРУШЕННЯ СТАТТІ 3 КОНВЕНЦІЇ</w:t>
      </w:r>
    </w:p>
    <w:p w:rsidRPr="00C83A05" w:rsidR="00226876" w:rsidP="00C83A05" w14:paraId="1CEDE0F2" w14:textId="77777777">
      <w:pPr>
        <w:pStyle w:val="JuPara"/>
        <w:rPr>
          <w:bCs/>
          <w:lang w:val="uk-UA"/>
        </w:rPr>
      </w:pPr>
      <w:r w:rsidRPr="00C83A05">
        <w:rPr>
          <w:lang w:val="uk-UA"/>
        </w:rPr>
        <w:t>6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>Заявник скаржився, головним чином, на ненадання йому належної медичної допомоги під час тримання під вартою</w:t>
      </w:r>
      <w:r w:rsidRPr="00C83A05">
        <w:rPr>
          <w:bCs/>
          <w:lang w:val="uk-UA"/>
        </w:rPr>
        <w:t>. Він посилався на статтю 3 Конвенції.</w:t>
      </w:r>
    </w:p>
    <w:p w:rsidRPr="00C83A05" w:rsidR="00226876" w:rsidP="00C83A05" w14:paraId="6CDB5A62" w14:textId="77777777">
      <w:pPr>
        <w:pStyle w:val="JuPara"/>
        <w:rPr>
          <w:lang w:val="uk-UA"/>
        </w:rPr>
      </w:pPr>
      <w:r w:rsidRPr="00C83A05">
        <w:rPr>
          <w:lang w:val="uk-UA"/>
        </w:rPr>
        <w:t>7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>Суд зазначає, що заявник страждав на серйозні захворювання, зазначені у таблиці в додатку, які вплинули на його повсякденне життя. Отже, він міг зазнати значного занепокоєння щодо того, чи була належною надана йому медична допомога</w:t>
      </w:r>
      <w:r w:rsidRPr="00C83A05">
        <w:rPr>
          <w:lang w:val="uk-UA"/>
        </w:rPr>
        <w:t>.</w:t>
      </w:r>
    </w:p>
    <w:p w:rsidRPr="00C83A05" w:rsidR="00226876" w:rsidP="00C83A05" w14:paraId="362763D4" w14:textId="6BADCACB">
      <w:pPr>
        <w:pStyle w:val="JuPara"/>
        <w:rPr>
          <w:lang w:val="uk-UA"/>
        </w:rPr>
      </w:pPr>
      <w:r w:rsidRPr="00C83A05">
        <w:rPr>
          <w:lang w:val="uk-UA"/>
        </w:rPr>
        <w:t>8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 xml:space="preserve">Суд повторює, що «належність» медичної допомоги залишається найбільш важким елементом для визначення (див. рішення у справі «Блохін проти Росії» [ВП] </w:t>
      </w:r>
      <w:r w:rsidRPr="00C83A05">
        <w:rPr>
          <w:rFonts w:ascii="Times New Roman" w:hAnsi="Times New Roman" w:cs="Times New Roman"/>
          <w:i/>
          <w:lang w:val="uk-UA"/>
        </w:rPr>
        <w:t xml:space="preserve">(Blokhin v. Russia) </w:t>
      </w:r>
      <w:r w:rsidRPr="00C83A05">
        <w:rPr>
          <w:rFonts w:ascii="Times New Roman" w:hAnsi="Times New Roman" w:cs="Times New Roman"/>
          <w:lang w:val="uk-UA"/>
        </w:rPr>
        <w:t xml:space="preserve">[GC], заява № 47152/06, пункт 137, ЄСПЛ 2016). У цьому контексті </w:t>
      </w:r>
      <w:r w:rsidRPr="00C83A05" w:rsidR="00A70F0E">
        <w:rPr>
          <w:rFonts w:ascii="Times New Roman" w:hAnsi="Times New Roman" w:cs="Times New Roman"/>
          <w:lang w:val="uk-UA"/>
        </w:rPr>
        <w:t>він уточнив</w:t>
      </w:r>
      <w:r w:rsidRPr="00C83A05">
        <w:rPr>
          <w:rFonts w:ascii="Times New Roman" w:hAnsi="Times New Roman" w:cs="Times New Roman"/>
          <w:lang w:val="uk-UA"/>
        </w:rPr>
        <w:t xml:space="preserve">, що органи державної влади повинні забезпечити оперативність і точність </w:t>
      </w:r>
      <w:r w:rsidRPr="00C83A05">
        <w:rPr>
          <w:rFonts w:ascii="Times New Roman" w:hAnsi="Times New Roman" w:cs="Times New Roman"/>
          <w:lang w:val="uk-UA"/>
        </w:rPr>
        <w:t>постановки діагнозу та лікування (див., наприклад, рішення у справах «Горбуля проти Росії»</w:t>
      </w:r>
      <w:r w:rsidRPr="00C83A05">
        <w:rPr>
          <w:rFonts w:ascii="Times New Roman" w:hAnsi="Times New Roman" w:cs="Times New Roman"/>
          <w:i/>
          <w:lang w:val="uk-UA"/>
        </w:rPr>
        <w:t xml:space="preserve"> (Gorbulya v. Russia)</w:t>
      </w:r>
      <w:r w:rsidRPr="00C83A05">
        <w:rPr>
          <w:rFonts w:ascii="Times New Roman" w:hAnsi="Times New Roman" w:cs="Times New Roman"/>
          <w:lang w:val="uk-UA"/>
        </w:rPr>
        <w:t xml:space="preserve">, заява № 31535/09, пункт 62, від 06 березня 2014 року та «Похлєбін проти України» </w:t>
      </w:r>
      <w:r w:rsidRPr="00C83A05">
        <w:rPr>
          <w:rFonts w:ascii="Times New Roman" w:hAnsi="Times New Roman" w:cs="Times New Roman"/>
          <w:i/>
          <w:lang w:val="uk-UA"/>
        </w:rPr>
        <w:t>(Pokhlebin v. Ukraine)</w:t>
      </w:r>
      <w:r w:rsidRPr="00C83A05">
        <w:rPr>
          <w:rFonts w:ascii="Times New Roman" w:hAnsi="Times New Roman" w:cs="Times New Roman"/>
          <w:lang w:val="uk-UA"/>
        </w:rPr>
        <w:t>, заява № 35581/06, пункт 62, від 20 травня 2010 року обидва з подальшими посиланнями), а у випадку, коли це викликано медичним станом, – регулярність і систематичність нагляду та наявність плану терапевтичних заходів з метою ефективного лікування захворювань ув</w:t>
      </w:r>
      <w:r w:rsidRPr="00C83A05" w:rsidR="00C83A05">
        <w:rPr>
          <w:rFonts w:ascii="Times New Roman" w:hAnsi="Times New Roman" w:cs="Times New Roman"/>
          <w:lang w:val="uk-UA"/>
        </w:rPr>
        <w:t>’</w:t>
      </w:r>
      <w:r w:rsidRPr="00C83A05">
        <w:rPr>
          <w:rFonts w:ascii="Times New Roman" w:hAnsi="Times New Roman" w:cs="Times New Roman"/>
          <w:lang w:val="uk-UA"/>
        </w:rPr>
        <w:t xml:space="preserve">язненої особи або запобігання їхньому ускладненню (див., </w:t>
      </w:r>
      <w:r w:rsidRPr="00C83A05">
        <w:rPr>
          <w:rFonts w:ascii="Times New Roman" w:hAnsi="Times New Roman" w:cs="Times New Roman"/>
          <w:i/>
          <w:lang w:val="uk-UA"/>
        </w:rPr>
        <w:t>inter alia</w:t>
      </w:r>
      <w:r w:rsidRPr="00C83A05">
        <w:rPr>
          <w:rFonts w:ascii="Times New Roman" w:hAnsi="Times New Roman" w:cs="Times New Roman"/>
          <w:lang w:val="uk-UA"/>
        </w:rPr>
        <w:t xml:space="preserve">, рішення у справах «Ухань проти України» </w:t>
      </w:r>
      <w:r w:rsidRPr="00C83A05">
        <w:rPr>
          <w:rFonts w:ascii="Times New Roman" w:hAnsi="Times New Roman" w:cs="Times New Roman"/>
          <w:i/>
          <w:lang w:val="uk-UA"/>
        </w:rPr>
        <w:t>(Ukhan v. Ukraine)</w:t>
      </w:r>
      <w:r w:rsidRPr="00C83A05">
        <w:rPr>
          <w:rFonts w:ascii="Times New Roman" w:hAnsi="Times New Roman" w:cs="Times New Roman"/>
          <w:lang w:val="uk-UA"/>
        </w:rPr>
        <w:t>, заява №</w:t>
      </w:r>
      <w:r w:rsidRPr="00C83A05" w:rsidR="007472DF">
        <w:rPr>
          <w:rFonts w:ascii="Times New Roman" w:hAnsi="Times New Roman" w:cs="Times New Roman"/>
          <w:lang w:val="uk-UA"/>
        </w:rPr>
        <w:t> </w:t>
      </w:r>
      <w:r w:rsidRPr="00C83A05">
        <w:rPr>
          <w:rFonts w:ascii="Times New Roman" w:hAnsi="Times New Roman" w:cs="Times New Roman"/>
          <w:lang w:val="uk-UA"/>
        </w:rPr>
        <w:t xml:space="preserve">30628/02, пункт 74, від 18 грудня 2008 року та «Колесникович проти Росії» </w:t>
      </w:r>
      <w:r w:rsidRPr="00C83A05">
        <w:rPr>
          <w:rFonts w:ascii="Times New Roman" w:hAnsi="Times New Roman" w:cs="Times New Roman"/>
          <w:i/>
          <w:lang w:val="uk-UA"/>
        </w:rPr>
        <w:t>(Kolesnikovich v. Russia)</w:t>
      </w:r>
      <w:r w:rsidRPr="00C83A05">
        <w:rPr>
          <w:rFonts w:ascii="Times New Roman" w:hAnsi="Times New Roman" w:cs="Times New Roman"/>
          <w:lang w:val="uk-UA"/>
        </w:rPr>
        <w:t>, заява № 44694/13, пункт 70, від 22</w:t>
      </w:r>
      <w:r w:rsidRPr="00C83A05" w:rsidR="00F20BE5">
        <w:rPr>
          <w:rFonts w:ascii="Times New Roman" w:hAnsi="Times New Roman" w:cs="Times New Roman"/>
          <w:lang w:val="uk-UA"/>
        </w:rPr>
        <w:t xml:space="preserve"> </w:t>
      </w:r>
      <w:r w:rsidRPr="00C83A05">
        <w:rPr>
          <w:rFonts w:ascii="Times New Roman" w:hAnsi="Times New Roman" w:cs="Times New Roman"/>
          <w:lang w:val="uk-UA"/>
        </w:rPr>
        <w:t>березня 2016 року обидва з подальшими посиланнями). Суд підкреслює, що медична допомога, яка надається в установах виконання покарань, має бути належною та відповідати рівню допомоги, яку органи державної влади зобов</w:t>
      </w:r>
      <w:r w:rsidRPr="00C83A05" w:rsidR="00C83A05">
        <w:rPr>
          <w:rFonts w:ascii="Times New Roman" w:hAnsi="Times New Roman" w:cs="Times New Roman"/>
          <w:lang w:val="uk-UA"/>
        </w:rPr>
        <w:t>’</w:t>
      </w:r>
      <w:r w:rsidRPr="00C83A05">
        <w:rPr>
          <w:rFonts w:ascii="Times New Roman" w:hAnsi="Times New Roman" w:cs="Times New Roman"/>
          <w:lang w:val="uk-UA"/>
        </w:rPr>
        <w:t xml:space="preserve">язалися надавати для всього населення. Проте це не означає, що кожному затриманому має гарантуватися медичне лікування на тому ж рівні, що й у найкращих медичних закладах поза межами установ виконання покарань (див., наприклад, рішення у справах «Садретдінов проти Росії» </w:t>
      </w:r>
      <w:r w:rsidRPr="00C83A05">
        <w:rPr>
          <w:rFonts w:ascii="Times New Roman" w:hAnsi="Times New Roman" w:cs="Times New Roman"/>
          <w:i/>
          <w:lang w:val="uk-UA"/>
        </w:rPr>
        <w:t>(Sadretdinov v. Russia)</w:t>
      </w:r>
      <w:r w:rsidRPr="00C83A05">
        <w:rPr>
          <w:rFonts w:ascii="Times New Roman" w:hAnsi="Times New Roman" w:cs="Times New Roman"/>
          <w:lang w:val="uk-UA"/>
        </w:rPr>
        <w:t xml:space="preserve">, заява № 17564/06, пункт 67, від 24 травня 2016 року та «Коновальчук проти України» </w:t>
      </w:r>
      <w:r w:rsidRPr="00C83A05">
        <w:rPr>
          <w:rFonts w:ascii="Times New Roman" w:hAnsi="Times New Roman" w:cs="Times New Roman"/>
          <w:i/>
          <w:lang w:val="uk-UA"/>
        </w:rPr>
        <w:t>(Konovalchuk v. Ukraine)</w:t>
      </w:r>
      <w:r w:rsidRPr="00C83A05">
        <w:rPr>
          <w:rFonts w:ascii="Times New Roman" w:hAnsi="Times New Roman" w:cs="Times New Roman"/>
          <w:lang w:val="uk-UA"/>
        </w:rPr>
        <w:t>, заява № 31928/15, пункт 52, від 13 жовтня 2016 року обидва з подальшими посиланнями).</w:t>
      </w:r>
    </w:p>
    <w:p w:rsidRPr="00C83A05" w:rsidR="00C83A05" w:rsidP="00C83A05" w14:paraId="25FD38BC" w14:textId="77777777">
      <w:pPr>
        <w:pStyle w:val="JuPara"/>
        <w:rPr>
          <w:lang w:val="uk-UA"/>
        </w:rPr>
      </w:pPr>
      <w:r w:rsidRPr="00C83A05">
        <w:rPr>
          <w:lang w:val="uk-UA"/>
        </w:rPr>
        <w:t>9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 xml:space="preserve">Розглянувши всі надані йому матеріали, Суд визначив недоліки у лікуванні заявника, наведені у таблиці в додатку. Суд вже встановлював порушення щодо питань, аналогічних тим, що розглядаються у цій справі (див. рішення у справах «Невмержицький проти України» </w:t>
      </w:r>
      <w:r w:rsidRPr="00C83A05">
        <w:rPr>
          <w:rFonts w:ascii="Times New Roman" w:hAnsi="Times New Roman" w:cs="Times New Roman"/>
          <w:i/>
          <w:lang w:val="uk-UA"/>
        </w:rPr>
        <w:t>(Nevmerzhitsky v. Ukraine)</w:t>
      </w:r>
      <w:r w:rsidRPr="00C83A05">
        <w:rPr>
          <w:rFonts w:ascii="Times New Roman" w:hAnsi="Times New Roman" w:cs="Times New Roman"/>
          <w:lang w:val="uk-UA"/>
        </w:rPr>
        <w:t xml:space="preserve">, заява № 54825/00, пункти 103 – 105, ЄСПЛ 2005 II, «Мельник проти України» </w:t>
      </w:r>
      <w:r w:rsidRPr="00C83A05">
        <w:rPr>
          <w:rFonts w:ascii="Times New Roman" w:hAnsi="Times New Roman" w:cs="Times New Roman"/>
          <w:i/>
          <w:lang w:val="uk-UA"/>
        </w:rPr>
        <w:t>(Melnik v. Ukraine)</w:t>
      </w:r>
      <w:r w:rsidRPr="00C83A05">
        <w:rPr>
          <w:rFonts w:ascii="Times New Roman" w:hAnsi="Times New Roman" w:cs="Times New Roman"/>
          <w:lang w:val="uk-UA"/>
        </w:rPr>
        <w:t>, заява № 72286/01, пункти 104 – 106, від 28 березня 2006 року та «Логвиненко проти України»</w:t>
      </w:r>
      <w:r w:rsidRPr="00C83A05">
        <w:rPr>
          <w:rFonts w:ascii="Times New Roman" w:hAnsi="Times New Roman" w:cs="Times New Roman"/>
          <w:i/>
          <w:lang w:val="uk-UA"/>
        </w:rPr>
        <w:t xml:space="preserve"> (Logvinenko v. Ukraine)</w:t>
      </w:r>
      <w:r w:rsidRPr="00C83A05">
        <w:rPr>
          <w:rFonts w:ascii="Times New Roman" w:hAnsi="Times New Roman" w:cs="Times New Roman"/>
          <w:lang w:val="uk-UA"/>
        </w:rPr>
        <w:t>, заява № 13448/07</w:t>
      </w:r>
      <w:r w:rsidRPr="00C83A05">
        <w:rPr>
          <w:rFonts w:ascii="Times New Roman" w:hAnsi="Times New Roman" w:cs="Times New Roman"/>
          <w:snapToGrid w:val="0"/>
          <w:lang w:val="uk-UA"/>
        </w:rPr>
        <w:t>, пункти 68 – 78, від 14 жовтня 2010 року</w:t>
      </w:r>
      <w:r w:rsidRPr="00C83A05">
        <w:rPr>
          <w:rFonts w:ascii="Times New Roman" w:hAnsi="Times New Roman" w:cs="Times New Roman"/>
          <w:lang w:val="uk-UA"/>
        </w:rPr>
        <w:t>). Беручи до уваги свою практику з цього питання, Суд вважає, що у цій справі заявник не отримав всебічної та належної медичної допомоги під час тримання під вартою</w:t>
      </w:r>
      <w:r w:rsidRPr="00C83A05">
        <w:rPr>
          <w:lang w:val="uk-UA"/>
        </w:rPr>
        <w:t>.</w:t>
      </w:r>
    </w:p>
    <w:p w:rsidRPr="00C83A05" w:rsidR="00226876" w:rsidP="00C83A05" w14:paraId="0E1A5869" w14:textId="3E282AC2">
      <w:pPr>
        <w:pStyle w:val="JuPara"/>
        <w:rPr>
          <w:lang w:val="uk-UA"/>
        </w:rPr>
      </w:pPr>
      <w:r w:rsidRPr="00C83A05">
        <w:rPr>
          <w:lang w:val="uk-UA"/>
        </w:rPr>
        <w:t>10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>Отже, ці скарги є прийнятними та свідчать про порушення статті 3 Конвенції.</w:t>
      </w:r>
    </w:p>
    <w:p w:rsidRPr="00C83A05" w:rsidR="00DC55E4" w:rsidP="00C83A05" w14:paraId="23BE5DE2" w14:textId="77777777">
      <w:pPr>
        <w:pStyle w:val="JuHIRoman"/>
        <w:rPr>
          <w:rFonts w:eastAsia="PMingLiU"/>
          <w:lang w:val="uk-UA" w:eastAsia="en-GB"/>
        </w:rPr>
      </w:pPr>
      <w:r w:rsidRPr="00C83A05">
        <w:rPr>
          <w:rFonts w:ascii="Times New Roman" w:hAnsi="Times New Roman" w:cs="Times New Roman"/>
          <w:lang w:val="uk-UA"/>
        </w:rPr>
        <w:t>ІНШІ СТВЕРДЖУВАНІ ПОРУШЕННЯ ЗА УСТАЛЕНОЮ ПРАКТИКОЮ СУДУ</w:t>
      </w:r>
    </w:p>
    <w:p w:rsidRPr="00C83A05" w:rsidR="005101FE" w:rsidP="00C83A05" w14:paraId="5924613F" w14:textId="77777777">
      <w:pPr>
        <w:pStyle w:val="JuPara"/>
        <w:rPr>
          <w:snapToGrid w:val="0"/>
          <w:lang w:val="uk-UA"/>
        </w:rPr>
      </w:pPr>
      <w:r w:rsidRPr="00C83A05">
        <w:rPr>
          <w:lang w:val="uk-UA"/>
        </w:rPr>
        <w:t>11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 xml:space="preserve">Заявник також подав </w:t>
      </w:r>
      <w:r w:rsidRPr="00C83A05" w:rsidR="00352E7C">
        <w:rPr>
          <w:rFonts w:ascii="Times New Roman" w:hAnsi="Times New Roman" w:cs="Times New Roman"/>
          <w:lang w:val="uk-UA"/>
        </w:rPr>
        <w:t xml:space="preserve">інші </w:t>
      </w:r>
      <w:r w:rsidRPr="00C83A05">
        <w:rPr>
          <w:rFonts w:ascii="Times New Roman" w:hAnsi="Times New Roman" w:cs="Times New Roman"/>
          <w:lang w:val="uk-UA"/>
        </w:rPr>
        <w:t>скарги</w:t>
      </w:r>
      <w:r w:rsidRPr="00C83A05" w:rsidR="00352E7C">
        <w:rPr>
          <w:rFonts w:ascii="Times New Roman" w:hAnsi="Times New Roman" w:cs="Times New Roman"/>
          <w:lang w:val="uk-UA"/>
        </w:rPr>
        <w:t xml:space="preserve">, які також порушували питання за Конвенцією з огляду на відповідну усталену практику Суду </w:t>
      </w:r>
      <w:r w:rsidRPr="00C83A05">
        <w:rPr>
          <w:lang w:val="uk-UA"/>
        </w:rPr>
        <w:t xml:space="preserve">(див. таблицю в додатку). Ці скарги не є явно необґрунтованими у </w:t>
      </w:r>
      <w:r w:rsidRPr="00C83A05">
        <w:rPr>
          <w:lang w:val="uk-UA"/>
        </w:rPr>
        <w:t>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</w:t>
      </w:r>
      <w:r w:rsidRPr="00C83A05">
        <w:rPr>
          <w:snapToGrid w:val="0"/>
          <w:lang w:val="uk-UA"/>
        </w:rPr>
        <w:t>.</w:t>
      </w:r>
    </w:p>
    <w:p w:rsidRPr="00C83A05" w:rsidR="00DC55E4" w:rsidP="00C83A05" w14:paraId="63B385ED" w14:textId="77777777">
      <w:pPr>
        <w:pStyle w:val="JuHIRoman"/>
        <w:rPr>
          <w:rFonts w:cs="Times New Roman"/>
          <w:lang w:val="uk-UA"/>
        </w:rPr>
      </w:pPr>
      <w:r w:rsidRPr="00C83A05">
        <w:rPr>
          <w:rFonts w:cs="Times New Roman"/>
          <w:lang w:val="uk-UA"/>
        </w:rPr>
        <w:t>Інші скарги</w:t>
      </w:r>
    </w:p>
    <w:p w:rsidRPr="00C83A05" w:rsidR="005101FE" w:rsidP="00C83A05" w14:paraId="7925BF58" w14:textId="77777777">
      <w:pPr>
        <w:pStyle w:val="JuParaLast"/>
        <w:spacing w:before="0" w:after="0"/>
        <w:rPr>
          <w:lang w:val="uk-UA"/>
        </w:rPr>
      </w:pPr>
      <w:r w:rsidRPr="00C83A05">
        <w:rPr>
          <w:lang w:val="uk-UA"/>
        </w:rPr>
        <w:t>12</w:t>
      </w:r>
      <w:r w:rsidRPr="00C83A05" w:rsidR="002608BE">
        <w:rPr>
          <w:lang w:val="uk-UA"/>
        </w:rPr>
        <w:t>.  </w:t>
      </w:r>
      <w:r w:rsidRPr="00C83A05" w:rsidR="008779C6">
        <w:rPr>
          <w:lang w:val="uk-UA"/>
        </w:rPr>
        <w:t>Заявник також скаржився за пунктом 1 статті 5 Конвенції, що його затримання та поміщення під варту були незаконними.</w:t>
      </w:r>
    </w:p>
    <w:p w:rsidRPr="00C83A05" w:rsidR="005101FE" w:rsidP="00C83A05" w14:paraId="382A828A" w14:textId="77777777">
      <w:pPr>
        <w:pStyle w:val="JuParaLast"/>
        <w:spacing w:before="0" w:after="0"/>
        <w:rPr>
          <w:lang w:val="uk-UA"/>
        </w:rPr>
      </w:pPr>
      <w:r w:rsidRPr="00C83A05">
        <w:rPr>
          <w:lang w:val="uk-UA"/>
        </w:rPr>
        <w:t>13.</w:t>
      </w:r>
      <w:r w:rsidRPr="00C83A05" w:rsidR="002608BE">
        <w:rPr>
          <w:lang w:val="uk-UA"/>
        </w:rPr>
        <w:t>  </w:t>
      </w:r>
      <w:r w:rsidRPr="00C83A05" w:rsidR="00117D61">
        <w:rPr>
          <w:lang w:val="uk-UA"/>
        </w:rPr>
        <w:t xml:space="preserve">Враховуючи факти справи, доводи сторін та свої наведені висновки, Суд вважає, що він розглянув основні юридичні питання, порушені у цій справі, і немає потреби розглядати </w:t>
      </w:r>
      <w:r w:rsidRPr="00C83A05" w:rsidR="002F716A">
        <w:rPr>
          <w:lang w:val="uk-UA"/>
        </w:rPr>
        <w:t>питання прийнятності та суть решти</w:t>
      </w:r>
      <w:r w:rsidRPr="00C83A05" w:rsidR="00117D61">
        <w:rPr>
          <w:lang w:val="uk-UA"/>
        </w:rPr>
        <w:t xml:space="preserve"> скарг (див. рішення у справі «Центр юридичних ресурсів в інтересах Валентина Кимпеану проти Румунії» [ВП] </w:t>
      </w:r>
      <w:r w:rsidRPr="00C83A05" w:rsidR="00117D61">
        <w:rPr>
          <w:i/>
          <w:lang w:val="uk-UA"/>
        </w:rPr>
        <w:t>(Centre for Legal Resources on behalf of Valentin Câmpeanu v. Romania)</w:t>
      </w:r>
      <w:r w:rsidRPr="00C83A05" w:rsidR="00117D61">
        <w:rPr>
          <w:lang w:val="uk-UA"/>
        </w:rPr>
        <w:t xml:space="preserve"> [GC], заява №</w:t>
      </w:r>
      <w:r w:rsidRPr="00C83A05" w:rsidR="002F716A">
        <w:rPr>
          <w:lang w:val="uk-UA"/>
        </w:rPr>
        <w:t> </w:t>
      </w:r>
      <w:r w:rsidRPr="00C83A05" w:rsidR="00117D61">
        <w:rPr>
          <w:lang w:val="uk-UA"/>
        </w:rPr>
        <w:t>47848/08, пункт 156, ЄСПЛ 2014).</w:t>
      </w:r>
    </w:p>
    <w:p w:rsidRPr="00C83A05" w:rsidR="00DC55E4" w:rsidP="00C83A05" w14:paraId="51DEAD71" w14:textId="77777777">
      <w:pPr>
        <w:pStyle w:val="JuHIRoman"/>
        <w:rPr>
          <w:lang w:val="uk-UA"/>
        </w:rPr>
      </w:pPr>
      <w:r w:rsidRPr="00C83A05">
        <w:rPr>
          <w:rFonts w:ascii="Times New Roman" w:hAnsi="Times New Roman" w:cs="Times New Roman"/>
          <w:lang w:val="uk-UA"/>
        </w:rPr>
        <w:t>ЗАСТОСУВАННЯ СТАТТІ 41 КОНВЕНЦІЇ</w:t>
      </w:r>
    </w:p>
    <w:p w:rsidRPr="00C83A05" w:rsidR="005101FE" w:rsidP="00C83A05" w14:paraId="66B0A290" w14:textId="77777777">
      <w:pPr>
        <w:pStyle w:val="JuPara"/>
        <w:rPr>
          <w:lang w:val="uk-UA"/>
        </w:rPr>
      </w:pPr>
      <w:r w:rsidRPr="00C83A05">
        <w:rPr>
          <w:lang w:val="uk-UA"/>
        </w:rPr>
        <w:t>14</w:t>
      </w:r>
      <w:r w:rsidRPr="00C83A05" w:rsidR="002608BE">
        <w:rPr>
          <w:lang w:val="uk-UA"/>
        </w:rPr>
        <w:t>.  </w:t>
      </w:r>
      <w:r w:rsidRPr="00C83A05">
        <w:rPr>
          <w:rFonts w:ascii="Times New Roman" w:hAnsi="Times New Roman" w:cs="Times New Roman"/>
          <w:lang w:val="uk-UA"/>
        </w:rPr>
        <w:t xml:space="preserve">З огляду на наявні в нього документи та свою практику (див., зокрема, згадане рішення у справі «Логвиненко проти України» </w:t>
      </w:r>
      <w:r w:rsidRPr="00C83A05">
        <w:rPr>
          <w:rFonts w:ascii="Times New Roman" w:hAnsi="Times New Roman" w:cs="Times New Roman"/>
          <w:i/>
          <w:lang w:val="uk-UA"/>
        </w:rPr>
        <w:t xml:space="preserve">(Logvinenko v. Ukraine), </w:t>
      </w:r>
      <w:r w:rsidRPr="00C83A05">
        <w:rPr>
          <w:rFonts w:ascii="Times New Roman" w:hAnsi="Times New Roman" w:cs="Times New Roman"/>
          <w:lang w:val="uk-UA"/>
        </w:rPr>
        <w:t>пункти 89 – 95) Суд вважає за доцільне присудити суми, зазначені у таблиці в додатку</w:t>
      </w:r>
      <w:r w:rsidRPr="00C83A05">
        <w:rPr>
          <w:lang w:val="uk-UA"/>
        </w:rPr>
        <w:t>.</w:t>
      </w:r>
    </w:p>
    <w:p w:rsidRPr="00C83A05" w:rsidR="00DC55E4" w:rsidP="00C83A05" w14:paraId="21595857" w14:textId="77777777">
      <w:pPr>
        <w:pStyle w:val="JuHHead"/>
        <w:rPr>
          <w:lang w:val="uk-UA"/>
        </w:rPr>
      </w:pPr>
      <w:r w:rsidRPr="00C83A05">
        <w:rPr>
          <w:lang w:val="uk-UA"/>
        </w:rPr>
        <w:t>ЗА ЦИХ ПІДСТАВ СУД ОДНОГОЛОСНО</w:t>
      </w:r>
    </w:p>
    <w:p w:rsidRPr="00C83A05" w:rsidR="00DC55E4" w:rsidP="00C83A05" w14:paraId="7B9EB5E7" w14:textId="77777777">
      <w:pPr>
        <w:pStyle w:val="JuList"/>
        <w:rPr>
          <w:lang w:val="uk-UA"/>
        </w:rPr>
      </w:pPr>
      <w:r w:rsidRPr="00C83A05">
        <w:rPr>
          <w:i/>
          <w:lang w:val="uk-UA"/>
        </w:rPr>
        <w:t>Оголошує</w:t>
      </w:r>
      <w:r w:rsidRPr="00C83A05">
        <w:rPr>
          <w:lang w:val="uk-UA"/>
        </w:rPr>
        <w:t xml:space="preserve"> прийнятними скарги на ненадання органами державної влади належної медичної допомоги заявникові під час тримання під вартою, а також інші скарги з</w:t>
      </w:r>
      <w:r w:rsidRPr="00C83A05" w:rsidR="005B3A15">
        <w:rPr>
          <w:lang w:val="uk-UA"/>
        </w:rPr>
        <w:t>а</w:t>
      </w:r>
      <w:r w:rsidRPr="00C83A05">
        <w:rPr>
          <w:lang w:val="uk-UA"/>
        </w:rPr>
        <w:t xml:space="preserve"> </w:t>
      </w:r>
      <w:r w:rsidRPr="00C83A05" w:rsidR="005B3A15">
        <w:rPr>
          <w:lang w:val="uk-UA"/>
        </w:rPr>
        <w:t>усталеною</w:t>
      </w:r>
      <w:r w:rsidRPr="00C83A05">
        <w:rPr>
          <w:lang w:val="uk-UA"/>
        </w:rPr>
        <w:t xml:space="preserve"> практик</w:t>
      </w:r>
      <w:r w:rsidRPr="00C83A05" w:rsidR="005B3A15">
        <w:rPr>
          <w:lang w:val="uk-UA"/>
        </w:rPr>
        <w:t>ою</w:t>
      </w:r>
      <w:r w:rsidRPr="00C83A05">
        <w:rPr>
          <w:lang w:val="uk-UA"/>
        </w:rPr>
        <w:t xml:space="preserve"> Суду, наведен</w:t>
      </w:r>
      <w:r w:rsidRPr="00C83A05" w:rsidR="005B3A15">
        <w:rPr>
          <w:lang w:val="uk-UA"/>
        </w:rPr>
        <w:t>і</w:t>
      </w:r>
      <w:r w:rsidRPr="00C83A05">
        <w:rPr>
          <w:lang w:val="uk-UA"/>
        </w:rPr>
        <w:t xml:space="preserve"> </w:t>
      </w:r>
      <w:r w:rsidRPr="00C83A05" w:rsidR="005B3A15">
        <w:rPr>
          <w:lang w:val="uk-UA"/>
        </w:rPr>
        <w:t>у таблиці в додатку</w:t>
      </w:r>
      <w:r w:rsidRPr="00C83A05">
        <w:rPr>
          <w:lang w:val="uk-UA"/>
        </w:rPr>
        <w:t xml:space="preserve">, та </w:t>
      </w:r>
      <w:r w:rsidRPr="00C83A05" w:rsidR="005B3A15">
        <w:rPr>
          <w:i/>
          <w:lang w:val="uk-UA"/>
        </w:rPr>
        <w:t>постановляє</w:t>
      </w:r>
      <w:r w:rsidRPr="00C83A05">
        <w:rPr>
          <w:lang w:val="uk-UA"/>
        </w:rPr>
        <w:t xml:space="preserve">, що немає потреби окремо розглядати </w:t>
      </w:r>
      <w:r w:rsidRPr="00C83A05" w:rsidR="005B3A15">
        <w:rPr>
          <w:lang w:val="uk-UA"/>
        </w:rPr>
        <w:t>питання прийнятності</w:t>
      </w:r>
      <w:r w:rsidRPr="00C83A05">
        <w:rPr>
          <w:lang w:val="uk-UA"/>
        </w:rPr>
        <w:t xml:space="preserve"> і суть скарги за</w:t>
      </w:r>
      <w:r w:rsidRPr="00C83A05" w:rsidR="005B3A15">
        <w:rPr>
          <w:lang w:val="uk-UA"/>
        </w:rPr>
        <w:t xml:space="preserve"> пунктом 1</w:t>
      </w:r>
      <w:r w:rsidRPr="00C83A05">
        <w:rPr>
          <w:lang w:val="uk-UA"/>
        </w:rPr>
        <w:t xml:space="preserve"> статт</w:t>
      </w:r>
      <w:r w:rsidRPr="00C83A05" w:rsidR="005B3A15">
        <w:rPr>
          <w:lang w:val="uk-UA"/>
        </w:rPr>
        <w:t>і</w:t>
      </w:r>
      <w:r w:rsidRPr="00C83A05">
        <w:rPr>
          <w:lang w:val="uk-UA"/>
        </w:rPr>
        <w:t xml:space="preserve"> 5 </w:t>
      </w:r>
      <w:r w:rsidRPr="00C83A05" w:rsidR="005B3A15">
        <w:rPr>
          <w:lang w:val="uk-UA"/>
        </w:rPr>
        <w:t>Конвенції</w:t>
      </w:r>
      <w:r w:rsidRPr="00C83A05" w:rsidR="002608BE">
        <w:rPr>
          <w:lang w:val="uk-UA"/>
        </w:rPr>
        <w:t>;</w:t>
      </w:r>
    </w:p>
    <w:p w:rsidRPr="00C83A05" w:rsidR="00DC55E4" w:rsidP="00C83A05" w14:paraId="12B556E2" w14:textId="78A8B4E4">
      <w:pPr>
        <w:pStyle w:val="JuList"/>
        <w:rPr>
          <w:lang w:val="uk-UA"/>
        </w:rPr>
      </w:pPr>
      <w:r w:rsidRPr="00C83A05">
        <w:rPr>
          <w:rFonts w:ascii="Times New Roman" w:hAnsi="Times New Roman" w:cs="Times New Roman"/>
          <w:i/>
          <w:lang w:val="uk-UA"/>
        </w:rPr>
        <w:t>Постановляє</w:t>
      </w:r>
      <w:r w:rsidRPr="00C83A05">
        <w:rPr>
          <w:rFonts w:ascii="Times New Roman" w:hAnsi="Times New Roman" w:cs="Times New Roman"/>
          <w:lang w:val="uk-UA"/>
        </w:rPr>
        <w:t>, що ця заява свідчить про порушення статті 3 Конвенції у зв</w:t>
      </w:r>
      <w:r w:rsidRPr="00C83A05" w:rsidR="00C83A05">
        <w:rPr>
          <w:rFonts w:ascii="Times New Roman" w:hAnsi="Times New Roman" w:cs="Times New Roman"/>
          <w:lang w:val="uk-UA"/>
        </w:rPr>
        <w:t>’</w:t>
      </w:r>
      <w:r w:rsidRPr="00C83A05">
        <w:rPr>
          <w:rFonts w:ascii="Times New Roman" w:hAnsi="Times New Roman" w:cs="Times New Roman"/>
          <w:lang w:val="uk-UA"/>
        </w:rPr>
        <w:t>язку з ненаданням належної медичної допомоги під час тримання під вартою</w:t>
      </w:r>
      <w:r w:rsidRPr="00C83A05" w:rsidR="002608BE">
        <w:rPr>
          <w:lang w:val="uk-UA"/>
        </w:rPr>
        <w:t>;</w:t>
      </w:r>
    </w:p>
    <w:p w:rsidRPr="00C83A05" w:rsidR="00DC55E4" w:rsidP="00C83A05" w14:paraId="51D2C83C" w14:textId="0E2BB76B">
      <w:pPr>
        <w:pStyle w:val="JuList"/>
        <w:rPr>
          <w:lang w:val="uk-UA"/>
        </w:rPr>
      </w:pPr>
      <w:r w:rsidRPr="00C83A05">
        <w:rPr>
          <w:i/>
          <w:iCs/>
          <w:lang w:val="uk-UA"/>
        </w:rPr>
        <w:t>Постановляє,</w:t>
      </w:r>
      <w:r w:rsidRPr="00C83A05">
        <w:rPr>
          <w:lang w:val="uk-UA"/>
        </w:rPr>
        <w:t xml:space="preserve"> що було порушено Конвенцію у зв</w:t>
      </w:r>
      <w:r w:rsidRPr="00C83A05" w:rsidR="00C83A05">
        <w:rPr>
          <w:lang w:val="uk-UA"/>
        </w:rPr>
        <w:t>’</w:t>
      </w:r>
      <w:r w:rsidRPr="00C83A05">
        <w:rPr>
          <w:lang w:val="uk-UA"/>
        </w:rPr>
        <w:t>язку з іншими скаргами, висунутими за усталеною практикою Суду (див. таблицю у додатку)</w:t>
      </w:r>
      <w:r w:rsidRPr="00C83A05" w:rsidR="002608BE">
        <w:rPr>
          <w:lang w:val="uk-UA"/>
        </w:rPr>
        <w:t>;</w:t>
      </w:r>
    </w:p>
    <w:p w:rsidRPr="00C83A05" w:rsidR="00DC55E4" w:rsidP="00C83A05" w14:paraId="1E587F1D" w14:textId="77777777">
      <w:pPr>
        <w:pStyle w:val="JuList"/>
        <w:rPr>
          <w:lang w:val="uk-UA"/>
        </w:rPr>
      </w:pPr>
      <w:r w:rsidRPr="00C83A05">
        <w:rPr>
          <w:rFonts w:ascii="Times New Roman" w:hAnsi="Times New Roman" w:cs="Times New Roman"/>
          <w:i/>
          <w:lang w:val="uk-UA"/>
        </w:rPr>
        <w:t xml:space="preserve">Постановляє, </w:t>
      </w:r>
      <w:r w:rsidRPr="00C83A05">
        <w:rPr>
          <w:rFonts w:ascii="Times New Roman" w:hAnsi="Times New Roman" w:cs="Times New Roman"/>
          <w:lang w:val="uk-UA"/>
        </w:rPr>
        <w:t>що:</w:t>
      </w:r>
    </w:p>
    <w:p w:rsidRPr="00C83A05" w:rsidR="00DC55E4" w:rsidP="00C83A05" w14:paraId="441142CB" w14:textId="77777777">
      <w:pPr>
        <w:pStyle w:val="JuLista"/>
        <w:rPr>
          <w:lang w:val="uk-UA"/>
        </w:rPr>
      </w:pPr>
      <w:r w:rsidRPr="00C83A05">
        <w:rPr>
          <w:rFonts w:ascii="Times New Roman" w:hAnsi="Times New Roman" w:eastAsia="MS Mincho" w:cs="Times New Roman"/>
          <w:lang w:val="uk-UA"/>
        </w:rPr>
        <w:t>упродовж трьох місяців держава-відповідач повинна сплатити заявнику суми, зазначені у таблиці в додатку; ці суми мають бути конвертовані в національну валюту держави-відповідача за курсом на день здійснення платежу</w:t>
      </w:r>
      <w:r w:rsidRPr="00C83A05" w:rsidR="002608BE">
        <w:rPr>
          <w:lang w:val="uk-UA"/>
        </w:rPr>
        <w:t>;</w:t>
      </w:r>
    </w:p>
    <w:p w:rsidRPr="00C83A05" w:rsidR="00606600" w:rsidP="00C83A05" w14:paraId="653C359E" w14:textId="77777777">
      <w:pPr>
        <w:pStyle w:val="JuLista"/>
        <w:rPr>
          <w:lang w:val="uk-UA"/>
        </w:rPr>
      </w:pPr>
      <w:r w:rsidRPr="00C83A05">
        <w:rPr>
          <w:rFonts w:ascii="Times New Roman" w:hAnsi="Times New Roman" w:eastAsia="Times New Roman" w:cs="Times New Roman"/>
          <w:bdr w:val="none" w:color="auto" w:sz="0" w:space="0"/>
          <w:lang w:val="uk-UA"/>
        </w:rPr>
        <w:t xml:space="preserve">із </w:t>
      </w:r>
      <w:r w:rsidRPr="00C83A05">
        <w:rPr>
          <w:rFonts w:ascii="Times New Roman" w:hAnsi="Times New Roman" w:eastAsia="MS Mincho" w:cs="Times New Roman"/>
          <w:lang w:val="uk-UA"/>
        </w:rPr>
        <w:t>закінченням</w:t>
      </w:r>
      <w:r w:rsidRPr="00C83A05">
        <w:rPr>
          <w:rFonts w:ascii="Times New Roman" w:hAnsi="Times New Roman" w:eastAsia="Times New Roman" w:cs="Times New Roman"/>
          <w:bdr w:val="none" w:color="auto" w:sz="0" w:space="0"/>
          <w:lang w:val="uk-UA"/>
        </w:rPr>
        <w:t xml:space="preserve"> зазначеного тримісячного строку до остаточного розрахунку на зазначені суми нараховуватиметься простий відсоток </w:t>
      </w:r>
      <w:r w:rsidRPr="00C83A05">
        <w:rPr>
          <w:rFonts w:ascii="Times New Roman" w:hAnsi="Times New Roman" w:eastAsia="Times New Roman" w:cs="Times New Roman"/>
          <w:i/>
          <w:bdr w:val="none" w:color="auto" w:sz="0" w:space="0"/>
          <w:lang w:val="uk-UA"/>
        </w:rPr>
        <w:t>(simple interest)</w:t>
      </w:r>
      <w:r w:rsidRPr="00C83A05">
        <w:rPr>
          <w:rFonts w:ascii="Times New Roman" w:hAnsi="Times New Roman" w:eastAsia="Times New Roman" w:cs="Times New Roman"/>
          <w:bdr w:val="none" w:color="auto" w:sz="0" w:space="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83A05" w:rsidR="002608BE">
        <w:rPr>
          <w:lang w:val="uk-UA"/>
        </w:rPr>
        <w:t>.</w:t>
      </w:r>
    </w:p>
    <w:p w:rsidRPr="00C83A05" w:rsidR="00606600" w:rsidP="00C83A05" w14:paraId="51E1E05D" w14:textId="77777777">
      <w:pPr>
        <w:pStyle w:val="JuParaLast"/>
        <w:rPr>
          <w:lang w:val="uk-UA"/>
        </w:rPr>
      </w:pPr>
      <w:r w:rsidRPr="00C83A05">
        <w:rPr>
          <w:rFonts w:ascii="Times New Roman" w:hAnsi="Times New Roman" w:cs="Times New Roman"/>
          <w:lang w:val="uk-UA"/>
        </w:rPr>
        <w:t>Учинено англійською мовою та повідомлено письмово 11 червня 2026 року відповідно до пунктів 2 та 3 Правила 77 Регламенту Суду</w:t>
      </w:r>
      <w:r w:rsidRPr="00C83A05" w:rsidR="002608BE">
        <w:rPr>
          <w:lang w:val="uk-UA"/>
        </w:rPr>
        <w:t>.</w:t>
      </w:r>
    </w:p>
    <w:tbl>
      <w:tblPr>
        <w:tblW w:w="0" w:type="auto"/>
        <w:jc w:val="center"/>
        <w:tblLayout w:type="fixed"/>
        <w:tblLook w:val="04A0"/>
      </w:tblPr>
      <w:tblGrid>
        <w:gridCol w:w="3794"/>
        <w:gridCol w:w="3780"/>
      </w:tblGrid>
      <w:tr w:rsidTr="00A66281" w14:paraId="2185495A" w14:textId="77777777">
        <w:tblPrEx>
          <w:tblW w:w="0" w:type="auto"/>
          <w:tblLayout w:type="fixed"/>
          <w:tblLook w:val="04A0"/>
        </w:tblPrEx>
        <w:tc>
          <w:tcPr>
            <w:tcW w:w="3794" w:type="dxa"/>
            <w:hideMark/>
          </w:tcPr>
          <w:p w:rsidRPr="00C83A05" w:rsidR="005101FE" w:rsidP="00C83A05" w14:paraId="61693430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C83A05">
              <w:rPr>
                <w:rFonts w:eastAsia="PMingLiU"/>
                <w:noProof/>
                <w:color w:val="auto"/>
                <w:lang w:val="uk-UA"/>
              </w:rPr>
              <w:t>Вікторія Марадудіна</w:t>
            </w:r>
          </w:p>
          <w:p w:rsidRPr="00C83A05" w:rsidR="005101FE" w:rsidP="00C83A05" w14:paraId="1C03FE90" w14:textId="77777777">
            <w:pPr>
              <w:pStyle w:val="ECHRPlaceholder"/>
              <w:spacing w:before="0"/>
              <w:jc w:val="center"/>
              <w:rPr>
                <w:rFonts w:eastAsia="PMingLiU"/>
                <w:i/>
                <w:noProof/>
                <w:color w:val="auto"/>
                <w:lang w:val="uk-UA"/>
              </w:rPr>
            </w:pPr>
            <w:r w:rsidRPr="00C83A05">
              <w:rPr>
                <w:rFonts w:eastAsia="PMingLiU"/>
                <w:i/>
                <w:noProof/>
                <w:color w:val="auto"/>
                <w:lang w:val="uk-UA"/>
              </w:rPr>
              <w:t>(Viktoriya Maradudina)</w:t>
            </w:r>
          </w:p>
          <w:p w:rsidRPr="00C83A05" w:rsidR="005101FE" w:rsidP="00C83A05" w14:paraId="6049AE15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C83A05">
              <w:rPr>
                <w:rFonts w:eastAsia="PMingLiU"/>
                <w:noProof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C83A05" w:rsidR="005101FE" w:rsidP="00C83A05" w14:paraId="05A83852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C83A05">
              <w:rPr>
                <w:rFonts w:eastAsia="PMingLiU"/>
                <w:noProof/>
                <w:color w:val="auto"/>
                <w:lang w:val="uk-UA"/>
              </w:rPr>
              <w:t>Андреас Зюнд</w:t>
            </w:r>
            <w:r w:rsidRPr="00C83A05">
              <w:rPr>
                <w:rFonts w:eastAsia="PMingLiU"/>
                <w:noProof/>
                <w:color w:val="auto"/>
                <w:lang w:val="uk-UA"/>
              </w:rPr>
              <w:br/>
            </w:r>
            <w:r w:rsidRPr="00C83A05">
              <w:rPr>
                <w:rFonts w:eastAsia="PMingLiU"/>
                <w:i/>
                <w:noProof/>
                <w:color w:val="auto"/>
                <w:lang w:val="uk-UA"/>
              </w:rPr>
              <w:t>(Andreas Zünd)</w:t>
            </w:r>
            <w:r w:rsidRPr="00C83A05">
              <w:rPr>
                <w:rFonts w:eastAsia="PMingLiU"/>
                <w:noProof/>
                <w:color w:val="auto"/>
                <w:lang w:val="uk-UA"/>
              </w:rPr>
              <w:br/>
              <w:t>Голова</w:t>
            </w:r>
          </w:p>
        </w:tc>
      </w:tr>
    </w:tbl>
    <w:p w:rsidRPr="00C83A05" w:rsidR="00606600" w:rsidP="00C83A05" w14:paraId="115BD7F1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C83A05" w:rsidR="00606600" w:rsidP="00C83A05" w14:paraId="0B77EEA7" w14:textId="77777777">
      <w:pPr>
        <w:pStyle w:val="JuParaLast"/>
        <w:rPr>
          <w:lang w:val="uk-UA"/>
        </w:rPr>
        <w:sectPr w:rsidSect="00686C15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C83A05" w:rsidR="00606600" w:rsidP="00C83A05" w14:paraId="130B35B1" w14:textId="77777777">
      <w:pPr>
        <w:pStyle w:val="DecHTitle"/>
        <w:rPr>
          <w:lang w:val="uk-UA"/>
        </w:rPr>
      </w:pPr>
      <w:r w:rsidRPr="00C83A05">
        <w:rPr>
          <w:lang w:val="uk-UA"/>
        </w:rPr>
        <w:t>ДОДАТОК</w:t>
      </w:r>
    </w:p>
    <w:p w:rsidRPr="00C83A05" w:rsidR="005101FE" w:rsidP="00C83A05" w14:paraId="3017838B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C83A05">
        <w:rPr>
          <w:rFonts w:ascii="Times New Roman" w:hAnsi="Times New Roman" w:cs="Times New Roman"/>
          <w:color w:val="3E3E3E" w:themeColor="background2" w:themeShade="40"/>
          <w:lang w:val="uk-UA"/>
        </w:rPr>
        <w:t>Заява зі скаргами за статтею 3 Конвенції</w:t>
      </w:r>
    </w:p>
    <w:p w:rsidRPr="00C83A05" w:rsidR="00606600" w:rsidP="00C83A05" w14:paraId="111E46D6" w14:textId="77777777">
      <w:pPr>
        <w:pStyle w:val="DecHCase"/>
        <w:contextualSpacing/>
        <w:rPr>
          <w:b/>
          <w:i/>
          <w:lang w:val="uk-UA"/>
        </w:rPr>
      </w:pPr>
      <w:r w:rsidRPr="00C83A05">
        <w:rPr>
          <w:rFonts w:ascii="Times New Roman" w:hAnsi="Times New Roman" w:cs="Times New Roman"/>
          <w:color w:val="3E3E3E" w:themeColor="background2" w:themeShade="40"/>
          <w:lang w:val="uk-UA"/>
        </w:rPr>
        <w:t>(неналежна медична допомога під час тримання під вартою)</w:t>
      </w:r>
    </w:p>
    <w:tbl>
      <w:tblPr>
        <w:tblStyle w:val="ECHRListTable"/>
        <w:tblW w:w="13325" w:type="dxa"/>
        <w:jc w:val="center"/>
        <w:tblLook w:val="0420"/>
      </w:tblPr>
      <w:tblGrid>
        <w:gridCol w:w="1228"/>
        <w:gridCol w:w="1453"/>
        <w:gridCol w:w="1449"/>
        <w:gridCol w:w="1788"/>
        <w:gridCol w:w="4005"/>
        <w:gridCol w:w="1701"/>
        <w:gridCol w:w="1701"/>
      </w:tblGrid>
      <w:tr w:rsidTr="002412A0" w14:paraId="716F392C" w14:textId="77777777">
        <w:tblPrEx>
          <w:tblW w:w="13325" w:type="dxa"/>
          <w:tblLook w:val="0420"/>
        </w:tblPrEx>
        <w:tc>
          <w:tcPr>
            <w:tcW w:w="1228" w:type="dxa"/>
          </w:tcPr>
          <w:p w:rsidRPr="00C83A05" w:rsidR="00E53F66" w:rsidP="00C83A05" w14:paraId="51904354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C83A0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№ заяви</w:t>
            </w:r>
            <w:r w:rsidRPr="00C83A0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453" w:type="dxa"/>
          </w:tcPr>
          <w:p w:rsidRPr="00C83A05" w:rsidR="00E53F66" w:rsidP="00C83A05" w14:paraId="2673C136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П.І.Б. заявника</w:t>
            </w:r>
            <w:r w:rsidRPr="00C83A05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449" w:type="dxa"/>
          </w:tcPr>
          <w:p w:rsidRPr="00C83A05" w:rsidR="00E53F66" w:rsidP="00C83A05" w14:paraId="41C80A56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Основне захворювання</w:t>
            </w:r>
          </w:p>
        </w:tc>
        <w:tc>
          <w:tcPr>
            <w:tcW w:w="1788" w:type="dxa"/>
          </w:tcPr>
          <w:p w:rsidRPr="00C83A05" w:rsidR="00E53F66" w:rsidP="00C83A05" w14:paraId="3241574A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>Недоліки у лікуванні</w:t>
            </w:r>
          </w:p>
        </w:tc>
        <w:tc>
          <w:tcPr>
            <w:tcW w:w="4005" w:type="dxa"/>
          </w:tcPr>
          <w:p w:rsidRPr="00C83A05" w:rsidR="00E53F66" w:rsidP="00C83A05" w14:paraId="0FBE87C1" w14:textId="77777777">
            <w:pPr>
              <w:jc w:val="center"/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</w:pPr>
            <w:r w:rsidRPr="00C83A05">
              <w:rPr>
                <w:rFonts w:ascii="Times New Roman" w:hAnsi="Times New Roman" w:cs="Times New Roman"/>
                <w:color w:val="3E3E3E" w:themeColor="background2" w:themeShade="40"/>
                <w:sz w:val="16"/>
                <w:lang w:val="uk-UA"/>
              </w:rPr>
              <w:t xml:space="preserve">Інші скарги за усталеною практикою </w:t>
            </w:r>
          </w:p>
        </w:tc>
        <w:tc>
          <w:tcPr>
            <w:tcW w:w="1701" w:type="dxa"/>
          </w:tcPr>
          <w:p w:rsidRPr="00C83A05" w:rsidR="00E53F66" w:rsidP="00C83A05" w14:paraId="1B6AB0BC" w14:textId="77777777">
            <w:pPr>
              <w:jc w:val="center"/>
              <w:rPr>
                <w:bCs/>
                <w:color w:val="474747"/>
                <w:sz w:val="16"/>
                <w:szCs w:val="16"/>
                <w:lang w:val="uk-UA" w:eastAsia="ru-RU"/>
              </w:rPr>
            </w:pPr>
            <w:r w:rsidRPr="00C83A05">
              <w:rPr>
                <w:bCs/>
                <w:color w:val="474747"/>
                <w:sz w:val="16"/>
                <w:szCs w:val="16"/>
                <w:lang w:val="uk-UA" w:eastAsia="ru-RU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C83A05" w:rsidR="00E53F66" w:rsidP="00C83A05" w14:paraId="670AE9EC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bCs/>
                <w:color w:val="474747"/>
                <w:sz w:val="16"/>
                <w:szCs w:val="16"/>
                <w:lang w:val="uk-UA" w:eastAsia="ru-RU"/>
              </w:rPr>
              <w:t>(в євро</w:t>
            </w:r>
            <w:r w:rsidRPr="00C83A05">
              <w:rPr>
                <w:bCs/>
                <w:color w:val="474747"/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701" w:type="dxa"/>
          </w:tcPr>
          <w:p w:rsidRPr="00C83A05" w:rsidR="00E53F66" w:rsidP="00C83A05" w14:paraId="28BCE378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bCs/>
                <w:color w:val="474747"/>
                <w:sz w:val="16"/>
                <w:szCs w:val="16"/>
                <w:lang w:val="uk-UA" w:eastAsia="ru-RU"/>
              </w:rPr>
              <w:t xml:space="preserve">Сума, присуджена у кожній заяві в якості компенсації </w:t>
            </w:r>
            <w:r w:rsidRPr="00C83A05">
              <w:rPr>
                <w:bCs/>
                <w:color w:val="474747"/>
                <w:sz w:val="16"/>
                <w:lang w:val="uk-UA"/>
              </w:rPr>
              <w:t>судових та інших витрат (в євро)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2412A0" w14:paraId="56F3271C" w14:textId="77777777">
        <w:tblPrEx>
          <w:tblW w:w="13325" w:type="dxa"/>
          <w:tblLook w:val="0420"/>
        </w:tblPrEx>
        <w:tc>
          <w:tcPr>
            <w:tcW w:w="1228" w:type="dxa"/>
          </w:tcPr>
          <w:p w:rsidRPr="00C83A05" w:rsidR="001E0F3D" w:rsidP="00C83A05" w14:paraId="52F1513B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5379/25</w:t>
            </w:r>
          </w:p>
          <w:p w:rsidRPr="00C83A05" w:rsidR="001E0F3D" w:rsidP="00C83A05" w14:paraId="0EC63534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07.02.</w:t>
            </w:r>
            <w:r w:rsidRPr="00C83A05" w:rsidR="002608BE">
              <w:rPr>
                <w:sz w:val="16"/>
                <w:lang w:val="uk-UA"/>
              </w:rPr>
              <w:t>2025</w:t>
            </w:r>
          </w:p>
        </w:tc>
        <w:tc>
          <w:tcPr>
            <w:tcW w:w="1453" w:type="dxa"/>
          </w:tcPr>
          <w:p w:rsidRPr="00C83A05" w:rsidR="00382DE3" w:rsidP="00C83A05" w14:paraId="64F3CD87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b/>
                <w:sz w:val="16"/>
                <w:lang w:val="uk-UA"/>
              </w:rPr>
              <w:t>Віталій Олександрович БЯЛЬСЬКИЙ</w:t>
            </w:r>
          </w:p>
          <w:p w:rsidRPr="00C83A05" w:rsidR="001E0F3D" w:rsidP="00C83A05" w14:paraId="78209260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1975</w:t>
            </w:r>
          </w:p>
          <w:p w:rsidRPr="00C83A05" w:rsidR="001E0F3D" w:rsidP="00C83A05" w14:paraId="149C610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49" w:type="dxa"/>
          </w:tcPr>
          <w:p w:rsidRPr="00C83A05" w:rsidR="001E0F3D" w:rsidP="00C83A05" w14:paraId="4E429EE9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Глибокий карієс</w:t>
            </w:r>
          </w:p>
        </w:tc>
        <w:tc>
          <w:tcPr>
            <w:tcW w:w="1788" w:type="dxa"/>
          </w:tcPr>
          <w:p w:rsidRPr="00C83A05" w:rsidR="001E0F3D" w:rsidP="00C83A05" w14:paraId="6CD71CEB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відсутність/затримка в отриманні консультації зі спеціалістом</w:t>
            </w:r>
            <w:r w:rsidRPr="00C83A05" w:rsidR="002608BE">
              <w:rPr>
                <w:sz w:val="16"/>
                <w:lang w:val="uk-UA"/>
              </w:rPr>
              <w:t>,</w:t>
            </w:r>
          </w:p>
          <w:p w:rsidRPr="00C83A05" w:rsidR="001E0F3D" w:rsidP="00C83A05" w14:paraId="137D6021" w14:textId="77777777">
            <w:pPr>
              <w:jc w:val="center"/>
              <w:rPr>
                <w:sz w:val="16"/>
                <w:lang w:val="uk-UA"/>
              </w:rPr>
            </w:pPr>
          </w:p>
          <w:p w:rsidRPr="00C83A05" w:rsidR="001E0F3D" w:rsidP="00C83A05" w14:paraId="4BDD9619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відсутність/затримка у наданні лікування</w:t>
            </w:r>
          </w:p>
          <w:p w:rsidRPr="00C83A05" w:rsidR="001E0F3D" w:rsidP="00C83A05" w14:paraId="0ED41B32" w14:textId="77777777">
            <w:pPr>
              <w:jc w:val="center"/>
              <w:rPr>
                <w:sz w:val="16"/>
                <w:lang w:val="uk-UA"/>
              </w:rPr>
            </w:pPr>
          </w:p>
          <w:p w:rsidRPr="00C83A05" w:rsidR="001E0F3D" w:rsidP="00C83A05" w14:paraId="7A240608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з 04.03.</w:t>
            </w:r>
            <w:r w:rsidRPr="00C83A05" w:rsidR="002608BE">
              <w:rPr>
                <w:sz w:val="16"/>
                <w:lang w:val="uk-UA"/>
              </w:rPr>
              <w:t>2024</w:t>
            </w:r>
          </w:p>
          <w:p w:rsidRPr="00C83A05" w:rsidR="001E0F3D" w:rsidP="00C83A05" w14:paraId="53085BF0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триває</w:t>
            </w:r>
          </w:p>
          <w:p w:rsidRPr="00C83A05" w:rsidR="00353F90" w:rsidP="00C83A05" w14:paraId="02BBE9EC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Більше 2 років</w:t>
            </w:r>
          </w:p>
          <w:p w:rsidRPr="00C83A05" w:rsidR="001E0F3D" w:rsidP="00C83A05" w14:paraId="7E09AD24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та 20 днів</w:t>
            </w:r>
          </w:p>
        </w:tc>
        <w:tc>
          <w:tcPr>
            <w:tcW w:w="4005" w:type="dxa"/>
          </w:tcPr>
          <w:p w:rsidRPr="00C83A05" w:rsidR="001E0F3D" w:rsidP="00C83A05" w14:paraId="544436F0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п. 3 ст. 5 Конвенції – надмірна тривалість тримання під вартою</w:t>
            </w:r>
            <w:r w:rsidRPr="00C83A05" w:rsidR="002608BE">
              <w:rPr>
                <w:sz w:val="16"/>
                <w:lang w:val="uk-UA"/>
              </w:rPr>
              <w:t xml:space="preserve">, </w:t>
            </w:r>
            <w:r w:rsidRPr="00C83A05">
              <w:rPr>
                <w:sz w:val="16"/>
                <w:lang w:val="uk-UA"/>
              </w:rPr>
              <w:t>з 29.01.</w:t>
            </w:r>
            <w:r w:rsidRPr="00C83A05" w:rsidR="002608BE">
              <w:rPr>
                <w:sz w:val="16"/>
                <w:lang w:val="uk-UA"/>
              </w:rPr>
              <w:t xml:space="preserve">2024 - </w:t>
            </w:r>
            <w:r w:rsidRPr="00C83A05">
              <w:rPr>
                <w:sz w:val="16"/>
                <w:lang w:val="uk-UA"/>
              </w:rPr>
              <w:t>триває</w:t>
            </w:r>
            <w:r w:rsidRPr="00C83A05" w:rsidR="002608BE">
              <w:rPr>
                <w:sz w:val="16"/>
                <w:lang w:val="uk-UA"/>
              </w:rPr>
              <w:t xml:space="preserve">, </w:t>
            </w:r>
            <w:r w:rsidRPr="00C83A05">
              <w:rPr>
                <w:sz w:val="16"/>
                <w:lang w:val="uk-UA"/>
              </w:rPr>
              <w:t xml:space="preserve">наведення судами підстав, які з часом стали неналежними (див. рішення у справах «Харченко проти України» </w:t>
            </w:r>
            <w:r w:rsidRPr="00C83A05">
              <w:rPr>
                <w:i/>
                <w:sz w:val="16"/>
                <w:lang w:val="uk-UA"/>
              </w:rPr>
              <w:t>(Kharchenko v. Ukraine),</w:t>
            </w:r>
            <w:r w:rsidRPr="00C83A05">
              <w:rPr>
                <w:sz w:val="16"/>
                <w:lang w:val="uk-UA"/>
              </w:rPr>
              <w:t xml:space="preserve"> заява № 40107/02, пункти 77 – 81, від 10 лютого 2011 року та «Ігнатов проти України» </w:t>
            </w:r>
            <w:r w:rsidRPr="00C83A05">
              <w:rPr>
                <w:i/>
                <w:sz w:val="16"/>
                <w:lang w:val="uk-UA"/>
              </w:rPr>
              <w:t>(Ignatov v. Ukraine),</w:t>
            </w:r>
            <w:r w:rsidRPr="00C83A05">
              <w:rPr>
                <w:sz w:val="16"/>
                <w:lang w:val="uk-UA"/>
              </w:rPr>
              <w:t xml:space="preserve"> заява № 40583/15, пункти 38 – 42, від 15 грудня 2016 року</w:t>
            </w:r>
            <w:r w:rsidRPr="00C83A05" w:rsidR="002608BE">
              <w:rPr>
                <w:sz w:val="16"/>
                <w:lang w:val="uk-UA"/>
              </w:rPr>
              <w:t>);</w:t>
            </w:r>
          </w:p>
          <w:p w:rsidRPr="00C83A05" w:rsidR="001E0F3D" w:rsidP="00C83A05" w14:paraId="57FC8581" w14:textId="77777777">
            <w:pPr>
              <w:jc w:val="center"/>
              <w:rPr>
                <w:sz w:val="16"/>
                <w:lang w:val="uk-UA"/>
              </w:rPr>
            </w:pPr>
          </w:p>
          <w:p w:rsidRPr="00C83A05" w:rsidR="001E0F3D" w:rsidP="00C83A05" w14:paraId="0D9A8A6C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 xml:space="preserve">п. 4 ст. 5 Конвенції </w:t>
            </w:r>
            <w:r w:rsidRPr="00C83A05" w:rsidR="00DC14A2">
              <w:rPr>
                <w:sz w:val="16"/>
                <w:lang w:val="uk-UA"/>
              </w:rPr>
              <w:t>–</w:t>
            </w:r>
            <w:r w:rsidRPr="00C83A05" w:rsidR="002608BE">
              <w:rPr>
                <w:sz w:val="16"/>
                <w:lang w:val="uk-UA"/>
              </w:rPr>
              <w:t xml:space="preserve"> </w:t>
            </w:r>
            <w:r w:rsidRPr="00C83A05">
              <w:rPr>
                <w:sz w:val="16"/>
                <w:lang w:val="uk-UA"/>
              </w:rPr>
              <w:t xml:space="preserve">недоліки у провадженні щодо перегляду законності тримання під вартою – недостатньо швидкий перегляд питання про тримання під вартою: апеляційна скарга на </w:t>
            </w:r>
            <w:r w:rsidRPr="00C83A05" w:rsidR="00DC14A2">
              <w:rPr>
                <w:sz w:val="16"/>
                <w:lang w:val="uk-UA"/>
              </w:rPr>
              <w:t>ухвалу</w:t>
            </w:r>
            <w:r w:rsidRPr="00C83A05">
              <w:rPr>
                <w:sz w:val="16"/>
                <w:lang w:val="uk-UA"/>
              </w:rPr>
              <w:t xml:space="preserve"> про тримання під вартою від 29.01.</w:t>
            </w:r>
            <w:r w:rsidRPr="00C83A05" w:rsidR="002608BE">
              <w:rPr>
                <w:sz w:val="16"/>
                <w:lang w:val="uk-UA"/>
              </w:rPr>
              <w:t xml:space="preserve">2024 </w:t>
            </w:r>
            <w:r w:rsidRPr="00C83A05">
              <w:rPr>
                <w:sz w:val="16"/>
                <w:lang w:val="uk-UA"/>
              </w:rPr>
              <w:t>була подана 14.02.</w:t>
            </w:r>
            <w:r w:rsidRPr="00C83A05" w:rsidR="002608BE">
              <w:rPr>
                <w:sz w:val="16"/>
                <w:lang w:val="uk-UA"/>
              </w:rPr>
              <w:t>2024</w:t>
            </w:r>
            <w:r w:rsidRPr="00C83A05" w:rsidR="00E746B4">
              <w:rPr>
                <w:sz w:val="16"/>
                <w:lang w:val="uk-UA"/>
              </w:rPr>
              <w:t>, а</w:t>
            </w:r>
            <w:r w:rsidRPr="00C83A05">
              <w:rPr>
                <w:sz w:val="16"/>
                <w:lang w:val="uk-UA"/>
              </w:rPr>
              <w:t xml:space="preserve"> розглянута</w:t>
            </w:r>
            <w:r w:rsidRPr="00C83A05" w:rsidR="002608BE">
              <w:rPr>
                <w:sz w:val="16"/>
                <w:lang w:val="uk-UA"/>
              </w:rPr>
              <w:t xml:space="preserve"> </w:t>
            </w:r>
            <w:r w:rsidRPr="00C83A05">
              <w:rPr>
                <w:sz w:val="16"/>
                <w:lang w:val="uk-UA"/>
              </w:rPr>
              <w:t>16.10.</w:t>
            </w:r>
            <w:r w:rsidRPr="00C83A05" w:rsidR="00E746B4">
              <w:rPr>
                <w:sz w:val="16"/>
                <w:lang w:val="uk-UA"/>
              </w:rPr>
              <w:t>2024</w:t>
            </w:r>
            <w:r w:rsidRPr="00C83A05" w:rsidR="002608BE">
              <w:rPr>
                <w:sz w:val="16"/>
                <w:lang w:val="uk-UA"/>
              </w:rPr>
              <w:t xml:space="preserve"> </w:t>
            </w:r>
            <w:r w:rsidRPr="00C83A05">
              <w:rPr>
                <w:sz w:val="16"/>
                <w:lang w:val="uk-UA"/>
              </w:rPr>
              <w:t xml:space="preserve">із затримкою у 8 місяців (див. рішення у справі «Харченко проти України» </w:t>
            </w:r>
            <w:r w:rsidRPr="00C83A05">
              <w:rPr>
                <w:i/>
                <w:sz w:val="16"/>
                <w:lang w:val="uk-UA"/>
              </w:rPr>
              <w:t>(Kharchenko v. Ukraine),</w:t>
            </w:r>
            <w:r w:rsidRPr="00C83A05">
              <w:rPr>
                <w:sz w:val="16"/>
                <w:lang w:val="uk-UA"/>
              </w:rPr>
              <w:t xml:space="preserve"> заява № 40107/02, пункти 84 – 87, від 10 лютого 2011 року)</w:t>
            </w:r>
          </w:p>
        </w:tc>
        <w:tc>
          <w:tcPr>
            <w:tcW w:w="1701" w:type="dxa"/>
          </w:tcPr>
          <w:p w:rsidRPr="00C83A05" w:rsidR="001E0F3D" w:rsidP="00C83A05" w14:paraId="7CBCFB91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9</w:t>
            </w:r>
            <w:r w:rsidRPr="00C83A05" w:rsidR="00E67962">
              <w:rPr>
                <w:sz w:val="16"/>
                <w:lang w:val="uk-UA"/>
              </w:rPr>
              <w:t> </w:t>
            </w:r>
            <w:r w:rsidRPr="00C83A05">
              <w:rPr>
                <w:sz w:val="16"/>
                <w:lang w:val="uk-UA"/>
              </w:rPr>
              <w:t>750</w:t>
            </w:r>
          </w:p>
        </w:tc>
        <w:tc>
          <w:tcPr>
            <w:tcW w:w="1701" w:type="dxa"/>
          </w:tcPr>
          <w:p w:rsidRPr="00C83A05" w:rsidR="001E0F3D" w:rsidP="00C83A05" w14:paraId="790BDB90" w14:textId="77777777">
            <w:pPr>
              <w:jc w:val="center"/>
              <w:rPr>
                <w:sz w:val="16"/>
                <w:lang w:val="uk-UA"/>
              </w:rPr>
            </w:pPr>
            <w:r w:rsidRPr="00C83A05">
              <w:rPr>
                <w:sz w:val="16"/>
                <w:lang w:val="uk-UA"/>
              </w:rPr>
              <w:t>250</w:t>
            </w:r>
          </w:p>
        </w:tc>
      </w:tr>
    </w:tbl>
    <w:p w:rsidRPr="00C83A05" w:rsidR="00606600" w:rsidP="00C83A05" w14:paraId="49304A7E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B27672" w:rsidRPr="005E62B9" w14:paraId="6A4DBF77" w14:textId="77777777">
      <w:r w:rsidRPr="005E62B9">
        <w:separator/>
      </w:r>
    </w:p>
  </w:endnote>
  <w:endnote w:type="continuationSeparator" w:id="1">
    <w:p w:rsidR="00B27672" w:rsidRPr="005E62B9" w14:paraId="65C659F6" w14:textId="77777777">
      <w:r w:rsidRPr="005E62B9">
        <w:continuationSeparator/>
      </w:r>
    </w:p>
  </w:endnote>
  <w:endnote w:id="2">
    <w:p w:rsidR="00E53F66" w:rsidRPr="009468DE" w:rsidP="00B00F14" w14:paraId="187C9051" w14:textId="77777777">
      <w:pPr>
        <w:pStyle w:val="EndnoteText"/>
        <w:rPr>
          <w:sz w:val="16"/>
          <w:szCs w:val="16"/>
          <w:lang w:val="ru-RU"/>
        </w:rPr>
      </w:pPr>
      <w:r w:rsidRPr="00300813">
        <w:rPr>
          <w:rStyle w:val="EndnoteReference"/>
          <w:sz w:val="16"/>
          <w:szCs w:val="16"/>
        </w:rPr>
        <w:endnoteRef/>
      </w:r>
      <w:r w:rsidRPr="009468DE">
        <w:rPr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 xml:space="preserve">Та додатково суму будь-якого податку, </w:t>
      </w:r>
      <w:r>
        <w:rPr>
          <w:rFonts w:ascii="Times New Roman" w:hAnsi="Times New Roman"/>
          <w:color w:val="000000"/>
          <w:sz w:val="16"/>
          <w:szCs w:val="16"/>
          <w:lang w:val="uk-UA"/>
        </w:rPr>
        <w:t>що може нараховуватися заявнику</w:t>
      </w:r>
      <w:r w:rsidRPr="009468DE">
        <w:rPr>
          <w:sz w:val="16"/>
          <w:szCs w:val="16"/>
          <w:lang w:val="ru-RU"/>
        </w:rPr>
        <w:t>.</w:t>
      </w:r>
    </w:p>
  </w:endnote>
  <w:endnote w:id="3">
    <w:p w:rsidR="00E53F66" w:rsidRPr="009468DE" w:rsidP="00B00F14" w14:paraId="7DB944A5" w14:textId="77777777">
      <w:pPr>
        <w:pStyle w:val="EndnoteText"/>
        <w:rPr>
          <w:lang w:val="ru-RU"/>
        </w:rPr>
      </w:pPr>
      <w:r w:rsidRPr="00300813">
        <w:rPr>
          <w:rStyle w:val="EndnoteReference"/>
          <w:sz w:val="16"/>
          <w:szCs w:val="16"/>
        </w:rPr>
        <w:endnoteRef/>
      </w:r>
      <w:r w:rsidRPr="009468DE">
        <w:rPr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 xml:space="preserve">Та додатково суму будь-якого податку, </w:t>
      </w:r>
      <w:r>
        <w:rPr>
          <w:rFonts w:ascii="Times New Roman" w:hAnsi="Times New Roman"/>
          <w:color w:val="000000"/>
          <w:sz w:val="16"/>
          <w:szCs w:val="16"/>
          <w:lang w:val="uk-UA"/>
        </w:rPr>
        <w:t>що може нараховуватися заявнику</w:t>
      </w:r>
      <w:r w:rsidRPr="009468DE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58335B35" w14:textId="77777777">
    <w:pPr>
      <w:pStyle w:val="JuHeader"/>
    </w:pPr>
    <w:r>
      <w:fldChar w:fldCharType="begin"/>
    </w:r>
    <w:r w:rsidR="002608BE">
      <w:instrText xml:space="preserve"> PAGE  \* MERGEFORMAT </w:instrText>
    </w:r>
    <w:r>
      <w:fldChar w:fldCharType="separate"/>
    </w:r>
    <w:r w:rsidR="00686C15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1A49C7DD" w14:textId="77777777">
    <w:pPr>
      <w:pStyle w:val="JuHeader"/>
    </w:pPr>
    <w:r>
      <w:fldChar w:fldCharType="begin"/>
    </w:r>
    <w:r w:rsidR="002608BE">
      <w:instrText xml:space="preserve"> PAGE  \* MERGEFORMAT </w:instrText>
    </w:r>
    <w:r>
      <w:fldChar w:fldCharType="separate"/>
    </w:r>
    <w:r w:rsidR="002412A0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20718E" w14:paraId="4B7DF845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29309A" w14:paraId="3AAA3C2B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A45145" w14:paraId="4492F989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0318F7" w14:paraId="557BD02A" w14:textId="77777777">
    <w:pPr>
      <w:jc w:val="center"/>
      <w:rPr>
        <w:sz w:val="4"/>
        <w:szCs w:val="4"/>
      </w:rPr>
    </w:pPr>
  </w:p>
  <w:p w:rsidR="00606600" w:rsidRPr="005E62B9" w14:paraId="09EDBB78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55E4" w:rsidRPr="00A45145" w:rsidP="00A45145" w14:paraId="5BDE3FD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194123581" name="Picture 119412358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2358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5E62B9" w:rsidP="008D51B6" w14:paraId="784350D9" w14:textId="77777777">
    <w:pPr>
      <w:pStyle w:val="Header0"/>
    </w:pPr>
  </w:p>
  <w:p w:rsidR="00606600" w:rsidRPr="005E62B9" w:rsidP="00B64153" w14:paraId="498194CF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6372F5" w14:paraId="4FB0C19E" w14:textId="77777777">
    <w:pPr>
      <w:pStyle w:val="JuHeader"/>
    </w:pPr>
    <w:r>
      <w:t>BYALSKYY v. UKRAINE</w:t>
    </w:r>
    <w:r w:rsidRPr="004D0EC7" w:rsidR="0048584C">
      <w:t xml:space="preserve"> </w:t>
    </w:r>
    <w:r w:rsidR="0048584C"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C83A05" w:rsidP="00BD554D" w14:paraId="72E0275F" w14:textId="77777777">
    <w:pPr>
      <w:pStyle w:val="JuHeader"/>
      <w:rPr>
        <w:lang w:val="ru-RU"/>
      </w:rPr>
    </w:pPr>
    <w:r>
      <w:rPr>
        <w:lang w:val="uk-UA"/>
      </w:rPr>
      <w:t>РІШЕННЯ У СПРАВІ «БЯЛЬСЬКИЙ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E026EC" w14:paraId="46710CA5" w14:textId="77777777">
    <w:pPr>
      <w:pStyle w:val="JuHeader"/>
    </w:pPr>
    <w:r>
      <w:t>BYALSKYY v. UKRAINE</w:t>
    </w:r>
    <w:r w:rsidRPr="004D0EC7" w:rsidR="0048584C">
      <w:t xml:space="preserve"> </w:t>
    </w:r>
    <w:r w:rsidR="0048584C"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C83A05" w:rsidP="00E026EC" w14:paraId="439DC4B3" w14:textId="77777777">
    <w:pPr>
      <w:pStyle w:val="JuHeader"/>
      <w:rPr>
        <w:lang w:val="ru-RU"/>
      </w:rPr>
    </w:pPr>
    <w:r>
      <w:rPr>
        <w:lang w:val="uk-UA"/>
      </w:rPr>
      <w:t>РІШЕННЯ У СПРАВІ «БЯЛЬСЬКИЙ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78026507">
    <w:abstractNumId w:val="14"/>
  </w:num>
  <w:num w:numId="2" w16cid:durableId="1661691415">
    <w:abstractNumId w:val="12"/>
  </w:num>
  <w:num w:numId="3" w16cid:durableId="712997229">
    <w:abstractNumId w:val="11"/>
  </w:num>
  <w:num w:numId="4" w16cid:durableId="886376182">
    <w:abstractNumId w:val="15"/>
  </w:num>
  <w:num w:numId="5" w16cid:durableId="1987467084">
    <w:abstractNumId w:val="13"/>
  </w:num>
  <w:num w:numId="6" w16cid:durableId="881206196">
    <w:abstractNumId w:val="16"/>
  </w:num>
  <w:num w:numId="7" w16cid:durableId="38944671">
    <w:abstractNumId w:val="17"/>
  </w:num>
  <w:num w:numId="8" w16cid:durableId="2045211315">
    <w:abstractNumId w:val="7"/>
  </w:num>
  <w:num w:numId="9" w16cid:durableId="877816350">
    <w:abstractNumId w:val="6"/>
  </w:num>
  <w:num w:numId="10" w16cid:durableId="1302691798">
    <w:abstractNumId w:val="5"/>
  </w:num>
  <w:num w:numId="11" w16cid:durableId="73013782">
    <w:abstractNumId w:val="4"/>
  </w:num>
  <w:num w:numId="12" w16cid:durableId="637956335">
    <w:abstractNumId w:val="8"/>
  </w:num>
  <w:num w:numId="13" w16cid:durableId="1503278782">
    <w:abstractNumId w:val="3"/>
  </w:num>
  <w:num w:numId="14" w16cid:durableId="30957247">
    <w:abstractNumId w:val="2"/>
  </w:num>
  <w:num w:numId="15" w16cid:durableId="1121532612">
    <w:abstractNumId w:val="1"/>
  </w:num>
  <w:num w:numId="16" w16cid:durableId="151141025">
    <w:abstractNumId w:val="0"/>
  </w:num>
  <w:num w:numId="17" w16cid:durableId="1604411719">
    <w:abstractNumId w:val="15"/>
  </w:num>
  <w:num w:numId="18" w16cid:durableId="1495801730">
    <w:abstractNumId w:val="16"/>
  </w:num>
  <w:num w:numId="19" w16cid:durableId="1173297490">
    <w:abstractNumId w:val="10"/>
  </w:num>
  <w:num w:numId="20" w16cid:durableId="1816413123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5E4"/>
    <w:rsid w:val="000318F7"/>
    <w:rsid w:val="00031F55"/>
    <w:rsid w:val="000447B5"/>
    <w:rsid w:val="00044AD5"/>
    <w:rsid w:val="00051552"/>
    <w:rsid w:val="000C5149"/>
    <w:rsid w:val="00117D61"/>
    <w:rsid w:val="00135384"/>
    <w:rsid w:val="0016534E"/>
    <w:rsid w:val="00173A91"/>
    <w:rsid w:val="00177329"/>
    <w:rsid w:val="001963DD"/>
    <w:rsid w:val="001A15B6"/>
    <w:rsid w:val="001A3C4A"/>
    <w:rsid w:val="001D7CD3"/>
    <w:rsid w:val="001E0F3D"/>
    <w:rsid w:val="001F3812"/>
    <w:rsid w:val="002056B7"/>
    <w:rsid w:val="0020718E"/>
    <w:rsid w:val="00213896"/>
    <w:rsid w:val="00226876"/>
    <w:rsid w:val="0023364D"/>
    <w:rsid w:val="002412A0"/>
    <w:rsid w:val="00243F26"/>
    <w:rsid w:val="002608BE"/>
    <w:rsid w:val="0028351E"/>
    <w:rsid w:val="0029309A"/>
    <w:rsid w:val="002C5B23"/>
    <w:rsid w:val="002F716A"/>
    <w:rsid w:val="002F7CE8"/>
    <w:rsid w:val="00337785"/>
    <w:rsid w:val="00352E7C"/>
    <w:rsid w:val="00353F90"/>
    <w:rsid w:val="0037589C"/>
    <w:rsid w:val="00382DE3"/>
    <w:rsid w:val="003B3ECB"/>
    <w:rsid w:val="003B4BEC"/>
    <w:rsid w:val="00403FBB"/>
    <w:rsid w:val="0040499F"/>
    <w:rsid w:val="00412F57"/>
    <w:rsid w:val="0043718C"/>
    <w:rsid w:val="00464A0F"/>
    <w:rsid w:val="0048584C"/>
    <w:rsid w:val="00497FF8"/>
    <w:rsid w:val="004B0B4E"/>
    <w:rsid w:val="004D042B"/>
    <w:rsid w:val="004D0EC7"/>
    <w:rsid w:val="004F5693"/>
    <w:rsid w:val="005101FE"/>
    <w:rsid w:val="00525414"/>
    <w:rsid w:val="0055412C"/>
    <w:rsid w:val="00555A1D"/>
    <w:rsid w:val="00573202"/>
    <w:rsid w:val="005B102C"/>
    <w:rsid w:val="005B16C1"/>
    <w:rsid w:val="005B3A15"/>
    <w:rsid w:val="005C3A15"/>
    <w:rsid w:val="005E62B9"/>
    <w:rsid w:val="005E6AD7"/>
    <w:rsid w:val="005F60F9"/>
    <w:rsid w:val="00606600"/>
    <w:rsid w:val="00611E1D"/>
    <w:rsid w:val="0062400A"/>
    <w:rsid w:val="006372F5"/>
    <w:rsid w:val="00656431"/>
    <w:rsid w:val="00686C15"/>
    <w:rsid w:val="006C5A70"/>
    <w:rsid w:val="006D324D"/>
    <w:rsid w:val="00722689"/>
    <w:rsid w:val="00743B2A"/>
    <w:rsid w:val="007472DF"/>
    <w:rsid w:val="007A72B4"/>
    <w:rsid w:val="007B7348"/>
    <w:rsid w:val="007C674A"/>
    <w:rsid w:val="007D4F48"/>
    <w:rsid w:val="007F018A"/>
    <w:rsid w:val="008522DD"/>
    <w:rsid w:val="00860732"/>
    <w:rsid w:val="00871789"/>
    <w:rsid w:val="008779C6"/>
    <w:rsid w:val="008A0E2E"/>
    <w:rsid w:val="008D51B6"/>
    <w:rsid w:val="00927979"/>
    <w:rsid w:val="009468DE"/>
    <w:rsid w:val="009522DD"/>
    <w:rsid w:val="00984368"/>
    <w:rsid w:val="00993A05"/>
    <w:rsid w:val="009D3016"/>
    <w:rsid w:val="009F1914"/>
    <w:rsid w:val="00A329E0"/>
    <w:rsid w:val="00A34A54"/>
    <w:rsid w:val="00A44415"/>
    <w:rsid w:val="00A45145"/>
    <w:rsid w:val="00A6104A"/>
    <w:rsid w:val="00A70F0E"/>
    <w:rsid w:val="00A94CA7"/>
    <w:rsid w:val="00AC03BB"/>
    <w:rsid w:val="00AD29E4"/>
    <w:rsid w:val="00AF3E5A"/>
    <w:rsid w:val="00AF4730"/>
    <w:rsid w:val="00B00F14"/>
    <w:rsid w:val="00B216C1"/>
    <w:rsid w:val="00B27672"/>
    <w:rsid w:val="00B54B18"/>
    <w:rsid w:val="00B64153"/>
    <w:rsid w:val="00B76B3C"/>
    <w:rsid w:val="00B772F5"/>
    <w:rsid w:val="00B91668"/>
    <w:rsid w:val="00BD554D"/>
    <w:rsid w:val="00BE2415"/>
    <w:rsid w:val="00C20CC3"/>
    <w:rsid w:val="00C534BC"/>
    <w:rsid w:val="00C83A05"/>
    <w:rsid w:val="00C877A3"/>
    <w:rsid w:val="00D032BD"/>
    <w:rsid w:val="00D27EB1"/>
    <w:rsid w:val="00D849A9"/>
    <w:rsid w:val="00D95949"/>
    <w:rsid w:val="00DC14A2"/>
    <w:rsid w:val="00DC55E4"/>
    <w:rsid w:val="00DE7D3F"/>
    <w:rsid w:val="00E026EC"/>
    <w:rsid w:val="00E45537"/>
    <w:rsid w:val="00E53F66"/>
    <w:rsid w:val="00E572A6"/>
    <w:rsid w:val="00E6230A"/>
    <w:rsid w:val="00E67962"/>
    <w:rsid w:val="00E746B4"/>
    <w:rsid w:val="00EA2F9D"/>
    <w:rsid w:val="00EB65EB"/>
    <w:rsid w:val="00EC003A"/>
    <w:rsid w:val="00EC64C5"/>
    <w:rsid w:val="00ED7723"/>
    <w:rsid w:val="00F20BE5"/>
    <w:rsid w:val="00F30F99"/>
    <w:rsid w:val="00F47285"/>
    <w:rsid w:val="00F52BDB"/>
    <w:rsid w:val="00F71F62"/>
    <w:rsid w:val="00F90F88"/>
    <w:rsid w:val="00FB16F8"/>
    <w:rsid w:val="00FD54CA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2EFB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C534B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C534B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C534B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C534B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C534B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C534B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C534B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C534B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C534B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C534B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C5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C534B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C534B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C534B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C534BC"/>
    <w:rPr>
      <w:color w:val="00B050"/>
      <w:sz w:val="22"/>
    </w:rPr>
  </w:style>
  <w:style w:type="character" w:styleId="Strong">
    <w:name w:val="Strong"/>
    <w:uiPriority w:val="98"/>
    <w:semiHidden/>
    <w:qFormat/>
    <w:rsid w:val="00C534B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C534B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C534B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C534B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C534BC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C534BC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C534B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C534B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C534B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C534B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C534B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C534BC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C534B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C534B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C534B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C534B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C534B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C534B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C534B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C534BC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C534BC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C534BC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C534BC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C534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C534B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C534B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C534BC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C534BC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C534B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C534BC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C534B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C534B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C534BC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C534B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C534B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C534B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C534BC"/>
    <w:rPr>
      <w:i/>
      <w:iCs/>
    </w:rPr>
  </w:style>
  <w:style w:type="table" w:customStyle="1" w:styleId="ECHRTable">
    <w:name w:val="ECHR_Table"/>
    <w:basedOn w:val="TableNormal"/>
    <w:rsid w:val="00C534B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C534B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C534B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C534B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C534B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C534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C534B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C534B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C534B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C534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534B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C534B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C534B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C534B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C534B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C534B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C534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C534B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C534B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C534B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C534B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C534B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C534B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C534BC"/>
    <w:rPr>
      <w:smallCaps/>
    </w:rPr>
  </w:style>
  <w:style w:type="table" w:styleId="TableGrid">
    <w:name w:val="Table Grid"/>
    <w:basedOn w:val="TableNormal"/>
    <w:uiPriority w:val="59"/>
    <w:semiHidden/>
    <w:rsid w:val="00C534B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C534B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C534B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C534B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C534B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C534B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C534B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C534B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C534B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C534B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C534B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C534B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C534B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C534B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C534B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C534B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C534BC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C534BC"/>
    <w:pPr>
      <w:ind w:firstLine="284"/>
    </w:pPr>
  </w:style>
  <w:style w:type="paragraph" w:styleId="BlockText">
    <w:name w:val="Block Text"/>
    <w:basedOn w:val="Normal"/>
    <w:uiPriority w:val="98"/>
    <w:semiHidden/>
    <w:rsid w:val="00C534B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C534B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C534B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C534B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C534B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C534B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C534B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C534B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C534B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C534B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C534B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C534B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C534B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C534B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C534B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C534B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C534B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C534B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C534B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C534B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C534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C534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C534B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534B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C534B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C534B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C534BC"/>
    <w:pPr>
      <w:numPr>
        <w:numId w:val="7"/>
      </w:numPr>
    </w:pPr>
  </w:style>
  <w:style w:type="character" w:customStyle="1" w:styleId="JuParaChar">
    <w:name w:val="Ju_Para Char"/>
    <w:aliases w:val="_Para Char,ECHR_Para Char,Ju_Para Char1,ECHR_Para Char1,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C534B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C534B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C534B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C534B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C534B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C534B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C534B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C534B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C534B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C534B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C534B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C534BC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C534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C534BC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C534B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C534BC"/>
  </w:style>
  <w:style w:type="character" w:customStyle="1" w:styleId="DateChar">
    <w:name w:val="Date Char"/>
    <w:basedOn w:val="DefaultParagraphFont"/>
    <w:link w:val="Date"/>
    <w:uiPriority w:val="98"/>
    <w:semiHidden/>
    <w:rsid w:val="00C534B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C534B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C534B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C534B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C534B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C534B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C534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C534B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C534B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C534B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C534B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C534BC"/>
  </w:style>
  <w:style w:type="paragraph" w:styleId="HTMLAddress">
    <w:name w:val="HTML Address"/>
    <w:basedOn w:val="Normal"/>
    <w:link w:val="HTMLAddressChar"/>
    <w:uiPriority w:val="98"/>
    <w:semiHidden/>
    <w:rsid w:val="00C534B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C534B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C534BC"/>
    <w:rPr>
      <w:i/>
      <w:iCs/>
    </w:rPr>
  </w:style>
  <w:style w:type="character" w:styleId="HTMLCode">
    <w:name w:val="HTML Code"/>
    <w:basedOn w:val="DefaultParagraphFont"/>
    <w:uiPriority w:val="98"/>
    <w:semiHidden/>
    <w:rsid w:val="00C534B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C534B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C534B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C534B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C534B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C534B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C534B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C534B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C534B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C534B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C534B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C534B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C534B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C534B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C534B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C534B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C534B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C534BC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C534B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C534B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C534B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C534B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C534B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C534B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C534B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C534BC"/>
  </w:style>
  <w:style w:type="paragraph" w:styleId="List">
    <w:name w:val="List"/>
    <w:basedOn w:val="Normal"/>
    <w:uiPriority w:val="98"/>
    <w:semiHidden/>
    <w:rsid w:val="00C534B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C534B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C534B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C534B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C534B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C534BC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C534BC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C534BC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C534BC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C534B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C534B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C534B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C534B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C534B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C534BC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C534BC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C534BC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C534BC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C534BC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C534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C534BC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C534B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C534B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C534B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C534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C534B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C534B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C534B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C534B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C534B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C534B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C534B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C534B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C534B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C534B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C534B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534B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534B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534B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534B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534B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534B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C534B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C534BC"/>
  </w:style>
  <w:style w:type="table" w:styleId="TableProfessional">
    <w:name w:val="Table Professional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534B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C534B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C534B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C534B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C534B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C534B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C534B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C534BC"/>
  </w:style>
  <w:style w:type="paragraph" w:customStyle="1" w:styleId="DecList">
    <w:name w:val="Dec_List"/>
    <w:aliases w:val="_List"/>
    <w:basedOn w:val="JuList"/>
    <w:uiPriority w:val="22"/>
    <w:rsid w:val="00C534B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C534B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C534BC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C534B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C534B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C534B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C534B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C534B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C534B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C534B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C534B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C534B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C534B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C534BC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C534B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C534BC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C534B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C534B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C534B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C534B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C534B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C534BC"/>
    <w:rPr>
      <w:sz w:val="4"/>
    </w:rPr>
  </w:style>
  <w:style w:type="table" w:customStyle="1" w:styleId="ECHRTable2">
    <w:name w:val="ECHR_Table_2"/>
    <w:basedOn w:val="TableNormal"/>
    <w:uiPriority w:val="99"/>
    <w:rsid w:val="00C534B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C534B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C534B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C534B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C534B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C534B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C534B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C534B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C534B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C534BC"/>
    <w:pPr>
      <w:outlineLvl w:val="0"/>
    </w:pPr>
  </w:style>
  <w:style w:type="table" w:customStyle="1" w:styleId="ECHRTableGrey">
    <w:name w:val="ECHR_Table_Grey"/>
    <w:basedOn w:val="TableNormal"/>
    <w:uiPriority w:val="99"/>
    <w:rsid w:val="00C534B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34B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C534B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C534B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C534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C534B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C534B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C534B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C534B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C534B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C534B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C534B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C534B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C534B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C534B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C534B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C534B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C534B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C534B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534B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C534B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C534B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C534B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C534B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C534B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C534B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C534B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C534B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C534B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C534B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C534B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C534B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C534B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C534B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C534B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C534B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C534B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C534B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C534B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534B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C534B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C534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C534B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C534B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C534B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C534B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C534B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C534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686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2D0FB-094C-48FE-AF31-D181E96B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7338</Characters>
  <Application>Microsoft Office Word</Application>
  <DocSecurity>0</DocSecurity>
  <Lines>222</Lines>
  <Paragraphs>85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2026-08-18T04:22:00Z</dcterms:created>
  <dcterms:modified xsi:type="dcterms:W3CDTF">2026-08-18T04:23:00Z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2075674</vt:lpwstr>
  </property>
  <property fmtid="{D5CDD505-2E9C-101B-9397-08002B2CF9AE}" pid="3" name="cstLanguage">
    <vt:i4>2057</vt:i4>
  </property>
  <property fmtid="{D5CDD505-2E9C-101B-9397-08002B2CF9AE}" pid="4" name="RegisteredNo">
    <vt:lpwstr>5379/25</vt:lpwstr>
  </property>
</Properties>
</file>