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DF1AD6" w:rsidR="00510E33" w:rsidP="00DF1AD6" w14:paraId="6F2DECCC" w14:textId="77777777">
      <w:pPr>
        <w:jc w:val="center"/>
        <w:rPr>
          <w:lang w:val="uk-UA"/>
        </w:rPr>
      </w:pPr>
      <w:r w:rsidRPr="00DF1AD6">
        <w:rPr>
          <w:lang w:val="uk-UA"/>
        </w:rPr>
        <w:t>ЄВРОПЕЙСЬКИЙ СУД З ПРАВ ЛЮДИНИ</w:t>
      </w:r>
    </w:p>
    <w:p w:rsidRPr="00DF1AD6" w:rsidR="00510E33" w:rsidP="00DF1AD6" w14:paraId="4FE25042" w14:textId="77777777">
      <w:pPr>
        <w:jc w:val="center"/>
        <w:rPr>
          <w:lang w:val="uk-UA"/>
        </w:rPr>
      </w:pPr>
    </w:p>
    <w:p w:rsidRPr="00DF1AD6" w:rsidR="00606600" w:rsidP="00DF1AD6" w14:paraId="382DE173" w14:textId="1427A603">
      <w:pPr>
        <w:pStyle w:val="DecHTitle"/>
        <w:rPr>
          <w:lang w:val="uk-UA"/>
        </w:rPr>
      </w:pPr>
      <w:r w:rsidRPr="00DF1AD6">
        <w:rPr>
          <w:lang w:val="uk-UA"/>
        </w:rPr>
        <w:t>П</w:t>
      </w:r>
      <w:r w:rsidRPr="00DF1AD6" w:rsidR="00DF1AD6">
        <w:rPr>
          <w:lang w:val="uk-UA"/>
        </w:rPr>
        <w:t>’</w:t>
      </w:r>
      <w:r w:rsidRPr="00DF1AD6">
        <w:rPr>
          <w:lang w:val="uk-UA"/>
        </w:rPr>
        <w:t>ЯТА СЕКЦІЯ</w:t>
      </w:r>
    </w:p>
    <w:p w:rsidRPr="00DF1AD6" w:rsidR="006D324D" w:rsidP="00DF1AD6" w14:paraId="532EBAB7" w14:textId="77777777">
      <w:pPr>
        <w:pStyle w:val="JuTitle"/>
        <w:rPr>
          <w:lang w:val="uk-UA"/>
        </w:rPr>
      </w:pPr>
      <w:bookmarkStart w:name="To" w:id="0"/>
      <w:r w:rsidRPr="00DF1AD6">
        <w:rPr>
          <w:color w:val="000000" w:themeColor="text1"/>
          <w:lang w:val="uk-UA"/>
        </w:rPr>
        <w:t>СПРАВА «</w:t>
      </w:r>
      <w:r w:rsidRPr="00DF1AD6" w:rsidR="00A56942">
        <w:rPr>
          <w:color w:val="000000" w:themeColor="text1"/>
          <w:lang w:val="uk-UA"/>
        </w:rPr>
        <w:t xml:space="preserve">КОБИЛЯНСЬКИЙ </w:t>
      </w:r>
      <w:r w:rsidRPr="00DF1AD6">
        <w:rPr>
          <w:color w:val="000000" w:themeColor="text1"/>
          <w:lang w:val="uk-UA"/>
        </w:rPr>
        <w:t>ПРОТИ УКРАЇНИ»</w:t>
      </w:r>
      <w:r w:rsidRPr="00DF1AD6">
        <w:rPr>
          <w:color w:val="000000" w:themeColor="text1"/>
          <w:lang w:val="uk-UA"/>
        </w:rPr>
        <w:br/>
        <w:t>(</w:t>
      </w:r>
      <w:r w:rsidRPr="00DF1AD6" w:rsidR="00A62B92">
        <w:rPr>
          <w:color w:val="000000" w:themeColor="text1"/>
          <w:lang w:val="uk-UA"/>
        </w:rPr>
        <w:t xml:space="preserve">CASE OF </w:t>
      </w:r>
      <w:bookmarkEnd w:id="0"/>
      <w:r w:rsidRPr="00DF1AD6" w:rsidR="00B13128">
        <w:rPr>
          <w:lang w:val="uk-UA"/>
        </w:rPr>
        <w:t>KOBYLYANSKYY v. UKRAINE</w:t>
      </w:r>
      <w:r w:rsidRPr="00DF1AD6">
        <w:rPr>
          <w:lang w:val="uk-UA"/>
        </w:rPr>
        <w:t>)</w:t>
      </w:r>
    </w:p>
    <w:p w:rsidRPr="00DF1AD6" w:rsidR="006D324D" w:rsidP="00DF1AD6" w14:paraId="42BDD253" w14:textId="77777777">
      <w:pPr>
        <w:pStyle w:val="ECHRCoverTitle4"/>
        <w:rPr>
          <w:lang w:val="uk-UA"/>
        </w:rPr>
      </w:pPr>
      <w:r w:rsidRPr="00DF1AD6">
        <w:rPr>
          <w:lang w:val="uk-UA"/>
        </w:rPr>
        <w:t>(</w:t>
      </w:r>
      <w:r w:rsidRPr="00DF1AD6" w:rsidR="00510E33">
        <w:rPr>
          <w:lang w:val="uk-UA"/>
        </w:rPr>
        <w:t>Заява №</w:t>
      </w:r>
      <w:r w:rsidRPr="00DF1AD6" w:rsidR="00B13128">
        <w:rPr>
          <w:lang w:val="uk-UA"/>
        </w:rPr>
        <w:t xml:space="preserve"> 64361/17</w:t>
      </w:r>
      <w:r w:rsidRPr="00DF1AD6">
        <w:rPr>
          <w:lang w:val="uk-UA"/>
        </w:rPr>
        <w:t>)</w:t>
      </w:r>
    </w:p>
    <w:p w:rsidRPr="00DF1AD6" w:rsidR="006D324D" w:rsidP="00DF1AD6" w14:paraId="073A9DD0" w14:textId="77777777">
      <w:pPr>
        <w:pStyle w:val="DecHCase"/>
        <w:rPr>
          <w:lang w:val="uk-UA"/>
        </w:rPr>
      </w:pPr>
    </w:p>
    <w:p w:rsidRPr="00DF1AD6" w:rsidR="006D324D" w:rsidP="00DF1AD6" w14:paraId="6EC4D800" w14:textId="77777777">
      <w:pPr>
        <w:pStyle w:val="DecHCase"/>
        <w:rPr>
          <w:lang w:val="uk-UA"/>
        </w:rPr>
      </w:pPr>
    </w:p>
    <w:p w:rsidRPr="00DF1AD6" w:rsidR="00606600" w:rsidP="00DF1AD6" w14:paraId="109F74FC" w14:textId="77777777">
      <w:pPr>
        <w:pStyle w:val="DecHCase"/>
        <w:rPr>
          <w:lang w:val="uk-UA"/>
        </w:rPr>
      </w:pPr>
    </w:p>
    <w:p w:rsidRPr="00DF1AD6" w:rsidR="00606600" w:rsidP="00DF1AD6" w14:paraId="50579A1F" w14:textId="77777777">
      <w:pPr>
        <w:pStyle w:val="DecHCase"/>
        <w:rPr>
          <w:lang w:val="uk-UA"/>
        </w:rPr>
      </w:pPr>
    </w:p>
    <w:p w:rsidRPr="00DF1AD6" w:rsidR="00606600" w:rsidP="00DF1AD6" w14:paraId="4BC08867" w14:textId="77777777">
      <w:pPr>
        <w:pStyle w:val="DecHCase"/>
        <w:rPr>
          <w:lang w:val="uk-UA"/>
        </w:rPr>
      </w:pPr>
    </w:p>
    <w:p w:rsidRPr="00DF1AD6" w:rsidR="00606600" w:rsidP="00DF1AD6" w14:paraId="343DBBE6" w14:textId="77777777">
      <w:pPr>
        <w:pStyle w:val="DecHCase"/>
        <w:rPr>
          <w:lang w:val="uk-UA"/>
        </w:rPr>
      </w:pPr>
    </w:p>
    <w:p w:rsidRPr="00DF1AD6" w:rsidR="00510E33" w:rsidP="00DF1AD6" w14:paraId="3F5E3049" w14:textId="77777777">
      <w:pPr>
        <w:pStyle w:val="DecHCase"/>
        <w:rPr>
          <w:lang w:val="uk-UA"/>
        </w:rPr>
      </w:pPr>
      <w:r w:rsidRPr="00DF1AD6">
        <w:rPr>
          <w:lang w:val="uk-UA"/>
        </w:rPr>
        <w:t>РІШЕННЯ</w:t>
      </w:r>
    </w:p>
    <w:p w:rsidRPr="00DF1AD6" w:rsidR="00510E33" w:rsidP="00DF1AD6" w14:paraId="1B6F302C" w14:textId="77777777">
      <w:pPr>
        <w:jc w:val="center"/>
        <w:rPr>
          <w:i/>
          <w:lang w:val="uk-UA"/>
        </w:rPr>
      </w:pPr>
    </w:p>
    <w:p w:rsidRPr="00DF1AD6" w:rsidR="00510E33" w:rsidP="00DF1AD6" w14:paraId="1397BEAF" w14:textId="77777777">
      <w:pPr>
        <w:pStyle w:val="DecHCase"/>
        <w:rPr>
          <w:lang w:val="uk-UA"/>
        </w:rPr>
      </w:pPr>
      <w:r w:rsidRPr="00DF1AD6">
        <w:rPr>
          <w:lang w:val="uk-UA"/>
        </w:rPr>
        <w:t>СТРАСБУРГ</w:t>
      </w:r>
    </w:p>
    <w:p w:rsidRPr="00DF1AD6" w:rsidR="00606600" w:rsidP="00DF1AD6" w14:paraId="3F7B09FA" w14:textId="77777777">
      <w:pPr>
        <w:pStyle w:val="DecHCase"/>
        <w:rPr>
          <w:lang w:val="uk-UA"/>
        </w:rPr>
      </w:pPr>
      <w:r w:rsidRPr="00DF1AD6">
        <w:rPr>
          <w:lang w:val="uk-UA"/>
        </w:rPr>
        <w:t>11 червня 2026 року</w:t>
      </w:r>
    </w:p>
    <w:p w:rsidRPr="00DF1AD6" w:rsidR="00525414" w:rsidP="00DF1AD6" w14:paraId="6E3AA3D1" w14:textId="77777777">
      <w:pPr>
        <w:pStyle w:val="JuPara"/>
        <w:rPr>
          <w:lang w:val="uk-UA"/>
        </w:rPr>
      </w:pPr>
    </w:p>
    <w:p w:rsidRPr="00DF1AD6" w:rsidR="00606600" w:rsidP="00DF1AD6" w14:paraId="5AAB8D9F" w14:textId="77777777">
      <w:pPr>
        <w:jc w:val="center"/>
        <w:rPr>
          <w:lang w:val="uk-UA"/>
        </w:rPr>
      </w:pPr>
    </w:p>
    <w:p w:rsidRPr="00DF1AD6" w:rsidR="00606600" w:rsidP="00DF1AD6" w14:paraId="026500FB" w14:textId="77777777">
      <w:pPr>
        <w:rPr>
          <w:sz w:val="22"/>
          <w:szCs w:val="22"/>
          <w:lang w:val="uk-UA"/>
        </w:rPr>
      </w:pPr>
      <w:r w:rsidRPr="00DF1AD6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DF1AD6" w:rsidR="00A62B92">
        <w:rPr>
          <w:i/>
          <w:sz w:val="22"/>
          <w:szCs w:val="22"/>
          <w:lang w:val="uk-UA"/>
        </w:rPr>
        <w:t>.</w:t>
      </w:r>
    </w:p>
    <w:p w:rsidRPr="00DF1AD6" w:rsidR="00606600" w:rsidP="00DF1AD6" w14:paraId="77E34617" w14:textId="77777777">
      <w:pPr>
        <w:pStyle w:val="JuCase"/>
        <w:rPr>
          <w:lang w:val="uk-UA"/>
        </w:rPr>
        <w:sectPr w:rsidSect="00B91668"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DF1AD6" w:rsidR="00606600" w:rsidP="00DF1AD6" w14:paraId="6504E74D" w14:textId="77777777">
      <w:pPr>
        <w:pStyle w:val="JuCase"/>
        <w:rPr>
          <w:bCs/>
          <w:lang w:val="uk-UA"/>
        </w:rPr>
      </w:pPr>
      <w:r w:rsidRPr="00DF1AD6">
        <w:rPr>
          <w:lang w:val="uk-UA"/>
        </w:rPr>
        <w:t>У справі «Кобилянський проти України»</w:t>
      </w:r>
    </w:p>
    <w:p w:rsidRPr="00DF1AD6" w:rsidR="00606600" w:rsidP="00DF1AD6" w14:paraId="082A6AFD" w14:textId="57649784">
      <w:pPr>
        <w:pStyle w:val="JuPara"/>
        <w:rPr>
          <w:lang w:val="uk-UA"/>
        </w:rPr>
      </w:pPr>
      <w:r w:rsidRPr="00DF1AD6">
        <w:rPr>
          <w:lang w:val="uk-UA"/>
        </w:rPr>
        <w:t>Європейський суд з прав людини (П</w:t>
      </w:r>
      <w:r w:rsidRPr="00DF1AD6" w:rsidR="00DF1AD6">
        <w:rPr>
          <w:lang w:val="uk-UA"/>
        </w:rPr>
        <w:t>’</w:t>
      </w:r>
      <w:r w:rsidRPr="00DF1AD6">
        <w:rPr>
          <w:lang w:val="uk-UA"/>
        </w:rPr>
        <w:t>ята секція), засідаючи комітетом, до складу якого увійшли</w:t>
      </w:r>
      <w:r w:rsidRPr="00DF1AD6" w:rsidR="00A62B92">
        <w:rPr>
          <w:lang w:val="uk-UA"/>
        </w:rPr>
        <w:t>:</w:t>
      </w:r>
    </w:p>
    <w:p w:rsidRPr="00DF1AD6" w:rsidR="00A43958" w:rsidP="00DF1AD6" w14:paraId="5E57229B" w14:textId="5A77F15D">
      <w:pPr>
        <w:pStyle w:val="JuJudges"/>
        <w:rPr>
          <w:lang w:val="uk-UA"/>
        </w:rPr>
      </w:pPr>
      <w:r w:rsidRPr="00DF1AD6">
        <w:rPr>
          <w:lang w:val="uk-UA"/>
        </w:rPr>
        <w:tab/>
      </w:r>
      <w:r w:rsidRPr="00DF1AD6">
        <w:rPr>
          <w:rStyle w:val="sbb9ee52a"/>
          <w:noProof/>
          <w:color w:val="000000"/>
          <w:lang w:val="uk-UA"/>
        </w:rPr>
        <w:t>Андреас Зюнд</w:t>
      </w:r>
      <w:r w:rsidRPr="00DF1AD6">
        <w:rPr>
          <w:lang w:val="uk-UA"/>
        </w:rPr>
        <w:t xml:space="preserve"> </w:t>
      </w:r>
      <w:r w:rsidRPr="00DF1AD6">
        <w:rPr>
          <w:i/>
          <w:lang w:val="uk-UA"/>
        </w:rPr>
        <w:t>(Andreas Zünd), Голова</w:t>
      </w:r>
      <w:r w:rsidRPr="00DF1AD6">
        <w:rPr>
          <w:lang w:val="uk-UA"/>
        </w:rPr>
        <w:t>,</w:t>
      </w:r>
      <w:r w:rsidRPr="00DF1AD6">
        <w:rPr>
          <w:lang w:val="uk-UA"/>
        </w:rPr>
        <w:br/>
      </w:r>
      <w:r w:rsidRPr="00DF1AD6">
        <w:rPr>
          <w:lang w:val="uk-UA"/>
        </w:rPr>
        <w:tab/>
        <w:t xml:space="preserve">Ваге Григорян </w:t>
      </w:r>
      <w:r w:rsidRPr="00DF1AD6">
        <w:rPr>
          <w:i/>
          <w:lang w:val="uk-UA"/>
        </w:rPr>
        <w:t>(Vahe Grigoryan),</w:t>
      </w:r>
      <w:r w:rsidRPr="00DF1AD6">
        <w:rPr>
          <w:lang w:val="uk-UA"/>
        </w:rPr>
        <w:br/>
      </w:r>
      <w:r w:rsidRPr="00DF1AD6">
        <w:rPr>
          <w:lang w:val="uk-UA"/>
        </w:rPr>
        <w:tab/>
      </w:r>
      <w:r w:rsidRPr="00DF1AD6">
        <w:rPr>
          <w:lang w:val="uk-UA"/>
        </w:rPr>
        <w:t>Себастьєн</w:t>
      </w:r>
      <w:r w:rsidRPr="00DF1AD6">
        <w:rPr>
          <w:lang w:val="uk-UA"/>
        </w:rPr>
        <w:t xml:space="preserve"> </w:t>
      </w:r>
      <w:r w:rsidRPr="00DF1AD6">
        <w:rPr>
          <w:lang w:val="uk-UA"/>
        </w:rPr>
        <w:t>Б</w:t>
      </w:r>
      <w:r w:rsidRPr="00DF1AD6" w:rsidR="00DF1AD6">
        <w:rPr>
          <w:lang w:val="uk-UA"/>
        </w:rPr>
        <w:t>’</w:t>
      </w:r>
      <w:r w:rsidRPr="00DF1AD6">
        <w:rPr>
          <w:lang w:val="uk-UA"/>
        </w:rPr>
        <w:t>янкері</w:t>
      </w:r>
      <w:r w:rsidRPr="00DF1AD6">
        <w:rPr>
          <w:lang w:val="uk-UA"/>
        </w:rPr>
        <w:t xml:space="preserve"> </w:t>
      </w:r>
      <w:r w:rsidRPr="00DF1AD6">
        <w:rPr>
          <w:i/>
          <w:lang w:val="uk-UA"/>
        </w:rPr>
        <w:t>(</w:t>
      </w:r>
      <w:r w:rsidRPr="00DF1AD6">
        <w:rPr>
          <w:i/>
          <w:lang w:val="uk-UA"/>
        </w:rPr>
        <w:t>Sébastien</w:t>
      </w:r>
      <w:r w:rsidRPr="00DF1AD6">
        <w:rPr>
          <w:i/>
          <w:lang w:val="uk-UA"/>
        </w:rPr>
        <w:t xml:space="preserve"> </w:t>
      </w:r>
      <w:r w:rsidRPr="00DF1AD6">
        <w:rPr>
          <w:i/>
          <w:lang w:val="uk-UA"/>
        </w:rPr>
        <w:t>Biancheri</w:t>
      </w:r>
      <w:r w:rsidRPr="00DF1AD6">
        <w:rPr>
          <w:i/>
          <w:lang w:val="uk-UA"/>
        </w:rPr>
        <w:t>), судді,</w:t>
      </w:r>
    </w:p>
    <w:p w:rsidRPr="00DF1AD6" w:rsidR="00606600" w:rsidP="00DF1AD6" w14:paraId="4FD78513" w14:textId="77777777">
      <w:pPr>
        <w:pStyle w:val="JuJudges"/>
        <w:rPr>
          <w:lang w:val="uk-UA"/>
        </w:rPr>
      </w:pPr>
      <w:r w:rsidRPr="00DF1AD6">
        <w:rPr>
          <w:lang w:val="uk-UA"/>
        </w:rPr>
        <w:t xml:space="preserve">та Вікторія Марадудіна </w:t>
      </w:r>
      <w:r w:rsidRPr="00DF1AD6">
        <w:rPr>
          <w:i/>
          <w:lang w:val="uk-UA"/>
        </w:rPr>
        <w:t>(Viktoriya Maradudina), в.о. заступника Секретаря секції</w:t>
      </w:r>
      <w:r w:rsidRPr="00DF1AD6" w:rsidR="00A62B92">
        <w:rPr>
          <w:i/>
          <w:lang w:val="uk-UA"/>
        </w:rPr>
        <w:t>,</w:t>
      </w:r>
    </w:p>
    <w:p w:rsidRPr="00DF1AD6" w:rsidR="00637EB7" w:rsidP="00DF1AD6" w14:paraId="1A1911E8" w14:textId="77777777">
      <w:pPr>
        <w:pStyle w:val="JuPara"/>
        <w:rPr>
          <w:lang w:val="uk-UA"/>
        </w:rPr>
      </w:pPr>
      <w:r w:rsidRPr="00DF1AD6">
        <w:rPr>
          <w:lang w:val="uk-UA"/>
        </w:rPr>
        <w:t>після обговорення за зачиненими дверима 21 травня 2026 року</w:t>
      </w:r>
    </w:p>
    <w:p w:rsidRPr="00DF1AD6" w:rsidR="00606600" w:rsidP="00DF1AD6" w14:paraId="4ED0A941" w14:textId="77777777">
      <w:pPr>
        <w:pStyle w:val="JuPara"/>
        <w:rPr>
          <w:lang w:val="uk-UA"/>
        </w:rPr>
      </w:pPr>
      <w:r w:rsidRPr="00DF1AD6">
        <w:rPr>
          <w:lang w:val="uk-UA"/>
        </w:rPr>
        <w:t>постановляє таке рішення, що було ухвалено у той день</w:t>
      </w:r>
      <w:r w:rsidRPr="00DF1AD6" w:rsidR="00A62B92">
        <w:rPr>
          <w:lang w:val="uk-UA"/>
        </w:rPr>
        <w:t>:</w:t>
      </w:r>
    </w:p>
    <w:p w:rsidRPr="00DF1AD6" w:rsidR="00B13128" w:rsidP="00DF1AD6" w14:paraId="35F9F064" w14:textId="77777777">
      <w:pPr>
        <w:pStyle w:val="JuHHead"/>
        <w:rPr>
          <w:lang w:val="uk-UA"/>
        </w:rPr>
      </w:pPr>
      <w:bookmarkStart w:name="ITMARKStartJudgment" w:id="1"/>
      <w:bookmarkEnd w:id="1"/>
      <w:r w:rsidRPr="00DF1AD6">
        <w:rPr>
          <w:lang w:val="uk-UA"/>
        </w:rPr>
        <w:t>ПРОЦЕДУРА</w:t>
      </w:r>
    </w:p>
    <w:p w:rsidRPr="00DF1AD6" w:rsidR="00637EB7" w:rsidP="00DF1AD6" w14:paraId="5087F4A2" w14:textId="77777777">
      <w:pPr>
        <w:pStyle w:val="JuPara"/>
        <w:rPr>
          <w:lang w:val="uk-UA"/>
        </w:rPr>
      </w:pPr>
      <w:r w:rsidRPr="00DF1AD6">
        <w:rPr>
          <w:lang w:val="uk-UA"/>
        </w:rPr>
        <w:t>1</w:t>
      </w:r>
      <w:r w:rsidRPr="00DF1AD6" w:rsidR="00A62B92">
        <w:rPr>
          <w:lang w:val="uk-UA"/>
        </w:rPr>
        <w:t>.  </w:t>
      </w:r>
      <w:r w:rsidRPr="00DF1AD6">
        <w:rPr>
          <w:lang w:val="uk-UA"/>
        </w:rPr>
        <w:t xml:space="preserve">Справу було розпочато за заявою, поданою </w:t>
      </w:r>
      <w:r w:rsidRPr="00DF1AD6" w:rsidR="00DA6704">
        <w:rPr>
          <w:lang w:val="uk-UA"/>
        </w:rPr>
        <w:t>23</w:t>
      </w:r>
      <w:r w:rsidRPr="00DF1AD6">
        <w:rPr>
          <w:lang w:val="uk-UA"/>
        </w:rPr>
        <w:t xml:space="preserve"> </w:t>
      </w:r>
      <w:r w:rsidRPr="00DF1AD6" w:rsidR="00DA6704">
        <w:rPr>
          <w:lang w:val="uk-UA"/>
        </w:rPr>
        <w:t>серпня</w:t>
      </w:r>
      <w:r w:rsidRPr="00DF1AD6">
        <w:rPr>
          <w:lang w:val="uk-UA"/>
        </w:rPr>
        <w:t xml:space="preserve"> 20</w:t>
      </w:r>
      <w:r w:rsidRPr="00DF1AD6" w:rsidR="00DA6704">
        <w:rPr>
          <w:lang w:val="uk-UA"/>
        </w:rPr>
        <w:t>17</w:t>
      </w:r>
      <w:r w:rsidRPr="00DF1AD6">
        <w:rPr>
          <w:lang w:val="uk-UA"/>
        </w:rPr>
        <w:t xml:space="preserve"> року до Суду проти України на підставі статті 34 Конвенції про захист прав людини і основоположних свобод (далі – Конвенція).</w:t>
      </w:r>
    </w:p>
    <w:p w:rsidRPr="00DF1AD6" w:rsidR="00637EB7" w:rsidP="00DF1AD6" w14:paraId="0AC0CF8F" w14:textId="77777777">
      <w:pPr>
        <w:pStyle w:val="JuPara"/>
        <w:rPr>
          <w:lang w:val="uk-UA"/>
        </w:rPr>
      </w:pPr>
      <w:r w:rsidRPr="00DF1AD6">
        <w:rPr>
          <w:lang w:val="uk-UA"/>
        </w:rPr>
        <w:t>2</w:t>
      </w:r>
      <w:r w:rsidRPr="00DF1AD6" w:rsidR="00A62B92">
        <w:rPr>
          <w:lang w:val="uk-UA"/>
        </w:rPr>
        <w:t>.  </w:t>
      </w:r>
      <w:r w:rsidRPr="00DF1AD6">
        <w:rPr>
          <w:lang w:val="uk-UA"/>
        </w:rPr>
        <w:t xml:space="preserve">Заявника представляла пані </w:t>
      </w:r>
      <w:r w:rsidRPr="00DF1AD6" w:rsidR="00DA6704">
        <w:rPr>
          <w:lang w:val="uk-UA"/>
        </w:rPr>
        <w:t>К</w:t>
      </w:r>
      <w:r w:rsidRPr="00DF1AD6">
        <w:rPr>
          <w:lang w:val="uk-UA"/>
        </w:rPr>
        <w:t>.</w:t>
      </w:r>
      <w:r w:rsidRPr="00DF1AD6" w:rsidR="00DA6704">
        <w:rPr>
          <w:lang w:val="uk-UA"/>
        </w:rPr>
        <w:t>О.</w:t>
      </w:r>
      <w:r w:rsidRPr="00DF1AD6">
        <w:rPr>
          <w:lang w:val="uk-UA"/>
        </w:rPr>
        <w:t xml:space="preserve"> </w:t>
      </w:r>
      <w:r w:rsidRPr="00DF1AD6" w:rsidR="00DA6704">
        <w:rPr>
          <w:lang w:val="uk-UA"/>
        </w:rPr>
        <w:t>Чуєва</w:t>
      </w:r>
      <w:r w:rsidRPr="00DF1AD6">
        <w:rPr>
          <w:lang w:val="uk-UA"/>
        </w:rPr>
        <w:t>, юрист, яка практикує у м.</w:t>
      </w:r>
      <w:r w:rsidRPr="00DF1AD6" w:rsidR="0091577E">
        <w:rPr>
          <w:lang w:val="uk-UA"/>
        </w:rPr>
        <w:t> </w:t>
      </w:r>
      <w:r w:rsidRPr="00DF1AD6" w:rsidR="00DA6704">
        <w:rPr>
          <w:lang w:val="uk-UA"/>
        </w:rPr>
        <w:t>Одеса</w:t>
      </w:r>
      <w:r w:rsidRPr="00DF1AD6">
        <w:rPr>
          <w:lang w:val="uk-UA"/>
        </w:rPr>
        <w:t>.</w:t>
      </w:r>
    </w:p>
    <w:p w:rsidRPr="00DF1AD6" w:rsidR="00637EB7" w:rsidP="00DF1AD6" w14:paraId="21E75939" w14:textId="77777777">
      <w:pPr>
        <w:pStyle w:val="JuPara"/>
        <w:rPr>
          <w:lang w:val="uk-UA"/>
        </w:rPr>
      </w:pPr>
      <w:r w:rsidRPr="00DF1AD6">
        <w:rPr>
          <w:lang w:val="uk-UA"/>
        </w:rPr>
        <w:t>3</w:t>
      </w:r>
      <w:r w:rsidRPr="00DF1AD6" w:rsidR="00A62B92">
        <w:rPr>
          <w:lang w:val="uk-UA"/>
        </w:rPr>
        <w:t>.  </w:t>
      </w:r>
      <w:r w:rsidRPr="00DF1AD6">
        <w:rPr>
          <w:lang w:val="uk-UA"/>
        </w:rPr>
        <w:t>Про заяву було повідомлено Уряд України (далі – Уряд).</w:t>
      </w:r>
    </w:p>
    <w:p w:rsidRPr="00DF1AD6" w:rsidR="00B13128" w:rsidP="00DF1AD6" w14:paraId="4356A2FE" w14:textId="77777777">
      <w:pPr>
        <w:pStyle w:val="JuHHead"/>
        <w:rPr>
          <w:lang w:val="uk-UA"/>
        </w:rPr>
      </w:pPr>
      <w:r w:rsidRPr="00DF1AD6">
        <w:rPr>
          <w:lang w:val="uk-UA"/>
        </w:rPr>
        <w:t>ФАКТИ</w:t>
      </w:r>
    </w:p>
    <w:p w:rsidRPr="00DF1AD6" w:rsidR="00637EB7" w:rsidP="00DF1AD6" w14:paraId="6DB7C875" w14:textId="77777777">
      <w:pPr>
        <w:pStyle w:val="JuPara"/>
        <w:rPr>
          <w:lang w:val="uk-UA"/>
        </w:rPr>
      </w:pPr>
      <w:r w:rsidRPr="00DF1AD6">
        <w:rPr>
          <w:lang w:val="uk-UA"/>
        </w:rPr>
        <w:t>4.</w:t>
      </w:r>
      <w:r w:rsidRPr="00DF1AD6" w:rsidR="00A62B92">
        <w:rPr>
          <w:lang w:val="uk-UA"/>
        </w:rPr>
        <w:t>  </w:t>
      </w:r>
      <w:r w:rsidRPr="00DF1AD6">
        <w:rPr>
          <w:lang w:val="uk-UA"/>
        </w:rPr>
        <w:t>Відомості про заявника та інформація щодо заяви наведені в таблиці у додатку.</w:t>
      </w:r>
    </w:p>
    <w:p w:rsidRPr="00DF1AD6" w:rsidR="00637EB7" w:rsidP="00DF1AD6" w14:paraId="3E9216B5" w14:textId="77777777">
      <w:pPr>
        <w:pStyle w:val="JuPara"/>
        <w:rPr>
          <w:lang w:val="uk-UA"/>
        </w:rPr>
      </w:pPr>
      <w:r w:rsidRPr="00DF1AD6">
        <w:rPr>
          <w:lang w:val="uk-UA"/>
        </w:rPr>
        <w:t>5</w:t>
      </w:r>
      <w:r w:rsidRPr="00DF1AD6" w:rsidR="00A62B92">
        <w:rPr>
          <w:lang w:val="uk-UA"/>
        </w:rPr>
        <w:t>.  </w:t>
      </w:r>
      <w:r w:rsidRPr="00DF1AD6">
        <w:rPr>
          <w:lang w:val="uk-UA"/>
        </w:rPr>
        <w:t>Заявник скаржився на надмірну тривалість кримінального провадження та відсутність у національному законодавстві ефективного засобу юридичного захисту</w:t>
      </w:r>
      <w:r w:rsidRPr="00DF1AD6">
        <w:rPr>
          <w:rFonts w:cstheme="minorHAnsi"/>
          <w:bCs/>
          <w:color w:val="000000"/>
          <w:lang w:val="uk-UA"/>
        </w:rPr>
        <w:t>.</w:t>
      </w:r>
      <w:r w:rsidRPr="00DF1AD6" w:rsidR="0091577E">
        <w:rPr>
          <w:rFonts w:cstheme="minorHAnsi"/>
          <w:bCs/>
          <w:color w:val="000000"/>
          <w:lang w:val="uk-UA"/>
        </w:rPr>
        <w:t xml:space="preserve"> </w:t>
      </w:r>
      <w:r w:rsidRPr="00DF1AD6" w:rsidR="0091577E">
        <w:rPr>
          <w:rFonts w:ascii="Times New Roman" w:hAnsi="Times New Roman" w:cs="Times New Roman"/>
          <w:bCs/>
          <w:color w:val="000000"/>
          <w:lang w:val="uk-UA"/>
        </w:rPr>
        <w:t>Він також висунув інші скарги за положеннями Конвенції</w:t>
      </w:r>
      <w:r w:rsidRPr="00DF1AD6" w:rsidR="0091577E">
        <w:rPr>
          <w:lang w:val="uk-UA"/>
        </w:rPr>
        <w:t>.</w:t>
      </w:r>
    </w:p>
    <w:p w:rsidRPr="00DF1AD6" w:rsidR="00B13128" w:rsidP="00DF1AD6" w14:paraId="057DEE4E" w14:textId="77777777">
      <w:pPr>
        <w:pStyle w:val="JuHHead"/>
        <w:rPr>
          <w:lang w:val="uk-UA"/>
        </w:rPr>
      </w:pPr>
      <w:r w:rsidRPr="00DF1AD6">
        <w:rPr>
          <w:lang w:val="uk-UA"/>
        </w:rPr>
        <w:t>ПРАВО</w:t>
      </w:r>
    </w:p>
    <w:p w:rsidRPr="00DF1AD6" w:rsidR="00B13128" w:rsidP="00DF1AD6" w14:paraId="4B2BE3ED" w14:textId="77777777">
      <w:pPr>
        <w:pStyle w:val="JuHIRoman"/>
        <w:rPr>
          <w:rFonts w:eastAsia="PMingLiU"/>
          <w:lang w:val="uk-UA"/>
        </w:rPr>
      </w:pPr>
      <w:r w:rsidRPr="00DF1AD6">
        <w:rPr>
          <w:lang w:val="uk-UA"/>
        </w:rPr>
        <w:t>СТВЕРДЖУВАНЕ ПОРУШЕННЯ ПУНКТУ 1 СТАТТІ 6 ТА СТАТТІ 13 КОНВЕНЦІЇ</w:t>
      </w:r>
    </w:p>
    <w:p w:rsidRPr="00DF1AD6" w:rsidR="00637EB7" w:rsidP="00DF1AD6" w14:paraId="6DD3E0C6" w14:textId="51DA8947">
      <w:pPr>
        <w:pStyle w:val="JuPara"/>
        <w:rPr>
          <w:lang w:val="uk-UA"/>
        </w:rPr>
      </w:pPr>
      <w:r w:rsidRPr="00DF1AD6">
        <w:rPr>
          <w:lang w:val="uk-UA"/>
        </w:rPr>
        <w:t>6</w:t>
      </w:r>
      <w:r w:rsidRPr="00DF1AD6" w:rsidR="00A62B92">
        <w:rPr>
          <w:lang w:val="uk-UA"/>
        </w:rPr>
        <w:t>.  </w:t>
      </w:r>
      <w:r w:rsidRPr="00DF1AD6">
        <w:rPr>
          <w:lang w:val="uk-UA"/>
        </w:rPr>
        <w:t>Заявник скаржився,</w:t>
      </w:r>
      <w:r w:rsidRPr="00DF1AD6" w:rsidR="00506367">
        <w:rPr>
          <w:lang w:val="uk-UA"/>
        </w:rPr>
        <w:t xml:space="preserve"> головним чином,</w:t>
      </w:r>
      <w:r w:rsidRPr="00DF1AD6">
        <w:rPr>
          <w:lang w:val="uk-UA"/>
        </w:rPr>
        <w:t xml:space="preserve"> що тривалість відповідного кримінального провадження була несумісною з вимогою «розумного строку» та у нього не було ефективного засобу юридичного захисту у зв</w:t>
      </w:r>
      <w:r w:rsidRPr="00DF1AD6" w:rsidR="00DF1AD6">
        <w:rPr>
          <w:lang w:val="uk-UA"/>
        </w:rPr>
        <w:t>’</w:t>
      </w:r>
      <w:r w:rsidRPr="00DF1AD6">
        <w:rPr>
          <w:lang w:val="uk-UA"/>
        </w:rPr>
        <w:t>язку з цим. Він посилався на пункт 1 статті 6 і статтю 13 Конвенції.</w:t>
      </w:r>
    </w:p>
    <w:p w:rsidRPr="00DF1AD6" w:rsidR="00B13128" w:rsidP="00DF1AD6" w14:paraId="7462F86C" w14:textId="77777777">
      <w:pPr>
        <w:pStyle w:val="JuPara"/>
        <w:rPr>
          <w:lang w:val="uk-UA"/>
        </w:rPr>
      </w:pPr>
      <w:r w:rsidRPr="00DF1AD6">
        <w:rPr>
          <w:lang w:val="uk-UA"/>
        </w:rPr>
        <w:t>7</w:t>
      </w:r>
      <w:r w:rsidRPr="00DF1AD6" w:rsidR="00A62B92">
        <w:rPr>
          <w:lang w:val="uk-UA"/>
        </w:rPr>
        <w:t>.  </w:t>
      </w:r>
      <w:r w:rsidRPr="00DF1AD6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заявника і відповідних органів державної влади, а також важливість предмета спору для заявника (див. серед багатьох інших джерел рішення у справах «Пелісьє та Сассі проти Франції» [ВП] </w:t>
      </w:r>
      <w:r w:rsidRPr="00DF1AD6">
        <w:rPr>
          <w:i/>
          <w:lang w:val="uk-UA"/>
        </w:rPr>
        <w:t>(Pélissier and Sassi v. France)</w:t>
      </w:r>
      <w:r w:rsidRPr="00DF1AD6">
        <w:rPr>
          <w:lang w:val="uk-UA"/>
        </w:rPr>
        <w:t xml:space="preserve"> [GC], заява </w:t>
      </w:r>
      <w:r w:rsidRPr="00DF1AD6">
        <w:rPr>
          <w:lang w:val="uk-UA"/>
        </w:rPr>
        <w:t xml:space="preserve">№ 25444/94, пункт 67, ЄСПЛ 1999-II та «Фрідлендер проти Франції» [ВП] </w:t>
      </w:r>
      <w:r w:rsidRPr="00DF1AD6">
        <w:rPr>
          <w:i/>
          <w:lang w:val="uk-UA"/>
        </w:rPr>
        <w:t>(Frydlender v. France)</w:t>
      </w:r>
      <w:r w:rsidRPr="00DF1AD6">
        <w:rPr>
          <w:lang w:val="uk-UA"/>
        </w:rPr>
        <w:t xml:space="preserve"> [GC], заява № 30979/96, пункт 43, ЄСПЛ 2000-VII).</w:t>
      </w:r>
    </w:p>
    <w:p w:rsidRPr="00DF1AD6" w:rsidR="00B13128" w:rsidP="00DF1AD6" w14:paraId="13E1480A" w14:textId="77777777">
      <w:pPr>
        <w:pStyle w:val="JuPara"/>
        <w:rPr>
          <w:lang w:val="uk-UA"/>
        </w:rPr>
      </w:pPr>
      <w:r w:rsidRPr="00DF1AD6">
        <w:rPr>
          <w:lang w:val="uk-UA"/>
        </w:rPr>
        <w:t>8</w:t>
      </w:r>
      <w:r w:rsidRPr="00DF1AD6" w:rsidR="00A62B92">
        <w:rPr>
          <w:lang w:val="uk-UA"/>
        </w:rPr>
        <w:t>.  </w:t>
      </w:r>
      <w:r w:rsidRPr="00DF1AD6">
        <w:rPr>
          <w:rFonts w:ascii="Times New Roman" w:hAnsi="Times New Roman" w:eastAsia="Times New Roman" w:cs="Times New Roman"/>
          <w:lang w:val="uk-UA"/>
        </w:rPr>
        <w:t>У керівній справі «Нечай проти України»</w:t>
      </w:r>
      <w:r w:rsidRPr="00DF1AD6">
        <w:rPr>
          <w:rFonts w:ascii="Times New Roman" w:hAnsi="Times New Roman" w:eastAsia="Times New Roman" w:cs="Times New Roman"/>
          <w:i/>
          <w:lang w:val="uk-UA"/>
        </w:rPr>
        <w:t xml:space="preserve"> (Nechay v. Ukraine)</w:t>
      </w:r>
      <w:r w:rsidRPr="00DF1AD6">
        <w:rPr>
          <w:rFonts w:ascii="Times New Roman" w:hAnsi="Times New Roman" w:eastAsia="Times New Roman" w:cs="Times New Roman"/>
          <w:lang w:val="uk-UA"/>
        </w:rPr>
        <w:t>,</w:t>
      </w:r>
      <w:r w:rsidRPr="00DF1AD6">
        <w:rPr>
          <w:rFonts w:ascii="Times New Roman" w:hAnsi="Times New Roman" w:eastAsia="Times New Roman" w:cs="Times New Roman"/>
          <w:i/>
          <w:lang w:val="uk-UA"/>
        </w:rPr>
        <w:t xml:space="preserve"> </w:t>
      </w:r>
      <w:r w:rsidRPr="00DF1AD6">
        <w:rPr>
          <w:rFonts w:ascii="Times New Roman" w:hAnsi="Times New Roman" w:eastAsia="Times New Roman" w:cs="Times New Roman"/>
          <w:lang w:val="uk-UA"/>
        </w:rPr>
        <w:t>заява № 15360/10, від 01 липня 2021 року) Суд вже встановлював порушення щодо питань, аналогічних тим, що розглядаються у цій справі</w:t>
      </w:r>
      <w:r w:rsidRPr="00DF1AD6">
        <w:rPr>
          <w:lang w:val="uk-UA"/>
        </w:rPr>
        <w:t>.</w:t>
      </w:r>
    </w:p>
    <w:p w:rsidRPr="00DF1AD6" w:rsidR="00B13128" w:rsidP="00DF1AD6" w14:paraId="44956466" w14:textId="77777777">
      <w:pPr>
        <w:pStyle w:val="JuPara"/>
        <w:rPr>
          <w:lang w:val="uk-UA"/>
        </w:rPr>
      </w:pPr>
      <w:r w:rsidRPr="00DF1AD6">
        <w:rPr>
          <w:lang w:val="uk-UA"/>
        </w:rPr>
        <w:t>9</w:t>
      </w:r>
      <w:r w:rsidRPr="00DF1AD6" w:rsidR="00A62B92">
        <w:rPr>
          <w:lang w:val="uk-UA"/>
        </w:rPr>
        <w:t>.  </w:t>
      </w:r>
      <w:r w:rsidRPr="00DF1AD6">
        <w:rPr>
          <w:lang w:val="uk-UA"/>
        </w:rPr>
        <w:t xml:space="preserve">Розглянувши всі надані йому матеріали, Суд не вбачає жодних фактів або аргументів, </w:t>
      </w:r>
      <w:r w:rsidRPr="00DF1AD6">
        <w:rPr>
          <w:color w:val="000000"/>
          <w:lang w:val="uk-UA"/>
        </w:rPr>
        <w:t>здатних виправдати загальну тривалість провадження на національному рівні</w:t>
      </w:r>
      <w:r w:rsidRPr="00DF1AD6">
        <w:rPr>
          <w:lang w:val="uk-UA"/>
        </w:rPr>
        <w:t>. З огляду на свою практику з цього питання Суд вважає, що у цій справі тривалість провадження була надмірною та не відповідала вимозі «розумного строку».</w:t>
      </w:r>
    </w:p>
    <w:p w:rsidRPr="00DF1AD6" w:rsidR="00B13128" w:rsidP="00DF1AD6" w14:paraId="323982CF" w14:textId="452C2D89">
      <w:pPr>
        <w:pStyle w:val="JuPara"/>
        <w:rPr>
          <w:lang w:val="uk-UA"/>
        </w:rPr>
      </w:pPr>
      <w:r w:rsidRPr="00DF1AD6">
        <w:rPr>
          <w:lang w:val="uk-UA"/>
        </w:rPr>
        <w:t>10</w:t>
      </w:r>
      <w:r w:rsidRPr="00DF1AD6" w:rsidR="00A62B92">
        <w:rPr>
          <w:lang w:val="uk-UA"/>
        </w:rPr>
        <w:t>.  </w:t>
      </w:r>
      <w:r w:rsidRPr="00DF1AD6">
        <w:rPr>
          <w:rFonts w:ascii="Times New Roman" w:hAnsi="Times New Roman" w:eastAsia="Times New Roman" w:cs="Times New Roman"/>
          <w:lang w:val="uk-UA"/>
        </w:rPr>
        <w:t>Суд також зазначає, що заявник не мав у своєму розпорядженні ефективного засобу юридичного захисту у зв</w:t>
      </w:r>
      <w:r w:rsidRPr="00DF1AD6" w:rsidR="00DF1AD6">
        <w:rPr>
          <w:rFonts w:ascii="Times New Roman" w:hAnsi="Times New Roman" w:eastAsia="Times New Roman" w:cs="Times New Roman"/>
          <w:lang w:val="uk-UA"/>
        </w:rPr>
        <w:t>’</w:t>
      </w:r>
      <w:r w:rsidRPr="00DF1AD6">
        <w:rPr>
          <w:rFonts w:ascii="Times New Roman" w:hAnsi="Times New Roman" w:eastAsia="Times New Roman" w:cs="Times New Roman"/>
          <w:lang w:val="uk-UA"/>
        </w:rPr>
        <w:t>язку з цими скаргами</w:t>
      </w:r>
      <w:r w:rsidRPr="00DF1AD6">
        <w:rPr>
          <w:lang w:val="uk-UA"/>
        </w:rPr>
        <w:t>.</w:t>
      </w:r>
    </w:p>
    <w:p w:rsidRPr="00DF1AD6" w:rsidR="00B13128" w:rsidP="00DF1AD6" w14:paraId="635C0C4C" w14:textId="77777777">
      <w:pPr>
        <w:pStyle w:val="JuPara"/>
        <w:rPr>
          <w:lang w:val="uk-UA"/>
        </w:rPr>
      </w:pPr>
      <w:r w:rsidRPr="00DF1AD6">
        <w:rPr>
          <w:lang w:val="uk-UA"/>
        </w:rPr>
        <w:t>11</w:t>
      </w:r>
      <w:r w:rsidRPr="00DF1AD6" w:rsidR="00A62B92">
        <w:rPr>
          <w:lang w:val="uk-UA"/>
        </w:rPr>
        <w:t>.  </w:t>
      </w:r>
      <w:r w:rsidRPr="00DF1AD6">
        <w:rPr>
          <w:lang w:val="uk-UA"/>
        </w:rPr>
        <w:t>Отже, ці скарги є прийнятними та свідчать про порушення пункту 1 статті 6 та статті 13 Конвенції.</w:t>
      </w:r>
    </w:p>
    <w:p w:rsidRPr="00DF1AD6" w:rsidR="00B13128" w:rsidP="00DF1AD6" w14:paraId="5D50BC4A" w14:textId="77777777">
      <w:pPr>
        <w:pStyle w:val="JuHIRoman"/>
        <w:rPr>
          <w:rFonts w:eastAsia="PMingLiU"/>
          <w:lang w:val="uk-UA" w:eastAsia="en-GB"/>
        </w:rPr>
      </w:pPr>
      <w:r w:rsidRPr="00DF1AD6">
        <w:rPr>
          <w:rFonts w:ascii="Times New Roman" w:hAnsi="Times New Roman" w:cs="Times New Roman"/>
          <w:lang w:val="uk-UA"/>
        </w:rPr>
        <w:t>ІНШІ СТВЕРДЖУВАНІ ПОРУШЕННЯ ЗА УСТАЛЕНОЮ ПРАКТИКОЮ СУДУ</w:t>
      </w:r>
    </w:p>
    <w:p w:rsidRPr="00DF1AD6" w:rsidR="0042761C" w:rsidP="00DF1AD6" w14:paraId="7D54464F" w14:textId="77777777">
      <w:pPr>
        <w:pStyle w:val="JuPara"/>
        <w:rPr>
          <w:lang w:val="uk-UA"/>
        </w:rPr>
      </w:pPr>
      <w:r w:rsidRPr="00DF1AD6">
        <w:rPr>
          <w:lang w:val="uk-UA"/>
        </w:rPr>
        <w:t>12</w:t>
      </w:r>
      <w:r w:rsidRPr="00DF1AD6" w:rsidR="00A62B92">
        <w:rPr>
          <w:lang w:val="uk-UA"/>
        </w:rPr>
        <w:t>.  </w:t>
      </w:r>
      <w:r w:rsidRPr="00DF1AD6">
        <w:rPr>
          <w:rFonts w:ascii="Times New Roman" w:hAnsi="Times New Roman" w:cs="Times New Roman"/>
          <w:lang w:val="uk-UA"/>
        </w:rPr>
        <w:t>Заявник подав скаргу щодо тривалого обмеження його свободи пересування, яка також порушує питання за статт</w:t>
      </w:r>
      <w:r w:rsidRPr="00DF1AD6" w:rsidR="008C295E">
        <w:rPr>
          <w:rFonts w:ascii="Times New Roman" w:hAnsi="Times New Roman" w:cs="Times New Roman"/>
          <w:lang w:val="uk-UA"/>
        </w:rPr>
        <w:t>ею 2 Протоколу № 4 до Конвенції</w:t>
      </w:r>
      <w:r w:rsidRPr="00DF1AD6">
        <w:rPr>
          <w:rFonts w:ascii="Times New Roman" w:hAnsi="Times New Roman" w:cs="Times New Roman"/>
          <w:lang w:val="uk-UA"/>
        </w:rPr>
        <w:t xml:space="preserve"> з огляду на відповідну усталену практику Суду (див. таблицю в додатку).</w:t>
      </w:r>
      <w:r w:rsidRPr="00DF1AD6" w:rsidR="00631B8E">
        <w:rPr>
          <w:rFonts w:ascii="Times New Roman" w:hAnsi="Times New Roman" w:cs="Times New Roman"/>
          <w:lang w:val="uk-UA"/>
        </w:rPr>
        <w:t xml:space="preserve"> </w:t>
      </w:r>
      <w:r w:rsidRPr="00DF1AD6">
        <w:rPr>
          <w:lang w:val="uk-UA"/>
        </w:rPr>
        <w:t>Ц</w:t>
      </w:r>
      <w:r w:rsidRPr="00DF1AD6" w:rsidR="00631B8E">
        <w:rPr>
          <w:lang w:val="uk-UA"/>
        </w:rPr>
        <w:t>я</w:t>
      </w:r>
      <w:r w:rsidRPr="00DF1AD6">
        <w:rPr>
          <w:lang w:val="uk-UA"/>
        </w:rPr>
        <w:t xml:space="preserve"> скарг</w:t>
      </w:r>
      <w:r w:rsidRPr="00DF1AD6" w:rsidR="00631B8E">
        <w:rPr>
          <w:lang w:val="uk-UA"/>
        </w:rPr>
        <w:t>а</w:t>
      </w:r>
      <w:r w:rsidRPr="00DF1AD6">
        <w:rPr>
          <w:lang w:val="uk-UA"/>
        </w:rPr>
        <w:t xml:space="preserve"> не є явно необґрунтован</w:t>
      </w:r>
      <w:r w:rsidRPr="00DF1AD6" w:rsidR="00631B8E">
        <w:rPr>
          <w:lang w:val="uk-UA"/>
        </w:rPr>
        <w:t>ою</w:t>
      </w:r>
      <w:r w:rsidRPr="00DF1AD6">
        <w:rPr>
          <w:lang w:val="uk-UA"/>
        </w:rPr>
        <w:t xml:space="preserve"> у розумінні підпункту «а» пункту 3 статті 35 Конвенції та не є неприйнятн</w:t>
      </w:r>
      <w:r w:rsidRPr="00DF1AD6" w:rsidR="00631B8E">
        <w:rPr>
          <w:lang w:val="uk-UA"/>
        </w:rPr>
        <w:t>ою</w:t>
      </w:r>
      <w:r w:rsidRPr="00DF1AD6">
        <w:rPr>
          <w:lang w:val="uk-UA"/>
        </w:rPr>
        <w:t xml:space="preserve"> з будь-яких інших підстав. Тому вон</w:t>
      </w:r>
      <w:r w:rsidRPr="00DF1AD6" w:rsidR="00631B8E">
        <w:rPr>
          <w:lang w:val="uk-UA"/>
        </w:rPr>
        <w:t>а</w:t>
      </w:r>
      <w:r w:rsidRPr="00DF1AD6">
        <w:rPr>
          <w:lang w:val="uk-UA"/>
        </w:rPr>
        <w:t xml:space="preserve"> ма</w:t>
      </w:r>
      <w:r w:rsidRPr="00DF1AD6" w:rsidR="00631B8E">
        <w:rPr>
          <w:lang w:val="uk-UA"/>
        </w:rPr>
        <w:t>є</w:t>
      </w:r>
      <w:r w:rsidRPr="00DF1AD6">
        <w:rPr>
          <w:lang w:val="uk-UA"/>
        </w:rPr>
        <w:t xml:space="preserve"> бути визнан</w:t>
      </w:r>
      <w:r w:rsidRPr="00DF1AD6" w:rsidR="00631B8E">
        <w:rPr>
          <w:lang w:val="uk-UA"/>
        </w:rPr>
        <w:t>а</w:t>
      </w:r>
      <w:r w:rsidRPr="00DF1AD6">
        <w:rPr>
          <w:lang w:val="uk-UA"/>
        </w:rPr>
        <w:t xml:space="preserve"> прийнятн</w:t>
      </w:r>
      <w:r w:rsidRPr="00DF1AD6" w:rsidR="00631B8E">
        <w:rPr>
          <w:lang w:val="uk-UA"/>
        </w:rPr>
        <w:t>ою</w:t>
      </w:r>
      <w:r w:rsidRPr="00DF1AD6">
        <w:rPr>
          <w:lang w:val="uk-UA"/>
        </w:rPr>
        <w:t>. Розглянувши всі наявні у нього матеріали, Суд доходить висновку, що вон</w:t>
      </w:r>
      <w:r w:rsidRPr="00DF1AD6" w:rsidR="008C295E">
        <w:rPr>
          <w:lang w:val="uk-UA"/>
        </w:rPr>
        <w:t>а</w:t>
      </w:r>
      <w:r w:rsidRPr="00DF1AD6">
        <w:rPr>
          <w:lang w:val="uk-UA"/>
        </w:rPr>
        <w:t xml:space="preserve"> також свідч</w:t>
      </w:r>
      <w:r w:rsidRPr="00DF1AD6" w:rsidR="008C295E">
        <w:rPr>
          <w:lang w:val="uk-UA"/>
        </w:rPr>
        <w:t>и</w:t>
      </w:r>
      <w:r w:rsidRPr="00DF1AD6">
        <w:rPr>
          <w:lang w:val="uk-UA"/>
        </w:rPr>
        <w:t>ть про порушення Конвенції у контексті його висновків в рішеннях у справах, наведених в таблиці у додатку</w:t>
      </w:r>
      <w:r w:rsidRPr="00DF1AD6">
        <w:rPr>
          <w:snapToGrid w:val="0"/>
          <w:lang w:val="uk-UA"/>
        </w:rPr>
        <w:t>.</w:t>
      </w:r>
    </w:p>
    <w:p w:rsidRPr="00DF1AD6" w:rsidR="00B13128" w:rsidP="00DF1AD6" w14:paraId="251A4654" w14:textId="77777777">
      <w:pPr>
        <w:pStyle w:val="JuHIRoman"/>
        <w:rPr>
          <w:lang w:val="uk-UA"/>
        </w:rPr>
      </w:pPr>
      <w:r w:rsidRPr="00DF1AD6">
        <w:rPr>
          <w:rFonts w:cs="Times New Roman"/>
          <w:lang w:val="uk-UA"/>
        </w:rPr>
        <w:t>ІншА скаргА</w:t>
      </w:r>
    </w:p>
    <w:p w:rsidRPr="00DF1AD6" w:rsidR="001A6D62" w:rsidP="00DF1AD6" w14:paraId="7C08C147" w14:textId="77777777">
      <w:pPr>
        <w:pStyle w:val="JuPara"/>
        <w:rPr>
          <w:lang w:val="uk-UA"/>
        </w:rPr>
      </w:pPr>
      <w:r w:rsidRPr="00DF1AD6">
        <w:rPr>
          <w:lang w:val="uk-UA"/>
        </w:rPr>
        <w:t>13</w:t>
      </w:r>
      <w:r w:rsidRPr="00DF1AD6" w:rsidR="00A62B92">
        <w:rPr>
          <w:lang w:val="uk-UA"/>
        </w:rPr>
        <w:t>.  </w:t>
      </w:r>
      <w:r w:rsidRPr="00DF1AD6">
        <w:rPr>
          <w:lang w:val="uk-UA"/>
        </w:rPr>
        <w:t xml:space="preserve">Заявник також подав скаргу за статтею 13 Конвенції, що </w:t>
      </w:r>
      <w:r w:rsidRPr="00DF1AD6" w:rsidR="00583CB7">
        <w:rPr>
          <w:lang w:val="uk-UA"/>
        </w:rPr>
        <w:t>у нього не було ефективного національного засобу юридичного захисту</w:t>
      </w:r>
      <w:r w:rsidRPr="00DF1AD6">
        <w:rPr>
          <w:lang w:val="uk-UA"/>
        </w:rPr>
        <w:t xml:space="preserve"> для оскарження тривалого обмеження його свободи пересування.</w:t>
      </w:r>
      <w:r w:rsidRPr="00DF1AD6" w:rsidR="00583CB7">
        <w:rPr>
          <w:lang w:val="uk-UA"/>
        </w:rPr>
        <w:t xml:space="preserve"> </w:t>
      </w:r>
      <w:r w:rsidRPr="00DF1AD6">
        <w:rPr>
          <w:lang w:val="uk-UA"/>
        </w:rPr>
        <w:t xml:space="preserve">Враховуючи факти справи, </w:t>
      </w:r>
      <w:r w:rsidRPr="00DF1AD6" w:rsidR="008101FE">
        <w:rPr>
          <w:lang w:val="uk-UA"/>
        </w:rPr>
        <w:t>наявні матеріали у справі</w:t>
      </w:r>
      <w:r w:rsidRPr="00DF1AD6">
        <w:rPr>
          <w:lang w:val="uk-UA"/>
        </w:rPr>
        <w:t xml:space="preserve"> та свої наведені висновки, Суд вважає, що</w:t>
      </w:r>
      <w:r w:rsidRPr="00DF1AD6" w:rsidR="008101FE">
        <w:rPr>
          <w:lang w:val="uk-UA"/>
        </w:rPr>
        <w:t xml:space="preserve"> за обставин цієї справи</w:t>
      </w:r>
      <w:r w:rsidRPr="00DF1AD6">
        <w:rPr>
          <w:lang w:val="uk-UA"/>
        </w:rPr>
        <w:t xml:space="preserve"> він розглянув основні юридичні питання, порушені </w:t>
      </w:r>
      <w:r w:rsidRPr="00DF1AD6" w:rsidR="001119CD">
        <w:rPr>
          <w:lang w:val="uk-UA"/>
        </w:rPr>
        <w:t>заявником</w:t>
      </w:r>
      <w:r w:rsidRPr="00DF1AD6">
        <w:rPr>
          <w:lang w:val="uk-UA"/>
        </w:rPr>
        <w:t xml:space="preserve">, і немає потреби розглядати </w:t>
      </w:r>
      <w:r w:rsidRPr="00DF1AD6" w:rsidR="001119CD">
        <w:rPr>
          <w:lang w:val="uk-UA"/>
        </w:rPr>
        <w:t>цю скаргу</w:t>
      </w:r>
      <w:r w:rsidRPr="00DF1AD6">
        <w:rPr>
          <w:lang w:val="uk-UA"/>
        </w:rPr>
        <w:t xml:space="preserve"> (див. рішення у справі «Центр юридичних ресурсів в інтересах Валентина Кимпеану проти Румунії» [ВП] </w:t>
      </w:r>
      <w:r w:rsidRPr="00DF1AD6">
        <w:rPr>
          <w:i/>
          <w:lang w:val="uk-UA"/>
        </w:rPr>
        <w:t>(Centre for Legal Resources on behalf of Valentin Câmpeanu v. Romania)</w:t>
      </w:r>
      <w:r w:rsidRPr="00DF1AD6">
        <w:rPr>
          <w:lang w:val="uk-UA"/>
        </w:rPr>
        <w:t xml:space="preserve"> [GC], заява № 47848/08, пункт 156, ЄСПЛ 2014).</w:t>
      </w:r>
    </w:p>
    <w:p w:rsidRPr="00DF1AD6" w:rsidR="00B13128" w:rsidP="00DF1AD6" w14:paraId="76EBCCE8" w14:textId="77777777">
      <w:pPr>
        <w:pStyle w:val="JuHIRoman"/>
        <w:rPr>
          <w:lang w:val="uk-UA"/>
        </w:rPr>
      </w:pPr>
      <w:r w:rsidRPr="00DF1AD6">
        <w:rPr>
          <w:lang w:val="uk-UA"/>
        </w:rPr>
        <w:t>ЗАСТОСУВАННЯ СТАТТІ 41 КОНВЕНЦІЇ</w:t>
      </w:r>
    </w:p>
    <w:p w:rsidRPr="00DF1AD6" w:rsidR="00B33724" w:rsidP="00DF1AD6" w14:paraId="4F20D3E5" w14:textId="77777777">
      <w:pPr>
        <w:pStyle w:val="JuPara"/>
        <w:rPr>
          <w:lang w:val="uk-UA"/>
        </w:rPr>
      </w:pPr>
      <w:r w:rsidRPr="00DF1AD6">
        <w:rPr>
          <w:lang w:val="uk-UA"/>
        </w:rPr>
        <w:t>14</w:t>
      </w:r>
      <w:r w:rsidRPr="00DF1AD6" w:rsidR="00A62B92">
        <w:rPr>
          <w:lang w:val="uk-UA"/>
        </w:rPr>
        <w:t>.  </w:t>
      </w:r>
      <w:r w:rsidRPr="00DF1AD6">
        <w:rPr>
          <w:lang w:val="uk-UA"/>
        </w:rPr>
        <w:t xml:space="preserve">З огляду на той факт, що заявник, попри </w:t>
      </w:r>
      <w:r w:rsidRPr="00DF1AD6" w:rsidR="002A60C5">
        <w:rPr>
          <w:lang w:val="uk-UA"/>
        </w:rPr>
        <w:t>пропозицію</w:t>
      </w:r>
      <w:r w:rsidRPr="00DF1AD6">
        <w:rPr>
          <w:lang w:val="uk-UA"/>
        </w:rPr>
        <w:t xml:space="preserve"> подати свої вимоги щодо справедливої сатисфакції, не зробив цього відповідно до </w:t>
      </w:r>
      <w:r w:rsidRPr="00DF1AD6" w:rsidR="00155828">
        <w:rPr>
          <w:lang w:val="uk-UA"/>
        </w:rPr>
        <w:t>П</w:t>
      </w:r>
      <w:r w:rsidRPr="00DF1AD6">
        <w:rPr>
          <w:lang w:val="uk-UA"/>
        </w:rPr>
        <w:t xml:space="preserve">равила 60 Регламенту Суду, </w:t>
      </w:r>
      <w:r w:rsidRPr="00DF1AD6" w:rsidR="00155828">
        <w:rPr>
          <w:lang w:val="uk-UA"/>
        </w:rPr>
        <w:t>Суд нічого не присуджує</w:t>
      </w:r>
      <w:r w:rsidRPr="00DF1AD6">
        <w:rPr>
          <w:lang w:val="uk-UA"/>
        </w:rPr>
        <w:t>.</w:t>
      </w:r>
    </w:p>
    <w:p w:rsidRPr="00DF1AD6" w:rsidR="00B13128" w:rsidP="00DF1AD6" w14:paraId="396DDC85" w14:textId="77777777">
      <w:pPr>
        <w:pStyle w:val="JuHHead"/>
        <w:rPr>
          <w:lang w:val="uk-UA"/>
        </w:rPr>
      </w:pPr>
      <w:r w:rsidRPr="00DF1AD6">
        <w:rPr>
          <w:lang w:val="uk-UA"/>
        </w:rPr>
        <w:t>ЗА ЦИХ ПІДСТАВ СУД ОДНОГОЛОСНО</w:t>
      </w:r>
    </w:p>
    <w:p w:rsidRPr="00DF1AD6" w:rsidR="00B13128" w:rsidP="00DF1AD6" w14:paraId="46B1BC79" w14:textId="6C19B2C1">
      <w:pPr>
        <w:pStyle w:val="JuList"/>
        <w:rPr>
          <w:lang w:val="uk-UA"/>
        </w:rPr>
      </w:pPr>
      <w:r w:rsidRPr="00DF1AD6">
        <w:rPr>
          <w:i/>
          <w:lang w:val="uk-UA"/>
        </w:rPr>
        <w:t>Оголошує</w:t>
      </w:r>
      <w:r w:rsidRPr="00DF1AD6">
        <w:rPr>
          <w:lang w:val="uk-UA"/>
        </w:rPr>
        <w:t xml:space="preserve"> прийнятними скарги за пунктом 1 статті 6 та статтею 13 Конвенції щодо надмірної тривалості кримінального провадження та відсутності ефективного національного засобу юридичного захисту </w:t>
      </w:r>
      <w:r w:rsidRPr="00DF1AD6" w:rsidR="00310894">
        <w:rPr>
          <w:lang w:val="uk-UA"/>
        </w:rPr>
        <w:t>у зв</w:t>
      </w:r>
      <w:r w:rsidRPr="00DF1AD6" w:rsidR="00DF1AD6">
        <w:rPr>
          <w:lang w:val="uk-UA"/>
        </w:rPr>
        <w:t>’</w:t>
      </w:r>
      <w:r w:rsidRPr="00DF1AD6" w:rsidR="00310894">
        <w:rPr>
          <w:lang w:val="uk-UA"/>
        </w:rPr>
        <w:t>язку з цим</w:t>
      </w:r>
      <w:r w:rsidRPr="00DF1AD6">
        <w:rPr>
          <w:lang w:val="uk-UA"/>
        </w:rPr>
        <w:t>, а також скаргу за статтею 2 Протоколу № 4 до Конвенції щодо тривалого обмеженн</w:t>
      </w:r>
      <w:r w:rsidRPr="00DF1AD6" w:rsidR="00310894">
        <w:rPr>
          <w:lang w:val="uk-UA"/>
        </w:rPr>
        <w:t>я його свободи пересування</w:t>
      </w:r>
      <w:r w:rsidRPr="00DF1AD6">
        <w:rPr>
          <w:lang w:val="uk-UA"/>
        </w:rPr>
        <w:t xml:space="preserve">, </w:t>
      </w:r>
      <w:r w:rsidRPr="00DF1AD6" w:rsidR="00310894">
        <w:rPr>
          <w:lang w:val="uk-UA"/>
        </w:rPr>
        <w:t>та</w:t>
      </w:r>
      <w:r w:rsidRPr="00DF1AD6">
        <w:rPr>
          <w:lang w:val="uk-UA"/>
        </w:rPr>
        <w:t xml:space="preserve"> </w:t>
      </w:r>
      <w:r w:rsidRPr="00DF1AD6" w:rsidR="00310894">
        <w:rPr>
          <w:i/>
          <w:lang w:val="uk-UA"/>
        </w:rPr>
        <w:t>постановляє</w:t>
      </w:r>
      <w:r w:rsidRPr="00DF1AD6">
        <w:rPr>
          <w:lang w:val="uk-UA"/>
        </w:rPr>
        <w:t>, що немає потреби окремо розглядати решту скарг у заяві</w:t>
      </w:r>
      <w:r w:rsidRPr="00DF1AD6" w:rsidR="00A62B92">
        <w:rPr>
          <w:lang w:val="uk-UA"/>
        </w:rPr>
        <w:t>;</w:t>
      </w:r>
    </w:p>
    <w:p w:rsidRPr="00DF1AD6" w:rsidR="00B13128" w:rsidP="00DF1AD6" w14:paraId="2B9845D9" w14:textId="77777777">
      <w:pPr>
        <w:pStyle w:val="JuList"/>
        <w:rPr>
          <w:lang w:val="uk-UA"/>
        </w:rPr>
      </w:pPr>
      <w:r w:rsidRPr="00DF1AD6">
        <w:rPr>
          <w:rFonts w:ascii="Times New Roman" w:hAnsi="Times New Roman" w:cs="Times New Roman"/>
          <w:i/>
          <w:lang w:val="uk-UA"/>
        </w:rPr>
        <w:t>Постановляє</w:t>
      </w:r>
      <w:r w:rsidRPr="00DF1AD6">
        <w:rPr>
          <w:rFonts w:ascii="Times New Roman" w:hAnsi="Times New Roman" w:cs="Times New Roman"/>
          <w:lang w:val="uk-UA"/>
        </w:rPr>
        <w:t>, що ця заява свідчить про порушення</w:t>
      </w:r>
      <w:r w:rsidRPr="00DF1AD6" w:rsidR="00D644B1">
        <w:rPr>
          <w:rFonts w:ascii="Times New Roman" w:hAnsi="Times New Roman" w:cs="Times New Roman"/>
          <w:lang w:val="uk-UA"/>
        </w:rPr>
        <w:t xml:space="preserve"> пункту 1 статті 6 та статті 13 Конвенції, а також порушення статті 2 Протоколу № 4 до Конвенції</w:t>
      </w:r>
      <w:r w:rsidRPr="00DF1AD6" w:rsidR="00A62B92">
        <w:rPr>
          <w:lang w:val="uk-UA"/>
        </w:rPr>
        <w:t>.</w:t>
      </w:r>
    </w:p>
    <w:p w:rsidRPr="00DF1AD6" w:rsidR="00606600" w:rsidP="00DF1AD6" w14:paraId="0BBC7226" w14:textId="77777777">
      <w:pPr>
        <w:pStyle w:val="JuParaLast"/>
        <w:rPr>
          <w:lang w:val="uk-UA"/>
        </w:rPr>
      </w:pPr>
      <w:r w:rsidRPr="00DF1AD6">
        <w:rPr>
          <w:rFonts w:ascii="Times New Roman" w:hAnsi="Times New Roman" w:cs="Times New Roman"/>
          <w:lang w:val="uk-UA"/>
        </w:rPr>
        <w:t>Учинено англійською мовою та повідомлено письмово 11 червня 2026 року відповідно до пунктів 2 та 3 Правила 77 Регламенту Суду</w:t>
      </w:r>
      <w:r w:rsidRPr="00DF1AD6" w:rsidR="00A62B92">
        <w:rPr>
          <w:lang w:val="uk-UA"/>
        </w:rPr>
        <w:t>.</w:t>
      </w:r>
    </w:p>
    <w:p w:rsidRPr="00DF1AD6" w:rsidR="00D6661F" w:rsidP="00DF1AD6" w14:paraId="5773C6E3" w14:textId="77777777">
      <w:pPr>
        <w:pStyle w:val="JuParaLast"/>
        <w:rPr>
          <w:lang w:val="uk-UA"/>
        </w:rPr>
      </w:pPr>
    </w:p>
    <w:tbl>
      <w:tblPr>
        <w:tblW w:w="7574" w:type="dxa"/>
        <w:jc w:val="center"/>
        <w:tblLayout w:type="fixed"/>
        <w:tblLook w:val="04A0"/>
      </w:tblPr>
      <w:tblGrid>
        <w:gridCol w:w="3794"/>
        <w:gridCol w:w="3780"/>
      </w:tblGrid>
      <w:tr w:rsidTr="00D6661F" w14:paraId="5DFE7523" w14:textId="77777777">
        <w:tblPrEx>
          <w:tblW w:w="7574" w:type="dxa"/>
          <w:tblLayout w:type="fixed"/>
          <w:tblLook w:val="04A0"/>
        </w:tblPrEx>
        <w:tc>
          <w:tcPr>
            <w:tcW w:w="3794" w:type="dxa"/>
            <w:hideMark/>
          </w:tcPr>
          <w:p w:rsidRPr="00DF1AD6" w:rsidR="00D6661F" w:rsidP="00DF1AD6" w14:paraId="0FA1DD51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DF1AD6">
              <w:rPr>
                <w:rFonts w:eastAsia="PMingLiU"/>
                <w:noProof/>
                <w:color w:val="auto"/>
                <w:lang w:val="uk-UA"/>
              </w:rPr>
              <w:t>Вікторія Марадудіна</w:t>
            </w:r>
          </w:p>
          <w:p w:rsidRPr="00DF1AD6" w:rsidR="00D6661F" w:rsidP="00DF1AD6" w14:paraId="4FB420A6" w14:textId="77777777">
            <w:pPr>
              <w:pStyle w:val="ECHRPlaceholder"/>
              <w:spacing w:before="0"/>
              <w:jc w:val="center"/>
              <w:rPr>
                <w:rFonts w:eastAsia="PMingLiU"/>
                <w:i/>
                <w:noProof/>
                <w:color w:val="auto"/>
                <w:lang w:val="uk-UA"/>
              </w:rPr>
            </w:pPr>
            <w:r w:rsidRPr="00DF1AD6">
              <w:rPr>
                <w:rFonts w:eastAsia="PMingLiU"/>
                <w:i/>
                <w:noProof/>
                <w:color w:val="auto"/>
                <w:lang w:val="uk-UA"/>
              </w:rPr>
              <w:t>(Viktoriya Maradudina)</w:t>
            </w:r>
          </w:p>
          <w:p w:rsidRPr="00DF1AD6" w:rsidR="00D6661F" w:rsidP="00DF1AD6" w14:paraId="4C55714C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DF1AD6">
              <w:rPr>
                <w:rFonts w:eastAsia="PMingLiU"/>
                <w:noProof/>
                <w:color w:val="auto"/>
                <w:lang w:val="uk-UA"/>
              </w:rPr>
              <w:t>В.о. заступника Секретаря</w:t>
            </w:r>
          </w:p>
        </w:tc>
        <w:tc>
          <w:tcPr>
            <w:tcW w:w="3780" w:type="dxa"/>
            <w:hideMark/>
          </w:tcPr>
          <w:p w:rsidRPr="00DF1AD6" w:rsidR="00D6661F" w:rsidP="00DF1AD6" w14:paraId="04E84728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DF1AD6">
              <w:rPr>
                <w:rFonts w:eastAsia="PMingLiU"/>
                <w:noProof/>
                <w:color w:val="auto"/>
                <w:lang w:val="uk-UA"/>
              </w:rPr>
              <w:t>Андреас Зюнд</w:t>
            </w:r>
            <w:r w:rsidRPr="00DF1AD6">
              <w:rPr>
                <w:rFonts w:eastAsia="PMingLiU"/>
                <w:noProof/>
                <w:color w:val="auto"/>
                <w:lang w:val="uk-UA"/>
              </w:rPr>
              <w:br/>
            </w:r>
            <w:r w:rsidRPr="00DF1AD6">
              <w:rPr>
                <w:rFonts w:eastAsia="PMingLiU"/>
                <w:i/>
                <w:noProof/>
                <w:color w:val="auto"/>
                <w:lang w:val="uk-UA"/>
              </w:rPr>
              <w:t>(Andreas Zünd)</w:t>
            </w:r>
            <w:r w:rsidRPr="00DF1AD6">
              <w:rPr>
                <w:rFonts w:eastAsia="PMingLiU"/>
                <w:noProof/>
                <w:color w:val="auto"/>
                <w:lang w:val="uk-UA"/>
              </w:rPr>
              <w:br/>
              <w:t>Голова</w:t>
            </w:r>
          </w:p>
        </w:tc>
      </w:tr>
    </w:tbl>
    <w:p w:rsidRPr="00DF1AD6" w:rsidR="00606600" w:rsidP="00DF1AD6" w14:paraId="05E0B4FB" w14:textId="77777777">
      <w:pPr>
        <w:pStyle w:val="JuSigned"/>
        <w:tabs>
          <w:tab w:val="left" w:pos="5115"/>
        </w:tabs>
        <w:contextualSpacing/>
        <w:rPr>
          <w:lang w:val="uk-UA"/>
        </w:rPr>
        <w:sectPr w:rsidSect="00A43958">
          <w:headerReference w:type="even" r:id="rId10"/>
          <w:headerReference w:type="default" r:id="rId11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DF1AD6" w:rsidR="00606600" w:rsidP="00DF1AD6" w14:paraId="188BBEED" w14:textId="77777777">
      <w:pPr>
        <w:pStyle w:val="DecHTitle"/>
        <w:rPr>
          <w:lang w:val="uk-UA"/>
        </w:rPr>
      </w:pPr>
      <w:r w:rsidRPr="00DF1AD6">
        <w:rPr>
          <w:rFonts w:ascii="Times New Roman" w:hAnsi="Times New Roman" w:eastAsia="Times New Roman" w:cs="Times New Roman"/>
          <w:lang w:val="uk-UA"/>
        </w:rPr>
        <w:t>ДОДАТОК</w:t>
      </w:r>
    </w:p>
    <w:p w:rsidRPr="00DF1AD6" w:rsidR="00DF1AD6" w:rsidP="00DF1AD6" w14:paraId="55605C4C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DF1AD6">
        <w:rPr>
          <w:color w:val="3E3E3E" w:themeColor="background2" w:themeShade="40"/>
          <w:lang w:val="uk-UA"/>
        </w:rPr>
        <w:t>Заява зі скаргами за пунктом 1 статті 6 Конвенції та статтею 13 Конвенції</w:t>
      </w:r>
    </w:p>
    <w:p w:rsidRPr="00DF1AD6" w:rsidR="00DF1AD6" w:rsidP="00DF1AD6" w14:paraId="5E743C97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DF1AD6">
        <w:rPr>
          <w:color w:val="3E3E3E" w:themeColor="background2" w:themeShade="40"/>
          <w:lang w:val="uk-UA"/>
        </w:rPr>
        <w:t>(надмірна тривалість кримінального провадження та відсутність у національному</w:t>
      </w:r>
    </w:p>
    <w:p w:rsidRPr="00DF1AD6" w:rsidR="00606600" w:rsidP="00DF1AD6" w14:paraId="0D2DB6AF" w14:textId="6CC1B61C">
      <w:pPr>
        <w:pStyle w:val="DecHCase"/>
        <w:contextualSpacing/>
        <w:rPr>
          <w:b/>
          <w:i/>
          <w:lang w:val="uk-UA"/>
        </w:rPr>
      </w:pPr>
      <w:r w:rsidRPr="00DF1AD6">
        <w:rPr>
          <w:color w:val="3E3E3E" w:themeColor="background2" w:themeShade="40"/>
          <w:lang w:val="uk-UA"/>
        </w:rPr>
        <w:t>законодавстві ефективного засобу юридичного захисту)</w:t>
      </w:r>
    </w:p>
    <w:tbl>
      <w:tblPr>
        <w:tblStyle w:val="ECHRListTable"/>
        <w:tblW w:w="13061" w:type="dxa"/>
        <w:jc w:val="center"/>
        <w:tblLayout w:type="fixed"/>
        <w:tblLook w:val="0420"/>
      </w:tblPr>
      <w:tblGrid>
        <w:gridCol w:w="1271"/>
        <w:gridCol w:w="1701"/>
        <w:gridCol w:w="2132"/>
        <w:gridCol w:w="1270"/>
        <w:gridCol w:w="1300"/>
        <w:gridCol w:w="1701"/>
        <w:gridCol w:w="3686"/>
      </w:tblGrid>
      <w:tr w:rsidTr="0086263B" w14:paraId="1EFCDEB8" w14:textId="77777777">
        <w:tblPrEx>
          <w:tblW w:w="13061" w:type="dxa"/>
          <w:tblLayout w:type="fixed"/>
          <w:tblLook w:val="0420"/>
        </w:tblPrEx>
        <w:tc>
          <w:tcPr>
            <w:tcW w:w="1271" w:type="dxa"/>
          </w:tcPr>
          <w:p w:rsidRPr="00DF1AD6" w:rsidR="00D6661F" w:rsidP="00DF1AD6" w14:paraId="2DC60D39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DF1AD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DF1AD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1701" w:type="dxa"/>
          </w:tcPr>
          <w:p w:rsidRPr="00DF1AD6" w:rsidR="00D6661F" w:rsidP="00DF1AD6" w14:paraId="21F61FA5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П.І.Б. заявника</w:t>
            </w:r>
            <w:r w:rsidRPr="00DF1AD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Рік народження</w:t>
            </w:r>
          </w:p>
        </w:tc>
        <w:tc>
          <w:tcPr>
            <w:tcW w:w="2132" w:type="dxa"/>
          </w:tcPr>
          <w:p w:rsidRPr="00DF1AD6" w:rsidR="00D6661F" w:rsidP="00DF1AD6" w14:paraId="7A28D1E8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70" w:type="dxa"/>
          </w:tcPr>
          <w:p w:rsidRPr="00DF1AD6" w:rsidR="00D6661F" w:rsidP="00DF1AD6" w14:paraId="0B09B0BD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Початок провадження</w:t>
            </w:r>
          </w:p>
        </w:tc>
        <w:tc>
          <w:tcPr>
            <w:tcW w:w="1300" w:type="dxa"/>
          </w:tcPr>
          <w:p w:rsidRPr="00DF1AD6" w:rsidR="00D6661F" w:rsidP="00DF1AD6" w14:paraId="0DCDF517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1701" w:type="dxa"/>
          </w:tcPr>
          <w:p w:rsidRPr="00DF1AD6" w:rsidR="00D6661F" w:rsidP="00DF1AD6" w14:paraId="31403033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DF1AD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DF1AD6" w:rsidR="00D6661F" w:rsidP="00DF1AD6" w14:paraId="0685DAE4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DF1AD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  <w:p w:rsidRPr="00DF1AD6" w:rsidR="00D6661F" w:rsidP="00DF1AD6" w14:paraId="582AFF7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686" w:type="dxa"/>
          </w:tcPr>
          <w:p w:rsidRPr="00DF1AD6" w:rsidR="00D6661F" w:rsidP="00DF1AD6" w14:paraId="04968F1C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t>Інші скарги за усталеною практикою</w:t>
            </w:r>
          </w:p>
        </w:tc>
      </w:tr>
      <w:tr w:rsidTr="0086263B" w14:paraId="738A18DA" w14:textId="77777777">
        <w:tblPrEx>
          <w:tblW w:w="13061" w:type="dxa"/>
          <w:tblLayout w:type="fixed"/>
          <w:tblLook w:val="0420"/>
        </w:tblPrEx>
        <w:tc>
          <w:tcPr>
            <w:tcW w:w="1271" w:type="dxa"/>
          </w:tcPr>
          <w:p w:rsidRPr="00DF1AD6" w:rsidR="00DA6B18" w:rsidP="00DF1AD6" w14:paraId="65F8FF80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sz w:val="16"/>
                <w:lang w:val="uk-UA"/>
              </w:rPr>
              <w:t>64361/17</w:t>
            </w:r>
          </w:p>
          <w:p w:rsidRPr="00DF1AD6" w:rsidR="00DA6B18" w:rsidP="00DF1AD6" w14:paraId="1C6EB65B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sz w:val="16"/>
                <w:lang w:val="uk-UA"/>
              </w:rPr>
              <w:t>23.08.</w:t>
            </w:r>
            <w:r w:rsidRPr="00DF1AD6" w:rsidR="00A62B92">
              <w:rPr>
                <w:sz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Pr="00DF1AD6" w:rsidR="0078104E" w:rsidP="00DF1AD6" w14:paraId="5E568744" w14:textId="77777777">
            <w:pPr>
              <w:jc w:val="center"/>
              <w:rPr>
                <w:b/>
                <w:sz w:val="16"/>
                <w:lang w:val="uk-UA"/>
              </w:rPr>
            </w:pPr>
            <w:r w:rsidRPr="00DF1AD6">
              <w:rPr>
                <w:b/>
                <w:sz w:val="16"/>
                <w:lang w:val="uk-UA"/>
              </w:rPr>
              <w:t>Олександр Михайлович КОБИЛЯНСЬКИЙ</w:t>
            </w:r>
          </w:p>
          <w:p w:rsidRPr="00DF1AD6" w:rsidR="00DA6B18" w:rsidP="00DF1AD6" w14:paraId="38901D1C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sz w:val="16"/>
                <w:lang w:val="uk-UA"/>
              </w:rPr>
              <w:t>1980</w:t>
            </w:r>
          </w:p>
          <w:p w:rsidRPr="00DF1AD6" w:rsidR="00DA6B18" w:rsidP="00DF1AD6" w14:paraId="0BB99A1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132" w:type="dxa"/>
          </w:tcPr>
          <w:p w:rsidRPr="00DF1AD6" w:rsidR="00891B3F" w:rsidP="00DF1AD6" w14:paraId="6A59DCF7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sz w:val="16"/>
                <w:lang w:val="uk-UA"/>
              </w:rPr>
              <w:t>Чуєва Катерина Олександрівна</w:t>
            </w:r>
          </w:p>
          <w:p w:rsidRPr="00DF1AD6" w:rsidR="00DA6B18" w:rsidP="00DF1AD6" w14:paraId="147EE3CC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sz w:val="16"/>
                <w:lang w:val="uk-UA"/>
              </w:rPr>
              <w:t>м. Одеса</w:t>
            </w:r>
          </w:p>
        </w:tc>
        <w:tc>
          <w:tcPr>
            <w:tcW w:w="1270" w:type="dxa"/>
          </w:tcPr>
          <w:p w:rsidRPr="00DF1AD6" w:rsidR="00DA6B18" w:rsidP="00DF1AD6" w14:paraId="62F5CA72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sz w:val="16"/>
                <w:lang w:val="uk-UA"/>
              </w:rPr>
              <w:t>2</w:t>
            </w:r>
            <w:r w:rsidRPr="00DF1AD6" w:rsidR="00891B3F">
              <w:rPr>
                <w:sz w:val="16"/>
                <w:lang w:val="uk-UA"/>
              </w:rPr>
              <w:t>5.06.</w:t>
            </w:r>
            <w:r w:rsidRPr="00DF1AD6">
              <w:rPr>
                <w:sz w:val="16"/>
                <w:lang w:val="uk-UA"/>
              </w:rPr>
              <w:t>2012</w:t>
            </w:r>
          </w:p>
          <w:p w:rsidRPr="00DF1AD6" w:rsidR="00DA6B18" w:rsidP="00DF1AD6" w14:paraId="0A64603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00" w:type="dxa"/>
          </w:tcPr>
          <w:p w:rsidRPr="00DF1AD6" w:rsidR="00DA6B18" w:rsidP="00DF1AD6" w14:paraId="47CCE26B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sz w:val="16"/>
                <w:lang w:val="uk-UA"/>
              </w:rPr>
              <w:t>09.05.</w:t>
            </w:r>
            <w:r w:rsidRPr="00DF1AD6" w:rsidR="00A62B92">
              <w:rPr>
                <w:sz w:val="16"/>
                <w:lang w:val="uk-UA"/>
              </w:rPr>
              <w:t>2023</w:t>
            </w:r>
          </w:p>
          <w:p w:rsidRPr="00DF1AD6" w:rsidR="00DA6B18" w:rsidP="00DF1AD6" w14:paraId="1A17100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01" w:type="dxa"/>
          </w:tcPr>
          <w:p w:rsidRPr="00DF1AD6" w:rsidR="00DA6B18" w:rsidP="00DF1AD6" w14:paraId="01CF426D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sz w:val="16"/>
                <w:lang w:val="uk-UA"/>
              </w:rPr>
              <w:t>10 років, 10 місяців і 15 днів.</w:t>
            </w:r>
          </w:p>
          <w:p w:rsidRPr="00DF1AD6" w:rsidR="00891B3F" w:rsidP="00DF1AD6" w14:paraId="07340D91" w14:textId="77777777">
            <w:pPr>
              <w:jc w:val="center"/>
              <w:rPr>
                <w:sz w:val="16"/>
                <w:lang w:val="uk-UA"/>
              </w:rPr>
            </w:pPr>
          </w:p>
          <w:p w:rsidRPr="00DF1AD6" w:rsidR="00DA6B18" w:rsidP="00DF1AD6" w14:paraId="72F92F78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sz w:val="16"/>
                <w:lang w:val="uk-UA"/>
              </w:rPr>
              <w:t>1 інстанція</w:t>
            </w:r>
          </w:p>
          <w:p w:rsidRPr="00DF1AD6" w:rsidR="00DA6B18" w:rsidP="00DF1AD6" w14:paraId="5C9EFD7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686" w:type="dxa"/>
          </w:tcPr>
          <w:p w:rsidRPr="00DF1AD6" w:rsidR="00DA6B18" w:rsidP="00DF1AD6" w14:paraId="5A6F1BCB" w14:textId="77777777">
            <w:pPr>
              <w:jc w:val="center"/>
              <w:rPr>
                <w:sz w:val="16"/>
                <w:lang w:val="uk-UA"/>
              </w:rPr>
            </w:pPr>
            <w:r w:rsidRPr="00DF1AD6">
              <w:rPr>
                <w:sz w:val="16"/>
                <w:lang w:val="uk-UA"/>
              </w:rPr>
              <w:t>п.1 ст. 2 Протоколу</w:t>
            </w:r>
            <w:r w:rsidRPr="00DF1AD6" w:rsidR="00131FC5">
              <w:rPr>
                <w:sz w:val="16"/>
                <w:lang w:val="uk-UA"/>
              </w:rPr>
              <w:t xml:space="preserve"> </w:t>
            </w:r>
            <w:r w:rsidRPr="00DF1AD6">
              <w:rPr>
                <w:sz w:val="16"/>
                <w:lang w:val="uk-UA"/>
              </w:rPr>
              <w:t>№ 4 до Конвенції – надмірна тривалість застосування підписки про невиїзд</w:t>
            </w:r>
            <w:r w:rsidRPr="00DF1AD6" w:rsidR="00A62B92">
              <w:rPr>
                <w:sz w:val="16"/>
                <w:lang w:val="uk-UA"/>
              </w:rPr>
              <w:t xml:space="preserve"> </w:t>
            </w:r>
            <w:r w:rsidRPr="00DF1AD6" w:rsidR="00131FC5">
              <w:rPr>
                <w:sz w:val="16"/>
                <w:lang w:val="uk-UA"/>
              </w:rPr>
              <w:t>–</w:t>
            </w:r>
            <w:r w:rsidRPr="00DF1AD6" w:rsidR="00A62B92">
              <w:rPr>
                <w:sz w:val="16"/>
                <w:lang w:val="uk-UA"/>
              </w:rPr>
              <w:t xml:space="preserve"> </w:t>
            </w:r>
            <w:r w:rsidRPr="00DF1AD6">
              <w:rPr>
                <w:sz w:val="16"/>
                <w:lang w:val="uk-UA"/>
              </w:rPr>
              <w:t>до заявника застосовувалася підписка про невиїзд з 25.06.</w:t>
            </w:r>
            <w:r w:rsidRPr="00DF1AD6" w:rsidR="00A62B92">
              <w:rPr>
                <w:sz w:val="16"/>
                <w:lang w:val="uk-UA"/>
              </w:rPr>
              <w:t xml:space="preserve">2012 </w:t>
            </w:r>
            <w:r w:rsidRPr="00DF1AD6">
              <w:rPr>
                <w:sz w:val="16"/>
                <w:lang w:val="uk-UA"/>
              </w:rPr>
              <w:t>до 09.05.</w:t>
            </w:r>
            <w:r w:rsidRPr="00DF1AD6" w:rsidR="00A62B92">
              <w:rPr>
                <w:sz w:val="16"/>
                <w:lang w:val="uk-UA"/>
              </w:rPr>
              <w:t xml:space="preserve">2023, </w:t>
            </w:r>
            <w:r w:rsidRPr="00DF1AD6" w:rsidR="00131FC5">
              <w:rPr>
                <w:sz w:val="16"/>
                <w:lang w:val="uk-UA"/>
              </w:rPr>
              <w:t>тобто понад</w:t>
            </w:r>
            <w:r w:rsidRPr="00DF1AD6" w:rsidR="00A62B92">
              <w:rPr>
                <w:sz w:val="16"/>
                <w:lang w:val="uk-UA"/>
              </w:rPr>
              <w:t xml:space="preserve"> 10 </w:t>
            </w:r>
            <w:r w:rsidRPr="00DF1AD6" w:rsidR="00131FC5">
              <w:rPr>
                <w:sz w:val="16"/>
                <w:lang w:val="uk-UA"/>
              </w:rPr>
              <w:t>років та 10 місяців</w:t>
            </w:r>
            <w:r w:rsidRPr="00DF1AD6" w:rsidR="00A62B92">
              <w:rPr>
                <w:sz w:val="16"/>
                <w:lang w:val="uk-UA"/>
              </w:rPr>
              <w:t xml:space="preserve"> </w:t>
            </w:r>
            <w:r w:rsidRPr="00DF1AD6" w:rsidR="00131FC5">
              <w:rPr>
                <w:sz w:val="16"/>
                <w:lang w:val="uk-UA"/>
              </w:rPr>
              <w:t xml:space="preserve">(рішення у справах «Іванов проти України» </w:t>
            </w:r>
            <w:r w:rsidRPr="00DF1AD6" w:rsidR="00131FC5">
              <w:rPr>
                <w:i/>
                <w:sz w:val="16"/>
                <w:lang w:val="uk-UA"/>
              </w:rPr>
              <w:t>(Ivanov v. Ukraine),</w:t>
            </w:r>
            <w:r w:rsidRPr="00DF1AD6" w:rsidR="00131FC5">
              <w:rPr>
                <w:sz w:val="16"/>
                <w:lang w:val="uk-UA"/>
              </w:rPr>
              <w:t xml:space="preserve"> заява № 15007/02, від 07</w:t>
            </w:r>
            <w:r w:rsidRPr="00DF1AD6" w:rsidR="00E1372C">
              <w:rPr>
                <w:sz w:val="16"/>
                <w:lang w:val="uk-UA"/>
              </w:rPr>
              <w:t> </w:t>
            </w:r>
            <w:r w:rsidRPr="00DF1AD6" w:rsidR="00131FC5">
              <w:rPr>
                <w:sz w:val="16"/>
                <w:lang w:val="uk-UA"/>
              </w:rPr>
              <w:t xml:space="preserve">грудня 2006 року та «Нікіфоренко проти України» </w:t>
            </w:r>
            <w:r w:rsidRPr="00DF1AD6" w:rsidR="00131FC5">
              <w:rPr>
                <w:i/>
                <w:sz w:val="16"/>
                <w:lang w:val="uk-UA"/>
              </w:rPr>
              <w:t xml:space="preserve">(Nikiforenko v. Ukraine), </w:t>
            </w:r>
            <w:r w:rsidRPr="00DF1AD6" w:rsidR="00131FC5">
              <w:rPr>
                <w:sz w:val="16"/>
                <w:lang w:val="uk-UA"/>
              </w:rPr>
              <w:t>заява №</w:t>
            </w:r>
            <w:r w:rsidRPr="00DF1AD6" w:rsidR="00E1372C">
              <w:rPr>
                <w:sz w:val="16"/>
                <w:lang w:val="uk-UA"/>
              </w:rPr>
              <w:t> </w:t>
            </w:r>
            <w:r w:rsidRPr="00DF1AD6" w:rsidR="00131FC5">
              <w:rPr>
                <w:sz w:val="16"/>
                <w:lang w:val="uk-UA"/>
              </w:rPr>
              <w:t>14613/03, пункт 59, від 18 лютого 2010 року).</w:t>
            </w:r>
          </w:p>
        </w:tc>
      </w:tr>
    </w:tbl>
    <w:p w:rsidRPr="00DF1AD6" w:rsidR="00606600" w:rsidP="00DF1AD6" w14:paraId="13E868CC" w14:textId="77777777">
      <w:pPr>
        <w:rPr>
          <w:lang w:val="uk-UA"/>
        </w:rPr>
      </w:pPr>
    </w:p>
    <w:sectPr w:rsidSect="00BD554D">
      <w:headerReference w:type="even" r:id="rId12"/>
      <w:headerReference w:type="default" r:id="rId13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554D" w:rsidRPr="005E62B9" w:rsidP="00BD554D" w14:paraId="265AC135" w14:textId="77777777">
    <w:pPr>
      <w:pStyle w:val="JuHeader"/>
    </w:pPr>
    <w:r>
      <w:fldChar w:fldCharType="begin"/>
    </w:r>
    <w:r w:rsidR="00A62B92">
      <w:instrText xml:space="preserve"> PAGE  \* MERGEFORMAT </w:instrText>
    </w:r>
    <w:r>
      <w:fldChar w:fldCharType="separate"/>
    </w:r>
    <w:r w:rsidR="00A43958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554D" w:rsidRPr="005E62B9" w:rsidP="00BD554D" w14:paraId="24287646" w14:textId="77777777">
    <w:pPr>
      <w:pStyle w:val="JuHeader"/>
    </w:pPr>
    <w:r>
      <w:fldChar w:fldCharType="begin"/>
    </w:r>
    <w:r w:rsidR="00A62B92">
      <w:instrText xml:space="preserve"> PAGE  \* MERGEFORMAT </w:instrText>
    </w:r>
    <w:r>
      <w:fldChar w:fldCharType="separate"/>
    </w:r>
    <w:r w:rsidR="0086263B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7723" w:rsidRPr="005E62B9" w:rsidP="0020718E" w14:paraId="5348A1F6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5E62B9" w:rsidP="0029309A" w14:paraId="247A49DD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7723" w:rsidRPr="005E62B9" w:rsidP="00A45145" w14:paraId="3CCB8DF6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5E62B9" w:rsidP="000318F7" w14:paraId="6811F4DA" w14:textId="77777777">
    <w:pPr>
      <w:jc w:val="center"/>
      <w:rPr>
        <w:sz w:val="4"/>
        <w:szCs w:val="4"/>
      </w:rPr>
    </w:pPr>
  </w:p>
  <w:p w:rsidR="00606600" w:rsidRPr="005E62B9" w14:paraId="13EB2AE9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13128" w:rsidRPr="00A45145" w:rsidP="00A45145" w14:paraId="31D534F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98903472" name="Picture 189890347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90347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5E62B9" w:rsidP="008D51B6" w14:paraId="5B5EAD84" w14:textId="77777777">
    <w:pPr>
      <w:pStyle w:val="Header0"/>
    </w:pPr>
  </w:p>
  <w:p w:rsidR="00606600" w:rsidRPr="005E62B9" w:rsidP="00B64153" w14:paraId="5A339876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5C3A15" w:rsidP="006372F5" w14:paraId="2C5B35E4" w14:textId="77777777">
    <w:pPr>
      <w:pStyle w:val="JuHeader"/>
    </w:pPr>
    <w:r>
      <w:t>KOBYLYANSKYY v. UKRAINE</w:t>
    </w:r>
    <w:r w:rsidRPr="004D0EC7" w:rsidR="0048584C">
      <w:t xml:space="preserve"> </w:t>
    </w:r>
    <w:r w:rsidR="0048584C"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DF1AD6" w:rsidP="00BD554D" w14:paraId="27CD799D" w14:textId="77777777">
    <w:pPr>
      <w:pStyle w:val="JuHeader"/>
      <w:rPr>
        <w:lang w:val="ru-RU"/>
      </w:rPr>
    </w:pPr>
    <w:r>
      <w:rPr>
        <w:lang w:val="uk-UA"/>
      </w:rPr>
      <w:t>РІШЕННЯ У СПРАВІ «КОБИЛЯНСЬКИЙ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5C3A15" w:rsidP="00E026EC" w14:paraId="12941A7F" w14:textId="77777777">
    <w:pPr>
      <w:pStyle w:val="JuHeader"/>
    </w:pPr>
    <w:r>
      <w:t>KOBYLYANSKYY v. UKRAINE</w:t>
    </w:r>
    <w:r w:rsidRPr="004D0EC7" w:rsidR="0048584C">
      <w:t xml:space="preserve"> </w:t>
    </w:r>
    <w:r w:rsidR="0048584C">
      <w:t>JUDGMENT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DF1AD6" w:rsidP="00E026EC" w14:paraId="0021039D" w14:textId="77777777">
    <w:pPr>
      <w:pStyle w:val="JuHeader"/>
      <w:rPr>
        <w:lang w:val="ru-RU"/>
      </w:rPr>
    </w:pPr>
    <w:r>
      <w:rPr>
        <w:lang w:val="uk-UA"/>
      </w:rPr>
      <w:t>РІШЕННЯ У СПРАВІ «КОБИЛЯНСЬКИЙ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2015112451">
    <w:abstractNumId w:val="14"/>
  </w:num>
  <w:num w:numId="2" w16cid:durableId="1438477960">
    <w:abstractNumId w:val="12"/>
  </w:num>
  <w:num w:numId="3" w16cid:durableId="882132761">
    <w:abstractNumId w:val="11"/>
  </w:num>
  <w:num w:numId="4" w16cid:durableId="306205920">
    <w:abstractNumId w:val="15"/>
  </w:num>
  <w:num w:numId="5" w16cid:durableId="1382556774">
    <w:abstractNumId w:val="13"/>
  </w:num>
  <w:num w:numId="6" w16cid:durableId="1906910562">
    <w:abstractNumId w:val="16"/>
  </w:num>
  <w:num w:numId="7" w16cid:durableId="1227061319">
    <w:abstractNumId w:val="17"/>
  </w:num>
  <w:num w:numId="8" w16cid:durableId="384380884">
    <w:abstractNumId w:val="7"/>
  </w:num>
  <w:num w:numId="9" w16cid:durableId="46685295">
    <w:abstractNumId w:val="6"/>
  </w:num>
  <w:num w:numId="10" w16cid:durableId="2147120090">
    <w:abstractNumId w:val="5"/>
  </w:num>
  <w:num w:numId="11" w16cid:durableId="1379432958">
    <w:abstractNumId w:val="4"/>
  </w:num>
  <w:num w:numId="12" w16cid:durableId="2076126848">
    <w:abstractNumId w:val="8"/>
  </w:num>
  <w:num w:numId="13" w16cid:durableId="471144645">
    <w:abstractNumId w:val="3"/>
  </w:num>
  <w:num w:numId="14" w16cid:durableId="590243106">
    <w:abstractNumId w:val="2"/>
  </w:num>
  <w:num w:numId="15" w16cid:durableId="782073229">
    <w:abstractNumId w:val="1"/>
  </w:num>
  <w:num w:numId="16" w16cid:durableId="292714783">
    <w:abstractNumId w:val="0"/>
  </w:num>
  <w:num w:numId="17" w16cid:durableId="643698075">
    <w:abstractNumId w:val="15"/>
  </w:num>
  <w:num w:numId="18" w16cid:durableId="687370779">
    <w:abstractNumId w:val="16"/>
  </w:num>
  <w:num w:numId="19" w16cid:durableId="1844124621">
    <w:abstractNumId w:val="10"/>
  </w:num>
  <w:num w:numId="20" w16cid:durableId="31610957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128"/>
    <w:rsid w:val="000318F7"/>
    <w:rsid w:val="000447B5"/>
    <w:rsid w:val="00044AD5"/>
    <w:rsid w:val="000C5149"/>
    <w:rsid w:val="000D4A97"/>
    <w:rsid w:val="001119CD"/>
    <w:rsid w:val="00131FC5"/>
    <w:rsid w:val="00135384"/>
    <w:rsid w:val="00155828"/>
    <w:rsid w:val="0016534E"/>
    <w:rsid w:val="00173A91"/>
    <w:rsid w:val="00177329"/>
    <w:rsid w:val="00195DED"/>
    <w:rsid w:val="001963DD"/>
    <w:rsid w:val="001A15B6"/>
    <w:rsid w:val="001A3C4A"/>
    <w:rsid w:val="001A6D62"/>
    <w:rsid w:val="001D7CD3"/>
    <w:rsid w:val="001F3812"/>
    <w:rsid w:val="002052BA"/>
    <w:rsid w:val="002056B7"/>
    <w:rsid w:val="0020718E"/>
    <w:rsid w:val="0023364D"/>
    <w:rsid w:val="0029309A"/>
    <w:rsid w:val="002A60C5"/>
    <w:rsid w:val="002C5B23"/>
    <w:rsid w:val="002E33FA"/>
    <w:rsid w:val="00310894"/>
    <w:rsid w:val="00337785"/>
    <w:rsid w:val="0037589C"/>
    <w:rsid w:val="003B3ECB"/>
    <w:rsid w:val="003D3FE5"/>
    <w:rsid w:val="003E4088"/>
    <w:rsid w:val="00403FBB"/>
    <w:rsid w:val="004058D5"/>
    <w:rsid w:val="0042761C"/>
    <w:rsid w:val="00464A0F"/>
    <w:rsid w:val="00483D90"/>
    <w:rsid w:val="0048584C"/>
    <w:rsid w:val="00497FF8"/>
    <w:rsid w:val="004B0B4E"/>
    <w:rsid w:val="004D042B"/>
    <w:rsid w:val="004D0EC7"/>
    <w:rsid w:val="00506367"/>
    <w:rsid w:val="00510E33"/>
    <w:rsid w:val="005237A3"/>
    <w:rsid w:val="00524ABD"/>
    <w:rsid w:val="00525414"/>
    <w:rsid w:val="00555A1D"/>
    <w:rsid w:val="0056481F"/>
    <w:rsid w:val="00573202"/>
    <w:rsid w:val="00583CB7"/>
    <w:rsid w:val="00587D6B"/>
    <w:rsid w:val="005B102C"/>
    <w:rsid w:val="005B16C1"/>
    <w:rsid w:val="005C3A15"/>
    <w:rsid w:val="005E62B9"/>
    <w:rsid w:val="005E6AD7"/>
    <w:rsid w:val="005F3B0F"/>
    <w:rsid w:val="005F60F9"/>
    <w:rsid w:val="005F7C9C"/>
    <w:rsid w:val="00606600"/>
    <w:rsid w:val="00611E1D"/>
    <w:rsid w:val="0062400A"/>
    <w:rsid w:val="00631B8E"/>
    <w:rsid w:val="006372F5"/>
    <w:rsid w:val="00637EB7"/>
    <w:rsid w:val="00656431"/>
    <w:rsid w:val="006C5A70"/>
    <w:rsid w:val="006D324D"/>
    <w:rsid w:val="00722689"/>
    <w:rsid w:val="00743B2A"/>
    <w:rsid w:val="00746695"/>
    <w:rsid w:val="0078104E"/>
    <w:rsid w:val="00781CCD"/>
    <w:rsid w:val="007A72B4"/>
    <w:rsid w:val="007B7348"/>
    <w:rsid w:val="007C674A"/>
    <w:rsid w:val="007D4F48"/>
    <w:rsid w:val="007F018A"/>
    <w:rsid w:val="008101FE"/>
    <w:rsid w:val="00844B88"/>
    <w:rsid w:val="008522DD"/>
    <w:rsid w:val="00860732"/>
    <w:rsid w:val="0086263B"/>
    <w:rsid w:val="00891B3F"/>
    <w:rsid w:val="008A0E2E"/>
    <w:rsid w:val="008C295E"/>
    <w:rsid w:val="008D51B6"/>
    <w:rsid w:val="0091577E"/>
    <w:rsid w:val="00937472"/>
    <w:rsid w:val="009522DD"/>
    <w:rsid w:val="00984368"/>
    <w:rsid w:val="00993A05"/>
    <w:rsid w:val="009F1914"/>
    <w:rsid w:val="00A329E0"/>
    <w:rsid w:val="00A34A54"/>
    <w:rsid w:val="00A43958"/>
    <w:rsid w:val="00A44415"/>
    <w:rsid w:val="00A45145"/>
    <w:rsid w:val="00A56942"/>
    <w:rsid w:val="00A6104A"/>
    <w:rsid w:val="00A62B92"/>
    <w:rsid w:val="00A94CA7"/>
    <w:rsid w:val="00AC03BB"/>
    <w:rsid w:val="00AC3EDB"/>
    <w:rsid w:val="00AF3E5A"/>
    <w:rsid w:val="00AF4730"/>
    <w:rsid w:val="00B13128"/>
    <w:rsid w:val="00B216C1"/>
    <w:rsid w:val="00B33724"/>
    <w:rsid w:val="00B54B18"/>
    <w:rsid w:val="00B64153"/>
    <w:rsid w:val="00B76B3C"/>
    <w:rsid w:val="00B772F5"/>
    <w:rsid w:val="00B91668"/>
    <w:rsid w:val="00BD554D"/>
    <w:rsid w:val="00BE2415"/>
    <w:rsid w:val="00C20CC3"/>
    <w:rsid w:val="00C877A3"/>
    <w:rsid w:val="00D57811"/>
    <w:rsid w:val="00D644B1"/>
    <w:rsid w:val="00D6661F"/>
    <w:rsid w:val="00D849A9"/>
    <w:rsid w:val="00DA6704"/>
    <w:rsid w:val="00DA6B18"/>
    <w:rsid w:val="00DB0EA1"/>
    <w:rsid w:val="00DC499F"/>
    <w:rsid w:val="00DE7D3F"/>
    <w:rsid w:val="00DF1AD6"/>
    <w:rsid w:val="00E026EC"/>
    <w:rsid w:val="00E1372C"/>
    <w:rsid w:val="00E45537"/>
    <w:rsid w:val="00E6230A"/>
    <w:rsid w:val="00EA63B1"/>
    <w:rsid w:val="00EC003A"/>
    <w:rsid w:val="00ED7723"/>
    <w:rsid w:val="00EE5F4A"/>
    <w:rsid w:val="00F90F88"/>
    <w:rsid w:val="00FB16F8"/>
    <w:rsid w:val="00FD54CA"/>
    <w:rsid w:val="00FF1740"/>
  </w:rsids>
  <w:docVars>
    <w:docVar w:name="ApplicationsApp" w:val="-1"/>
    <w:docVar w:name="EMM" w:val="0"/>
    <w:docVar w:name="NBEMMDOC" w:val="0"/>
    <w:docVar w:name="Plural" w:val="0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915BB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D57811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D57811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D57811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D57811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D57811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D57811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D57811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D57811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D57811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D57811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D57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D57811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D57811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D57811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D57811"/>
    <w:rPr>
      <w:color w:val="00B050"/>
      <w:sz w:val="22"/>
    </w:rPr>
  </w:style>
  <w:style w:type="character" w:styleId="Strong">
    <w:name w:val="Strong"/>
    <w:uiPriority w:val="98"/>
    <w:semiHidden/>
    <w:qFormat/>
    <w:rsid w:val="00D57811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D57811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D57811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D57811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D57811"/>
    <w:pPr>
      <w:numPr>
        <w:numId w:val="2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D57811"/>
    <w:pPr>
      <w:numPr>
        <w:ilvl w:val="2"/>
        <w:numId w:val="2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D57811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D57811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D57811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D57811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D57811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D57811"/>
    <w:pPr>
      <w:keepNext/>
      <w:keepLines/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D57811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D57811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D57811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D57811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D57811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D57811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D57811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D57811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D57811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D57811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D57811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D5781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D57811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D57811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D57811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D57811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D57811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D57811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D57811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D57811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D57811"/>
    <w:pPr>
      <w:numPr>
        <w:ilvl w:val="1"/>
        <w:numId w:val="20"/>
      </w:numPr>
    </w:pPr>
  </w:style>
  <w:style w:type="paragraph" w:customStyle="1" w:styleId="NormalJustified">
    <w:name w:val="Normal_Justified"/>
    <w:basedOn w:val="Normal"/>
    <w:semiHidden/>
    <w:rsid w:val="00D57811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D57811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D57811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D57811"/>
    <w:rPr>
      <w:i/>
      <w:iCs/>
    </w:rPr>
  </w:style>
  <w:style w:type="table" w:customStyle="1" w:styleId="ECHRTable">
    <w:name w:val="ECHR_Table"/>
    <w:basedOn w:val="TableNormal"/>
    <w:rsid w:val="00D57811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D57811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D57811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D57811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D57811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D5781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D57811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D57811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D57811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D5781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D57811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D57811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D57811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D57811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D57811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D5781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D57811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D57811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D57811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D57811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D57811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D57811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D57811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D57811"/>
    <w:rPr>
      <w:smallCaps/>
    </w:rPr>
  </w:style>
  <w:style w:type="table" w:styleId="TableGrid">
    <w:name w:val="Table Grid"/>
    <w:basedOn w:val="TableNormal"/>
    <w:uiPriority w:val="59"/>
    <w:semiHidden/>
    <w:rsid w:val="00D57811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D57811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D57811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D57811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D57811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D57811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D57811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D57811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D57811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D57811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D57811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D57811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D57811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D57811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D57811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D57811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D57811"/>
  </w:style>
  <w:style w:type="paragraph" w:customStyle="1" w:styleId="JuPara">
    <w:name w:val="Ju_Para"/>
    <w:aliases w:val="_Para,ECHR_Para,Para,Left,First line:  0 cm,First line:  0 cm Знак,Ju_Para Знак,Left Знак Знак,First line:  0 cm Знак Знак Знак,Left Знак,N_Para,Ju_Para + Interligne : Double"/>
    <w:basedOn w:val="NormalJustified"/>
    <w:link w:val="JuParaChar"/>
    <w:uiPriority w:val="12"/>
    <w:qFormat/>
    <w:rsid w:val="00D57811"/>
    <w:pPr>
      <w:ind w:firstLine="284"/>
    </w:pPr>
  </w:style>
  <w:style w:type="paragraph" w:styleId="BlockText">
    <w:name w:val="Block Text"/>
    <w:basedOn w:val="Normal"/>
    <w:uiPriority w:val="98"/>
    <w:semiHidden/>
    <w:rsid w:val="00D57811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D57811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D57811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D57811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D57811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D57811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D57811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D57811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D57811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D57811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D57811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D57811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D57811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D57811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D57811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D5781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D57811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D57811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D57811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D57811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D57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D57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D57811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D57811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D57811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D57811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D57811"/>
    <w:pPr>
      <w:numPr>
        <w:numId w:val="7"/>
      </w:numPr>
    </w:pPr>
  </w:style>
  <w:style w:type="character" w:customStyle="1" w:styleId="JuParaChar">
    <w:name w:val="Ju_Para Char"/>
    <w:aliases w:val="_Para Char,ECHR_Para Char,Ju_Para Char1,ECHR_Para Char1,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D57811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D5781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D57811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D5781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D57811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D5781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D57811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D5781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D57811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D57811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D5781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D57811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D57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D57811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D5781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D5781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D5781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D5781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D5781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D5781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D57811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D57811"/>
  </w:style>
  <w:style w:type="character" w:customStyle="1" w:styleId="DateChar">
    <w:name w:val="Date Char"/>
    <w:basedOn w:val="DefaultParagraphFont"/>
    <w:link w:val="Date"/>
    <w:uiPriority w:val="98"/>
    <w:semiHidden/>
    <w:rsid w:val="00D57811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D5781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D5781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D57811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D57811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D57811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D5781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D57811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D57811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D5781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D57811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D57811"/>
  </w:style>
  <w:style w:type="paragraph" w:styleId="HTMLAddress">
    <w:name w:val="HTML Address"/>
    <w:basedOn w:val="Normal"/>
    <w:link w:val="HTMLAddressChar"/>
    <w:uiPriority w:val="98"/>
    <w:semiHidden/>
    <w:rsid w:val="00D5781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D57811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D57811"/>
    <w:rPr>
      <w:i/>
      <w:iCs/>
    </w:rPr>
  </w:style>
  <w:style w:type="character" w:styleId="HTMLCode">
    <w:name w:val="HTML Code"/>
    <w:basedOn w:val="DefaultParagraphFont"/>
    <w:uiPriority w:val="98"/>
    <w:semiHidden/>
    <w:rsid w:val="00D57811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D57811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D5781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D5781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D57811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D57811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D57811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D57811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D57811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D57811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D57811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D57811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D57811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D57811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D57811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D57811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D57811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D57811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D57811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D57811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D57811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D57811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D57811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D57811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D57811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D57811"/>
  </w:style>
  <w:style w:type="paragraph" w:styleId="List">
    <w:name w:val="List"/>
    <w:basedOn w:val="Normal"/>
    <w:uiPriority w:val="98"/>
    <w:semiHidden/>
    <w:rsid w:val="00D57811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D57811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D57811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D57811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D57811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D57811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8"/>
    <w:semiHidden/>
    <w:rsid w:val="00D57811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8"/>
    <w:semiHidden/>
    <w:rsid w:val="00D57811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D57811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D5781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D5781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D5781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D5781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D5781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D57811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D57811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D57811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D57811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D57811"/>
    <w:pPr>
      <w:numPr>
        <w:numId w:val="16"/>
      </w:numPr>
      <w:contextualSpacing/>
    </w:pPr>
  </w:style>
  <w:style w:type="paragraph" w:styleId="Macro">
    <w:name w:val="macro"/>
    <w:link w:val="MacroTextChar"/>
    <w:uiPriority w:val="98"/>
    <w:semiHidden/>
    <w:rsid w:val="00D5781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D57811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D57811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D57811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D57811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D578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D57811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D57811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D57811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D57811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D57811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D5781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D57811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D57811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D57811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D57811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D57811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57811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57811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57811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57811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57811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57811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D57811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D57811"/>
  </w:style>
  <w:style w:type="table" w:styleId="TableProfessional">
    <w:name w:val="Table Professional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57811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D57811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D57811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D57811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D57811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D57811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D57811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D57811"/>
  </w:style>
  <w:style w:type="paragraph" w:customStyle="1" w:styleId="DecList">
    <w:name w:val="Dec_List"/>
    <w:aliases w:val="_List"/>
    <w:basedOn w:val="JuList"/>
    <w:uiPriority w:val="22"/>
    <w:rsid w:val="00D57811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D57811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D57811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D57811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D57811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D57811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D57811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D57811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D57811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D57811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D57811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D57811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D57811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D57811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D57811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D57811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D57811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D57811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D57811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D57811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D57811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D57811"/>
    <w:rPr>
      <w:sz w:val="4"/>
    </w:rPr>
  </w:style>
  <w:style w:type="table" w:customStyle="1" w:styleId="ECHRTable2">
    <w:name w:val="ECHR_Table_2"/>
    <w:basedOn w:val="TableNormal"/>
    <w:uiPriority w:val="99"/>
    <w:rsid w:val="00D57811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D57811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D57811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D57811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D57811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D57811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D57811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D57811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D57811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D57811"/>
    <w:pPr>
      <w:outlineLvl w:val="0"/>
    </w:pPr>
  </w:style>
  <w:style w:type="table" w:customStyle="1" w:styleId="ECHRTableGrey">
    <w:name w:val="ECHR_Table_Grey"/>
    <w:basedOn w:val="TableNormal"/>
    <w:uiPriority w:val="99"/>
    <w:rsid w:val="00D57811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7811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semiHidden/>
    <w:rsid w:val="00D5781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D57811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D57811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D57811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D57811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D57811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D57811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D5781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D57811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D57811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D57811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D57811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D57811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D57811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D5781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D5781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D5781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D5781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D5781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D5781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D5781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D5781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D57811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D57811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D57811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D57811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D57811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D57811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D5781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D57811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D57811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D57811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D57811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D57811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D57811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57811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D578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D578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D578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D578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D578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D578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D578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D5781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D57811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D57811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D57811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D57811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D57811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D57811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D57811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D57811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D5781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D57811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D57811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D57811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D57811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D57811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D57811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D5781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D57811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D57811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D57811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D57811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D57811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D57811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D5781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D57811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D57811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D57811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D57811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D57811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D57811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57811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D5781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D5781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D5781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D5781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D5781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57811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D57811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D5781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A43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2.xml" /><Relationship Id="rId9" Type="http://schemas.openxmlformats.org/officeDocument/2006/relationships/footer" Target="footer3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427F6-000A-44DB-91FB-59F29B477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913</Words>
  <Characters>5344</Characters>
  <Application>Microsoft Office Word</Application>
  <DocSecurity>0</DocSecurity>
  <Lines>172</Lines>
  <Paragraphs>77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2026-08-17T06:08:00Z</dcterms:created>
  <dcterms:modified xsi:type="dcterms:W3CDTF">2026-08-17T06:08:00Z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1337618</vt:lpwstr>
  </property>
  <property fmtid="{D5CDD505-2E9C-101B-9397-08002B2CF9AE}" pid="3" name="cstLanguage">
    <vt:i4>2057</vt:i4>
  </property>
  <property fmtid="{D5CDD505-2E9C-101B-9397-08002B2CF9AE}" pid="4" name="RegisteredNo">
    <vt:lpwstr>64361/17</vt:lpwstr>
  </property>
</Properties>
</file>