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957708" w:rsidR="008D51B6" w:rsidP="00957708" w14:paraId="2370D2E3" w14:textId="77777777">
      <w:pPr>
        <w:jc w:val="center"/>
        <w:rPr>
          <w:lang w:val="uk-UA"/>
        </w:rPr>
      </w:pPr>
      <w:r w:rsidRPr="00957708">
        <w:rPr>
          <w:lang w:val="uk-UA"/>
        </w:rPr>
        <w:t>ЄВРОПЕЙСКИЙ СУД З ПРАВ ЛЮДИНИ</w:t>
      </w:r>
    </w:p>
    <w:p w:rsidRPr="00957708" w:rsidR="000C5149" w:rsidP="00957708" w14:paraId="3A5722E9" w14:textId="77777777">
      <w:pPr>
        <w:jc w:val="center"/>
        <w:rPr>
          <w:lang w:val="uk-UA"/>
        </w:rPr>
      </w:pPr>
    </w:p>
    <w:p w:rsidRPr="00957708" w:rsidR="00606600" w:rsidP="00957708" w14:paraId="3BE31352" w14:textId="4EA89ADB">
      <w:pPr>
        <w:pStyle w:val="DecHTitle"/>
        <w:rPr>
          <w:lang w:val="uk-UA"/>
        </w:rPr>
      </w:pPr>
      <w:r w:rsidRPr="00957708">
        <w:rPr>
          <w:lang w:val="uk-UA"/>
        </w:rPr>
        <w:t>П</w:t>
      </w:r>
      <w:r w:rsidRPr="00957708" w:rsidR="00957708">
        <w:rPr>
          <w:lang w:val="uk-UA"/>
        </w:rPr>
        <w:t>’</w:t>
      </w:r>
      <w:r w:rsidRPr="00957708">
        <w:rPr>
          <w:lang w:val="uk-UA"/>
        </w:rPr>
        <w:t>ЯТА СЕКЦІЯ</w:t>
      </w:r>
    </w:p>
    <w:p w:rsidRPr="00957708" w:rsidR="00EB31C8" w:rsidP="00957708" w14:paraId="1168FFFE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957708">
        <w:rPr>
          <w:color w:val="000000" w:themeColor="text1"/>
          <w:lang w:val="uk-UA"/>
        </w:rPr>
        <w:t>СПРАВА «УСАТЮК ПРОТИ УКРАЇНИ»</w:t>
      </w:r>
    </w:p>
    <w:p w:rsidRPr="00957708" w:rsidR="006D324D" w:rsidP="00957708" w14:paraId="04316687" w14:textId="77777777">
      <w:pPr>
        <w:pStyle w:val="JuTitle"/>
        <w:rPr>
          <w:lang w:val="uk-UA"/>
        </w:rPr>
      </w:pPr>
      <w:r w:rsidRPr="00957708">
        <w:rPr>
          <w:color w:val="000000" w:themeColor="text1"/>
          <w:lang w:val="uk-UA"/>
        </w:rPr>
        <w:t>(</w:t>
      </w:r>
      <w:r w:rsidRPr="00957708" w:rsidR="00AC299E">
        <w:rPr>
          <w:color w:val="000000" w:themeColor="text1"/>
          <w:lang w:val="uk-UA"/>
        </w:rPr>
        <w:t xml:space="preserve">CASE OF </w:t>
      </w:r>
      <w:bookmarkEnd w:id="0"/>
      <w:r w:rsidRPr="00957708" w:rsidR="00DC3F9C">
        <w:rPr>
          <w:lang w:val="uk-UA"/>
        </w:rPr>
        <w:t>USATYUK v. UKRAINE</w:t>
      </w:r>
      <w:r w:rsidRPr="00957708">
        <w:rPr>
          <w:lang w:val="uk-UA"/>
        </w:rPr>
        <w:t>)</w:t>
      </w:r>
    </w:p>
    <w:p w:rsidRPr="00957708" w:rsidR="006D324D" w:rsidP="00957708" w14:paraId="763705CF" w14:textId="77777777">
      <w:pPr>
        <w:pStyle w:val="ECHRCoverTitle4"/>
        <w:rPr>
          <w:lang w:val="uk-UA"/>
        </w:rPr>
      </w:pPr>
      <w:r w:rsidRPr="00957708">
        <w:rPr>
          <w:lang w:val="uk-UA"/>
        </w:rPr>
        <w:t>(</w:t>
      </w:r>
      <w:r w:rsidRPr="00957708" w:rsidR="00EB31C8">
        <w:rPr>
          <w:lang w:val="uk-UA"/>
        </w:rPr>
        <w:t>Заява</w:t>
      </w:r>
      <w:r w:rsidRPr="00957708" w:rsidR="00DC3F9C">
        <w:rPr>
          <w:lang w:val="uk-UA"/>
        </w:rPr>
        <w:t xml:space="preserve"> </w:t>
      </w:r>
      <w:r w:rsidRPr="00957708" w:rsidR="00EB31C8">
        <w:rPr>
          <w:lang w:val="uk-UA"/>
        </w:rPr>
        <w:t>№ </w:t>
      </w:r>
      <w:r w:rsidRPr="00957708" w:rsidR="00DC3F9C">
        <w:rPr>
          <w:lang w:val="uk-UA"/>
        </w:rPr>
        <w:t>1902/25</w:t>
      </w:r>
      <w:r w:rsidRPr="00957708">
        <w:rPr>
          <w:lang w:val="uk-UA"/>
        </w:rPr>
        <w:t>)</w:t>
      </w:r>
    </w:p>
    <w:p w:rsidRPr="00957708" w:rsidR="006D324D" w:rsidP="00957708" w14:paraId="37E6BBF4" w14:textId="77777777">
      <w:pPr>
        <w:pStyle w:val="DecHCase"/>
        <w:rPr>
          <w:lang w:val="uk-UA"/>
        </w:rPr>
      </w:pPr>
    </w:p>
    <w:p w:rsidRPr="00957708" w:rsidR="006D324D" w:rsidP="00957708" w14:paraId="29C54CE5" w14:textId="77777777">
      <w:pPr>
        <w:pStyle w:val="DecHCase"/>
        <w:rPr>
          <w:lang w:val="uk-UA"/>
        </w:rPr>
      </w:pPr>
    </w:p>
    <w:p w:rsidRPr="00957708" w:rsidR="00606600" w:rsidP="00957708" w14:paraId="1123AB16" w14:textId="77777777">
      <w:pPr>
        <w:pStyle w:val="DecHCase"/>
        <w:rPr>
          <w:lang w:val="uk-UA"/>
        </w:rPr>
      </w:pPr>
    </w:p>
    <w:p w:rsidRPr="00957708" w:rsidR="00606600" w:rsidP="00957708" w14:paraId="20671FD2" w14:textId="77777777">
      <w:pPr>
        <w:pStyle w:val="DecHCase"/>
        <w:rPr>
          <w:lang w:val="uk-UA"/>
        </w:rPr>
      </w:pPr>
    </w:p>
    <w:p w:rsidRPr="00957708" w:rsidR="00606600" w:rsidP="00957708" w14:paraId="2F3C70F0" w14:textId="77777777">
      <w:pPr>
        <w:pStyle w:val="DecHCase"/>
        <w:rPr>
          <w:lang w:val="uk-UA"/>
        </w:rPr>
      </w:pPr>
    </w:p>
    <w:p w:rsidRPr="00957708" w:rsidR="00606600" w:rsidP="00957708" w14:paraId="3CC58320" w14:textId="77777777">
      <w:pPr>
        <w:pStyle w:val="DecHCase"/>
        <w:rPr>
          <w:lang w:val="uk-UA"/>
        </w:rPr>
      </w:pPr>
    </w:p>
    <w:p w:rsidRPr="00957708" w:rsidR="00606600" w:rsidP="00957708" w14:paraId="00443799" w14:textId="77777777">
      <w:pPr>
        <w:pStyle w:val="DecHCase"/>
        <w:rPr>
          <w:lang w:val="uk-UA"/>
        </w:rPr>
      </w:pPr>
      <w:r w:rsidRPr="00957708">
        <w:rPr>
          <w:lang w:val="uk-UA"/>
        </w:rPr>
        <w:t>РІШЕННЯ</w:t>
      </w:r>
    </w:p>
    <w:p w:rsidRPr="00957708" w:rsidR="00606600" w:rsidP="00957708" w14:paraId="54159B4F" w14:textId="77777777">
      <w:pPr>
        <w:jc w:val="center"/>
        <w:rPr>
          <w:i/>
          <w:lang w:val="uk-UA"/>
        </w:rPr>
      </w:pPr>
    </w:p>
    <w:p w:rsidRPr="00957708" w:rsidR="00606600" w:rsidP="00957708" w14:paraId="5BF3FE6A" w14:textId="77777777">
      <w:pPr>
        <w:pStyle w:val="DecHCase"/>
        <w:rPr>
          <w:lang w:val="uk-UA"/>
        </w:rPr>
      </w:pPr>
      <w:r w:rsidRPr="00957708">
        <w:rPr>
          <w:lang w:val="uk-UA"/>
        </w:rPr>
        <w:t>СТРАСБУРГ</w:t>
      </w:r>
    </w:p>
    <w:p w:rsidRPr="00957708" w:rsidR="00606600" w:rsidP="00957708" w14:paraId="3A741322" w14:textId="77777777">
      <w:pPr>
        <w:pStyle w:val="DecHCase"/>
        <w:rPr>
          <w:lang w:val="uk-UA"/>
        </w:rPr>
      </w:pPr>
      <w:r w:rsidRPr="00957708">
        <w:rPr>
          <w:lang w:val="uk-UA"/>
        </w:rPr>
        <w:t xml:space="preserve">13 </w:t>
      </w:r>
      <w:r w:rsidRPr="00957708" w:rsidR="00EB31C8">
        <w:rPr>
          <w:lang w:val="uk-UA"/>
        </w:rPr>
        <w:t>травня</w:t>
      </w:r>
      <w:r w:rsidRPr="00957708">
        <w:rPr>
          <w:lang w:val="uk-UA"/>
        </w:rPr>
        <w:t xml:space="preserve"> 2026</w:t>
      </w:r>
      <w:r w:rsidRPr="00957708" w:rsidR="00EB31C8">
        <w:rPr>
          <w:lang w:val="uk-UA"/>
        </w:rPr>
        <w:t xml:space="preserve"> року</w:t>
      </w:r>
    </w:p>
    <w:p w:rsidRPr="00957708" w:rsidR="00606600" w:rsidP="00957708" w14:paraId="120EC50A" w14:textId="77777777">
      <w:pPr>
        <w:jc w:val="center"/>
        <w:rPr>
          <w:lang w:val="uk-UA"/>
        </w:rPr>
      </w:pPr>
    </w:p>
    <w:p w:rsidRPr="00957708" w:rsidR="00606600" w:rsidP="00957708" w14:paraId="5BA9C143" w14:textId="77777777">
      <w:pPr>
        <w:rPr>
          <w:sz w:val="22"/>
          <w:szCs w:val="22"/>
          <w:lang w:val="uk-UA"/>
        </w:rPr>
      </w:pPr>
      <w:r w:rsidRPr="00957708">
        <w:rPr>
          <w:i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957708" w:rsidR="00AC299E">
        <w:rPr>
          <w:i/>
          <w:sz w:val="22"/>
          <w:szCs w:val="22"/>
          <w:lang w:val="uk-UA"/>
        </w:rPr>
        <w:t>.</w:t>
      </w:r>
    </w:p>
    <w:p w:rsidRPr="00957708" w:rsidR="00606600" w:rsidP="00957708" w14:paraId="1A67FCC3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957708" w:rsidR="00606600" w:rsidP="00957708" w14:paraId="22587B04" w14:textId="77777777">
      <w:pPr>
        <w:pStyle w:val="JuCase"/>
        <w:rPr>
          <w:bCs/>
          <w:lang w:val="uk-UA"/>
        </w:rPr>
      </w:pPr>
      <w:r w:rsidRPr="00957708">
        <w:rPr>
          <w:lang w:val="uk-UA"/>
        </w:rPr>
        <w:t>У справі «Усатюк проти України»</w:t>
      </w:r>
    </w:p>
    <w:p w:rsidRPr="00957708" w:rsidR="00606600" w:rsidP="00957708" w14:paraId="37740871" w14:textId="666FA979">
      <w:pPr>
        <w:pStyle w:val="JuPara"/>
        <w:rPr>
          <w:lang w:val="uk-UA"/>
        </w:rPr>
      </w:pPr>
      <w:r w:rsidRPr="00957708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957708" w:rsidR="00957708">
        <w:rPr>
          <w:rFonts w:ascii="Times New Roman" w:hAnsi="Times New Roman" w:cs="Times New Roman"/>
          <w:lang w:val="uk-UA"/>
        </w:rPr>
        <w:t>’</w:t>
      </w:r>
      <w:r w:rsidRPr="00957708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957708" w:rsidR="00AC299E">
        <w:rPr>
          <w:lang w:val="uk-UA"/>
        </w:rPr>
        <w:t>:</w:t>
      </w:r>
    </w:p>
    <w:p w:rsidRPr="00957708" w:rsidR="002C5B23" w:rsidP="00957708" w14:paraId="7974B588" w14:textId="77777777">
      <w:pPr>
        <w:pStyle w:val="JuJudges"/>
        <w:rPr>
          <w:lang w:val="uk-UA"/>
        </w:rPr>
      </w:pPr>
      <w:r w:rsidRPr="00957708">
        <w:rPr>
          <w:lang w:val="uk-UA"/>
        </w:rPr>
        <w:tab/>
      </w:r>
      <w:r w:rsidRPr="00957708" w:rsidR="00E475B2">
        <w:rPr>
          <w:lang w:val="uk-UA"/>
        </w:rPr>
        <w:t xml:space="preserve">Андреас Зюнд </w:t>
      </w:r>
      <w:r w:rsidRPr="00957708" w:rsidR="00E475B2">
        <w:rPr>
          <w:i/>
          <w:lang w:val="uk-UA"/>
        </w:rPr>
        <w:t>(</w:t>
      </w:r>
      <w:r w:rsidRPr="00957708">
        <w:rPr>
          <w:i/>
          <w:lang w:val="uk-UA"/>
        </w:rPr>
        <w:t>Andreas Zünd</w:t>
      </w:r>
      <w:r w:rsidRPr="00957708" w:rsidR="00E475B2">
        <w:rPr>
          <w:i/>
          <w:lang w:val="uk-UA"/>
        </w:rPr>
        <w:t>)</w:t>
      </w:r>
      <w:r w:rsidRPr="00957708">
        <w:rPr>
          <w:i/>
          <w:lang w:val="uk-UA"/>
        </w:rPr>
        <w:t xml:space="preserve">, </w:t>
      </w:r>
      <w:r w:rsidRPr="00957708" w:rsidR="00E475B2">
        <w:rPr>
          <w:i/>
          <w:lang w:val="uk-UA"/>
        </w:rPr>
        <w:t>Голова</w:t>
      </w:r>
      <w:r w:rsidRPr="00957708">
        <w:rPr>
          <w:lang w:val="uk-UA"/>
        </w:rPr>
        <w:t>,</w:t>
      </w:r>
      <w:r w:rsidRPr="00957708">
        <w:rPr>
          <w:lang w:val="uk-UA"/>
        </w:rPr>
        <w:br/>
      </w:r>
      <w:r w:rsidRPr="00957708">
        <w:rPr>
          <w:lang w:val="uk-UA"/>
        </w:rPr>
        <w:tab/>
      </w:r>
      <w:r w:rsidRPr="00957708" w:rsidR="00E475B2">
        <w:rPr>
          <w:lang w:val="uk-UA"/>
        </w:rPr>
        <w:t xml:space="preserve">Діана Сирку </w:t>
      </w:r>
      <w:r w:rsidRPr="00957708" w:rsidR="00E475B2">
        <w:rPr>
          <w:i/>
          <w:lang w:val="uk-UA"/>
        </w:rPr>
        <w:t>(</w:t>
      </w:r>
      <w:r w:rsidRPr="00957708">
        <w:rPr>
          <w:i/>
          <w:lang w:val="uk-UA"/>
        </w:rPr>
        <w:t>Diana Sârcu</w:t>
      </w:r>
      <w:r w:rsidRPr="00957708" w:rsidR="00E475B2">
        <w:rPr>
          <w:i/>
          <w:lang w:val="uk-UA"/>
        </w:rPr>
        <w:t>)</w:t>
      </w:r>
      <w:r w:rsidRPr="00957708">
        <w:rPr>
          <w:i/>
          <w:lang w:val="uk-UA"/>
        </w:rPr>
        <w:t>,</w:t>
      </w:r>
      <w:r w:rsidRPr="00957708">
        <w:rPr>
          <w:lang w:val="uk-UA"/>
        </w:rPr>
        <w:br/>
      </w:r>
      <w:r w:rsidRPr="00957708">
        <w:rPr>
          <w:lang w:val="uk-UA"/>
        </w:rPr>
        <w:tab/>
      </w:r>
      <w:r w:rsidRPr="00957708" w:rsidR="00E475B2">
        <w:rPr>
          <w:lang w:val="uk-UA"/>
        </w:rPr>
        <w:t xml:space="preserve">Микола Гнатовський </w:t>
      </w:r>
      <w:r w:rsidRPr="00957708" w:rsidR="00E475B2">
        <w:rPr>
          <w:i/>
          <w:lang w:val="uk-UA"/>
        </w:rPr>
        <w:t>(</w:t>
      </w:r>
      <w:r w:rsidRPr="00957708">
        <w:rPr>
          <w:i/>
          <w:lang w:val="uk-UA"/>
        </w:rPr>
        <w:t>Mykola Gnatovskyy</w:t>
      </w:r>
      <w:r w:rsidRPr="00957708" w:rsidR="00E475B2">
        <w:rPr>
          <w:i/>
          <w:lang w:val="uk-UA"/>
        </w:rPr>
        <w:t>)</w:t>
      </w:r>
      <w:r w:rsidRPr="00957708">
        <w:rPr>
          <w:i/>
          <w:lang w:val="uk-UA"/>
        </w:rPr>
        <w:t xml:space="preserve">, </w:t>
      </w:r>
      <w:r w:rsidRPr="00957708" w:rsidR="00E475B2">
        <w:rPr>
          <w:i/>
          <w:lang w:val="uk-UA"/>
        </w:rPr>
        <w:t>судді</w:t>
      </w:r>
      <w:r w:rsidRPr="00957708">
        <w:rPr>
          <w:lang w:val="uk-UA"/>
        </w:rPr>
        <w:t>,</w:t>
      </w:r>
    </w:p>
    <w:p w:rsidRPr="00957708" w:rsidR="00606600" w:rsidP="00957708" w14:paraId="0D65247C" w14:textId="77777777">
      <w:pPr>
        <w:pStyle w:val="JuJudges"/>
        <w:rPr>
          <w:lang w:val="uk-UA"/>
        </w:rPr>
      </w:pPr>
      <w:r w:rsidRPr="00957708">
        <w:rPr>
          <w:rStyle w:val="sbb9ee52a"/>
          <w:color w:val="000000"/>
          <w:lang w:val="uk-UA"/>
        </w:rPr>
        <w:t>та Вікторія Марадудіна</w:t>
      </w:r>
      <w:r w:rsidRPr="00957708" w:rsidR="00AC299E">
        <w:rPr>
          <w:lang w:val="uk-UA"/>
        </w:rPr>
        <w:t xml:space="preserve"> </w:t>
      </w:r>
      <w:r w:rsidRPr="00957708">
        <w:rPr>
          <w:i/>
          <w:lang w:val="uk-UA"/>
        </w:rPr>
        <w:t>(</w:t>
      </w:r>
      <w:r w:rsidRPr="00957708" w:rsidR="00DC3F9C">
        <w:rPr>
          <w:i/>
          <w:lang w:val="uk-UA"/>
        </w:rPr>
        <w:t>Viktoriya</w:t>
      </w:r>
      <w:r w:rsidRPr="00957708" w:rsidR="00AC299E">
        <w:rPr>
          <w:i/>
          <w:lang w:val="uk-UA"/>
        </w:rPr>
        <w:t xml:space="preserve"> </w:t>
      </w:r>
      <w:r w:rsidRPr="00957708" w:rsidR="00DC3F9C">
        <w:rPr>
          <w:i/>
          <w:lang w:val="uk-UA"/>
        </w:rPr>
        <w:t>Maradudina</w:t>
      </w:r>
      <w:r w:rsidRPr="00957708">
        <w:rPr>
          <w:i/>
          <w:lang w:val="uk-UA"/>
        </w:rPr>
        <w:t>)</w:t>
      </w:r>
      <w:r w:rsidRPr="00957708" w:rsidR="00555A1D">
        <w:rPr>
          <w:i/>
          <w:lang w:val="uk-UA"/>
        </w:rPr>
        <w:t>,</w:t>
      </w:r>
      <w:r w:rsidRPr="00957708" w:rsidR="00AC299E">
        <w:rPr>
          <w:lang w:val="uk-UA"/>
        </w:rPr>
        <w:t xml:space="preserve"> </w:t>
      </w:r>
      <w:r w:rsidRPr="00957708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957708" w:rsidR="00AC299E">
        <w:rPr>
          <w:i/>
          <w:lang w:val="uk-UA"/>
        </w:rPr>
        <w:t>,</w:t>
      </w:r>
    </w:p>
    <w:p w:rsidRPr="00957708" w:rsidR="00606600" w:rsidP="00957708" w14:paraId="7C35691B" w14:textId="17A347EC">
      <w:pPr>
        <w:pStyle w:val="JuPara"/>
        <w:rPr>
          <w:lang w:val="uk-UA"/>
        </w:rPr>
      </w:pPr>
      <w:r w:rsidRPr="00957708">
        <w:rPr>
          <w:lang w:val="uk-UA"/>
        </w:rPr>
        <w:t>після обговорення за зачиненими дверима 0</w:t>
      </w:r>
      <w:r w:rsidRPr="00957708" w:rsidR="00744F6E">
        <w:rPr>
          <w:lang w:val="uk-UA"/>
        </w:rPr>
        <w:t xml:space="preserve">9 </w:t>
      </w:r>
      <w:r w:rsidRPr="00957708">
        <w:rPr>
          <w:lang w:val="uk-UA"/>
        </w:rPr>
        <w:t>квітня</w:t>
      </w:r>
      <w:r w:rsidRPr="00957708" w:rsidR="00744F6E">
        <w:rPr>
          <w:lang w:val="uk-UA"/>
        </w:rPr>
        <w:t xml:space="preserve"> 2026</w:t>
      </w:r>
      <w:r w:rsidRPr="00957708">
        <w:rPr>
          <w:lang w:val="uk-UA"/>
        </w:rPr>
        <w:t xml:space="preserve"> року</w:t>
      </w:r>
    </w:p>
    <w:p w:rsidRPr="00957708" w:rsidR="00606600" w:rsidP="00957708" w14:paraId="280E3CA0" w14:textId="77777777">
      <w:pPr>
        <w:pStyle w:val="JuPara"/>
        <w:rPr>
          <w:lang w:val="uk-UA"/>
        </w:rPr>
      </w:pPr>
      <w:r w:rsidRPr="00957708">
        <w:rPr>
          <w:lang w:val="uk-UA"/>
        </w:rPr>
        <w:t>постановляє таке рішення, що було ухвалено у той день</w:t>
      </w:r>
      <w:r w:rsidRPr="00957708" w:rsidR="00AC299E">
        <w:rPr>
          <w:lang w:val="uk-UA"/>
        </w:rPr>
        <w:t>:</w:t>
      </w:r>
    </w:p>
    <w:p w:rsidRPr="00957708" w:rsidR="00DC3F9C" w:rsidP="00957708" w14:paraId="45389DDE" w14:textId="77777777">
      <w:pPr>
        <w:pStyle w:val="JuHHead"/>
        <w:rPr>
          <w:lang w:val="uk-UA"/>
        </w:rPr>
      </w:pPr>
      <w:bookmarkStart w:name="ITMARKStartJudgment" w:id="1"/>
      <w:bookmarkEnd w:id="1"/>
      <w:r w:rsidRPr="00957708">
        <w:rPr>
          <w:lang w:val="uk-UA"/>
        </w:rPr>
        <w:t>процедура</w:t>
      </w:r>
    </w:p>
    <w:p w:rsidRPr="00957708" w:rsidR="00DC3F9C" w:rsidP="00957708" w14:paraId="280D1C06" w14:textId="77777777">
      <w:pPr>
        <w:pStyle w:val="JuPara"/>
        <w:rPr>
          <w:lang w:val="uk-UA"/>
        </w:rPr>
      </w:pPr>
      <w:r w:rsidRPr="00957708">
        <w:rPr>
          <w:lang w:val="uk-UA"/>
        </w:rPr>
        <w:t>1.</w:t>
      </w:r>
      <w:r w:rsidRPr="00957708" w:rsidR="00AC299E">
        <w:rPr>
          <w:lang w:val="uk-UA"/>
        </w:rPr>
        <w:t>  </w:t>
      </w:r>
      <w:r w:rsidRPr="00957708" w:rsidR="0016566A">
        <w:rPr>
          <w:lang w:val="uk-UA"/>
        </w:rPr>
        <w:t>Справу було розпочато за заявою, поданою 30 грудня 2024 року до Суду проти України на підставі статті 34 Конвенції про захист прав людини і основоположних свобод (далі – Конвенція</w:t>
      </w:r>
      <w:r w:rsidRPr="00957708" w:rsidR="00AC299E">
        <w:rPr>
          <w:lang w:val="uk-UA"/>
        </w:rPr>
        <w:t>).</w:t>
      </w:r>
    </w:p>
    <w:p w:rsidRPr="00957708" w:rsidR="00DC3F9C" w:rsidP="00957708" w14:paraId="19F8EBDF" w14:textId="77777777">
      <w:pPr>
        <w:pStyle w:val="JuPara"/>
        <w:rPr>
          <w:lang w:val="uk-UA"/>
        </w:rPr>
      </w:pPr>
      <w:r w:rsidRPr="00957708">
        <w:rPr>
          <w:lang w:val="uk-UA"/>
        </w:rPr>
        <w:t>2.</w:t>
      </w:r>
      <w:r w:rsidRPr="00957708" w:rsidR="00AC299E">
        <w:rPr>
          <w:lang w:val="uk-UA"/>
        </w:rPr>
        <w:t>  </w:t>
      </w:r>
      <w:r w:rsidRPr="00957708" w:rsidR="0016566A">
        <w:rPr>
          <w:lang w:val="uk-UA"/>
        </w:rPr>
        <w:t xml:space="preserve">Заявника представляла пані К.О. Чуєва, юрист, яка практикує у </w:t>
      </w:r>
      <w:r w:rsidRPr="00957708" w:rsidR="0016566A">
        <w:rPr>
          <w:lang w:val="uk-UA"/>
        </w:rPr>
        <w:br/>
        <w:t>м. Одеса</w:t>
      </w:r>
      <w:r w:rsidRPr="00957708" w:rsidR="00AC299E">
        <w:rPr>
          <w:lang w:val="uk-UA"/>
        </w:rPr>
        <w:t>.</w:t>
      </w:r>
    </w:p>
    <w:p w:rsidRPr="00957708" w:rsidR="00DC3F9C" w:rsidP="00957708" w14:paraId="7D7D8DBE" w14:textId="77777777">
      <w:pPr>
        <w:pStyle w:val="JuPara"/>
        <w:rPr>
          <w:lang w:val="uk-UA"/>
        </w:rPr>
      </w:pPr>
      <w:r w:rsidRPr="00957708">
        <w:rPr>
          <w:rFonts w:cs="Times New Roman"/>
          <w:lang w:val="uk-UA"/>
        </w:rPr>
        <w:t>3.</w:t>
      </w:r>
      <w:r w:rsidRPr="00957708" w:rsidR="00AC299E">
        <w:rPr>
          <w:rFonts w:cs="Times New Roman"/>
          <w:lang w:val="uk-UA"/>
        </w:rPr>
        <w:t>  </w:t>
      </w:r>
      <w:r w:rsidRPr="00957708" w:rsidR="0016566A">
        <w:rPr>
          <w:lang w:val="uk-UA"/>
        </w:rPr>
        <w:t>Про заяву було повідомлено Уряд України (далі – Уряд)</w:t>
      </w:r>
      <w:r w:rsidRPr="00957708" w:rsidR="00AC299E">
        <w:rPr>
          <w:lang w:val="uk-UA"/>
        </w:rPr>
        <w:t>.</w:t>
      </w:r>
    </w:p>
    <w:p w:rsidRPr="00957708" w:rsidR="00DC3F9C" w:rsidP="00957708" w14:paraId="54B3BA04" w14:textId="77777777">
      <w:pPr>
        <w:pStyle w:val="JuHHead"/>
        <w:rPr>
          <w:lang w:val="uk-UA"/>
        </w:rPr>
      </w:pPr>
      <w:r w:rsidRPr="00957708">
        <w:rPr>
          <w:lang w:val="uk-UA"/>
        </w:rPr>
        <w:t>факти</w:t>
      </w:r>
    </w:p>
    <w:p w:rsidRPr="00957708" w:rsidR="00DC3F9C" w:rsidP="00957708" w14:paraId="0DF41F5F" w14:textId="77777777">
      <w:pPr>
        <w:pStyle w:val="JuPara"/>
        <w:rPr>
          <w:lang w:val="uk-UA"/>
        </w:rPr>
      </w:pPr>
      <w:r w:rsidRPr="00957708">
        <w:rPr>
          <w:lang w:val="uk-UA"/>
        </w:rPr>
        <w:t>4.</w:t>
      </w:r>
      <w:r w:rsidRPr="00957708" w:rsidR="00AC299E">
        <w:rPr>
          <w:lang w:val="uk-UA"/>
        </w:rPr>
        <w:t>  </w:t>
      </w:r>
      <w:r w:rsidRPr="00957708" w:rsidR="007C5457">
        <w:rPr>
          <w:rFonts w:eastAsia="PMingLiU"/>
          <w:lang w:val="uk-UA"/>
        </w:rPr>
        <w:t>Відомості про заявника та інформація щодо заяви наведені в таблиці у додатку</w:t>
      </w:r>
      <w:r w:rsidRPr="00957708" w:rsidR="00AC299E">
        <w:rPr>
          <w:lang w:val="uk-UA"/>
        </w:rPr>
        <w:t>.</w:t>
      </w:r>
    </w:p>
    <w:p w:rsidRPr="00957708" w:rsidR="00DC3F9C" w:rsidP="00957708" w14:paraId="696432E9" w14:textId="77777777">
      <w:pPr>
        <w:pStyle w:val="JuPara"/>
        <w:rPr>
          <w:bCs/>
          <w:lang w:val="uk-UA"/>
        </w:rPr>
      </w:pPr>
      <w:r w:rsidRPr="00957708">
        <w:rPr>
          <w:lang w:val="uk-UA"/>
        </w:rPr>
        <w:t>5.</w:t>
      </w:r>
      <w:r w:rsidRPr="00957708" w:rsidR="00AC299E">
        <w:rPr>
          <w:lang w:val="uk-UA"/>
        </w:rPr>
        <w:t>  </w:t>
      </w:r>
      <w:r w:rsidRPr="00957708" w:rsidR="007C5457">
        <w:rPr>
          <w:bCs/>
          <w:lang w:val="uk-UA"/>
        </w:rPr>
        <w:t>Заявник скаржився на надмірну тривалість тримання його під вартою</w:t>
      </w:r>
      <w:r w:rsidRPr="00957708" w:rsidR="00AC299E">
        <w:rPr>
          <w:rFonts w:cstheme="minorHAnsi"/>
          <w:bCs/>
          <w:color w:val="000000"/>
          <w:lang w:val="uk-UA"/>
        </w:rPr>
        <w:t>.</w:t>
      </w:r>
      <w:r w:rsidRPr="00957708" w:rsidR="00AC299E">
        <w:rPr>
          <w:lang w:val="uk-UA"/>
        </w:rPr>
        <w:t xml:space="preserve"> </w:t>
      </w:r>
      <w:r w:rsidRPr="00957708" w:rsidR="007C5457">
        <w:rPr>
          <w:rFonts w:ascii="Times New Roman" w:hAnsi="Times New Roman" w:cs="Times New Roman"/>
          <w:color w:val="000000"/>
          <w:lang w:val="uk-UA"/>
        </w:rPr>
        <w:t>Він також висунув інші скарги за положеннями Конвенції</w:t>
      </w:r>
      <w:r w:rsidRPr="00957708" w:rsidR="00AC299E">
        <w:rPr>
          <w:lang w:val="uk-UA"/>
        </w:rPr>
        <w:t>.</w:t>
      </w:r>
    </w:p>
    <w:p w:rsidRPr="00957708" w:rsidR="00DC3F9C" w:rsidP="00957708" w14:paraId="440205B6" w14:textId="77777777">
      <w:pPr>
        <w:pStyle w:val="JuHHead"/>
        <w:rPr>
          <w:lang w:val="uk-UA"/>
        </w:rPr>
      </w:pPr>
      <w:r w:rsidRPr="00957708">
        <w:rPr>
          <w:lang w:val="uk-UA"/>
        </w:rPr>
        <w:t>ПРАВО</w:t>
      </w:r>
    </w:p>
    <w:p w:rsidRPr="00957708" w:rsidR="00DC3F9C" w:rsidP="00957708" w14:paraId="1CA1F4A1" w14:textId="77777777">
      <w:pPr>
        <w:pStyle w:val="JuHIRoman"/>
        <w:rPr>
          <w:rFonts w:eastAsia="PMingLiU"/>
          <w:lang w:val="uk-UA"/>
        </w:rPr>
      </w:pPr>
      <w:r w:rsidRPr="00957708">
        <w:rPr>
          <w:lang w:val="uk-UA"/>
        </w:rPr>
        <w:t>Стверджуване порушення пункту 3 статті 5 конвенції</w:t>
      </w:r>
    </w:p>
    <w:p w:rsidRPr="00957708" w:rsidR="00DC3F9C" w:rsidP="00957708" w14:paraId="0C329258" w14:textId="77777777">
      <w:pPr>
        <w:pStyle w:val="JuPara"/>
        <w:rPr>
          <w:lang w:val="uk-UA"/>
        </w:rPr>
      </w:pPr>
      <w:r w:rsidRPr="00957708">
        <w:rPr>
          <w:lang w:val="uk-UA"/>
        </w:rPr>
        <w:t>6.</w:t>
      </w:r>
      <w:r w:rsidRPr="00957708" w:rsidR="00AC299E">
        <w:rPr>
          <w:lang w:val="uk-UA"/>
        </w:rPr>
        <w:t>  </w:t>
      </w:r>
      <w:r w:rsidRPr="00957708" w:rsidR="007C5457">
        <w:rPr>
          <w:lang w:val="uk-UA"/>
        </w:rPr>
        <w:t>Заявник скаржився, головним чином, на надмірну тривалість тримання його під вартою. Він посилався на пункт 3 статті 5 Конвенції</w:t>
      </w:r>
      <w:r w:rsidRPr="00957708" w:rsidR="00AC299E">
        <w:rPr>
          <w:lang w:val="uk-UA"/>
        </w:rPr>
        <w:t>.</w:t>
      </w:r>
    </w:p>
    <w:p w:rsidRPr="00957708" w:rsidR="00DC3F9C" w:rsidP="00957708" w14:paraId="0B24E2E2" w14:textId="77777777">
      <w:pPr>
        <w:pStyle w:val="JuPara"/>
        <w:rPr>
          <w:lang w:val="uk-UA"/>
        </w:rPr>
      </w:pPr>
      <w:r w:rsidRPr="00957708">
        <w:rPr>
          <w:lang w:val="uk-UA"/>
        </w:rPr>
        <w:t>7.</w:t>
      </w:r>
      <w:r w:rsidRPr="00957708" w:rsidR="00AC299E">
        <w:rPr>
          <w:lang w:val="uk-UA"/>
        </w:rPr>
        <w:t>  </w:t>
      </w:r>
      <w:r w:rsidRPr="00957708" w:rsidR="007C5457">
        <w:rPr>
          <w:lang w:val="uk-UA"/>
        </w:rPr>
        <w:t xml:space="preserve">Суд зауважує, що загальні принципи стосовно права на судовий розгляд протягом розумного строку або звільнення під час провадження, гарантовані пунктом 3 статті 5 Конвенції, були викладені у низці його попередніх рішень (див., серед багатьох інших джерел, рішення у справах «Кудла проти Польщі» [ВП] </w:t>
      </w:r>
      <w:r w:rsidRPr="00957708" w:rsidR="007C5457">
        <w:rPr>
          <w:i/>
          <w:lang w:val="uk-UA"/>
        </w:rPr>
        <w:t>(Kudła v. Poland)</w:t>
      </w:r>
      <w:r w:rsidRPr="00957708" w:rsidR="007C5457">
        <w:rPr>
          <w:lang w:val="uk-UA"/>
        </w:rPr>
        <w:t xml:space="preserve"> [GC], заява № 30210/96, пункт 110, ЄСПЛ 2000 XI та «МакКей проти Сполученого Королівства» [ВП] </w:t>
      </w:r>
      <w:r w:rsidRPr="00957708" w:rsidR="007C5457">
        <w:rPr>
          <w:i/>
          <w:lang w:val="uk-UA"/>
        </w:rPr>
        <w:t>(McKay v. the United Kingdom)</w:t>
      </w:r>
      <w:r w:rsidRPr="00957708" w:rsidR="007C5457">
        <w:rPr>
          <w:lang w:val="uk-UA"/>
        </w:rPr>
        <w:t xml:space="preserve"> [GC], заява № 543/03, пункти 41 – 44, ЄСПЛ 2006-X з подальшими посиланнями</w:t>
      </w:r>
      <w:r w:rsidRPr="00957708" w:rsidR="00AC299E">
        <w:rPr>
          <w:lang w:val="uk-UA"/>
        </w:rPr>
        <w:t>).</w:t>
      </w:r>
    </w:p>
    <w:p w:rsidRPr="00957708" w:rsidR="00DC3F9C" w:rsidP="00957708" w14:paraId="2120B253" w14:textId="77777777">
      <w:pPr>
        <w:pStyle w:val="JuPara"/>
        <w:rPr>
          <w:lang w:val="uk-UA"/>
        </w:rPr>
      </w:pPr>
      <w:r w:rsidRPr="00957708">
        <w:rPr>
          <w:lang w:val="uk-UA"/>
        </w:rPr>
        <w:t>8.</w:t>
      </w:r>
      <w:r w:rsidRPr="00957708" w:rsidR="00AC299E">
        <w:rPr>
          <w:lang w:val="uk-UA"/>
        </w:rPr>
        <w:t>  </w:t>
      </w:r>
      <w:r w:rsidRPr="00957708" w:rsidR="007C5457">
        <w:rPr>
          <w:lang w:val="uk-UA"/>
        </w:rPr>
        <w:t xml:space="preserve">У керівних справах «Харченко проти України» </w:t>
      </w:r>
      <w:r w:rsidRPr="00957708" w:rsidR="007C5457">
        <w:rPr>
          <w:i/>
          <w:lang w:val="uk-UA"/>
        </w:rPr>
        <w:t xml:space="preserve">(Kharchenko v. Ukraine), </w:t>
      </w:r>
      <w:r w:rsidRPr="00957708" w:rsidR="007C5457">
        <w:rPr>
          <w:lang w:val="uk-UA"/>
        </w:rPr>
        <w:t xml:space="preserve">заява № 40107/02, від 10 лютого 2011 року) та «Ігнатов проти України» </w:t>
      </w:r>
      <w:r w:rsidRPr="00957708" w:rsidR="007C5457">
        <w:rPr>
          <w:i/>
          <w:lang w:val="uk-UA"/>
        </w:rPr>
        <w:t>(Ignatоv v. Ukraine),</w:t>
      </w:r>
      <w:r w:rsidRPr="00957708" w:rsidR="007C5457">
        <w:rPr>
          <w:lang w:val="uk-UA"/>
        </w:rPr>
        <w:t xml:space="preserve"> заява № 40583/15, від 15 грудня 2016 року) Суд вже встановлював порушення щодо питань, аналогічних тим, що розглядаються у цій справі</w:t>
      </w:r>
      <w:r w:rsidRPr="00957708" w:rsidR="00AC299E">
        <w:rPr>
          <w:lang w:val="uk-UA"/>
        </w:rPr>
        <w:t>.</w:t>
      </w:r>
    </w:p>
    <w:p w:rsidRPr="00957708" w:rsidR="00DC3F9C" w:rsidP="00957708" w14:paraId="7E65D2CB" w14:textId="77777777">
      <w:pPr>
        <w:pStyle w:val="JuPara"/>
        <w:rPr>
          <w:lang w:val="uk-UA"/>
        </w:rPr>
      </w:pPr>
      <w:r w:rsidRPr="00957708">
        <w:rPr>
          <w:lang w:val="uk-UA"/>
        </w:rPr>
        <w:t>9.</w:t>
      </w:r>
      <w:r w:rsidRPr="00957708" w:rsidR="00AC299E">
        <w:rPr>
          <w:lang w:val="uk-UA"/>
        </w:rPr>
        <w:t>  </w:t>
      </w:r>
      <w:r w:rsidRPr="00957708" w:rsidR="007C5457">
        <w:rPr>
          <w:lang w:val="uk-UA"/>
        </w:rPr>
        <w:t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тривалість тримання заявника під вартою була необґрунтовано надмірною</w:t>
      </w:r>
      <w:r w:rsidRPr="00957708" w:rsidR="00AC299E">
        <w:rPr>
          <w:lang w:val="uk-UA"/>
        </w:rPr>
        <w:t>.</w:t>
      </w:r>
    </w:p>
    <w:p w:rsidRPr="00957708" w:rsidR="00DC3F9C" w:rsidP="00957708" w14:paraId="2354C23D" w14:textId="77777777">
      <w:pPr>
        <w:pStyle w:val="JuPara"/>
        <w:rPr>
          <w:lang w:val="uk-UA"/>
        </w:rPr>
      </w:pPr>
      <w:r w:rsidRPr="00957708">
        <w:rPr>
          <w:lang w:val="uk-UA"/>
        </w:rPr>
        <w:t>10.</w:t>
      </w:r>
      <w:r w:rsidRPr="00957708" w:rsidR="00AC299E">
        <w:rPr>
          <w:lang w:val="uk-UA"/>
        </w:rPr>
        <w:t>  </w:t>
      </w:r>
      <w:r w:rsidRPr="00957708" w:rsidR="007C5457">
        <w:rPr>
          <w:lang w:val="uk-UA"/>
        </w:rPr>
        <w:t>Отже, ці скарги є прийнятними та свідчать про порушення пункту 3 статті 5 Конвенції</w:t>
      </w:r>
      <w:r w:rsidRPr="00957708" w:rsidR="00AC299E">
        <w:rPr>
          <w:lang w:val="uk-UA"/>
        </w:rPr>
        <w:t>.</w:t>
      </w:r>
    </w:p>
    <w:p w:rsidRPr="00957708" w:rsidR="00DC3F9C" w:rsidP="00957708" w14:paraId="05AC67D2" w14:textId="77777777">
      <w:pPr>
        <w:pStyle w:val="JuHIRoman"/>
        <w:rPr>
          <w:rFonts w:eastAsia="PMingLiU"/>
          <w:lang w:val="uk-UA" w:eastAsia="en-GB"/>
        </w:rPr>
      </w:pPr>
      <w:r w:rsidRPr="00957708">
        <w:rPr>
          <w:lang w:val="uk-UA"/>
        </w:rPr>
        <w:t>інші стверджувані порушення за усталеною практикою</w:t>
      </w:r>
    </w:p>
    <w:p w:rsidRPr="00957708" w:rsidR="00957708" w:rsidP="00957708" w14:paraId="7EFD9008" w14:textId="77777777">
      <w:pPr>
        <w:pStyle w:val="JuPara"/>
        <w:rPr>
          <w:iCs/>
          <w:lang w:val="uk-UA"/>
        </w:rPr>
      </w:pPr>
      <w:r w:rsidRPr="00957708">
        <w:rPr>
          <w:lang w:val="uk-UA"/>
        </w:rPr>
        <w:t>11.</w:t>
      </w:r>
      <w:r w:rsidRPr="00957708" w:rsidR="00AC299E">
        <w:rPr>
          <w:lang w:val="uk-UA"/>
        </w:rPr>
        <w:t>  </w:t>
      </w:r>
      <w:r w:rsidRPr="00957708" w:rsidR="0032266B">
        <w:rPr>
          <w:lang w:val="uk-UA"/>
        </w:rPr>
        <w:t xml:space="preserve">Заявник висунув інші скарги, які також порушували питання за Конвенцією 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</w:t>
      </w:r>
      <w:r w:rsidRPr="00957708" w:rsidR="0032266B">
        <w:rPr>
          <w:iCs/>
          <w:lang w:val="uk-UA"/>
        </w:rPr>
        <w:t>рішеннях у справах, зазначених у таблиці в додатку.</w:t>
      </w:r>
    </w:p>
    <w:p w:rsidRPr="00957708" w:rsidR="00DC3F9C" w:rsidP="00957708" w14:paraId="1B6D6C7E" w14:textId="5758A6A3">
      <w:pPr>
        <w:pStyle w:val="JuHIRoman"/>
        <w:rPr>
          <w:lang w:val="uk-UA"/>
        </w:rPr>
      </w:pPr>
      <w:r w:rsidRPr="00957708">
        <w:rPr>
          <w:lang w:val="uk-UA"/>
        </w:rPr>
        <w:t>інші скарги</w:t>
      </w:r>
    </w:p>
    <w:p w:rsidRPr="00957708" w:rsidR="00DC3F9C" w:rsidP="00957708" w14:paraId="4FE7E7CD" w14:textId="77777777">
      <w:pPr>
        <w:pStyle w:val="JuPara"/>
        <w:rPr>
          <w:lang w:val="uk-UA"/>
        </w:rPr>
      </w:pPr>
      <w:r w:rsidRPr="00957708">
        <w:rPr>
          <w:lang w:val="uk-UA"/>
        </w:rPr>
        <w:t>12.</w:t>
      </w:r>
      <w:r w:rsidRPr="00957708" w:rsidR="00AC299E">
        <w:rPr>
          <w:lang w:val="uk-UA"/>
        </w:rPr>
        <w:t>  </w:t>
      </w:r>
      <w:r w:rsidRPr="00957708" w:rsidR="00397458">
        <w:rPr>
          <w:lang w:val="uk-UA"/>
        </w:rPr>
        <w:t>Заявник також висунув скарги за пунктом 4 статті 5 Конвенції.</w:t>
      </w:r>
    </w:p>
    <w:p w:rsidRPr="00957708" w:rsidR="00DC3F9C" w:rsidP="00957708" w14:paraId="0EB48F00" w14:textId="77777777">
      <w:pPr>
        <w:pStyle w:val="JuPara"/>
        <w:rPr>
          <w:lang w:val="uk-UA"/>
        </w:rPr>
      </w:pPr>
      <w:r w:rsidRPr="00957708">
        <w:rPr>
          <w:lang w:val="uk-UA"/>
        </w:rPr>
        <w:t>13.</w:t>
      </w:r>
      <w:r w:rsidRPr="00957708" w:rsidR="00AC299E">
        <w:rPr>
          <w:lang w:val="uk-UA"/>
        </w:rPr>
        <w:t>  </w:t>
      </w:r>
      <w:r w:rsidRPr="00957708" w:rsidR="00397458">
        <w:rPr>
          <w:lang w:val="uk-UA"/>
        </w:rPr>
        <w:t>Суд розглянув заяву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957708" w:rsidR="00AC299E">
        <w:rPr>
          <w:lang w:val="uk-UA"/>
        </w:rPr>
        <w:t>.</w:t>
      </w:r>
    </w:p>
    <w:p w:rsidRPr="00957708" w:rsidR="00DC3F9C" w:rsidP="00957708" w14:paraId="3FDE9937" w14:textId="77777777">
      <w:pPr>
        <w:pStyle w:val="JuPara"/>
        <w:rPr>
          <w:lang w:val="uk-UA"/>
        </w:rPr>
      </w:pPr>
      <w:r w:rsidRPr="00957708">
        <w:rPr>
          <w:lang w:val="uk-UA"/>
        </w:rPr>
        <w:t>З цього випливає, що ця частина заяви має бути відхилена на підставі пункту 4 статті 35 Конвенції</w:t>
      </w:r>
      <w:r w:rsidRPr="00957708" w:rsidR="00AC299E">
        <w:rPr>
          <w:lang w:val="uk-UA"/>
        </w:rPr>
        <w:t>.</w:t>
      </w:r>
    </w:p>
    <w:p w:rsidRPr="00957708" w:rsidR="00DC3F9C" w:rsidP="00957708" w14:paraId="59A89EE2" w14:textId="77777777">
      <w:pPr>
        <w:pStyle w:val="JuHIRoman"/>
        <w:rPr>
          <w:lang w:val="uk-UA"/>
        </w:rPr>
      </w:pPr>
      <w:r w:rsidRPr="00957708">
        <w:rPr>
          <w:lang w:val="uk-UA"/>
        </w:rPr>
        <w:t>застосування статті 41 конвенції</w:t>
      </w:r>
    </w:p>
    <w:p w:rsidRPr="00957708" w:rsidR="00DC3F9C" w:rsidP="00957708" w14:paraId="34E41E04" w14:textId="77777777">
      <w:pPr>
        <w:pStyle w:val="JuPara"/>
        <w:rPr>
          <w:lang w:val="uk-UA"/>
        </w:rPr>
      </w:pPr>
      <w:r w:rsidRPr="00957708">
        <w:rPr>
          <w:lang w:val="uk-UA"/>
        </w:rPr>
        <w:t>14.</w:t>
      </w:r>
      <w:r w:rsidRPr="00957708" w:rsidR="00AC299E">
        <w:rPr>
          <w:lang w:val="uk-UA"/>
        </w:rPr>
        <w:t>  </w:t>
      </w:r>
      <w:r w:rsidRPr="00957708" w:rsidR="00BE2D73">
        <w:rPr>
          <w:lang w:val="uk-UA"/>
        </w:rPr>
        <w:t>З огляду на наявні</w:t>
      </w:r>
      <w:r w:rsidRPr="00957708" w:rsidR="00BE2D73">
        <w:rPr>
          <w:lang w:val="uk-UA"/>
        </w:rPr>
        <w:t xml:space="preserve"> </w:t>
      </w:r>
      <w:r w:rsidRPr="00957708" w:rsidR="00BE2D73">
        <w:rPr>
          <w:lang w:val="uk-UA"/>
        </w:rPr>
        <w:t xml:space="preserve">в нього документи та свою практику (див., зокрема, згадане рішення у справі «Ігнатов проти України» </w:t>
      </w:r>
      <w:r w:rsidRPr="00957708" w:rsidR="00BE2D73">
        <w:rPr>
          <w:i/>
          <w:lang w:val="uk-UA"/>
        </w:rPr>
        <w:t>(Ignatov v. Ukraine)</w:t>
      </w:r>
      <w:r w:rsidRPr="00957708" w:rsidR="00BE2D73">
        <w:rPr>
          <w:lang w:val="uk-UA"/>
        </w:rPr>
        <w:t>) Суд в</w:t>
      </w:r>
      <w:r w:rsidRPr="00957708" w:rsidR="0031334E">
        <w:rPr>
          <w:lang w:val="uk-UA"/>
        </w:rPr>
        <w:t>важає за доцільне присудити суми, зазначені</w:t>
      </w:r>
      <w:r w:rsidRPr="00957708" w:rsidR="00BE2D73">
        <w:rPr>
          <w:lang w:val="uk-UA"/>
        </w:rPr>
        <w:t xml:space="preserve"> у таблиці в додатку</w:t>
      </w:r>
      <w:r w:rsidRPr="00957708" w:rsidR="00AC299E">
        <w:rPr>
          <w:lang w:val="uk-UA"/>
        </w:rPr>
        <w:t>.</w:t>
      </w:r>
    </w:p>
    <w:p w:rsidRPr="00957708" w:rsidR="00DC3F9C" w:rsidP="00957708" w14:paraId="2E605818" w14:textId="77777777">
      <w:pPr>
        <w:pStyle w:val="JuHHead"/>
        <w:rPr>
          <w:lang w:val="uk-UA"/>
        </w:rPr>
      </w:pPr>
      <w:r w:rsidRPr="00957708">
        <w:rPr>
          <w:lang w:val="uk-UA"/>
        </w:rPr>
        <w:t>за цих підстав суд одноголосно</w:t>
      </w:r>
    </w:p>
    <w:p w:rsidRPr="00957708" w:rsidR="00DC3F9C" w:rsidP="00957708" w14:paraId="412065FD" w14:textId="77777777">
      <w:pPr>
        <w:pStyle w:val="JuList"/>
        <w:rPr>
          <w:lang w:val="uk-UA"/>
        </w:rPr>
      </w:pPr>
      <w:r w:rsidRPr="00957708">
        <w:rPr>
          <w:i/>
          <w:lang w:val="uk-UA"/>
        </w:rPr>
        <w:t xml:space="preserve">Оголошує </w:t>
      </w:r>
      <w:r w:rsidRPr="00957708">
        <w:rPr>
          <w:rFonts w:ascii="Times New Roman" w:hAnsi="Times New Roman" w:eastAsia="Times New Roman" w:cs="Times New Roman"/>
          <w:lang w:val="uk-UA"/>
        </w:rPr>
        <w:t>прийнятними скарги на надмірну тривалість тримання під вартою та інші скарги за усталеною практикою Суду, зазначені у таблиці в додатку</w:t>
      </w:r>
      <w:r w:rsidRPr="00957708">
        <w:rPr>
          <w:lang w:val="uk-UA"/>
        </w:rPr>
        <w:t>, а решту скарг у заяві – неприйнятними</w:t>
      </w:r>
      <w:r w:rsidRPr="00957708" w:rsidR="00AC299E">
        <w:rPr>
          <w:lang w:val="uk-UA"/>
        </w:rPr>
        <w:t>;</w:t>
      </w:r>
    </w:p>
    <w:p w:rsidRPr="00957708" w:rsidR="00DC3F9C" w:rsidP="00957708" w14:paraId="12F56983" w14:textId="042A97C2">
      <w:pPr>
        <w:pStyle w:val="JuList"/>
        <w:rPr>
          <w:lang w:val="uk-UA"/>
        </w:rPr>
      </w:pPr>
      <w:r w:rsidRPr="00957708">
        <w:rPr>
          <w:i/>
          <w:lang w:val="uk-UA"/>
        </w:rPr>
        <w:t xml:space="preserve">Постановляє, </w:t>
      </w:r>
      <w:r w:rsidRPr="00957708" w:rsidR="0031334E">
        <w:rPr>
          <w:rFonts w:ascii="Times New Roman" w:hAnsi="Times New Roman" w:eastAsia="Times New Roman" w:cs="Times New Roman"/>
          <w:lang w:val="uk-UA"/>
        </w:rPr>
        <w:t>що ця заява свідчи</w:t>
      </w:r>
      <w:r w:rsidRPr="00957708">
        <w:rPr>
          <w:rFonts w:ascii="Times New Roman" w:hAnsi="Times New Roman" w:eastAsia="Times New Roman" w:cs="Times New Roman"/>
          <w:lang w:val="uk-UA"/>
        </w:rPr>
        <w:t>ть про порушення пункту 3 статті 5 Конвенції у зв</w:t>
      </w:r>
      <w:r w:rsidRPr="00957708" w:rsidR="00957708">
        <w:rPr>
          <w:rFonts w:ascii="Times New Roman" w:hAnsi="Times New Roman" w:eastAsia="Times New Roman" w:cs="Times New Roman"/>
          <w:lang w:val="uk-UA"/>
        </w:rPr>
        <w:t>’</w:t>
      </w:r>
      <w:r w:rsidRPr="00957708">
        <w:rPr>
          <w:rFonts w:ascii="Times New Roman" w:hAnsi="Times New Roman" w:eastAsia="Times New Roman" w:cs="Times New Roman"/>
          <w:lang w:val="uk-UA"/>
        </w:rPr>
        <w:t>язку з надмірною тривалістю тримання під вартою</w:t>
      </w:r>
      <w:r w:rsidRPr="00957708" w:rsidR="00AC299E">
        <w:rPr>
          <w:rFonts w:eastAsia="PMingLiU"/>
          <w:lang w:val="uk-UA"/>
        </w:rPr>
        <w:t>;</w:t>
      </w:r>
    </w:p>
    <w:p w:rsidRPr="00957708" w:rsidR="00DC3F9C" w:rsidP="00957708" w14:paraId="6BDD8ED2" w14:textId="0C84A272">
      <w:pPr>
        <w:pStyle w:val="JuList"/>
        <w:rPr>
          <w:lang w:val="uk-UA"/>
        </w:rPr>
      </w:pPr>
      <w:r w:rsidRPr="00957708">
        <w:rPr>
          <w:i/>
          <w:lang w:val="uk-UA"/>
        </w:rPr>
        <w:t xml:space="preserve">Постановляє, </w:t>
      </w:r>
      <w:r w:rsidRPr="00957708">
        <w:rPr>
          <w:lang w:val="uk-UA"/>
        </w:rPr>
        <w:t xml:space="preserve">що </w:t>
      </w:r>
      <w:r w:rsidRPr="00957708">
        <w:rPr>
          <w:rFonts w:ascii="Times New Roman" w:hAnsi="Times New Roman" w:eastAsia="Times New Roman" w:cs="Times New Roman"/>
          <w:lang w:val="uk-UA"/>
        </w:rPr>
        <w:t>було порушено Конвенцію у зв</w:t>
      </w:r>
      <w:r w:rsidRPr="00957708" w:rsidR="00957708">
        <w:rPr>
          <w:rFonts w:ascii="Times New Roman" w:hAnsi="Times New Roman" w:eastAsia="Times New Roman" w:cs="Times New Roman"/>
          <w:lang w:val="uk-UA"/>
        </w:rPr>
        <w:t>’</w:t>
      </w:r>
      <w:r w:rsidRPr="00957708">
        <w:rPr>
          <w:rFonts w:ascii="Times New Roman" w:hAnsi="Times New Roman" w:eastAsia="Times New Roman" w:cs="Times New Roman"/>
          <w:lang w:val="uk-UA"/>
        </w:rPr>
        <w:t>язку з іншими скаргами, висунутими за усталеною практикою Суду (див. таблицю в додатку)</w:t>
      </w:r>
      <w:r w:rsidRPr="00957708" w:rsidR="00AC299E">
        <w:rPr>
          <w:lang w:val="uk-UA"/>
        </w:rPr>
        <w:t>;</w:t>
      </w:r>
    </w:p>
    <w:p w:rsidRPr="00957708" w:rsidR="00DC3F9C" w:rsidP="00957708" w14:paraId="2DBCEC07" w14:textId="77777777">
      <w:pPr>
        <w:pStyle w:val="JuList"/>
        <w:rPr>
          <w:lang w:val="uk-UA"/>
        </w:rPr>
      </w:pPr>
      <w:r w:rsidRPr="00957708">
        <w:rPr>
          <w:i/>
          <w:lang w:val="uk-UA"/>
        </w:rPr>
        <w:t xml:space="preserve">Постановляє, </w:t>
      </w:r>
      <w:r w:rsidRPr="00957708">
        <w:rPr>
          <w:lang w:val="uk-UA"/>
        </w:rPr>
        <w:t>що:</w:t>
      </w:r>
    </w:p>
    <w:p w:rsidRPr="00957708" w:rsidR="00DC3F9C" w:rsidP="00957708" w14:paraId="43B78503" w14:textId="77777777">
      <w:pPr>
        <w:pStyle w:val="JuLista"/>
        <w:rPr>
          <w:lang w:val="uk-UA"/>
        </w:rPr>
      </w:pPr>
      <w:r w:rsidRPr="00957708">
        <w:rPr>
          <w:rFonts w:ascii="Times New Roman" w:hAnsi="Times New Roman" w:eastAsia="Times New Roman" w:cs="Times New Roman"/>
          <w:lang w:val="uk-UA"/>
        </w:rPr>
        <w:t>упродовж трьох місяців держава-відповідач повинна сплатити заявнику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957708" w:rsidR="00AC299E">
        <w:rPr>
          <w:lang w:val="uk-UA"/>
        </w:rPr>
        <w:t>;</w:t>
      </w:r>
    </w:p>
    <w:p w:rsidRPr="00957708" w:rsidR="00606600" w:rsidP="00957708" w14:paraId="72768DF7" w14:textId="77777777">
      <w:pPr>
        <w:pStyle w:val="JuLista"/>
        <w:rPr>
          <w:lang w:val="uk-UA"/>
        </w:rPr>
      </w:pPr>
      <w:r w:rsidRPr="00957708">
        <w:rPr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957708">
        <w:rPr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957708">
        <w:rPr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957708">
        <w:rPr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957708">
        <w:rPr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957708" w:rsidR="00AC299E">
        <w:rPr>
          <w:lang w:val="uk-UA"/>
        </w:rPr>
        <w:t>.</w:t>
      </w:r>
    </w:p>
    <w:p w:rsidRPr="00957708" w:rsidR="00606600" w:rsidP="00957708" w14:paraId="493140AE" w14:textId="77777777">
      <w:pPr>
        <w:pStyle w:val="JuParaLast"/>
        <w:rPr>
          <w:lang w:val="uk-UA"/>
        </w:rPr>
      </w:pPr>
      <w:r w:rsidRPr="00957708">
        <w:rPr>
          <w:lang w:val="uk-UA"/>
        </w:rPr>
        <w:t xml:space="preserve">Учинено англійською мовою та повідомлено письмово </w:t>
      </w:r>
      <w:r w:rsidRPr="00957708" w:rsidR="00DC3F9C">
        <w:rPr>
          <w:lang w:val="uk-UA"/>
        </w:rPr>
        <w:t xml:space="preserve">13 </w:t>
      </w:r>
      <w:r w:rsidRPr="00957708">
        <w:rPr>
          <w:lang w:val="uk-UA"/>
        </w:rPr>
        <w:t>травня</w:t>
      </w:r>
      <w:r w:rsidRPr="00957708" w:rsidR="00DC3F9C">
        <w:rPr>
          <w:lang w:val="uk-UA"/>
        </w:rPr>
        <w:t xml:space="preserve"> 2026</w:t>
      </w:r>
      <w:r w:rsidRPr="00957708">
        <w:rPr>
          <w:lang w:val="uk-UA"/>
        </w:rPr>
        <w:t xml:space="preserve"> року відповідно до пунктів 2 і 3 Правила 77 Регламенту Суду</w:t>
      </w:r>
      <w:r w:rsidRPr="00957708" w:rsidR="00AC299E">
        <w:rPr>
          <w:lang w:val="uk-UA"/>
        </w:rPr>
        <w:t>.</w:t>
      </w:r>
    </w:p>
    <w:p w:rsidRPr="00957708" w:rsidR="00121620" w:rsidP="00957708" w14:paraId="018B281C" w14:textId="77777777">
      <w:pPr>
        <w:pStyle w:val="JuSigned"/>
        <w:rPr>
          <w:rFonts w:eastAsia="PMingLiU"/>
          <w:lang w:val="uk-UA"/>
        </w:rPr>
      </w:pPr>
      <w:r w:rsidRPr="00957708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787"/>
        <w:gridCol w:w="3787"/>
      </w:tblGrid>
      <w:tr w:rsidTr="007633E9" w14:paraId="680E2315" w14:textId="77777777">
        <w:tblPrEx>
          <w:tblW w:w="0" w:type="auto"/>
          <w:tblLook w:val="04A0"/>
        </w:tblPrEx>
        <w:tc>
          <w:tcPr>
            <w:tcW w:w="3787" w:type="dxa"/>
            <w:hideMark/>
          </w:tcPr>
          <w:p w:rsidRPr="00957708" w:rsidR="00121620" w:rsidP="00957708" w14:paraId="528E65EE" w14:textId="77777777">
            <w:pPr>
              <w:tabs>
                <w:tab w:val="center" w:pos="1134"/>
                <w:tab w:val="center" w:pos="1418"/>
                <w:tab w:val="center" w:pos="5954"/>
              </w:tabs>
              <w:spacing w:before="360"/>
              <w:jc w:val="center"/>
              <w:rPr>
                <w:rFonts w:ascii="Times New Roman" w:hAnsi="Times New Roman" w:eastAsia="PMingLiU" w:cs="Times New Roman"/>
                <w:color w:val="000000"/>
                <w:lang w:val="uk-UA"/>
              </w:rPr>
            </w:pPr>
            <w:r w:rsidRPr="00957708">
              <w:rPr>
                <w:rFonts w:ascii="Times New Roman" w:hAnsi="Times New Roman" w:eastAsia="Times New Roman" w:cs="Times New Roman"/>
                <w:color w:val="000000"/>
                <w:lang w:val="uk-UA"/>
              </w:rPr>
              <w:t xml:space="preserve">Вікторія Марадудіна </w:t>
            </w:r>
            <w:r w:rsidRPr="00957708">
              <w:rPr>
                <w:rFonts w:ascii="Times New Roman" w:hAnsi="Times New Roman" w:eastAsia="PMingLiU" w:cs="Times New Roman"/>
                <w:i/>
                <w:color w:val="000000"/>
                <w:lang w:val="uk-UA"/>
              </w:rPr>
              <w:br/>
            </w:r>
            <w:r w:rsidRPr="00957708">
              <w:rPr>
                <w:rFonts w:ascii="Times New Roman" w:hAnsi="Times New Roman" w:eastAsia="Times New Roman" w:cs="Times New Roman"/>
                <w:i/>
                <w:color w:val="000000"/>
                <w:lang w:val="uk-UA"/>
              </w:rPr>
              <w:t>(Viktoriya Maradudina)</w:t>
            </w:r>
            <w:r w:rsidRPr="00957708">
              <w:rPr>
                <w:rFonts w:ascii="Times New Roman" w:hAnsi="Times New Roman" w:eastAsia="PMingLiU" w:cs="Times New Roman"/>
                <w:i/>
                <w:color w:val="000000"/>
                <w:lang w:val="uk-UA"/>
              </w:rPr>
              <w:br/>
            </w:r>
            <w:r w:rsidRPr="00957708">
              <w:rPr>
                <w:rFonts w:ascii="Times New Roman" w:hAnsi="Times New Roman" w:eastAsia="PMingLiU" w:cs="Times New Roman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787" w:type="dxa"/>
            <w:hideMark/>
          </w:tcPr>
          <w:p w:rsidRPr="00957708" w:rsidR="00121620" w:rsidP="00957708" w14:paraId="3BE9384D" w14:textId="77777777">
            <w:pPr>
              <w:tabs>
                <w:tab w:val="center" w:pos="1134"/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MS Mincho" w:cs="Times New Roman"/>
                <w:color w:val="000000"/>
                <w:lang w:val="uk-UA"/>
              </w:rPr>
            </w:pPr>
          </w:p>
          <w:p w:rsidRPr="00957708" w:rsidR="00121620" w:rsidP="00957708" w14:paraId="7D21A2EF" w14:textId="77777777">
            <w:pPr>
              <w:tabs>
                <w:tab w:val="center" w:pos="1134"/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MS Mincho" w:cs="Times New Roman"/>
                <w:color w:val="000000"/>
                <w:lang w:val="uk-UA"/>
              </w:rPr>
            </w:pPr>
            <w:r w:rsidRPr="00957708">
              <w:rPr>
                <w:rFonts w:ascii="Times New Roman" w:hAnsi="Times New Roman" w:eastAsia="MS Mincho" w:cs="Times New Roman"/>
                <w:color w:val="000000"/>
                <w:lang w:val="uk-UA"/>
              </w:rPr>
              <w:t>Андреас Зюнд</w:t>
            </w:r>
          </w:p>
          <w:p w:rsidRPr="00957708" w:rsidR="00121620" w:rsidP="00957708" w14:paraId="0E74972D" w14:textId="77777777">
            <w:pPr>
              <w:tabs>
                <w:tab w:val="center" w:pos="1134"/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MS Mincho" w:cs="Times New Roman"/>
                <w:i/>
                <w:color w:val="000000"/>
                <w:lang w:val="uk-UA"/>
              </w:rPr>
            </w:pPr>
            <w:r w:rsidRPr="00957708">
              <w:rPr>
                <w:rFonts w:ascii="Times New Roman" w:hAnsi="Times New Roman" w:eastAsia="MS Mincho" w:cs="Times New Roman"/>
                <w:i/>
                <w:color w:val="000000"/>
                <w:lang w:val="uk-UA"/>
              </w:rPr>
              <w:t>(Andreas Zünd)</w:t>
            </w:r>
          </w:p>
          <w:p w:rsidRPr="00957708" w:rsidR="00121620" w:rsidP="00957708" w14:paraId="29D83FA3" w14:textId="77777777">
            <w:pPr>
              <w:tabs>
                <w:tab w:val="center" w:pos="1134"/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MS Mincho" w:cs="Times New Roman"/>
                <w:color w:val="000000"/>
                <w:lang w:val="uk-UA"/>
              </w:rPr>
            </w:pPr>
            <w:r w:rsidRPr="00957708">
              <w:rPr>
                <w:rFonts w:ascii="Times New Roman" w:hAnsi="Times New Roman" w:eastAsia="MS Mincho" w:cs="Times New Roman"/>
                <w:color w:val="000000"/>
                <w:lang w:val="uk-UA"/>
              </w:rPr>
              <w:t>Голова</w:t>
            </w:r>
          </w:p>
        </w:tc>
      </w:tr>
    </w:tbl>
    <w:p w:rsidRPr="00957708" w:rsidR="00606600" w:rsidP="00957708" w14:paraId="0164D8CA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</w:p>
    <w:p w:rsidRPr="00957708" w:rsidR="00606600" w:rsidP="00957708" w14:paraId="14DD700A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957708" w:rsidR="00606600" w:rsidP="00957708" w14:paraId="0E1FDB05" w14:textId="77777777">
      <w:pPr>
        <w:pStyle w:val="DecHTitle"/>
        <w:rPr>
          <w:lang w:val="uk-UA"/>
        </w:rPr>
      </w:pPr>
      <w:r w:rsidRPr="00957708">
        <w:rPr>
          <w:lang w:val="uk-UA"/>
        </w:rPr>
        <w:t>ДОДАТОК</w:t>
      </w:r>
    </w:p>
    <w:p w:rsidRPr="00957708" w:rsidR="00606600" w:rsidP="00957708" w14:paraId="7722144F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957708">
        <w:rPr>
          <w:color w:val="4B4B4B" w:themeColor="accent4" w:themeShade="80"/>
          <w:lang w:val="uk-UA"/>
        </w:rPr>
        <w:t>Заява зі скаргами за пунктом 3 статті 5 Конвенції</w:t>
      </w:r>
    </w:p>
    <w:p w:rsidRPr="00957708" w:rsidR="00606600" w:rsidP="00957708" w14:paraId="717219D0" w14:textId="77777777">
      <w:pPr>
        <w:pStyle w:val="DecHCase"/>
        <w:contextualSpacing/>
        <w:rPr>
          <w:b/>
          <w:i/>
          <w:lang w:val="uk-UA"/>
        </w:rPr>
      </w:pPr>
      <w:r w:rsidRPr="00957708">
        <w:rPr>
          <w:color w:val="3E3E3E" w:themeColor="background2" w:themeShade="40"/>
          <w:lang w:val="uk-UA"/>
        </w:rPr>
        <w:t>(</w:t>
      </w:r>
      <w:r w:rsidRPr="00957708">
        <w:rPr>
          <w:color w:val="4B4B4B" w:themeColor="accent4" w:themeShade="80"/>
          <w:lang w:val="uk-UA"/>
        </w:rPr>
        <w:t>надмірна тривалість тримання під вартою</w:t>
      </w:r>
      <w:r w:rsidRPr="00957708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5114" w:type="dxa"/>
        <w:jc w:val="center"/>
        <w:tblLook w:val="0420"/>
      </w:tblPr>
      <w:tblGrid>
        <w:gridCol w:w="1263"/>
        <w:gridCol w:w="1349"/>
        <w:gridCol w:w="1559"/>
        <w:gridCol w:w="1239"/>
        <w:gridCol w:w="1132"/>
        <w:gridCol w:w="2931"/>
        <w:gridCol w:w="2679"/>
        <w:gridCol w:w="1548"/>
        <w:gridCol w:w="1414"/>
      </w:tblGrid>
      <w:tr w:rsidTr="00BB0036" w14:paraId="657FFA6F" w14:textId="77777777">
        <w:tblPrEx>
          <w:tblW w:w="15114" w:type="dxa"/>
          <w:tblLook w:val="0420"/>
        </w:tblPrEx>
        <w:tc>
          <w:tcPr>
            <w:tcW w:w="1263" w:type="dxa"/>
          </w:tcPr>
          <w:p w:rsidRPr="00957708" w:rsidR="00744F6E" w:rsidP="00957708" w14:paraId="41553394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957708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t>№ заяви</w:t>
            </w:r>
            <w:r w:rsidRPr="00957708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349" w:type="dxa"/>
          </w:tcPr>
          <w:p w:rsidRPr="00957708" w:rsidR="009A38F2" w:rsidP="00957708" w14:paraId="7CA887B5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957708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П.І.Б.</w:t>
            </w:r>
          </w:p>
          <w:p w:rsidRPr="00957708" w:rsidR="009A38F2" w:rsidP="00957708" w14:paraId="686B2DE0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957708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заявника</w:t>
            </w:r>
          </w:p>
          <w:p w:rsidRPr="00957708" w:rsidR="00744F6E" w:rsidP="00957708" w14:paraId="72CBE5C7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Рік народження</w:t>
            </w:r>
            <w:r w:rsidRPr="0095770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59" w:type="dxa"/>
          </w:tcPr>
          <w:p w:rsidRPr="00957708" w:rsidR="00744F6E" w:rsidP="00957708" w14:paraId="133B09B8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39" w:type="dxa"/>
          </w:tcPr>
          <w:p w:rsidRPr="00957708" w:rsidR="00744F6E" w:rsidP="00957708" w14:paraId="5AF08639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color w:val="474747" w:themeColor="accent5" w:themeShade="BF"/>
                <w:sz w:val="16"/>
                <w:lang w:val="uk-UA"/>
              </w:rPr>
              <w:t>Період тримання під вартою</w:t>
            </w:r>
          </w:p>
        </w:tc>
        <w:tc>
          <w:tcPr>
            <w:tcW w:w="1132" w:type="dxa"/>
          </w:tcPr>
          <w:p w:rsidRPr="00957708" w:rsidR="00744F6E" w:rsidP="00957708" w14:paraId="585A2341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color w:val="474747" w:themeColor="accent5" w:themeShade="BF"/>
                <w:sz w:val="16"/>
                <w:lang w:val="uk-UA"/>
              </w:rPr>
              <w:t>Тривалість тримання під вартою</w:t>
            </w:r>
          </w:p>
        </w:tc>
        <w:tc>
          <w:tcPr>
            <w:tcW w:w="2931" w:type="dxa"/>
          </w:tcPr>
          <w:p w:rsidRPr="00957708" w:rsidR="00744F6E" w:rsidP="00957708" w14:paraId="150759B2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color w:val="474747" w:themeColor="accent5" w:themeShade="BF"/>
                <w:sz w:val="16"/>
                <w:lang w:val="uk-UA"/>
              </w:rPr>
              <w:t>Конкретні недоліки</w:t>
            </w:r>
          </w:p>
        </w:tc>
        <w:tc>
          <w:tcPr>
            <w:tcW w:w="2679" w:type="dxa"/>
          </w:tcPr>
          <w:p w:rsidRPr="00957708" w:rsidR="00744F6E" w:rsidP="00957708" w14:paraId="5608B66A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color w:val="474747" w:themeColor="accent5" w:themeShade="BF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548" w:type="dxa"/>
          </w:tcPr>
          <w:p w:rsidRPr="00957708" w:rsidR="009A38F2" w:rsidP="00957708" w14:paraId="274AD58E" w14:textId="77777777">
            <w:pPr>
              <w:jc w:val="center"/>
              <w:rPr>
                <w:bCs/>
                <w:color w:val="474747"/>
                <w:sz w:val="16"/>
                <w:szCs w:val="16"/>
                <w:lang w:val="uk-UA" w:eastAsia="ru-RU"/>
              </w:rPr>
            </w:pPr>
            <w:r w:rsidRPr="00957708">
              <w:rPr>
                <w:bCs/>
                <w:color w:val="474747"/>
                <w:sz w:val="16"/>
                <w:szCs w:val="16"/>
                <w:lang w:val="uk-UA" w:eastAsia="ru-RU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957708" w:rsidR="00744F6E" w:rsidP="00957708" w14:paraId="7CEF6247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bCs/>
                <w:color w:val="474747"/>
                <w:sz w:val="16"/>
                <w:szCs w:val="16"/>
                <w:lang w:val="uk-UA" w:eastAsia="ru-RU"/>
              </w:rPr>
              <w:t>(в євро</w:t>
            </w:r>
            <w:r w:rsidRPr="00957708" w:rsidR="00AC299E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414" w:type="dxa"/>
          </w:tcPr>
          <w:p w:rsidRPr="00957708" w:rsidR="00744F6E" w:rsidP="00957708" w14:paraId="069A38C1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bCs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957708" w:rsidR="00AC299E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BB0036" w14:paraId="5801E497" w14:textId="77777777">
        <w:tblPrEx>
          <w:tblW w:w="15114" w:type="dxa"/>
          <w:tblLook w:val="0420"/>
        </w:tblPrEx>
        <w:tc>
          <w:tcPr>
            <w:tcW w:w="1263" w:type="dxa"/>
          </w:tcPr>
          <w:p w:rsidRPr="00957708" w:rsidR="00744F6E" w:rsidP="00957708" w14:paraId="79B7689C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1902/25</w:t>
            </w:r>
          </w:p>
          <w:p w:rsidRPr="00957708" w:rsidR="00744F6E" w:rsidP="00957708" w14:paraId="0C352548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30.12.</w:t>
            </w:r>
            <w:r w:rsidRPr="00957708" w:rsidR="00AC299E">
              <w:rPr>
                <w:sz w:val="16"/>
                <w:lang w:val="uk-UA"/>
              </w:rPr>
              <w:t>2024</w:t>
            </w:r>
          </w:p>
        </w:tc>
        <w:tc>
          <w:tcPr>
            <w:tcW w:w="1349" w:type="dxa"/>
          </w:tcPr>
          <w:p w:rsidRPr="00957708" w:rsidR="00744F6E" w:rsidP="00957708" w14:paraId="6DE3F154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b/>
                <w:sz w:val="16"/>
                <w:lang w:val="uk-UA"/>
              </w:rPr>
              <w:t>Володимир Вікторович</w:t>
            </w:r>
            <w:r w:rsidRPr="00957708" w:rsidR="00AC299E">
              <w:rPr>
                <w:b/>
                <w:sz w:val="16"/>
                <w:lang w:val="uk-UA"/>
              </w:rPr>
              <w:t xml:space="preserve"> </w:t>
            </w:r>
            <w:r w:rsidRPr="00957708">
              <w:rPr>
                <w:b/>
                <w:sz w:val="16"/>
                <w:lang w:val="uk-UA"/>
              </w:rPr>
              <w:t>УСАТЮК</w:t>
            </w:r>
          </w:p>
          <w:p w:rsidRPr="00957708" w:rsidR="00744F6E" w:rsidP="00957708" w14:paraId="5CAE09DE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1986</w:t>
            </w:r>
          </w:p>
          <w:p w:rsidRPr="00957708" w:rsidR="00744F6E" w:rsidP="00957708" w14:paraId="1BBD684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957708" w:rsidR="00744F6E" w:rsidP="00957708" w14:paraId="4C567BCE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Чуєва Катерина Олександрівна</w:t>
            </w:r>
          </w:p>
          <w:p w:rsidRPr="00957708" w:rsidR="00744F6E" w:rsidP="00957708" w14:paraId="2CD86C06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м. Одеса</w:t>
            </w:r>
          </w:p>
        </w:tc>
        <w:tc>
          <w:tcPr>
            <w:tcW w:w="1239" w:type="dxa"/>
          </w:tcPr>
          <w:p w:rsidRPr="00957708" w:rsidR="00744F6E" w:rsidP="00957708" w14:paraId="05B4E206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з 06.12.</w:t>
            </w:r>
            <w:r w:rsidRPr="00957708" w:rsidR="00AC299E">
              <w:rPr>
                <w:sz w:val="16"/>
                <w:lang w:val="uk-UA"/>
              </w:rPr>
              <w:t xml:space="preserve">2023 </w:t>
            </w:r>
            <w:r w:rsidRPr="00957708">
              <w:rPr>
                <w:sz w:val="16"/>
                <w:lang w:val="uk-UA"/>
              </w:rPr>
              <w:t>до</w:t>
            </w:r>
          </w:p>
          <w:p w:rsidRPr="00957708" w:rsidR="00744F6E" w:rsidP="00957708" w14:paraId="074FAA5E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22.05.</w:t>
            </w:r>
            <w:r w:rsidRPr="00957708" w:rsidR="00AC299E">
              <w:rPr>
                <w:sz w:val="16"/>
                <w:lang w:val="uk-UA"/>
              </w:rPr>
              <w:t>2025</w:t>
            </w:r>
          </w:p>
        </w:tc>
        <w:tc>
          <w:tcPr>
            <w:tcW w:w="1132" w:type="dxa"/>
          </w:tcPr>
          <w:p w:rsidRPr="00957708" w:rsidR="00744F6E" w:rsidP="00957708" w14:paraId="164795BE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 xml:space="preserve">1 </w:t>
            </w:r>
            <w:r w:rsidRPr="00957708" w:rsidR="002379BC">
              <w:rPr>
                <w:sz w:val="16"/>
                <w:lang w:val="uk-UA"/>
              </w:rPr>
              <w:t>рік,</w:t>
            </w:r>
            <w:r w:rsidRPr="00957708">
              <w:rPr>
                <w:sz w:val="16"/>
                <w:lang w:val="uk-UA"/>
              </w:rPr>
              <w:t xml:space="preserve"> 5 </w:t>
            </w:r>
            <w:r w:rsidRPr="00957708" w:rsidR="002379BC">
              <w:rPr>
                <w:sz w:val="16"/>
                <w:lang w:val="uk-UA"/>
              </w:rPr>
              <w:t>місяців</w:t>
            </w:r>
            <w:r w:rsidRPr="00957708">
              <w:rPr>
                <w:sz w:val="16"/>
                <w:lang w:val="uk-UA"/>
              </w:rPr>
              <w:t xml:space="preserve"> </w:t>
            </w:r>
            <w:r w:rsidRPr="00957708" w:rsidR="002379BC">
              <w:rPr>
                <w:sz w:val="16"/>
                <w:lang w:val="uk-UA"/>
              </w:rPr>
              <w:t>та</w:t>
            </w:r>
            <w:r w:rsidRPr="00957708">
              <w:rPr>
                <w:sz w:val="16"/>
                <w:lang w:val="uk-UA"/>
              </w:rPr>
              <w:t xml:space="preserve"> 17 </w:t>
            </w:r>
            <w:r w:rsidRPr="00957708" w:rsidR="002379BC">
              <w:rPr>
                <w:sz w:val="16"/>
                <w:lang w:val="uk-UA"/>
              </w:rPr>
              <w:t>днів</w:t>
            </w:r>
          </w:p>
          <w:p w:rsidRPr="00957708" w:rsidR="00744F6E" w:rsidP="00957708" w14:paraId="5348595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931" w:type="dxa"/>
          </w:tcPr>
          <w:p w:rsidRPr="00957708" w:rsidR="00744F6E" w:rsidP="00957708" w14:paraId="199824BE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957708" w:rsidR="00AC299E">
              <w:rPr>
                <w:sz w:val="16"/>
                <w:lang w:val="uk-UA"/>
              </w:rPr>
              <w:t>;</w:t>
            </w:r>
          </w:p>
          <w:p w:rsidRPr="00957708" w:rsidR="00744F6E" w:rsidP="00957708" w14:paraId="7CC64118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під час здійснення провадження у справі не розглянуто можливість застосування інших запобіжних заходів для забезпечення явки у судові засідання</w:t>
            </w:r>
            <w:r w:rsidRPr="00957708" w:rsidR="00AC299E">
              <w:rPr>
                <w:sz w:val="16"/>
                <w:lang w:val="uk-UA"/>
              </w:rPr>
              <w:t>;</w:t>
            </w:r>
          </w:p>
          <w:p w:rsidRPr="00957708" w:rsidR="00744F6E" w:rsidP="00957708" w14:paraId="5CBC3F23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здійснення провадження з неналежною ретельністю призвело до тривалого тримання під вартою</w:t>
            </w:r>
            <w:r w:rsidRPr="00957708" w:rsidR="00AC299E">
              <w:rPr>
                <w:sz w:val="16"/>
                <w:lang w:val="uk-UA"/>
              </w:rPr>
              <w:t>;</w:t>
            </w:r>
          </w:p>
          <w:p w:rsidRPr="00957708" w:rsidR="00744F6E" w:rsidP="00957708" w14:paraId="3CCF00A6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 xml:space="preserve">ненадання оцінки особистого становища заявника щодо зменшення ризику змови чи втечі </w:t>
            </w:r>
          </w:p>
        </w:tc>
        <w:tc>
          <w:tcPr>
            <w:tcW w:w="2679" w:type="dxa"/>
          </w:tcPr>
          <w:p w:rsidRPr="00957708" w:rsidR="00744F6E" w:rsidP="00957708" w14:paraId="6C58BF76" w14:textId="32AFA84A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noProof/>
                <w:sz w:val="16"/>
                <w:lang w:val="uk-UA"/>
              </w:rPr>
              <w:t xml:space="preserve">п.5 ст. 5 Конвенції - відсутність або надання неналежного відшкодування за незаконне затримання або тримання під вартою – </w:t>
            </w:r>
            <w:r w:rsidRPr="00957708" w:rsidR="00CF5DD6">
              <w:rPr>
                <w:noProof/>
                <w:sz w:val="16"/>
                <w:lang w:val="uk-UA"/>
              </w:rPr>
              <w:t>ефективне</w:t>
            </w:r>
            <w:r w:rsidRPr="00957708">
              <w:rPr>
                <w:noProof/>
                <w:sz w:val="16"/>
                <w:lang w:val="uk-UA"/>
              </w:rPr>
              <w:t xml:space="preserve"> право на відшкодування шкоди за порушення пункту 3 статті 5 Конвенції не передбачено у національній правовій системі</w:t>
            </w:r>
            <w:r w:rsidRPr="00957708">
              <w:rPr>
                <w:noProof/>
                <w:sz w:val="16"/>
                <w:lang w:val="uk-UA"/>
              </w:rPr>
              <w:t xml:space="preserve"> </w:t>
            </w:r>
            <w:r w:rsidRPr="00957708">
              <w:rPr>
                <w:noProof/>
                <w:sz w:val="16"/>
                <w:lang w:val="uk-UA"/>
              </w:rPr>
              <w:t xml:space="preserve">(див. рішення у справах «Тимошенко проти України» </w:t>
            </w:r>
            <w:r w:rsidRPr="00957708">
              <w:rPr>
                <w:i/>
                <w:noProof/>
                <w:sz w:val="16"/>
                <w:lang w:val="uk-UA"/>
              </w:rPr>
              <w:t>(Tymoshenko v. Ukraine)</w:t>
            </w:r>
            <w:r w:rsidRPr="00957708">
              <w:rPr>
                <w:noProof/>
                <w:sz w:val="16"/>
                <w:lang w:val="uk-UA"/>
              </w:rPr>
              <w:t xml:space="preserve">, заява № 49872/11, пункти 286 і 287, від </w:t>
            </w:r>
            <w:r w:rsidRPr="00957708" w:rsidR="00E2117F">
              <w:rPr>
                <w:noProof/>
                <w:sz w:val="16"/>
                <w:lang w:val="uk-UA"/>
              </w:rPr>
              <w:t xml:space="preserve">30 </w:t>
            </w:r>
            <w:r w:rsidRPr="00957708">
              <w:rPr>
                <w:noProof/>
                <w:sz w:val="16"/>
                <w:lang w:val="uk-UA"/>
              </w:rPr>
              <w:t xml:space="preserve">квітня 2013 року та «Котій проти України» </w:t>
            </w:r>
            <w:r w:rsidRPr="00957708">
              <w:rPr>
                <w:i/>
                <w:noProof/>
                <w:sz w:val="16"/>
                <w:lang w:val="uk-UA"/>
              </w:rPr>
              <w:t>(Kotiy v. Ukraine)</w:t>
            </w:r>
            <w:r w:rsidRPr="00957708">
              <w:rPr>
                <w:noProof/>
                <w:sz w:val="16"/>
                <w:lang w:val="uk-UA"/>
              </w:rPr>
              <w:t xml:space="preserve">, заява № 28718/09, пункт 55, від </w:t>
            </w:r>
            <w:r w:rsidRPr="00957708" w:rsidR="00E2117F">
              <w:rPr>
                <w:noProof/>
                <w:sz w:val="16"/>
                <w:lang w:val="uk-UA"/>
              </w:rPr>
              <w:t xml:space="preserve">05 </w:t>
            </w:r>
            <w:r w:rsidRPr="00957708">
              <w:rPr>
                <w:noProof/>
                <w:sz w:val="16"/>
                <w:lang w:val="uk-UA"/>
              </w:rPr>
              <w:t xml:space="preserve">березня </w:t>
            </w:r>
            <w:r w:rsidRPr="00957708" w:rsidR="00E2117F">
              <w:rPr>
                <w:noProof/>
                <w:sz w:val="16"/>
                <w:lang w:val="uk-UA"/>
              </w:rPr>
              <w:t xml:space="preserve">2015 </w:t>
            </w:r>
            <w:r w:rsidRPr="00957708">
              <w:rPr>
                <w:noProof/>
                <w:sz w:val="16"/>
                <w:lang w:val="uk-UA"/>
              </w:rPr>
              <w:t>року).</w:t>
            </w:r>
          </w:p>
        </w:tc>
        <w:tc>
          <w:tcPr>
            <w:tcW w:w="1548" w:type="dxa"/>
          </w:tcPr>
          <w:p w:rsidRPr="00957708" w:rsidR="00744F6E" w:rsidP="00957708" w14:paraId="23B605EF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1 </w:t>
            </w:r>
            <w:r w:rsidRPr="00957708" w:rsidR="00AC299E">
              <w:rPr>
                <w:sz w:val="16"/>
                <w:lang w:val="uk-UA"/>
              </w:rPr>
              <w:t>000</w:t>
            </w:r>
          </w:p>
        </w:tc>
        <w:tc>
          <w:tcPr>
            <w:tcW w:w="1414" w:type="dxa"/>
          </w:tcPr>
          <w:p w:rsidRPr="00957708" w:rsidR="00744F6E" w:rsidP="00957708" w14:paraId="190E633D" w14:textId="77777777">
            <w:pPr>
              <w:jc w:val="center"/>
              <w:rPr>
                <w:sz w:val="16"/>
                <w:lang w:val="uk-UA"/>
              </w:rPr>
            </w:pPr>
            <w:r w:rsidRPr="00957708">
              <w:rPr>
                <w:sz w:val="16"/>
                <w:lang w:val="uk-UA"/>
              </w:rPr>
              <w:t>250</w:t>
            </w:r>
          </w:p>
        </w:tc>
      </w:tr>
    </w:tbl>
    <w:p w:rsidRPr="00957708" w:rsidR="00606600" w:rsidP="00957708" w14:paraId="560253D1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543A80" w:rsidRPr="005E62B9" w14:paraId="016CA3AE" w14:textId="77777777">
      <w:r w:rsidRPr="005E62B9">
        <w:separator/>
      </w:r>
    </w:p>
  </w:endnote>
  <w:endnote w:type="continuationSeparator" w:id="1">
    <w:p w:rsidR="00543A80" w:rsidRPr="005E62B9" w14:paraId="28558559" w14:textId="77777777">
      <w:r w:rsidRPr="005E62B9">
        <w:continuationSeparator/>
      </w:r>
    </w:p>
  </w:endnote>
  <w:endnote w:id="2">
    <w:p w:rsidR="007633E9" w:rsidRPr="00957708" w:rsidP="00DC3F9C" w14:paraId="23289556" w14:textId="6FB68AA1">
      <w:pPr>
        <w:pStyle w:val="EndnoteText"/>
        <w:rPr>
          <w:sz w:val="16"/>
          <w:szCs w:val="16"/>
          <w:lang w:val="ru-RU"/>
        </w:rPr>
      </w:pPr>
      <w:r w:rsidRPr="009018C1">
        <w:rPr>
          <w:rStyle w:val="EndnoteReference"/>
        </w:rPr>
        <w:endnoteRef/>
      </w:r>
      <w:r w:rsidRPr="00957708">
        <w:rPr>
          <w:lang w:val="ru-RU"/>
        </w:rPr>
        <w:t xml:space="preserve"> </w:t>
      </w:r>
      <w:r>
        <w:rPr>
          <w:sz w:val="18"/>
          <w:szCs w:val="18"/>
          <w:lang w:val="uk-UA"/>
        </w:rPr>
        <w:t xml:space="preserve">Та додатково суму будь-якого податку, що може нараховуватися </w:t>
      </w:r>
      <w:r w:rsidR="00E2117F">
        <w:rPr>
          <w:sz w:val="18"/>
          <w:szCs w:val="18"/>
          <w:lang w:val="uk-UA"/>
        </w:rPr>
        <w:t>заявнику</w:t>
      </w:r>
      <w:r w:rsidRPr="00957708">
        <w:rPr>
          <w:sz w:val="16"/>
          <w:szCs w:val="16"/>
          <w:lang w:val="ru-RU"/>
        </w:rPr>
        <w:t>.</w:t>
      </w:r>
    </w:p>
  </w:endnote>
  <w:endnote w:id="3">
    <w:p w:rsidR="007633E9" w:rsidRPr="00957708" w:rsidP="00DC3F9C" w14:paraId="66F5D6E3" w14:textId="48F129AA">
      <w:pPr>
        <w:pStyle w:val="EndnoteText"/>
        <w:rPr>
          <w:lang w:val="ru-RU"/>
        </w:rPr>
      </w:pPr>
      <w:r w:rsidRPr="00F46B44">
        <w:rPr>
          <w:rStyle w:val="EndnoteReference"/>
          <w:sz w:val="16"/>
          <w:szCs w:val="16"/>
        </w:rPr>
        <w:endnoteRef/>
      </w:r>
      <w:r w:rsidRPr="00957708">
        <w:rPr>
          <w:sz w:val="16"/>
          <w:szCs w:val="16"/>
          <w:lang w:val="ru-RU"/>
        </w:rPr>
        <w:t xml:space="preserve"> </w:t>
      </w:r>
      <w:r>
        <w:rPr>
          <w:sz w:val="18"/>
          <w:szCs w:val="18"/>
          <w:lang w:val="uk-UA"/>
        </w:rPr>
        <w:t xml:space="preserve">Та додатково суму будь-якого податку, що може нараховуватися </w:t>
      </w:r>
      <w:r w:rsidR="00E2117F">
        <w:rPr>
          <w:sz w:val="18"/>
          <w:szCs w:val="18"/>
          <w:lang w:val="uk-UA"/>
        </w:rPr>
        <w:t>заявнику</w:t>
      </w:r>
      <w:r w:rsidRPr="00957708">
        <w:rPr>
          <w:sz w:val="16"/>
          <w:szCs w:val="16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3E9" w:rsidRPr="005E62B9" w:rsidP="00BD554D" w14:paraId="02B5A6C4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BB003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3E9" w:rsidRPr="005E62B9" w:rsidP="00BD554D" w14:paraId="4D996CC6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BB0036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3E9" w:rsidRPr="005E62B9" w:rsidP="0020718E" w14:paraId="635AD5A5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633E9" w:rsidRPr="005E62B9" w:rsidP="0029309A" w14:paraId="2EC30F9B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3E9" w:rsidRPr="005E62B9" w:rsidP="00A45145" w14:paraId="47EDB8BA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633E9" w:rsidRPr="005E62B9" w:rsidP="000318F7" w14:paraId="05D48427" w14:textId="77777777">
    <w:pPr>
      <w:jc w:val="center"/>
      <w:rPr>
        <w:sz w:val="4"/>
        <w:szCs w:val="4"/>
      </w:rPr>
    </w:pPr>
  </w:p>
  <w:p w:rsidR="007633E9" w:rsidRPr="005E62B9" w14:paraId="44DE71B5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3E9" w:rsidRPr="00A45145" w:rsidP="00A45145" w14:paraId="105B6AE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48057216" name="Picture 1048057216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057216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633E9" w:rsidRPr="005E62B9" w:rsidP="008D51B6" w14:paraId="1E21E9AE" w14:textId="77777777">
    <w:pPr>
      <w:pStyle w:val="Header0"/>
    </w:pPr>
  </w:p>
  <w:p w:rsidR="007633E9" w:rsidRPr="005E62B9" w:rsidP="00B64153" w14:paraId="160E7B0D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3E9" w:rsidRPr="00EB31C8" w:rsidP="006372F5" w14:paraId="3B4E7AC3" w14:textId="77777777">
    <w:pPr>
      <w:pStyle w:val="JuHeader"/>
      <w:rPr>
        <w:lang w:val="uk-UA"/>
      </w:rPr>
    </w:pPr>
    <w:r>
      <w:rPr>
        <w:lang w:val="uk-UA"/>
      </w:rPr>
      <w:t>РІШЕННЯ У СПРАВІ «УСАТЮК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3E9" w:rsidRPr="00EB31C8" w:rsidP="00BD554D" w14:paraId="3FE7CC14" w14:textId="77777777">
    <w:pPr>
      <w:pStyle w:val="JuHeader"/>
      <w:rPr>
        <w:lang w:val="uk-UA"/>
      </w:rPr>
    </w:pPr>
    <w:r>
      <w:rPr>
        <w:lang w:val="uk-UA"/>
      </w:rPr>
      <w:t>РІШЕННЯ У СПРАВІ «УСАТЮК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3E9" w:rsidRPr="00EB31C8" w:rsidP="00E026EC" w14:paraId="4EAC2712" w14:textId="77777777">
    <w:pPr>
      <w:pStyle w:val="JuHeader"/>
      <w:rPr>
        <w:lang w:val="uk-UA"/>
      </w:rPr>
    </w:pPr>
    <w:r>
      <w:rPr>
        <w:lang w:val="uk-UA"/>
      </w:rPr>
      <w:t>РІШЕННЯ У СПРАВІ «УСАТЮК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3E9" w:rsidRPr="00957708" w:rsidP="00E026EC" w14:paraId="38A0D1D4" w14:textId="4F93AF3D">
    <w:pPr>
      <w:pStyle w:val="JuHeader"/>
      <w:rPr>
        <w:lang w:val="ru-RU"/>
      </w:rPr>
    </w:pPr>
    <w:r>
      <w:rPr>
        <w:lang w:val="uk-UA"/>
      </w:rPr>
      <w:t>РІШЕННЯ У СПРАВІ «УСАТЮК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027513204">
    <w:abstractNumId w:val="14"/>
  </w:num>
  <w:num w:numId="2" w16cid:durableId="731318504">
    <w:abstractNumId w:val="12"/>
  </w:num>
  <w:num w:numId="3" w16cid:durableId="276528311">
    <w:abstractNumId w:val="11"/>
  </w:num>
  <w:num w:numId="4" w16cid:durableId="187837140">
    <w:abstractNumId w:val="15"/>
  </w:num>
  <w:num w:numId="5" w16cid:durableId="1329092209">
    <w:abstractNumId w:val="13"/>
  </w:num>
  <w:num w:numId="6" w16cid:durableId="46226666">
    <w:abstractNumId w:val="16"/>
  </w:num>
  <w:num w:numId="7" w16cid:durableId="2041589677">
    <w:abstractNumId w:val="17"/>
  </w:num>
  <w:num w:numId="8" w16cid:durableId="1149903407">
    <w:abstractNumId w:val="7"/>
  </w:num>
  <w:num w:numId="9" w16cid:durableId="953754027">
    <w:abstractNumId w:val="6"/>
  </w:num>
  <w:num w:numId="10" w16cid:durableId="163400370">
    <w:abstractNumId w:val="5"/>
  </w:num>
  <w:num w:numId="11" w16cid:durableId="241525707">
    <w:abstractNumId w:val="4"/>
  </w:num>
  <w:num w:numId="12" w16cid:durableId="1121998162">
    <w:abstractNumId w:val="8"/>
  </w:num>
  <w:num w:numId="13" w16cid:durableId="751853387">
    <w:abstractNumId w:val="3"/>
  </w:num>
  <w:num w:numId="14" w16cid:durableId="2141073201">
    <w:abstractNumId w:val="2"/>
  </w:num>
  <w:num w:numId="15" w16cid:durableId="782504493">
    <w:abstractNumId w:val="1"/>
  </w:num>
  <w:num w:numId="16" w16cid:durableId="1026443491">
    <w:abstractNumId w:val="0"/>
  </w:num>
  <w:num w:numId="17" w16cid:durableId="792946087">
    <w:abstractNumId w:val="15"/>
  </w:num>
  <w:num w:numId="18" w16cid:durableId="1093548357">
    <w:abstractNumId w:val="16"/>
  </w:num>
  <w:num w:numId="19" w16cid:durableId="1767732674">
    <w:abstractNumId w:val="10"/>
  </w:num>
  <w:num w:numId="20" w16cid:durableId="1110785662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DC3F9C"/>
    <w:rsid w:val="000119A0"/>
    <w:rsid w:val="000318F7"/>
    <w:rsid w:val="000447B5"/>
    <w:rsid w:val="00044AD5"/>
    <w:rsid w:val="000A0E41"/>
    <w:rsid w:val="000C5149"/>
    <w:rsid w:val="000F2D88"/>
    <w:rsid w:val="00121620"/>
    <w:rsid w:val="00135384"/>
    <w:rsid w:val="00161198"/>
    <w:rsid w:val="0016534E"/>
    <w:rsid w:val="0016566A"/>
    <w:rsid w:val="00173A91"/>
    <w:rsid w:val="00177329"/>
    <w:rsid w:val="001963DD"/>
    <w:rsid w:val="001A15B6"/>
    <w:rsid w:val="001A3C4A"/>
    <w:rsid w:val="001D7CD3"/>
    <w:rsid w:val="001F3812"/>
    <w:rsid w:val="002056B7"/>
    <w:rsid w:val="0020718E"/>
    <w:rsid w:val="0023364D"/>
    <w:rsid w:val="002379BC"/>
    <w:rsid w:val="00257B39"/>
    <w:rsid w:val="00283561"/>
    <w:rsid w:val="0029309A"/>
    <w:rsid w:val="002A58AB"/>
    <w:rsid w:val="002C5B23"/>
    <w:rsid w:val="003065A7"/>
    <w:rsid w:val="0031334E"/>
    <w:rsid w:val="0032266B"/>
    <w:rsid w:val="00337785"/>
    <w:rsid w:val="00346BF3"/>
    <w:rsid w:val="003560F7"/>
    <w:rsid w:val="0036667E"/>
    <w:rsid w:val="0037026F"/>
    <w:rsid w:val="0037589C"/>
    <w:rsid w:val="00397458"/>
    <w:rsid w:val="003B3ECB"/>
    <w:rsid w:val="003E3196"/>
    <w:rsid w:val="00403FBB"/>
    <w:rsid w:val="00442F97"/>
    <w:rsid w:val="00464A0F"/>
    <w:rsid w:val="00477468"/>
    <w:rsid w:val="0048584C"/>
    <w:rsid w:val="00497FF8"/>
    <w:rsid w:val="004B0B4E"/>
    <w:rsid w:val="004D042B"/>
    <w:rsid w:val="004D0EC7"/>
    <w:rsid w:val="005040D2"/>
    <w:rsid w:val="00525414"/>
    <w:rsid w:val="00543A80"/>
    <w:rsid w:val="00555A1D"/>
    <w:rsid w:val="00573202"/>
    <w:rsid w:val="00576A07"/>
    <w:rsid w:val="005B102C"/>
    <w:rsid w:val="005B16C1"/>
    <w:rsid w:val="005C3A15"/>
    <w:rsid w:val="005E62B9"/>
    <w:rsid w:val="005E6AD7"/>
    <w:rsid w:val="005F60F9"/>
    <w:rsid w:val="00606600"/>
    <w:rsid w:val="00611E1D"/>
    <w:rsid w:val="006226B2"/>
    <w:rsid w:val="0062400A"/>
    <w:rsid w:val="006372F5"/>
    <w:rsid w:val="00656431"/>
    <w:rsid w:val="00665B61"/>
    <w:rsid w:val="006721AB"/>
    <w:rsid w:val="00693122"/>
    <w:rsid w:val="006A5B05"/>
    <w:rsid w:val="006C5A70"/>
    <w:rsid w:val="006D324D"/>
    <w:rsid w:val="006F1540"/>
    <w:rsid w:val="00722689"/>
    <w:rsid w:val="00743B2A"/>
    <w:rsid w:val="00744F6E"/>
    <w:rsid w:val="007633E9"/>
    <w:rsid w:val="007A72B4"/>
    <w:rsid w:val="007B7348"/>
    <w:rsid w:val="007C5457"/>
    <w:rsid w:val="007C674A"/>
    <w:rsid w:val="007D4F48"/>
    <w:rsid w:val="007F018A"/>
    <w:rsid w:val="008522DD"/>
    <w:rsid w:val="00860732"/>
    <w:rsid w:val="008A0E2E"/>
    <w:rsid w:val="008D51B6"/>
    <w:rsid w:val="009018C1"/>
    <w:rsid w:val="009522DD"/>
    <w:rsid w:val="00957708"/>
    <w:rsid w:val="00984368"/>
    <w:rsid w:val="00993A05"/>
    <w:rsid w:val="009A38F2"/>
    <w:rsid w:val="009F1914"/>
    <w:rsid w:val="00A329E0"/>
    <w:rsid w:val="00A34A54"/>
    <w:rsid w:val="00A44415"/>
    <w:rsid w:val="00A45145"/>
    <w:rsid w:val="00A6104A"/>
    <w:rsid w:val="00A94CA7"/>
    <w:rsid w:val="00AC03BB"/>
    <w:rsid w:val="00AC299E"/>
    <w:rsid w:val="00AF3E5A"/>
    <w:rsid w:val="00AF4730"/>
    <w:rsid w:val="00B216C1"/>
    <w:rsid w:val="00B54B18"/>
    <w:rsid w:val="00B64153"/>
    <w:rsid w:val="00B75CDD"/>
    <w:rsid w:val="00B76B3C"/>
    <w:rsid w:val="00B772F5"/>
    <w:rsid w:val="00B8723C"/>
    <w:rsid w:val="00B91668"/>
    <w:rsid w:val="00BB0036"/>
    <w:rsid w:val="00BC2B05"/>
    <w:rsid w:val="00BD554D"/>
    <w:rsid w:val="00BD674A"/>
    <w:rsid w:val="00BE2415"/>
    <w:rsid w:val="00BE2D73"/>
    <w:rsid w:val="00BF2A4C"/>
    <w:rsid w:val="00C120A7"/>
    <w:rsid w:val="00C175FA"/>
    <w:rsid w:val="00C20CC3"/>
    <w:rsid w:val="00C43BE7"/>
    <w:rsid w:val="00C6770A"/>
    <w:rsid w:val="00C877A3"/>
    <w:rsid w:val="00CF5DD6"/>
    <w:rsid w:val="00D849A9"/>
    <w:rsid w:val="00D87309"/>
    <w:rsid w:val="00DB2289"/>
    <w:rsid w:val="00DC2545"/>
    <w:rsid w:val="00DC3F9C"/>
    <w:rsid w:val="00DE7D3F"/>
    <w:rsid w:val="00E026EC"/>
    <w:rsid w:val="00E139DE"/>
    <w:rsid w:val="00E2117F"/>
    <w:rsid w:val="00E45537"/>
    <w:rsid w:val="00E475B2"/>
    <w:rsid w:val="00E6230A"/>
    <w:rsid w:val="00EB31C8"/>
    <w:rsid w:val="00ED4ECE"/>
    <w:rsid w:val="00ED7723"/>
    <w:rsid w:val="00F46B44"/>
    <w:rsid w:val="00F723C7"/>
    <w:rsid w:val="00F90F88"/>
    <w:rsid w:val="00FB16F8"/>
    <w:rsid w:val="00FC2974"/>
    <w:rsid w:val="00FD54CA"/>
    <w:rsid w:val="00FF1740"/>
  </w:rsids>
  <w:docVars>
    <w:docVar w:name="ApplicationsApp" w:val="-1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392BE6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D87309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D87309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D87309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D87309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D87309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D87309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D87309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D87309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D87309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D87309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D87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D87309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D87309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D87309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D87309"/>
    <w:rPr>
      <w:color w:val="00B050"/>
      <w:sz w:val="22"/>
    </w:rPr>
  </w:style>
  <w:style w:type="character" w:styleId="Strong">
    <w:name w:val="Strong"/>
    <w:uiPriority w:val="98"/>
    <w:semiHidden/>
    <w:qFormat/>
    <w:rsid w:val="00D87309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D87309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D87309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D87309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D87309"/>
    <w:pPr>
      <w:numPr>
        <w:numId w:val="2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D87309"/>
    <w:pPr>
      <w:numPr>
        <w:ilvl w:val="2"/>
        <w:numId w:val="2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D87309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D87309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D87309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D87309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D87309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D87309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D87309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D87309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D87309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D87309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D87309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D87309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D87309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D87309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D87309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D87309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D87309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D873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D87309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D87309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D87309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D87309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D87309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D87309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D87309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D87309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D87309"/>
    <w:pPr>
      <w:numPr>
        <w:ilvl w:val="1"/>
        <w:numId w:val="20"/>
      </w:numPr>
    </w:pPr>
  </w:style>
  <w:style w:type="paragraph" w:customStyle="1" w:styleId="NormalJustified">
    <w:name w:val="Normal_Justified"/>
    <w:basedOn w:val="Normal"/>
    <w:semiHidden/>
    <w:rsid w:val="00D87309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D87309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D87309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D87309"/>
    <w:rPr>
      <w:i/>
      <w:iCs/>
    </w:rPr>
  </w:style>
  <w:style w:type="table" w:customStyle="1" w:styleId="ECHRTable">
    <w:name w:val="ECHR_Table"/>
    <w:basedOn w:val="TableNormal"/>
    <w:rsid w:val="00D87309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D87309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D87309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D87309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D87309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D8730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D87309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D87309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D87309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D8730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D87309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D87309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D87309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D87309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D87309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D87309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D87309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D87309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D87309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D87309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D87309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D87309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D87309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D87309"/>
    <w:rPr>
      <w:smallCaps/>
    </w:rPr>
  </w:style>
  <w:style w:type="table" w:styleId="TableGrid">
    <w:name w:val="Table Grid"/>
    <w:basedOn w:val="TableNormal"/>
    <w:uiPriority w:val="59"/>
    <w:semiHidden/>
    <w:rsid w:val="00D87309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D87309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D87309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D87309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D87309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D87309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D8730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D87309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D87309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D87309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D87309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D87309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D87309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D87309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D87309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D87309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D87309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D87309"/>
    <w:pPr>
      <w:ind w:firstLine="284"/>
    </w:pPr>
  </w:style>
  <w:style w:type="paragraph" w:styleId="BlockText">
    <w:name w:val="Block Text"/>
    <w:basedOn w:val="Normal"/>
    <w:uiPriority w:val="98"/>
    <w:semiHidden/>
    <w:rsid w:val="00D87309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D87309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D87309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D87309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D87309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D87309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D87309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D87309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D87309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D87309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D87309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D87309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D87309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D87309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D87309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D8730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D87309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D87309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D87309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D87309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D873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D873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D87309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D87309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D87309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D87309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D87309"/>
    <w:pPr>
      <w:numPr>
        <w:numId w:val="7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D87309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D8730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D87309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D8730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D87309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D8730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D87309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D8730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D87309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D87309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D8730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D87309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D873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D87309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D8730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D8730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D8730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D8730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D8730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D8730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D8730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D87309"/>
  </w:style>
  <w:style w:type="character" w:customStyle="1" w:styleId="DateChar">
    <w:name w:val="Date Char"/>
    <w:basedOn w:val="DefaultParagraphFont"/>
    <w:link w:val="Date"/>
    <w:uiPriority w:val="98"/>
    <w:semiHidden/>
    <w:rsid w:val="00D87309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D8730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D87309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D87309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D87309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D87309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D8730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D87309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D87309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D8730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D87309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D87309"/>
  </w:style>
  <w:style w:type="paragraph" w:styleId="HTMLAddress">
    <w:name w:val="HTML Address"/>
    <w:basedOn w:val="Normal"/>
    <w:link w:val="HTMLAddressChar"/>
    <w:uiPriority w:val="98"/>
    <w:semiHidden/>
    <w:rsid w:val="00D8730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D87309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D87309"/>
    <w:rPr>
      <w:i/>
      <w:iCs/>
    </w:rPr>
  </w:style>
  <w:style w:type="character" w:styleId="HTMLCode">
    <w:name w:val="HTML Code"/>
    <w:basedOn w:val="DefaultParagraphFont"/>
    <w:uiPriority w:val="98"/>
    <w:semiHidden/>
    <w:rsid w:val="00D87309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D87309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D87309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D8730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D87309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D87309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D87309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D87309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D87309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D87309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D87309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D87309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D87309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D87309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D87309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D87309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D87309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D87309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D87309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D87309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D87309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D87309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D87309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D87309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D87309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D87309"/>
  </w:style>
  <w:style w:type="paragraph" w:styleId="List">
    <w:name w:val="List"/>
    <w:basedOn w:val="Normal"/>
    <w:uiPriority w:val="98"/>
    <w:semiHidden/>
    <w:rsid w:val="00D87309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D87309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D87309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D87309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D87309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D87309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8"/>
    <w:semiHidden/>
    <w:rsid w:val="00D87309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8"/>
    <w:semiHidden/>
    <w:rsid w:val="00D87309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D87309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D8730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D8730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D8730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D8730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D87309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D87309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D87309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D87309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D87309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D87309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D8730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D87309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D8730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D8730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D8730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D8730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D87309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D87309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D87309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D87309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D87309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D8730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D87309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D87309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D87309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D87309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D87309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87309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87309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87309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87309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87309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87309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D87309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D87309"/>
  </w:style>
  <w:style w:type="table" w:styleId="TableProfessional">
    <w:name w:val="Table Professional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87309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D87309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D87309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D87309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D87309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D87309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D87309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D87309"/>
  </w:style>
  <w:style w:type="paragraph" w:customStyle="1" w:styleId="DecList">
    <w:name w:val="Dec_List"/>
    <w:aliases w:val="_List"/>
    <w:basedOn w:val="JuList"/>
    <w:uiPriority w:val="22"/>
    <w:rsid w:val="00D87309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D87309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D87309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D87309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D87309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D87309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D87309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D87309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D87309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D87309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D87309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D87309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D87309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D87309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D87309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D87309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D87309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D87309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D87309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D87309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D87309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D87309"/>
    <w:rPr>
      <w:sz w:val="4"/>
    </w:rPr>
  </w:style>
  <w:style w:type="table" w:customStyle="1" w:styleId="ECHRTable2">
    <w:name w:val="ECHR_Table_2"/>
    <w:basedOn w:val="TableNormal"/>
    <w:uiPriority w:val="99"/>
    <w:rsid w:val="00D87309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D87309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D87309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D87309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D87309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D8730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D8730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D8730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D87309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D87309"/>
    <w:pPr>
      <w:outlineLvl w:val="0"/>
    </w:pPr>
  </w:style>
  <w:style w:type="table" w:customStyle="1" w:styleId="ECHRTableGrey">
    <w:name w:val="ECHR_Table_Grey"/>
    <w:basedOn w:val="TableNormal"/>
    <w:uiPriority w:val="99"/>
    <w:rsid w:val="00D87309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309"/>
    <w:rPr>
      <w:color w:val="605E5C"/>
      <w:shd w:val="clear" w:color="auto" w:fill="E1DFDD"/>
    </w:rPr>
  </w:style>
  <w:style w:type="table" w:customStyle="1" w:styleId="11">
    <w:name w:val="Сітка таблиці 1 (світла)1"/>
    <w:basedOn w:val="TableNormal"/>
    <w:uiPriority w:val="46"/>
    <w:semiHidden/>
    <w:rsid w:val="00D8730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D87309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D87309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D87309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D87309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D87309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D87309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D8730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D87309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D87309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D87309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D87309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D87309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D87309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D8730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D8730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D8730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D8730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D8730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D8730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D8730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D8730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D8730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D8730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D87309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D8730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D8730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D8730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D8730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D8730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D8730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D87309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D8730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D8730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D8730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87309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D8730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D8730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D8730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D8730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D8730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D8730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D8730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D8730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D87309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D87309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D87309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D87309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D87309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D87309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D87309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D8730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D8730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D87309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D87309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D87309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D87309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D87309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D87309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D8730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D8730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D8730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D87309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D8730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D8730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D8730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D8730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D87309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D87309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D87309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D87309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D87309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D87309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87309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D8730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D8730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D8730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D8730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D8730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87309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87309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D8730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E475B2"/>
  </w:style>
  <w:style w:type="character" w:customStyle="1" w:styleId="sa36b60a1">
    <w:name w:val="sa36b60a1"/>
    <w:rsid w:val="00E47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8E4CA-57A3-4D31-9B3A-621C0A84F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1003</Words>
  <Characters>5783</Characters>
  <Application>Microsoft Office Word</Application>
  <DocSecurity>0</DocSecurity>
  <Lines>214</Lines>
  <Paragraphs>92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2026-06-22T15:22:00Z</dcterms:created>
  <dcterms:modified xsi:type="dcterms:W3CDTF">2026-06-22T15:22:00Z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2072197</vt:lpwstr>
  </property>
  <property fmtid="{D5CDD505-2E9C-101B-9397-08002B2CF9AE}" pid="3" name="cstLanguage">
    <vt:i4>2057</vt:i4>
  </property>
  <property fmtid="{D5CDD505-2E9C-101B-9397-08002B2CF9AE}" pid="4" name="RegisteredNo">
    <vt:lpwstr>1902/25</vt:lpwstr>
  </property>
</Properties>
</file>