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ink/ink1.xml" ContentType="application/inkml+xml"/>
  <Override PartName="/word/ink/ink2.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3329D" w:rsidR="00D37DC0" w:rsidP="00F3329D" w14:paraId="24549F61" w14:textId="77777777">
      <w:pPr>
        <w:jc w:val="center"/>
        <w:rPr>
          <w:rFonts w:ascii="Times New Roman" w:hAnsi="Times New Roman" w:cs="Times New Roman"/>
          <w:noProof/>
        </w:rPr>
      </w:pPr>
    </w:p>
    <w:p w:rsidRPr="00F3329D" w:rsidR="0098410D" w:rsidP="00F3329D" w14:paraId="175601D5" w14:textId="77777777">
      <w:pPr>
        <w:jc w:val="center"/>
      </w:pPr>
    </w:p>
    <w:p w:rsidRPr="00F3329D" w:rsidR="0098410D" w:rsidP="00F3329D" w14:paraId="599107D8" w14:textId="48D79CD5">
      <w:pPr>
        <w:pStyle w:val="DecHTitle"/>
      </w:pPr>
      <w:r w:rsidRPr="00F3329D">
        <w:t>FIFTH SECTION</w:t>
      </w:r>
    </w:p>
    <w:p w:rsidRPr="00F3329D" w:rsidR="008E6217" w:rsidP="00F3329D" w14:paraId="2BE6BD8A" w14:textId="60CD5CE1">
      <w:pPr>
        <w:pStyle w:val="JuTitle"/>
      </w:pPr>
      <w:r w:rsidRPr="00F3329D">
        <w:rPr>
          <w:color w:val="000000" w:themeColor="text1"/>
        </w:rPr>
        <w:t xml:space="preserve">CASE OF </w:t>
      </w:r>
      <w:r w:rsidRPr="00F3329D" w:rsidR="00D37DC0">
        <w:t>BOYCHUK v. UKRAINE</w:t>
      </w:r>
    </w:p>
    <w:p w:rsidRPr="00F3329D" w:rsidR="00D74888" w:rsidP="00F3329D" w14:paraId="43F85F52" w14:textId="51B42715">
      <w:pPr>
        <w:pStyle w:val="ECHRCoverTitle4"/>
      </w:pPr>
      <w:r w:rsidRPr="00F3329D">
        <w:t>(</w:t>
      </w:r>
      <w:r w:rsidRPr="00F3329D" w:rsidR="00D37DC0">
        <w:rPr>
          <w:noProof/>
        </w:rPr>
        <w:t>Application no.</w:t>
      </w:r>
      <w:r w:rsidRPr="00F3329D">
        <w:t xml:space="preserve"> </w:t>
      </w:r>
      <w:r w:rsidRPr="00F3329D" w:rsidR="00D37DC0">
        <w:t>15484/19</w:t>
      </w:r>
      <w:r w:rsidRPr="00F3329D">
        <w:t>)</w:t>
      </w:r>
    </w:p>
    <w:p w:rsidRPr="00F3329D" w:rsidR="0098410D" w:rsidP="00F3329D" w14:paraId="2A6DA488" w14:textId="77777777">
      <w:pPr>
        <w:pStyle w:val="DecHCase"/>
      </w:pPr>
    </w:p>
    <w:p w:rsidRPr="00F3329D" w:rsidR="0054716E" w:rsidP="00F3329D" w14:paraId="4B4DC3C8" w14:textId="77777777">
      <w:pPr>
        <w:pStyle w:val="DecHCase"/>
      </w:pPr>
    </w:p>
    <w:p w:rsidRPr="00F3329D" w:rsidR="0054716E" w:rsidP="00F3329D" w14:paraId="015CA959" w14:textId="77777777">
      <w:pPr>
        <w:pStyle w:val="DecHCase"/>
      </w:pPr>
    </w:p>
    <w:p w:rsidRPr="00F3329D" w:rsidR="0098410D" w:rsidP="00F3329D" w14:paraId="5AD97F11" w14:textId="77777777">
      <w:pPr>
        <w:pStyle w:val="DecHCase"/>
      </w:pPr>
    </w:p>
    <w:p w:rsidRPr="00F3329D" w:rsidR="00AC4CD4" w:rsidP="00F3329D" w14:paraId="64EC90CE" w14:textId="77777777">
      <w:pPr>
        <w:pStyle w:val="DecHCase"/>
      </w:pPr>
    </w:p>
    <w:p w:rsidRPr="00F3329D" w:rsidR="0098410D" w:rsidP="00F3329D" w14:paraId="627C2E23" w14:textId="77777777">
      <w:pPr>
        <w:pStyle w:val="DecHCase"/>
      </w:pPr>
    </w:p>
    <w:p w:rsidRPr="00F3329D" w:rsidR="0098410D" w:rsidP="00F3329D" w14:paraId="5102E5DB" w14:textId="0D364604">
      <w:pPr>
        <w:pStyle w:val="DecHCase"/>
      </w:pPr>
      <w:r w:rsidRPr="00F3329D">
        <w:t>JUDGMENT</w:t>
      </w:r>
      <w:r w:rsidRPr="00F3329D" w:rsidR="00AC4CD4">
        <w:br/>
      </w:r>
    </w:p>
    <w:p w:rsidRPr="00F3329D" w:rsidR="0098410D" w:rsidP="00F3329D" w14:paraId="7738E709" w14:textId="77777777">
      <w:pPr>
        <w:pStyle w:val="DecHCase"/>
      </w:pPr>
      <w:r w:rsidRPr="00F3329D">
        <w:t>STRASBOURG</w:t>
      </w:r>
    </w:p>
    <w:p w:rsidRPr="00F3329D" w:rsidR="0098410D" w:rsidP="00F3329D" w14:paraId="5D04345C" w14:textId="171BC5A8">
      <w:pPr>
        <w:pStyle w:val="DecHCase"/>
      </w:pPr>
      <w:r w:rsidRPr="00F3329D">
        <w:rPr>
          <w:rFonts w:ascii="Times New Roman" w:hAnsi="Times New Roman" w:cs="Times New Roman"/>
        </w:rPr>
        <w:t>18 June 2026</w:t>
      </w:r>
    </w:p>
    <w:p w:rsidRPr="00F3329D" w:rsidR="00AC4CD4" w:rsidP="00F3329D" w14:paraId="0559A370" w14:textId="77777777">
      <w:pPr>
        <w:pStyle w:val="JuPara"/>
      </w:pPr>
    </w:p>
    <w:p w:rsidRPr="00F3329D" w:rsidR="002422B6" w:rsidP="00F3329D" w14:paraId="5ADFB662" w14:textId="79930801">
      <w:pPr>
        <w:rPr>
          <w:i/>
          <w:sz w:val="22"/>
        </w:rPr>
      </w:pPr>
      <w:r w:rsidRPr="00F3329D">
        <w:rPr>
          <w:i/>
          <w:sz w:val="22"/>
        </w:rPr>
        <w:t xml:space="preserve">This judgment </w:t>
      </w:r>
      <w:r w:rsidRPr="00F3329D" w:rsidR="00D37DC0">
        <w:rPr>
          <w:i/>
          <w:noProof/>
          <w:sz w:val="22"/>
        </w:rPr>
        <w:t>is final but it</w:t>
      </w:r>
      <w:r w:rsidRPr="00F3329D">
        <w:rPr>
          <w:i/>
          <w:sz w:val="22"/>
        </w:rPr>
        <w:t xml:space="preserve"> may be subject to editorial revision.</w:t>
      </w:r>
    </w:p>
    <w:p w:rsidRPr="00F3329D" w:rsidR="0098410D" w:rsidP="00F3329D" w14:paraId="5364BE5E"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3329D" w:rsidR="0098410D" w:rsidP="00F3329D" w14:paraId="5AE80426" w14:textId="58548B8C">
      <w:pPr>
        <w:pStyle w:val="JuCase"/>
      </w:pPr>
      <w:r w:rsidRPr="00F3329D">
        <w:t xml:space="preserve">In the case of </w:t>
      </w:r>
      <w:r w:rsidRPr="00F3329D" w:rsidR="00D37DC0">
        <w:t>Boychuk v. Ukraine</w:t>
      </w:r>
      <w:r w:rsidRPr="00F3329D">
        <w:t>,</w:t>
      </w:r>
    </w:p>
    <w:p w:rsidRPr="00F3329D" w:rsidR="009F4C8F" w:rsidP="00F3329D" w14:paraId="11F40424" w14:textId="5C346F09">
      <w:pPr>
        <w:pStyle w:val="JuPara"/>
      </w:pPr>
      <w:r w:rsidRPr="00F3329D">
        <w:t>The European Court of Human Rights (</w:t>
      </w:r>
      <w:r w:rsidRPr="00F3329D" w:rsidR="00D37DC0">
        <w:t>Fifth Section</w:t>
      </w:r>
      <w:r w:rsidRPr="00F3329D">
        <w:t xml:space="preserve">), sitting as a </w:t>
      </w:r>
      <w:r w:rsidRPr="00F3329D" w:rsidR="00D37DC0">
        <w:rPr>
          <w:noProof/>
        </w:rPr>
        <w:t>Committee</w:t>
      </w:r>
      <w:r w:rsidRPr="00F3329D">
        <w:t xml:space="preserve"> composed of:</w:t>
      </w:r>
    </w:p>
    <w:p w:rsidRPr="00F3329D" w:rsidR="00A92625" w:rsidP="00F3329D" w14:paraId="594FA6DA" w14:textId="1C95D546">
      <w:pPr>
        <w:pStyle w:val="JuJudges"/>
      </w:pPr>
      <w:r w:rsidRPr="00F3329D">
        <w:tab/>
        <w:t>María Elósegui</w:t>
      </w:r>
      <w:r w:rsidRPr="00F3329D">
        <w:rPr>
          <w:i/>
        </w:rPr>
        <w:t>, President</w:t>
      </w:r>
      <w:r w:rsidRPr="00F3329D">
        <w:t>,</w:t>
      </w:r>
      <w:r w:rsidRPr="00F3329D">
        <w:br/>
      </w:r>
      <w:r w:rsidRPr="00F3329D">
        <w:tab/>
        <w:t>Andreas Zünd,</w:t>
      </w:r>
      <w:r w:rsidRPr="00F3329D">
        <w:br/>
      </w:r>
      <w:r w:rsidRPr="00F3329D">
        <w:tab/>
        <w:t>Mykola Gnatovskyy</w:t>
      </w:r>
      <w:r w:rsidRPr="00F3329D">
        <w:rPr>
          <w:i/>
        </w:rPr>
        <w:t>, judges</w:t>
      </w:r>
      <w:r w:rsidRPr="00F3329D">
        <w:t>,</w:t>
      </w:r>
      <w:r w:rsidRPr="00F3329D" w:rsidR="009F4C8F">
        <w:br/>
        <w:t>and</w:t>
      </w:r>
      <w:r w:rsidRPr="00F3329D" w:rsidR="005C2C62">
        <w:t xml:space="preserve"> </w:t>
      </w:r>
      <w:r w:rsidRPr="00F3329D" w:rsidR="00D37DC0">
        <w:rPr>
          <w:rFonts w:eastAsia="PMingLiU"/>
          <w:noProof/>
        </w:rPr>
        <w:t>Martina Keller</w:t>
      </w:r>
      <w:r w:rsidRPr="00F3329D">
        <w:t xml:space="preserve">, </w:t>
      </w:r>
      <w:r w:rsidRPr="00F3329D" w:rsidR="00D37DC0">
        <w:rPr>
          <w:i/>
          <w:iCs/>
          <w:noProof/>
        </w:rPr>
        <w:t xml:space="preserve">Deputy </w:t>
      </w:r>
      <w:r w:rsidRPr="00F3329D" w:rsidR="00E744E0">
        <w:rPr>
          <w:i/>
        </w:rPr>
        <w:t xml:space="preserve">Section </w:t>
      </w:r>
      <w:r w:rsidRPr="00F3329D" w:rsidR="00E744E0">
        <w:rPr>
          <w:i/>
          <w:iCs/>
        </w:rPr>
        <w:t>Registrar</w:t>
      </w:r>
      <w:r w:rsidRPr="00F3329D" w:rsidR="008F2465">
        <w:rPr>
          <w:i/>
        </w:rPr>
        <w:t>,</w:t>
      </w:r>
    </w:p>
    <w:p w:rsidRPr="00F3329D" w:rsidR="00D37DC0" w:rsidP="00F3329D" w14:paraId="5FC0E7DD" w14:textId="77777777">
      <w:pPr>
        <w:pStyle w:val="JuPara"/>
      </w:pPr>
      <w:r w:rsidRPr="00F3329D">
        <w:t>Having regard to:</w:t>
      </w:r>
    </w:p>
    <w:p w:rsidRPr="00F3329D" w:rsidR="00D37DC0" w:rsidP="00F3329D" w14:paraId="068BEDFE" w14:textId="77777777">
      <w:pPr>
        <w:pStyle w:val="JuPara"/>
      </w:pPr>
      <w:r w:rsidRPr="00F3329D">
        <w:t>the application (no. 15484/19) against Ukraine lodged with the Court under Article 34 of the Convention for the Protection of Human Rights and Fundamental Freedoms (“the Convention”) on 15 March 2019 by a Ukrainian national, Ms Nataliya Vitaliyivna Boychuk (“the applicant”), who was born in 1972, lives in Kharkiv and who was represented by Mr O. Nevolnichenko, a lawyer practising in Krasnograd;</w:t>
      </w:r>
    </w:p>
    <w:p w:rsidRPr="00F3329D" w:rsidR="00D37DC0" w:rsidP="00F3329D" w14:paraId="6CB1E9CF" w14:textId="77777777">
      <w:pPr>
        <w:pStyle w:val="JuPara"/>
      </w:pPr>
      <w:r w:rsidRPr="00F3329D">
        <w:t>the decision to give notice of the application to the Ukrainian Government (“the Government”), represented by their Agent, Ms M. Sokorenko, of the Ministry of Justice.</w:t>
      </w:r>
    </w:p>
    <w:p w:rsidRPr="00F3329D" w:rsidR="00D37DC0" w:rsidP="00F3329D" w14:paraId="4B1A7B25" w14:textId="75AD639A">
      <w:pPr>
        <w:pStyle w:val="JuPara"/>
      </w:pPr>
      <w:r w:rsidRPr="00F3329D">
        <w:t>the parties</w:t>
      </w:r>
      <w:r w:rsidRPr="00F3329D" w:rsidR="00F3329D">
        <w:t>’</w:t>
      </w:r>
      <w:r w:rsidRPr="00F3329D">
        <w:t xml:space="preserve"> observations;</w:t>
      </w:r>
    </w:p>
    <w:p w:rsidRPr="00F3329D" w:rsidR="009F4C8F" w:rsidP="00F3329D" w14:paraId="76049853" w14:textId="6C6C2FD6">
      <w:pPr>
        <w:pStyle w:val="JuPara"/>
      </w:pPr>
      <w:r w:rsidRPr="00F3329D">
        <w:t xml:space="preserve">Having deliberated in private on </w:t>
      </w:r>
      <w:r w:rsidRPr="00F3329D" w:rsidR="00D37DC0">
        <w:t>28 May 2026</w:t>
      </w:r>
      <w:r w:rsidRPr="00F3329D">
        <w:t>,</w:t>
      </w:r>
    </w:p>
    <w:p w:rsidRPr="00F3329D" w:rsidR="009F4C8F" w:rsidP="00F3329D" w14:paraId="29549F11" w14:textId="77777777">
      <w:pPr>
        <w:pStyle w:val="JuPara"/>
      </w:pPr>
      <w:r w:rsidRPr="00F3329D">
        <w:t>Delivers the following judgment, which was adopted on that date:</w:t>
      </w:r>
    </w:p>
    <w:p w:rsidRPr="00F3329D" w:rsidR="00D37DC0" w:rsidP="00F3329D" w14:paraId="2E670CD8" w14:textId="596F616F">
      <w:pPr>
        <w:pStyle w:val="JuHHead"/>
      </w:pPr>
      <w:r w:rsidRPr="00F3329D">
        <w:t>SUBJECT MATTER OF THE CASE</w:t>
      </w:r>
    </w:p>
    <w:p w:rsidRPr="00F3329D" w:rsidR="00D37DC0" w:rsidP="00F3329D" w14:paraId="426480C0" w14:textId="0D357BC2">
      <w:pPr>
        <w:pStyle w:val="JuPara"/>
      </w:pPr>
      <w:r>
        <w:fldChar w:fldCharType="begin"/>
      </w:r>
      <w:r>
        <w:instrText xml:space="preserve"> SEQ level0 \*arabic \* MERGEFORMAT </w:instrText>
      </w:r>
      <w:r>
        <w:fldChar w:fldCharType="separate"/>
      </w:r>
      <w:r w:rsidRPr="00F3329D" w:rsidR="00F3329D">
        <w:rPr>
          <w:noProof/>
        </w:rPr>
        <w:t>1</w:t>
      </w:r>
      <w:r w:rsidRPr="00F3329D" w:rsidR="00F3329D">
        <w:rPr>
          <w:noProof/>
        </w:rPr>
        <w:fldChar w:fldCharType="end"/>
      </w:r>
      <w:r w:rsidRPr="00F3329D">
        <w:t xml:space="preserve">.  The present case concerns an allegedly ineffective investigation into the complaints of ill-treatment sustained by the applicant at the hands of her then husband. The applicant complained under Article 6 </w:t>
      </w:r>
      <w:r w:rsidRPr="00F3329D">
        <w:rPr>
          <w:rFonts w:cstheme="minorHAnsi"/>
        </w:rPr>
        <w:t>§</w:t>
      </w:r>
      <w:r w:rsidRPr="00F3329D">
        <w:t xml:space="preserve"> 1 and Article 13 of the Convention.</w:t>
      </w:r>
    </w:p>
    <w:p w:rsidRPr="00F3329D" w:rsidR="00D37DC0" w:rsidP="00F3329D" w14:paraId="4F88221B" w14:textId="148817C4">
      <w:pPr>
        <w:pStyle w:val="JuHIRoman"/>
      </w:pPr>
      <w:r w:rsidRPr="00F3329D">
        <w:t>Original investigation following the applicant</w:t>
      </w:r>
      <w:r w:rsidRPr="00F3329D" w:rsidR="00F3329D">
        <w:t>’</w:t>
      </w:r>
      <w:r w:rsidRPr="00F3329D">
        <w:t>s complaints of ill-treatment</w:t>
      </w:r>
    </w:p>
    <w:p w:rsidRPr="00F3329D" w:rsidR="00D37DC0" w:rsidP="00F3329D" w14:paraId="7C725C6F" w14:textId="51818409">
      <w:pPr>
        <w:pStyle w:val="JuPara"/>
      </w:pPr>
      <w:r>
        <w:fldChar w:fldCharType="begin"/>
      </w:r>
      <w:r>
        <w:instrText xml:space="preserve"> SEQ level0 \*arabic \* MERGEFORMAT </w:instrText>
      </w:r>
      <w:r>
        <w:fldChar w:fldCharType="separate"/>
      </w:r>
      <w:r w:rsidRPr="00F3329D" w:rsidR="00F3329D">
        <w:rPr>
          <w:noProof/>
        </w:rPr>
        <w:t>2</w:t>
      </w:r>
      <w:r w:rsidRPr="00F3329D" w:rsidR="00F3329D">
        <w:rPr>
          <w:noProof/>
        </w:rPr>
        <w:fldChar w:fldCharType="end"/>
      </w:r>
      <w:r w:rsidRPr="00F3329D">
        <w:t>.  On 18 November and</w:t>
      </w:r>
      <w:r w:rsidRPr="00F3329D">
        <w:rPr>
          <w:sz w:val="20"/>
          <w:szCs w:val="20"/>
        </w:rPr>
        <w:t xml:space="preserve"> </w:t>
      </w:r>
      <w:r w:rsidRPr="00F3329D">
        <w:t>28 December 2013; 19 May,</w:t>
      </w:r>
      <w:r w:rsidRPr="00F3329D">
        <w:rPr>
          <w:sz w:val="20"/>
          <w:szCs w:val="20"/>
        </w:rPr>
        <w:t xml:space="preserve"> </w:t>
      </w:r>
      <w:r w:rsidRPr="00F3329D">
        <w:t>1 September, 8 September and</w:t>
      </w:r>
      <w:r w:rsidRPr="00F3329D">
        <w:rPr>
          <w:sz w:val="20"/>
          <w:szCs w:val="20"/>
        </w:rPr>
        <w:t xml:space="preserve"> </w:t>
      </w:r>
      <w:r w:rsidRPr="00F3329D">
        <w:t>23 November 2014; and 1 June 2015 the applicant complained to the police that O.B., her husband at the time – then, after their divorce in July 2014, her former husband – had inflicted injuries on her. The forensic medical reports recorded those injuries, classifying them as minor (see Appendix ).</w:t>
      </w:r>
    </w:p>
    <w:p w:rsidRPr="00F3329D" w:rsidR="00D37DC0" w:rsidP="00F3329D" w14:paraId="44236EE1" w14:textId="77B72BFA">
      <w:pPr>
        <w:pStyle w:val="JuPara"/>
      </w:pPr>
      <w:r>
        <w:fldChar w:fldCharType="begin"/>
      </w:r>
      <w:r>
        <w:instrText xml:space="preserve"> SEQ level0 \*arabic \* MERGEFORMAT </w:instrText>
      </w:r>
      <w:r>
        <w:fldChar w:fldCharType="separate"/>
      </w:r>
      <w:r w:rsidRPr="00F3329D" w:rsidR="00F3329D">
        <w:rPr>
          <w:noProof/>
        </w:rPr>
        <w:t>3</w:t>
      </w:r>
      <w:r w:rsidRPr="00F3329D" w:rsidR="00F3329D">
        <w:rPr>
          <w:noProof/>
        </w:rPr>
        <w:fldChar w:fldCharType="end"/>
      </w:r>
      <w:r w:rsidRPr="00F3329D">
        <w:t>.  Following each incident, the police opened a criminal case (nos. 12013220490006012, 12013220490006769, 12014220490002149, 12043220490003979, 120141220490004118, 12014220490005560 and 12015220490002631). However, after questioning the applicant</w:t>
      </w:r>
      <w:r w:rsidRPr="00F3329D" w:rsidR="00F3329D">
        <w:t>’</w:t>
      </w:r>
      <w:r w:rsidRPr="00F3329D">
        <w:t>s husband (who denied striking the applicant), her adult daughter B. and various other witnesses, they closed the proceedings for lack of evidence (see Appendix).</w:t>
      </w:r>
    </w:p>
    <w:p w:rsidRPr="00F3329D" w:rsidR="00D37DC0" w:rsidP="00F3329D" w14:paraId="1C0BA7ED" w14:textId="2FB3D43D">
      <w:pPr>
        <w:pStyle w:val="JuPara"/>
      </w:pPr>
      <w:r>
        <w:fldChar w:fldCharType="begin"/>
      </w:r>
      <w:r>
        <w:instrText xml:space="preserve"> SEQ level0 \*arabic \* MERGEFORMAT </w:instrText>
      </w:r>
      <w:r>
        <w:fldChar w:fldCharType="separate"/>
      </w:r>
      <w:r w:rsidRPr="00F3329D" w:rsidR="00F3329D">
        <w:rPr>
          <w:noProof/>
        </w:rPr>
        <w:t>4</w:t>
      </w:r>
      <w:r w:rsidRPr="00F3329D" w:rsidR="00F3329D">
        <w:rPr>
          <w:noProof/>
        </w:rPr>
        <w:fldChar w:fldCharType="end"/>
      </w:r>
      <w:r w:rsidRPr="00F3329D">
        <w:t>.  The Kyivskyi District Court of Kharkiv annulled all those decisions as premature, indicating the necessary procedural steps to be taken (see Appendix I).</w:t>
      </w:r>
    </w:p>
    <w:p w:rsidRPr="00F3329D" w:rsidR="00D37DC0" w:rsidP="00F3329D" w14:paraId="3DD5EF6E" w14:textId="2F7B2D4E">
      <w:pPr>
        <w:pStyle w:val="JuPara"/>
      </w:pPr>
      <w:r>
        <w:fldChar w:fldCharType="begin"/>
      </w:r>
      <w:r>
        <w:instrText xml:space="preserve"> SEQ level0 \*arabic \* MERGEFORMAT </w:instrText>
      </w:r>
      <w:r>
        <w:fldChar w:fldCharType="separate"/>
      </w:r>
      <w:r w:rsidRPr="00F3329D" w:rsidR="00F3329D">
        <w:rPr>
          <w:noProof/>
        </w:rPr>
        <w:t>5</w:t>
      </w:r>
      <w:r w:rsidRPr="00F3329D" w:rsidR="00F3329D">
        <w:rPr>
          <w:noProof/>
        </w:rPr>
        <w:fldChar w:fldCharType="end"/>
      </w:r>
      <w:r w:rsidRPr="00F3329D">
        <w:t>.  On 11 February 2016 six of the above-mentioned seven criminal cases were merged into one case (no. 12013220490006012), however, the investigation was not expedited.</w:t>
      </w:r>
    </w:p>
    <w:bookmarkStart w:name="Removal_investigator" w:id="0"/>
    <w:p w:rsidRPr="00F3329D" w:rsidR="00D37DC0" w:rsidP="00F3329D" w14:paraId="534F3589" w14:textId="46DF29E6">
      <w:pPr>
        <w:pStyle w:val="JuPara"/>
      </w:pPr>
      <w:r w:rsidRPr="00F3329D">
        <w:fldChar w:fldCharType="begin"/>
      </w:r>
      <w:r w:rsidRPr="00F3329D">
        <w:instrText xml:space="preserve"> SEQ level0 \*arabic \* MERGEFORMAT </w:instrText>
      </w:r>
      <w:r w:rsidRPr="00F3329D">
        <w:fldChar w:fldCharType="separate"/>
      </w:r>
      <w:r w:rsidRPr="00F3329D" w:rsidR="00F3329D">
        <w:rPr>
          <w:noProof/>
        </w:rPr>
        <w:t>6</w:t>
      </w:r>
      <w:r w:rsidRPr="00F3329D">
        <w:fldChar w:fldCharType="end"/>
      </w:r>
      <w:bookmarkEnd w:id="0"/>
      <w:r w:rsidRPr="00F3329D">
        <w:t>.  On 18 April 2017 a prosecutor from the Kharkiv prosecutor</w:t>
      </w:r>
      <w:r w:rsidRPr="00F3329D" w:rsidR="00F3329D">
        <w:t>’</w:t>
      </w:r>
      <w:r w:rsidRPr="00F3329D">
        <w:t>s office initiated a procedure to remove the investigator from the investigation of criminal case no. 12013220490006012.</w:t>
      </w:r>
    </w:p>
    <w:p w:rsidRPr="00F3329D" w:rsidR="00D37DC0" w:rsidP="00F3329D" w14:paraId="20C5BC29" w14:textId="7CBACA49">
      <w:pPr>
        <w:pStyle w:val="JuPara"/>
      </w:pPr>
      <w:r>
        <w:fldChar w:fldCharType="begin"/>
      </w:r>
      <w:r>
        <w:instrText xml:space="preserve"> SEQ level0 \*arabic \* MERGEFORMAT </w:instrText>
      </w:r>
      <w:r>
        <w:fldChar w:fldCharType="separate"/>
      </w:r>
      <w:r w:rsidRPr="00F3329D" w:rsidR="00F3329D">
        <w:rPr>
          <w:noProof/>
        </w:rPr>
        <w:t>7</w:t>
      </w:r>
      <w:r w:rsidRPr="00F3329D" w:rsidR="00F3329D">
        <w:rPr>
          <w:noProof/>
        </w:rPr>
        <w:fldChar w:fldCharType="end"/>
      </w:r>
      <w:r w:rsidRPr="00F3329D">
        <w:t>.  On 21 February, 20 and 24 April 2017 the police once again questioned</w:t>
      </w:r>
      <w:r w:rsidRPr="00F3329D" w:rsidR="00291AA8">
        <w:t> </w:t>
      </w:r>
      <w:r w:rsidRPr="00F3329D">
        <w:t>D. (the applicant</w:t>
      </w:r>
      <w:r w:rsidRPr="00F3329D" w:rsidR="00F3329D">
        <w:t>’</w:t>
      </w:r>
      <w:r w:rsidRPr="00F3329D">
        <w:t>s housekeeper), O.B. and B.</w:t>
      </w:r>
    </w:p>
    <w:bookmarkStart w:name="Ineffective_investigation_letter_2017" w:id="1"/>
    <w:p w:rsidRPr="00F3329D" w:rsidR="00D37DC0" w:rsidP="00F3329D" w14:paraId="5CD0403E" w14:textId="0B7C1E03">
      <w:pPr>
        <w:pStyle w:val="JuPara"/>
      </w:pPr>
      <w:r w:rsidRPr="00F3329D">
        <w:fldChar w:fldCharType="begin"/>
      </w:r>
      <w:r w:rsidRPr="00F3329D">
        <w:instrText xml:space="preserve"> SEQ level0 \*arabic \* MERGEFORMAT </w:instrText>
      </w:r>
      <w:r w:rsidRPr="00F3329D">
        <w:fldChar w:fldCharType="separate"/>
      </w:r>
      <w:r w:rsidRPr="00F3329D" w:rsidR="00F3329D">
        <w:rPr>
          <w:noProof/>
        </w:rPr>
        <w:t>8</w:t>
      </w:r>
      <w:r w:rsidRPr="00F3329D">
        <w:fldChar w:fldCharType="end"/>
      </w:r>
      <w:bookmarkEnd w:id="1"/>
      <w:r w:rsidRPr="00F3329D">
        <w:t>.  On 29 June 2017 the Kharkiv regional prosecutor</w:t>
      </w:r>
      <w:r w:rsidRPr="00F3329D" w:rsidR="00F3329D">
        <w:t>’</w:t>
      </w:r>
      <w:r w:rsidRPr="00F3329D">
        <w:t>s office wrote to the applicant, admitting that the criminal investigation of case no. 2013220490006012 had not been effective and informed her that on 13 June 2017 the previous investigator had been removed from the investigation of the criminal case and another investigator had been appointed.</w:t>
      </w:r>
    </w:p>
    <w:p w:rsidRPr="00F3329D" w:rsidR="00D37DC0" w:rsidP="00F3329D" w14:paraId="3C3D7213" w14:textId="695DDCE9">
      <w:pPr>
        <w:pStyle w:val="JuPara"/>
      </w:pPr>
      <w:r>
        <w:fldChar w:fldCharType="begin"/>
      </w:r>
      <w:r>
        <w:instrText xml:space="preserve"> SEQ level0 \*arabic \* MERGEFORMAT </w:instrText>
      </w:r>
      <w:r>
        <w:fldChar w:fldCharType="separate"/>
      </w:r>
      <w:r w:rsidRPr="00F3329D" w:rsidR="00F3329D">
        <w:rPr>
          <w:noProof/>
        </w:rPr>
        <w:t>9</w:t>
      </w:r>
      <w:r w:rsidRPr="00F3329D" w:rsidR="00F3329D">
        <w:rPr>
          <w:noProof/>
        </w:rPr>
        <w:fldChar w:fldCharType="end"/>
      </w:r>
      <w:r w:rsidRPr="00F3329D">
        <w:t>.  In 2017 and 2018 some additional forensic medical examinations of the applicant</w:t>
      </w:r>
      <w:r w:rsidRPr="00F3329D" w:rsidR="00F3329D">
        <w:t>’</w:t>
      </w:r>
      <w:r w:rsidRPr="00F3329D">
        <w:t>s injuries were carried out.</w:t>
      </w:r>
    </w:p>
    <w:bookmarkStart w:name="Ineffective_investigation_letters_2018" w:id="2"/>
    <w:p w:rsidRPr="00F3329D" w:rsidR="00D37DC0" w:rsidP="00F3329D" w14:paraId="5F051342" w14:textId="2E64851F">
      <w:pPr>
        <w:pStyle w:val="JuPara"/>
      </w:pPr>
      <w:r w:rsidRPr="00F3329D">
        <w:fldChar w:fldCharType="begin"/>
      </w:r>
      <w:r w:rsidRPr="00F3329D">
        <w:instrText xml:space="preserve"> SEQ level0 \*arabic \* MERGEFORMAT </w:instrText>
      </w:r>
      <w:r w:rsidRPr="00F3329D">
        <w:fldChar w:fldCharType="separate"/>
      </w:r>
      <w:r w:rsidRPr="00F3329D" w:rsidR="00F3329D">
        <w:rPr>
          <w:noProof/>
        </w:rPr>
        <w:t>10</w:t>
      </w:r>
      <w:r w:rsidRPr="00F3329D">
        <w:fldChar w:fldCharType="end"/>
      </w:r>
      <w:bookmarkEnd w:id="2"/>
      <w:r w:rsidRPr="00F3329D">
        <w:t>.  On 22 and 31 May 2018 the Kharkiv regional prosecutor</w:t>
      </w:r>
      <w:r w:rsidRPr="00F3329D" w:rsidR="00F3329D">
        <w:t>’</w:t>
      </w:r>
      <w:r w:rsidRPr="00F3329D">
        <w:t>s office and the Kharkiv local prosecutor</w:t>
      </w:r>
      <w:r w:rsidRPr="00F3329D" w:rsidR="00F3329D">
        <w:t>’</w:t>
      </w:r>
      <w:r w:rsidRPr="00F3329D">
        <w:t>s office no. 2 wrote to the applicant, admitting that the criminal investigation of case no. 2013220490006012 had not been effective and informed her that they had written to the police, asking them to bring disciplinary action against the investigator.</w:t>
      </w:r>
    </w:p>
    <w:p w:rsidRPr="00F3329D" w:rsidR="00D37DC0" w:rsidP="00F3329D" w14:paraId="7BD9B4E2" w14:textId="59796D1C">
      <w:pPr>
        <w:pStyle w:val="JuPara"/>
      </w:pPr>
      <w:r>
        <w:fldChar w:fldCharType="begin"/>
      </w:r>
      <w:r>
        <w:instrText xml:space="preserve"> SEQ level0 \*arabic \* MERGEFORMAT </w:instrText>
      </w:r>
      <w:r>
        <w:fldChar w:fldCharType="separate"/>
      </w:r>
      <w:r w:rsidRPr="00F3329D" w:rsidR="00F3329D">
        <w:rPr>
          <w:noProof/>
        </w:rPr>
        <w:t>11</w:t>
      </w:r>
      <w:r w:rsidRPr="00F3329D" w:rsidR="00F3329D">
        <w:rPr>
          <w:noProof/>
        </w:rPr>
        <w:fldChar w:fldCharType="end"/>
      </w:r>
      <w:r w:rsidRPr="00F3329D">
        <w:t>.  On 23 June 2018 the police questioned B.</w:t>
      </w:r>
    </w:p>
    <w:p w:rsidRPr="00F3329D" w:rsidR="00D37DC0" w:rsidP="00F3329D" w14:paraId="69FD2E85" w14:textId="640D8D86">
      <w:pPr>
        <w:pStyle w:val="JuPara"/>
      </w:pPr>
      <w:r>
        <w:fldChar w:fldCharType="begin"/>
      </w:r>
      <w:r>
        <w:instrText xml:space="preserve"> SEQ level0 \*arabic \* MERGEFORMAT </w:instrText>
      </w:r>
      <w:r>
        <w:fldChar w:fldCharType="separate"/>
      </w:r>
      <w:r w:rsidRPr="00F3329D" w:rsidR="00F3329D">
        <w:rPr>
          <w:noProof/>
        </w:rPr>
        <w:t>12</w:t>
      </w:r>
      <w:r w:rsidRPr="00F3329D" w:rsidR="00F3329D">
        <w:rPr>
          <w:noProof/>
        </w:rPr>
        <w:fldChar w:fldCharType="end"/>
      </w:r>
      <w:r w:rsidRPr="00F3329D">
        <w:t>.  On 26 June 2018 the police carried out an investigative experiment with the applicant</w:t>
      </w:r>
      <w:r w:rsidRPr="00F3329D" w:rsidR="00F3329D">
        <w:t>’</w:t>
      </w:r>
      <w:r w:rsidRPr="00F3329D">
        <w:t>s participation.</w:t>
      </w:r>
    </w:p>
    <w:p w:rsidRPr="00F3329D" w:rsidR="00D37DC0" w:rsidP="00F3329D" w14:paraId="30EE9E3A" w14:textId="4073026C">
      <w:pPr>
        <w:pStyle w:val="JuPara"/>
      </w:pPr>
      <w:r>
        <w:fldChar w:fldCharType="begin"/>
      </w:r>
      <w:r>
        <w:instrText xml:space="preserve"> SEQ level0 \*arabic \* MERGEFORMAT </w:instrText>
      </w:r>
      <w:r>
        <w:fldChar w:fldCharType="separate"/>
      </w:r>
      <w:r w:rsidRPr="00F3329D" w:rsidR="00F3329D">
        <w:rPr>
          <w:noProof/>
        </w:rPr>
        <w:t>13</w:t>
      </w:r>
      <w:r w:rsidRPr="00F3329D" w:rsidR="00F3329D">
        <w:rPr>
          <w:noProof/>
        </w:rPr>
        <w:fldChar w:fldCharType="end"/>
      </w:r>
      <w:r w:rsidRPr="00F3329D">
        <w:t>.  On 25 July 2018 the police once again questioned the applicant and</w:t>
      </w:r>
      <w:r w:rsidRPr="00F3329D" w:rsidR="00ED69E4">
        <w:t> </w:t>
      </w:r>
      <w:r w:rsidRPr="00F3329D">
        <w:t>B.</w:t>
      </w:r>
    </w:p>
    <w:p w:rsidRPr="00F3329D" w:rsidR="00D37DC0" w:rsidP="00F3329D" w14:paraId="5CBB925A" w14:textId="77777777">
      <w:pPr>
        <w:pStyle w:val="JuHIRoman"/>
      </w:pPr>
      <w:r w:rsidRPr="00F3329D">
        <w:t>Civil claim</w:t>
      </w:r>
    </w:p>
    <w:p w:rsidRPr="00F3329D" w:rsidR="00D37DC0" w:rsidP="00F3329D" w14:paraId="19CA2B7D" w14:textId="21498FE3">
      <w:pPr>
        <w:pStyle w:val="JuPara"/>
      </w:pPr>
      <w:r>
        <w:fldChar w:fldCharType="begin"/>
      </w:r>
      <w:r>
        <w:instrText xml:space="preserve"> SEQ level0 \*arabic \* MERGEFORMAT </w:instrText>
      </w:r>
      <w:r>
        <w:fldChar w:fldCharType="separate"/>
      </w:r>
      <w:r w:rsidRPr="00F3329D" w:rsidR="00F3329D">
        <w:rPr>
          <w:noProof/>
        </w:rPr>
        <w:t>14</w:t>
      </w:r>
      <w:r w:rsidRPr="00F3329D" w:rsidR="00F3329D">
        <w:rPr>
          <w:noProof/>
        </w:rPr>
        <w:fldChar w:fldCharType="end"/>
      </w:r>
      <w:r w:rsidRPr="00F3329D">
        <w:t>.  On 1 October 2018 the Chervonozavodskyi District Court of Kharkiv opened a civil case against the police and the prosecutor</w:t>
      </w:r>
      <w:r w:rsidRPr="00F3329D" w:rsidR="00F3329D">
        <w:t>’</w:t>
      </w:r>
      <w:r w:rsidRPr="00F3329D">
        <w:t>s office. The applicant sought compensation in respect of non-pecuniary damage for the lengthy criminal investigation into her allegations of ill-treatment.</w:t>
      </w:r>
    </w:p>
    <w:bookmarkStart w:name="Civil_claim_court" w:id="3"/>
    <w:p w:rsidRPr="00F3329D" w:rsidR="00D37DC0" w:rsidP="00F3329D" w14:paraId="14D0F615" w14:textId="5824F794">
      <w:pPr>
        <w:pStyle w:val="JuPara"/>
      </w:pPr>
      <w:r w:rsidRPr="00F3329D">
        <w:fldChar w:fldCharType="begin"/>
      </w:r>
      <w:r w:rsidRPr="00F3329D">
        <w:instrText xml:space="preserve"> SEQ level0 \*arabic \* MERGEFORMAT </w:instrText>
      </w:r>
      <w:r w:rsidRPr="00F3329D">
        <w:fldChar w:fldCharType="separate"/>
      </w:r>
      <w:r w:rsidRPr="00F3329D" w:rsidR="00F3329D">
        <w:rPr>
          <w:noProof/>
        </w:rPr>
        <w:t>15</w:t>
      </w:r>
      <w:r w:rsidRPr="00F3329D">
        <w:fldChar w:fldCharType="end"/>
      </w:r>
      <w:bookmarkEnd w:id="3"/>
      <w:r w:rsidRPr="00F3329D">
        <w:t>.  On 3 July 2019 the District Court rejected the applicant</w:t>
      </w:r>
      <w:r w:rsidRPr="00F3329D" w:rsidR="00F3329D">
        <w:t>’</w:t>
      </w:r>
      <w:r w:rsidRPr="00F3329D">
        <w:t>s claim as unsubstantiated on the grounds that she had failed to prove the existence of non-pecuniary damage and had failed to demonstrate a causal link between the alleged damage and the actions (or lack of action) of the police and the prosecutor</w:t>
      </w:r>
      <w:r w:rsidRPr="00F3329D" w:rsidR="00F3329D">
        <w:t>’</w:t>
      </w:r>
      <w:r w:rsidRPr="00F3329D">
        <w:t>s office. The applicant did not appeal against that decision.</w:t>
      </w:r>
    </w:p>
    <w:p w:rsidRPr="00F3329D" w:rsidR="00D37DC0" w:rsidP="00F3329D" w14:paraId="35B37749" w14:textId="12CC8B7B">
      <w:pPr>
        <w:pStyle w:val="JuHIRoman"/>
      </w:pPr>
      <w:r w:rsidRPr="00F3329D">
        <w:t>Further investigation in criminal case n</w:t>
      </w:r>
      <w:r w:rsidRPr="00F3329D" w:rsidR="00ED69E4">
        <w:rPr>
          <w:caps w:val="0"/>
        </w:rPr>
        <w:t>o</w:t>
      </w:r>
      <w:r w:rsidRPr="00F3329D">
        <w:t>.</w:t>
      </w:r>
      <w:r w:rsidRPr="00F3329D" w:rsidR="00291AA8">
        <w:t> </w:t>
      </w:r>
      <w:r w:rsidRPr="00F3329D">
        <w:t>12013220490006012</w:t>
      </w:r>
    </w:p>
    <w:p w:rsidRPr="00F3329D" w:rsidR="00D37DC0" w:rsidP="00F3329D" w14:paraId="40F3FC11" w14:textId="756598CC">
      <w:pPr>
        <w:pStyle w:val="JuPara"/>
      </w:pPr>
      <w:r>
        <w:fldChar w:fldCharType="begin"/>
      </w:r>
      <w:r>
        <w:instrText xml:space="preserve"> SEQ level0 \*arabic \* MERGEFORMAT </w:instrText>
      </w:r>
      <w:r>
        <w:fldChar w:fldCharType="separate"/>
      </w:r>
      <w:r w:rsidRPr="00F3329D" w:rsidR="00F3329D">
        <w:rPr>
          <w:noProof/>
        </w:rPr>
        <w:t>16</w:t>
      </w:r>
      <w:r w:rsidRPr="00F3329D" w:rsidR="00F3329D">
        <w:rPr>
          <w:noProof/>
        </w:rPr>
        <w:fldChar w:fldCharType="end"/>
      </w:r>
      <w:r w:rsidRPr="00F3329D">
        <w:t>.  In 2021 the investigation resumed. In particular, the police ordered 11 additional forensic medical examinations of the applicant</w:t>
      </w:r>
      <w:r w:rsidRPr="00F3329D" w:rsidR="00F3329D">
        <w:t>’</w:t>
      </w:r>
      <w:r w:rsidRPr="00F3329D">
        <w:t>s injuries, all of which confirmed the veracity of the applicant</w:t>
      </w:r>
      <w:r w:rsidRPr="00F3329D" w:rsidR="00F3329D">
        <w:t>’</w:t>
      </w:r>
      <w:r w:rsidRPr="00F3329D">
        <w:t>s version of events. However, they unsuccessfully attempted to find out the whereabouts of the applicant, O.B. and their daughter. The police questioned some of their neighbours, but they knew nothing about the applicant</w:t>
      </w:r>
      <w:r w:rsidRPr="00F3329D" w:rsidR="00F3329D">
        <w:t>’</w:t>
      </w:r>
      <w:r w:rsidRPr="00F3329D">
        <w:t>s family or their disputes. According to the applicant, the police did not contact in this respect her legal representative who represented her at that time.</w:t>
      </w:r>
    </w:p>
    <w:p w:rsidRPr="00F3329D" w:rsidR="00D37DC0" w:rsidP="00F3329D" w14:paraId="6B19FC21" w14:textId="2D53D062">
      <w:pPr>
        <w:pStyle w:val="JuPara"/>
      </w:pPr>
      <w:r>
        <w:fldChar w:fldCharType="begin"/>
      </w:r>
      <w:r>
        <w:instrText xml:space="preserve"> SEQ level0 \*arabic \* MERGEFORMAT </w:instrText>
      </w:r>
      <w:r>
        <w:fldChar w:fldCharType="separate"/>
      </w:r>
      <w:r w:rsidRPr="00F3329D" w:rsidR="00F3329D">
        <w:rPr>
          <w:noProof/>
        </w:rPr>
        <w:t>17</w:t>
      </w:r>
      <w:r w:rsidRPr="00F3329D" w:rsidR="00F3329D">
        <w:rPr>
          <w:noProof/>
        </w:rPr>
        <w:fldChar w:fldCharType="end"/>
      </w:r>
      <w:r w:rsidRPr="00F3329D">
        <w:t>.  On 9 February 2023 the police closed the proceedings for lack of evidence, following their failure to establish the whereabouts of the applicant, her daughter, O.B. or other possible witnesses to the events.</w:t>
      </w:r>
    </w:p>
    <w:bookmarkStart w:name="Court_decision_2025" w:id="4"/>
    <w:p w:rsidRPr="00F3329D" w:rsidR="00D37DC0" w:rsidP="00F3329D" w14:paraId="72D74B8C" w14:textId="3FD02A57">
      <w:pPr>
        <w:pStyle w:val="JuPara"/>
      </w:pPr>
      <w:r w:rsidRPr="00F3329D">
        <w:fldChar w:fldCharType="begin"/>
      </w:r>
      <w:r w:rsidRPr="00F3329D">
        <w:instrText xml:space="preserve"> SEQ level0 \*arabic \* MERGEFORMAT </w:instrText>
      </w:r>
      <w:r w:rsidRPr="00F3329D">
        <w:fldChar w:fldCharType="separate"/>
      </w:r>
      <w:r w:rsidRPr="00F3329D" w:rsidR="00F3329D">
        <w:rPr>
          <w:noProof/>
        </w:rPr>
        <w:t>18</w:t>
      </w:r>
      <w:r w:rsidRPr="00F3329D">
        <w:fldChar w:fldCharType="end"/>
      </w:r>
      <w:bookmarkEnd w:id="4"/>
      <w:r w:rsidRPr="00F3329D">
        <w:t>.  On 17 March 2025, upon a complaint by the applicant</w:t>
      </w:r>
      <w:r w:rsidRPr="00F3329D" w:rsidR="00F3329D">
        <w:t>’</w:t>
      </w:r>
      <w:r w:rsidRPr="00F3329D">
        <w:t>s representative, the Kyivskyi District Court of Kharkiv annulled the decision of 9 February 2023 on account of the fact that the investigation had been incomplete; it had been carried out superficially and without paying attention to the instructions of a prosecutor from the prosecutor</w:t>
      </w:r>
      <w:r w:rsidRPr="00F3329D" w:rsidR="00F3329D">
        <w:t>’</w:t>
      </w:r>
      <w:r w:rsidRPr="00F3329D">
        <w:t>s office. In particular, neither the applicant nor her daughter had been invited to participate in the investigative experiments; no face-to-face confrontation between the applicant and the applicant</w:t>
      </w:r>
      <w:r w:rsidRPr="00F3329D" w:rsidR="00F3329D">
        <w:t>’</w:t>
      </w:r>
      <w:r w:rsidRPr="00F3329D">
        <w:t>s housekeeper D., had been carried out; and neither the neighbours nor the applicant</w:t>
      </w:r>
      <w:r w:rsidRPr="00F3329D" w:rsidR="00F3329D">
        <w:t>’</w:t>
      </w:r>
      <w:r w:rsidRPr="00F3329D">
        <w:t>s acquaintance had been questioned. The court concluded that the investigator had failed to establish all the circumstances of the events and had reached a premature conclusion that the case had lacked evidence, especially given that the forensic medical examinations of the applicant</w:t>
      </w:r>
      <w:r w:rsidRPr="00F3329D" w:rsidR="00F3329D">
        <w:t>’</w:t>
      </w:r>
      <w:r w:rsidRPr="00F3329D">
        <w:t>s injuries had confirmed the veracity of the applicant</w:t>
      </w:r>
      <w:r w:rsidRPr="00F3329D" w:rsidR="00F3329D">
        <w:t>’</w:t>
      </w:r>
      <w:r w:rsidRPr="00F3329D">
        <w:t>s version of events.</w:t>
      </w:r>
    </w:p>
    <w:bookmarkStart w:name="Final_closure_proceedings_2025" w:id="5"/>
    <w:p w:rsidRPr="00F3329D" w:rsidR="00D37DC0" w:rsidP="00F3329D" w14:paraId="60FE5D54" w14:textId="04B1319D">
      <w:pPr>
        <w:pStyle w:val="JuPara"/>
      </w:pPr>
      <w:r w:rsidRPr="00F3329D">
        <w:fldChar w:fldCharType="begin"/>
      </w:r>
      <w:r w:rsidRPr="00F3329D">
        <w:instrText xml:space="preserve"> SEQ level0 \*arabic \* MERGEFORMAT </w:instrText>
      </w:r>
      <w:r w:rsidRPr="00F3329D">
        <w:fldChar w:fldCharType="separate"/>
      </w:r>
      <w:r w:rsidRPr="00F3329D" w:rsidR="00F3329D">
        <w:rPr>
          <w:noProof/>
        </w:rPr>
        <w:t>19</w:t>
      </w:r>
      <w:r w:rsidRPr="00F3329D">
        <w:fldChar w:fldCharType="end"/>
      </w:r>
      <w:bookmarkEnd w:id="5"/>
      <w:r w:rsidRPr="00F3329D">
        <w:t>.  On 15 October 2025 the police closed the proceedings owing to the expiry of the time-limit for prosecution and for lack of evidence.</w:t>
      </w:r>
    </w:p>
    <w:p w:rsidRPr="00F3329D" w:rsidR="00D37DC0" w:rsidP="00F3329D" w14:paraId="194F40ED" w14:textId="682F14AA">
      <w:pPr>
        <w:pStyle w:val="JuHHead"/>
      </w:pPr>
      <w:r w:rsidRPr="00F3329D">
        <w:t>THE COURT</w:t>
      </w:r>
      <w:r w:rsidRPr="00F3329D" w:rsidR="00F3329D">
        <w:t>’</w:t>
      </w:r>
      <w:r w:rsidRPr="00F3329D">
        <w:t>S ASSESSMENT</w:t>
      </w:r>
    </w:p>
    <w:p w:rsidRPr="00F3329D" w:rsidR="00D37DC0" w:rsidP="00F3329D" w14:paraId="107A7CAC" w14:textId="77777777">
      <w:pPr>
        <w:pStyle w:val="JuHIRoman"/>
        <w:numPr>
          <w:ilvl w:val="0"/>
          <w:numId w:val="0"/>
        </w:numPr>
      </w:pPr>
      <w:r w:rsidRPr="00F3329D">
        <w:t>ALLEGED VIOLATION OF ARTICLE 3 OF THE CONVENTION</w:t>
      </w:r>
    </w:p>
    <w:p w:rsidRPr="00F3329D" w:rsidR="00D37DC0" w:rsidP="00F3329D" w14:paraId="6953E48D" w14:textId="7C31FCC9">
      <w:pPr>
        <w:pStyle w:val="JuPara"/>
      </w:pPr>
      <w:r>
        <w:fldChar w:fldCharType="begin"/>
      </w:r>
      <w:r>
        <w:instrText xml:space="preserve"> SEQ level0 \*arabic \* MERGEFORMAT </w:instrText>
      </w:r>
      <w:r>
        <w:fldChar w:fldCharType="separate"/>
      </w:r>
      <w:r w:rsidRPr="00F3329D" w:rsidR="00F3329D">
        <w:rPr>
          <w:noProof/>
        </w:rPr>
        <w:t>20</w:t>
      </w:r>
      <w:r w:rsidRPr="00F3329D" w:rsidR="00F3329D">
        <w:rPr>
          <w:noProof/>
        </w:rPr>
        <w:fldChar w:fldCharType="end"/>
      </w:r>
      <w:r w:rsidRPr="00F3329D">
        <w:t>.  The applicant complained under Articles 6 and 13 of the Convention that the investigation into her ill-treatment had been lengthy and ineffective. The Court, which is the master of the characterisation to be given in law to the facts of the case (</w:t>
      </w:r>
      <w:bookmarkStart w:name="_cl34743THECOURTSASSESSMENT" w:id="6"/>
      <w:r w:rsidRPr="00F3329D">
        <w:t xml:space="preserve">see </w:t>
      </w:r>
      <w:r w:rsidRPr="00F3329D">
        <w:rPr>
          <w:i/>
          <w:iCs/>
        </w:rPr>
        <w:t>Radomilja and Others v. Croatia</w:t>
      </w:r>
      <w:bookmarkEnd w:id="6"/>
      <w:r w:rsidRPr="00F3329D">
        <w:t xml:space="preserve"> [GC], nos. 37685/10 and 22768/12, §§ 114 and 126, 20 March 2018), will examine the above complaint under Article 3 of the Convention (see </w:t>
      </w:r>
      <w:bookmarkStart w:name="_cl22826THECOURTSASSESSMENT" w:id="7"/>
      <w:r w:rsidRPr="00F3329D">
        <w:rPr>
          <w:i/>
          <w:iCs/>
        </w:rPr>
        <w:t>Buturugă v.</w:t>
      </w:r>
      <w:r w:rsidRPr="00F3329D" w:rsidR="00291AA8">
        <w:rPr>
          <w:i/>
          <w:iCs/>
        </w:rPr>
        <w:t> </w:t>
      </w:r>
      <w:r w:rsidRPr="00F3329D">
        <w:rPr>
          <w:i/>
          <w:iCs/>
        </w:rPr>
        <w:t>Romania</w:t>
      </w:r>
      <w:bookmarkEnd w:id="7"/>
      <w:r w:rsidRPr="00F3329D">
        <w:t>, no. 56867/15, §§ 43-44, 11 February 2020).</w:t>
      </w:r>
    </w:p>
    <w:p w:rsidRPr="00F3329D" w:rsidR="00D37DC0" w:rsidP="00F3329D" w14:paraId="10A516DC" w14:textId="14398BD4">
      <w:pPr>
        <w:pStyle w:val="JuPara"/>
      </w:pPr>
      <w:r>
        <w:fldChar w:fldCharType="begin"/>
      </w:r>
      <w:r>
        <w:instrText xml:space="preserve"> SEQ level0 \*arabic \* MERGEFORMAT </w:instrText>
      </w:r>
      <w:r>
        <w:fldChar w:fldCharType="separate"/>
      </w:r>
      <w:r w:rsidRPr="00F3329D" w:rsidR="00F3329D">
        <w:rPr>
          <w:noProof/>
        </w:rPr>
        <w:t>21</w:t>
      </w:r>
      <w:r w:rsidRPr="00F3329D" w:rsidR="00F3329D">
        <w:rPr>
          <w:noProof/>
        </w:rPr>
        <w:fldChar w:fldCharType="end"/>
      </w:r>
      <w:r w:rsidRPr="00F3329D">
        <w:t xml:space="preserve">.  The Government stated that the alleged ill-treatment in the present case had not reached the minimum level of severity required under Article 3 </w:t>
      </w:r>
      <w:r w:rsidRPr="00F3329D">
        <w:t>of the Convention and that the applicant had failed to exhaust domestic remedies, namely that she had failed to lodge a civil claim seeking damages for the lengthy criminal investigation into her injuries.</w:t>
      </w:r>
    </w:p>
    <w:p w:rsidRPr="00F3329D" w:rsidR="00D37DC0" w:rsidP="00F3329D" w14:paraId="45E8C4C7" w14:textId="09E7AAB9">
      <w:pPr>
        <w:pStyle w:val="JuPara"/>
      </w:pPr>
      <w:r>
        <w:fldChar w:fldCharType="begin"/>
      </w:r>
      <w:r>
        <w:instrText xml:space="preserve"> SEQ level0 \*arabic \* MERGEFORMAT </w:instrText>
      </w:r>
      <w:r>
        <w:fldChar w:fldCharType="separate"/>
      </w:r>
      <w:r w:rsidRPr="00F3329D" w:rsidR="00F3329D">
        <w:rPr>
          <w:noProof/>
        </w:rPr>
        <w:t>22</w:t>
      </w:r>
      <w:r w:rsidRPr="00F3329D" w:rsidR="00F3329D">
        <w:rPr>
          <w:noProof/>
        </w:rPr>
        <w:fldChar w:fldCharType="end"/>
      </w:r>
      <w:r w:rsidRPr="00F3329D">
        <w:t>.  The applicant objected and maintained her complaint.</w:t>
      </w:r>
    </w:p>
    <w:p w:rsidRPr="00F3329D" w:rsidR="00D37DC0" w:rsidP="00F3329D" w14:paraId="4811A434" w14:textId="2C1722BC">
      <w:pPr>
        <w:pStyle w:val="JuPara"/>
      </w:pPr>
      <w:r>
        <w:fldChar w:fldCharType="begin"/>
      </w:r>
      <w:r>
        <w:instrText xml:space="preserve"> SEQ level0 \*arabic \* MERGEFORMAT </w:instrText>
      </w:r>
      <w:r>
        <w:fldChar w:fldCharType="separate"/>
      </w:r>
      <w:r w:rsidRPr="00F3329D" w:rsidR="00F3329D">
        <w:rPr>
          <w:noProof/>
        </w:rPr>
        <w:t>23</w:t>
      </w:r>
      <w:r w:rsidRPr="00F3329D" w:rsidR="00F3329D">
        <w:rPr>
          <w:noProof/>
        </w:rPr>
        <w:fldChar w:fldCharType="end"/>
      </w:r>
      <w:r w:rsidRPr="00F3329D">
        <w:t>.  The Court reiterates that it has already recognised that, depending on the circumstances of the case, domestic violence may be considered ill</w:t>
      </w:r>
      <w:r w:rsidRPr="00F3329D" w:rsidR="00291AA8">
        <w:noBreakHyphen/>
      </w:r>
      <w:r w:rsidRPr="00F3329D">
        <w:t xml:space="preserve">treatment falling within the scope of Article 3 (see </w:t>
      </w:r>
      <w:bookmarkStart w:name="_cl38536THECOURTSASSESSMENT" w:id="8"/>
      <w:r w:rsidRPr="00F3329D">
        <w:rPr>
          <w:i/>
          <w:iCs/>
        </w:rPr>
        <w:t>Valiulienė v. Lithuania</w:t>
      </w:r>
      <w:bookmarkEnd w:id="8"/>
      <w:r w:rsidRPr="00F3329D">
        <w:t xml:space="preserve">, no. 33234/07, § 69, 26 March 2013). A fear of further violence might be sufficiently serious to cause suffering and anxiety amounting to inhuman treatment within the meaning of Article 3 of the Convention (see </w:t>
      </w:r>
      <w:bookmarkStart w:name="_cl25282THECOURTSASSESSMENT" w:id="9"/>
      <w:r w:rsidRPr="00F3329D">
        <w:rPr>
          <w:i/>
          <w:iCs/>
        </w:rPr>
        <w:t>Eremia v. the Republic of Moldova</w:t>
      </w:r>
      <w:bookmarkEnd w:id="9"/>
      <w:r w:rsidRPr="00F3329D">
        <w:t xml:space="preserve">, no. 3564/11, §§ 53-55, 28 May 2013, </w:t>
      </w:r>
      <w:bookmarkStart w:name="_cl32367THECOURTSASSESSMENT" w:id="10"/>
      <w:r w:rsidRPr="00F3329D">
        <w:t xml:space="preserve">and </w:t>
      </w:r>
      <w:r w:rsidRPr="00F3329D">
        <w:rPr>
          <w:i/>
          <w:iCs/>
        </w:rPr>
        <w:t>Mudric v. the Republic of Moldova</w:t>
      </w:r>
      <w:bookmarkEnd w:id="10"/>
      <w:r w:rsidRPr="00F3329D">
        <w:t>, no. 74839/10, §§ 44-46, 16 July 2013).</w:t>
      </w:r>
    </w:p>
    <w:p w:rsidRPr="00F3329D" w:rsidR="00D37DC0" w:rsidP="00F3329D" w14:paraId="62A061BB" w14:textId="215E75F5">
      <w:pPr>
        <w:pStyle w:val="JuPara"/>
      </w:pPr>
      <w:r>
        <w:fldChar w:fldCharType="begin"/>
      </w:r>
      <w:r>
        <w:instrText xml:space="preserve"> SEQ level0 \*arabic \* MERGEFORMAT </w:instrText>
      </w:r>
      <w:r>
        <w:fldChar w:fldCharType="separate"/>
      </w:r>
      <w:r w:rsidRPr="00F3329D" w:rsidR="00F3329D">
        <w:rPr>
          <w:noProof/>
        </w:rPr>
        <w:t>24</w:t>
      </w:r>
      <w:r w:rsidRPr="00F3329D" w:rsidR="00F3329D">
        <w:rPr>
          <w:noProof/>
        </w:rPr>
        <w:fldChar w:fldCharType="end"/>
      </w:r>
      <w:r w:rsidRPr="00F3329D">
        <w:t>.  In the present case, the Court finds that the alleged repeated beatings at the hands of the applicant</w:t>
      </w:r>
      <w:r w:rsidRPr="00F3329D" w:rsidR="00F3329D">
        <w:t>’</w:t>
      </w:r>
      <w:r w:rsidRPr="00F3329D">
        <w:t>s husband between 2013 and 2015; the humiliation and suffering; and the feelings of fear and anguish she would have experienced when the events took place could be classified as “degrading” treatment within the meaning of Article 3 of the Convention (see</w:t>
      </w:r>
      <w:r w:rsidRPr="00F3329D">
        <w:rPr>
          <w:i/>
          <w:iCs/>
        </w:rPr>
        <w:t xml:space="preserve"> J.S. v. Slovakia</w:t>
      </w:r>
      <w:r w:rsidRPr="00F3329D">
        <w:t>, no. 35767/23, §§ 44-47, 22 January 2026). The applicant thus raised an arguable complaint of ill-treatment, triggering the State</w:t>
      </w:r>
      <w:r w:rsidRPr="00F3329D" w:rsidR="00F3329D">
        <w:t>’</w:t>
      </w:r>
      <w:r w:rsidRPr="00F3329D">
        <w:t>s positive obligations under that Article. Accordingly, the Government</w:t>
      </w:r>
      <w:r w:rsidRPr="00F3329D" w:rsidR="00F3329D">
        <w:t>’</w:t>
      </w:r>
      <w:r w:rsidRPr="00F3329D">
        <w:t>s objections in relation to the minimum level of severity must be dismissed.</w:t>
      </w:r>
    </w:p>
    <w:p w:rsidRPr="00F3329D" w:rsidR="00D37DC0" w:rsidP="00F3329D" w14:paraId="3DD2301B" w14:textId="20D7C912">
      <w:pPr>
        <w:pStyle w:val="JuPara"/>
      </w:pPr>
      <w:r>
        <w:fldChar w:fldCharType="begin"/>
      </w:r>
      <w:r>
        <w:instrText xml:space="preserve"> SEQ level0 \*arabic \* MERGEFORMAT </w:instrText>
      </w:r>
      <w:r>
        <w:fldChar w:fldCharType="separate"/>
      </w:r>
      <w:r w:rsidRPr="00F3329D" w:rsidR="00F3329D">
        <w:rPr>
          <w:noProof/>
        </w:rPr>
        <w:t>25</w:t>
      </w:r>
      <w:r w:rsidRPr="00F3329D" w:rsidR="00F3329D">
        <w:rPr>
          <w:noProof/>
        </w:rPr>
        <w:fldChar w:fldCharType="end"/>
      </w:r>
      <w:r w:rsidRPr="00F3329D">
        <w:t>.  In relation to the issue of exhaustion of domestic remedies, the Court observes that the applicant had lodged a civil claim, seeking compensation in respect of non-pecuniary damage for the lengthy investigation into her complaints of her ill-treatment, but her claim was dismissed (see paragraph</w:t>
      </w:r>
      <w:r w:rsidRPr="00F3329D" w:rsidR="00291AA8">
        <w:t> </w:t>
      </w:r>
      <w:r w:rsidRPr="00F3329D">
        <w:fldChar w:fldCharType="begin"/>
      </w:r>
      <w:r w:rsidRPr="00F3329D">
        <w:instrText xml:space="preserve"> REF Civil_claim_court \h </w:instrText>
      </w:r>
      <w:r w:rsidRPr="00F3329D">
        <w:fldChar w:fldCharType="separate"/>
      </w:r>
      <w:r w:rsidRPr="00F3329D" w:rsidR="00F3329D">
        <w:rPr>
          <w:noProof/>
        </w:rPr>
        <w:t>15</w:t>
      </w:r>
      <w:r w:rsidRPr="00F3329D">
        <w:fldChar w:fldCharType="end"/>
      </w:r>
      <w:r w:rsidRPr="00F3329D">
        <w:t xml:space="preserve"> above). Nevertheless and without prejudice to this fact and any alleged remedy, the Court reiterates that the Contracting Parties</w:t>
      </w:r>
      <w:r w:rsidRPr="00F3329D" w:rsidR="00F3329D">
        <w:t>’</w:t>
      </w:r>
      <w:r w:rsidRPr="00F3329D">
        <w:t xml:space="preserve"> obligation under Articles 2 and 3 of the Convention to conduct an investigation capable of leading to the identification and punishment of those responsible in cases of assault could be rendered illusory if, in respect of complaints under those Articles, an applicant were required to bring an action leading only to an award of damages (see </w:t>
      </w:r>
      <w:bookmarkStart w:name="_cl32145THECOURTSASSESSMENT" w:id="11"/>
      <w:r w:rsidRPr="00F3329D">
        <w:rPr>
          <w:i/>
          <w:iCs/>
        </w:rPr>
        <w:t>Mocanu and Others v. Romania</w:t>
      </w:r>
      <w:bookmarkEnd w:id="11"/>
      <w:r w:rsidRPr="00F3329D">
        <w:t xml:space="preserve"> [GC], nos. 10865/09 and 2 others, § 234, ECHR 2014 (extracts)). The Court finds that a domestic remedy only allowing payment of compensation for the lengthy criminal investigation into complaints of ill-treatment cannot afford adequate and ample redress to deprive the applicant of his or her victim status (compare </w:t>
      </w:r>
      <w:bookmarkStart w:name="_cl40755THECOURTSASSESSMENT" w:id="12"/>
      <w:r w:rsidRPr="00F3329D">
        <w:rPr>
          <w:i/>
          <w:iCs/>
        </w:rPr>
        <w:t>R.B. v. Estonia</w:t>
      </w:r>
      <w:bookmarkEnd w:id="12"/>
      <w:r w:rsidRPr="00F3329D">
        <w:t>, no. 22597/16, § 65, 22 June 2021). The Government</w:t>
      </w:r>
      <w:r w:rsidRPr="00F3329D" w:rsidR="00F3329D">
        <w:t>’</w:t>
      </w:r>
      <w:r w:rsidRPr="00F3329D">
        <w:t>s objection as to non-exhaustion of domestic remedies must therefore be dismissed.</w:t>
      </w:r>
    </w:p>
    <w:p w:rsidRPr="00F3329D" w:rsidR="00D37DC0" w:rsidP="00F3329D" w14:paraId="438C483C" w14:textId="55655270">
      <w:pPr>
        <w:pStyle w:val="JuPara"/>
      </w:pPr>
      <w:r>
        <w:fldChar w:fldCharType="begin"/>
      </w:r>
      <w:r>
        <w:instrText xml:space="preserve"> SEQ level0 \*arabic \* MERGEFORMAT </w:instrText>
      </w:r>
      <w:r>
        <w:fldChar w:fldCharType="separate"/>
      </w:r>
      <w:r w:rsidRPr="00F3329D" w:rsidR="00F3329D">
        <w:rPr>
          <w:noProof/>
        </w:rPr>
        <w:t>26</w:t>
      </w:r>
      <w:r w:rsidRPr="00F3329D" w:rsidR="00F3329D">
        <w:rPr>
          <w:noProof/>
        </w:rPr>
        <w:fldChar w:fldCharType="end"/>
      </w:r>
      <w:r w:rsidRPr="00F3329D">
        <w:t>.  The Court further notes that the application is not manifestly ill</w:t>
      </w:r>
      <w:r w:rsidRPr="00F3329D" w:rsidR="00291AA8">
        <w:noBreakHyphen/>
      </w:r>
      <w:r w:rsidRPr="00F3329D">
        <w:t>founded within the meaning of Article 35 § 3 (a) of the Convention or inadmissible on any other grounds. It must therefore be declared admissible.</w:t>
      </w:r>
    </w:p>
    <w:p w:rsidRPr="00F3329D" w:rsidR="00D37DC0" w:rsidP="00F3329D" w14:paraId="77BC0A1F" w14:textId="1EC02346">
      <w:pPr>
        <w:pStyle w:val="JuPara"/>
      </w:pPr>
      <w:r>
        <w:fldChar w:fldCharType="begin"/>
      </w:r>
      <w:r>
        <w:instrText xml:space="preserve"> SEQ level0 \*arabic \* MERGEFORMAT </w:instrText>
      </w:r>
      <w:r>
        <w:fldChar w:fldCharType="separate"/>
      </w:r>
      <w:r w:rsidRPr="00F3329D" w:rsidR="00F3329D">
        <w:rPr>
          <w:noProof/>
        </w:rPr>
        <w:t>27</w:t>
      </w:r>
      <w:r w:rsidRPr="00F3329D" w:rsidR="00F3329D">
        <w:rPr>
          <w:noProof/>
        </w:rPr>
        <w:fldChar w:fldCharType="end"/>
      </w:r>
      <w:r w:rsidRPr="00F3329D">
        <w:t>.  The general principles concerning the issue of domestic violence have been summarised most recently in</w:t>
      </w:r>
      <w:bookmarkStart w:name="_cl46215THECOURTSASSESSMENT" w:id="13"/>
      <w:r w:rsidRPr="00F3329D">
        <w:rPr>
          <w:rFonts w:ascii="Times New Roman" w:hAnsi="Times New Roman" w:eastAsia="Times New Roman" w:cs="Times New Roman"/>
          <w:i/>
          <w:iCs/>
          <w:lang w:eastAsia="fr-FR"/>
        </w:rPr>
        <w:t xml:space="preserve"> </w:t>
      </w:r>
      <w:r w:rsidRPr="00F3329D">
        <w:rPr>
          <w:i/>
          <w:iCs/>
        </w:rPr>
        <w:t>J.S. v. Slovaki</w:t>
      </w:r>
      <w:bookmarkEnd w:id="13"/>
      <w:r w:rsidRPr="00F3329D">
        <w:rPr>
          <w:i/>
          <w:iCs/>
        </w:rPr>
        <w:t>a</w:t>
      </w:r>
      <w:r w:rsidRPr="00F3329D">
        <w:t xml:space="preserve"> (no. 35767/23, §§ 36-41, 22 January 2026).</w:t>
      </w:r>
    </w:p>
    <w:p w:rsidRPr="00F3329D" w:rsidR="00D37DC0" w:rsidP="00F3329D" w14:paraId="7AD14563" w14:textId="78E942EA">
      <w:pPr>
        <w:pStyle w:val="JuPara"/>
      </w:pPr>
      <w:r>
        <w:fldChar w:fldCharType="begin"/>
      </w:r>
      <w:r>
        <w:instrText xml:space="preserve"> SEQ level0 \*arabic \* MERGEFORMAT </w:instrText>
      </w:r>
      <w:r>
        <w:fldChar w:fldCharType="separate"/>
      </w:r>
      <w:r w:rsidRPr="00F3329D" w:rsidR="00F3329D">
        <w:rPr>
          <w:noProof/>
        </w:rPr>
        <w:t>28</w:t>
      </w:r>
      <w:r w:rsidRPr="00F3329D" w:rsidR="00F3329D">
        <w:rPr>
          <w:noProof/>
        </w:rPr>
        <w:fldChar w:fldCharType="end"/>
      </w:r>
      <w:r w:rsidRPr="00F3329D">
        <w:t>.  In the present case, O.B., the applicant</w:t>
      </w:r>
      <w:r w:rsidRPr="00F3329D" w:rsidR="00F3329D">
        <w:t>’</w:t>
      </w:r>
      <w:r w:rsidRPr="00F3329D">
        <w:t>s former husband, had allegedly inflicted minor injuries on the applicant seven times. The police, after opening the criminal proceedings and obtaining forensic medical examinations to confirm the injuries, closed the proceedings for lack of evidence either on the grounds that O.B. had denied inflicting the injuries, that they had been minor or that the testimony of the applicant</w:t>
      </w:r>
      <w:r w:rsidRPr="00F3329D" w:rsidR="00F3329D">
        <w:t>’</w:t>
      </w:r>
      <w:r w:rsidRPr="00F3329D">
        <w:t>s daughter had not been reliable (see Appendix).</w:t>
      </w:r>
    </w:p>
    <w:p w:rsidRPr="00F3329D" w:rsidR="00D37DC0" w:rsidP="00F3329D" w14:paraId="7C572F45" w14:textId="012685FC">
      <w:pPr>
        <w:pStyle w:val="JuPara"/>
      </w:pPr>
      <w:r>
        <w:fldChar w:fldCharType="begin"/>
      </w:r>
      <w:r>
        <w:instrText xml:space="preserve"> SEQ level0 \*arabic \* MERGEFORMAT </w:instrText>
      </w:r>
      <w:r>
        <w:fldChar w:fldCharType="separate"/>
      </w:r>
      <w:r w:rsidRPr="00F3329D" w:rsidR="00F3329D">
        <w:rPr>
          <w:noProof/>
        </w:rPr>
        <w:t>29</w:t>
      </w:r>
      <w:r w:rsidRPr="00F3329D" w:rsidR="00F3329D">
        <w:rPr>
          <w:noProof/>
        </w:rPr>
        <w:fldChar w:fldCharType="end"/>
      </w:r>
      <w:r w:rsidRPr="00F3329D">
        <w:t xml:space="preserve">.  The Court notes that the Kyivskyi District Court of Kharkiv annulled the decisions of the police to close the criminal proceedings on the grounds that they were premature, and gave further instructions about the procedural actions to be taken in order to expedite the investigation and render it effective (see Appendix I). However, those instructions were not followed, given that in April 2017 a prosecutor posed a question about the removal of the investigator from the case (see paragraph </w:t>
      </w:r>
      <w:r w:rsidRPr="00F3329D">
        <w:fldChar w:fldCharType="begin"/>
      </w:r>
      <w:r w:rsidRPr="00F3329D">
        <w:instrText xml:space="preserve"> REF Removal_investigator \h </w:instrText>
      </w:r>
      <w:r w:rsidRPr="00F3329D">
        <w:fldChar w:fldCharType="separate"/>
      </w:r>
      <w:r w:rsidRPr="00F3329D" w:rsidR="00F3329D">
        <w:rPr>
          <w:noProof/>
        </w:rPr>
        <w:t>6</w:t>
      </w:r>
      <w:r w:rsidRPr="00F3329D">
        <w:fldChar w:fldCharType="end"/>
      </w:r>
      <w:r w:rsidRPr="00F3329D">
        <w:t xml:space="preserve"> above). In 2017 and 2018 the Kharkiv regional and Kharkiv local prosecutor</w:t>
      </w:r>
      <w:r w:rsidRPr="00F3329D" w:rsidR="00F3329D">
        <w:t>’</w:t>
      </w:r>
      <w:r w:rsidRPr="00F3329D">
        <w:t xml:space="preserve">s offices wrote to the applicant, admitting that the investigation had been ineffective (see paragraphs </w:t>
      </w:r>
      <w:r w:rsidRPr="00F3329D">
        <w:fldChar w:fldCharType="begin"/>
      </w:r>
      <w:r w:rsidRPr="00F3329D">
        <w:instrText xml:space="preserve"> REF Ineffective_investigation_letter_2017 \h </w:instrText>
      </w:r>
      <w:r w:rsidRPr="00F3329D">
        <w:fldChar w:fldCharType="separate"/>
      </w:r>
      <w:r w:rsidRPr="00F3329D" w:rsidR="00F3329D">
        <w:rPr>
          <w:noProof/>
        </w:rPr>
        <w:t>8</w:t>
      </w:r>
      <w:r w:rsidRPr="00F3329D">
        <w:fldChar w:fldCharType="end"/>
      </w:r>
      <w:r w:rsidRPr="00F3329D">
        <w:t xml:space="preserve"> and </w:t>
      </w:r>
      <w:r w:rsidRPr="00F3329D">
        <w:fldChar w:fldCharType="begin"/>
      </w:r>
      <w:r w:rsidRPr="00F3329D">
        <w:instrText xml:space="preserve"> REF Ineffective_investigation_letters_2018 \h </w:instrText>
      </w:r>
      <w:r w:rsidRPr="00F3329D">
        <w:fldChar w:fldCharType="separate"/>
      </w:r>
      <w:r w:rsidRPr="00F3329D" w:rsidR="00F3329D">
        <w:rPr>
          <w:noProof/>
        </w:rPr>
        <w:t>10</w:t>
      </w:r>
      <w:r w:rsidRPr="00F3329D">
        <w:fldChar w:fldCharType="end"/>
      </w:r>
      <w:r w:rsidRPr="00F3329D">
        <w:t xml:space="preserve"> above). Following the resumption of the investigation in 2021, the results were still not sufficient enough to render it effective, according to the findings of the Kyivskyi District Court of Kharkiv of 17 March 2025 (see paragraph </w:t>
      </w:r>
      <w:r w:rsidRPr="00F3329D">
        <w:fldChar w:fldCharType="begin"/>
      </w:r>
      <w:r w:rsidRPr="00F3329D">
        <w:instrText xml:space="preserve"> REF Court_decision_2025 \h </w:instrText>
      </w:r>
      <w:r w:rsidRPr="00F3329D">
        <w:fldChar w:fldCharType="separate"/>
      </w:r>
      <w:r w:rsidRPr="00F3329D" w:rsidR="00F3329D">
        <w:rPr>
          <w:noProof/>
        </w:rPr>
        <w:t>18</w:t>
      </w:r>
      <w:r w:rsidRPr="00F3329D">
        <w:fldChar w:fldCharType="end"/>
      </w:r>
      <w:r w:rsidRPr="00F3329D">
        <w:t xml:space="preserve"> above). Lastly, the proceedings were closed in October 2025 owing to the expiry of the time-limit for prosecution and for lack of evidence (see paragraph </w:t>
      </w:r>
      <w:r w:rsidRPr="00F3329D">
        <w:fldChar w:fldCharType="begin"/>
      </w:r>
      <w:r w:rsidRPr="00F3329D">
        <w:instrText xml:space="preserve"> REF Final_closure_proceedings_2025 \h </w:instrText>
      </w:r>
      <w:r w:rsidRPr="00F3329D">
        <w:fldChar w:fldCharType="separate"/>
      </w:r>
      <w:r w:rsidRPr="00F3329D" w:rsidR="00F3329D">
        <w:rPr>
          <w:noProof/>
        </w:rPr>
        <w:t>19</w:t>
      </w:r>
      <w:r w:rsidRPr="00F3329D">
        <w:fldChar w:fldCharType="end"/>
      </w:r>
      <w:r w:rsidRPr="00F3329D">
        <w:t xml:space="preserve"> above).</w:t>
      </w:r>
    </w:p>
    <w:p w:rsidRPr="00F3329D" w:rsidR="00D37DC0" w:rsidP="00F3329D" w14:paraId="31AB2DEA" w14:textId="4B2B702C">
      <w:pPr>
        <w:pStyle w:val="JuPara"/>
      </w:pPr>
      <w:r>
        <w:fldChar w:fldCharType="begin"/>
      </w:r>
      <w:r>
        <w:instrText xml:space="preserve"> SEQ level0 \*arabic \* MERGEFORMAT </w:instrText>
      </w:r>
      <w:r>
        <w:fldChar w:fldCharType="separate"/>
      </w:r>
      <w:r w:rsidRPr="00F3329D" w:rsidR="00F3329D">
        <w:rPr>
          <w:noProof/>
        </w:rPr>
        <w:t>30</w:t>
      </w:r>
      <w:r w:rsidRPr="00F3329D" w:rsidR="00F3329D">
        <w:rPr>
          <w:noProof/>
        </w:rPr>
        <w:fldChar w:fldCharType="end"/>
      </w:r>
      <w:r w:rsidRPr="00F3329D">
        <w:t>.  The Court observes that the investigation into the criminal cases, opened between 2013 and 2015, lasted more than 10 years and they were all closed for lack of evidence, despite the conclusions of the forensic medical reports confirming the veracity of the applicant</w:t>
      </w:r>
      <w:r w:rsidRPr="00F3329D" w:rsidR="00F3329D">
        <w:t>’</w:t>
      </w:r>
      <w:r w:rsidRPr="00F3329D">
        <w:t>s version of events, the witness statements of the applicant</w:t>
      </w:r>
      <w:r w:rsidRPr="00F3329D" w:rsidR="00F3329D">
        <w:t>’</w:t>
      </w:r>
      <w:r w:rsidRPr="00F3329D">
        <w:t>s adult daughter and the fact that O.B. had admitted that he and his former wife had had disputes.</w:t>
      </w:r>
    </w:p>
    <w:p w:rsidRPr="00F3329D" w:rsidR="00D37DC0" w:rsidP="00F3329D" w14:paraId="0F0D3337" w14:textId="788307B4">
      <w:pPr>
        <w:pStyle w:val="JuPara"/>
      </w:pPr>
      <w:r>
        <w:fldChar w:fldCharType="begin"/>
      </w:r>
      <w:r>
        <w:instrText xml:space="preserve"> SEQ level0 \*arabic \* MERGEFORMAT </w:instrText>
      </w:r>
      <w:r>
        <w:fldChar w:fldCharType="separate"/>
      </w:r>
      <w:r w:rsidRPr="00F3329D" w:rsidR="00F3329D">
        <w:rPr>
          <w:noProof/>
        </w:rPr>
        <w:t>31</w:t>
      </w:r>
      <w:r w:rsidRPr="00F3329D" w:rsidR="00F3329D">
        <w:rPr>
          <w:noProof/>
        </w:rPr>
        <w:fldChar w:fldCharType="end"/>
      </w:r>
      <w:r w:rsidRPr="00F3329D">
        <w:t>.  In these circumstances, the Court has no other option but to conclude that the investigation into the applicant</w:t>
      </w:r>
      <w:r w:rsidRPr="00F3329D" w:rsidR="00F3329D">
        <w:t>’</w:t>
      </w:r>
      <w:r w:rsidRPr="00F3329D">
        <w:t>s complaints of ill-treatment had been ineffective.</w:t>
      </w:r>
    </w:p>
    <w:p w:rsidRPr="00F3329D" w:rsidR="00D37DC0" w:rsidP="00F3329D" w14:paraId="08728A38" w14:textId="25941F78">
      <w:pPr>
        <w:pStyle w:val="JuPara"/>
      </w:pPr>
      <w:r>
        <w:fldChar w:fldCharType="begin"/>
      </w:r>
      <w:r>
        <w:instrText xml:space="preserve"> SEQ level0 \*arabic \* MERGEFORMAT </w:instrText>
      </w:r>
      <w:r>
        <w:fldChar w:fldCharType="separate"/>
      </w:r>
      <w:r w:rsidRPr="00F3329D" w:rsidR="00F3329D">
        <w:rPr>
          <w:noProof/>
        </w:rPr>
        <w:t>32</w:t>
      </w:r>
      <w:r w:rsidRPr="00F3329D" w:rsidR="00F3329D">
        <w:rPr>
          <w:noProof/>
        </w:rPr>
        <w:fldChar w:fldCharType="end"/>
      </w:r>
      <w:r w:rsidRPr="00F3329D">
        <w:t>.  There has accordingly been a violation of procedural limb of Article 3 of the Convention.</w:t>
      </w:r>
    </w:p>
    <w:p w:rsidRPr="00F3329D" w:rsidR="00D37DC0" w:rsidP="00F3329D" w14:paraId="2D2D3387" w14:textId="77777777">
      <w:pPr>
        <w:pStyle w:val="JuHHead"/>
      </w:pPr>
      <w:r w:rsidRPr="00F3329D">
        <w:rPr>
          <w:caps w:val="0"/>
        </w:rPr>
        <w:t>APPLICATION OF ARTICLE 41 OF THE CONVENTION</w:t>
      </w:r>
    </w:p>
    <w:p w:rsidRPr="00F3329D" w:rsidR="00D37DC0" w:rsidP="00F3329D" w14:paraId="3A1E89D3" w14:textId="6A6D2190">
      <w:pPr>
        <w:pStyle w:val="JuPara"/>
      </w:pPr>
      <w:r>
        <w:fldChar w:fldCharType="begin"/>
      </w:r>
      <w:r>
        <w:instrText xml:space="preserve"> SEQ level0 \*arabic \* MERGEFORMAT </w:instrText>
      </w:r>
      <w:r>
        <w:fldChar w:fldCharType="separate"/>
      </w:r>
      <w:r w:rsidRPr="00F3329D" w:rsidR="00F3329D">
        <w:rPr>
          <w:noProof/>
        </w:rPr>
        <w:t>33</w:t>
      </w:r>
      <w:r w:rsidRPr="00F3329D" w:rsidR="00F3329D">
        <w:rPr>
          <w:noProof/>
        </w:rPr>
        <w:fldChar w:fldCharType="end"/>
      </w:r>
      <w:r w:rsidRPr="00F3329D">
        <w:t>.  The applicant claimed 14,000 euros (EUR) in respect of non-pecuniary damage, consisting of EUR 2,000 multiplied by seven criminal cases into which the investigation had been ineffective. The applicant did not claim reimbursement in respect of pecuniary damage or in respect of her costs and expenses.</w:t>
      </w:r>
    </w:p>
    <w:p w:rsidRPr="00F3329D" w:rsidR="00D37DC0" w:rsidP="00F3329D" w14:paraId="409A3DF1" w14:textId="0DCB2E47">
      <w:pPr>
        <w:pStyle w:val="JuPara"/>
      </w:pPr>
      <w:r>
        <w:fldChar w:fldCharType="begin"/>
      </w:r>
      <w:r>
        <w:instrText xml:space="preserve"> SEQ level0 \*arabic \* MERGEFORMAT </w:instrText>
      </w:r>
      <w:r>
        <w:fldChar w:fldCharType="separate"/>
      </w:r>
      <w:r w:rsidRPr="00F3329D" w:rsidR="00F3329D">
        <w:rPr>
          <w:noProof/>
        </w:rPr>
        <w:t>34</w:t>
      </w:r>
      <w:r w:rsidRPr="00F3329D" w:rsidR="00F3329D">
        <w:rPr>
          <w:noProof/>
        </w:rPr>
        <w:fldChar w:fldCharType="end"/>
      </w:r>
      <w:r w:rsidRPr="00F3329D">
        <w:t>.  The Government objected to that amount as being excessive and unsubstantiated.</w:t>
      </w:r>
    </w:p>
    <w:p w:rsidRPr="00F3329D" w:rsidR="00D37DC0" w:rsidP="00F3329D" w14:paraId="78471BAB" w14:textId="43EFE93B">
      <w:pPr>
        <w:pStyle w:val="JuPara"/>
      </w:pPr>
      <w:r>
        <w:fldChar w:fldCharType="begin"/>
      </w:r>
      <w:r>
        <w:instrText xml:space="preserve"> SEQ level0 \*arabic \* MERGEFORMAT </w:instrText>
      </w:r>
      <w:r>
        <w:fldChar w:fldCharType="separate"/>
      </w:r>
      <w:r w:rsidRPr="00F3329D" w:rsidR="00F3329D">
        <w:rPr>
          <w:noProof/>
        </w:rPr>
        <w:t>35</w:t>
      </w:r>
      <w:r w:rsidRPr="00F3329D" w:rsidR="00F3329D">
        <w:rPr>
          <w:noProof/>
        </w:rPr>
        <w:fldChar w:fldCharType="end"/>
      </w:r>
      <w:r w:rsidRPr="00F3329D">
        <w:t>.  The Court awards the applicant EUR 4,500 in respect of non</w:t>
      </w:r>
      <w:r w:rsidRPr="00F3329D" w:rsidR="00291AA8">
        <w:noBreakHyphen/>
      </w:r>
      <w:r w:rsidRPr="00F3329D">
        <w:t>pecuniary damage, plus any tax that may be chargeable.</w:t>
      </w:r>
    </w:p>
    <w:p w:rsidRPr="00F3329D" w:rsidR="00D37DC0" w:rsidP="00F3329D" w14:paraId="5AFD5625" w14:textId="7089C6F8">
      <w:pPr>
        <w:pStyle w:val="JuHHead"/>
      </w:pPr>
      <w:r w:rsidRPr="00F3329D">
        <w:t>FOR THESE REASONS, THE COURT, UNANIMOUSLY,</w:t>
      </w:r>
    </w:p>
    <w:p w:rsidRPr="00F3329D" w:rsidR="00D37DC0" w:rsidP="00F3329D" w14:paraId="43DEC05A" w14:textId="77777777">
      <w:pPr>
        <w:pStyle w:val="JuList"/>
        <w:keepNext/>
        <w:keepLines/>
      </w:pPr>
      <w:r w:rsidRPr="00F3329D">
        <w:rPr>
          <w:i/>
        </w:rPr>
        <w:t>Declares</w:t>
      </w:r>
      <w:r w:rsidRPr="00F3329D">
        <w:t xml:space="preserve"> the application admissible;</w:t>
      </w:r>
    </w:p>
    <w:p w:rsidRPr="00F3329D" w:rsidR="00D37DC0" w:rsidP="00F3329D" w14:paraId="538620A6" w14:textId="77777777">
      <w:pPr>
        <w:pStyle w:val="JuList"/>
        <w:keepNext/>
        <w:keepLines/>
      </w:pPr>
      <w:r w:rsidRPr="00F3329D">
        <w:rPr>
          <w:i/>
        </w:rPr>
        <w:t>Holds</w:t>
      </w:r>
      <w:r w:rsidRPr="00F3329D">
        <w:t xml:space="preserve"> that there has been a violation of the procedural limb of Article 3 of the Convention;</w:t>
      </w:r>
    </w:p>
    <w:p w:rsidRPr="00F3329D" w:rsidR="00D37DC0" w:rsidP="00F3329D" w14:paraId="5B9F65FB" w14:textId="77777777">
      <w:pPr>
        <w:pStyle w:val="JuList"/>
      </w:pPr>
      <w:r w:rsidRPr="00F3329D">
        <w:rPr>
          <w:i/>
          <w:iCs/>
        </w:rPr>
        <w:t>Holds</w:t>
      </w:r>
    </w:p>
    <w:p w:rsidRPr="00F3329D" w:rsidR="00D37DC0" w:rsidP="00F3329D" w14:paraId="0D183AAF" w14:textId="77777777">
      <w:pPr>
        <w:pStyle w:val="JuLista"/>
        <w:numPr>
          <w:ilvl w:val="1"/>
          <w:numId w:val="5"/>
        </w:numPr>
      </w:pPr>
      <w:r w:rsidRPr="00F3329D">
        <w:t>that the respondent State is to pay the applicant, within three months, EUR 4,500 (four thousand five hundred euros), plus any tax that may be chargeable, in respect of non-pecuniary damage</w:t>
      </w:r>
      <w:r w:rsidRPr="00F3329D">
        <w:rPr>
          <w:bCs/>
        </w:rPr>
        <w:t xml:space="preserve">, to be converted into </w:t>
      </w:r>
      <w:r w:rsidRPr="00F3329D">
        <w:rPr>
          <w:bCs/>
          <w:color w:val="000000"/>
        </w:rPr>
        <w:t>the currency of the respondent State</w:t>
      </w:r>
      <w:r w:rsidRPr="00F3329D">
        <w:rPr>
          <w:bCs/>
        </w:rPr>
        <w:t xml:space="preserve"> </w:t>
      </w:r>
      <w:r w:rsidRPr="00F3329D">
        <w:t>at the rate applicable at the date of settlement;</w:t>
      </w:r>
    </w:p>
    <w:p w:rsidRPr="00F3329D" w:rsidR="00D37DC0" w:rsidP="00F3329D" w14:paraId="758FFFA5" w14:textId="77777777">
      <w:pPr>
        <w:pStyle w:val="JuLista"/>
        <w:numPr>
          <w:ilvl w:val="1"/>
          <w:numId w:val="5"/>
        </w:numPr>
      </w:pPr>
      <w:r w:rsidRPr="00F3329D">
        <w:rPr>
          <w:noProof/>
        </w:rPr>
        <mc:AlternateContent>
          <mc:Choice Requires="wpi">
            <w:drawing>
              <wp:anchor distT="0" distB="0" distL="114300" distR="114300" simplePos="0" relativeHeight="251660288" behindDoc="0" locked="0" layoutInCell="1" allowOverlap="1">
                <wp:simplePos x="0" y="0"/>
                <wp:positionH relativeFrom="column">
                  <wp:posOffset>-6183810</wp:posOffset>
                </wp:positionH>
                <wp:positionV relativeFrom="paragraph">
                  <wp:posOffset>468450</wp:posOffset>
                </wp:positionV>
                <wp:extent cx="360" cy="360"/>
                <wp:effectExtent l="38100" t="38100" r="38100" b="38100"/>
                <wp:wrapNone/>
                <wp:docPr id="214247059" name="Ink 6"/>
                <wp:cNvGraphicFramePr/>
                <a:graphic xmlns:a="http://schemas.openxmlformats.org/drawingml/2006/main">
                  <a:graphicData uri="http://schemas.microsoft.com/office/word/2010/wordprocessingInk">
                    <w14:contentPart xmlns:r="http://schemas.openxmlformats.org/officeDocument/2006/relationships" xmlns:w14="http://schemas.microsoft.com/office/word/2010/wordml" r:id="rId11" bwMode="auto">
                      <w14:nvContentPartPr>
                        <w14:cNvContentPartPr/>
                      </w14:nvContentPartPr>
                      <w14:xfrm>
                        <a:off x="0" y="0"/>
                        <a:ext cx="360" cy="360"/>
                      </w14:xfrm>
                    </w14:contentPart>
                  </a:graphicData>
                </a:graphic>
              </wp:anchor>
            </w:drawing>
          </mc:Choice>
          <mc:Fallback>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6" style="width:1.05pt;height:1.05pt;margin-top:36.4pt;margin-left:-487.4pt;mso-wrap-distance-bottom:0;mso-wrap-distance-left:9pt;mso-wrap-distance-right:9pt;mso-wrap-distance-top:0;mso-wrap-style:square;position:absolute;visibility:visible;z-index:251661312" o:spid="_x0000_s1025" type="#_x0000_t75">
                <v:imagedata o:title="" r:id="rId12"/>
              </v:shape>
            </w:pict>
          </mc:Fallback>
        </mc:AlternateContent>
      </w:r>
      <w:r w:rsidRPr="00F3329D">
        <w:rPr>
          <w:noProof/>
        </w:rPr>
        <mc:AlternateContent>
          <mc:Choice Requires="wpi">
            <w:drawing>
              <wp:anchor distT="0" distB="0" distL="114300" distR="114300" simplePos="0" relativeHeight="251658240" behindDoc="0" locked="0" layoutInCell="1" allowOverlap="1">
                <wp:simplePos x="0" y="0"/>
                <wp:positionH relativeFrom="column">
                  <wp:posOffset>-6929010</wp:posOffset>
                </wp:positionH>
                <wp:positionV relativeFrom="paragraph">
                  <wp:posOffset>-179190</wp:posOffset>
                </wp:positionV>
                <wp:extent cx="711360" cy="1144080"/>
                <wp:effectExtent l="38100" t="38100" r="31750" b="37465"/>
                <wp:wrapNone/>
                <wp:docPr id="633330198" name="Ink 5"/>
                <wp:cNvGraphicFramePr/>
                <a:graphic xmlns:a="http://schemas.openxmlformats.org/drawingml/2006/main">
                  <a:graphicData uri="http://schemas.microsoft.com/office/word/2010/wordprocessingInk">
                    <w14:contentPart xmlns:r="http://schemas.openxmlformats.org/officeDocument/2006/relationships" xmlns:w14="http://schemas.microsoft.com/office/word/2010/wordml" r:id="rId13" bwMode="auto">
                      <w14:nvContentPartPr>
                        <w14:cNvContentPartPr/>
                      </w14:nvContentPartPr>
                      <w14:xfrm>
                        <a:off x="0" y="0"/>
                        <a:ext cx="711360" cy="1144080"/>
                      </w14:xfrm>
                    </w14:contentPart>
                  </a:graphicData>
                </a:graphic>
              </wp:anchor>
            </w:drawing>
          </mc:Choice>
          <mc:Fallback>
            <w:pict>
              <v:shape id="Ink 5" style="width:57pt;height:91.1pt;margin-top:-14.6pt;margin-left:-546.1pt;mso-wrap-distance-bottom:0;mso-wrap-distance-left:9pt;mso-wrap-distance-right:9pt;mso-wrap-distance-top:0;mso-wrap-style:square;position:absolute;visibility:visible;z-index:251659264" o:spid="_x0000_s1026" type="#_x0000_t75">
                <v:imagedata o:title="" r:id="rId14"/>
              </v:shape>
            </w:pict>
          </mc:Fallback>
        </mc:AlternateContent>
      </w:r>
      <w:r w:rsidRPr="00F3329D">
        <w:t>that from the expiry of the above-mentioned three months until settlement simple interest shall be payable on the above amount at a rate equal to the marginal lending rate of the European Central Bank during the default period plus three percentage points;</w:t>
      </w:r>
    </w:p>
    <w:p w:rsidRPr="00F3329D" w:rsidR="004D0EC7" w:rsidP="00F3329D" w14:paraId="304F665C" w14:textId="7B1AD36E">
      <w:pPr>
        <w:pStyle w:val="JuList"/>
      </w:pPr>
      <w:r w:rsidRPr="00F3329D">
        <w:rPr>
          <w:i/>
        </w:rPr>
        <w:t xml:space="preserve">Dismisses </w:t>
      </w:r>
      <w:r w:rsidRPr="00F3329D">
        <w:t>the remainder of the applicant</w:t>
      </w:r>
      <w:r w:rsidRPr="00F3329D" w:rsidR="00F3329D">
        <w:t>’</w:t>
      </w:r>
      <w:r w:rsidRPr="00F3329D">
        <w:t>s claim for just satisfaction.</w:t>
      </w:r>
    </w:p>
    <w:p w:rsidRPr="00F3329D" w:rsidR="008E3A08" w:rsidP="00F3329D" w14:paraId="7116B65A" w14:textId="3AC8B486">
      <w:pPr>
        <w:pStyle w:val="JuParaLast"/>
      </w:pPr>
      <w:r w:rsidRPr="00F3329D">
        <w:t xml:space="preserve">Done in English, and notified in writing on </w:t>
      </w:r>
      <w:r w:rsidRPr="00F3329D" w:rsidR="00D37DC0">
        <w:rPr>
          <w:rFonts w:ascii="Times New Roman" w:hAnsi="Times New Roman" w:cs="Times New Roman"/>
        </w:rPr>
        <w:t>18 June 2026</w:t>
      </w:r>
      <w:r w:rsidRPr="00F3329D">
        <w:t>, pursuant to Rule 77 §§ 2 and 3 of the Rules of Court.</w:t>
      </w:r>
    </w:p>
    <w:p w:rsidRPr="00F3329D" w:rsidR="007E79A4" w:rsidP="00F3329D" w14:paraId="0F5EA039" w14:textId="6C521A3C">
      <w:pPr>
        <w:pStyle w:val="ECHRPlaceholder"/>
        <w:rPr>
          <w:szCs w:val="22"/>
        </w:rPr>
      </w:pPr>
      <w:r w:rsidRPr="00F3329D">
        <w:tab/>
      </w:r>
    </w:p>
    <w:p w:rsidRPr="00F3329D" w:rsidR="007E79A4" w:rsidP="00F3329D" w14:paraId="3C355232" w14:textId="149559C2">
      <w:pPr>
        <w:pStyle w:val="JuSigned"/>
      </w:pPr>
      <w:r w:rsidRPr="00F3329D">
        <w:tab/>
      </w:r>
      <w:r w:rsidRPr="00F3329D" w:rsidR="00D37DC0">
        <w:rPr>
          <w:noProof/>
        </w:rPr>
        <w:t>Martina Keller</w:t>
      </w:r>
      <w:r w:rsidRPr="00F3329D">
        <w:tab/>
      </w:r>
      <w:r w:rsidRPr="00F3329D" w:rsidR="00D37DC0">
        <w:rPr>
          <w:noProof/>
        </w:rPr>
        <w:t>María Elósegui</w:t>
      </w:r>
      <w:r w:rsidRPr="00F3329D">
        <w:br/>
      </w:r>
      <w:r w:rsidRPr="00F3329D">
        <w:tab/>
      </w:r>
      <w:r w:rsidRPr="00F3329D" w:rsidR="00D37DC0">
        <w:rPr>
          <w:noProof/>
        </w:rPr>
        <w:t>Deputy Registrar</w:t>
      </w:r>
      <w:r w:rsidRPr="00F3329D">
        <w:tab/>
        <w:t>President</w:t>
      </w:r>
    </w:p>
    <w:p w:rsidRPr="00F3329D" w:rsidR="00675AF2" w:rsidP="00F3329D" w14:paraId="649F1770" w14:textId="77777777">
      <w:pPr>
        <w:pStyle w:val="JuPara"/>
      </w:pPr>
    </w:p>
    <w:p w:rsidRPr="00F3329D" w:rsidR="00B15CB0" w:rsidP="00F3329D" w14:paraId="3B23A157" w14:textId="77777777">
      <w:pPr>
        <w:sectPr w:rsidSect="007D3701">
          <w:headerReference w:type="even" r:id="rId15"/>
          <w:headerReference w:type="default" r:id="rId16"/>
          <w:footerReference w:type="even" r:id="rId17"/>
          <w:footerReference w:type="default" r:id="rId18"/>
          <w:footnotePr>
            <w:numRestart w:val="eachSect"/>
          </w:footnotePr>
          <w:pgSz w:w="11906" w:h="16838" w:code="9"/>
          <w:pgMar w:top="2274" w:right="2274" w:bottom="2274" w:left="2274" w:header="1701" w:footer="720" w:gutter="0"/>
          <w:pgNumType w:start="1"/>
          <w:cols w:space="720"/>
          <w:docGrid w:linePitch="326"/>
        </w:sectPr>
      </w:pPr>
    </w:p>
    <w:p w:rsidRPr="00F3329D" w:rsidR="00182EBA" w:rsidP="00F3329D" w14:paraId="7EF6D98F" w14:textId="67BDE862">
      <w:pPr>
        <w:pStyle w:val="DecHTitle"/>
        <w:keepNext w:val="0"/>
        <w:keepLines w:val="0"/>
      </w:pPr>
      <w:r w:rsidRPr="00F3329D">
        <w:t>APPENDIX</w:t>
      </w:r>
    </w:p>
    <w:tbl>
      <w:tblPr>
        <w:tblStyle w:val="ECHRListTable"/>
        <w:tblW w:w="14034" w:type="dxa"/>
        <w:tblInd w:w="-856" w:type="dxa"/>
        <w:tblLook w:val="0420"/>
      </w:tblPr>
      <w:tblGrid>
        <w:gridCol w:w="511"/>
        <w:gridCol w:w="1230"/>
        <w:gridCol w:w="2240"/>
        <w:gridCol w:w="4100"/>
        <w:gridCol w:w="2693"/>
        <w:gridCol w:w="3260"/>
      </w:tblGrid>
      <w:tr w:rsidTr="001669F5" w14:paraId="4727C5FA" w14:textId="77777777">
        <w:tblPrEx>
          <w:tblW w:w="14034" w:type="dxa"/>
          <w:tblInd w:w="-856" w:type="dxa"/>
          <w:tblLook w:val="0420"/>
        </w:tblPrEx>
        <w:tc>
          <w:tcPr>
            <w:tcW w:w="0" w:type="auto"/>
            <w:hideMark/>
          </w:tcPr>
          <w:p w:rsidRPr="00F3329D" w:rsidR="001669F5" w:rsidP="00F3329D" w14:paraId="743A2B82" w14:textId="77777777">
            <w:pPr>
              <w:rPr>
                <w:rFonts w:eastAsia="Times New Roman"/>
                <w:sz w:val="20"/>
                <w:szCs w:val="20"/>
              </w:rPr>
            </w:pPr>
            <w:r w:rsidRPr="00F3329D">
              <w:rPr>
                <w:rFonts w:eastAsia="Times New Roman"/>
                <w:sz w:val="20"/>
                <w:szCs w:val="20"/>
              </w:rPr>
              <w:t>No.</w:t>
            </w:r>
          </w:p>
        </w:tc>
        <w:tc>
          <w:tcPr>
            <w:tcW w:w="0" w:type="auto"/>
            <w:tcBorders>
              <w:top w:val="single" w:color="949494" w:sz="6" w:space="0"/>
              <w:left w:val="single" w:color="949494" w:sz="6" w:space="0"/>
              <w:bottom w:val="single" w:color="949494" w:sz="6" w:space="0"/>
              <w:right w:val="single" w:color="949494" w:sz="6" w:space="0"/>
            </w:tcBorders>
            <w:shd w:val="clear" w:color="auto" w:fill="DFDFDF"/>
            <w:hideMark/>
          </w:tcPr>
          <w:p w:rsidRPr="00F3329D" w:rsidR="001669F5" w:rsidP="00F3329D" w14:paraId="76A402C0" w14:textId="77777777">
            <w:pPr>
              <w:rPr>
                <w:rFonts w:eastAsia="Times New Roman"/>
                <w:sz w:val="20"/>
                <w:szCs w:val="20"/>
              </w:rPr>
            </w:pPr>
            <w:r w:rsidRPr="00F3329D">
              <w:rPr>
                <w:bCs/>
                <w:sz w:val="20"/>
                <w:szCs w:val="20"/>
              </w:rPr>
              <w:t>Date and time of incident</w:t>
            </w:r>
          </w:p>
        </w:tc>
        <w:tc>
          <w:tcPr>
            <w:tcW w:w="0" w:type="auto"/>
            <w:tcBorders>
              <w:top w:val="single" w:color="949494" w:sz="6" w:space="0"/>
              <w:left w:val="single" w:color="949494" w:sz="6" w:space="0"/>
              <w:bottom w:val="single" w:color="949494" w:sz="6" w:space="0"/>
              <w:right w:val="single" w:color="949494" w:sz="6" w:space="0"/>
            </w:tcBorders>
            <w:shd w:val="clear" w:color="auto" w:fill="DFDFDF"/>
          </w:tcPr>
          <w:p w:rsidRPr="00F3329D" w:rsidR="001669F5" w:rsidP="00F3329D" w14:paraId="0D0A6894" w14:textId="77777777">
            <w:pPr>
              <w:rPr>
                <w:rFonts w:eastAsia="Times New Roman"/>
                <w:bCs/>
                <w:sz w:val="20"/>
                <w:szCs w:val="20"/>
              </w:rPr>
            </w:pPr>
            <w:r w:rsidRPr="00F3329D">
              <w:rPr>
                <w:bCs/>
                <w:sz w:val="20"/>
                <w:szCs w:val="20"/>
              </w:rPr>
              <w:t>Date of forensic report; description of injuries</w:t>
            </w:r>
          </w:p>
        </w:tc>
        <w:tc>
          <w:tcPr>
            <w:tcW w:w="4100" w:type="dxa"/>
            <w:tcBorders>
              <w:top w:val="single" w:color="949494" w:sz="6" w:space="0"/>
              <w:left w:val="single" w:color="949494" w:sz="6" w:space="0"/>
              <w:bottom w:val="single" w:color="949494" w:sz="6" w:space="0"/>
              <w:right w:val="single" w:color="949494" w:sz="6" w:space="0"/>
            </w:tcBorders>
            <w:shd w:val="clear" w:color="auto" w:fill="DFDFDF"/>
            <w:hideMark/>
          </w:tcPr>
          <w:p w:rsidRPr="00F3329D" w:rsidR="001669F5" w:rsidP="00F3329D" w14:paraId="635AADBC" w14:textId="77777777">
            <w:pPr>
              <w:rPr>
                <w:rFonts w:eastAsia="Times New Roman"/>
                <w:sz w:val="20"/>
                <w:szCs w:val="20"/>
              </w:rPr>
            </w:pPr>
            <w:r w:rsidRPr="00F3329D">
              <w:rPr>
                <w:bCs/>
                <w:sz w:val="20"/>
                <w:szCs w:val="20"/>
              </w:rPr>
              <w:t>Procedural history of the criminal case</w:t>
            </w:r>
          </w:p>
        </w:tc>
        <w:tc>
          <w:tcPr>
            <w:tcW w:w="2693" w:type="dxa"/>
            <w:tcBorders>
              <w:top w:val="single" w:color="949494" w:sz="6" w:space="0"/>
              <w:left w:val="single" w:color="949494" w:sz="6" w:space="0"/>
              <w:bottom w:val="single" w:color="949494" w:sz="6" w:space="0"/>
              <w:right w:val="single" w:color="949494" w:sz="6" w:space="0"/>
            </w:tcBorders>
            <w:shd w:val="clear" w:color="auto" w:fill="DFDFDF"/>
            <w:hideMark/>
          </w:tcPr>
          <w:p w:rsidRPr="00F3329D" w:rsidR="001669F5" w:rsidP="00F3329D" w14:paraId="28C7F970" w14:textId="35645252">
            <w:pPr>
              <w:rPr>
                <w:rFonts w:eastAsia="Times New Roman"/>
                <w:sz w:val="20"/>
                <w:szCs w:val="20"/>
              </w:rPr>
            </w:pPr>
            <w:r w:rsidRPr="00F3329D">
              <w:rPr>
                <w:bCs/>
                <w:sz w:val="20"/>
                <w:szCs w:val="20"/>
              </w:rPr>
              <w:t>Applicant</w:t>
            </w:r>
            <w:r w:rsidRPr="00F3329D" w:rsidR="00F3329D">
              <w:rPr>
                <w:bCs/>
                <w:sz w:val="20"/>
                <w:szCs w:val="20"/>
              </w:rPr>
              <w:t>’</w:t>
            </w:r>
            <w:r w:rsidRPr="00F3329D">
              <w:rPr>
                <w:bCs/>
                <w:sz w:val="20"/>
                <w:szCs w:val="20"/>
              </w:rPr>
              <w:t>s version of event</w:t>
            </w:r>
          </w:p>
        </w:tc>
        <w:tc>
          <w:tcPr>
            <w:tcW w:w="3260" w:type="dxa"/>
            <w:tcBorders>
              <w:top w:val="single" w:color="949494" w:sz="6" w:space="0"/>
              <w:left w:val="single" w:color="auto" w:sz="4" w:space="0"/>
              <w:bottom w:val="single" w:color="949494" w:sz="6" w:space="0"/>
              <w:right w:val="single" w:color="949494" w:sz="6" w:space="0"/>
            </w:tcBorders>
            <w:shd w:val="clear" w:color="auto" w:fill="DFDFDF"/>
            <w:hideMark/>
          </w:tcPr>
          <w:p w:rsidRPr="00F3329D" w:rsidR="001669F5" w:rsidP="00F3329D" w14:paraId="1AB905FF" w14:textId="77777777">
            <w:pPr>
              <w:rPr>
                <w:rFonts w:eastAsia="Times New Roman"/>
                <w:sz w:val="20"/>
                <w:szCs w:val="20"/>
              </w:rPr>
            </w:pPr>
            <w:r w:rsidRPr="00F3329D">
              <w:rPr>
                <w:bCs/>
                <w:sz w:val="20"/>
                <w:szCs w:val="20"/>
              </w:rPr>
              <w:t>Witness statements</w:t>
            </w:r>
          </w:p>
        </w:tc>
      </w:tr>
      <w:tr w:rsidTr="001669F5" w14:paraId="43E4B143" w14:textId="77777777">
        <w:tblPrEx>
          <w:tblW w:w="14034" w:type="dxa"/>
          <w:tblInd w:w="-856" w:type="dxa"/>
          <w:tblLook w:val="0420"/>
        </w:tblPrEx>
        <w:tc>
          <w:tcPr>
            <w:tcW w:w="0" w:type="auto"/>
            <w:hideMark/>
          </w:tcPr>
          <w:p w:rsidRPr="00F3329D" w:rsidR="001669F5" w:rsidP="00F3329D" w14:paraId="5BE2E674" w14:textId="77777777">
            <w:pPr>
              <w:rPr>
                <w:rFonts w:eastAsia="Times New Roman"/>
                <w:sz w:val="20"/>
                <w:szCs w:val="20"/>
              </w:rPr>
            </w:pPr>
            <w:r w:rsidRPr="00F3329D">
              <w:rPr>
                <w:rFonts w:eastAsia="Times New Roman"/>
                <w:sz w:val="20"/>
                <w:szCs w:val="20"/>
              </w:rPr>
              <w:t>1.</w:t>
            </w:r>
          </w:p>
        </w:tc>
        <w:tc>
          <w:tcPr>
            <w:tcW w:w="0" w:type="auto"/>
            <w:tcBorders>
              <w:top w:val="single" w:color="949494" w:sz="6" w:space="0"/>
              <w:left w:val="single" w:color="949494" w:sz="6" w:space="0"/>
              <w:bottom w:val="single" w:color="949494" w:sz="6" w:space="0"/>
              <w:right w:val="single" w:color="949494" w:sz="6" w:space="0"/>
            </w:tcBorders>
            <w:hideMark/>
          </w:tcPr>
          <w:p w:rsidRPr="00F3329D" w:rsidR="001669F5" w:rsidP="00F3329D" w14:paraId="2AAFD9CB" w14:textId="77777777">
            <w:pPr>
              <w:jc w:val="both"/>
              <w:rPr>
                <w:rFonts w:eastAsia="Times New Roman"/>
                <w:sz w:val="20"/>
                <w:szCs w:val="20"/>
              </w:rPr>
            </w:pPr>
            <w:r w:rsidRPr="00F3329D">
              <w:rPr>
                <w:sz w:val="20"/>
                <w:szCs w:val="20"/>
              </w:rPr>
              <w:t>18/11/2013 at around 10 a.m.</w:t>
            </w:r>
          </w:p>
        </w:tc>
        <w:tc>
          <w:tcPr>
            <w:tcW w:w="0" w:type="auto"/>
            <w:tcBorders>
              <w:top w:val="single" w:color="949494" w:sz="6" w:space="0"/>
              <w:left w:val="single" w:color="949494" w:sz="6" w:space="0"/>
              <w:bottom w:val="single" w:color="949494" w:sz="6" w:space="0"/>
              <w:right w:val="single" w:color="949494" w:sz="6" w:space="0"/>
            </w:tcBorders>
          </w:tcPr>
          <w:p w:rsidRPr="00F3329D" w:rsidR="001669F5" w:rsidP="00F3329D" w14:paraId="3742F892" w14:textId="77777777">
            <w:pPr>
              <w:pStyle w:val="JuParaLast"/>
              <w:spacing w:before="0" w:after="0"/>
              <w:ind w:firstLine="0"/>
              <w:rPr>
                <w:sz w:val="20"/>
                <w:szCs w:val="20"/>
              </w:rPr>
            </w:pPr>
            <w:r w:rsidRPr="00F3329D">
              <w:rPr>
                <w:sz w:val="20"/>
                <w:szCs w:val="20"/>
              </w:rPr>
              <w:t>19/11/2013</w:t>
            </w:r>
          </w:p>
          <w:p w:rsidRPr="00F3329D" w:rsidR="001669F5" w:rsidP="00F3329D" w14:paraId="1F46B8E1" w14:textId="77777777">
            <w:pPr>
              <w:pStyle w:val="JuParaLast"/>
              <w:spacing w:before="0" w:after="0"/>
              <w:ind w:firstLine="0"/>
              <w:rPr>
                <w:i/>
                <w:iCs/>
                <w:sz w:val="20"/>
                <w:szCs w:val="20"/>
              </w:rPr>
            </w:pPr>
            <w:r w:rsidRPr="00F3329D">
              <w:rPr>
                <w:i/>
                <w:iCs/>
                <w:sz w:val="20"/>
                <w:szCs w:val="20"/>
              </w:rPr>
              <w:t>The following injuries were classified as minor:</w:t>
            </w:r>
          </w:p>
          <w:p w:rsidRPr="00F3329D" w:rsidR="001669F5" w:rsidP="00F3329D" w14:paraId="772F6048" w14:textId="5A1D1BC5">
            <w:pPr>
              <w:jc w:val="both"/>
              <w:rPr>
                <w:rFonts w:eastAsia="Times New Roman"/>
                <w:b/>
                <w:bCs/>
                <w:sz w:val="20"/>
                <w:szCs w:val="20"/>
              </w:rPr>
            </w:pPr>
            <w:r w:rsidRPr="00F3329D">
              <w:rPr>
                <w:sz w:val="20"/>
                <w:szCs w:val="20"/>
              </w:rPr>
              <w:t>a</w:t>
            </w:r>
            <w:r w:rsidRPr="00F3329D">
              <w:rPr>
                <w:sz w:val="20"/>
                <w:szCs w:val="20"/>
                <w:lang w:val="en"/>
              </w:rPr>
              <w:t>n abrasion</w:t>
            </w:r>
            <w:r w:rsidRPr="00F3329D">
              <w:rPr>
                <w:sz w:val="20"/>
                <w:szCs w:val="20"/>
              </w:rPr>
              <w:t xml:space="preserve"> and a bruise on the face, right upper limb and an abrasion on the neck, right breast and left upper limb. They could not have been caused from a fall from the applicant</w:t>
            </w:r>
            <w:r w:rsidRPr="00F3329D" w:rsidR="00F3329D">
              <w:rPr>
                <w:sz w:val="20"/>
                <w:szCs w:val="20"/>
              </w:rPr>
              <w:t>’</w:t>
            </w:r>
            <w:r w:rsidRPr="00F3329D">
              <w:rPr>
                <w:sz w:val="20"/>
                <w:szCs w:val="20"/>
              </w:rPr>
              <w:t>s height but, given their location, could be self-inflicted.</w:t>
            </w:r>
          </w:p>
        </w:tc>
        <w:tc>
          <w:tcPr>
            <w:tcW w:w="4100" w:type="dxa"/>
            <w:tcBorders>
              <w:top w:val="single" w:color="949494" w:sz="6" w:space="0"/>
              <w:left w:val="single" w:color="949494" w:sz="6" w:space="0"/>
              <w:bottom w:val="single" w:color="949494" w:sz="6" w:space="0"/>
              <w:right w:val="single" w:color="949494" w:sz="6" w:space="0"/>
            </w:tcBorders>
            <w:hideMark/>
          </w:tcPr>
          <w:p w:rsidRPr="00F3329D" w:rsidR="001669F5" w:rsidP="00F3329D" w14:paraId="6F8DB479" w14:textId="2791EFE0">
            <w:pPr>
              <w:pStyle w:val="JuParaLast"/>
              <w:spacing w:before="0" w:after="0"/>
              <w:ind w:firstLine="0"/>
              <w:rPr>
                <w:sz w:val="20"/>
                <w:szCs w:val="20"/>
              </w:rPr>
            </w:pPr>
            <w:r w:rsidRPr="00F3329D">
              <w:rPr>
                <w:sz w:val="20"/>
                <w:szCs w:val="20"/>
              </w:rPr>
              <w:t>On 19/11/2013 the police opened criminal case no. 12013220490006012 under Article 125 §</w:t>
            </w:r>
            <w:r w:rsidRPr="00F3329D" w:rsidR="00291AA8">
              <w:rPr>
                <w:sz w:val="20"/>
                <w:szCs w:val="20"/>
              </w:rPr>
              <w:t> </w:t>
            </w:r>
            <w:r w:rsidRPr="00F3329D">
              <w:rPr>
                <w:sz w:val="20"/>
                <w:szCs w:val="20"/>
              </w:rPr>
              <w:t>1</w:t>
            </w:r>
            <w:r w:rsidRPr="00F3329D" w:rsidR="00291AA8">
              <w:rPr>
                <w:sz w:val="20"/>
                <w:szCs w:val="20"/>
              </w:rPr>
              <w:t> </w:t>
            </w:r>
            <w:r w:rsidRPr="00F3329D">
              <w:rPr>
                <w:sz w:val="20"/>
                <w:szCs w:val="20"/>
              </w:rPr>
              <w:t>of the Criminal Code of Ukraine (“the CCU”) concerning the infliction of minor bodily injuries on the applicant. The police carried out an investigative experiment with the applicant</w:t>
            </w:r>
            <w:r w:rsidRPr="00F3329D" w:rsidR="00F3329D">
              <w:rPr>
                <w:sz w:val="20"/>
                <w:szCs w:val="20"/>
              </w:rPr>
              <w:t>’</w:t>
            </w:r>
            <w:r w:rsidRPr="00F3329D">
              <w:rPr>
                <w:sz w:val="20"/>
                <w:szCs w:val="20"/>
              </w:rPr>
              <w:t>s participation.</w:t>
            </w:r>
          </w:p>
          <w:p w:rsidRPr="00F3329D" w:rsidR="001669F5" w:rsidP="00F3329D" w14:paraId="2A516BC9" w14:textId="77777777">
            <w:pPr>
              <w:pStyle w:val="JuParaLast"/>
              <w:ind w:firstLine="0"/>
              <w:rPr>
                <w:sz w:val="20"/>
                <w:szCs w:val="20"/>
              </w:rPr>
            </w:pPr>
            <w:r w:rsidRPr="00F3329D">
              <w:rPr>
                <w:sz w:val="20"/>
                <w:szCs w:val="20"/>
              </w:rPr>
              <w:t>On 09/12/2013 the police closed the criminal case for lack of evidence.</w:t>
            </w:r>
          </w:p>
          <w:p w:rsidRPr="00F3329D" w:rsidR="001669F5" w:rsidP="00F3329D" w14:paraId="10A0D22B" w14:textId="77777777">
            <w:pPr>
              <w:jc w:val="both"/>
              <w:rPr>
                <w:rFonts w:eastAsia="Times New Roman"/>
                <w:sz w:val="20"/>
                <w:szCs w:val="20"/>
              </w:rPr>
            </w:pPr>
            <w:r w:rsidRPr="00F3329D">
              <w:rPr>
                <w:sz w:val="20"/>
                <w:szCs w:val="20"/>
              </w:rPr>
              <w:t>On 07/12/2015 the Kyivskyi District Court of Kharkiv (“the Kyivskyi Court”) annulled that decision as premature, as the police had relied on a statement from the medical forensic report that the injuries had been minor and could have been self-inflicted, but failed to question neighbours or simultaneously question the applicant and O.B., and failed to verify the reason for the difference in the statements given by D. on 22/11/2013 and 09/12/2013. The court instructed the police on the specific procedural actions to be taken.</w:t>
            </w:r>
          </w:p>
        </w:tc>
        <w:tc>
          <w:tcPr>
            <w:tcW w:w="2693" w:type="dxa"/>
            <w:tcBorders>
              <w:top w:val="single" w:color="949494" w:sz="6" w:space="0"/>
              <w:left w:val="single" w:color="949494" w:sz="6" w:space="0"/>
              <w:bottom w:val="single" w:color="949494" w:sz="6" w:space="0"/>
              <w:right w:val="single" w:color="949494" w:sz="6" w:space="0"/>
            </w:tcBorders>
            <w:hideMark/>
          </w:tcPr>
          <w:p w:rsidRPr="00F3329D" w:rsidR="001669F5" w:rsidP="00F3329D" w14:paraId="04AB6E6D" w14:textId="6B5F00DC">
            <w:pPr>
              <w:jc w:val="both"/>
              <w:rPr>
                <w:rFonts w:eastAsia="Times New Roman"/>
                <w:sz w:val="20"/>
                <w:szCs w:val="20"/>
              </w:rPr>
            </w:pPr>
            <w:r w:rsidRPr="00F3329D">
              <w:rPr>
                <w:sz w:val="20"/>
                <w:szCs w:val="20"/>
              </w:rPr>
              <w:t>On 19/11/2013 the applicant told the police that her husband had pushed her in the back and snatched her handbag from her hands. He had inspected it and thrown it away, following which he had pushed her onto a sofa and started strangling her. The applicant</w:t>
            </w:r>
            <w:r w:rsidRPr="00F3329D" w:rsidR="00F3329D">
              <w:rPr>
                <w:sz w:val="20"/>
                <w:szCs w:val="20"/>
              </w:rPr>
              <w:t>’</w:t>
            </w:r>
            <w:r w:rsidRPr="00F3329D">
              <w:rPr>
                <w:sz w:val="20"/>
                <w:szCs w:val="20"/>
              </w:rPr>
              <w:t>s housekeeper, D., had entered the room and started calming O.B. down. Later, the applicant</w:t>
            </w:r>
            <w:r w:rsidRPr="00F3329D" w:rsidR="00F3329D">
              <w:rPr>
                <w:sz w:val="20"/>
                <w:szCs w:val="20"/>
              </w:rPr>
              <w:t>’</w:t>
            </w:r>
            <w:r w:rsidRPr="00F3329D">
              <w:rPr>
                <w:sz w:val="20"/>
                <w:szCs w:val="20"/>
              </w:rPr>
              <w:t>s husband had held the applicant</w:t>
            </w:r>
            <w:r w:rsidRPr="00F3329D" w:rsidR="00F3329D">
              <w:rPr>
                <w:sz w:val="20"/>
                <w:szCs w:val="20"/>
              </w:rPr>
              <w:t>’</w:t>
            </w:r>
            <w:r w:rsidRPr="00F3329D">
              <w:rPr>
                <w:sz w:val="20"/>
                <w:szCs w:val="20"/>
              </w:rPr>
              <w:t>s neck and had hit her head on a wall.</w:t>
            </w:r>
          </w:p>
        </w:tc>
        <w:tc>
          <w:tcPr>
            <w:tcW w:w="3260" w:type="dxa"/>
            <w:tcBorders>
              <w:top w:val="single" w:color="949494" w:sz="6" w:space="0"/>
              <w:left w:val="single" w:color="auto" w:sz="4" w:space="0"/>
              <w:bottom w:val="single" w:color="949494" w:sz="6" w:space="0"/>
              <w:right w:val="single" w:color="949494" w:sz="6" w:space="0"/>
            </w:tcBorders>
            <w:hideMark/>
          </w:tcPr>
          <w:p w:rsidRPr="00F3329D" w:rsidR="001669F5" w:rsidP="00F3329D" w14:paraId="3FB804EB" w14:textId="10D85AB3">
            <w:pPr>
              <w:pStyle w:val="JuParaLast"/>
              <w:spacing w:before="0" w:after="0"/>
              <w:ind w:firstLine="0"/>
              <w:rPr>
                <w:sz w:val="20"/>
                <w:szCs w:val="20"/>
              </w:rPr>
            </w:pPr>
            <w:r w:rsidRPr="00F3329D">
              <w:rPr>
                <w:sz w:val="20"/>
                <w:szCs w:val="20"/>
              </w:rPr>
              <w:t>On 20/11/2013 the applicant</w:t>
            </w:r>
            <w:r w:rsidRPr="00F3329D" w:rsidR="00F3329D">
              <w:rPr>
                <w:sz w:val="20"/>
                <w:szCs w:val="20"/>
              </w:rPr>
              <w:t>’</w:t>
            </w:r>
            <w:r w:rsidRPr="00F3329D">
              <w:rPr>
                <w:sz w:val="20"/>
                <w:szCs w:val="20"/>
              </w:rPr>
              <w:t>s adult daughter, B., was questioned. She stated that on 18/11/2013 when she had returned from university, she had seen bruises on her mother</w:t>
            </w:r>
            <w:r w:rsidRPr="00F3329D" w:rsidR="00F3329D">
              <w:rPr>
                <w:sz w:val="20"/>
                <w:szCs w:val="20"/>
              </w:rPr>
              <w:t>’</w:t>
            </w:r>
            <w:r w:rsidRPr="00F3329D">
              <w:rPr>
                <w:sz w:val="20"/>
                <w:szCs w:val="20"/>
              </w:rPr>
              <w:t>s body. Her mother had explained that she had had a fight with her father, who had inflicted those injuries on her.</w:t>
            </w:r>
          </w:p>
          <w:p w:rsidRPr="00F3329D" w:rsidR="001669F5" w:rsidP="00F3329D" w14:paraId="11A1837D" w14:textId="77777777">
            <w:pPr>
              <w:pStyle w:val="JuParaLast"/>
              <w:spacing w:before="0" w:after="0"/>
              <w:ind w:firstLine="0"/>
              <w:rPr>
                <w:sz w:val="20"/>
                <w:szCs w:val="20"/>
              </w:rPr>
            </w:pPr>
          </w:p>
          <w:p w:rsidRPr="00F3329D" w:rsidR="00F3329D" w:rsidP="00F3329D" w14:paraId="1A74A0E0" w14:textId="5E71F8EC">
            <w:pPr>
              <w:pStyle w:val="JuParaLast"/>
              <w:spacing w:before="0" w:after="0"/>
              <w:ind w:firstLine="0"/>
              <w:rPr>
                <w:sz w:val="20"/>
                <w:szCs w:val="20"/>
              </w:rPr>
            </w:pPr>
            <w:r w:rsidRPr="00F3329D">
              <w:rPr>
                <w:sz w:val="20"/>
                <w:szCs w:val="20"/>
              </w:rPr>
              <w:t>On 22/11/2013 D., the applicant</w:t>
            </w:r>
            <w:r w:rsidRPr="00F3329D">
              <w:rPr>
                <w:sz w:val="20"/>
                <w:szCs w:val="20"/>
              </w:rPr>
              <w:t>’</w:t>
            </w:r>
            <w:r w:rsidRPr="00F3329D">
              <w:rPr>
                <w:sz w:val="20"/>
                <w:szCs w:val="20"/>
              </w:rPr>
              <w:t>s housekeeper, partly confirmed the applicant</w:t>
            </w:r>
            <w:r w:rsidRPr="00F3329D">
              <w:rPr>
                <w:sz w:val="20"/>
                <w:szCs w:val="20"/>
              </w:rPr>
              <w:t>’</w:t>
            </w:r>
            <w:r w:rsidRPr="00F3329D">
              <w:rPr>
                <w:sz w:val="20"/>
                <w:szCs w:val="20"/>
              </w:rPr>
              <w:t>s version of events, but stated that she had not seen O.B. hitting the applicant, as she had been in another room.</w:t>
            </w:r>
          </w:p>
          <w:p w:rsidRPr="00F3329D" w:rsidR="001669F5" w:rsidP="00F3329D" w14:paraId="75F57EC9" w14:textId="3BE34FAE">
            <w:pPr>
              <w:pStyle w:val="JuParaLast"/>
              <w:spacing w:before="0" w:after="0"/>
              <w:ind w:firstLine="0"/>
              <w:rPr>
                <w:sz w:val="20"/>
                <w:szCs w:val="20"/>
              </w:rPr>
            </w:pPr>
          </w:p>
          <w:p w:rsidRPr="00F3329D" w:rsidR="00F3329D" w:rsidP="00F3329D" w14:paraId="1D495CE1" w14:textId="77777777">
            <w:pPr>
              <w:pStyle w:val="JuParaLast"/>
              <w:spacing w:before="0" w:after="0"/>
              <w:ind w:firstLine="0"/>
              <w:rPr>
                <w:sz w:val="20"/>
                <w:szCs w:val="20"/>
              </w:rPr>
            </w:pPr>
            <w:r w:rsidRPr="00F3329D">
              <w:rPr>
                <w:sz w:val="20"/>
                <w:szCs w:val="20"/>
              </w:rPr>
              <w:t>On 06/12/2013 O.B. admitted that there had been a dispute, but denied hitting the applicant. He stated that the applicant had wounded his leg with scissors.</w:t>
            </w:r>
          </w:p>
          <w:p w:rsidRPr="00F3329D" w:rsidR="001669F5" w:rsidP="00F3329D" w14:paraId="3B1D301D" w14:textId="074C82FA">
            <w:pPr>
              <w:pStyle w:val="JuParaLast"/>
              <w:spacing w:before="0" w:after="0"/>
              <w:ind w:firstLine="0"/>
              <w:rPr>
                <w:sz w:val="20"/>
                <w:szCs w:val="20"/>
              </w:rPr>
            </w:pPr>
          </w:p>
          <w:p w:rsidRPr="00F3329D" w:rsidR="001669F5" w:rsidP="00F3329D" w14:paraId="69CBA0CC" w14:textId="361277A7">
            <w:pPr>
              <w:jc w:val="both"/>
              <w:rPr>
                <w:rFonts w:eastAsia="Times New Roman"/>
                <w:sz w:val="20"/>
                <w:szCs w:val="20"/>
              </w:rPr>
            </w:pPr>
            <w:r w:rsidRPr="00F3329D">
              <w:rPr>
                <w:sz w:val="20"/>
                <w:szCs w:val="20"/>
              </w:rPr>
              <w:t xml:space="preserve">On 09/12/2013 D. provided a detailed account of the conflict, but stated that she had not seen O.B. striking the applicant. </w:t>
            </w:r>
          </w:p>
        </w:tc>
      </w:tr>
      <w:tr w:rsidTr="001669F5" w14:paraId="03958846" w14:textId="77777777">
        <w:tblPrEx>
          <w:tblW w:w="14034" w:type="dxa"/>
          <w:tblInd w:w="-856" w:type="dxa"/>
          <w:tblLook w:val="0420"/>
        </w:tblPrEx>
        <w:tc>
          <w:tcPr>
            <w:tcW w:w="0" w:type="auto"/>
          </w:tcPr>
          <w:p w:rsidRPr="00F3329D" w:rsidR="001669F5" w:rsidP="00F3329D" w14:paraId="37713A8C" w14:textId="77777777">
            <w:pPr>
              <w:rPr>
                <w:rFonts w:eastAsia="Times New Roman"/>
                <w:sz w:val="20"/>
                <w:szCs w:val="20"/>
              </w:rPr>
            </w:pPr>
            <w:r w:rsidRPr="00F3329D">
              <w:rPr>
                <w:rFonts w:eastAsia="Times New Roman"/>
                <w:sz w:val="20"/>
                <w:szCs w:val="20"/>
              </w:rPr>
              <w:t>2.</w:t>
            </w:r>
          </w:p>
        </w:tc>
        <w:tc>
          <w:tcPr>
            <w:tcW w:w="0" w:type="auto"/>
            <w:tcBorders>
              <w:top w:val="single" w:color="949494" w:sz="6" w:space="0"/>
              <w:left w:val="single" w:color="949494" w:sz="6" w:space="0"/>
              <w:bottom w:val="single" w:color="949494" w:sz="6" w:space="0"/>
              <w:right w:val="single" w:color="949494" w:sz="6" w:space="0"/>
            </w:tcBorders>
          </w:tcPr>
          <w:p w:rsidRPr="00F3329D" w:rsidR="001669F5" w:rsidP="00F3329D" w14:paraId="0DDFD338" w14:textId="77777777">
            <w:pPr>
              <w:jc w:val="both"/>
              <w:rPr>
                <w:rFonts w:eastAsia="Times New Roman"/>
                <w:sz w:val="20"/>
                <w:szCs w:val="20"/>
              </w:rPr>
            </w:pPr>
            <w:r w:rsidRPr="00F3329D">
              <w:rPr>
                <w:sz w:val="20"/>
                <w:szCs w:val="20"/>
              </w:rPr>
              <w:t>27/12/2013 at around 9.30 p.m.</w:t>
            </w:r>
          </w:p>
        </w:tc>
        <w:tc>
          <w:tcPr>
            <w:tcW w:w="0" w:type="auto"/>
            <w:tcBorders>
              <w:top w:val="single" w:color="949494" w:sz="6" w:space="0"/>
              <w:left w:val="single" w:color="949494" w:sz="6" w:space="0"/>
              <w:bottom w:val="single" w:color="949494" w:sz="6" w:space="0"/>
              <w:right w:val="single" w:color="949494" w:sz="6" w:space="0"/>
            </w:tcBorders>
          </w:tcPr>
          <w:p w:rsidRPr="00F3329D" w:rsidR="001669F5" w:rsidP="00F3329D" w14:paraId="5EB6D453" w14:textId="77777777">
            <w:pPr>
              <w:pStyle w:val="JuParaLast"/>
              <w:spacing w:before="0" w:after="0"/>
              <w:ind w:firstLine="0"/>
              <w:rPr>
                <w:sz w:val="20"/>
                <w:szCs w:val="20"/>
              </w:rPr>
            </w:pPr>
            <w:r w:rsidRPr="00F3329D">
              <w:rPr>
                <w:sz w:val="20"/>
                <w:szCs w:val="20"/>
              </w:rPr>
              <w:t>30/12/2013</w:t>
            </w:r>
          </w:p>
          <w:p w:rsidRPr="00F3329D" w:rsidR="001669F5" w:rsidP="00F3329D" w14:paraId="26FC4AD9" w14:textId="77777777">
            <w:pPr>
              <w:pStyle w:val="JuParaLast"/>
              <w:spacing w:before="0" w:after="0"/>
              <w:ind w:firstLine="0"/>
              <w:rPr>
                <w:i/>
                <w:iCs/>
                <w:sz w:val="20"/>
                <w:szCs w:val="20"/>
              </w:rPr>
            </w:pPr>
            <w:r w:rsidRPr="00F3329D">
              <w:rPr>
                <w:i/>
                <w:iCs/>
                <w:sz w:val="20"/>
                <w:szCs w:val="20"/>
              </w:rPr>
              <w:t>The following injuries were classified as minor:</w:t>
            </w:r>
          </w:p>
          <w:p w:rsidRPr="00F3329D" w:rsidR="001669F5" w:rsidP="00F3329D" w14:paraId="37D02061" w14:textId="788C9EC0">
            <w:pPr>
              <w:pStyle w:val="JuParaLast"/>
              <w:spacing w:before="0" w:after="0"/>
              <w:ind w:firstLine="0"/>
              <w:rPr>
                <w:sz w:val="20"/>
                <w:szCs w:val="20"/>
              </w:rPr>
            </w:pPr>
            <w:r w:rsidRPr="00F3329D">
              <w:rPr>
                <w:sz w:val="20"/>
                <w:szCs w:val="20"/>
              </w:rPr>
              <w:t>multiple bruises on the applicant</w:t>
            </w:r>
            <w:r w:rsidRPr="00F3329D" w:rsidR="00F3329D">
              <w:rPr>
                <w:sz w:val="20"/>
                <w:szCs w:val="20"/>
              </w:rPr>
              <w:t>’</w:t>
            </w:r>
            <w:r w:rsidRPr="00F3329D">
              <w:rPr>
                <w:sz w:val="20"/>
                <w:szCs w:val="20"/>
              </w:rPr>
              <w:t>s face, her upper and lower limbs.</w:t>
            </w:r>
          </w:p>
          <w:p w:rsidRPr="00F3329D" w:rsidR="001669F5" w:rsidP="00F3329D" w14:paraId="4676EFE5" w14:textId="77777777">
            <w:pPr>
              <w:rPr>
                <w:rFonts w:eastAsia="Times New Roman"/>
                <w:b/>
                <w:bCs/>
                <w:sz w:val="20"/>
                <w:szCs w:val="20"/>
              </w:rPr>
            </w:pPr>
          </w:p>
        </w:tc>
        <w:tc>
          <w:tcPr>
            <w:tcW w:w="4100" w:type="dxa"/>
            <w:tcBorders>
              <w:top w:val="single" w:color="949494" w:sz="6" w:space="0"/>
              <w:left w:val="single" w:color="949494" w:sz="6" w:space="0"/>
              <w:bottom w:val="single" w:color="949494" w:sz="6" w:space="0"/>
              <w:right w:val="single" w:color="949494" w:sz="6" w:space="0"/>
            </w:tcBorders>
          </w:tcPr>
          <w:p w:rsidRPr="00F3329D" w:rsidR="001669F5" w:rsidP="00F3329D" w14:paraId="5BDE090B" w14:textId="7FCF0FF8">
            <w:pPr>
              <w:pStyle w:val="JuParaLast"/>
              <w:spacing w:before="0" w:after="0"/>
              <w:ind w:firstLine="0"/>
              <w:rPr>
                <w:sz w:val="20"/>
                <w:szCs w:val="20"/>
              </w:rPr>
            </w:pPr>
            <w:r w:rsidRPr="00F3329D">
              <w:rPr>
                <w:sz w:val="20"/>
                <w:szCs w:val="20"/>
              </w:rPr>
              <w:t>On 28/12/2013 the police opened criminal case no. 12013220490006769 under Article 125 §</w:t>
            </w:r>
            <w:r w:rsidRPr="00F3329D" w:rsidR="0030692F">
              <w:rPr>
                <w:sz w:val="20"/>
                <w:szCs w:val="20"/>
              </w:rPr>
              <w:t> </w:t>
            </w:r>
            <w:r w:rsidRPr="00F3329D">
              <w:rPr>
                <w:sz w:val="20"/>
                <w:szCs w:val="20"/>
              </w:rPr>
              <w:t>1 of the CCU concerning the infliction of minor injuries on the applicant.</w:t>
            </w:r>
          </w:p>
          <w:p w:rsidRPr="00F3329D" w:rsidR="001669F5" w:rsidP="00F3329D" w14:paraId="700DD791" w14:textId="77777777">
            <w:pPr>
              <w:pStyle w:val="JuParaLast"/>
              <w:spacing w:before="0" w:after="0"/>
              <w:ind w:firstLine="0"/>
              <w:rPr>
                <w:sz w:val="20"/>
                <w:szCs w:val="20"/>
              </w:rPr>
            </w:pPr>
          </w:p>
          <w:p w:rsidRPr="00F3329D" w:rsidR="001669F5" w:rsidP="00F3329D" w14:paraId="5E13B715" w14:textId="0539E65C">
            <w:pPr>
              <w:pStyle w:val="JuParaLast"/>
              <w:spacing w:before="0" w:after="0"/>
              <w:ind w:firstLine="0"/>
              <w:rPr>
                <w:sz w:val="20"/>
                <w:szCs w:val="20"/>
              </w:rPr>
            </w:pPr>
            <w:r w:rsidRPr="00F3329D">
              <w:rPr>
                <w:sz w:val="20"/>
                <w:szCs w:val="20"/>
              </w:rPr>
              <w:t>On 11/01/2014 the police ordered a medical forensic investigation of the applicant</w:t>
            </w:r>
            <w:r w:rsidRPr="00F3329D" w:rsidR="00F3329D">
              <w:rPr>
                <w:sz w:val="20"/>
                <w:szCs w:val="20"/>
              </w:rPr>
              <w:t>’</w:t>
            </w:r>
            <w:r w:rsidRPr="00F3329D">
              <w:rPr>
                <w:sz w:val="20"/>
                <w:szCs w:val="20"/>
              </w:rPr>
              <w:t>s injuries.</w:t>
            </w:r>
          </w:p>
          <w:p w:rsidRPr="00F3329D" w:rsidR="001669F5" w:rsidP="00F3329D" w14:paraId="35637F90" w14:textId="77777777">
            <w:pPr>
              <w:pStyle w:val="JuParaLast"/>
              <w:spacing w:after="0"/>
              <w:ind w:firstLine="0"/>
              <w:rPr>
                <w:sz w:val="20"/>
                <w:szCs w:val="20"/>
              </w:rPr>
            </w:pPr>
            <w:r w:rsidRPr="00F3329D">
              <w:rPr>
                <w:sz w:val="20"/>
                <w:szCs w:val="20"/>
              </w:rPr>
              <w:t>On 07/02/2014 the police closed the criminal case for lack of evidence on the grounds that the applicant had not been subjected to a forensic medical examination and that the documents from a private clinic could not be admitted to the file as a proof.</w:t>
            </w:r>
          </w:p>
          <w:p w:rsidRPr="00F3329D" w:rsidR="001669F5" w:rsidP="00F3329D" w14:paraId="45219679" w14:textId="77777777">
            <w:pPr>
              <w:pStyle w:val="JuParaLast"/>
              <w:ind w:firstLine="0"/>
              <w:rPr>
                <w:sz w:val="20"/>
                <w:szCs w:val="20"/>
              </w:rPr>
            </w:pPr>
            <w:r w:rsidRPr="00F3329D">
              <w:rPr>
                <w:sz w:val="20"/>
                <w:szCs w:val="20"/>
              </w:rPr>
              <w:t>On 08/12/2015 the Kyivskyi Court annulled that decision as premature.</w:t>
            </w:r>
          </w:p>
          <w:p w:rsidRPr="00F3329D" w:rsidR="001669F5" w:rsidP="00F3329D" w14:paraId="34966DA9" w14:textId="77777777">
            <w:pPr>
              <w:rPr>
                <w:rFonts w:eastAsia="Times New Roman"/>
                <w:b/>
                <w:bCs/>
                <w:sz w:val="20"/>
                <w:szCs w:val="20"/>
              </w:rPr>
            </w:pPr>
          </w:p>
        </w:tc>
        <w:tc>
          <w:tcPr>
            <w:tcW w:w="2693" w:type="dxa"/>
            <w:tcBorders>
              <w:top w:val="single" w:color="949494" w:sz="6" w:space="0"/>
              <w:left w:val="single" w:color="949494" w:sz="6" w:space="0"/>
              <w:bottom w:val="single" w:color="949494" w:sz="6" w:space="0"/>
              <w:right w:val="single" w:color="949494" w:sz="6" w:space="0"/>
            </w:tcBorders>
          </w:tcPr>
          <w:p w:rsidRPr="00F3329D" w:rsidR="00F3329D" w:rsidP="00F3329D" w14:paraId="2EF9755F" w14:textId="77777777">
            <w:pPr>
              <w:pStyle w:val="JuParaLast"/>
              <w:spacing w:before="0" w:after="0"/>
              <w:ind w:firstLine="0"/>
              <w:rPr>
                <w:sz w:val="20"/>
                <w:szCs w:val="20"/>
              </w:rPr>
            </w:pPr>
            <w:r w:rsidRPr="00F3329D">
              <w:rPr>
                <w:sz w:val="20"/>
                <w:szCs w:val="20"/>
              </w:rPr>
              <w:t>On 11/01/2014 the applicant told the police that following a verbal altercation, O.B. had beaten her.</w:t>
            </w:r>
          </w:p>
          <w:p w:rsidRPr="00F3329D" w:rsidR="001669F5" w:rsidP="00F3329D" w14:paraId="4A8AC7C2" w14:textId="227CF616">
            <w:pPr>
              <w:rPr>
                <w:rFonts w:eastAsia="Times New Roman"/>
                <w:sz w:val="20"/>
                <w:szCs w:val="20"/>
              </w:rPr>
            </w:pPr>
          </w:p>
        </w:tc>
        <w:tc>
          <w:tcPr>
            <w:tcW w:w="3260" w:type="dxa"/>
            <w:tcBorders>
              <w:top w:val="single" w:color="949494" w:sz="6" w:space="0"/>
              <w:left w:val="single" w:color="auto" w:sz="4" w:space="0"/>
              <w:bottom w:val="single" w:color="949494" w:sz="6" w:space="0"/>
              <w:right w:val="single" w:color="949494" w:sz="6" w:space="0"/>
            </w:tcBorders>
          </w:tcPr>
          <w:p w:rsidRPr="00F3329D" w:rsidR="001669F5" w:rsidP="00F3329D" w14:paraId="491E3BBC" w14:textId="77777777">
            <w:pPr>
              <w:pStyle w:val="JuParaLast"/>
              <w:spacing w:before="0" w:after="0"/>
              <w:ind w:firstLine="0"/>
              <w:rPr>
                <w:sz w:val="20"/>
                <w:szCs w:val="20"/>
              </w:rPr>
            </w:pPr>
            <w:r w:rsidRPr="00F3329D">
              <w:rPr>
                <w:sz w:val="20"/>
                <w:szCs w:val="20"/>
              </w:rPr>
              <w:t>On 18/01/2014 the police questioned O.B. He admitted that there had been a dispute, but denied hitting the applicant.</w:t>
            </w:r>
          </w:p>
          <w:p w:rsidRPr="00F3329D" w:rsidR="001669F5" w:rsidP="00F3329D" w14:paraId="27E68878" w14:textId="77777777">
            <w:pPr>
              <w:pStyle w:val="JuParaLast"/>
              <w:spacing w:before="0" w:after="0"/>
              <w:ind w:firstLine="0"/>
              <w:rPr>
                <w:sz w:val="20"/>
                <w:szCs w:val="20"/>
              </w:rPr>
            </w:pPr>
          </w:p>
          <w:p w:rsidRPr="00F3329D" w:rsidR="001669F5" w:rsidP="00F3329D" w14:paraId="520E3005" w14:textId="567F7F75">
            <w:pPr>
              <w:pStyle w:val="JuParaLast"/>
              <w:spacing w:before="0" w:after="0"/>
              <w:ind w:firstLine="0"/>
              <w:rPr>
                <w:sz w:val="20"/>
                <w:szCs w:val="20"/>
              </w:rPr>
            </w:pPr>
            <w:r w:rsidRPr="00F3329D">
              <w:rPr>
                <w:sz w:val="20"/>
                <w:szCs w:val="20"/>
              </w:rPr>
              <w:t>On 20/01/2014 the applicant</w:t>
            </w:r>
            <w:r w:rsidRPr="00F3329D" w:rsidR="00F3329D">
              <w:rPr>
                <w:sz w:val="20"/>
                <w:szCs w:val="20"/>
              </w:rPr>
              <w:t>’</w:t>
            </w:r>
            <w:r w:rsidRPr="00F3329D">
              <w:rPr>
                <w:sz w:val="20"/>
                <w:szCs w:val="20"/>
              </w:rPr>
              <w:t>s daughter, B., refused to testify.</w:t>
            </w:r>
          </w:p>
          <w:p w:rsidRPr="00F3329D" w:rsidR="001669F5" w:rsidP="00F3329D" w14:paraId="05551426" w14:textId="77777777">
            <w:pPr>
              <w:pStyle w:val="JuParaLast"/>
              <w:spacing w:before="0" w:after="0"/>
              <w:ind w:firstLine="0"/>
              <w:rPr>
                <w:sz w:val="20"/>
                <w:szCs w:val="20"/>
              </w:rPr>
            </w:pPr>
          </w:p>
          <w:p w:rsidRPr="00F3329D" w:rsidR="001669F5" w:rsidP="00F3329D" w14:paraId="2BF2B199" w14:textId="77777777">
            <w:pPr>
              <w:pStyle w:val="JuParaLast"/>
              <w:spacing w:before="0" w:after="0"/>
              <w:ind w:firstLine="0"/>
              <w:rPr>
                <w:sz w:val="20"/>
                <w:szCs w:val="20"/>
              </w:rPr>
            </w:pPr>
            <w:r w:rsidRPr="00F3329D">
              <w:rPr>
                <w:sz w:val="20"/>
                <w:szCs w:val="20"/>
              </w:rPr>
              <w:t>On 24/03/2016 B. was questioned. She gave a detailed account of the beating of her mother by her father on 27/12/2013.</w:t>
            </w:r>
          </w:p>
          <w:p w:rsidRPr="00F3329D" w:rsidR="001669F5" w:rsidP="00F3329D" w14:paraId="1894127A" w14:textId="77777777">
            <w:pPr>
              <w:rPr>
                <w:rFonts w:eastAsia="Times New Roman"/>
                <w:sz w:val="20"/>
                <w:szCs w:val="20"/>
              </w:rPr>
            </w:pPr>
          </w:p>
        </w:tc>
      </w:tr>
      <w:tr w:rsidTr="001669F5" w14:paraId="0B117249" w14:textId="77777777">
        <w:tblPrEx>
          <w:tblW w:w="14034" w:type="dxa"/>
          <w:tblInd w:w="-856" w:type="dxa"/>
          <w:tblLook w:val="0420"/>
        </w:tblPrEx>
        <w:tc>
          <w:tcPr>
            <w:tcW w:w="0" w:type="auto"/>
          </w:tcPr>
          <w:p w:rsidRPr="00F3329D" w:rsidR="001669F5" w:rsidP="00F3329D" w14:paraId="1A999084" w14:textId="77777777">
            <w:pPr>
              <w:rPr>
                <w:rFonts w:eastAsia="Times New Roman"/>
                <w:sz w:val="20"/>
                <w:szCs w:val="20"/>
              </w:rPr>
            </w:pPr>
            <w:r w:rsidRPr="00F3329D">
              <w:rPr>
                <w:rFonts w:eastAsia="Times New Roman"/>
                <w:sz w:val="20"/>
                <w:szCs w:val="20"/>
              </w:rPr>
              <w:t>3.</w:t>
            </w:r>
          </w:p>
        </w:tc>
        <w:tc>
          <w:tcPr>
            <w:tcW w:w="0" w:type="auto"/>
            <w:tcBorders>
              <w:top w:val="single" w:color="949494" w:sz="6" w:space="0"/>
              <w:left w:val="single" w:color="949494" w:sz="6" w:space="0"/>
              <w:bottom w:val="single" w:color="949494" w:sz="6" w:space="0"/>
              <w:right w:val="single" w:color="949494" w:sz="6" w:space="0"/>
            </w:tcBorders>
          </w:tcPr>
          <w:p w:rsidRPr="00F3329D" w:rsidR="001669F5" w:rsidP="00F3329D" w14:paraId="1049DC71" w14:textId="77777777">
            <w:pPr>
              <w:jc w:val="both"/>
              <w:rPr>
                <w:rFonts w:eastAsia="Times New Roman"/>
                <w:sz w:val="20"/>
                <w:szCs w:val="20"/>
              </w:rPr>
            </w:pPr>
            <w:r w:rsidRPr="00F3329D">
              <w:rPr>
                <w:sz w:val="20"/>
                <w:szCs w:val="20"/>
              </w:rPr>
              <w:t>18/05/2014 at around 10.30 p.m.</w:t>
            </w:r>
          </w:p>
        </w:tc>
        <w:tc>
          <w:tcPr>
            <w:tcW w:w="0" w:type="auto"/>
            <w:tcBorders>
              <w:top w:val="single" w:color="949494" w:sz="6" w:space="0"/>
              <w:left w:val="single" w:color="949494" w:sz="6" w:space="0"/>
              <w:bottom w:val="single" w:color="949494" w:sz="6" w:space="0"/>
              <w:right w:val="single" w:color="949494" w:sz="6" w:space="0"/>
            </w:tcBorders>
          </w:tcPr>
          <w:p w:rsidRPr="00F3329D" w:rsidR="001669F5" w:rsidP="00F3329D" w14:paraId="7C9A8F46" w14:textId="77777777">
            <w:pPr>
              <w:pStyle w:val="JuParaLast"/>
              <w:spacing w:before="0" w:after="0"/>
              <w:ind w:firstLine="0"/>
              <w:rPr>
                <w:sz w:val="20"/>
                <w:szCs w:val="20"/>
              </w:rPr>
            </w:pPr>
            <w:r w:rsidRPr="00F3329D">
              <w:rPr>
                <w:sz w:val="20"/>
                <w:szCs w:val="20"/>
              </w:rPr>
              <w:t>20/05/2014</w:t>
            </w:r>
          </w:p>
          <w:p w:rsidRPr="00F3329D" w:rsidR="001669F5" w:rsidP="00F3329D" w14:paraId="5077616C" w14:textId="77777777">
            <w:pPr>
              <w:pStyle w:val="JuParaLast"/>
              <w:spacing w:before="0" w:after="0"/>
              <w:ind w:firstLine="0"/>
              <w:rPr>
                <w:i/>
                <w:iCs/>
                <w:sz w:val="20"/>
                <w:szCs w:val="20"/>
              </w:rPr>
            </w:pPr>
            <w:r w:rsidRPr="00F3329D">
              <w:rPr>
                <w:i/>
                <w:iCs/>
                <w:sz w:val="20"/>
                <w:szCs w:val="20"/>
              </w:rPr>
              <w:t>The following injuries were classified as minor:</w:t>
            </w:r>
          </w:p>
          <w:p w:rsidRPr="00F3329D" w:rsidR="001669F5" w:rsidP="00F3329D" w14:paraId="0EE142C8" w14:textId="44C6A48B">
            <w:pPr>
              <w:jc w:val="both"/>
              <w:rPr>
                <w:rFonts w:eastAsia="Times New Roman"/>
                <w:b/>
                <w:bCs/>
                <w:sz w:val="20"/>
                <w:szCs w:val="20"/>
              </w:rPr>
            </w:pPr>
            <w:r w:rsidRPr="00F3329D">
              <w:rPr>
                <w:sz w:val="20"/>
                <w:szCs w:val="20"/>
              </w:rPr>
              <w:t>an abrasion on the head, bruises on the arms and the left leg. Those injuries were not typical for self-infliction and could not have been caused by a fall from the applicant</w:t>
            </w:r>
            <w:r w:rsidRPr="00F3329D" w:rsidR="00F3329D">
              <w:rPr>
                <w:sz w:val="20"/>
                <w:szCs w:val="20"/>
              </w:rPr>
              <w:t>’</w:t>
            </w:r>
            <w:r w:rsidRPr="00F3329D">
              <w:rPr>
                <w:sz w:val="20"/>
                <w:szCs w:val="20"/>
              </w:rPr>
              <w:t xml:space="preserve">s height. </w:t>
            </w:r>
          </w:p>
        </w:tc>
        <w:tc>
          <w:tcPr>
            <w:tcW w:w="4100" w:type="dxa"/>
            <w:tcBorders>
              <w:top w:val="single" w:color="949494" w:sz="6" w:space="0"/>
              <w:left w:val="single" w:color="949494" w:sz="6" w:space="0"/>
              <w:bottom w:val="single" w:color="949494" w:sz="6" w:space="0"/>
              <w:right w:val="single" w:color="949494" w:sz="6" w:space="0"/>
            </w:tcBorders>
          </w:tcPr>
          <w:p w:rsidRPr="00F3329D" w:rsidR="001669F5" w:rsidP="00F3329D" w14:paraId="72CB9E43" w14:textId="5544D499">
            <w:pPr>
              <w:pStyle w:val="JuParaLast"/>
              <w:spacing w:before="0" w:after="0"/>
              <w:ind w:firstLine="0"/>
              <w:rPr>
                <w:sz w:val="20"/>
                <w:szCs w:val="20"/>
              </w:rPr>
            </w:pPr>
            <w:r w:rsidRPr="00F3329D">
              <w:rPr>
                <w:sz w:val="20"/>
                <w:szCs w:val="20"/>
              </w:rPr>
              <w:t>On 20/05/2014 the police opened criminal case no. 12014220490002149 under Article 125 §</w:t>
            </w:r>
            <w:r w:rsidRPr="00F3329D" w:rsidR="0030692F">
              <w:rPr>
                <w:sz w:val="20"/>
                <w:szCs w:val="20"/>
              </w:rPr>
              <w:t> </w:t>
            </w:r>
            <w:r w:rsidRPr="00F3329D">
              <w:rPr>
                <w:sz w:val="20"/>
                <w:szCs w:val="20"/>
              </w:rPr>
              <w:t>1 of the CCU concerning the infliction of minor bodily injuries on the applicant.</w:t>
            </w:r>
          </w:p>
          <w:p w:rsidRPr="00F3329D" w:rsidR="001669F5" w:rsidP="00F3329D" w14:paraId="0883659B" w14:textId="77777777">
            <w:pPr>
              <w:pStyle w:val="JuParaLast"/>
              <w:ind w:firstLine="0"/>
              <w:rPr>
                <w:sz w:val="20"/>
                <w:szCs w:val="20"/>
              </w:rPr>
            </w:pPr>
            <w:r w:rsidRPr="00F3329D">
              <w:rPr>
                <w:sz w:val="20"/>
                <w:szCs w:val="20"/>
              </w:rPr>
              <w:t>On 28/06/2014 the police closed the criminal case for lack of evidence.</w:t>
            </w:r>
          </w:p>
          <w:p w:rsidRPr="00F3329D" w:rsidR="001669F5" w:rsidP="00F3329D" w14:paraId="33DDA920" w14:textId="7AD29C4A">
            <w:pPr>
              <w:pStyle w:val="JuParaLast"/>
              <w:ind w:firstLine="0"/>
              <w:rPr>
                <w:sz w:val="20"/>
                <w:szCs w:val="20"/>
              </w:rPr>
            </w:pPr>
            <w:r w:rsidRPr="00F3329D">
              <w:rPr>
                <w:sz w:val="20"/>
                <w:szCs w:val="20"/>
              </w:rPr>
              <w:t>On 28/08/2014 the Kyivskyi circuit prosecutor</w:t>
            </w:r>
            <w:r w:rsidRPr="00F3329D" w:rsidR="00F3329D">
              <w:rPr>
                <w:sz w:val="20"/>
                <w:szCs w:val="20"/>
              </w:rPr>
              <w:t>’</w:t>
            </w:r>
            <w:r w:rsidRPr="00F3329D">
              <w:rPr>
                <w:sz w:val="20"/>
                <w:szCs w:val="20"/>
              </w:rPr>
              <w:t>s office of Kharkiv annulled that decision as premature and remitted the case to the police for further investigation, reasoning that they had failed to question O.B. or to identify witnesses to the event, etc.</w:t>
            </w:r>
          </w:p>
          <w:p w:rsidRPr="00F3329D" w:rsidR="001669F5" w:rsidP="00F3329D" w14:paraId="59AE04D8" w14:textId="539951C8">
            <w:pPr>
              <w:pStyle w:val="JuParaLast"/>
              <w:ind w:firstLine="0"/>
              <w:rPr>
                <w:sz w:val="20"/>
                <w:szCs w:val="20"/>
              </w:rPr>
            </w:pPr>
            <w:r w:rsidRPr="00F3329D">
              <w:rPr>
                <w:sz w:val="20"/>
                <w:szCs w:val="20"/>
              </w:rPr>
              <w:t>On 10/10/2014 the police closed the criminal proceedings for lack of evidence, given that there had been no witnesses to the event,</w:t>
            </w:r>
            <w:r w:rsidRPr="00F3329D" w:rsidR="00F3329D">
              <w:rPr>
                <w:sz w:val="20"/>
                <w:szCs w:val="20"/>
              </w:rPr>
              <w:t xml:space="preserve"> </w:t>
            </w:r>
            <w:r w:rsidRPr="00F3329D">
              <w:rPr>
                <w:sz w:val="20"/>
                <w:szCs w:val="20"/>
              </w:rPr>
              <w:t>no data had been found proving that O.B. had inflicted injuries and that the injuries had only been minor.</w:t>
            </w:r>
          </w:p>
          <w:p w:rsidRPr="00F3329D" w:rsidR="001669F5" w:rsidP="00F3329D" w14:paraId="03FCB29B" w14:textId="53FFD48D">
            <w:pPr>
              <w:jc w:val="both"/>
              <w:rPr>
                <w:rFonts w:eastAsia="Times New Roman"/>
                <w:b/>
                <w:bCs/>
                <w:sz w:val="20"/>
                <w:szCs w:val="20"/>
              </w:rPr>
            </w:pPr>
            <w:r w:rsidRPr="00F3329D">
              <w:rPr>
                <w:sz w:val="20"/>
                <w:szCs w:val="20"/>
              </w:rPr>
              <w:t>On 07/12/2015 the Kyivskyi Court overturned the above-mentioned decision as premature, given that the police had failed to question the applicant</w:t>
            </w:r>
            <w:r w:rsidRPr="00F3329D" w:rsidR="00F3329D">
              <w:rPr>
                <w:sz w:val="20"/>
                <w:szCs w:val="20"/>
              </w:rPr>
              <w:t>’</w:t>
            </w:r>
            <w:r w:rsidRPr="00F3329D">
              <w:rPr>
                <w:sz w:val="20"/>
                <w:szCs w:val="20"/>
              </w:rPr>
              <w:t xml:space="preserve">s neighbours and O.B., and had failed to question the applicant and O.B. simultaneously. The court remitted the case file to the police for further investigation. </w:t>
            </w:r>
          </w:p>
        </w:tc>
        <w:tc>
          <w:tcPr>
            <w:tcW w:w="2693" w:type="dxa"/>
            <w:tcBorders>
              <w:top w:val="single" w:color="949494" w:sz="6" w:space="0"/>
              <w:left w:val="single" w:color="949494" w:sz="6" w:space="0"/>
              <w:bottom w:val="single" w:color="949494" w:sz="6" w:space="0"/>
              <w:right w:val="single" w:color="949494" w:sz="6" w:space="0"/>
            </w:tcBorders>
          </w:tcPr>
          <w:p w:rsidRPr="00F3329D" w:rsidR="001669F5" w:rsidP="00F3329D" w14:paraId="105C9983" w14:textId="77777777">
            <w:pPr>
              <w:pStyle w:val="JuParaLast"/>
              <w:spacing w:before="0"/>
              <w:ind w:firstLine="0"/>
              <w:rPr>
                <w:sz w:val="20"/>
                <w:szCs w:val="20"/>
              </w:rPr>
            </w:pPr>
            <w:r w:rsidRPr="00F3329D">
              <w:rPr>
                <w:sz w:val="20"/>
                <w:szCs w:val="20"/>
              </w:rPr>
              <w:t>On 20/05/2014 the applicant told the police that following a verbal altercation, O.B. had grabbed her hair and dragged her along the floor, but when she had got up, he had pressed his fingers in her eyes. Later, he had approached her with a half-full plastic bottle of water and had hit her with the bottle neck on her nose, under her left eye, front, lips and her right temple.</w:t>
            </w:r>
          </w:p>
          <w:p w:rsidRPr="00F3329D" w:rsidR="001669F5" w:rsidP="00F3329D" w14:paraId="4B79E8B7" w14:textId="77777777">
            <w:pPr>
              <w:rPr>
                <w:rFonts w:eastAsia="Times New Roman"/>
                <w:sz w:val="20"/>
                <w:szCs w:val="20"/>
              </w:rPr>
            </w:pPr>
          </w:p>
        </w:tc>
        <w:tc>
          <w:tcPr>
            <w:tcW w:w="3260" w:type="dxa"/>
            <w:tcBorders>
              <w:top w:val="single" w:color="949494" w:sz="6" w:space="0"/>
              <w:left w:val="single" w:color="auto" w:sz="4" w:space="0"/>
              <w:bottom w:val="single" w:color="949494" w:sz="6" w:space="0"/>
              <w:right w:val="single" w:color="949494" w:sz="6" w:space="0"/>
            </w:tcBorders>
          </w:tcPr>
          <w:p w:rsidRPr="00F3329D" w:rsidR="001669F5" w:rsidP="00F3329D" w14:paraId="1EE1A22E" w14:textId="77777777">
            <w:pPr>
              <w:pStyle w:val="JuParaLast"/>
              <w:spacing w:before="0"/>
              <w:ind w:firstLine="0"/>
              <w:jc w:val="left"/>
              <w:rPr>
                <w:sz w:val="20"/>
                <w:szCs w:val="20"/>
              </w:rPr>
            </w:pPr>
            <w:r w:rsidRPr="00F3329D">
              <w:rPr>
                <w:sz w:val="20"/>
                <w:szCs w:val="20"/>
              </w:rPr>
              <w:t>On 17/08/2014 the police questioned neighbours L. and S., who stated that they had not known the applicant and O.B., nor had they any knowledge of the fights between them.</w:t>
            </w:r>
          </w:p>
          <w:p w:rsidRPr="00F3329D" w:rsidR="001669F5" w:rsidP="00F3329D" w14:paraId="51176F30" w14:textId="77777777">
            <w:pPr>
              <w:rPr>
                <w:rFonts w:eastAsia="Times New Roman"/>
                <w:sz w:val="20"/>
                <w:szCs w:val="20"/>
              </w:rPr>
            </w:pPr>
          </w:p>
        </w:tc>
      </w:tr>
      <w:tr w:rsidTr="001669F5" w14:paraId="5953B687" w14:textId="77777777">
        <w:tblPrEx>
          <w:tblW w:w="14034" w:type="dxa"/>
          <w:tblInd w:w="-856" w:type="dxa"/>
          <w:tblLook w:val="0420"/>
        </w:tblPrEx>
        <w:tc>
          <w:tcPr>
            <w:tcW w:w="0" w:type="auto"/>
          </w:tcPr>
          <w:p w:rsidRPr="00F3329D" w:rsidR="001669F5" w:rsidP="00F3329D" w14:paraId="375A18F0" w14:textId="77777777">
            <w:pPr>
              <w:rPr>
                <w:rFonts w:eastAsia="Times New Roman"/>
                <w:sz w:val="20"/>
                <w:szCs w:val="20"/>
              </w:rPr>
            </w:pPr>
            <w:r w:rsidRPr="00F3329D">
              <w:rPr>
                <w:rFonts w:eastAsia="Times New Roman"/>
                <w:sz w:val="20"/>
                <w:szCs w:val="20"/>
              </w:rPr>
              <w:t>4.</w:t>
            </w:r>
          </w:p>
        </w:tc>
        <w:tc>
          <w:tcPr>
            <w:tcW w:w="0" w:type="auto"/>
            <w:tcBorders>
              <w:top w:val="single" w:color="949494" w:sz="6" w:space="0"/>
              <w:left w:val="single" w:color="949494" w:sz="6" w:space="0"/>
              <w:bottom w:val="single" w:color="949494" w:sz="6" w:space="0"/>
              <w:right w:val="single" w:color="949494" w:sz="6" w:space="0"/>
            </w:tcBorders>
          </w:tcPr>
          <w:p w:rsidRPr="00F3329D" w:rsidR="001669F5" w:rsidP="00F3329D" w14:paraId="167B6E6E" w14:textId="77777777">
            <w:pPr>
              <w:jc w:val="both"/>
              <w:rPr>
                <w:rFonts w:eastAsia="Times New Roman"/>
                <w:sz w:val="20"/>
                <w:szCs w:val="20"/>
              </w:rPr>
            </w:pPr>
            <w:r w:rsidRPr="00F3329D">
              <w:rPr>
                <w:sz w:val="20"/>
                <w:szCs w:val="20"/>
              </w:rPr>
              <w:t>01/09/2014</w:t>
            </w:r>
          </w:p>
        </w:tc>
        <w:tc>
          <w:tcPr>
            <w:tcW w:w="0" w:type="auto"/>
            <w:tcBorders>
              <w:top w:val="single" w:color="949494" w:sz="6" w:space="0"/>
              <w:left w:val="single" w:color="949494" w:sz="6" w:space="0"/>
              <w:bottom w:val="single" w:color="949494" w:sz="6" w:space="0"/>
              <w:right w:val="single" w:color="949494" w:sz="6" w:space="0"/>
            </w:tcBorders>
          </w:tcPr>
          <w:p w:rsidRPr="00F3329D" w:rsidR="001669F5" w:rsidP="00F3329D" w14:paraId="18483121" w14:textId="77777777">
            <w:pPr>
              <w:pStyle w:val="JuParaLast"/>
              <w:spacing w:before="0" w:after="0"/>
              <w:ind w:firstLine="0"/>
              <w:rPr>
                <w:sz w:val="20"/>
                <w:szCs w:val="20"/>
              </w:rPr>
            </w:pPr>
            <w:r w:rsidRPr="00F3329D">
              <w:rPr>
                <w:sz w:val="20"/>
                <w:szCs w:val="20"/>
              </w:rPr>
              <w:t>02/09/2014</w:t>
            </w:r>
          </w:p>
          <w:p w:rsidRPr="00F3329D" w:rsidR="001669F5" w:rsidP="00F3329D" w14:paraId="24917730" w14:textId="77777777">
            <w:pPr>
              <w:pStyle w:val="JuParaLast"/>
              <w:spacing w:before="0" w:after="0"/>
              <w:ind w:firstLine="0"/>
              <w:rPr>
                <w:i/>
                <w:iCs/>
                <w:sz w:val="20"/>
                <w:szCs w:val="20"/>
              </w:rPr>
            </w:pPr>
            <w:r w:rsidRPr="00F3329D">
              <w:rPr>
                <w:i/>
                <w:iCs/>
                <w:sz w:val="20"/>
                <w:szCs w:val="20"/>
              </w:rPr>
              <w:t>The following injuries were classified as minor:</w:t>
            </w:r>
          </w:p>
          <w:p w:rsidRPr="00F3329D" w:rsidR="001669F5" w:rsidP="00F3329D" w14:paraId="7B9628C0" w14:textId="047A72EA">
            <w:pPr>
              <w:jc w:val="both"/>
              <w:rPr>
                <w:rFonts w:eastAsia="Times New Roman"/>
                <w:b/>
                <w:bCs/>
                <w:sz w:val="20"/>
                <w:szCs w:val="20"/>
              </w:rPr>
            </w:pPr>
            <w:r w:rsidRPr="00F3329D">
              <w:rPr>
                <w:sz w:val="20"/>
                <w:szCs w:val="20"/>
              </w:rPr>
              <w:t>abrasions on the applicant</w:t>
            </w:r>
            <w:r w:rsidRPr="00F3329D" w:rsidR="00F3329D">
              <w:rPr>
                <w:sz w:val="20"/>
                <w:szCs w:val="20"/>
              </w:rPr>
              <w:t>’</w:t>
            </w:r>
            <w:r w:rsidRPr="00F3329D">
              <w:rPr>
                <w:sz w:val="20"/>
                <w:szCs w:val="20"/>
              </w:rPr>
              <w:t>s arms, a bruise on her left arm and her left leg.</w:t>
            </w:r>
          </w:p>
        </w:tc>
        <w:tc>
          <w:tcPr>
            <w:tcW w:w="4100" w:type="dxa"/>
            <w:tcBorders>
              <w:top w:val="single" w:color="949494" w:sz="6" w:space="0"/>
              <w:left w:val="single" w:color="949494" w:sz="6" w:space="0"/>
              <w:bottom w:val="single" w:color="949494" w:sz="6" w:space="0"/>
              <w:right w:val="single" w:color="949494" w:sz="6" w:space="0"/>
            </w:tcBorders>
          </w:tcPr>
          <w:p w:rsidRPr="00F3329D" w:rsidR="001669F5" w:rsidP="00F3329D" w14:paraId="4AA6566B" w14:textId="39EC351A">
            <w:pPr>
              <w:pStyle w:val="JuParaLast"/>
              <w:spacing w:before="0"/>
              <w:ind w:firstLine="0"/>
              <w:rPr>
                <w:sz w:val="20"/>
                <w:szCs w:val="20"/>
              </w:rPr>
            </w:pPr>
            <w:r w:rsidRPr="00F3329D">
              <w:rPr>
                <w:sz w:val="20"/>
                <w:szCs w:val="20"/>
              </w:rPr>
              <w:t>On 02/09/2014 the police opened criminal case no. 12043220490003979 under Article 125 §</w:t>
            </w:r>
            <w:r w:rsidRPr="00F3329D" w:rsidR="0030692F">
              <w:rPr>
                <w:sz w:val="20"/>
                <w:szCs w:val="20"/>
              </w:rPr>
              <w:t> </w:t>
            </w:r>
            <w:r w:rsidRPr="00F3329D">
              <w:rPr>
                <w:sz w:val="20"/>
                <w:szCs w:val="20"/>
              </w:rPr>
              <w:t>1 of the CCU concerning the infliction of minor injuries on the applicant.</w:t>
            </w:r>
          </w:p>
          <w:p w:rsidRPr="00F3329D" w:rsidR="001669F5" w:rsidP="00F3329D" w14:paraId="6A4E2CB2" w14:textId="77777777">
            <w:pPr>
              <w:pStyle w:val="JuParaLast"/>
              <w:spacing w:before="0" w:after="0"/>
              <w:ind w:firstLine="0"/>
              <w:rPr>
                <w:sz w:val="20"/>
                <w:szCs w:val="20"/>
              </w:rPr>
            </w:pPr>
            <w:r w:rsidRPr="00F3329D">
              <w:rPr>
                <w:sz w:val="20"/>
                <w:szCs w:val="20"/>
              </w:rPr>
              <w:t>On 27/09/2014 the police closed the criminal case for lack of evidence, particularly on the grounds that no circumstances indicated that O.B. had deliberately inflicted injuries on the applicant.</w:t>
            </w:r>
          </w:p>
          <w:p w:rsidRPr="00F3329D" w:rsidR="001669F5" w:rsidP="00F3329D" w14:paraId="5415A319" w14:textId="0B8B94F6">
            <w:pPr>
              <w:pStyle w:val="JuParaLast"/>
              <w:ind w:firstLine="0"/>
              <w:rPr>
                <w:sz w:val="20"/>
                <w:szCs w:val="20"/>
              </w:rPr>
            </w:pPr>
            <w:r w:rsidRPr="00F3329D">
              <w:rPr>
                <w:sz w:val="20"/>
                <w:szCs w:val="20"/>
              </w:rPr>
              <w:t>On 07/12/2015 the Kyivskyi Court overturned that decision as premature, given that the police had failed to question the applicant</w:t>
            </w:r>
            <w:r w:rsidRPr="00F3329D" w:rsidR="00F3329D">
              <w:rPr>
                <w:sz w:val="20"/>
                <w:szCs w:val="20"/>
              </w:rPr>
              <w:t>’</w:t>
            </w:r>
            <w:r w:rsidRPr="00F3329D">
              <w:rPr>
                <w:sz w:val="20"/>
                <w:szCs w:val="20"/>
              </w:rPr>
              <w:t>s daughter, and the applicant and O.B. simultaneously.</w:t>
            </w:r>
          </w:p>
          <w:p w:rsidRPr="00F3329D" w:rsidR="001669F5" w:rsidP="00F3329D" w14:paraId="5D1EC847" w14:textId="77777777">
            <w:pPr>
              <w:jc w:val="both"/>
              <w:rPr>
                <w:rFonts w:eastAsia="Times New Roman"/>
                <w:b/>
                <w:bCs/>
                <w:sz w:val="20"/>
                <w:szCs w:val="20"/>
              </w:rPr>
            </w:pPr>
          </w:p>
        </w:tc>
        <w:tc>
          <w:tcPr>
            <w:tcW w:w="2693" w:type="dxa"/>
            <w:tcBorders>
              <w:top w:val="single" w:color="949494" w:sz="6" w:space="0"/>
              <w:left w:val="single" w:color="949494" w:sz="6" w:space="0"/>
              <w:bottom w:val="single" w:color="949494" w:sz="6" w:space="0"/>
              <w:right w:val="single" w:color="949494" w:sz="6" w:space="0"/>
            </w:tcBorders>
          </w:tcPr>
          <w:p w:rsidRPr="00F3329D" w:rsidR="001669F5" w:rsidP="00F3329D" w14:paraId="00F62F9A" w14:textId="77777777">
            <w:pPr>
              <w:jc w:val="both"/>
              <w:rPr>
                <w:rFonts w:eastAsia="Times New Roman"/>
                <w:sz w:val="20"/>
                <w:szCs w:val="20"/>
              </w:rPr>
            </w:pPr>
            <w:r w:rsidRPr="00F3329D">
              <w:rPr>
                <w:sz w:val="20"/>
                <w:szCs w:val="20"/>
              </w:rPr>
              <w:t xml:space="preserve">On 11/09/2014 the police questioned the applicant, who had explained that on the morning of 01/09/2014, following a verbal fight with O.B., he had grabbed her right hand, pressed her body against the wall and had held </w:t>
            </w:r>
            <w:r w:rsidRPr="00F3329D">
              <w:rPr>
                <w:sz w:val="20"/>
                <w:szCs w:val="20"/>
                <w:lang w:val="uk-UA"/>
              </w:rPr>
              <w:t>(</w:t>
            </w:r>
            <w:r w:rsidRPr="00F3329D">
              <w:rPr>
                <w:i/>
                <w:iCs/>
                <w:sz w:val="20"/>
                <w:szCs w:val="20"/>
                <w:lang w:val="uk-UA"/>
              </w:rPr>
              <w:t>хапав</w:t>
            </w:r>
            <w:r w:rsidRPr="00F3329D">
              <w:rPr>
                <w:sz w:val="20"/>
                <w:szCs w:val="20"/>
                <w:lang w:val="uk-UA"/>
              </w:rPr>
              <w:t xml:space="preserve">) </w:t>
            </w:r>
            <w:r w:rsidRPr="00F3329D">
              <w:rPr>
                <w:sz w:val="20"/>
                <w:szCs w:val="20"/>
              </w:rPr>
              <w:t>her neck, arms and shoulders. In the evening of the same day, following another fight, O.B. had hit her head on a doorway.</w:t>
            </w:r>
          </w:p>
        </w:tc>
        <w:tc>
          <w:tcPr>
            <w:tcW w:w="3260" w:type="dxa"/>
            <w:tcBorders>
              <w:top w:val="single" w:color="949494" w:sz="6" w:space="0"/>
              <w:left w:val="single" w:color="auto" w:sz="4" w:space="0"/>
              <w:bottom w:val="single" w:color="949494" w:sz="6" w:space="0"/>
              <w:right w:val="single" w:color="949494" w:sz="6" w:space="0"/>
            </w:tcBorders>
          </w:tcPr>
          <w:p w:rsidRPr="00F3329D" w:rsidR="001669F5" w:rsidP="00F3329D" w14:paraId="7F8CD852" w14:textId="77777777">
            <w:pPr>
              <w:jc w:val="both"/>
              <w:rPr>
                <w:rFonts w:eastAsia="Times New Roman"/>
                <w:sz w:val="20"/>
                <w:szCs w:val="20"/>
              </w:rPr>
            </w:pPr>
            <w:r w:rsidRPr="00F3329D">
              <w:rPr>
                <w:sz w:val="20"/>
                <w:szCs w:val="20"/>
              </w:rPr>
              <w:t>On 25/09/2015 the police questioned O.B., who denied hitting the applicant.</w:t>
            </w:r>
          </w:p>
        </w:tc>
      </w:tr>
      <w:tr w:rsidTr="001669F5" w14:paraId="28CFDF3E" w14:textId="77777777">
        <w:tblPrEx>
          <w:tblW w:w="14034" w:type="dxa"/>
          <w:tblInd w:w="-856" w:type="dxa"/>
          <w:tblLook w:val="0420"/>
        </w:tblPrEx>
        <w:tc>
          <w:tcPr>
            <w:tcW w:w="0" w:type="auto"/>
          </w:tcPr>
          <w:p w:rsidRPr="00F3329D" w:rsidR="001669F5" w:rsidP="00F3329D" w14:paraId="7B8E3E45" w14:textId="77777777">
            <w:pPr>
              <w:rPr>
                <w:rFonts w:eastAsia="Times New Roman"/>
                <w:sz w:val="20"/>
                <w:szCs w:val="20"/>
              </w:rPr>
            </w:pPr>
            <w:r w:rsidRPr="00F3329D">
              <w:rPr>
                <w:rFonts w:eastAsia="Times New Roman"/>
                <w:sz w:val="20"/>
                <w:szCs w:val="20"/>
              </w:rPr>
              <w:t>5.</w:t>
            </w:r>
          </w:p>
        </w:tc>
        <w:tc>
          <w:tcPr>
            <w:tcW w:w="0" w:type="auto"/>
            <w:tcBorders>
              <w:top w:val="single" w:color="949494" w:sz="6" w:space="0"/>
              <w:left w:val="single" w:color="949494" w:sz="6" w:space="0"/>
              <w:bottom w:val="single" w:color="949494" w:sz="6" w:space="0"/>
              <w:right w:val="single" w:color="949494" w:sz="6" w:space="0"/>
            </w:tcBorders>
          </w:tcPr>
          <w:p w:rsidRPr="00F3329D" w:rsidR="001669F5" w:rsidP="00F3329D" w14:paraId="1AF7C61E" w14:textId="77777777">
            <w:pPr>
              <w:pStyle w:val="JuParaLast"/>
              <w:spacing w:before="0" w:after="0"/>
              <w:ind w:firstLine="0"/>
              <w:rPr>
                <w:sz w:val="20"/>
                <w:szCs w:val="20"/>
              </w:rPr>
            </w:pPr>
            <w:r w:rsidRPr="00F3329D">
              <w:rPr>
                <w:sz w:val="20"/>
                <w:szCs w:val="20"/>
              </w:rPr>
              <w:t>07/09/2014 at around 9.15 p.m.;</w:t>
            </w:r>
          </w:p>
          <w:p w:rsidRPr="00F3329D" w:rsidR="001669F5" w:rsidP="00F3329D" w14:paraId="2E7839DA" w14:textId="77777777">
            <w:pPr>
              <w:jc w:val="both"/>
              <w:rPr>
                <w:rFonts w:eastAsia="Times New Roman"/>
                <w:sz w:val="20"/>
                <w:szCs w:val="20"/>
              </w:rPr>
            </w:pPr>
            <w:r w:rsidRPr="00F3329D">
              <w:rPr>
                <w:sz w:val="20"/>
                <w:szCs w:val="20"/>
              </w:rPr>
              <w:t>08/09/2014 at around 8.30 p.m.</w:t>
            </w:r>
          </w:p>
        </w:tc>
        <w:tc>
          <w:tcPr>
            <w:tcW w:w="0" w:type="auto"/>
            <w:tcBorders>
              <w:top w:val="single" w:color="949494" w:sz="6" w:space="0"/>
              <w:left w:val="single" w:color="949494" w:sz="6" w:space="0"/>
              <w:bottom w:val="single" w:color="949494" w:sz="6" w:space="0"/>
              <w:right w:val="single" w:color="949494" w:sz="6" w:space="0"/>
            </w:tcBorders>
          </w:tcPr>
          <w:p w:rsidRPr="00F3329D" w:rsidR="001669F5" w:rsidP="00F3329D" w14:paraId="55502893" w14:textId="77777777">
            <w:pPr>
              <w:pStyle w:val="JuParaLast"/>
              <w:spacing w:before="0" w:after="0"/>
              <w:ind w:firstLine="0"/>
              <w:rPr>
                <w:sz w:val="20"/>
                <w:szCs w:val="20"/>
              </w:rPr>
            </w:pPr>
            <w:r w:rsidRPr="00F3329D">
              <w:rPr>
                <w:sz w:val="20"/>
                <w:szCs w:val="20"/>
              </w:rPr>
              <w:t>09/09/2014</w:t>
            </w:r>
          </w:p>
          <w:p w:rsidRPr="00F3329D" w:rsidR="001669F5" w:rsidP="00F3329D" w14:paraId="7F317B12" w14:textId="77777777">
            <w:pPr>
              <w:pStyle w:val="JuParaLast"/>
              <w:spacing w:before="0" w:after="0"/>
              <w:ind w:firstLine="0"/>
              <w:rPr>
                <w:i/>
                <w:iCs/>
                <w:sz w:val="20"/>
                <w:szCs w:val="20"/>
              </w:rPr>
            </w:pPr>
            <w:r w:rsidRPr="00F3329D">
              <w:rPr>
                <w:i/>
                <w:iCs/>
                <w:sz w:val="20"/>
                <w:szCs w:val="20"/>
              </w:rPr>
              <w:t>The following injuries were classified as minor:</w:t>
            </w:r>
          </w:p>
          <w:p w:rsidRPr="00F3329D" w:rsidR="001669F5" w:rsidP="00F3329D" w14:paraId="284B626B" w14:textId="77777777">
            <w:pPr>
              <w:jc w:val="both"/>
              <w:rPr>
                <w:rFonts w:eastAsia="Times New Roman"/>
                <w:b/>
                <w:bCs/>
                <w:sz w:val="20"/>
                <w:szCs w:val="20"/>
              </w:rPr>
            </w:pPr>
            <w:r w:rsidRPr="00F3329D">
              <w:rPr>
                <w:sz w:val="20"/>
                <w:szCs w:val="20"/>
              </w:rPr>
              <w:t>a bruise on the head and arms.</w:t>
            </w:r>
          </w:p>
        </w:tc>
        <w:tc>
          <w:tcPr>
            <w:tcW w:w="4100" w:type="dxa"/>
            <w:tcBorders>
              <w:top w:val="single" w:color="949494" w:sz="6" w:space="0"/>
              <w:left w:val="single" w:color="949494" w:sz="6" w:space="0"/>
              <w:bottom w:val="single" w:color="949494" w:sz="6" w:space="0"/>
              <w:right w:val="single" w:color="949494" w:sz="6" w:space="0"/>
            </w:tcBorders>
          </w:tcPr>
          <w:p w:rsidRPr="00F3329D" w:rsidR="001669F5" w:rsidP="00F3329D" w14:paraId="6F0B6687" w14:textId="51D947D3">
            <w:pPr>
              <w:pStyle w:val="JuParaLast"/>
              <w:spacing w:before="0"/>
              <w:ind w:firstLine="0"/>
              <w:rPr>
                <w:sz w:val="20"/>
                <w:szCs w:val="20"/>
              </w:rPr>
            </w:pPr>
            <w:r w:rsidRPr="00F3329D">
              <w:rPr>
                <w:sz w:val="20"/>
                <w:szCs w:val="20"/>
              </w:rPr>
              <w:t>On 09/09/2014 the police opened criminal case no. 120141220490004118 under Article 125 §</w:t>
            </w:r>
            <w:r w:rsidRPr="00F3329D" w:rsidR="0030692F">
              <w:rPr>
                <w:sz w:val="20"/>
                <w:szCs w:val="20"/>
              </w:rPr>
              <w:t> </w:t>
            </w:r>
            <w:r w:rsidRPr="00F3329D">
              <w:rPr>
                <w:sz w:val="20"/>
                <w:szCs w:val="20"/>
              </w:rPr>
              <w:t>1 of the CCU concerning the infliction of minor injuries on the applicant.</w:t>
            </w:r>
          </w:p>
          <w:p w:rsidRPr="00F3329D" w:rsidR="001669F5" w:rsidP="00F3329D" w14:paraId="23694A12" w14:textId="77777777">
            <w:pPr>
              <w:pStyle w:val="JuParaLast"/>
              <w:spacing w:before="0"/>
              <w:ind w:firstLine="0"/>
              <w:rPr>
                <w:sz w:val="20"/>
                <w:szCs w:val="20"/>
              </w:rPr>
            </w:pPr>
            <w:r w:rsidRPr="00F3329D">
              <w:rPr>
                <w:sz w:val="20"/>
                <w:szCs w:val="20"/>
              </w:rPr>
              <w:t>On 12/10/2014 the police reviewed a partial recording of a dispute.</w:t>
            </w:r>
          </w:p>
          <w:p w:rsidRPr="00F3329D" w:rsidR="001669F5" w:rsidP="00F3329D" w14:paraId="194B664A" w14:textId="77777777">
            <w:pPr>
              <w:pStyle w:val="JuParaLast"/>
              <w:spacing w:before="0"/>
              <w:ind w:firstLine="0"/>
              <w:rPr>
                <w:sz w:val="20"/>
                <w:szCs w:val="20"/>
              </w:rPr>
            </w:pPr>
            <w:r w:rsidRPr="00F3329D">
              <w:rPr>
                <w:sz w:val="20"/>
                <w:szCs w:val="20"/>
              </w:rPr>
              <w:t>On 13/10/2014 the police closed the criminal case for lack of evidence, as no circumstances indicated that the injuries had been inflicted deliberately.</w:t>
            </w:r>
          </w:p>
          <w:p w:rsidRPr="00F3329D" w:rsidR="001669F5" w:rsidP="00F3329D" w14:paraId="7C9FDEE0" w14:textId="6388D030">
            <w:pPr>
              <w:jc w:val="both"/>
              <w:rPr>
                <w:rFonts w:eastAsia="Times New Roman"/>
                <w:b/>
                <w:bCs/>
                <w:sz w:val="20"/>
                <w:szCs w:val="20"/>
              </w:rPr>
            </w:pPr>
            <w:r w:rsidRPr="00F3329D">
              <w:rPr>
                <w:sz w:val="20"/>
                <w:szCs w:val="20"/>
              </w:rPr>
              <w:t>On 07/12/2015 the Kyivskyi Court annulled that decision as premature, given that the police had failed to question the applicant</w:t>
            </w:r>
            <w:r w:rsidRPr="00F3329D" w:rsidR="00F3329D">
              <w:rPr>
                <w:sz w:val="20"/>
                <w:szCs w:val="20"/>
              </w:rPr>
              <w:t>’</w:t>
            </w:r>
            <w:r w:rsidRPr="00F3329D">
              <w:rPr>
                <w:sz w:val="20"/>
                <w:szCs w:val="20"/>
              </w:rPr>
              <w:t>s neighbours and O.B., and had failed to question the applicant and O.B. simultaneously. The court remitted the case file to the police for further investigation.</w:t>
            </w:r>
          </w:p>
        </w:tc>
        <w:tc>
          <w:tcPr>
            <w:tcW w:w="2693" w:type="dxa"/>
            <w:tcBorders>
              <w:top w:val="single" w:color="949494" w:sz="6" w:space="0"/>
              <w:left w:val="single" w:color="949494" w:sz="6" w:space="0"/>
              <w:bottom w:val="single" w:color="949494" w:sz="6" w:space="0"/>
              <w:right w:val="single" w:color="949494" w:sz="6" w:space="0"/>
            </w:tcBorders>
          </w:tcPr>
          <w:p w:rsidRPr="00F3329D" w:rsidR="001669F5" w:rsidP="00F3329D" w14:paraId="1C3627D8" w14:textId="77777777">
            <w:pPr>
              <w:jc w:val="both"/>
              <w:rPr>
                <w:rFonts w:eastAsia="Times New Roman"/>
                <w:sz w:val="20"/>
                <w:szCs w:val="20"/>
              </w:rPr>
            </w:pPr>
            <w:r w:rsidRPr="00F3329D">
              <w:rPr>
                <w:sz w:val="20"/>
                <w:szCs w:val="20"/>
              </w:rPr>
              <w:t>On 07/09/2014 the applicant told the police that O.B. had come home around 9 p.m. after taking a walk with their minor son. O.B. had started throwing away the clothes from a closet. Following an altercation, O.B. had held her neck and hit her arms and legs.</w:t>
            </w:r>
          </w:p>
        </w:tc>
        <w:tc>
          <w:tcPr>
            <w:tcW w:w="3260" w:type="dxa"/>
            <w:tcBorders>
              <w:top w:val="single" w:color="949494" w:sz="6" w:space="0"/>
              <w:left w:val="single" w:color="auto" w:sz="4" w:space="0"/>
              <w:bottom w:val="single" w:color="949494" w:sz="6" w:space="0"/>
              <w:right w:val="single" w:color="949494" w:sz="6" w:space="0"/>
            </w:tcBorders>
          </w:tcPr>
          <w:p w:rsidRPr="00F3329D" w:rsidR="001669F5" w:rsidP="00F3329D" w14:paraId="64A355AB" w14:textId="77777777">
            <w:pPr>
              <w:pStyle w:val="JuParaLast"/>
              <w:spacing w:before="0"/>
              <w:ind w:firstLine="0"/>
              <w:rPr>
                <w:sz w:val="20"/>
                <w:szCs w:val="20"/>
              </w:rPr>
            </w:pPr>
            <w:r w:rsidRPr="00F3329D">
              <w:rPr>
                <w:sz w:val="20"/>
                <w:szCs w:val="20"/>
              </w:rPr>
              <w:t>On 18/09/2014 the police questioned B. She testified that on 07/09/2014 she had seen her father hitting her mother in her jaw, chest and back. She confirmed that a fight had taken place on 01/09/2014.</w:t>
            </w:r>
          </w:p>
          <w:p w:rsidRPr="00F3329D" w:rsidR="001669F5" w:rsidP="00F3329D" w14:paraId="691A76E8" w14:textId="77777777">
            <w:pPr>
              <w:pStyle w:val="JuParaLast"/>
              <w:spacing w:before="0"/>
              <w:ind w:firstLine="0"/>
              <w:rPr>
                <w:sz w:val="20"/>
                <w:szCs w:val="20"/>
              </w:rPr>
            </w:pPr>
            <w:r w:rsidRPr="00F3329D">
              <w:rPr>
                <w:sz w:val="20"/>
                <w:szCs w:val="20"/>
              </w:rPr>
              <w:t>On 25/09/2014 O.B. testified to the police that he had had a fight with the applicant, but he had not hit her.</w:t>
            </w:r>
          </w:p>
          <w:p w:rsidRPr="00F3329D" w:rsidR="001669F5" w:rsidP="00F3329D" w14:paraId="375090CD" w14:textId="77777777">
            <w:pPr>
              <w:jc w:val="both"/>
              <w:rPr>
                <w:rFonts w:eastAsia="Times New Roman"/>
                <w:sz w:val="20"/>
                <w:szCs w:val="20"/>
              </w:rPr>
            </w:pPr>
          </w:p>
        </w:tc>
      </w:tr>
      <w:tr w:rsidTr="001669F5" w14:paraId="48B265FB" w14:textId="77777777">
        <w:tblPrEx>
          <w:tblW w:w="14034" w:type="dxa"/>
          <w:tblInd w:w="-856" w:type="dxa"/>
          <w:tblLook w:val="0420"/>
        </w:tblPrEx>
        <w:tc>
          <w:tcPr>
            <w:tcW w:w="0" w:type="auto"/>
          </w:tcPr>
          <w:p w:rsidRPr="00F3329D" w:rsidR="001669F5" w:rsidP="00F3329D" w14:paraId="49B40E09" w14:textId="77777777">
            <w:pPr>
              <w:rPr>
                <w:rFonts w:eastAsia="Times New Roman"/>
                <w:sz w:val="20"/>
                <w:szCs w:val="20"/>
              </w:rPr>
            </w:pPr>
            <w:r w:rsidRPr="00F3329D">
              <w:rPr>
                <w:rFonts w:eastAsia="Times New Roman"/>
                <w:sz w:val="20"/>
                <w:szCs w:val="20"/>
              </w:rPr>
              <w:t>6.</w:t>
            </w:r>
          </w:p>
        </w:tc>
        <w:tc>
          <w:tcPr>
            <w:tcW w:w="0" w:type="auto"/>
            <w:tcBorders>
              <w:top w:val="single" w:color="949494" w:sz="6" w:space="0"/>
              <w:left w:val="single" w:color="949494" w:sz="6" w:space="0"/>
              <w:bottom w:val="single" w:color="949494" w:sz="6" w:space="0"/>
              <w:right w:val="single" w:color="949494" w:sz="6" w:space="0"/>
            </w:tcBorders>
          </w:tcPr>
          <w:p w:rsidRPr="00F3329D" w:rsidR="001669F5" w:rsidP="00F3329D" w14:paraId="1B8B582C" w14:textId="77777777">
            <w:pPr>
              <w:rPr>
                <w:rFonts w:eastAsia="Times New Roman"/>
                <w:sz w:val="20"/>
                <w:szCs w:val="20"/>
              </w:rPr>
            </w:pPr>
            <w:r w:rsidRPr="00F3329D">
              <w:rPr>
                <w:sz w:val="20"/>
                <w:szCs w:val="20"/>
              </w:rPr>
              <w:t>23/11/2014 at around 11 p.m.</w:t>
            </w:r>
          </w:p>
        </w:tc>
        <w:tc>
          <w:tcPr>
            <w:tcW w:w="0" w:type="auto"/>
            <w:tcBorders>
              <w:top w:val="single" w:color="949494" w:sz="6" w:space="0"/>
              <w:left w:val="single" w:color="949494" w:sz="6" w:space="0"/>
              <w:bottom w:val="single" w:color="949494" w:sz="6" w:space="0"/>
              <w:right w:val="single" w:color="949494" w:sz="6" w:space="0"/>
            </w:tcBorders>
          </w:tcPr>
          <w:p w:rsidRPr="00F3329D" w:rsidR="001669F5" w:rsidP="00F3329D" w14:paraId="4BC24ED9" w14:textId="77777777">
            <w:pPr>
              <w:pStyle w:val="JuParaLast"/>
              <w:spacing w:before="0" w:after="0"/>
              <w:ind w:firstLine="0"/>
              <w:rPr>
                <w:sz w:val="20"/>
                <w:szCs w:val="20"/>
              </w:rPr>
            </w:pPr>
            <w:r w:rsidRPr="00F3329D">
              <w:rPr>
                <w:sz w:val="20"/>
                <w:szCs w:val="20"/>
              </w:rPr>
              <w:t>28/11/2014</w:t>
            </w:r>
          </w:p>
          <w:p w:rsidRPr="00F3329D" w:rsidR="001669F5" w:rsidP="00F3329D" w14:paraId="7857C3E1" w14:textId="77777777">
            <w:pPr>
              <w:pStyle w:val="JuParaLast"/>
              <w:spacing w:before="0" w:after="0"/>
              <w:ind w:firstLine="0"/>
              <w:rPr>
                <w:i/>
                <w:iCs/>
                <w:sz w:val="20"/>
                <w:szCs w:val="20"/>
              </w:rPr>
            </w:pPr>
            <w:r w:rsidRPr="00F3329D">
              <w:rPr>
                <w:i/>
                <w:iCs/>
                <w:sz w:val="20"/>
                <w:szCs w:val="20"/>
              </w:rPr>
              <w:t>The following injuries were classified as minor:</w:t>
            </w:r>
          </w:p>
          <w:p w:rsidRPr="00F3329D" w:rsidR="001669F5" w:rsidP="00F3329D" w14:paraId="5A0281E7" w14:textId="43B4BC30">
            <w:pPr>
              <w:pStyle w:val="JuParaLast"/>
              <w:spacing w:before="0" w:after="0"/>
              <w:ind w:firstLine="0"/>
              <w:rPr>
                <w:sz w:val="20"/>
                <w:szCs w:val="20"/>
              </w:rPr>
            </w:pPr>
            <w:r w:rsidRPr="00F3329D">
              <w:rPr>
                <w:sz w:val="20"/>
                <w:szCs w:val="20"/>
              </w:rPr>
              <w:t>bruises on the applicant</w:t>
            </w:r>
            <w:r w:rsidRPr="00F3329D" w:rsidR="00F3329D">
              <w:rPr>
                <w:sz w:val="20"/>
                <w:szCs w:val="20"/>
              </w:rPr>
              <w:t>’</w:t>
            </w:r>
            <w:r w:rsidRPr="00F3329D">
              <w:rPr>
                <w:sz w:val="20"/>
                <w:szCs w:val="20"/>
              </w:rPr>
              <w:t>s arms, body and legs, an abrasion on her right hand.</w:t>
            </w:r>
          </w:p>
          <w:p w:rsidRPr="00F3329D" w:rsidR="001669F5" w:rsidP="00F3329D" w14:paraId="2D3E5BCD" w14:textId="77777777">
            <w:pPr>
              <w:jc w:val="both"/>
              <w:rPr>
                <w:rFonts w:eastAsia="Times New Roman"/>
                <w:b/>
                <w:bCs/>
                <w:sz w:val="20"/>
                <w:szCs w:val="20"/>
              </w:rPr>
            </w:pPr>
          </w:p>
        </w:tc>
        <w:tc>
          <w:tcPr>
            <w:tcW w:w="4100" w:type="dxa"/>
            <w:tcBorders>
              <w:top w:val="single" w:color="949494" w:sz="6" w:space="0"/>
              <w:left w:val="single" w:color="949494" w:sz="6" w:space="0"/>
              <w:bottom w:val="single" w:color="949494" w:sz="6" w:space="0"/>
              <w:right w:val="single" w:color="949494" w:sz="6" w:space="0"/>
            </w:tcBorders>
          </w:tcPr>
          <w:p w:rsidRPr="00F3329D" w:rsidR="001669F5" w:rsidP="00F3329D" w14:paraId="4C549BFE" w14:textId="3B881A06">
            <w:pPr>
              <w:pStyle w:val="JuParaLast"/>
              <w:spacing w:before="0" w:after="0"/>
              <w:ind w:firstLine="0"/>
              <w:rPr>
                <w:sz w:val="20"/>
                <w:szCs w:val="20"/>
              </w:rPr>
            </w:pPr>
            <w:r w:rsidRPr="00F3329D">
              <w:rPr>
                <w:sz w:val="20"/>
                <w:szCs w:val="20"/>
              </w:rPr>
              <w:t>On 24/11/2014 the police opened criminal case no. 12014220490005560 under Article 125 §</w:t>
            </w:r>
            <w:r w:rsidRPr="00F3329D" w:rsidR="0030692F">
              <w:rPr>
                <w:sz w:val="20"/>
                <w:szCs w:val="20"/>
              </w:rPr>
              <w:t> </w:t>
            </w:r>
            <w:r w:rsidRPr="00F3329D">
              <w:rPr>
                <w:sz w:val="20"/>
                <w:szCs w:val="20"/>
              </w:rPr>
              <w:t>1 of the CCU concerning the infliction of minor injuries on the applicant.</w:t>
            </w:r>
          </w:p>
          <w:p w:rsidRPr="00F3329D" w:rsidR="001669F5" w:rsidP="00F3329D" w14:paraId="64F134EA" w14:textId="636193BF">
            <w:pPr>
              <w:pStyle w:val="JuParaLast"/>
              <w:ind w:firstLine="0"/>
              <w:rPr>
                <w:sz w:val="20"/>
                <w:szCs w:val="20"/>
              </w:rPr>
            </w:pPr>
            <w:r w:rsidRPr="00F3329D">
              <w:rPr>
                <w:sz w:val="20"/>
                <w:szCs w:val="20"/>
              </w:rPr>
              <w:t>On 22/12/2014 the police closed the criminal case on the grounds that B.O. had objected to the applicant</w:t>
            </w:r>
            <w:r w:rsidRPr="00F3329D" w:rsidR="00F3329D">
              <w:rPr>
                <w:sz w:val="20"/>
                <w:szCs w:val="20"/>
              </w:rPr>
              <w:t>’</w:t>
            </w:r>
            <w:r w:rsidRPr="00F3329D">
              <w:rPr>
                <w:sz w:val="20"/>
                <w:szCs w:val="20"/>
              </w:rPr>
              <w:t>s accusations, and the statements of the applicant</w:t>
            </w:r>
            <w:r w:rsidRPr="00F3329D" w:rsidR="00F3329D">
              <w:rPr>
                <w:sz w:val="20"/>
                <w:szCs w:val="20"/>
              </w:rPr>
              <w:t>’</w:t>
            </w:r>
            <w:r w:rsidRPr="00F3329D">
              <w:rPr>
                <w:sz w:val="20"/>
                <w:szCs w:val="20"/>
              </w:rPr>
              <w:t>s daughter could not be taken into account, as the applicant had a psychological influence on her. No other witnesses had been identified.</w:t>
            </w:r>
          </w:p>
          <w:p w:rsidRPr="00F3329D" w:rsidR="001669F5" w:rsidP="00F3329D" w14:paraId="1487E674" w14:textId="77777777">
            <w:pPr>
              <w:pStyle w:val="JuParaLast"/>
              <w:spacing w:after="0"/>
              <w:ind w:firstLine="0"/>
              <w:rPr>
                <w:sz w:val="20"/>
                <w:szCs w:val="20"/>
              </w:rPr>
            </w:pPr>
            <w:r w:rsidRPr="00F3329D">
              <w:rPr>
                <w:sz w:val="20"/>
                <w:szCs w:val="20"/>
              </w:rPr>
              <w:t>On 07/12/2015 the Kyivskyi Court annulled that decision as premature, ordering the police to carry out the necessary procedural actions in order to establish the circumstances of the event.</w:t>
            </w:r>
          </w:p>
          <w:p w:rsidRPr="00F3329D" w:rsidR="001669F5" w:rsidP="00F3329D" w14:paraId="3CA0A3C4" w14:textId="77777777">
            <w:pPr>
              <w:jc w:val="both"/>
              <w:rPr>
                <w:rFonts w:eastAsia="Times New Roman"/>
                <w:b/>
                <w:bCs/>
                <w:sz w:val="20"/>
                <w:szCs w:val="20"/>
              </w:rPr>
            </w:pPr>
          </w:p>
        </w:tc>
        <w:tc>
          <w:tcPr>
            <w:tcW w:w="2693" w:type="dxa"/>
            <w:tcBorders>
              <w:top w:val="single" w:color="949494" w:sz="6" w:space="0"/>
              <w:left w:val="single" w:color="949494" w:sz="6" w:space="0"/>
              <w:bottom w:val="single" w:color="949494" w:sz="6" w:space="0"/>
              <w:right w:val="single" w:color="949494" w:sz="6" w:space="0"/>
            </w:tcBorders>
          </w:tcPr>
          <w:p w:rsidRPr="00F3329D" w:rsidR="001669F5" w:rsidP="00F3329D" w14:paraId="79B775CF" w14:textId="77777777">
            <w:pPr>
              <w:jc w:val="both"/>
              <w:rPr>
                <w:rFonts w:eastAsia="Times New Roman"/>
                <w:sz w:val="20"/>
                <w:szCs w:val="20"/>
              </w:rPr>
            </w:pPr>
            <w:r w:rsidRPr="00F3329D">
              <w:rPr>
                <w:sz w:val="20"/>
                <w:szCs w:val="20"/>
              </w:rPr>
              <w:t>On 18/12/2014 the police questioned the applicant. She stated that the fight had broken out after the applicant had asked her former husband, who had brought back their son from a walk, to leave as it had been time to go to bed.</w:t>
            </w:r>
          </w:p>
        </w:tc>
        <w:tc>
          <w:tcPr>
            <w:tcW w:w="3260" w:type="dxa"/>
            <w:tcBorders>
              <w:top w:val="single" w:color="949494" w:sz="6" w:space="0"/>
              <w:left w:val="single" w:color="auto" w:sz="4" w:space="0"/>
              <w:bottom w:val="single" w:color="949494" w:sz="6" w:space="0"/>
              <w:right w:val="single" w:color="949494" w:sz="6" w:space="0"/>
            </w:tcBorders>
          </w:tcPr>
          <w:p w:rsidRPr="00F3329D" w:rsidR="00F3329D" w:rsidP="00F3329D" w14:paraId="4FE67B37" w14:textId="77777777">
            <w:pPr>
              <w:pStyle w:val="JuParaLast"/>
              <w:spacing w:before="0" w:after="0"/>
              <w:ind w:firstLine="0"/>
              <w:rPr>
                <w:sz w:val="20"/>
                <w:szCs w:val="20"/>
              </w:rPr>
            </w:pPr>
            <w:r w:rsidRPr="00F3329D">
              <w:rPr>
                <w:sz w:val="20"/>
                <w:szCs w:val="20"/>
              </w:rPr>
              <w:t>On 15/12/2014 the police questioned O.B., who denied hitting the applicant.</w:t>
            </w:r>
          </w:p>
          <w:p w:rsidRPr="00F3329D" w:rsidR="001669F5" w:rsidP="00F3329D" w14:paraId="4EF67E2A" w14:textId="33188D03">
            <w:pPr>
              <w:pStyle w:val="JuParaLast"/>
              <w:spacing w:before="0" w:after="0"/>
              <w:ind w:firstLine="0"/>
              <w:rPr>
                <w:sz w:val="20"/>
                <w:szCs w:val="20"/>
              </w:rPr>
            </w:pPr>
          </w:p>
          <w:p w:rsidRPr="00F3329D" w:rsidR="001669F5" w:rsidP="00F3329D" w14:paraId="6153034C" w14:textId="61060E4F">
            <w:pPr>
              <w:jc w:val="both"/>
              <w:rPr>
                <w:rFonts w:eastAsia="Times New Roman"/>
                <w:sz w:val="20"/>
                <w:szCs w:val="20"/>
              </w:rPr>
            </w:pPr>
            <w:r w:rsidRPr="00F3329D">
              <w:rPr>
                <w:sz w:val="20"/>
                <w:szCs w:val="20"/>
              </w:rPr>
              <w:t>On 15/12/2014 the police questioned the applicant</w:t>
            </w:r>
            <w:r w:rsidRPr="00F3329D" w:rsidR="00F3329D">
              <w:rPr>
                <w:sz w:val="20"/>
                <w:szCs w:val="20"/>
              </w:rPr>
              <w:t>’</w:t>
            </w:r>
            <w:r w:rsidRPr="00F3329D">
              <w:rPr>
                <w:sz w:val="20"/>
                <w:szCs w:val="20"/>
              </w:rPr>
              <w:t>s daughter., B. and a neighbour, S.</w:t>
            </w:r>
          </w:p>
        </w:tc>
      </w:tr>
      <w:tr w:rsidTr="001669F5" w14:paraId="328451B6" w14:textId="77777777">
        <w:tblPrEx>
          <w:tblW w:w="14034" w:type="dxa"/>
          <w:tblInd w:w="-856" w:type="dxa"/>
          <w:tblLook w:val="0420"/>
        </w:tblPrEx>
        <w:tc>
          <w:tcPr>
            <w:tcW w:w="0" w:type="auto"/>
          </w:tcPr>
          <w:p w:rsidRPr="00F3329D" w:rsidR="001669F5" w:rsidP="00F3329D" w14:paraId="7EFF332F" w14:textId="77777777">
            <w:pPr>
              <w:rPr>
                <w:rFonts w:eastAsia="Times New Roman"/>
                <w:sz w:val="20"/>
                <w:szCs w:val="20"/>
              </w:rPr>
            </w:pPr>
            <w:r w:rsidRPr="00F3329D">
              <w:rPr>
                <w:rFonts w:eastAsia="Times New Roman"/>
                <w:sz w:val="20"/>
                <w:szCs w:val="20"/>
              </w:rPr>
              <w:t>7.</w:t>
            </w:r>
          </w:p>
        </w:tc>
        <w:tc>
          <w:tcPr>
            <w:tcW w:w="0" w:type="auto"/>
            <w:tcBorders>
              <w:top w:val="single" w:color="949494" w:sz="6" w:space="0"/>
              <w:left w:val="single" w:color="949494" w:sz="6" w:space="0"/>
              <w:bottom w:val="single" w:color="949494" w:sz="6" w:space="0"/>
              <w:right w:val="single" w:color="949494" w:sz="6" w:space="0"/>
            </w:tcBorders>
          </w:tcPr>
          <w:p w:rsidRPr="00F3329D" w:rsidR="001669F5" w:rsidP="00F3329D" w14:paraId="1F5B8C96" w14:textId="77777777">
            <w:pPr>
              <w:rPr>
                <w:rFonts w:eastAsia="Times New Roman"/>
                <w:sz w:val="20"/>
                <w:szCs w:val="20"/>
              </w:rPr>
            </w:pPr>
            <w:r w:rsidRPr="00F3329D">
              <w:rPr>
                <w:sz w:val="20"/>
                <w:szCs w:val="20"/>
              </w:rPr>
              <w:t>31/05/2015 at around 9.30 p.m.</w:t>
            </w:r>
          </w:p>
        </w:tc>
        <w:tc>
          <w:tcPr>
            <w:tcW w:w="0" w:type="auto"/>
            <w:tcBorders>
              <w:top w:val="single" w:color="949494" w:sz="6" w:space="0"/>
              <w:left w:val="single" w:color="949494" w:sz="6" w:space="0"/>
              <w:bottom w:val="single" w:color="949494" w:sz="6" w:space="0"/>
              <w:right w:val="single" w:color="949494" w:sz="6" w:space="0"/>
            </w:tcBorders>
          </w:tcPr>
          <w:p w:rsidRPr="00F3329D" w:rsidR="001669F5" w:rsidP="00F3329D" w14:paraId="162D095F" w14:textId="77777777">
            <w:pPr>
              <w:pStyle w:val="JuParaLast"/>
              <w:spacing w:before="0" w:after="0"/>
              <w:ind w:firstLine="0"/>
              <w:jc w:val="left"/>
              <w:rPr>
                <w:sz w:val="20"/>
                <w:szCs w:val="20"/>
              </w:rPr>
            </w:pPr>
            <w:r w:rsidRPr="00F3329D">
              <w:rPr>
                <w:sz w:val="20"/>
                <w:szCs w:val="20"/>
              </w:rPr>
              <w:t>02/06/2015 and 05/06/2015</w:t>
            </w:r>
          </w:p>
          <w:p w:rsidRPr="00F3329D" w:rsidR="00F3329D" w:rsidP="00F3329D" w14:paraId="3BF14460" w14:textId="35676CC5">
            <w:pPr>
              <w:pStyle w:val="JuParaLast"/>
              <w:spacing w:before="0" w:after="0"/>
              <w:ind w:firstLine="0"/>
              <w:rPr>
                <w:sz w:val="20"/>
                <w:szCs w:val="20"/>
              </w:rPr>
            </w:pPr>
            <w:r w:rsidRPr="00F3329D">
              <w:rPr>
                <w:sz w:val="20"/>
                <w:szCs w:val="20"/>
              </w:rPr>
              <w:t>The applicant</w:t>
            </w:r>
            <w:r w:rsidRPr="00F3329D">
              <w:rPr>
                <w:sz w:val="20"/>
                <w:szCs w:val="20"/>
              </w:rPr>
              <w:t>’</w:t>
            </w:r>
            <w:r w:rsidRPr="00F3329D">
              <w:rPr>
                <w:sz w:val="20"/>
                <w:szCs w:val="20"/>
              </w:rPr>
              <w:t>s injuries were classified as minor.</w:t>
            </w:r>
          </w:p>
          <w:p w:rsidRPr="00F3329D" w:rsidR="001669F5" w:rsidP="00F3329D" w14:paraId="55622977" w14:textId="5811BFA0">
            <w:pPr>
              <w:pStyle w:val="JuParaLast"/>
              <w:spacing w:before="0" w:after="0"/>
              <w:ind w:firstLine="0"/>
              <w:rPr>
                <w:sz w:val="20"/>
                <w:szCs w:val="20"/>
              </w:rPr>
            </w:pPr>
            <w:r w:rsidRPr="00F3329D">
              <w:rPr>
                <w:sz w:val="20"/>
                <w:szCs w:val="20"/>
              </w:rPr>
              <w:t>The parties did not provide copies of these documents.</w:t>
            </w:r>
          </w:p>
          <w:p w:rsidRPr="00F3329D" w:rsidR="001669F5" w:rsidP="00F3329D" w14:paraId="31DDABD3" w14:textId="77777777">
            <w:pPr>
              <w:rPr>
                <w:rFonts w:eastAsia="Times New Roman"/>
                <w:b/>
                <w:bCs/>
                <w:sz w:val="20"/>
                <w:szCs w:val="20"/>
              </w:rPr>
            </w:pPr>
          </w:p>
        </w:tc>
        <w:tc>
          <w:tcPr>
            <w:tcW w:w="4100" w:type="dxa"/>
            <w:tcBorders>
              <w:top w:val="single" w:color="949494" w:sz="6" w:space="0"/>
              <w:left w:val="single" w:color="949494" w:sz="6" w:space="0"/>
              <w:bottom w:val="single" w:color="949494" w:sz="6" w:space="0"/>
              <w:right w:val="single" w:color="949494" w:sz="6" w:space="0"/>
            </w:tcBorders>
          </w:tcPr>
          <w:p w:rsidRPr="00F3329D" w:rsidR="001669F5" w:rsidP="00F3329D" w14:paraId="20157F38" w14:textId="77777777">
            <w:pPr>
              <w:pStyle w:val="JuParaLast"/>
              <w:spacing w:before="0" w:after="0"/>
              <w:ind w:firstLine="0"/>
              <w:rPr>
                <w:sz w:val="20"/>
                <w:szCs w:val="20"/>
              </w:rPr>
            </w:pPr>
            <w:r w:rsidRPr="00F3329D">
              <w:rPr>
                <w:sz w:val="20"/>
                <w:szCs w:val="20"/>
              </w:rPr>
              <w:t>On 01/06/2015 the police opened criminal case no. 12015220490002631 into infliction of minor injuries on the applicant.</w:t>
            </w:r>
          </w:p>
          <w:p w:rsidRPr="00F3329D" w:rsidR="001669F5" w:rsidP="00F3329D" w14:paraId="73BE3858" w14:textId="77777777">
            <w:pPr>
              <w:pStyle w:val="JuParaLast"/>
              <w:ind w:firstLine="0"/>
              <w:rPr>
                <w:sz w:val="20"/>
                <w:szCs w:val="20"/>
              </w:rPr>
            </w:pPr>
            <w:r w:rsidRPr="00F3329D">
              <w:rPr>
                <w:sz w:val="20"/>
                <w:szCs w:val="20"/>
              </w:rPr>
              <w:t>On 03/06/2015, following a complaint by O.B., the police opened a criminal case into his attack. O.B. explained that following a verbal altercation, the applicant had hit him with a baking tray on his head. The applicant had also pulled his hair.</w:t>
            </w:r>
          </w:p>
          <w:p w:rsidRPr="00F3329D" w:rsidR="001669F5" w:rsidP="00F3329D" w14:paraId="6384803A" w14:textId="77777777">
            <w:pPr>
              <w:pStyle w:val="JuParaLast"/>
              <w:ind w:firstLine="0"/>
              <w:rPr>
                <w:sz w:val="20"/>
                <w:szCs w:val="20"/>
              </w:rPr>
            </w:pPr>
            <w:r w:rsidRPr="00F3329D">
              <w:rPr>
                <w:sz w:val="20"/>
                <w:szCs w:val="20"/>
              </w:rPr>
              <w:t>On 30/06/2015 the police closed criminal case no. 12015220490002631 for lack of evidence, reasoning that the applicant and O.B. had a mutual conflict, that they had both complained to the police and that the applicant had not been subjected to a forensic medical examination of her injuries.</w:t>
            </w:r>
          </w:p>
          <w:p w:rsidRPr="00F3329D" w:rsidR="001669F5" w:rsidP="00F3329D" w14:paraId="6D381F70" w14:textId="77777777">
            <w:pPr>
              <w:jc w:val="both"/>
              <w:rPr>
                <w:rFonts w:eastAsia="Times New Roman"/>
                <w:b/>
                <w:bCs/>
                <w:sz w:val="20"/>
                <w:szCs w:val="20"/>
              </w:rPr>
            </w:pPr>
            <w:r w:rsidRPr="00F3329D">
              <w:rPr>
                <w:sz w:val="20"/>
                <w:szCs w:val="20"/>
              </w:rPr>
              <w:t>On 14/04/2016 the Kyivskyi Court overturned that decision as premature, given that the investigator had failed to request a copy of the medical forensic report, but closed the case.</w:t>
            </w:r>
          </w:p>
        </w:tc>
        <w:tc>
          <w:tcPr>
            <w:tcW w:w="2693" w:type="dxa"/>
            <w:tcBorders>
              <w:top w:val="single" w:color="949494" w:sz="6" w:space="0"/>
              <w:left w:val="single" w:color="949494" w:sz="6" w:space="0"/>
              <w:bottom w:val="single" w:color="949494" w:sz="6" w:space="0"/>
              <w:right w:val="single" w:color="949494" w:sz="6" w:space="0"/>
            </w:tcBorders>
          </w:tcPr>
          <w:p w:rsidRPr="00F3329D" w:rsidR="001669F5" w:rsidP="00F3329D" w14:paraId="1D1AFAE2" w14:textId="77777777">
            <w:pPr>
              <w:jc w:val="both"/>
              <w:rPr>
                <w:rFonts w:eastAsia="Times New Roman"/>
                <w:sz w:val="20"/>
                <w:szCs w:val="20"/>
              </w:rPr>
            </w:pPr>
            <w:r w:rsidRPr="00F3329D">
              <w:rPr>
                <w:sz w:val="20"/>
                <w:szCs w:val="20"/>
              </w:rPr>
              <w:t>The applicant told the police that O.B. had pushed her in the face, then, while holding her hair, he had dragged her along the floor and hit her arms and legs.</w:t>
            </w:r>
          </w:p>
        </w:tc>
        <w:tc>
          <w:tcPr>
            <w:tcW w:w="3260" w:type="dxa"/>
            <w:tcBorders>
              <w:top w:val="single" w:color="949494" w:sz="6" w:space="0"/>
              <w:left w:val="single" w:color="auto" w:sz="4" w:space="0"/>
              <w:bottom w:val="single" w:color="949494" w:sz="6" w:space="0"/>
              <w:right w:val="single" w:color="949494" w:sz="6" w:space="0"/>
            </w:tcBorders>
          </w:tcPr>
          <w:p w:rsidRPr="00F3329D" w:rsidR="001669F5" w:rsidP="00F3329D" w14:paraId="2F1778DC" w14:textId="77777777">
            <w:pPr>
              <w:rPr>
                <w:rFonts w:eastAsia="Times New Roman"/>
                <w:sz w:val="20"/>
                <w:szCs w:val="20"/>
              </w:rPr>
            </w:pPr>
          </w:p>
        </w:tc>
      </w:tr>
    </w:tbl>
    <w:p w:rsidRPr="00F3329D" w:rsidR="00B15CB0" w:rsidP="00F3329D" w14:paraId="0B0C6169" w14:textId="77777777"/>
    <w:sectPr w:rsidSect="00B15CB0">
      <w:headerReference w:type="even" r:id="rId19"/>
      <w:headerReference w:type="default" r:id="rId20"/>
      <w:footnotePr>
        <w:numRestart w:val="eachSect"/>
      </w:footnotePr>
      <w:pgSz w:w="16838" w:h="11906" w:orient="landscape" w:code="9"/>
      <w:pgMar w:top="2274" w:right="2274" w:bottom="1418"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329D" w14:paraId="7724F00D"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7DC0" w:rsidRPr="00150BFA" w:rsidP="0020718E" w14:paraId="72A2DF3A" w14:textId="1B0BA47F">
    <w:pPr>
      <w:jc w:val="center"/>
    </w:pPr>
    <w:r>
      <w:rPr>
        <w:noProof/>
        <w:lang w:val="en-US"/>
      </w:rPr>
      <w:drawing>
        <wp:inline distT="0" distB="0" distL="0" distR="0">
          <wp:extent cx="771525" cy="619125"/>
          <wp:effectExtent l="0" t="0" r="9525" b="9525"/>
          <wp:docPr id="290860237" name="Picture 2908602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6023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D37DC0" w:rsidP="00AF12C5" w14:paraId="4FF5761E" w14:textId="67D2BF8E">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7DC0" w:rsidRPr="00150BFA" w:rsidP="0020718E" w14:paraId="54165966" w14:textId="4D40946C">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D37DC0" w:rsidP="009E7A6F" w14:paraId="59130DE3" w14:textId="7F893198">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F67EBBB" w14:textId="087A0325">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08A3FBA" w14:textId="7111F102">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329D" w14:paraId="36A6F5BA"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7DC0" w:rsidRPr="00A45145" w:rsidP="00A45145" w14:paraId="3FFDEC50" w14:textId="1A7B725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D37DC0" w:rsidP="00B14793" w14:paraId="543A4F26" w14:textId="48B31D64">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7DC0" w:rsidRPr="00A45145" w:rsidP="00A45145" w14:paraId="2BBCCDC7" w14:textId="4A400F3A">
    <w:pPr>
      <w:jc w:val="center"/>
    </w:pPr>
    <w:r>
      <w:rPr>
        <w:noProof/>
        <w:lang w:val="en-US"/>
      </w:rPr>
      <w:drawing>
        <wp:inline distT="0" distB="0" distL="0" distR="0">
          <wp:extent cx="2962275" cy="1219200"/>
          <wp:effectExtent l="0" t="0" r="9525" b="0"/>
          <wp:docPr id="323918962" name="Picture 32391896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91896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D37DC0" w14:paraId="1808B6AA" w14:textId="06496F5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6757B20" w14:textId="2030BBA2">
    <w:pPr>
      <w:pStyle w:val="JuHeader"/>
    </w:pPr>
    <w:r>
      <w:t>BOYCHUK v. UKRAINE</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148F3F4" w14:textId="2A8875D2">
    <w:pPr>
      <w:pStyle w:val="JuHeader"/>
    </w:pPr>
    <w:r>
      <w:t>BOYCHUK v. UKRAINE</w:t>
    </w:r>
    <w:r w:rsidRP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5CB0" w:rsidRPr="004D0EC7" w:rsidP="004D0EC7" w14:paraId="0437E769" w14:textId="77777777">
    <w:pPr>
      <w:pStyle w:val="JuHeader"/>
    </w:pPr>
    <w:r>
      <w:t>BOYCHUK v. UKRAINE</w:t>
    </w:r>
    <w:r w:rsidRPr="004D0EC7">
      <w:t xml:space="preserve"> </w:t>
    </w:r>
    <w:r>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5CB0" w:rsidRPr="00882CD5" w:rsidP="007D3701" w14:paraId="195CEEB7" w14:textId="77777777">
    <w:pPr>
      <w:pStyle w:val="JuHeader"/>
    </w:pPr>
    <w:r>
      <w:t>BOYCHUK 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7"/>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539197589">
    <w:abstractNumId w:val="14"/>
  </w:num>
  <w:num w:numId="22" w16cid:durableId="101149051">
    <w:abstractNumId w:val="12"/>
  </w:num>
  <w:num w:numId="23" w16cid:durableId="1654406034">
    <w:abstractNumId w:val="11"/>
  </w:num>
  <w:num w:numId="24" w16cid:durableId="335966085">
    <w:abstractNumId w:val="17"/>
  </w:num>
  <w:num w:numId="25" w16cid:durableId="129591875">
    <w:abstractNumId w:val="7"/>
  </w:num>
  <w:num w:numId="26" w16cid:durableId="1414206578">
    <w:abstractNumId w:val="6"/>
  </w:num>
  <w:num w:numId="27" w16cid:durableId="61024215">
    <w:abstractNumId w:val="5"/>
  </w:num>
  <w:num w:numId="28" w16cid:durableId="507183888">
    <w:abstractNumId w:val="4"/>
  </w:num>
  <w:num w:numId="29" w16cid:durableId="834498171">
    <w:abstractNumId w:val="8"/>
  </w:num>
  <w:num w:numId="30" w16cid:durableId="745690548">
    <w:abstractNumId w:val="3"/>
  </w:num>
  <w:num w:numId="31" w16cid:durableId="637150040">
    <w:abstractNumId w:val="2"/>
  </w:num>
  <w:num w:numId="32" w16cid:durableId="699940390">
    <w:abstractNumId w:val="1"/>
  </w:num>
  <w:num w:numId="33" w16cid:durableId="1712725344">
    <w:abstractNumId w:val="0"/>
  </w:num>
  <w:num w:numId="34" w16cid:durableId="501239669">
    <w:abstractNumId w:val="15"/>
  </w:num>
  <w:num w:numId="35" w16cid:durableId="1995336542">
    <w:abstractNumId w:val="13"/>
  </w:num>
  <w:num w:numId="36" w16cid:durableId="1369455401">
    <w:abstractNumId w:val="16"/>
  </w:num>
  <w:num w:numId="37" w16cid:durableId="1658799300">
    <w:abstractNumId w:val="15"/>
  </w:num>
  <w:num w:numId="38" w16cid:durableId="1696729223">
    <w:abstractNumId w:val="15"/>
  </w:num>
  <w:num w:numId="39" w16cid:durableId="1269774811">
    <w:abstractNumId w:val="15"/>
  </w:num>
  <w:num w:numId="40" w16cid:durableId="1065908818">
    <w:abstractNumId w:val="15"/>
  </w:num>
  <w:num w:numId="41" w16cid:durableId="1985118133">
    <w:abstractNumId w:val="10"/>
  </w:num>
  <w:num w:numId="42" w16cid:durableId="616837922">
    <w:abstractNumId w:val="16"/>
  </w:num>
  <w:num w:numId="43" w16cid:durableId="1638074231">
    <w:abstractNumId w:val="16"/>
  </w:num>
  <w:num w:numId="44" w16cid:durableId="154148041">
    <w:abstractNumId w:val="16"/>
  </w:num>
  <w:num w:numId="45" w16cid:durableId="167452793">
    <w:abstractNumId w:val="10"/>
  </w:num>
  <w:num w:numId="46" w16cid:durableId="106318583">
    <w:abstractNumId w:val="10"/>
  </w:num>
  <w:num w:numId="47" w16cid:durableId="706418780">
    <w:abstractNumId w:val="10"/>
  </w:num>
  <w:num w:numId="48" w16cid:durableId="990135673">
    <w:abstractNumId w:val="10"/>
  </w:num>
  <w:num w:numId="49" w16cid:durableId="1889295773">
    <w:abstractNumId w:val="10"/>
  </w:num>
  <w:num w:numId="50" w16cid:durableId="695928685">
    <w:abstractNumId w:val="10"/>
  </w:num>
  <w:num w:numId="51" w16cid:durableId="524708254">
    <w:abstractNumId w:val="10"/>
  </w:num>
  <w:num w:numId="52" w16cid:durableId="589391951">
    <w:abstractNumId w:val="9"/>
  </w:num>
  <w:num w:numId="53" w16cid:durableId="2000621074">
    <w:abstractNumId w:val="9"/>
  </w:num>
  <w:num w:numId="54" w16cid:durableId="210776703">
    <w:abstractNumId w:val="9"/>
  </w:num>
  <w:num w:numId="55" w16cid:durableId="473377568">
    <w:abstractNumId w:val="14"/>
  </w:num>
  <w:num w:numId="56" w16cid:durableId="701052260">
    <w:abstractNumId w:val="12"/>
  </w:num>
  <w:num w:numId="57" w16cid:durableId="1889994932">
    <w:abstractNumId w:val="11"/>
  </w:num>
  <w:num w:numId="58" w16cid:durableId="377358213">
    <w:abstractNumId w:val="17"/>
  </w:num>
  <w:num w:numId="59" w16cid:durableId="907302031">
    <w:abstractNumId w:val="7"/>
  </w:num>
  <w:num w:numId="60" w16cid:durableId="1024139004">
    <w:abstractNumId w:val="6"/>
  </w:num>
  <w:num w:numId="61" w16cid:durableId="1932544826">
    <w:abstractNumId w:val="5"/>
  </w:num>
  <w:num w:numId="62" w16cid:durableId="771515730">
    <w:abstractNumId w:val="4"/>
  </w:num>
  <w:num w:numId="63" w16cid:durableId="1362245575">
    <w:abstractNumId w:val="8"/>
  </w:num>
  <w:num w:numId="64" w16cid:durableId="332925643">
    <w:abstractNumId w:val="3"/>
  </w:num>
  <w:num w:numId="65" w16cid:durableId="1345396581">
    <w:abstractNumId w:val="2"/>
  </w:num>
  <w:num w:numId="66" w16cid:durableId="280111082">
    <w:abstractNumId w:val="1"/>
  </w:num>
  <w:num w:numId="67" w16cid:durableId="1730302138">
    <w:abstractNumId w:val="0"/>
  </w:num>
  <w:num w:numId="68" w16cid:durableId="904099165">
    <w:abstractNumId w:val="15"/>
  </w:num>
  <w:num w:numId="69" w16cid:durableId="1196502258">
    <w:abstractNumId w:val="13"/>
  </w:num>
  <w:num w:numId="70" w16cid:durableId="45833312">
    <w:abstractNumId w:val="16"/>
  </w:num>
  <w:num w:numId="71" w16cid:durableId="139930359">
    <w:abstractNumId w:val="15"/>
  </w:num>
  <w:num w:numId="72" w16cid:durableId="1858305561">
    <w:abstractNumId w:val="15"/>
  </w:num>
  <w:num w:numId="73" w16cid:durableId="1457217114">
    <w:abstractNumId w:val="15"/>
  </w:num>
  <w:num w:numId="74" w16cid:durableId="1561553358">
    <w:abstractNumId w:val="15"/>
  </w:num>
  <w:num w:numId="75" w16cid:durableId="1314524753">
    <w:abstractNumId w:val="10"/>
  </w:num>
  <w:num w:numId="76" w16cid:durableId="1708991275">
    <w:abstractNumId w:val="16"/>
  </w:num>
  <w:num w:numId="77" w16cid:durableId="1312757483">
    <w:abstractNumId w:val="16"/>
  </w:num>
  <w:num w:numId="78" w16cid:durableId="1564751298">
    <w:abstractNumId w:val="16"/>
  </w:num>
  <w:num w:numId="79" w16cid:durableId="466437304">
    <w:abstractNumId w:val="10"/>
  </w:num>
  <w:num w:numId="80" w16cid:durableId="2069449409">
    <w:abstractNumId w:val="10"/>
  </w:num>
  <w:num w:numId="81" w16cid:durableId="97021068">
    <w:abstractNumId w:val="10"/>
  </w:num>
  <w:num w:numId="82" w16cid:durableId="1933076877">
    <w:abstractNumId w:val="10"/>
  </w:num>
  <w:num w:numId="83" w16cid:durableId="430050987">
    <w:abstractNumId w:val="10"/>
  </w:num>
  <w:num w:numId="84" w16cid:durableId="1930120062">
    <w:abstractNumId w:val="10"/>
  </w:num>
  <w:num w:numId="85" w16cid:durableId="1790732710">
    <w:abstractNumId w:val="10"/>
  </w:num>
  <w:num w:numId="86" w16cid:durableId="1303315707">
    <w:abstractNumId w:val="9"/>
  </w:num>
  <w:num w:numId="87" w16cid:durableId="1335912312">
    <w:abstractNumId w:val="9"/>
  </w:num>
  <w:num w:numId="88" w16cid:durableId="1113405869">
    <w:abstractNumId w:val="9"/>
  </w:num>
  <w:num w:numId="89" w16cid:durableId="1189685723">
    <w:abstractNumId w:val="14"/>
  </w:num>
  <w:num w:numId="90" w16cid:durableId="2013334690">
    <w:abstractNumId w:val="12"/>
  </w:num>
  <w:num w:numId="91" w16cid:durableId="1682321419">
    <w:abstractNumId w:val="11"/>
  </w:num>
  <w:num w:numId="92" w16cid:durableId="1544293502">
    <w:abstractNumId w:val="17"/>
  </w:num>
  <w:num w:numId="93" w16cid:durableId="10880012">
    <w:abstractNumId w:val="7"/>
  </w:num>
  <w:num w:numId="94" w16cid:durableId="1662001226">
    <w:abstractNumId w:val="6"/>
  </w:num>
  <w:num w:numId="95" w16cid:durableId="1930625064">
    <w:abstractNumId w:val="5"/>
  </w:num>
  <w:num w:numId="96" w16cid:durableId="689842035">
    <w:abstractNumId w:val="4"/>
  </w:num>
  <w:num w:numId="97" w16cid:durableId="357195367">
    <w:abstractNumId w:val="8"/>
  </w:num>
  <w:num w:numId="98" w16cid:durableId="1416896938">
    <w:abstractNumId w:val="3"/>
  </w:num>
  <w:num w:numId="99" w16cid:durableId="802624438">
    <w:abstractNumId w:val="2"/>
  </w:num>
  <w:num w:numId="100" w16cid:durableId="1443262813">
    <w:abstractNumId w:val="1"/>
  </w:num>
  <w:num w:numId="101" w16cid:durableId="1205555372">
    <w:abstractNumId w:val="0"/>
  </w:num>
  <w:num w:numId="102" w16cid:durableId="770902727">
    <w:abstractNumId w:val="15"/>
  </w:num>
  <w:num w:numId="103" w16cid:durableId="414715831">
    <w:abstractNumId w:val="13"/>
  </w:num>
  <w:num w:numId="104" w16cid:durableId="530849580">
    <w:abstractNumId w:val="16"/>
  </w:num>
  <w:num w:numId="105" w16cid:durableId="465590159">
    <w:abstractNumId w:val="15"/>
  </w:num>
  <w:num w:numId="106" w16cid:durableId="1546288802">
    <w:abstractNumId w:val="15"/>
  </w:num>
  <w:num w:numId="107" w16cid:durableId="1398548922">
    <w:abstractNumId w:val="15"/>
  </w:num>
  <w:num w:numId="108" w16cid:durableId="215775314">
    <w:abstractNumId w:val="15"/>
  </w:num>
  <w:num w:numId="109" w16cid:durableId="954406986">
    <w:abstractNumId w:val="10"/>
  </w:num>
  <w:num w:numId="110" w16cid:durableId="281886926">
    <w:abstractNumId w:val="16"/>
  </w:num>
  <w:num w:numId="111" w16cid:durableId="1786535138">
    <w:abstractNumId w:val="16"/>
  </w:num>
  <w:num w:numId="112" w16cid:durableId="164249062">
    <w:abstractNumId w:val="16"/>
  </w:num>
  <w:num w:numId="113" w16cid:durableId="1339190888">
    <w:abstractNumId w:val="10"/>
  </w:num>
  <w:num w:numId="114" w16cid:durableId="1719354969">
    <w:abstractNumId w:val="10"/>
  </w:num>
  <w:num w:numId="115" w16cid:durableId="2098016098">
    <w:abstractNumId w:val="10"/>
  </w:num>
  <w:num w:numId="116" w16cid:durableId="232353477">
    <w:abstractNumId w:val="10"/>
  </w:num>
  <w:num w:numId="117" w16cid:durableId="1053777156">
    <w:abstractNumId w:val="10"/>
  </w:num>
  <w:num w:numId="118" w16cid:durableId="526601302">
    <w:abstractNumId w:val="10"/>
  </w:num>
  <w:num w:numId="119" w16cid:durableId="994722003">
    <w:abstractNumId w:val="10"/>
  </w:num>
  <w:num w:numId="120" w16cid:durableId="583271373">
    <w:abstractNumId w:val="9"/>
  </w:num>
  <w:num w:numId="121" w16cid:durableId="241987809">
    <w:abstractNumId w:val="9"/>
  </w:num>
  <w:num w:numId="122" w16cid:durableId="1233588448">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DC0"/>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559A"/>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669F5"/>
    <w:rsid w:val="00170027"/>
    <w:rsid w:val="00182EBA"/>
    <w:rsid w:val="001832BD"/>
    <w:rsid w:val="0019327E"/>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1AA8"/>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0692F"/>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A98"/>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0A3B"/>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17806"/>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5CB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37DC0"/>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D69E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329D"/>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2DE81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3329D"/>
    <w:rPr>
      <w:sz w:val="24"/>
      <w:szCs w:val="24"/>
      <w:lang w:val="en-GB"/>
    </w:rPr>
  </w:style>
  <w:style w:type="paragraph" w:styleId="Heading1">
    <w:name w:val="heading 1"/>
    <w:basedOn w:val="Normal"/>
    <w:next w:val="Normal"/>
    <w:link w:val="Heading1Char"/>
    <w:uiPriority w:val="98"/>
    <w:semiHidden/>
    <w:rsid w:val="00F3329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3329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3329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3329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3329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3329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3329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3329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3329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F332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29D"/>
  </w:style>
  <w:style w:type="paragraph" w:styleId="BalloonText">
    <w:name w:val="Balloon Text"/>
    <w:basedOn w:val="Normal"/>
    <w:link w:val="BalloonTextChar"/>
    <w:uiPriority w:val="98"/>
    <w:semiHidden/>
    <w:rsid w:val="00F3329D"/>
    <w:rPr>
      <w:rFonts w:ascii="Tahoma" w:hAnsi="Tahoma" w:cs="Tahoma"/>
      <w:sz w:val="16"/>
      <w:szCs w:val="16"/>
    </w:rPr>
  </w:style>
  <w:style w:type="character" w:customStyle="1" w:styleId="BalloonTextChar">
    <w:name w:val="Balloon Text Char"/>
    <w:basedOn w:val="DefaultParagraphFont"/>
    <w:link w:val="BalloonText"/>
    <w:uiPriority w:val="98"/>
    <w:semiHidden/>
    <w:rsid w:val="00F3329D"/>
    <w:rPr>
      <w:rFonts w:ascii="Tahoma" w:hAnsi="Tahoma" w:cs="Tahoma"/>
      <w:sz w:val="16"/>
      <w:szCs w:val="16"/>
      <w:lang w:val="en-GB"/>
    </w:rPr>
  </w:style>
  <w:style w:type="character" w:styleId="BookTitle">
    <w:name w:val="Book Title"/>
    <w:uiPriority w:val="98"/>
    <w:semiHidden/>
    <w:qFormat/>
    <w:rsid w:val="00F3329D"/>
    <w:rPr>
      <w:i/>
      <w:iCs/>
      <w:smallCaps/>
      <w:spacing w:val="5"/>
    </w:rPr>
  </w:style>
  <w:style w:type="paragraph" w:customStyle="1" w:styleId="JuHeader">
    <w:name w:val="Ju_Header"/>
    <w:aliases w:val="_Header"/>
    <w:basedOn w:val="Header0"/>
    <w:uiPriority w:val="29"/>
    <w:qFormat/>
    <w:rsid w:val="00F3329D"/>
    <w:pPr>
      <w:tabs>
        <w:tab w:val="clear" w:pos="4536"/>
        <w:tab w:val="clear" w:pos="9072"/>
      </w:tabs>
      <w:jc w:val="center"/>
    </w:pPr>
    <w:rPr>
      <w:sz w:val="18"/>
    </w:rPr>
  </w:style>
  <w:style w:type="paragraph" w:customStyle="1" w:styleId="NormalJustified">
    <w:name w:val="Normal_Justified"/>
    <w:basedOn w:val="Normal"/>
    <w:semiHidden/>
    <w:rsid w:val="00F3329D"/>
    <w:pPr>
      <w:jc w:val="both"/>
    </w:pPr>
  </w:style>
  <w:style w:type="character" w:styleId="Strong">
    <w:name w:val="Strong"/>
    <w:uiPriority w:val="98"/>
    <w:semiHidden/>
    <w:qFormat/>
    <w:rsid w:val="00F3329D"/>
    <w:rPr>
      <w:b/>
      <w:bCs/>
    </w:rPr>
  </w:style>
  <w:style w:type="paragraph" w:styleId="NoSpacing">
    <w:name w:val="No Spacing"/>
    <w:basedOn w:val="Normal"/>
    <w:link w:val="NoSpacingChar"/>
    <w:uiPriority w:val="98"/>
    <w:semiHidden/>
    <w:qFormat/>
    <w:rsid w:val="00F3329D"/>
  </w:style>
  <w:style w:type="character" w:customStyle="1" w:styleId="NoSpacingChar">
    <w:name w:val="No Spacing Char"/>
    <w:basedOn w:val="DefaultParagraphFont"/>
    <w:link w:val="NoSpacing"/>
    <w:uiPriority w:val="98"/>
    <w:semiHidden/>
    <w:rsid w:val="00F3329D"/>
    <w:rPr>
      <w:sz w:val="24"/>
      <w:szCs w:val="24"/>
      <w:lang w:val="en-GB"/>
    </w:rPr>
  </w:style>
  <w:style w:type="paragraph" w:customStyle="1" w:styleId="JuQuot">
    <w:name w:val="Ju_Quot"/>
    <w:aliases w:val="_Quote"/>
    <w:basedOn w:val="NormalJustified"/>
    <w:uiPriority w:val="20"/>
    <w:qFormat/>
    <w:rsid w:val="00F3329D"/>
    <w:pPr>
      <w:spacing w:before="120" w:after="120"/>
      <w:ind w:left="425" w:firstLine="142"/>
    </w:pPr>
    <w:rPr>
      <w:sz w:val="20"/>
    </w:rPr>
  </w:style>
  <w:style w:type="paragraph" w:customStyle="1" w:styleId="DummyStyle">
    <w:name w:val="Dummy_Style"/>
    <w:aliases w:val="_Dummy"/>
    <w:basedOn w:val="Normal"/>
    <w:semiHidden/>
    <w:qFormat/>
    <w:rsid w:val="00F3329D"/>
    <w:rPr>
      <w:color w:val="00B050"/>
      <w:sz w:val="22"/>
    </w:rPr>
  </w:style>
  <w:style w:type="paragraph" w:customStyle="1" w:styleId="JuList">
    <w:name w:val="Ju_List"/>
    <w:aliases w:val="_List_1"/>
    <w:basedOn w:val="NormalJustified"/>
    <w:uiPriority w:val="23"/>
    <w:qFormat/>
    <w:rsid w:val="00F3329D"/>
    <w:pPr>
      <w:numPr>
        <w:numId w:val="122"/>
      </w:numPr>
      <w:spacing w:before="280" w:after="60"/>
    </w:pPr>
  </w:style>
  <w:style w:type="paragraph" w:customStyle="1" w:styleId="JuLista">
    <w:name w:val="Ju_List_a"/>
    <w:aliases w:val="_List_2"/>
    <w:basedOn w:val="NormalJustified"/>
    <w:uiPriority w:val="23"/>
    <w:rsid w:val="00F3329D"/>
    <w:pPr>
      <w:numPr>
        <w:ilvl w:val="1"/>
        <w:numId w:val="122"/>
      </w:numPr>
    </w:pPr>
  </w:style>
  <w:style w:type="paragraph" w:customStyle="1" w:styleId="JuListi">
    <w:name w:val="Ju_List_i"/>
    <w:aliases w:val="_List_3"/>
    <w:basedOn w:val="NormalJustified"/>
    <w:uiPriority w:val="23"/>
    <w:rsid w:val="00F3329D"/>
    <w:pPr>
      <w:numPr>
        <w:ilvl w:val="2"/>
        <w:numId w:val="122"/>
      </w:numPr>
    </w:pPr>
  </w:style>
  <w:style w:type="paragraph" w:customStyle="1" w:styleId="JuHArticle">
    <w:name w:val="Ju_H_Article"/>
    <w:aliases w:val="_Title_Quote"/>
    <w:basedOn w:val="Normal"/>
    <w:next w:val="JuQuot"/>
    <w:uiPriority w:val="19"/>
    <w:qFormat/>
    <w:rsid w:val="00F3329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3329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3329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F3329D"/>
    <w:pPr>
      <w:keepNext/>
      <w:keepLines/>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F3329D"/>
    <w:pPr>
      <w:numPr>
        <w:numId w:val="102"/>
      </w:numPr>
    </w:pPr>
  </w:style>
  <w:style w:type="paragraph" w:customStyle="1" w:styleId="JuSigned">
    <w:name w:val="Ju_Signed"/>
    <w:aliases w:val="_Signature"/>
    <w:basedOn w:val="Normal"/>
    <w:next w:val="JuPara"/>
    <w:uiPriority w:val="31"/>
    <w:qFormat/>
    <w:rsid w:val="00F3329D"/>
    <w:pPr>
      <w:tabs>
        <w:tab w:val="center" w:pos="1418"/>
        <w:tab w:val="center" w:pos="5954"/>
      </w:tabs>
      <w:spacing w:before="720"/>
    </w:pPr>
  </w:style>
  <w:style w:type="paragraph" w:styleId="Title">
    <w:name w:val="Title"/>
    <w:basedOn w:val="Normal"/>
    <w:next w:val="Normal"/>
    <w:link w:val="TitleChar"/>
    <w:uiPriority w:val="98"/>
    <w:semiHidden/>
    <w:qFormat/>
    <w:rsid w:val="00F3329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3329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F3329D"/>
    <w:pPr>
      <w:numPr>
        <w:numId w:val="103"/>
      </w:numPr>
    </w:pPr>
  </w:style>
  <w:style w:type="numbering" w:customStyle="1" w:styleId="ECHRA1StyleNumberedList">
    <w:name w:val="ECHR_A1_Style_Numbered_List"/>
    <w:basedOn w:val="NoList"/>
    <w:rsid w:val="00F3329D"/>
    <w:pPr>
      <w:numPr>
        <w:numId w:val="104"/>
      </w:numPr>
    </w:pPr>
  </w:style>
  <w:style w:type="table" w:customStyle="1" w:styleId="ECHRTable2019">
    <w:name w:val="ECHR_Table_2019"/>
    <w:basedOn w:val="TableNormal"/>
    <w:uiPriority w:val="99"/>
    <w:rsid w:val="00F3329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F3329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3329D"/>
    <w:pPr>
      <w:keepNext/>
      <w:keepLines/>
      <w:numPr>
        <w:ilvl w:val="1"/>
        <w:numId w:val="1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F3329D"/>
    <w:pPr>
      <w:keepNext/>
      <w:keepLines/>
      <w:numPr>
        <w:ilvl w:val="2"/>
        <w:numId w:val="1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F3329D"/>
    <w:pPr>
      <w:keepNext/>
      <w:keepLines/>
      <w:numPr>
        <w:ilvl w:val="3"/>
        <w:numId w:val="119"/>
      </w:numPr>
      <w:spacing w:before="100" w:beforeAutospacing="1" w:after="120"/>
      <w:jc w:val="both"/>
    </w:pPr>
    <w:rPr>
      <w:b w:val="0"/>
      <w:color w:val="auto"/>
      <w:sz w:val="24"/>
    </w:rPr>
  </w:style>
  <w:style w:type="paragraph" w:styleId="Header0">
    <w:name w:val="header"/>
    <w:basedOn w:val="Normal"/>
    <w:link w:val="HeaderChar"/>
    <w:uiPriority w:val="98"/>
    <w:semiHidden/>
    <w:rsid w:val="00F3329D"/>
    <w:pPr>
      <w:tabs>
        <w:tab w:val="center" w:pos="4536"/>
        <w:tab w:val="right" w:pos="9072"/>
      </w:tabs>
    </w:pPr>
  </w:style>
  <w:style w:type="character" w:customStyle="1" w:styleId="HeaderChar">
    <w:name w:val="Header Char"/>
    <w:basedOn w:val="DefaultParagraphFont"/>
    <w:link w:val="Header0"/>
    <w:uiPriority w:val="98"/>
    <w:semiHidden/>
    <w:rsid w:val="00F3329D"/>
    <w:rPr>
      <w:sz w:val="24"/>
      <w:szCs w:val="24"/>
      <w:lang w:val="en-GB"/>
    </w:rPr>
  </w:style>
  <w:style w:type="character" w:customStyle="1" w:styleId="Heading1Char">
    <w:name w:val="Heading 1 Char"/>
    <w:basedOn w:val="DefaultParagraphFont"/>
    <w:link w:val="Heading1"/>
    <w:uiPriority w:val="98"/>
    <w:semiHidden/>
    <w:rsid w:val="00F3329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3329D"/>
    <w:pPr>
      <w:keepNext/>
      <w:keepLines/>
      <w:numPr>
        <w:ilvl w:val="4"/>
        <w:numId w:val="119"/>
      </w:numPr>
      <w:spacing w:before="100" w:beforeAutospacing="1" w:after="120"/>
      <w:jc w:val="both"/>
    </w:pPr>
    <w:rPr>
      <w:color w:val="auto"/>
      <w:sz w:val="20"/>
    </w:rPr>
  </w:style>
  <w:style w:type="paragraph" w:customStyle="1" w:styleId="JuHi">
    <w:name w:val="Ju_H_i"/>
    <w:aliases w:val="_Head_6"/>
    <w:basedOn w:val="Heading6"/>
    <w:next w:val="JuPara"/>
    <w:uiPriority w:val="17"/>
    <w:rsid w:val="00F3329D"/>
    <w:pPr>
      <w:keepNext/>
      <w:keepLines/>
      <w:numPr>
        <w:ilvl w:val="5"/>
        <w:numId w:val="1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F3329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3329D"/>
    <w:pPr>
      <w:keepNext/>
      <w:keepLines/>
      <w:numPr>
        <w:ilvl w:val="6"/>
        <w:numId w:val="1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F3329D"/>
    <w:pPr>
      <w:keepNext/>
      <w:keepLines/>
      <w:numPr>
        <w:ilvl w:val="7"/>
        <w:numId w:val="119"/>
      </w:numPr>
      <w:spacing w:before="100" w:beforeAutospacing="1" w:after="120"/>
      <w:jc w:val="both"/>
    </w:pPr>
    <w:rPr>
      <w:i/>
    </w:rPr>
  </w:style>
  <w:style w:type="character" w:customStyle="1" w:styleId="Heading3Char">
    <w:name w:val="Heading 3 Char"/>
    <w:basedOn w:val="DefaultParagraphFont"/>
    <w:link w:val="Heading3"/>
    <w:uiPriority w:val="98"/>
    <w:semiHidden/>
    <w:rsid w:val="00F3329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3329D"/>
    <w:pPr>
      <w:keepNext/>
      <w:keepLines/>
      <w:spacing w:before="240" w:after="240"/>
      <w:ind w:firstLine="284"/>
    </w:pPr>
  </w:style>
  <w:style w:type="paragraph" w:customStyle="1" w:styleId="JuJudges">
    <w:name w:val="Ju_Judges"/>
    <w:aliases w:val="_Judges"/>
    <w:basedOn w:val="Normal"/>
    <w:uiPriority w:val="32"/>
    <w:qFormat/>
    <w:rsid w:val="00F3329D"/>
    <w:pPr>
      <w:tabs>
        <w:tab w:val="left" w:pos="567"/>
        <w:tab w:val="left" w:pos="1134"/>
      </w:tabs>
    </w:pPr>
  </w:style>
  <w:style w:type="character" w:customStyle="1" w:styleId="Heading4Char">
    <w:name w:val="Heading 4 Char"/>
    <w:basedOn w:val="DefaultParagraphFont"/>
    <w:link w:val="Heading4"/>
    <w:uiPriority w:val="98"/>
    <w:semiHidden/>
    <w:rsid w:val="00F3329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F3329D"/>
    <w:pPr>
      <w:tabs>
        <w:tab w:val="center" w:pos="6407"/>
      </w:tabs>
      <w:spacing w:before="720"/>
      <w:jc w:val="right"/>
    </w:pPr>
  </w:style>
  <w:style w:type="character" w:customStyle="1" w:styleId="Heading5Char">
    <w:name w:val="Heading 5 Char"/>
    <w:basedOn w:val="DefaultParagraphFont"/>
    <w:link w:val="Heading5"/>
    <w:uiPriority w:val="98"/>
    <w:semiHidden/>
    <w:rsid w:val="00F3329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F3329D"/>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F3329D"/>
    <w:rPr>
      <w:caps w:val="0"/>
      <w:smallCaps/>
    </w:rPr>
  </w:style>
  <w:style w:type="character" w:styleId="SubtleEmphasis">
    <w:name w:val="Subtle Emphasis"/>
    <w:uiPriority w:val="98"/>
    <w:semiHidden/>
    <w:qFormat/>
    <w:rsid w:val="00F3329D"/>
    <w:rPr>
      <w:i/>
      <w:iCs/>
    </w:rPr>
  </w:style>
  <w:style w:type="table" w:customStyle="1" w:styleId="ECHRTable">
    <w:name w:val="ECHR_Table"/>
    <w:basedOn w:val="TableNormal"/>
    <w:rsid w:val="00F3329D"/>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3329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F3329D"/>
    <w:rPr>
      <w:b/>
      <w:bCs/>
      <w:i/>
      <w:iCs/>
      <w:spacing w:val="10"/>
      <w:bdr w:val="none" w:sz="0" w:space="0" w:color="auto"/>
      <w:shd w:val="clear" w:color="auto" w:fill="auto"/>
    </w:rPr>
  </w:style>
  <w:style w:type="paragraph" w:styleId="Footer1">
    <w:name w:val="footer"/>
    <w:basedOn w:val="Normal"/>
    <w:link w:val="FooterChar"/>
    <w:uiPriority w:val="98"/>
    <w:semiHidden/>
    <w:rsid w:val="00F3329D"/>
    <w:pPr>
      <w:tabs>
        <w:tab w:val="center" w:pos="3686"/>
        <w:tab w:val="right" w:pos="7371"/>
      </w:tabs>
    </w:pPr>
  </w:style>
  <w:style w:type="character" w:customStyle="1" w:styleId="FooterChar">
    <w:name w:val="Footer Char"/>
    <w:basedOn w:val="DefaultParagraphFont"/>
    <w:link w:val="Footer1"/>
    <w:uiPriority w:val="98"/>
    <w:semiHidden/>
    <w:rsid w:val="00F3329D"/>
    <w:rPr>
      <w:sz w:val="24"/>
      <w:szCs w:val="24"/>
      <w:lang w:val="en-GB"/>
    </w:rPr>
  </w:style>
  <w:style w:type="character" w:styleId="FootnoteReference">
    <w:name w:val="footnote reference"/>
    <w:basedOn w:val="DefaultParagraphFont"/>
    <w:uiPriority w:val="98"/>
    <w:semiHidden/>
    <w:rsid w:val="00F3329D"/>
    <w:rPr>
      <w:vertAlign w:val="superscript"/>
    </w:rPr>
  </w:style>
  <w:style w:type="paragraph" w:styleId="FootnoteText">
    <w:name w:val="footnote text"/>
    <w:basedOn w:val="NormalJustified"/>
    <w:link w:val="FootnoteTextChar"/>
    <w:uiPriority w:val="98"/>
    <w:semiHidden/>
    <w:rsid w:val="00F3329D"/>
    <w:rPr>
      <w:sz w:val="20"/>
      <w:szCs w:val="20"/>
    </w:rPr>
  </w:style>
  <w:style w:type="character" w:customStyle="1" w:styleId="FootnoteTextChar">
    <w:name w:val="Footnote Text Char"/>
    <w:basedOn w:val="DefaultParagraphFont"/>
    <w:link w:val="FootnoteText"/>
    <w:uiPriority w:val="98"/>
    <w:semiHidden/>
    <w:rsid w:val="00F3329D"/>
    <w:rPr>
      <w:sz w:val="20"/>
      <w:szCs w:val="20"/>
      <w:lang w:val="en-GB"/>
    </w:rPr>
  </w:style>
  <w:style w:type="character" w:customStyle="1" w:styleId="Heading6Char">
    <w:name w:val="Heading 6 Char"/>
    <w:basedOn w:val="DefaultParagraphFont"/>
    <w:link w:val="Heading6"/>
    <w:uiPriority w:val="98"/>
    <w:semiHidden/>
    <w:rsid w:val="00F3329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3329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3329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3329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3329D"/>
    <w:rPr>
      <w:color w:val="0072BC" w:themeColor="hyperlink"/>
      <w:u w:val="single"/>
    </w:rPr>
  </w:style>
  <w:style w:type="character" w:styleId="IntenseEmphasis">
    <w:name w:val="Intense Emphasis"/>
    <w:uiPriority w:val="98"/>
    <w:semiHidden/>
    <w:qFormat/>
    <w:rsid w:val="00F3329D"/>
    <w:rPr>
      <w:b/>
      <w:bCs/>
    </w:rPr>
  </w:style>
  <w:style w:type="paragraph" w:styleId="IntenseQuote">
    <w:name w:val="Intense Quote"/>
    <w:basedOn w:val="Normal"/>
    <w:next w:val="Normal"/>
    <w:link w:val="IntenseQuoteChar"/>
    <w:uiPriority w:val="98"/>
    <w:semiHidden/>
    <w:qFormat/>
    <w:rsid w:val="00F3329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3329D"/>
    <w:rPr>
      <w:b/>
      <w:bCs/>
      <w:i/>
      <w:iCs/>
      <w:sz w:val="24"/>
      <w:szCs w:val="24"/>
      <w:lang w:val="en-GB" w:bidi="en-US"/>
    </w:rPr>
  </w:style>
  <w:style w:type="character" w:styleId="IntenseReference">
    <w:name w:val="Intense Reference"/>
    <w:uiPriority w:val="98"/>
    <w:semiHidden/>
    <w:qFormat/>
    <w:rsid w:val="00F3329D"/>
    <w:rPr>
      <w:smallCaps/>
      <w:spacing w:val="5"/>
      <w:u w:val="single"/>
    </w:rPr>
  </w:style>
  <w:style w:type="paragraph" w:styleId="ListParagraph">
    <w:name w:val="List Paragraph"/>
    <w:basedOn w:val="Normal"/>
    <w:uiPriority w:val="98"/>
    <w:semiHidden/>
    <w:qFormat/>
    <w:rsid w:val="00F3329D"/>
    <w:pPr>
      <w:ind w:left="720"/>
      <w:contextualSpacing/>
    </w:pPr>
  </w:style>
  <w:style w:type="table" w:customStyle="1" w:styleId="LtrTableAddress">
    <w:name w:val="Ltr_Table_Address"/>
    <w:aliases w:val="ECHR_Ltr_Table_Address"/>
    <w:basedOn w:val="TableNormal"/>
    <w:uiPriority w:val="99"/>
    <w:rsid w:val="00F3329D"/>
    <w:rPr>
      <w:sz w:val="24"/>
      <w:szCs w:val="24"/>
    </w:rPr>
    <w:tblPr>
      <w:tblInd w:w="5103" w:type="dxa"/>
    </w:tblPr>
  </w:style>
  <w:style w:type="paragraph" w:styleId="Quote0">
    <w:name w:val="Quote"/>
    <w:basedOn w:val="Normal"/>
    <w:next w:val="Normal"/>
    <w:link w:val="QuoteChar"/>
    <w:uiPriority w:val="98"/>
    <w:semiHidden/>
    <w:qFormat/>
    <w:rsid w:val="00F3329D"/>
    <w:pPr>
      <w:spacing w:before="200"/>
      <w:ind w:left="360" w:right="360"/>
    </w:pPr>
    <w:rPr>
      <w:i/>
      <w:iCs/>
      <w:lang w:bidi="en-US"/>
    </w:rPr>
  </w:style>
  <w:style w:type="character" w:customStyle="1" w:styleId="QuoteChar">
    <w:name w:val="Quote Char"/>
    <w:basedOn w:val="DefaultParagraphFont"/>
    <w:link w:val="Quote0"/>
    <w:uiPriority w:val="98"/>
    <w:semiHidden/>
    <w:rsid w:val="00F3329D"/>
    <w:rPr>
      <w:i/>
      <w:iCs/>
      <w:sz w:val="24"/>
      <w:szCs w:val="24"/>
      <w:lang w:val="en-GB" w:bidi="en-US"/>
    </w:rPr>
  </w:style>
  <w:style w:type="character" w:styleId="SubtleReference">
    <w:name w:val="Subtle Reference"/>
    <w:uiPriority w:val="98"/>
    <w:semiHidden/>
    <w:qFormat/>
    <w:rsid w:val="00F3329D"/>
    <w:rPr>
      <w:smallCaps/>
    </w:rPr>
  </w:style>
  <w:style w:type="table" w:styleId="TableGrid">
    <w:name w:val="Table Grid"/>
    <w:basedOn w:val="TableNormal"/>
    <w:uiPriority w:val="59"/>
    <w:semiHidden/>
    <w:rsid w:val="00F3329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3329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3329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3329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3329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3329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3329D"/>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F3329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3329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3329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3329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F3329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3329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3329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F3329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3329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3329D"/>
    <w:pPr>
      <w:numPr>
        <w:numId w:val="89"/>
      </w:numPr>
    </w:pPr>
  </w:style>
  <w:style w:type="paragraph" w:customStyle="1" w:styleId="JuPara">
    <w:name w:val="Ju_Para"/>
    <w:aliases w:val="_Para"/>
    <w:basedOn w:val="NormalJustified"/>
    <w:link w:val="JuParaChar"/>
    <w:uiPriority w:val="4"/>
    <w:qFormat/>
    <w:rsid w:val="00F3329D"/>
    <w:pPr>
      <w:ind w:firstLine="284"/>
    </w:pPr>
  </w:style>
  <w:style w:type="numbering" w:styleId="1ai">
    <w:name w:val="Outline List 1"/>
    <w:basedOn w:val="NoList"/>
    <w:uiPriority w:val="99"/>
    <w:semiHidden/>
    <w:unhideWhenUsed/>
    <w:rsid w:val="00F3329D"/>
    <w:pPr>
      <w:numPr>
        <w:numId w:val="90"/>
      </w:numPr>
    </w:pPr>
  </w:style>
  <w:style w:type="table" w:customStyle="1" w:styleId="ECHRTableSimpleBox">
    <w:name w:val="ECHR_Table_Simple_Box"/>
    <w:basedOn w:val="TableNormal"/>
    <w:uiPriority w:val="99"/>
    <w:rsid w:val="00F3329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F3329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F3329D"/>
    <w:pPr>
      <w:numPr>
        <w:numId w:val="91"/>
      </w:numPr>
    </w:pPr>
  </w:style>
  <w:style w:type="table" w:customStyle="1" w:styleId="ECHRTableForInternalUse">
    <w:name w:val="ECHR_Table_For_Internal_Use"/>
    <w:basedOn w:val="TableNormal"/>
    <w:uiPriority w:val="99"/>
    <w:rsid w:val="00F3329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F3329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3329D"/>
  </w:style>
  <w:style w:type="paragraph" w:styleId="BlockText">
    <w:name w:val="Block Text"/>
    <w:basedOn w:val="Normal"/>
    <w:uiPriority w:val="98"/>
    <w:semiHidden/>
    <w:rsid w:val="00F3329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3329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3329D"/>
    <w:pPr>
      <w:spacing w:after="120"/>
    </w:pPr>
  </w:style>
  <w:style w:type="character" w:customStyle="1" w:styleId="BodyTextChar">
    <w:name w:val="Body Text Char"/>
    <w:basedOn w:val="DefaultParagraphFont"/>
    <w:link w:val="BodyText"/>
    <w:uiPriority w:val="98"/>
    <w:semiHidden/>
    <w:rsid w:val="00F3329D"/>
    <w:rPr>
      <w:sz w:val="24"/>
      <w:szCs w:val="24"/>
      <w:lang w:val="en-GB"/>
    </w:rPr>
  </w:style>
  <w:style w:type="table" w:customStyle="1" w:styleId="ECHRTableOddBanded">
    <w:name w:val="ECHR_Table_Odd_Banded"/>
    <w:basedOn w:val="TableNormal"/>
    <w:uiPriority w:val="99"/>
    <w:rsid w:val="00F3329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3329D"/>
    <w:pPr>
      <w:spacing w:after="120" w:line="480" w:lineRule="auto"/>
    </w:pPr>
  </w:style>
  <w:style w:type="table" w:customStyle="1" w:styleId="ECHRHeaderTableReduced">
    <w:name w:val="ECHR_Header_Table_Reduced"/>
    <w:basedOn w:val="TableNormal"/>
    <w:uiPriority w:val="99"/>
    <w:rsid w:val="00F3329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F3329D"/>
    <w:pPr>
      <w:ind w:firstLine="284"/>
    </w:pPr>
    <w:rPr>
      <w:b/>
    </w:rPr>
  </w:style>
  <w:style w:type="character" w:styleId="PageNumber">
    <w:name w:val="page number"/>
    <w:uiPriority w:val="98"/>
    <w:semiHidden/>
    <w:rsid w:val="00F3329D"/>
    <w:rPr>
      <w:sz w:val="18"/>
    </w:rPr>
  </w:style>
  <w:style w:type="paragraph" w:styleId="ListBullet">
    <w:name w:val="List Bullet"/>
    <w:basedOn w:val="Normal"/>
    <w:uiPriority w:val="98"/>
    <w:semiHidden/>
    <w:rsid w:val="00F3329D"/>
    <w:pPr>
      <w:numPr>
        <w:numId w:val="92"/>
      </w:numPr>
    </w:pPr>
  </w:style>
  <w:style w:type="paragraph" w:styleId="ListBullet3">
    <w:name w:val="List Bullet 3"/>
    <w:basedOn w:val="Normal"/>
    <w:uiPriority w:val="98"/>
    <w:semiHidden/>
    <w:rsid w:val="00F3329D"/>
    <w:pPr>
      <w:numPr>
        <w:numId w:val="94"/>
      </w:numPr>
      <w:contextualSpacing/>
    </w:pPr>
  </w:style>
  <w:style w:type="character" w:customStyle="1" w:styleId="BodyText2Char">
    <w:name w:val="Body Text 2 Char"/>
    <w:basedOn w:val="DefaultParagraphFont"/>
    <w:link w:val="BodyText2"/>
    <w:uiPriority w:val="98"/>
    <w:semiHidden/>
    <w:rsid w:val="00F3329D"/>
    <w:rPr>
      <w:sz w:val="24"/>
      <w:szCs w:val="24"/>
      <w:lang w:val="en-GB"/>
    </w:rPr>
  </w:style>
  <w:style w:type="paragraph" w:styleId="BodyText3">
    <w:name w:val="Body Text 3"/>
    <w:basedOn w:val="Normal"/>
    <w:link w:val="BodyText3Char"/>
    <w:uiPriority w:val="98"/>
    <w:semiHidden/>
    <w:rsid w:val="00F3329D"/>
    <w:pPr>
      <w:spacing w:after="120"/>
    </w:pPr>
    <w:rPr>
      <w:sz w:val="16"/>
      <w:szCs w:val="16"/>
    </w:rPr>
  </w:style>
  <w:style w:type="character" w:customStyle="1" w:styleId="BodyText3Char">
    <w:name w:val="Body Text 3 Char"/>
    <w:basedOn w:val="DefaultParagraphFont"/>
    <w:link w:val="BodyText3"/>
    <w:uiPriority w:val="98"/>
    <w:semiHidden/>
    <w:rsid w:val="00F3329D"/>
    <w:rPr>
      <w:sz w:val="16"/>
      <w:szCs w:val="16"/>
      <w:lang w:val="en-GB"/>
    </w:rPr>
  </w:style>
  <w:style w:type="paragraph" w:styleId="BodyTextFirstIndent">
    <w:name w:val="Body Text First Indent"/>
    <w:basedOn w:val="BodyText"/>
    <w:link w:val="BodyTextFirstIndentChar"/>
    <w:uiPriority w:val="98"/>
    <w:semiHidden/>
    <w:rsid w:val="00F3329D"/>
    <w:pPr>
      <w:spacing w:after="0"/>
      <w:ind w:firstLine="360"/>
    </w:pPr>
  </w:style>
  <w:style w:type="character" w:customStyle="1" w:styleId="BodyTextFirstIndentChar">
    <w:name w:val="Body Text First Indent Char"/>
    <w:basedOn w:val="BodyTextChar"/>
    <w:link w:val="BodyTextFirstIndent"/>
    <w:uiPriority w:val="98"/>
    <w:semiHidden/>
    <w:rsid w:val="00F3329D"/>
    <w:rPr>
      <w:sz w:val="24"/>
      <w:szCs w:val="24"/>
      <w:lang w:val="en-GB"/>
    </w:rPr>
  </w:style>
  <w:style w:type="paragraph" w:styleId="BodyTextIndent">
    <w:name w:val="Body Text Indent"/>
    <w:basedOn w:val="Normal"/>
    <w:link w:val="BodyTextIndentChar"/>
    <w:uiPriority w:val="98"/>
    <w:semiHidden/>
    <w:rsid w:val="00F3329D"/>
    <w:pPr>
      <w:spacing w:after="120"/>
      <w:ind w:left="283"/>
    </w:pPr>
  </w:style>
  <w:style w:type="character" w:customStyle="1" w:styleId="BodyTextIndentChar">
    <w:name w:val="Body Text Indent Char"/>
    <w:basedOn w:val="DefaultParagraphFont"/>
    <w:link w:val="BodyTextIndent"/>
    <w:uiPriority w:val="98"/>
    <w:semiHidden/>
    <w:rsid w:val="00F3329D"/>
    <w:rPr>
      <w:sz w:val="24"/>
      <w:szCs w:val="24"/>
      <w:lang w:val="en-GB"/>
    </w:rPr>
  </w:style>
  <w:style w:type="paragraph" w:styleId="BodyTextFirstIndent2">
    <w:name w:val="Body Text First Indent 2"/>
    <w:basedOn w:val="BodyTextIndent"/>
    <w:link w:val="BodyTextFirstIndent2Char"/>
    <w:uiPriority w:val="98"/>
    <w:semiHidden/>
    <w:rsid w:val="00F3329D"/>
    <w:pPr>
      <w:spacing w:after="0"/>
      <w:ind w:left="360" w:firstLine="360"/>
    </w:pPr>
  </w:style>
  <w:style w:type="character" w:customStyle="1" w:styleId="BodyTextFirstIndent2Char">
    <w:name w:val="Body Text First Indent 2 Char"/>
    <w:basedOn w:val="BodyTextIndentChar"/>
    <w:link w:val="BodyTextFirstIndent2"/>
    <w:uiPriority w:val="98"/>
    <w:semiHidden/>
    <w:rsid w:val="00F3329D"/>
    <w:rPr>
      <w:sz w:val="24"/>
      <w:szCs w:val="24"/>
      <w:lang w:val="en-GB"/>
    </w:rPr>
  </w:style>
  <w:style w:type="paragraph" w:styleId="BodyTextIndent2">
    <w:name w:val="Body Text Indent 2"/>
    <w:basedOn w:val="Normal"/>
    <w:link w:val="BodyTextIndent2Char"/>
    <w:uiPriority w:val="98"/>
    <w:semiHidden/>
    <w:rsid w:val="00F3329D"/>
    <w:pPr>
      <w:spacing w:after="120" w:line="480" w:lineRule="auto"/>
      <w:ind w:left="283"/>
    </w:pPr>
  </w:style>
  <w:style w:type="character" w:customStyle="1" w:styleId="BodyTextIndent2Char">
    <w:name w:val="Body Text Indent 2 Char"/>
    <w:basedOn w:val="DefaultParagraphFont"/>
    <w:link w:val="BodyTextIndent2"/>
    <w:uiPriority w:val="98"/>
    <w:semiHidden/>
    <w:rsid w:val="00F3329D"/>
    <w:rPr>
      <w:sz w:val="24"/>
      <w:szCs w:val="24"/>
      <w:lang w:val="en-GB"/>
    </w:rPr>
  </w:style>
  <w:style w:type="paragraph" w:styleId="BodyTextIndent3">
    <w:name w:val="Body Text Indent 3"/>
    <w:basedOn w:val="Normal"/>
    <w:link w:val="BodyTextIndent3Char"/>
    <w:uiPriority w:val="98"/>
    <w:semiHidden/>
    <w:rsid w:val="00F3329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3329D"/>
    <w:rPr>
      <w:sz w:val="16"/>
      <w:szCs w:val="16"/>
      <w:lang w:val="en-GB"/>
    </w:rPr>
  </w:style>
  <w:style w:type="paragraph" w:styleId="Caption">
    <w:name w:val="caption"/>
    <w:basedOn w:val="Normal"/>
    <w:next w:val="Normal"/>
    <w:uiPriority w:val="98"/>
    <w:semiHidden/>
    <w:qFormat/>
    <w:rsid w:val="00F3329D"/>
    <w:pPr>
      <w:spacing w:after="200"/>
    </w:pPr>
    <w:rPr>
      <w:b/>
      <w:bCs/>
      <w:color w:val="0072BC" w:themeColor="accent1"/>
      <w:sz w:val="18"/>
      <w:szCs w:val="18"/>
    </w:rPr>
  </w:style>
  <w:style w:type="paragraph" w:styleId="Closing">
    <w:name w:val="Closing"/>
    <w:basedOn w:val="Normal"/>
    <w:link w:val="ClosingChar"/>
    <w:uiPriority w:val="98"/>
    <w:semiHidden/>
    <w:rsid w:val="00F3329D"/>
    <w:pPr>
      <w:ind w:left="4252"/>
    </w:pPr>
  </w:style>
  <w:style w:type="character" w:customStyle="1" w:styleId="ClosingChar">
    <w:name w:val="Closing Char"/>
    <w:basedOn w:val="DefaultParagraphFont"/>
    <w:link w:val="Closing"/>
    <w:uiPriority w:val="98"/>
    <w:semiHidden/>
    <w:rsid w:val="00F3329D"/>
    <w:rPr>
      <w:sz w:val="24"/>
      <w:szCs w:val="24"/>
      <w:lang w:val="en-GB"/>
    </w:rPr>
  </w:style>
  <w:style w:type="table" w:styleId="ColorfulGrid">
    <w:name w:val="Colorful Grid"/>
    <w:basedOn w:val="TableNormal"/>
    <w:uiPriority w:val="73"/>
    <w:semiHidden/>
    <w:rsid w:val="00F3329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3329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3329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3329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F3329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3329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3329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3329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3329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3329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3329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F3329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3329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3329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3329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3329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3329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3329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F3329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3329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3329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3329D"/>
    <w:rPr>
      <w:sz w:val="16"/>
      <w:szCs w:val="16"/>
    </w:rPr>
  </w:style>
  <w:style w:type="paragraph" w:styleId="CommentText">
    <w:name w:val="annotation text"/>
    <w:basedOn w:val="Normal"/>
    <w:link w:val="CommentTextChar"/>
    <w:uiPriority w:val="98"/>
    <w:semiHidden/>
    <w:rsid w:val="00F3329D"/>
    <w:rPr>
      <w:sz w:val="20"/>
      <w:szCs w:val="20"/>
    </w:rPr>
  </w:style>
  <w:style w:type="character" w:customStyle="1" w:styleId="CommentTextChar">
    <w:name w:val="Comment Text Char"/>
    <w:basedOn w:val="DefaultParagraphFont"/>
    <w:link w:val="CommentText"/>
    <w:uiPriority w:val="98"/>
    <w:semiHidden/>
    <w:rsid w:val="00F3329D"/>
    <w:rPr>
      <w:sz w:val="20"/>
      <w:szCs w:val="20"/>
      <w:lang w:val="en-GB"/>
    </w:rPr>
  </w:style>
  <w:style w:type="paragraph" w:styleId="CommentSubject">
    <w:name w:val="annotation subject"/>
    <w:basedOn w:val="CommentText"/>
    <w:next w:val="CommentText"/>
    <w:link w:val="CommentSubjectChar"/>
    <w:uiPriority w:val="98"/>
    <w:semiHidden/>
    <w:rsid w:val="00F3329D"/>
    <w:rPr>
      <w:b/>
      <w:bCs/>
    </w:rPr>
  </w:style>
  <w:style w:type="character" w:customStyle="1" w:styleId="CommentSubjectChar">
    <w:name w:val="Comment Subject Char"/>
    <w:basedOn w:val="CommentTextChar"/>
    <w:link w:val="CommentSubject"/>
    <w:uiPriority w:val="98"/>
    <w:semiHidden/>
    <w:rsid w:val="00F3329D"/>
    <w:rPr>
      <w:b/>
      <w:bCs/>
      <w:sz w:val="20"/>
      <w:szCs w:val="20"/>
      <w:lang w:val="en-GB"/>
    </w:rPr>
  </w:style>
  <w:style w:type="table" w:styleId="DarkList">
    <w:name w:val="Dark List"/>
    <w:basedOn w:val="TableNormal"/>
    <w:uiPriority w:val="70"/>
    <w:semiHidden/>
    <w:rsid w:val="00F3329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3329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3329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3329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F3329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3329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3329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3329D"/>
  </w:style>
  <w:style w:type="character" w:customStyle="1" w:styleId="DateChar">
    <w:name w:val="Date Char"/>
    <w:basedOn w:val="DefaultParagraphFont"/>
    <w:link w:val="Date"/>
    <w:uiPriority w:val="98"/>
    <w:semiHidden/>
    <w:rsid w:val="00F3329D"/>
    <w:rPr>
      <w:sz w:val="24"/>
      <w:szCs w:val="24"/>
      <w:lang w:val="en-GB"/>
    </w:rPr>
  </w:style>
  <w:style w:type="paragraph" w:styleId="DocumentMap">
    <w:name w:val="Document Map"/>
    <w:basedOn w:val="Normal"/>
    <w:link w:val="DocumentMapChar"/>
    <w:uiPriority w:val="98"/>
    <w:semiHidden/>
    <w:rsid w:val="00F3329D"/>
    <w:rPr>
      <w:rFonts w:ascii="Tahoma" w:hAnsi="Tahoma" w:cs="Tahoma"/>
      <w:sz w:val="16"/>
      <w:szCs w:val="16"/>
    </w:rPr>
  </w:style>
  <w:style w:type="character" w:customStyle="1" w:styleId="DocumentMapChar">
    <w:name w:val="Document Map Char"/>
    <w:basedOn w:val="DefaultParagraphFont"/>
    <w:link w:val="DocumentMap"/>
    <w:uiPriority w:val="98"/>
    <w:semiHidden/>
    <w:rsid w:val="00F3329D"/>
    <w:rPr>
      <w:rFonts w:ascii="Tahoma" w:hAnsi="Tahoma" w:cs="Tahoma"/>
      <w:sz w:val="16"/>
      <w:szCs w:val="16"/>
      <w:lang w:val="en-GB"/>
    </w:rPr>
  </w:style>
  <w:style w:type="paragraph" w:styleId="E-mailSignature">
    <w:name w:val="E-mail Signature"/>
    <w:basedOn w:val="Normal"/>
    <w:link w:val="E-mailSignatureChar"/>
    <w:uiPriority w:val="98"/>
    <w:semiHidden/>
    <w:rsid w:val="00F3329D"/>
  </w:style>
  <w:style w:type="character" w:customStyle="1" w:styleId="E-mailSignatureChar">
    <w:name w:val="E-mail Signature Char"/>
    <w:basedOn w:val="DefaultParagraphFont"/>
    <w:link w:val="E-mailSignature"/>
    <w:uiPriority w:val="98"/>
    <w:semiHidden/>
    <w:rsid w:val="00F3329D"/>
    <w:rPr>
      <w:sz w:val="24"/>
      <w:szCs w:val="24"/>
      <w:lang w:val="en-GB"/>
    </w:rPr>
  </w:style>
  <w:style w:type="character" w:styleId="EndnoteReference">
    <w:name w:val="endnote reference"/>
    <w:basedOn w:val="DefaultParagraphFont"/>
    <w:uiPriority w:val="98"/>
    <w:semiHidden/>
    <w:rsid w:val="00F3329D"/>
    <w:rPr>
      <w:vertAlign w:val="superscript"/>
    </w:rPr>
  </w:style>
  <w:style w:type="paragraph" w:styleId="EndnoteText">
    <w:name w:val="endnote text"/>
    <w:basedOn w:val="Normal"/>
    <w:link w:val="EndnoteTextChar"/>
    <w:uiPriority w:val="98"/>
    <w:semiHidden/>
    <w:rsid w:val="00F3329D"/>
    <w:rPr>
      <w:sz w:val="20"/>
      <w:szCs w:val="20"/>
    </w:rPr>
  </w:style>
  <w:style w:type="character" w:customStyle="1" w:styleId="EndnoteTextChar">
    <w:name w:val="Endnote Text Char"/>
    <w:basedOn w:val="DefaultParagraphFont"/>
    <w:link w:val="EndnoteText"/>
    <w:uiPriority w:val="98"/>
    <w:semiHidden/>
    <w:rsid w:val="00F3329D"/>
    <w:rPr>
      <w:sz w:val="20"/>
      <w:szCs w:val="20"/>
      <w:lang w:val="en-GB"/>
    </w:rPr>
  </w:style>
  <w:style w:type="paragraph" w:styleId="EnvelopeAddress">
    <w:name w:val="envelope address"/>
    <w:basedOn w:val="Normal"/>
    <w:uiPriority w:val="98"/>
    <w:semiHidden/>
    <w:rsid w:val="00F3329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3329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3329D"/>
    <w:rPr>
      <w:color w:val="7030A0" w:themeColor="followedHyperlink"/>
      <w:u w:val="single"/>
    </w:rPr>
  </w:style>
  <w:style w:type="character" w:styleId="HTMLAcronym">
    <w:name w:val="HTML Acronym"/>
    <w:basedOn w:val="DefaultParagraphFont"/>
    <w:uiPriority w:val="98"/>
    <w:semiHidden/>
    <w:rsid w:val="00F3329D"/>
  </w:style>
  <w:style w:type="paragraph" w:styleId="HTMLAddress">
    <w:name w:val="HTML Address"/>
    <w:basedOn w:val="Normal"/>
    <w:link w:val="HTMLAddressChar"/>
    <w:uiPriority w:val="98"/>
    <w:semiHidden/>
    <w:rsid w:val="00F3329D"/>
    <w:rPr>
      <w:i/>
      <w:iCs/>
    </w:rPr>
  </w:style>
  <w:style w:type="character" w:customStyle="1" w:styleId="HTMLAddressChar">
    <w:name w:val="HTML Address Char"/>
    <w:basedOn w:val="DefaultParagraphFont"/>
    <w:link w:val="HTMLAddress"/>
    <w:uiPriority w:val="98"/>
    <w:semiHidden/>
    <w:rsid w:val="00F3329D"/>
    <w:rPr>
      <w:i/>
      <w:iCs/>
      <w:sz w:val="24"/>
      <w:szCs w:val="24"/>
      <w:lang w:val="en-GB"/>
    </w:rPr>
  </w:style>
  <w:style w:type="character" w:styleId="HTMLCite">
    <w:name w:val="HTML Cite"/>
    <w:basedOn w:val="DefaultParagraphFont"/>
    <w:uiPriority w:val="98"/>
    <w:semiHidden/>
    <w:rsid w:val="00F3329D"/>
    <w:rPr>
      <w:i/>
      <w:iCs/>
    </w:rPr>
  </w:style>
  <w:style w:type="character" w:styleId="HTMLCode">
    <w:name w:val="HTML Code"/>
    <w:basedOn w:val="DefaultParagraphFont"/>
    <w:uiPriority w:val="98"/>
    <w:semiHidden/>
    <w:rsid w:val="00F3329D"/>
    <w:rPr>
      <w:rFonts w:ascii="Consolas" w:hAnsi="Consolas" w:cs="Consolas"/>
      <w:sz w:val="20"/>
      <w:szCs w:val="20"/>
    </w:rPr>
  </w:style>
  <w:style w:type="character" w:styleId="HTMLDefinition">
    <w:name w:val="HTML Definition"/>
    <w:basedOn w:val="DefaultParagraphFont"/>
    <w:uiPriority w:val="98"/>
    <w:semiHidden/>
    <w:rsid w:val="00F3329D"/>
    <w:rPr>
      <w:i/>
      <w:iCs/>
    </w:rPr>
  </w:style>
  <w:style w:type="character" w:styleId="HTMLKeyboard">
    <w:name w:val="HTML Keyboard"/>
    <w:basedOn w:val="DefaultParagraphFont"/>
    <w:uiPriority w:val="98"/>
    <w:semiHidden/>
    <w:rsid w:val="00F3329D"/>
    <w:rPr>
      <w:rFonts w:ascii="Consolas" w:hAnsi="Consolas" w:cs="Consolas"/>
      <w:sz w:val="20"/>
      <w:szCs w:val="20"/>
    </w:rPr>
  </w:style>
  <w:style w:type="paragraph" w:styleId="HTMLPreformatted">
    <w:name w:val="HTML Preformatted"/>
    <w:basedOn w:val="Normal"/>
    <w:link w:val="HTMLPreformattedChar"/>
    <w:uiPriority w:val="98"/>
    <w:semiHidden/>
    <w:rsid w:val="00F3329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3329D"/>
    <w:rPr>
      <w:rFonts w:ascii="Consolas" w:hAnsi="Consolas" w:cs="Consolas"/>
      <w:sz w:val="20"/>
      <w:szCs w:val="20"/>
      <w:lang w:val="en-GB"/>
    </w:rPr>
  </w:style>
  <w:style w:type="character" w:styleId="HTMLSample">
    <w:name w:val="HTML Sample"/>
    <w:basedOn w:val="DefaultParagraphFont"/>
    <w:uiPriority w:val="98"/>
    <w:semiHidden/>
    <w:rsid w:val="00F3329D"/>
    <w:rPr>
      <w:rFonts w:ascii="Consolas" w:hAnsi="Consolas" w:cs="Consolas"/>
      <w:sz w:val="24"/>
      <w:szCs w:val="24"/>
    </w:rPr>
  </w:style>
  <w:style w:type="character" w:styleId="HTMLTypewriter">
    <w:name w:val="HTML Typewriter"/>
    <w:basedOn w:val="DefaultParagraphFont"/>
    <w:uiPriority w:val="98"/>
    <w:semiHidden/>
    <w:rsid w:val="00F3329D"/>
    <w:rPr>
      <w:rFonts w:ascii="Consolas" w:hAnsi="Consolas" w:cs="Consolas"/>
      <w:sz w:val="20"/>
      <w:szCs w:val="20"/>
    </w:rPr>
  </w:style>
  <w:style w:type="character" w:styleId="HTMLVariable">
    <w:name w:val="HTML Variable"/>
    <w:basedOn w:val="DefaultParagraphFont"/>
    <w:uiPriority w:val="98"/>
    <w:semiHidden/>
    <w:rsid w:val="00F3329D"/>
    <w:rPr>
      <w:i/>
      <w:iCs/>
    </w:rPr>
  </w:style>
  <w:style w:type="paragraph" w:styleId="Index1">
    <w:name w:val="index 1"/>
    <w:basedOn w:val="Normal"/>
    <w:next w:val="Normal"/>
    <w:autoRedefine/>
    <w:uiPriority w:val="98"/>
    <w:semiHidden/>
    <w:rsid w:val="00F3329D"/>
    <w:pPr>
      <w:ind w:left="240" w:hanging="240"/>
    </w:pPr>
  </w:style>
  <w:style w:type="paragraph" w:styleId="Index2">
    <w:name w:val="index 2"/>
    <w:basedOn w:val="Normal"/>
    <w:next w:val="Normal"/>
    <w:autoRedefine/>
    <w:uiPriority w:val="98"/>
    <w:semiHidden/>
    <w:rsid w:val="00F3329D"/>
    <w:pPr>
      <w:ind w:left="480" w:hanging="240"/>
    </w:pPr>
  </w:style>
  <w:style w:type="paragraph" w:styleId="Index3">
    <w:name w:val="index 3"/>
    <w:basedOn w:val="Normal"/>
    <w:next w:val="Normal"/>
    <w:autoRedefine/>
    <w:uiPriority w:val="98"/>
    <w:semiHidden/>
    <w:rsid w:val="00F3329D"/>
    <w:pPr>
      <w:ind w:left="720" w:hanging="240"/>
    </w:pPr>
  </w:style>
  <w:style w:type="paragraph" w:styleId="Index4">
    <w:name w:val="index 4"/>
    <w:basedOn w:val="Normal"/>
    <w:next w:val="Normal"/>
    <w:autoRedefine/>
    <w:uiPriority w:val="98"/>
    <w:semiHidden/>
    <w:rsid w:val="00F3329D"/>
    <w:pPr>
      <w:ind w:left="960" w:hanging="240"/>
    </w:pPr>
  </w:style>
  <w:style w:type="paragraph" w:styleId="Index5">
    <w:name w:val="index 5"/>
    <w:basedOn w:val="Normal"/>
    <w:next w:val="Normal"/>
    <w:autoRedefine/>
    <w:uiPriority w:val="98"/>
    <w:semiHidden/>
    <w:rsid w:val="00F3329D"/>
    <w:pPr>
      <w:ind w:left="1200" w:hanging="240"/>
    </w:pPr>
  </w:style>
  <w:style w:type="paragraph" w:styleId="Index6">
    <w:name w:val="index 6"/>
    <w:basedOn w:val="Normal"/>
    <w:next w:val="Normal"/>
    <w:autoRedefine/>
    <w:uiPriority w:val="98"/>
    <w:semiHidden/>
    <w:rsid w:val="00F3329D"/>
    <w:pPr>
      <w:ind w:left="1440" w:hanging="240"/>
    </w:pPr>
  </w:style>
  <w:style w:type="paragraph" w:styleId="Index7">
    <w:name w:val="index 7"/>
    <w:basedOn w:val="Normal"/>
    <w:next w:val="Normal"/>
    <w:autoRedefine/>
    <w:uiPriority w:val="98"/>
    <w:semiHidden/>
    <w:rsid w:val="00F3329D"/>
    <w:pPr>
      <w:ind w:left="1680" w:hanging="240"/>
    </w:pPr>
  </w:style>
  <w:style w:type="paragraph" w:styleId="Index8">
    <w:name w:val="index 8"/>
    <w:basedOn w:val="Normal"/>
    <w:next w:val="Normal"/>
    <w:autoRedefine/>
    <w:uiPriority w:val="98"/>
    <w:semiHidden/>
    <w:rsid w:val="00F3329D"/>
    <w:pPr>
      <w:ind w:left="1920" w:hanging="240"/>
    </w:pPr>
  </w:style>
  <w:style w:type="paragraph" w:styleId="Index9">
    <w:name w:val="index 9"/>
    <w:basedOn w:val="Normal"/>
    <w:next w:val="Normal"/>
    <w:autoRedefine/>
    <w:uiPriority w:val="98"/>
    <w:semiHidden/>
    <w:rsid w:val="00F3329D"/>
    <w:pPr>
      <w:ind w:left="2160" w:hanging="240"/>
    </w:pPr>
  </w:style>
  <w:style w:type="paragraph" w:styleId="IndexHeading">
    <w:name w:val="index heading"/>
    <w:basedOn w:val="Normal"/>
    <w:next w:val="Index1"/>
    <w:uiPriority w:val="98"/>
    <w:semiHidden/>
    <w:rsid w:val="00F3329D"/>
    <w:rPr>
      <w:rFonts w:asciiTheme="majorHAnsi" w:eastAsiaTheme="majorEastAsia" w:hAnsiTheme="majorHAnsi" w:cstheme="majorBidi"/>
      <w:b/>
      <w:bCs/>
    </w:rPr>
  </w:style>
  <w:style w:type="table" w:styleId="LightGrid">
    <w:name w:val="Light Grid"/>
    <w:basedOn w:val="TableNormal"/>
    <w:uiPriority w:val="62"/>
    <w:semiHidden/>
    <w:rsid w:val="00F3329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3329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3329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3329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F3329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3329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3329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3329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3329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3329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3329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F3329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3329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3329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3329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3329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3329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3329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F3329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3329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3329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3329D"/>
  </w:style>
  <w:style w:type="paragraph" w:styleId="List">
    <w:name w:val="List"/>
    <w:basedOn w:val="Normal"/>
    <w:uiPriority w:val="98"/>
    <w:semiHidden/>
    <w:rsid w:val="00F3329D"/>
    <w:pPr>
      <w:ind w:left="283" w:hanging="283"/>
      <w:contextualSpacing/>
    </w:pPr>
  </w:style>
  <w:style w:type="paragraph" w:styleId="List20">
    <w:name w:val="List 2"/>
    <w:basedOn w:val="Normal"/>
    <w:uiPriority w:val="98"/>
    <w:semiHidden/>
    <w:rsid w:val="00F3329D"/>
    <w:pPr>
      <w:ind w:left="566" w:hanging="283"/>
      <w:contextualSpacing/>
    </w:pPr>
  </w:style>
  <w:style w:type="paragraph" w:styleId="List30">
    <w:name w:val="List 3"/>
    <w:basedOn w:val="Normal"/>
    <w:uiPriority w:val="98"/>
    <w:semiHidden/>
    <w:rsid w:val="00F3329D"/>
    <w:pPr>
      <w:ind w:left="849" w:hanging="283"/>
      <w:contextualSpacing/>
    </w:pPr>
  </w:style>
  <w:style w:type="paragraph" w:styleId="List4">
    <w:name w:val="List 4"/>
    <w:basedOn w:val="Normal"/>
    <w:uiPriority w:val="98"/>
    <w:semiHidden/>
    <w:rsid w:val="00F3329D"/>
    <w:pPr>
      <w:ind w:left="1132" w:hanging="283"/>
      <w:contextualSpacing/>
    </w:pPr>
  </w:style>
  <w:style w:type="paragraph" w:styleId="List5">
    <w:name w:val="List 5"/>
    <w:basedOn w:val="Normal"/>
    <w:uiPriority w:val="98"/>
    <w:semiHidden/>
    <w:rsid w:val="00F3329D"/>
    <w:pPr>
      <w:ind w:left="1415" w:hanging="283"/>
      <w:contextualSpacing/>
    </w:pPr>
  </w:style>
  <w:style w:type="paragraph" w:styleId="ListBullet2">
    <w:name w:val="List Bullet 2"/>
    <w:basedOn w:val="Normal"/>
    <w:uiPriority w:val="98"/>
    <w:semiHidden/>
    <w:rsid w:val="00F3329D"/>
    <w:pPr>
      <w:numPr>
        <w:numId w:val="93"/>
      </w:numPr>
      <w:contextualSpacing/>
    </w:pPr>
  </w:style>
  <w:style w:type="paragraph" w:styleId="ListBullet4">
    <w:name w:val="List Bullet 4"/>
    <w:basedOn w:val="Normal"/>
    <w:uiPriority w:val="98"/>
    <w:semiHidden/>
    <w:rsid w:val="00F3329D"/>
    <w:pPr>
      <w:numPr>
        <w:numId w:val="95"/>
      </w:numPr>
      <w:contextualSpacing/>
    </w:pPr>
  </w:style>
  <w:style w:type="paragraph" w:styleId="ListBullet5">
    <w:name w:val="List Bullet 5"/>
    <w:basedOn w:val="Normal"/>
    <w:uiPriority w:val="98"/>
    <w:semiHidden/>
    <w:rsid w:val="00F3329D"/>
    <w:pPr>
      <w:numPr>
        <w:numId w:val="96"/>
      </w:numPr>
      <w:contextualSpacing/>
    </w:pPr>
  </w:style>
  <w:style w:type="paragraph" w:styleId="ListContinue">
    <w:name w:val="List Continue"/>
    <w:basedOn w:val="Normal"/>
    <w:uiPriority w:val="98"/>
    <w:semiHidden/>
    <w:rsid w:val="00F3329D"/>
    <w:pPr>
      <w:spacing w:after="120"/>
      <w:ind w:left="283"/>
      <w:contextualSpacing/>
    </w:pPr>
  </w:style>
  <w:style w:type="paragraph" w:styleId="ListContinue2">
    <w:name w:val="List Continue 2"/>
    <w:basedOn w:val="Normal"/>
    <w:uiPriority w:val="98"/>
    <w:semiHidden/>
    <w:rsid w:val="00F3329D"/>
    <w:pPr>
      <w:spacing w:after="120"/>
      <w:ind w:left="566"/>
      <w:contextualSpacing/>
    </w:pPr>
  </w:style>
  <w:style w:type="paragraph" w:styleId="ListContinue3">
    <w:name w:val="List Continue 3"/>
    <w:basedOn w:val="Normal"/>
    <w:uiPriority w:val="98"/>
    <w:semiHidden/>
    <w:rsid w:val="00F3329D"/>
    <w:pPr>
      <w:spacing w:after="120"/>
      <w:ind w:left="849"/>
      <w:contextualSpacing/>
    </w:pPr>
  </w:style>
  <w:style w:type="paragraph" w:styleId="ListContinue4">
    <w:name w:val="List Continue 4"/>
    <w:basedOn w:val="Normal"/>
    <w:uiPriority w:val="98"/>
    <w:semiHidden/>
    <w:rsid w:val="00F3329D"/>
    <w:pPr>
      <w:spacing w:after="120"/>
      <w:ind w:left="1132"/>
      <w:contextualSpacing/>
    </w:pPr>
  </w:style>
  <w:style w:type="paragraph" w:styleId="ListContinue5">
    <w:name w:val="List Continue 5"/>
    <w:basedOn w:val="Normal"/>
    <w:uiPriority w:val="98"/>
    <w:semiHidden/>
    <w:rsid w:val="00F3329D"/>
    <w:pPr>
      <w:spacing w:after="120"/>
      <w:ind w:left="1415"/>
      <w:contextualSpacing/>
    </w:pPr>
  </w:style>
  <w:style w:type="paragraph" w:styleId="ListNumber">
    <w:name w:val="List Number"/>
    <w:basedOn w:val="Normal"/>
    <w:uiPriority w:val="98"/>
    <w:semiHidden/>
    <w:rsid w:val="00F3329D"/>
    <w:pPr>
      <w:numPr>
        <w:numId w:val="97"/>
      </w:numPr>
      <w:contextualSpacing/>
    </w:pPr>
  </w:style>
  <w:style w:type="paragraph" w:styleId="ListNumber2">
    <w:name w:val="List Number 2"/>
    <w:basedOn w:val="Normal"/>
    <w:uiPriority w:val="98"/>
    <w:semiHidden/>
    <w:rsid w:val="00F3329D"/>
    <w:pPr>
      <w:numPr>
        <w:numId w:val="98"/>
      </w:numPr>
      <w:contextualSpacing/>
    </w:pPr>
  </w:style>
  <w:style w:type="paragraph" w:styleId="ListNumber3">
    <w:name w:val="List Number 3"/>
    <w:basedOn w:val="Normal"/>
    <w:uiPriority w:val="98"/>
    <w:semiHidden/>
    <w:rsid w:val="00F3329D"/>
    <w:pPr>
      <w:numPr>
        <w:numId w:val="99"/>
      </w:numPr>
      <w:contextualSpacing/>
    </w:pPr>
  </w:style>
  <w:style w:type="paragraph" w:styleId="ListNumber4">
    <w:name w:val="List Number 4"/>
    <w:basedOn w:val="Normal"/>
    <w:uiPriority w:val="98"/>
    <w:semiHidden/>
    <w:rsid w:val="00F3329D"/>
    <w:pPr>
      <w:numPr>
        <w:numId w:val="100"/>
      </w:numPr>
      <w:contextualSpacing/>
    </w:pPr>
  </w:style>
  <w:style w:type="paragraph" w:styleId="ListNumber5">
    <w:name w:val="List Number 5"/>
    <w:basedOn w:val="Normal"/>
    <w:uiPriority w:val="98"/>
    <w:semiHidden/>
    <w:rsid w:val="00F3329D"/>
    <w:pPr>
      <w:numPr>
        <w:numId w:val="101"/>
      </w:numPr>
      <w:contextualSpacing/>
    </w:pPr>
  </w:style>
  <w:style w:type="paragraph" w:styleId="Macro">
    <w:name w:val="macro"/>
    <w:link w:val="MacroTextChar"/>
    <w:uiPriority w:val="98"/>
    <w:semiHidden/>
    <w:rsid w:val="00F3329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3329D"/>
    <w:rPr>
      <w:rFonts w:ascii="Consolas" w:hAnsi="Consolas" w:eastAsiaTheme="minorEastAsia" w:cs="Consolas"/>
      <w:sz w:val="20"/>
      <w:szCs w:val="20"/>
    </w:rPr>
  </w:style>
  <w:style w:type="table" w:styleId="MediumGrid1">
    <w:name w:val="Medium Grid 1"/>
    <w:basedOn w:val="TableNormal"/>
    <w:uiPriority w:val="67"/>
    <w:semiHidden/>
    <w:rsid w:val="00F3329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3329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3329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3329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F3329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3329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3329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F33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F33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33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33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F33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33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33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F3329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3329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3329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3329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F3329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3329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3329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F3329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3329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3329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3329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3329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3329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3329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33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33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33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33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33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33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33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3329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3329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3329D"/>
    <w:rPr>
      <w:rFonts w:ascii="Times New Roman" w:hAnsi="Times New Roman" w:cs="Times New Roman"/>
    </w:rPr>
  </w:style>
  <w:style w:type="paragraph" w:styleId="NormalIndent">
    <w:name w:val="Normal Indent"/>
    <w:basedOn w:val="Normal"/>
    <w:uiPriority w:val="98"/>
    <w:semiHidden/>
    <w:rsid w:val="00F3329D"/>
    <w:pPr>
      <w:ind w:left="720"/>
    </w:pPr>
  </w:style>
  <w:style w:type="paragraph" w:styleId="NoteHeading">
    <w:name w:val="Note Heading"/>
    <w:basedOn w:val="Normal"/>
    <w:next w:val="Normal"/>
    <w:link w:val="NoteHeadingChar"/>
    <w:uiPriority w:val="98"/>
    <w:semiHidden/>
    <w:rsid w:val="00F3329D"/>
  </w:style>
  <w:style w:type="character" w:customStyle="1" w:styleId="NoteHeadingChar">
    <w:name w:val="Note Heading Char"/>
    <w:basedOn w:val="DefaultParagraphFont"/>
    <w:link w:val="NoteHeading"/>
    <w:uiPriority w:val="98"/>
    <w:semiHidden/>
    <w:rsid w:val="00F3329D"/>
    <w:rPr>
      <w:sz w:val="24"/>
      <w:szCs w:val="24"/>
      <w:lang w:val="en-GB"/>
    </w:rPr>
  </w:style>
  <w:style w:type="character" w:styleId="PlaceholderText">
    <w:name w:val="Placeholder Text"/>
    <w:basedOn w:val="DefaultParagraphFont"/>
    <w:uiPriority w:val="98"/>
    <w:semiHidden/>
    <w:rsid w:val="00F3329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3329D"/>
    <w:rPr>
      <w:rFonts w:ascii="Consolas" w:hAnsi="Consolas" w:cs="Consolas"/>
      <w:sz w:val="21"/>
      <w:szCs w:val="21"/>
    </w:rPr>
  </w:style>
  <w:style w:type="character" w:customStyle="1" w:styleId="PlainTextChar">
    <w:name w:val="Plain Text Char"/>
    <w:basedOn w:val="DefaultParagraphFont"/>
    <w:link w:val="PlainText"/>
    <w:uiPriority w:val="98"/>
    <w:semiHidden/>
    <w:rsid w:val="00F3329D"/>
    <w:rPr>
      <w:rFonts w:ascii="Consolas" w:hAnsi="Consolas" w:cs="Consolas"/>
      <w:sz w:val="21"/>
      <w:szCs w:val="21"/>
      <w:lang w:val="en-GB"/>
    </w:rPr>
  </w:style>
  <w:style w:type="paragraph" w:styleId="Salutation">
    <w:name w:val="Salutation"/>
    <w:basedOn w:val="Normal"/>
    <w:next w:val="Normal"/>
    <w:link w:val="SalutationChar"/>
    <w:uiPriority w:val="98"/>
    <w:semiHidden/>
    <w:rsid w:val="00F3329D"/>
  </w:style>
  <w:style w:type="character" w:customStyle="1" w:styleId="SalutationChar">
    <w:name w:val="Salutation Char"/>
    <w:basedOn w:val="DefaultParagraphFont"/>
    <w:link w:val="Salutation"/>
    <w:uiPriority w:val="98"/>
    <w:semiHidden/>
    <w:rsid w:val="00F3329D"/>
    <w:rPr>
      <w:sz w:val="24"/>
      <w:szCs w:val="24"/>
      <w:lang w:val="en-GB"/>
    </w:rPr>
  </w:style>
  <w:style w:type="paragraph" w:styleId="Signature0">
    <w:name w:val="Signature"/>
    <w:basedOn w:val="Normal"/>
    <w:link w:val="SignatureChar"/>
    <w:uiPriority w:val="98"/>
    <w:semiHidden/>
    <w:rsid w:val="00F3329D"/>
    <w:pPr>
      <w:ind w:left="4252"/>
    </w:pPr>
  </w:style>
  <w:style w:type="character" w:customStyle="1" w:styleId="SignatureChar">
    <w:name w:val="Signature Char"/>
    <w:basedOn w:val="DefaultParagraphFont"/>
    <w:link w:val="Signature0"/>
    <w:uiPriority w:val="98"/>
    <w:semiHidden/>
    <w:rsid w:val="00F3329D"/>
    <w:rPr>
      <w:sz w:val="24"/>
      <w:szCs w:val="24"/>
      <w:lang w:val="en-GB"/>
    </w:rPr>
  </w:style>
  <w:style w:type="table" w:styleId="Table3Deffects1">
    <w:name w:val="Table 3D effects 1"/>
    <w:basedOn w:val="TableNormal"/>
    <w:uiPriority w:val="99"/>
    <w:semiHidden/>
    <w:unhideWhenUsed/>
    <w:rsid w:val="00F3329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3329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3329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3329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3329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3329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3329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3329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3329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3329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3329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3329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3329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3329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3329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3329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3329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332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3329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3329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3329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3329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3329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3329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3329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3329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3329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3329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3329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332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3329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3329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3329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3329D"/>
    <w:pPr>
      <w:ind w:left="240" w:hanging="240"/>
    </w:pPr>
  </w:style>
  <w:style w:type="paragraph" w:styleId="TableofFigures">
    <w:name w:val="table of figures"/>
    <w:basedOn w:val="Normal"/>
    <w:next w:val="Normal"/>
    <w:uiPriority w:val="98"/>
    <w:semiHidden/>
    <w:rsid w:val="00F3329D"/>
  </w:style>
  <w:style w:type="table" w:styleId="TableProfessional">
    <w:name w:val="Table Professional"/>
    <w:basedOn w:val="TableNormal"/>
    <w:uiPriority w:val="99"/>
    <w:semiHidden/>
    <w:unhideWhenUsed/>
    <w:rsid w:val="00F332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3329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3329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3329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3329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3329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3329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3329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3329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3329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3329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3329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3329D"/>
    <w:pPr>
      <w:spacing w:after="100"/>
      <w:ind w:left="1680"/>
    </w:pPr>
  </w:style>
  <w:style w:type="paragraph" w:styleId="TOC9">
    <w:name w:val="toc 9"/>
    <w:basedOn w:val="Normal"/>
    <w:next w:val="Normal"/>
    <w:autoRedefine/>
    <w:uiPriority w:val="98"/>
    <w:semiHidden/>
    <w:rsid w:val="00F3329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F3329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3329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3329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F3329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3329D"/>
    <w:pPr>
      <w:numPr>
        <w:numId w:val="108"/>
      </w:numPr>
      <w:spacing w:before="60" w:after="60"/>
    </w:pPr>
  </w:style>
  <w:style w:type="paragraph" w:customStyle="1" w:styleId="ECHRBullet2">
    <w:name w:val="ECHR_Bullet_2"/>
    <w:aliases w:val="_Bul_2"/>
    <w:basedOn w:val="ECHRBullet1"/>
    <w:uiPriority w:val="23"/>
    <w:semiHidden/>
    <w:rsid w:val="00F3329D"/>
    <w:pPr>
      <w:numPr>
        <w:ilvl w:val="1"/>
      </w:numPr>
    </w:pPr>
  </w:style>
  <w:style w:type="paragraph" w:customStyle="1" w:styleId="ECHRBullet3">
    <w:name w:val="ECHR_Bullet_3"/>
    <w:aliases w:val="_Bul_3"/>
    <w:basedOn w:val="ECHRBullet2"/>
    <w:uiPriority w:val="23"/>
    <w:semiHidden/>
    <w:rsid w:val="00F3329D"/>
    <w:pPr>
      <w:numPr>
        <w:ilvl w:val="2"/>
      </w:numPr>
    </w:pPr>
  </w:style>
  <w:style w:type="paragraph" w:customStyle="1" w:styleId="ECHRBullet4">
    <w:name w:val="ECHR_Bullet_4"/>
    <w:aliases w:val="_Bul_4"/>
    <w:basedOn w:val="ECHRBullet3"/>
    <w:uiPriority w:val="23"/>
    <w:semiHidden/>
    <w:rsid w:val="00F3329D"/>
    <w:pPr>
      <w:numPr>
        <w:ilvl w:val="3"/>
      </w:numPr>
    </w:pPr>
  </w:style>
  <w:style w:type="paragraph" w:customStyle="1" w:styleId="ECHRConfidential">
    <w:name w:val="ECHR_Confidential"/>
    <w:aliases w:val="_Confidential"/>
    <w:basedOn w:val="Normal"/>
    <w:next w:val="Normal"/>
    <w:uiPriority w:val="42"/>
    <w:semiHidden/>
    <w:qFormat/>
    <w:rsid w:val="00F3329D"/>
    <w:pPr>
      <w:jc w:val="right"/>
    </w:pPr>
    <w:rPr>
      <w:color w:val="C00000"/>
      <w:sz w:val="20"/>
    </w:rPr>
  </w:style>
  <w:style w:type="paragraph" w:customStyle="1" w:styleId="ECHRDecisionBody">
    <w:name w:val="ECHR_Decision_Body"/>
    <w:aliases w:val="_Decision_Body"/>
    <w:basedOn w:val="NormalJustified"/>
    <w:uiPriority w:val="54"/>
    <w:semiHidden/>
    <w:rsid w:val="00F3329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3329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3329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3329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F3329D"/>
    <w:pPr>
      <w:jc w:val="right"/>
    </w:pPr>
    <w:rPr>
      <w:sz w:val="20"/>
    </w:rPr>
  </w:style>
  <w:style w:type="paragraph" w:customStyle="1" w:styleId="ECHRHeaderRefIt">
    <w:name w:val="ECHR_Header_Ref_It"/>
    <w:aliases w:val="_Ref_Ital"/>
    <w:basedOn w:val="Normal"/>
    <w:next w:val="ECHRHeaderDate"/>
    <w:uiPriority w:val="43"/>
    <w:semiHidden/>
    <w:qFormat/>
    <w:rsid w:val="00F3329D"/>
    <w:pPr>
      <w:jc w:val="right"/>
    </w:pPr>
    <w:rPr>
      <w:i/>
      <w:sz w:val="20"/>
    </w:rPr>
  </w:style>
  <w:style w:type="paragraph" w:customStyle="1" w:styleId="ECHRHeading9">
    <w:name w:val="ECHR_Heading_9"/>
    <w:aliases w:val="_Head_9"/>
    <w:basedOn w:val="Heading9"/>
    <w:uiPriority w:val="17"/>
    <w:semiHidden/>
    <w:rsid w:val="00F3329D"/>
    <w:pPr>
      <w:keepNext/>
      <w:keepLines/>
      <w:numPr>
        <w:ilvl w:val="8"/>
        <w:numId w:val="1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3329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3329D"/>
    <w:pPr>
      <w:numPr>
        <w:numId w:val="112"/>
      </w:numPr>
      <w:spacing w:before="60" w:after="60"/>
    </w:pPr>
  </w:style>
  <w:style w:type="paragraph" w:customStyle="1" w:styleId="ECHRNumberedList2">
    <w:name w:val="ECHR_Numbered_List_2"/>
    <w:aliases w:val="_Num_2"/>
    <w:basedOn w:val="ECHRNumberedList1"/>
    <w:uiPriority w:val="23"/>
    <w:semiHidden/>
    <w:rsid w:val="00F3329D"/>
    <w:pPr>
      <w:numPr>
        <w:ilvl w:val="1"/>
      </w:numPr>
    </w:pPr>
  </w:style>
  <w:style w:type="paragraph" w:customStyle="1" w:styleId="ECHRNumberedList3">
    <w:name w:val="ECHR_Numbered_List_3"/>
    <w:aliases w:val="_Num_3"/>
    <w:basedOn w:val="ECHRNumberedList2"/>
    <w:uiPriority w:val="23"/>
    <w:semiHidden/>
    <w:rsid w:val="00F3329D"/>
    <w:pPr>
      <w:numPr>
        <w:ilvl w:val="2"/>
      </w:numPr>
    </w:pPr>
  </w:style>
  <w:style w:type="paragraph" w:customStyle="1" w:styleId="ECHRParaHanging">
    <w:name w:val="ECHR_Para_Hanging"/>
    <w:aliases w:val="_Hanging"/>
    <w:basedOn w:val="NormalJustified"/>
    <w:uiPriority w:val="8"/>
    <w:semiHidden/>
    <w:qFormat/>
    <w:rsid w:val="00F3329D"/>
    <w:pPr>
      <w:ind w:left="567" w:hanging="567"/>
    </w:pPr>
  </w:style>
  <w:style w:type="paragraph" w:customStyle="1" w:styleId="ECHRParaIndent">
    <w:name w:val="ECHR_Para_Indent"/>
    <w:aliases w:val="_Indent"/>
    <w:basedOn w:val="NormalJustified"/>
    <w:uiPriority w:val="7"/>
    <w:semiHidden/>
    <w:qFormat/>
    <w:rsid w:val="00F3329D"/>
    <w:pPr>
      <w:spacing w:before="120" w:after="120"/>
      <w:ind w:left="284"/>
    </w:pPr>
  </w:style>
  <w:style w:type="character" w:customStyle="1" w:styleId="ECHRRed">
    <w:name w:val="ECHR_Red"/>
    <w:aliases w:val="_Red"/>
    <w:basedOn w:val="DefaultParagraphFont"/>
    <w:uiPriority w:val="15"/>
    <w:semiHidden/>
    <w:qFormat/>
    <w:rsid w:val="00F3329D"/>
    <w:rPr>
      <w:color w:val="C00000" w:themeColor="accent2"/>
    </w:rPr>
  </w:style>
  <w:style w:type="paragraph" w:customStyle="1" w:styleId="DecList">
    <w:name w:val="Dec_List"/>
    <w:aliases w:val="_List"/>
    <w:basedOn w:val="JuList"/>
    <w:uiPriority w:val="22"/>
    <w:rsid w:val="00F3329D"/>
    <w:pPr>
      <w:numPr>
        <w:numId w:val="0"/>
      </w:numPr>
      <w:ind w:left="284"/>
    </w:pPr>
  </w:style>
  <w:style w:type="table" w:customStyle="1" w:styleId="ECHRTable2">
    <w:name w:val="ECHR_Table_2"/>
    <w:basedOn w:val="TableNormal"/>
    <w:uiPriority w:val="99"/>
    <w:rsid w:val="00F3329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3329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F3329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F3329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F3329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F3329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F3329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F3329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F3329D"/>
    <w:pPr>
      <w:outlineLvl w:val="0"/>
    </w:pPr>
  </w:style>
  <w:style w:type="paragraph" w:customStyle="1" w:styleId="ECHRTitleTOC1">
    <w:name w:val="ECHR_Title_TOC_1"/>
    <w:aliases w:val="_Title_L_TOC"/>
    <w:basedOn w:val="ECHRTitle1"/>
    <w:next w:val="Normal"/>
    <w:uiPriority w:val="27"/>
    <w:semiHidden/>
    <w:qFormat/>
    <w:rsid w:val="00F3329D"/>
    <w:pPr>
      <w:outlineLvl w:val="0"/>
    </w:pPr>
  </w:style>
  <w:style w:type="paragraph" w:customStyle="1" w:styleId="ECHRPlaceholder">
    <w:name w:val="ECHR_Placeholder"/>
    <w:aliases w:val="_Placeholder"/>
    <w:basedOn w:val="JuSigned"/>
    <w:uiPriority w:val="31"/>
    <w:rsid w:val="00F3329D"/>
    <w:rPr>
      <w:color w:val="FFFFFF"/>
    </w:rPr>
  </w:style>
  <w:style w:type="paragraph" w:customStyle="1" w:styleId="ECHRSpacer">
    <w:name w:val="ECHR_Spacer"/>
    <w:aliases w:val="_Spacer"/>
    <w:basedOn w:val="Normal"/>
    <w:uiPriority w:val="45"/>
    <w:semiHidden/>
    <w:rsid w:val="00F3329D"/>
    <w:rPr>
      <w:sz w:val="4"/>
    </w:rPr>
  </w:style>
  <w:style w:type="table" w:customStyle="1" w:styleId="ECHRTableGrey">
    <w:name w:val="ECHR_Table_Grey"/>
    <w:basedOn w:val="TableNormal"/>
    <w:uiPriority w:val="99"/>
    <w:rsid w:val="00F3329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F3329D"/>
    <w:rPr>
      <w:color w:val="605E5C"/>
      <w:shd w:val="clear" w:color="auto" w:fill="E1DFDD"/>
    </w:rPr>
  </w:style>
  <w:style w:type="character" w:customStyle="1" w:styleId="JuParaChar">
    <w:name w:val="Ju_Para Char"/>
    <w:aliases w:val="_Para Char"/>
    <w:link w:val="JuPara"/>
    <w:uiPriority w:val="4"/>
    <w:qFormat/>
    <w:rsid w:val="00D37DC0"/>
    <w:rPr>
      <w:sz w:val="24"/>
      <w:szCs w:val="24"/>
      <w:lang w:val="en-GB"/>
    </w:rPr>
  </w:style>
  <w:style w:type="table" w:styleId="GridTable1Light">
    <w:name w:val="Grid Table 1 Light"/>
    <w:basedOn w:val="TableNormal"/>
    <w:uiPriority w:val="46"/>
    <w:semiHidden/>
    <w:rsid w:val="00F3329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F3329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3329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3329D"/>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3329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3329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3329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3329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3329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3329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3329D"/>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F3329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3329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3329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3329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3329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3329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3329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F3329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3329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3329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3329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3329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3329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3329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F3329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3329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3329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332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332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332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332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F332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332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332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3329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3329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3329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3329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F3329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3329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3329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3329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3329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3329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3329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F3329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3329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3329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3329D"/>
    <w:rPr>
      <w:color w:val="2B579A"/>
      <w:shd w:val="clear" w:color="auto" w:fill="E1DFDD"/>
    </w:rPr>
  </w:style>
  <w:style w:type="table" w:styleId="ListTable1Light">
    <w:name w:val="List Table 1 Light"/>
    <w:basedOn w:val="TableNormal"/>
    <w:uiPriority w:val="46"/>
    <w:semiHidden/>
    <w:rsid w:val="00F3329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3329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3329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3329D"/>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F3329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3329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3329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3329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3329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3329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3329D"/>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F3329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3329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3329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3329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3329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3329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3329D"/>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F3329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3329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3329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3329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3329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3329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3329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F3329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3329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3329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3329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3329D"/>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3329D"/>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3329D"/>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3329D"/>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3329D"/>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3329D"/>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3329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3329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3329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3329D"/>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F3329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3329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3329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3329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3329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3329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3329D"/>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3329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3329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3329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3329D"/>
    <w:rPr>
      <w:color w:val="2B579A"/>
      <w:shd w:val="clear" w:color="auto" w:fill="E1DFDD"/>
    </w:rPr>
  </w:style>
  <w:style w:type="table" w:styleId="PlainTable1">
    <w:name w:val="Plain Table 1"/>
    <w:basedOn w:val="TableNormal"/>
    <w:uiPriority w:val="41"/>
    <w:semiHidden/>
    <w:rsid w:val="00F3329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F3329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3329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3329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F3329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3329D"/>
    <w:rPr>
      <w:u w:val="dotted"/>
    </w:rPr>
  </w:style>
  <w:style w:type="character" w:styleId="SmartLink">
    <w:name w:val="Smart Link"/>
    <w:basedOn w:val="DefaultParagraphFont"/>
    <w:uiPriority w:val="99"/>
    <w:semiHidden/>
    <w:unhideWhenUsed/>
    <w:rsid w:val="00F3329D"/>
    <w:rPr>
      <w:color w:val="0000FF"/>
      <w:u w:val="single"/>
      <w:shd w:val="clear" w:color="auto" w:fill="F3F2F1"/>
    </w:rPr>
  </w:style>
  <w:style w:type="table" w:styleId="GridTableLight">
    <w:name w:val="Grid Table Light"/>
    <w:basedOn w:val="TableNormal"/>
    <w:uiPriority w:val="40"/>
    <w:semiHidden/>
    <w:rsid w:val="00F3329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customXml" Target="ink/ink1.xml" /><Relationship Id="rId12" Type="http://schemas.openxmlformats.org/officeDocument/2006/relationships/image" Target="media/image3.png" /><Relationship Id="rId13" Type="http://schemas.openxmlformats.org/officeDocument/2006/relationships/customXml" Target="ink/ink2.xml" /><Relationship Id="rId14" Type="http://schemas.openxmlformats.org/officeDocument/2006/relationships/image" Target="media/image4.png"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02T14:47:22.386"/>
    </inkml:context>
    <inkml:brush xml:id="br0">
      <inkml:brushProperty name="width" value="0.035" units="cm"/>
      <inkml:brushProperty name="height" value="0.035" units="cm"/>
    </inkml:brush>
  </inkml:definitions>
  <inkml:trace contextRef="#ctx0" brushRef="#br0">0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02T14:47:21.940"/>
    </inkml:context>
    <inkml:brush xml:id="br0">
      <inkml:brushProperty name="width" value="0.035" units="cm"/>
      <inkml:brushProperty name="height" value="0.035" units="cm"/>
    </inkml:brush>
  </inkml:definitions>
  <inkml:trace contextRef="#ctx0" brushRef="#br0">822 0 24575,'-6'6'0,"0"-1"0,-1-1 0,0 1 0,-7 3 0,-23 16 0,7 3 0,1 0 0,2 2 0,-35 46 0,-60 113 0,52-59-126,7 3 1,-84 248-1,92-192-132,-50 307-1,88-388 259,6 1 0,4 0 0,13 196 0,0-247 0,3 0 0,2 0 0,2-2 0,3 1 0,2-2 0,2 0 0,3-1 0,55 91 0,-58-111 0,1-1 0,1-1 0,2-2 0,1 0 0,47 41 0,-70-68 11,1 0 0,-1 0 0,1 0 0,0-1 0,-1 1 0,1-1 0,0 0 0,0 0 0,0 0 0,0 0 0,0-1 0,0 1 0,0-1 0,0 0 0,0 1 0,0-1 0,0-1 0,1 1 0,-1 0 0,0-1 0,0 0 0,0 1 0,0-1 0,-1 0 0,1-1 0,5-1 0,4-5 120,1-1-1,-1 0 0,-1-1 1,17-17-1,3-2-185,408-327-245,19 19-405,-113 84-413,-186 134-4950</inkml:trace>
</inkml:ink>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4228</Words>
  <Characters>22202</Characters>
  <Application>Microsoft Office Word</Application>
  <DocSecurity>0</DocSecurity>
  <Lines>653</Lines>
  <Paragraphs>197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dcterms:created xsi:type="dcterms:W3CDTF">2026-06-03T07:54:00Z</dcterms:created>
  <dcterms:modified xsi:type="dcterms:W3CDTF">2026-06-17T13:31:00Z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1443509</vt:lpwstr>
  </property>
  <property fmtid="{D5CDD505-2E9C-101B-9397-08002B2CF9AE}" pid="3" name="cstLanguage">
    <vt:i4>2057</vt:i4>
  </property>
  <property fmtid="{D5CDD505-2E9C-101B-9397-08002B2CF9AE}" pid="4" name="RegisteredNo">
    <vt:lpwstr>15484/19</vt:lpwstr>
  </property>
</Properties>
</file>