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57811" w:rsidR="008D51B6" w:rsidP="00D57811" w14:paraId="3DCCF215" w14:textId="77777777">
      <w:pPr>
        <w:jc w:val="center"/>
      </w:pPr>
    </w:p>
    <w:p w:rsidRPr="00D57811" w:rsidR="000C5149" w:rsidP="00D57811" w14:paraId="7A6FEB57" w14:textId="77777777">
      <w:pPr>
        <w:jc w:val="center"/>
      </w:pPr>
    </w:p>
    <w:p w:rsidRPr="00D57811" w:rsidR="00606600" w:rsidP="00D57811" w14:paraId="32A44F09" w14:textId="4553DDB3">
      <w:pPr>
        <w:pStyle w:val="DecHTitle"/>
      </w:pPr>
      <w:r w:rsidRPr="00D57811">
        <w:t>FIFTH SECTION</w:t>
      </w:r>
    </w:p>
    <w:p w:rsidRPr="00D57811" w:rsidR="006D324D" w:rsidP="00D57811" w14:paraId="6478CB6F" w14:textId="17271994">
      <w:pPr>
        <w:pStyle w:val="JuTitle"/>
      </w:pPr>
      <w:bookmarkStart w:name="To" w:id="0"/>
      <w:r w:rsidRPr="00D57811">
        <w:rPr>
          <w:color w:val="000000" w:themeColor="text1"/>
        </w:rPr>
        <w:t xml:space="preserve">CASE OF </w:t>
      </w:r>
      <w:bookmarkEnd w:id="0"/>
      <w:r w:rsidRPr="00D57811" w:rsidR="00B13128">
        <w:t>KOBYLYANSKYY v. UKRAINE</w:t>
      </w:r>
    </w:p>
    <w:p w:rsidRPr="00D57811" w:rsidR="006D324D" w:rsidP="00D57811" w14:paraId="5B9CA3C8" w14:textId="6C1C48F2">
      <w:pPr>
        <w:pStyle w:val="ECHRCoverTitle4"/>
      </w:pPr>
      <w:r w:rsidRPr="00D57811">
        <w:t>(</w:t>
      </w:r>
      <w:r w:rsidRPr="00D57811" w:rsidR="00B13128">
        <w:t>Application no. 64361/17</w:t>
      </w:r>
      <w:r w:rsidRPr="00D57811">
        <w:t>)</w:t>
      </w:r>
    </w:p>
    <w:p w:rsidRPr="00D57811" w:rsidR="006D324D" w:rsidP="00D57811" w14:paraId="234411F7" w14:textId="77777777">
      <w:pPr>
        <w:pStyle w:val="DecHCase"/>
      </w:pPr>
    </w:p>
    <w:p w:rsidRPr="00D57811" w:rsidR="006D324D" w:rsidP="00D57811" w14:paraId="0571F033" w14:textId="77777777">
      <w:pPr>
        <w:pStyle w:val="DecHCase"/>
      </w:pPr>
    </w:p>
    <w:p w:rsidRPr="00D57811" w:rsidR="00606600" w:rsidP="00D57811" w14:paraId="7F18823B" w14:textId="77777777">
      <w:pPr>
        <w:pStyle w:val="DecHCase"/>
      </w:pPr>
    </w:p>
    <w:p w:rsidRPr="00D57811" w:rsidR="00606600" w:rsidP="00D57811" w14:paraId="6A4909FE" w14:textId="77777777">
      <w:pPr>
        <w:pStyle w:val="DecHCase"/>
      </w:pPr>
    </w:p>
    <w:p w:rsidRPr="00D57811" w:rsidR="00606600" w:rsidP="00D57811" w14:paraId="0F113928" w14:textId="77777777">
      <w:pPr>
        <w:pStyle w:val="DecHCase"/>
      </w:pPr>
    </w:p>
    <w:p w:rsidRPr="00D57811" w:rsidR="00606600" w:rsidP="00D57811" w14:paraId="22CA6BE1" w14:textId="77777777">
      <w:pPr>
        <w:pStyle w:val="DecHCase"/>
      </w:pPr>
    </w:p>
    <w:p w:rsidRPr="00D57811" w:rsidR="00606600" w:rsidP="00D57811" w14:paraId="4A9960FE" w14:textId="77777777">
      <w:pPr>
        <w:pStyle w:val="DecHCase"/>
      </w:pPr>
      <w:r w:rsidRPr="00D57811">
        <w:t>JUDGMENT</w:t>
      </w:r>
    </w:p>
    <w:p w:rsidRPr="00D57811" w:rsidR="00606600" w:rsidP="00D57811" w14:paraId="792ACA56" w14:textId="77777777">
      <w:pPr>
        <w:jc w:val="center"/>
        <w:rPr>
          <w:i/>
        </w:rPr>
      </w:pPr>
    </w:p>
    <w:p w:rsidRPr="00D57811" w:rsidR="00606600" w:rsidP="00D57811" w14:paraId="79A12BD1" w14:textId="77777777">
      <w:pPr>
        <w:pStyle w:val="DecHCase"/>
      </w:pPr>
      <w:r w:rsidRPr="00D57811">
        <w:t>STRASBOURG</w:t>
      </w:r>
    </w:p>
    <w:p w:rsidRPr="00D57811" w:rsidR="00606600" w:rsidP="00D57811" w14:paraId="371AE464" w14:textId="4526E6C5">
      <w:pPr>
        <w:pStyle w:val="DecHCase"/>
      </w:pPr>
      <w:r w:rsidRPr="00D57811">
        <w:t>11 June 2026</w:t>
      </w:r>
    </w:p>
    <w:p w:rsidRPr="00D57811" w:rsidR="00525414" w:rsidP="00D57811" w14:paraId="1DB8A6B9" w14:textId="77777777">
      <w:pPr>
        <w:pStyle w:val="JuPara"/>
      </w:pPr>
    </w:p>
    <w:p w:rsidRPr="00D57811" w:rsidR="00606600" w:rsidP="00D57811" w14:paraId="4FE0CB3E" w14:textId="77777777">
      <w:pPr>
        <w:jc w:val="center"/>
      </w:pPr>
    </w:p>
    <w:p w:rsidRPr="00D57811" w:rsidR="00606600" w:rsidP="00D57811" w14:paraId="7DE1E0A9" w14:textId="77777777">
      <w:pPr>
        <w:rPr>
          <w:sz w:val="22"/>
          <w:szCs w:val="22"/>
        </w:rPr>
      </w:pPr>
      <w:r w:rsidRPr="00D57811">
        <w:rPr>
          <w:i/>
          <w:sz w:val="22"/>
          <w:szCs w:val="22"/>
        </w:rPr>
        <w:t xml:space="preserve">This judgment is </w:t>
      </w:r>
      <w:r w:rsidRPr="00D57811">
        <w:rPr>
          <w:i/>
          <w:sz w:val="22"/>
          <w:szCs w:val="22"/>
        </w:rPr>
        <w:t>final</w:t>
      </w:r>
      <w:r w:rsidRPr="00D57811">
        <w:rPr>
          <w:i/>
          <w:sz w:val="22"/>
          <w:szCs w:val="22"/>
        </w:rPr>
        <w:t xml:space="preserve"> but it may be subject to editorial revision.</w:t>
      </w:r>
    </w:p>
    <w:p w:rsidRPr="00D57811" w:rsidR="00606600" w:rsidP="00D57811" w14:paraId="5D74BD1C" w14:textId="77777777">
      <w:pPr>
        <w:pStyle w:val="JuCase"/>
        <w:sectPr w:rsidSect="00B91668">
          <w:headerReference w:type="even" r:id="rId5"/>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57811" w:rsidR="00606600" w:rsidP="00D57811" w14:paraId="6287D5FA" w14:textId="6032E91E">
      <w:pPr>
        <w:pStyle w:val="JuCase"/>
        <w:rPr>
          <w:bCs/>
        </w:rPr>
      </w:pPr>
      <w:r w:rsidRPr="00D57811">
        <w:t xml:space="preserve">In the case of </w:t>
      </w:r>
      <w:r w:rsidRPr="00D57811" w:rsidR="00B13128">
        <w:t>Kobylyanskyy</w:t>
      </w:r>
      <w:r w:rsidRPr="00D57811" w:rsidR="00B13128">
        <w:t xml:space="preserve"> v. Ukraine</w:t>
      </w:r>
      <w:r w:rsidRPr="00D57811">
        <w:t>,</w:t>
      </w:r>
    </w:p>
    <w:p w:rsidRPr="00D57811" w:rsidR="00606600" w:rsidP="00D57811" w14:paraId="1028CCDD" w14:textId="20DE3C06">
      <w:pPr>
        <w:pStyle w:val="JuPara"/>
      </w:pPr>
      <w:r w:rsidRPr="00D57811">
        <w:t>The European Court of Human Rights (</w:t>
      </w:r>
      <w:r w:rsidRPr="00D57811" w:rsidR="00B13128">
        <w:t>Fifth Section</w:t>
      </w:r>
      <w:r w:rsidRPr="00D57811">
        <w:t>), sitting as a Committee composed of:</w:t>
      </w:r>
    </w:p>
    <w:p w:rsidRPr="00D57811" w:rsidR="002C5B23" w:rsidP="00D57811" w14:paraId="0847E320" w14:textId="33AA8DC8">
      <w:pPr>
        <w:pStyle w:val="JuJudges"/>
      </w:pPr>
      <w:r w:rsidRPr="00D57811">
        <w:tab/>
        <w:t>Andreas Zünd</w:t>
      </w:r>
      <w:r w:rsidRPr="00D57811">
        <w:rPr>
          <w:i/>
        </w:rPr>
        <w:t>, President</w:t>
      </w:r>
      <w:r w:rsidRPr="00D57811">
        <w:t>,</w:t>
      </w:r>
      <w:r w:rsidRPr="00D57811">
        <w:br/>
      </w:r>
      <w:r w:rsidRPr="00D57811">
        <w:tab/>
        <w:t>Vahe Grigoryan,</w:t>
      </w:r>
      <w:r w:rsidRPr="00D57811">
        <w:br/>
      </w:r>
      <w:r w:rsidRPr="00D57811">
        <w:tab/>
        <w:t>Sébastien Biancheri</w:t>
      </w:r>
      <w:r w:rsidRPr="00D57811">
        <w:rPr>
          <w:i/>
        </w:rPr>
        <w:t>, judges</w:t>
      </w:r>
      <w:r w:rsidRPr="00D57811">
        <w:t>,</w:t>
      </w:r>
    </w:p>
    <w:p w:rsidRPr="00D57811" w:rsidR="00606600" w:rsidP="00D57811" w14:paraId="48E0F5E0" w14:textId="1C94793E">
      <w:pPr>
        <w:pStyle w:val="JuJudges"/>
      </w:pPr>
      <w:r w:rsidRPr="00D57811">
        <w:t xml:space="preserve">and </w:t>
      </w:r>
      <w:r w:rsidRPr="00D57811" w:rsidR="00B13128">
        <w:t>Viktoriya</w:t>
      </w:r>
      <w:r w:rsidRPr="00D57811">
        <w:t xml:space="preserve"> </w:t>
      </w:r>
      <w:r w:rsidRPr="00D57811" w:rsidR="00B13128">
        <w:t>Maradudina</w:t>
      </w:r>
      <w:r w:rsidRPr="00D57811" w:rsidR="00555A1D">
        <w:t>,</w:t>
      </w:r>
      <w:r w:rsidRPr="00D57811">
        <w:t xml:space="preserve"> </w:t>
      </w:r>
      <w:r w:rsidRPr="00D57811">
        <w:rPr>
          <w:i/>
        </w:rPr>
        <w:t>Acting</w:t>
      </w:r>
      <w:r w:rsidRPr="00D57811">
        <w:t xml:space="preserve"> </w:t>
      </w:r>
      <w:r w:rsidRPr="00D57811">
        <w:rPr>
          <w:rFonts w:cstheme="minorHAnsi"/>
          <w:i/>
        </w:rPr>
        <w:t>Deputy Section Registrar</w:t>
      </w:r>
      <w:r w:rsidRPr="00D57811">
        <w:rPr>
          <w:i/>
        </w:rPr>
        <w:t>,</w:t>
      </w:r>
    </w:p>
    <w:p w:rsidRPr="00D57811" w:rsidR="00606600" w:rsidP="00D57811" w14:paraId="79457581" w14:textId="2FFAB579">
      <w:pPr>
        <w:pStyle w:val="JuPara"/>
      </w:pPr>
      <w:r w:rsidRPr="00D57811">
        <w:t xml:space="preserve">Having deliberated in private on </w:t>
      </w:r>
      <w:r w:rsidRPr="00D57811" w:rsidR="00DA6B18">
        <w:t>21 May 2026</w:t>
      </w:r>
      <w:r w:rsidRPr="00D57811">
        <w:t>,</w:t>
      </w:r>
    </w:p>
    <w:p w:rsidRPr="00D57811" w:rsidR="00606600" w:rsidP="00D57811" w14:paraId="78B9BB9D" w14:textId="77777777">
      <w:pPr>
        <w:pStyle w:val="JuPara"/>
      </w:pPr>
      <w:r w:rsidRPr="00D57811">
        <w:t>Delivers the following judgment, which was adopted on that date:</w:t>
      </w:r>
    </w:p>
    <w:p w:rsidRPr="00D57811" w:rsidR="00B13128" w:rsidP="00D57811" w14:paraId="085F69A7" w14:textId="77777777">
      <w:pPr>
        <w:pStyle w:val="JuHHead"/>
      </w:pPr>
      <w:bookmarkStart w:name="ITMARKStartJudgment" w:id="1"/>
      <w:bookmarkEnd w:id="1"/>
      <w:r w:rsidRPr="00D57811">
        <w:t>PROCEDURE</w:t>
      </w:r>
    </w:p>
    <w:p w:rsidRPr="00D57811" w:rsidR="00B13128" w:rsidP="00D57811" w14:paraId="4F64E9A2" w14:textId="72EB224A">
      <w:pPr>
        <w:pStyle w:val="JuPara"/>
      </w:pPr>
      <w:r>
        <w:fldChar w:fldCharType="begin"/>
      </w:r>
      <w:r>
        <w:instrText xml:space="preserve"> SEQ level0 \*arabic \* MERGEFORMAT </w:instrText>
      </w:r>
      <w:r>
        <w:fldChar w:fldCharType="separate"/>
      </w:r>
      <w:r w:rsidRPr="00D57811" w:rsidR="00D57811">
        <w:rPr>
          <w:noProof/>
        </w:rPr>
        <w:t>1</w:t>
      </w:r>
      <w:r w:rsidRPr="00D57811" w:rsidR="00D57811">
        <w:rPr>
          <w:noProof/>
        </w:rPr>
        <w:fldChar w:fldCharType="end"/>
      </w:r>
      <w:r w:rsidRPr="00D57811">
        <w:t>.  The case originated in an application against Ukraine lodged with the Court under Article 34 of the Convention for the Protection of Human Rights and Fundamental Freedoms (“the Convention”) on 23 August 2017.</w:t>
      </w:r>
    </w:p>
    <w:p w:rsidRPr="00D57811" w:rsidR="00B13128" w:rsidP="00D57811" w14:paraId="6D63CE01" w14:textId="51E2FAB3">
      <w:pPr>
        <w:pStyle w:val="JuPara"/>
      </w:pPr>
      <w:r>
        <w:fldChar w:fldCharType="begin"/>
      </w:r>
      <w:r>
        <w:instrText xml:space="preserve"> SEQ level0 \*arabic \* MERGEFORMAT </w:instrText>
      </w:r>
      <w:r>
        <w:fldChar w:fldCharType="separate"/>
      </w:r>
      <w:r w:rsidRPr="00D57811" w:rsidR="00D57811">
        <w:rPr>
          <w:noProof/>
        </w:rPr>
        <w:t>2</w:t>
      </w:r>
      <w:r w:rsidRPr="00D57811" w:rsidR="00D57811">
        <w:rPr>
          <w:noProof/>
        </w:rPr>
        <w:fldChar w:fldCharType="end"/>
      </w:r>
      <w:r w:rsidRPr="00D57811">
        <w:t>.  The applicant was represented by Ms K.O. Chuyeva, a lawyer practising in Odesa.</w:t>
      </w:r>
    </w:p>
    <w:p w:rsidRPr="00D57811" w:rsidR="00B13128" w:rsidP="00D57811" w14:paraId="28E2FA9F" w14:textId="15C8F485">
      <w:pPr>
        <w:pStyle w:val="JuPara"/>
      </w:pPr>
      <w:r>
        <w:fldChar w:fldCharType="begin"/>
      </w:r>
      <w:r>
        <w:instrText xml:space="preserve"> SEQ level0 \*arabic \* MERGEFORMAT </w:instrText>
      </w:r>
      <w:r>
        <w:fldChar w:fldCharType="separate"/>
      </w:r>
      <w:r w:rsidRPr="00D57811" w:rsidR="00D57811">
        <w:rPr>
          <w:noProof/>
        </w:rPr>
        <w:t>3</w:t>
      </w:r>
      <w:r w:rsidRPr="00D57811" w:rsidR="00D57811">
        <w:rPr>
          <w:noProof/>
        </w:rPr>
        <w:fldChar w:fldCharType="end"/>
      </w:r>
      <w:r w:rsidRPr="00D57811">
        <w:t>.  The Ukrainian Government (“the Government”) were given notice of the application.</w:t>
      </w:r>
    </w:p>
    <w:p w:rsidRPr="00D57811" w:rsidR="00B13128" w:rsidP="00D57811" w14:paraId="26B55BC9" w14:textId="77777777">
      <w:pPr>
        <w:pStyle w:val="JuHHead"/>
      </w:pPr>
      <w:r w:rsidRPr="00D57811">
        <w:t>THE FACTS</w:t>
      </w:r>
    </w:p>
    <w:p w:rsidRPr="00D57811" w:rsidR="00B13128" w:rsidP="00D57811" w14:paraId="168F0670" w14:textId="3D5010AC">
      <w:pPr>
        <w:pStyle w:val="JuPara"/>
      </w:pPr>
      <w:r>
        <w:fldChar w:fldCharType="begin"/>
      </w:r>
      <w:r>
        <w:instrText xml:space="preserve"> SEQ level0 \*arabic \* MERGEFORMAT </w:instrText>
      </w:r>
      <w:r>
        <w:fldChar w:fldCharType="separate"/>
      </w:r>
      <w:r w:rsidRPr="00D57811" w:rsidR="00D57811">
        <w:rPr>
          <w:noProof/>
        </w:rPr>
        <w:t>4</w:t>
      </w:r>
      <w:r w:rsidRPr="00D57811" w:rsidR="00D57811">
        <w:rPr>
          <w:noProof/>
        </w:rPr>
        <w:fldChar w:fldCharType="end"/>
      </w:r>
      <w:r w:rsidRPr="00D57811">
        <w:t>.  The applicant</w:t>
      </w:r>
      <w:r w:rsidRPr="00D57811" w:rsidR="00D57811">
        <w:t>’</w:t>
      </w:r>
      <w:r w:rsidRPr="00D57811">
        <w:t>s details and information relevant to the application are set out in the appended table.</w:t>
      </w:r>
    </w:p>
    <w:p w:rsidRPr="00D57811" w:rsidR="00B13128" w:rsidP="00D57811" w14:paraId="07F6B70E" w14:textId="7AEECA5D">
      <w:pPr>
        <w:pStyle w:val="JuPara"/>
      </w:pPr>
      <w:r>
        <w:fldChar w:fldCharType="begin"/>
      </w:r>
      <w:r>
        <w:instrText xml:space="preserve"> SEQ level0 \*arabic \* MERGEFORMAT </w:instrText>
      </w:r>
      <w:r>
        <w:fldChar w:fldCharType="separate"/>
      </w:r>
      <w:r w:rsidRPr="00D57811" w:rsidR="00D57811">
        <w:rPr>
          <w:noProof/>
        </w:rPr>
        <w:t>5</w:t>
      </w:r>
      <w:r w:rsidRPr="00D57811" w:rsidR="00D57811">
        <w:rPr>
          <w:noProof/>
        </w:rPr>
        <w:fldChar w:fldCharType="end"/>
      </w:r>
      <w:r w:rsidRPr="00D57811">
        <w:t>.  The applicant complained of the excessive length of criminal proceedings and of the lack of any effective remedy in domestic law. He also raised other complaints under the provisions of the Convention.</w:t>
      </w:r>
    </w:p>
    <w:p w:rsidRPr="00D57811" w:rsidR="00B13128" w:rsidP="00D57811" w14:paraId="1ED948B0" w14:textId="77777777">
      <w:pPr>
        <w:pStyle w:val="JuHHead"/>
      </w:pPr>
      <w:r w:rsidRPr="00D57811">
        <w:t>THE LAW</w:t>
      </w:r>
    </w:p>
    <w:p w:rsidRPr="00D57811" w:rsidR="00B13128" w:rsidP="00D57811" w14:paraId="10C64F0C" w14:textId="77777777">
      <w:pPr>
        <w:pStyle w:val="JuHIRoman"/>
        <w:rPr>
          <w:rFonts w:eastAsia="PMingLiU"/>
        </w:rPr>
      </w:pPr>
      <w:r w:rsidRPr="00D57811">
        <w:t>ALLEGED VIOLATION OF ARTICLE</w:t>
      </w:r>
      <w:r w:rsidRPr="00D57811">
        <w:rPr>
          <w:rFonts w:eastAsia="PMingLiU"/>
        </w:rPr>
        <w:t xml:space="preserve">  6 § 1 AND ARTICLE 13 </w:t>
      </w:r>
      <w:r w:rsidRPr="00D57811">
        <w:t>OF THE CONVENTION</w:t>
      </w:r>
    </w:p>
    <w:p w:rsidRPr="00D57811" w:rsidR="00B13128" w:rsidP="00D57811" w14:paraId="22D3414C" w14:textId="6E30D718">
      <w:pPr>
        <w:pStyle w:val="JuPara"/>
      </w:pPr>
      <w:r>
        <w:fldChar w:fldCharType="begin"/>
      </w:r>
      <w:r>
        <w:instrText xml:space="preserve"> SEQ level0 \*arabic \* MERGEFORMAT </w:instrText>
      </w:r>
      <w:r>
        <w:fldChar w:fldCharType="separate"/>
      </w:r>
      <w:r w:rsidRPr="00D57811" w:rsidR="00D57811">
        <w:rPr>
          <w:noProof/>
        </w:rPr>
        <w:t>6</w:t>
      </w:r>
      <w:r w:rsidRPr="00D57811" w:rsidR="00D57811">
        <w:rPr>
          <w:noProof/>
        </w:rPr>
        <w:fldChar w:fldCharType="end"/>
      </w:r>
      <w:r w:rsidRPr="00D57811">
        <w:t>.  The applicant complained principally that the length of the criminal proceedings in question had been incompatible with the “reasonable time” requirement and that he had no effective remedy in this connection. He relied on Article 6 § 1 and Article 13 of the Convention.</w:t>
      </w:r>
    </w:p>
    <w:p w:rsidRPr="00D57811" w:rsidR="00B13128" w:rsidP="00D57811" w14:paraId="1D7CD475" w14:textId="1883B660">
      <w:pPr>
        <w:pStyle w:val="JuPara"/>
      </w:pPr>
      <w:r>
        <w:fldChar w:fldCharType="begin"/>
      </w:r>
      <w:r>
        <w:instrText xml:space="preserve"> SEQ level0 \*arabic \* MERGEFORMAT </w:instrText>
      </w:r>
      <w:r>
        <w:fldChar w:fldCharType="separate"/>
      </w:r>
      <w:r w:rsidRPr="00D57811" w:rsidR="00D57811">
        <w:rPr>
          <w:noProof/>
        </w:rPr>
        <w:t>7</w:t>
      </w:r>
      <w:r w:rsidRPr="00D57811" w:rsidR="00D57811">
        <w:rPr>
          <w:noProof/>
        </w:rPr>
        <w:fldChar w:fldCharType="end"/>
      </w:r>
      <w:r w:rsidRPr="00D57811">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r w:rsidRPr="00D57811">
        <w:rPr>
          <w:i/>
          <w:iCs/>
        </w:rPr>
        <w:t>Pélissier</w:t>
      </w:r>
      <w:r w:rsidRPr="00D57811">
        <w:rPr>
          <w:i/>
          <w:iCs/>
        </w:rPr>
        <w:t> </w:t>
      </w:r>
      <w:r w:rsidRPr="00D57811">
        <w:rPr>
          <w:i/>
          <w:iCs/>
        </w:rPr>
        <w:t>and</w:t>
      </w:r>
      <w:r w:rsidRPr="00D57811">
        <w:rPr>
          <w:i/>
          <w:iCs/>
        </w:rPr>
        <w:t> </w:t>
      </w:r>
      <w:r w:rsidRPr="00D57811">
        <w:rPr>
          <w:i/>
          <w:iCs/>
        </w:rPr>
        <w:t>Sassi v. France</w:t>
      </w:r>
      <w:r w:rsidRPr="00D57811">
        <w:t xml:space="preserve"> [GC], no. 25444/94, § 67, ECHR 1999</w:t>
      </w:r>
      <w:r w:rsidRPr="00D57811">
        <w:noBreakHyphen/>
        <w:t xml:space="preserve">II, and </w:t>
      </w:r>
      <w:r w:rsidRPr="00D57811">
        <w:rPr>
          <w:i/>
          <w:iCs/>
        </w:rPr>
        <w:t>Frydlender</w:t>
      </w:r>
      <w:r w:rsidRPr="00D57811">
        <w:rPr>
          <w:i/>
          <w:iCs/>
        </w:rPr>
        <w:t xml:space="preserve"> v. France</w:t>
      </w:r>
      <w:r w:rsidRPr="00D57811">
        <w:t xml:space="preserve"> [GC], no. 30979/96, § 43, ECHR 2000</w:t>
      </w:r>
      <w:r w:rsidRPr="00D57811">
        <w:noBreakHyphen/>
        <w:t>VII).</w:t>
      </w:r>
    </w:p>
    <w:p w:rsidRPr="00D57811" w:rsidR="00B13128" w:rsidP="00D57811" w14:paraId="58EF49CB" w14:textId="0EB5EB4C">
      <w:pPr>
        <w:pStyle w:val="JuPara"/>
      </w:pPr>
      <w:r>
        <w:fldChar w:fldCharType="begin"/>
      </w:r>
      <w:r>
        <w:instrText xml:space="preserve"> SEQ level0 \*arabic \* MERGEFORMAT </w:instrText>
      </w:r>
      <w:r>
        <w:fldChar w:fldCharType="separate"/>
      </w:r>
      <w:r w:rsidRPr="00D57811" w:rsidR="00D57811">
        <w:rPr>
          <w:noProof/>
        </w:rPr>
        <w:t>8</w:t>
      </w:r>
      <w:r w:rsidRPr="00D57811" w:rsidR="00D57811">
        <w:rPr>
          <w:noProof/>
        </w:rPr>
        <w:fldChar w:fldCharType="end"/>
      </w:r>
      <w:r w:rsidRPr="00D57811">
        <w:t xml:space="preserve">.  In the leading case of </w:t>
      </w:r>
      <w:r w:rsidRPr="00D57811">
        <w:rPr>
          <w:i/>
          <w:iCs/>
        </w:rPr>
        <w:t>Nechay</w:t>
      </w:r>
      <w:r w:rsidRPr="00D57811">
        <w:rPr>
          <w:i/>
          <w:iCs/>
        </w:rPr>
        <w:t xml:space="preserve"> v. Ukraine</w:t>
      </w:r>
      <w:r w:rsidRPr="00D57811">
        <w:t xml:space="preserve"> (no. 15360/10, 1 July 2021) the Court already found a violation in respect of issues </w:t>
      </w:r>
      <w:r w:rsidRPr="00D57811">
        <w:t>similar to</w:t>
      </w:r>
      <w:r w:rsidRPr="00D57811">
        <w:t xml:space="preserve"> those in the present case.</w:t>
      </w:r>
    </w:p>
    <w:p w:rsidRPr="00D57811" w:rsidR="00B13128" w:rsidP="00D57811" w14:paraId="6EEEE0E9" w14:textId="367737E4">
      <w:pPr>
        <w:pStyle w:val="JuPara"/>
      </w:pPr>
      <w:r>
        <w:fldChar w:fldCharType="begin"/>
      </w:r>
      <w:r>
        <w:instrText xml:space="preserve"> SEQ level0 \*arabic \* MERGEFORMAT </w:instrText>
      </w:r>
      <w:r>
        <w:fldChar w:fldCharType="separate"/>
      </w:r>
      <w:r w:rsidRPr="00D57811" w:rsidR="00D57811">
        <w:rPr>
          <w:noProof/>
        </w:rPr>
        <w:t>9</w:t>
      </w:r>
      <w:r w:rsidRPr="00D57811" w:rsidR="00D57811">
        <w:rPr>
          <w:noProof/>
        </w:rPr>
        <w:fldChar w:fldCharType="end"/>
      </w:r>
      <w:r w:rsidRPr="00D57811">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D57811" w:rsidR="00B13128" w:rsidP="00D57811" w14:paraId="5D3747A0" w14:textId="085A85D1">
      <w:pPr>
        <w:pStyle w:val="JuPara"/>
      </w:pPr>
      <w:r>
        <w:fldChar w:fldCharType="begin"/>
      </w:r>
      <w:r>
        <w:instrText xml:space="preserve"> SEQ level0 \*arabic \* MERGEFORMAT </w:instrText>
      </w:r>
      <w:r>
        <w:fldChar w:fldCharType="separate"/>
      </w:r>
      <w:r w:rsidRPr="00D57811" w:rsidR="00D57811">
        <w:rPr>
          <w:noProof/>
        </w:rPr>
        <w:t>10</w:t>
      </w:r>
      <w:r w:rsidRPr="00D57811" w:rsidR="00D57811">
        <w:rPr>
          <w:noProof/>
        </w:rPr>
        <w:fldChar w:fldCharType="end"/>
      </w:r>
      <w:r w:rsidRPr="00D57811">
        <w:t>.  The Court further notes that the applicant did not have at his disposal an effective remedy in respect of these complaints.</w:t>
      </w:r>
    </w:p>
    <w:p w:rsidRPr="00D57811" w:rsidR="00B13128" w:rsidP="00D57811" w14:paraId="2CC39E11" w14:textId="08B6BE4E">
      <w:pPr>
        <w:pStyle w:val="JuPara"/>
      </w:pPr>
      <w:r>
        <w:fldChar w:fldCharType="begin"/>
      </w:r>
      <w:r>
        <w:instrText xml:space="preserve"> SEQ level0 \*arabic \* MERGEFORMAT </w:instrText>
      </w:r>
      <w:r>
        <w:fldChar w:fldCharType="separate"/>
      </w:r>
      <w:r w:rsidRPr="00D57811" w:rsidR="00D57811">
        <w:rPr>
          <w:noProof/>
        </w:rPr>
        <w:t>11</w:t>
      </w:r>
      <w:r w:rsidRPr="00D57811" w:rsidR="00D57811">
        <w:rPr>
          <w:noProof/>
        </w:rPr>
        <w:fldChar w:fldCharType="end"/>
      </w:r>
      <w:r w:rsidRPr="00D57811">
        <w:t>.  These complaints are therefore admissible and disclose a breach of Article 6 § 1 and of Article 13 of the Convention.</w:t>
      </w:r>
    </w:p>
    <w:p w:rsidRPr="00D57811" w:rsidR="00B13128" w:rsidP="00D57811" w14:paraId="6793BCF4" w14:textId="77777777">
      <w:pPr>
        <w:pStyle w:val="JuHIRoman"/>
        <w:rPr>
          <w:rFonts w:eastAsia="PMingLiU"/>
          <w:lang w:eastAsia="en-GB"/>
        </w:rPr>
      </w:pPr>
      <w:r w:rsidRPr="00D57811">
        <w:t>OTHER ALLEGED VIOLATION UNDER WELL-ESTABLISHED CASE-LAW</w:t>
      </w:r>
    </w:p>
    <w:p w:rsidRPr="00D57811" w:rsidR="00B13128" w:rsidP="00D57811" w14:paraId="29C4C11F" w14:textId="4798C301">
      <w:pPr>
        <w:pStyle w:val="JuPara"/>
      </w:pPr>
      <w:r>
        <w:fldChar w:fldCharType="begin"/>
      </w:r>
      <w:r>
        <w:instrText xml:space="preserve"> SEQ level0 \*arabic \* MERGEFORMAT </w:instrText>
      </w:r>
      <w:r>
        <w:fldChar w:fldCharType="separate"/>
      </w:r>
      <w:r w:rsidRPr="00D57811" w:rsidR="00D57811">
        <w:rPr>
          <w:noProof/>
        </w:rPr>
        <w:t>12</w:t>
      </w:r>
      <w:r w:rsidRPr="00D57811" w:rsidR="00D57811">
        <w:rPr>
          <w:noProof/>
        </w:rPr>
        <w:fldChar w:fldCharType="end"/>
      </w:r>
      <w:r w:rsidRPr="00D57811">
        <w:t>.  The applicant submitted a complaint concerning the lengthy restriction on his freedom of movement which also raises an issue under Article 2 of Protocol No. 4 to the Convention, given the relevant well-established case-law of the Court (see appended table). This complaint is not manifestly ill-founded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the case set out in the appended table.</w:t>
      </w:r>
    </w:p>
    <w:p w:rsidRPr="00D57811" w:rsidR="00B13128" w:rsidP="00D57811" w14:paraId="7C318BFD" w14:textId="77777777">
      <w:pPr>
        <w:pStyle w:val="JuHIRoman"/>
      </w:pPr>
      <w:r w:rsidRPr="00D57811">
        <w:t>REMAINING COMPLAINT</w:t>
      </w:r>
    </w:p>
    <w:p w:rsidRPr="00D57811" w:rsidR="00B13128" w:rsidP="00D57811" w14:paraId="13D45EED" w14:textId="1F6412DD">
      <w:pPr>
        <w:pStyle w:val="JuPara"/>
      </w:pPr>
      <w:r>
        <w:fldChar w:fldCharType="begin"/>
      </w:r>
      <w:r>
        <w:instrText xml:space="preserve"> SEQ level0 \*arabic \* MERGEFORMAT </w:instrText>
      </w:r>
      <w:r>
        <w:fldChar w:fldCharType="separate"/>
      </w:r>
      <w:r w:rsidRPr="00D57811" w:rsidR="00D57811">
        <w:rPr>
          <w:noProof/>
        </w:rPr>
        <w:t>13</w:t>
      </w:r>
      <w:r w:rsidRPr="00D57811" w:rsidR="00D57811">
        <w:rPr>
          <w:noProof/>
        </w:rPr>
        <w:fldChar w:fldCharType="end"/>
      </w:r>
      <w:r w:rsidRPr="00D57811">
        <w:t>.  The applicant further complained under Article 13 of the Convention that he did not have an effective domestic remedy to complain about the lengthy restriction on his freedom of movement. Having regard to the facts of the case, the available material in the case file, and its findings above, the Court considers that, in the circumstances of the case, it has dealt with the main legal questions raised by the applicant and that there is no need to examine that complaint (see </w:t>
      </w:r>
      <w:r w:rsidRPr="00D57811">
        <w:rPr>
          <w:i/>
          <w:iCs/>
        </w:rPr>
        <w:t>Centre for Legal Resources on behalf of Valentin</w:t>
      </w:r>
      <w:r w:rsidRPr="00D57811">
        <w:rPr>
          <w:i/>
          <w:iCs/>
        </w:rPr>
        <w:t> </w:t>
      </w:r>
      <w:r w:rsidRPr="00D57811">
        <w:rPr>
          <w:i/>
          <w:iCs/>
        </w:rPr>
        <w:t>Câmpeanu v. Romania</w:t>
      </w:r>
      <w:r w:rsidRPr="00D57811">
        <w:t> [GC], no. 47848/08, § 156, ECHR 2014).</w:t>
      </w:r>
    </w:p>
    <w:p w:rsidRPr="00D57811" w:rsidR="00B13128" w:rsidP="00D57811" w14:paraId="554A60DF" w14:textId="77777777">
      <w:pPr>
        <w:pStyle w:val="JuHIRoman"/>
      </w:pPr>
      <w:r w:rsidRPr="00D57811">
        <w:t>APPLICATION OF ARTICLE 41 OF THE CONVENTION</w:t>
      </w:r>
    </w:p>
    <w:p w:rsidRPr="00D57811" w:rsidR="00B13128" w:rsidP="00D57811" w14:paraId="21731C63" w14:textId="6AA6AF70">
      <w:pPr>
        <w:pStyle w:val="JuPara"/>
      </w:pPr>
      <w:r>
        <w:fldChar w:fldCharType="begin"/>
      </w:r>
      <w:r>
        <w:instrText xml:space="preserve"> SEQ level0 \*arabic \* MERGEFORMAT </w:instrText>
      </w:r>
      <w:r>
        <w:fldChar w:fldCharType="separate"/>
      </w:r>
      <w:r w:rsidRPr="00D57811" w:rsidR="00D57811">
        <w:rPr>
          <w:noProof/>
        </w:rPr>
        <w:t>14</w:t>
      </w:r>
      <w:r w:rsidRPr="00D57811" w:rsidR="00D57811">
        <w:rPr>
          <w:noProof/>
        </w:rPr>
        <w:fldChar w:fldCharType="end"/>
      </w:r>
      <w:r w:rsidRPr="00D57811">
        <w:t>.  Having regard to the fact that the applicant, having been invited to submit his just satisfaction claims, failed to do so in accordance with Rule 60 of the Rules of Court, the Court makes no award.</w:t>
      </w:r>
    </w:p>
    <w:p w:rsidRPr="00D57811" w:rsidR="00B13128" w:rsidP="00D57811" w14:paraId="5814BF7B" w14:textId="77777777">
      <w:pPr>
        <w:pStyle w:val="JuHHead"/>
      </w:pPr>
      <w:r w:rsidRPr="00D57811">
        <w:t>FOR THESE REASONS, THE COURT</w:t>
      </w:r>
      <w:r w:rsidRPr="00D57811">
        <w:rPr>
          <w:color w:val="000000"/>
        </w:rPr>
        <w:t>,</w:t>
      </w:r>
      <w:r w:rsidRPr="00D57811">
        <w:t xml:space="preserve"> UNANIMOUSLY,</w:t>
      </w:r>
    </w:p>
    <w:p w:rsidRPr="00D57811" w:rsidR="00B13128" w:rsidP="00D57811" w14:paraId="2F02B065" w14:textId="77777777">
      <w:pPr>
        <w:pStyle w:val="JuList"/>
      </w:pPr>
      <w:r w:rsidRPr="00D57811">
        <w:rPr>
          <w:i/>
        </w:rPr>
        <w:t xml:space="preserve">Declares </w:t>
      </w:r>
      <w:r w:rsidRPr="00D57811">
        <w:t>the complaints under Article </w:t>
      </w:r>
      <w:r w:rsidRPr="00D57811">
        <w:rPr>
          <w:rFonts w:eastAsia="PMingLiU"/>
        </w:rPr>
        <w:t xml:space="preserve">6 § 1 and Article 13 of the Convention </w:t>
      </w:r>
      <w:r w:rsidRPr="00D57811">
        <w:t>concerning the excessive length of criminal proceedings and lack of an effective domestic remedy in that regard, as well as the complaint under Article 2 of Protocol No. 4 to the Convention concerning the lengthy restriction on his freedom of movement admissible, and </w:t>
      </w:r>
      <w:r w:rsidRPr="00D57811">
        <w:rPr>
          <w:i/>
          <w:iCs/>
        </w:rPr>
        <w:t>finds</w:t>
      </w:r>
      <w:r w:rsidRPr="00D57811">
        <w:t> that there is no need to examine separately the remainder of the application;</w:t>
      </w:r>
    </w:p>
    <w:p w:rsidRPr="00D57811" w:rsidR="00B13128" w:rsidP="00D57811" w14:paraId="1535DCF3" w14:textId="77777777">
      <w:pPr>
        <w:pStyle w:val="JuList"/>
      </w:pPr>
      <w:r w:rsidRPr="00D57811">
        <w:rPr>
          <w:i/>
        </w:rPr>
        <w:t xml:space="preserve">Holds </w:t>
      </w:r>
      <w:r w:rsidRPr="00D57811">
        <w:t>that this application discloses a breach of Article </w:t>
      </w:r>
      <w:r w:rsidRPr="00D57811">
        <w:rPr>
          <w:rFonts w:eastAsia="PMingLiU"/>
        </w:rPr>
        <w:t xml:space="preserve">6 § 1 and Article 13 of the Convention, as well as a violation of </w:t>
      </w:r>
      <w:r w:rsidRPr="00D57811">
        <w:t>Article 2 of Protocol No. 4 to the Convention.</w:t>
      </w:r>
    </w:p>
    <w:p w:rsidRPr="00D57811" w:rsidR="00606600" w:rsidP="00D57811" w14:paraId="550DA265" w14:textId="7BDD4DB2">
      <w:pPr>
        <w:pStyle w:val="JuParaLast"/>
      </w:pPr>
      <w:r w:rsidRPr="00D57811">
        <w:t xml:space="preserve">Done in English, and notified in writing on </w:t>
      </w:r>
      <w:r w:rsidRPr="00D57811" w:rsidR="00B13128">
        <w:t>11 June 2026</w:t>
      </w:r>
      <w:r w:rsidRPr="00D57811">
        <w:t>, pursuant to Rule 77 §§ 2 and 3 of the Rules of Court.</w:t>
      </w:r>
    </w:p>
    <w:p w:rsidRPr="00D57811" w:rsidR="00656431" w:rsidP="00D57811" w14:paraId="071BF016" w14:textId="6626937D">
      <w:pPr>
        <w:pStyle w:val="ECHRPlaceholder"/>
        <w:rPr>
          <w:szCs w:val="22"/>
        </w:rPr>
      </w:pPr>
      <w:r w:rsidRPr="00D57811">
        <w:rPr>
          <w:rFonts w:eastAsia="PMingLiU"/>
        </w:rPr>
        <w:tab/>
      </w:r>
    </w:p>
    <w:p w:rsidRPr="00D57811" w:rsidR="00606600" w:rsidP="00D57811" w14:paraId="55D624FA" w14:textId="1209C210">
      <w:pPr>
        <w:pStyle w:val="JuSigned"/>
        <w:rPr>
          <w:rFonts w:eastAsia="PMingLiU"/>
        </w:rPr>
      </w:pPr>
      <w:r w:rsidRPr="00D57811">
        <w:rPr>
          <w:rFonts w:eastAsia="PMingLiU"/>
        </w:rPr>
        <w:tab/>
      </w:r>
      <w:r w:rsidRPr="00D57811" w:rsidR="00B13128">
        <w:rPr>
          <w:rFonts w:eastAsia="PMingLiU"/>
        </w:rPr>
        <w:t>Viktoriya</w:t>
      </w:r>
      <w:r w:rsidRPr="00D57811" w:rsidR="0048584C">
        <w:rPr>
          <w:rFonts w:eastAsia="PMingLiU"/>
        </w:rPr>
        <w:t xml:space="preserve"> </w:t>
      </w:r>
      <w:r w:rsidRPr="00D57811" w:rsidR="00B13128">
        <w:rPr>
          <w:rFonts w:eastAsia="PMingLiU"/>
        </w:rPr>
        <w:t>Maradudina</w:t>
      </w:r>
      <w:r w:rsidRPr="00D57811" w:rsidR="0048584C">
        <w:rPr>
          <w:rFonts w:eastAsia="PMingLiU"/>
        </w:rPr>
        <w:tab/>
      </w:r>
      <w:r w:rsidRPr="00D57811" w:rsidR="00B13128">
        <w:rPr>
          <w:rFonts w:eastAsia="PMingLiU"/>
        </w:rPr>
        <w:t xml:space="preserve">Andreas </w:t>
      </w:r>
      <w:r w:rsidRPr="00D57811" w:rsidR="00B13128">
        <w:rPr>
          <w:rFonts w:eastAsia="PMingLiU"/>
        </w:rPr>
        <w:t>Zünd</w:t>
      </w:r>
    </w:p>
    <w:p w:rsidRPr="00D57811" w:rsidR="00B91668" w:rsidP="00D57811" w14:paraId="13557260" w14:textId="4CE48EAA">
      <w:pPr>
        <w:pStyle w:val="JuSigned"/>
        <w:contextualSpacing/>
        <w:rPr>
          <w:rFonts w:eastAsia="PMingLiU"/>
        </w:rPr>
      </w:pPr>
      <w:r w:rsidRPr="00D57811">
        <w:rPr>
          <w:rFonts w:eastAsia="PMingLiU"/>
        </w:rPr>
        <w:tab/>
        <w:t>Acting Deputy Registrar</w:t>
      </w:r>
      <w:r w:rsidRPr="00D57811">
        <w:rPr>
          <w:rFonts w:eastAsia="PMingLiU"/>
        </w:rPr>
        <w:tab/>
        <w:t>President</w:t>
      </w:r>
    </w:p>
    <w:p w:rsidRPr="00D57811" w:rsidR="00606600" w:rsidP="00D57811" w14:paraId="43257032" w14:textId="35835193">
      <w:pPr>
        <w:pStyle w:val="JuSigned"/>
        <w:tabs>
          <w:tab w:val="left" w:pos="5115"/>
        </w:tabs>
        <w:contextualSpacing/>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r w:rsidRPr="00D57811">
        <w:rPr>
          <w:rFonts w:eastAsia="PMingLiU"/>
        </w:rPr>
        <w:tab/>
      </w:r>
    </w:p>
    <w:p w:rsidRPr="00D57811" w:rsidR="00606600" w:rsidP="00D57811" w14:paraId="0E4E1558" w14:textId="77777777">
      <w:pPr>
        <w:pStyle w:val="DecHTitle"/>
      </w:pPr>
      <w:r w:rsidRPr="00D57811">
        <w:t>APPENDIX</w:t>
      </w:r>
    </w:p>
    <w:p w:rsidRPr="00D57811" w:rsidR="00606600" w:rsidP="00D57811" w14:paraId="64958903" w14:textId="6EE7CCBB">
      <w:pPr>
        <w:pStyle w:val="DecHCase"/>
        <w:contextualSpacing/>
        <w:rPr>
          <w:b/>
          <w:i/>
          <w:color w:val="3E3E3E" w:themeColor="background2" w:themeShade="40"/>
        </w:rPr>
      </w:pPr>
      <w:r w:rsidRPr="00D57811">
        <w:rPr>
          <w:color w:val="3E3E3E" w:themeColor="background2" w:themeShade="40"/>
        </w:rPr>
        <w:t>Application</w:t>
      </w:r>
      <w:r w:rsidRPr="00D57811" w:rsidR="0048584C">
        <w:rPr>
          <w:color w:val="3E3E3E" w:themeColor="background2" w:themeShade="40"/>
        </w:rPr>
        <w:t xml:space="preserve"> raising complaints under Article</w:t>
      </w:r>
      <w:r w:rsidRPr="00D57811">
        <w:rPr>
          <w:color w:val="3E3E3E" w:themeColor="background2" w:themeShade="40"/>
        </w:rPr>
        <w:t xml:space="preserve"> 6 § 1 and Article 13 of the Convention</w:t>
      </w:r>
    </w:p>
    <w:p w:rsidRPr="00D57811" w:rsidR="00606600" w:rsidP="00D57811" w14:paraId="57B63332" w14:textId="6843A6F1">
      <w:pPr>
        <w:pStyle w:val="DecHCase"/>
        <w:contextualSpacing/>
        <w:rPr>
          <w:b/>
          <w:i/>
        </w:rPr>
      </w:pPr>
      <w:r w:rsidRPr="00D57811">
        <w:rPr>
          <w:color w:val="3E3E3E" w:themeColor="background2" w:themeShade="40"/>
        </w:rPr>
        <w:t>(</w:t>
      </w:r>
      <w:r w:rsidRPr="00D57811" w:rsidR="00B13128">
        <w:rPr>
          <w:color w:val="3E3E3E" w:themeColor="background2" w:themeShade="40"/>
        </w:rPr>
        <w:t>excessive length of criminal proceedings and lack of any effective remedy in domestic law</w:t>
      </w:r>
      <w:r w:rsidRPr="00D57811">
        <w:rPr>
          <w:color w:val="3E3E3E" w:themeColor="background2" w:themeShade="40"/>
        </w:rPr>
        <w:t>)</w:t>
      </w:r>
    </w:p>
    <w:tbl>
      <w:tblPr>
        <w:tblStyle w:val="ECHRListTable"/>
        <w:tblW w:w="12758" w:type="dxa"/>
        <w:jc w:val="center"/>
        <w:tblLayout w:type="fixed"/>
        <w:tblLook w:val="0420"/>
      </w:tblPr>
      <w:tblGrid>
        <w:gridCol w:w="1271"/>
        <w:gridCol w:w="1701"/>
        <w:gridCol w:w="2132"/>
        <w:gridCol w:w="1134"/>
        <w:gridCol w:w="1134"/>
        <w:gridCol w:w="2262"/>
        <w:gridCol w:w="3124"/>
      </w:tblGrid>
      <w:tr w:rsidTr="005F7C9C" w14:paraId="3EDEA261" w14:textId="77777777">
        <w:tblPrEx>
          <w:tblW w:w="12758" w:type="dxa"/>
          <w:tblLayout w:type="fixed"/>
          <w:tblLook w:val="0420"/>
        </w:tblPrEx>
        <w:tc>
          <w:tcPr>
            <w:tcW w:w="1271" w:type="dxa"/>
          </w:tcPr>
          <w:p w:rsidRPr="00D57811" w:rsidR="00DA6B18" w:rsidP="00D57811" w14:paraId="689D794B" w14:textId="77777777">
            <w:pPr>
              <w:jc w:val="center"/>
              <w:rPr>
                <w:sz w:val="16"/>
              </w:rPr>
            </w:pPr>
            <w:bookmarkStart w:name="WECLListStart" w:id="2"/>
            <w:bookmarkEnd w:id="2"/>
            <w:r w:rsidRPr="00D57811">
              <w:rPr>
                <w:sz w:val="16"/>
              </w:rPr>
              <w:t>Application no.</w:t>
            </w:r>
          </w:p>
          <w:p w:rsidRPr="00D57811" w:rsidR="00DA6B18" w:rsidP="00D57811" w14:paraId="7C43264F" w14:textId="77777777">
            <w:pPr>
              <w:jc w:val="center"/>
              <w:rPr>
                <w:sz w:val="16"/>
              </w:rPr>
            </w:pPr>
            <w:r w:rsidRPr="00D57811">
              <w:rPr>
                <w:sz w:val="16"/>
              </w:rPr>
              <w:t>Date of introduction</w:t>
            </w:r>
          </w:p>
        </w:tc>
        <w:tc>
          <w:tcPr>
            <w:tcW w:w="1701" w:type="dxa"/>
          </w:tcPr>
          <w:p w:rsidRPr="00D57811" w:rsidR="00DA6B18" w:rsidP="00D57811" w14:paraId="37218C67" w14:textId="65319EF1">
            <w:pPr>
              <w:jc w:val="center"/>
              <w:rPr>
                <w:sz w:val="16"/>
              </w:rPr>
            </w:pPr>
            <w:r w:rsidRPr="00D57811">
              <w:rPr>
                <w:sz w:val="16"/>
              </w:rPr>
              <w:t>Applicant</w:t>
            </w:r>
            <w:r w:rsidRPr="00D57811" w:rsidR="00D57811">
              <w:rPr>
                <w:sz w:val="16"/>
              </w:rPr>
              <w:t>’</w:t>
            </w:r>
            <w:r w:rsidRPr="00D57811">
              <w:rPr>
                <w:sz w:val="16"/>
              </w:rPr>
              <w:t>s name</w:t>
            </w:r>
          </w:p>
          <w:p w:rsidRPr="00D57811" w:rsidR="00DA6B18" w:rsidP="00D57811" w14:paraId="1D140DE2" w14:textId="77777777">
            <w:pPr>
              <w:jc w:val="center"/>
              <w:rPr>
                <w:sz w:val="16"/>
              </w:rPr>
            </w:pPr>
            <w:r w:rsidRPr="00D57811">
              <w:rPr>
                <w:sz w:val="16"/>
              </w:rPr>
              <w:t>Year of birth</w:t>
            </w:r>
          </w:p>
          <w:p w:rsidRPr="00D57811" w:rsidR="00DA6B18" w:rsidP="00D57811" w14:paraId="25654F00" w14:textId="77777777">
            <w:pPr>
              <w:jc w:val="center"/>
              <w:rPr>
                <w:sz w:val="16"/>
              </w:rPr>
            </w:pPr>
          </w:p>
        </w:tc>
        <w:tc>
          <w:tcPr>
            <w:tcW w:w="2132" w:type="dxa"/>
          </w:tcPr>
          <w:p w:rsidRPr="00D57811" w:rsidR="00DA6B18" w:rsidP="00D57811" w14:paraId="3A9479CF" w14:textId="39EB02D3">
            <w:pPr>
              <w:jc w:val="center"/>
              <w:rPr>
                <w:sz w:val="16"/>
              </w:rPr>
            </w:pPr>
            <w:r w:rsidRPr="00D57811">
              <w:rPr>
                <w:sz w:val="16"/>
              </w:rPr>
              <w:t>Representative</w:t>
            </w:r>
            <w:r w:rsidRPr="00D57811" w:rsidR="00D57811">
              <w:rPr>
                <w:sz w:val="16"/>
              </w:rPr>
              <w:t>’</w:t>
            </w:r>
            <w:r w:rsidRPr="00D57811">
              <w:rPr>
                <w:sz w:val="16"/>
              </w:rPr>
              <w:t>s name and location</w:t>
            </w:r>
          </w:p>
        </w:tc>
        <w:tc>
          <w:tcPr>
            <w:tcW w:w="1134" w:type="dxa"/>
          </w:tcPr>
          <w:p w:rsidRPr="00D57811" w:rsidR="00DA6B18" w:rsidP="00D57811" w14:paraId="6D11C6A0" w14:textId="77777777">
            <w:pPr>
              <w:jc w:val="center"/>
              <w:rPr>
                <w:sz w:val="16"/>
              </w:rPr>
            </w:pPr>
            <w:r w:rsidRPr="00D57811">
              <w:rPr>
                <w:sz w:val="16"/>
              </w:rPr>
              <w:t>Start of proceedings</w:t>
            </w:r>
          </w:p>
        </w:tc>
        <w:tc>
          <w:tcPr>
            <w:tcW w:w="1134" w:type="dxa"/>
          </w:tcPr>
          <w:p w:rsidRPr="00D57811" w:rsidR="00DA6B18" w:rsidP="00D57811" w14:paraId="5DFDCC74" w14:textId="77777777">
            <w:pPr>
              <w:jc w:val="center"/>
              <w:rPr>
                <w:sz w:val="16"/>
              </w:rPr>
            </w:pPr>
            <w:r w:rsidRPr="00D57811">
              <w:rPr>
                <w:sz w:val="16"/>
              </w:rPr>
              <w:t>End of proceedings</w:t>
            </w:r>
          </w:p>
        </w:tc>
        <w:tc>
          <w:tcPr>
            <w:tcW w:w="2262" w:type="dxa"/>
          </w:tcPr>
          <w:p w:rsidRPr="00D57811" w:rsidR="00DA6B18" w:rsidP="00D57811" w14:paraId="6C99605F" w14:textId="77777777">
            <w:pPr>
              <w:jc w:val="center"/>
              <w:rPr>
                <w:sz w:val="16"/>
              </w:rPr>
            </w:pPr>
            <w:r w:rsidRPr="00D57811">
              <w:rPr>
                <w:sz w:val="16"/>
              </w:rPr>
              <w:t>Total length</w:t>
            </w:r>
          </w:p>
          <w:p w:rsidRPr="00D57811" w:rsidR="00DA6B18" w:rsidP="00D57811" w14:paraId="5312FB5F" w14:textId="77777777">
            <w:pPr>
              <w:jc w:val="center"/>
              <w:rPr>
                <w:sz w:val="16"/>
              </w:rPr>
            </w:pPr>
            <w:r w:rsidRPr="00D57811">
              <w:rPr>
                <w:sz w:val="16"/>
              </w:rPr>
              <w:t>Levels of jurisdiction</w:t>
            </w:r>
          </w:p>
        </w:tc>
        <w:tc>
          <w:tcPr>
            <w:tcW w:w="3124" w:type="dxa"/>
          </w:tcPr>
          <w:p w:rsidRPr="00D57811" w:rsidR="00DA6B18" w:rsidP="00D57811" w14:paraId="1A4243DB" w14:textId="77777777">
            <w:pPr>
              <w:jc w:val="center"/>
              <w:rPr>
                <w:sz w:val="16"/>
              </w:rPr>
            </w:pPr>
            <w:r w:rsidRPr="00D57811">
              <w:rPr>
                <w:sz w:val="16"/>
              </w:rPr>
              <w:t>Other complaints under well-established case-law</w:t>
            </w:r>
          </w:p>
        </w:tc>
      </w:tr>
      <w:tr w:rsidTr="005F7C9C" w14:paraId="2E0002E1" w14:textId="77777777">
        <w:tblPrEx>
          <w:tblW w:w="12758" w:type="dxa"/>
          <w:tblLayout w:type="fixed"/>
          <w:tblLook w:val="0420"/>
        </w:tblPrEx>
        <w:tc>
          <w:tcPr>
            <w:tcW w:w="1271" w:type="dxa"/>
          </w:tcPr>
          <w:p w:rsidRPr="00D57811" w:rsidR="00DA6B18" w:rsidP="00D57811" w14:paraId="7E082FA9" w14:textId="77777777">
            <w:pPr>
              <w:jc w:val="center"/>
              <w:rPr>
                <w:sz w:val="16"/>
              </w:rPr>
            </w:pPr>
            <w:r w:rsidRPr="00D57811">
              <w:rPr>
                <w:sz w:val="16"/>
              </w:rPr>
              <w:t>64361/17</w:t>
            </w:r>
          </w:p>
          <w:p w:rsidRPr="00D57811" w:rsidR="00DA6B18" w:rsidP="00D57811" w14:paraId="1B197117" w14:textId="77777777">
            <w:pPr>
              <w:jc w:val="center"/>
              <w:rPr>
                <w:sz w:val="16"/>
              </w:rPr>
            </w:pPr>
            <w:r w:rsidRPr="00D57811">
              <w:rPr>
                <w:sz w:val="16"/>
              </w:rPr>
              <w:t>23/08/2017</w:t>
            </w:r>
          </w:p>
        </w:tc>
        <w:tc>
          <w:tcPr>
            <w:tcW w:w="1701" w:type="dxa"/>
          </w:tcPr>
          <w:p w:rsidRPr="00D57811" w:rsidR="00DA6B18" w:rsidP="00D57811" w14:paraId="3A143B39" w14:textId="77777777">
            <w:pPr>
              <w:jc w:val="center"/>
              <w:rPr>
                <w:sz w:val="16"/>
              </w:rPr>
            </w:pPr>
            <w:r w:rsidRPr="00D57811">
              <w:rPr>
                <w:b/>
                <w:sz w:val="16"/>
              </w:rPr>
              <w:t>Oleksandr Mykhaylovych KOBYLYANSKYY</w:t>
            </w:r>
          </w:p>
          <w:p w:rsidRPr="00D57811" w:rsidR="00DA6B18" w:rsidP="00D57811" w14:paraId="3805FB68" w14:textId="77777777">
            <w:pPr>
              <w:jc w:val="center"/>
              <w:rPr>
                <w:sz w:val="16"/>
              </w:rPr>
            </w:pPr>
            <w:r w:rsidRPr="00D57811">
              <w:rPr>
                <w:sz w:val="16"/>
              </w:rPr>
              <w:t>1980</w:t>
            </w:r>
          </w:p>
          <w:p w:rsidRPr="00D57811" w:rsidR="00DA6B18" w:rsidP="00D57811" w14:paraId="2DF10ADE" w14:textId="3AC87A3B">
            <w:pPr>
              <w:jc w:val="center"/>
              <w:rPr>
                <w:sz w:val="16"/>
              </w:rPr>
            </w:pPr>
          </w:p>
        </w:tc>
        <w:tc>
          <w:tcPr>
            <w:tcW w:w="2132" w:type="dxa"/>
          </w:tcPr>
          <w:p w:rsidRPr="00D57811" w:rsidR="00DA6B18" w:rsidP="00D57811" w14:paraId="133AB879" w14:textId="77777777">
            <w:pPr>
              <w:jc w:val="center"/>
              <w:rPr>
                <w:sz w:val="16"/>
              </w:rPr>
            </w:pPr>
            <w:r w:rsidRPr="00D57811">
              <w:rPr>
                <w:sz w:val="16"/>
              </w:rPr>
              <w:t>Chuyeva</w:t>
            </w:r>
            <w:r w:rsidRPr="00D57811">
              <w:rPr>
                <w:sz w:val="16"/>
              </w:rPr>
              <w:t xml:space="preserve"> Kateryna </w:t>
            </w:r>
            <w:r w:rsidRPr="00D57811">
              <w:rPr>
                <w:sz w:val="16"/>
              </w:rPr>
              <w:t>Oleksandrivna</w:t>
            </w:r>
          </w:p>
          <w:p w:rsidRPr="00D57811" w:rsidR="00DA6B18" w:rsidP="00D57811" w14:paraId="4EC3BAEB" w14:textId="77777777">
            <w:pPr>
              <w:jc w:val="center"/>
              <w:rPr>
                <w:sz w:val="16"/>
              </w:rPr>
            </w:pPr>
            <w:r w:rsidRPr="00D57811">
              <w:rPr>
                <w:sz w:val="16"/>
              </w:rPr>
              <w:t>Odesa</w:t>
            </w:r>
          </w:p>
        </w:tc>
        <w:tc>
          <w:tcPr>
            <w:tcW w:w="1134" w:type="dxa"/>
          </w:tcPr>
          <w:p w:rsidRPr="00D57811" w:rsidR="00DA6B18" w:rsidP="00D57811" w14:paraId="45E6B5B8" w14:textId="77777777">
            <w:pPr>
              <w:jc w:val="center"/>
              <w:rPr>
                <w:sz w:val="16"/>
              </w:rPr>
            </w:pPr>
            <w:r w:rsidRPr="00D57811">
              <w:rPr>
                <w:sz w:val="16"/>
              </w:rPr>
              <w:t>25/06/2012</w:t>
            </w:r>
          </w:p>
          <w:p w:rsidRPr="00D57811" w:rsidR="00DA6B18" w:rsidP="00D57811" w14:paraId="3ED62059" w14:textId="77777777">
            <w:pPr>
              <w:jc w:val="center"/>
              <w:rPr>
                <w:sz w:val="16"/>
              </w:rPr>
            </w:pPr>
          </w:p>
        </w:tc>
        <w:tc>
          <w:tcPr>
            <w:tcW w:w="1134" w:type="dxa"/>
          </w:tcPr>
          <w:p w:rsidRPr="00D57811" w:rsidR="00DA6B18" w:rsidP="00D57811" w14:paraId="37A3BB44" w14:textId="77777777">
            <w:pPr>
              <w:jc w:val="center"/>
              <w:rPr>
                <w:sz w:val="16"/>
              </w:rPr>
            </w:pPr>
            <w:r w:rsidRPr="00D57811">
              <w:rPr>
                <w:sz w:val="16"/>
              </w:rPr>
              <w:t>09/05/2023</w:t>
            </w:r>
          </w:p>
          <w:p w:rsidRPr="00D57811" w:rsidR="00DA6B18" w:rsidP="00D57811" w14:paraId="1F53FDBE" w14:textId="77777777">
            <w:pPr>
              <w:jc w:val="center"/>
              <w:rPr>
                <w:sz w:val="16"/>
              </w:rPr>
            </w:pPr>
          </w:p>
        </w:tc>
        <w:tc>
          <w:tcPr>
            <w:tcW w:w="2262" w:type="dxa"/>
          </w:tcPr>
          <w:p w:rsidRPr="00D57811" w:rsidR="00DA6B18" w:rsidP="00D57811" w14:paraId="743A13EC" w14:textId="77777777">
            <w:pPr>
              <w:jc w:val="center"/>
              <w:rPr>
                <w:sz w:val="16"/>
                <w:lang w:val="uk-UA"/>
              </w:rPr>
            </w:pPr>
            <w:r w:rsidRPr="00D57811">
              <w:rPr>
                <w:sz w:val="16"/>
              </w:rPr>
              <w:t>10 year(s) and 10</w:t>
            </w:r>
            <w:r w:rsidRPr="00D57811">
              <w:rPr>
                <w:sz w:val="16"/>
                <w:lang w:val="uk-UA"/>
              </w:rPr>
              <w:t> </w:t>
            </w:r>
            <w:r w:rsidRPr="00D57811">
              <w:rPr>
                <w:sz w:val="16"/>
              </w:rPr>
              <w:t>month(s) and 15</w:t>
            </w:r>
            <w:r w:rsidRPr="00D57811">
              <w:rPr>
                <w:sz w:val="16"/>
                <w:lang w:val="uk-UA"/>
              </w:rPr>
              <w:t> </w:t>
            </w:r>
            <w:r w:rsidRPr="00D57811">
              <w:rPr>
                <w:sz w:val="16"/>
              </w:rPr>
              <w:t>day(s)</w:t>
            </w:r>
          </w:p>
          <w:p w:rsidRPr="00D57811" w:rsidR="00DA6B18" w:rsidP="00D57811" w14:paraId="731B43E3" w14:textId="77777777">
            <w:pPr>
              <w:jc w:val="center"/>
              <w:rPr>
                <w:sz w:val="16"/>
                <w:lang w:val="uk-UA"/>
              </w:rPr>
            </w:pPr>
          </w:p>
          <w:p w:rsidRPr="00D57811" w:rsidR="00DA6B18" w:rsidP="00D57811" w14:paraId="78083EBE" w14:textId="77777777">
            <w:pPr>
              <w:jc w:val="center"/>
              <w:rPr>
                <w:sz w:val="16"/>
              </w:rPr>
            </w:pPr>
            <w:r w:rsidRPr="00D57811">
              <w:rPr>
                <w:sz w:val="16"/>
              </w:rPr>
              <w:t>1 level(s) of jurisdiction</w:t>
            </w:r>
          </w:p>
          <w:p w:rsidRPr="00D57811" w:rsidR="00DA6B18" w:rsidP="00D57811" w14:paraId="6F5BF2C9" w14:textId="77777777">
            <w:pPr>
              <w:jc w:val="center"/>
              <w:rPr>
                <w:sz w:val="16"/>
              </w:rPr>
            </w:pPr>
          </w:p>
        </w:tc>
        <w:tc>
          <w:tcPr>
            <w:tcW w:w="3124" w:type="dxa"/>
          </w:tcPr>
          <w:p w:rsidRPr="00D57811" w:rsidR="00DA6B18" w:rsidP="00D57811" w14:paraId="357DFB49" w14:textId="77777777">
            <w:pPr>
              <w:jc w:val="center"/>
              <w:rPr>
                <w:sz w:val="16"/>
              </w:rPr>
            </w:pPr>
            <w:r w:rsidRPr="00D57811">
              <w:rPr>
                <w:sz w:val="16"/>
              </w:rPr>
              <w:t>Prot. 4 Art. 2 (1) - excessive length of obligation not to abscond</w:t>
            </w:r>
          </w:p>
          <w:p w:rsidRPr="00D57811" w:rsidR="00DA6B18" w:rsidP="00D57811" w14:paraId="3D1DF982" w14:textId="78705D3C">
            <w:pPr>
              <w:jc w:val="center"/>
              <w:rPr>
                <w:sz w:val="16"/>
              </w:rPr>
            </w:pPr>
            <w:r w:rsidRPr="00D57811">
              <w:rPr>
                <w:sz w:val="16"/>
              </w:rPr>
              <w:t xml:space="preserve"> - the applicant has been under undertaking not to abscond from 25/06/2012 to 09/05/2023, that is for more than 10</w:t>
            </w:r>
            <w:r w:rsidRPr="00D57811">
              <w:rPr>
                <w:sz w:val="16"/>
                <w:lang w:val="uk-UA"/>
              </w:rPr>
              <w:t> </w:t>
            </w:r>
            <w:r w:rsidRPr="00D57811">
              <w:rPr>
                <w:sz w:val="16"/>
              </w:rPr>
              <w:t>years and 10 months (</w:t>
            </w:r>
            <w:r w:rsidRPr="00D57811">
              <w:rPr>
                <w:i/>
                <w:iCs/>
                <w:sz w:val="16"/>
              </w:rPr>
              <w:t>Ivanov</w:t>
            </w:r>
            <w:r w:rsidRPr="00D57811" w:rsidR="005F7C9C">
              <w:rPr>
                <w:i/>
                <w:iCs/>
                <w:sz w:val="16"/>
              </w:rPr>
              <w:t> </w:t>
            </w:r>
            <w:r w:rsidRPr="00D57811">
              <w:rPr>
                <w:i/>
                <w:iCs/>
                <w:sz w:val="16"/>
              </w:rPr>
              <w:t>v.</w:t>
            </w:r>
            <w:r w:rsidRPr="00D57811">
              <w:rPr>
                <w:i/>
                <w:iCs/>
                <w:sz w:val="16"/>
                <w:lang w:val="uk-UA"/>
              </w:rPr>
              <w:t> </w:t>
            </w:r>
            <w:r w:rsidRPr="00D57811">
              <w:rPr>
                <w:i/>
                <w:iCs/>
                <w:sz w:val="16"/>
              </w:rPr>
              <w:t>Ukraine</w:t>
            </w:r>
            <w:r w:rsidRPr="00D57811">
              <w:rPr>
                <w:sz w:val="16"/>
              </w:rPr>
              <w:t>,</w:t>
            </w:r>
            <w:r w:rsidRPr="00D57811" w:rsidR="005F7C9C">
              <w:rPr>
                <w:sz w:val="16"/>
              </w:rPr>
              <w:t> </w:t>
            </w:r>
            <w:r w:rsidRPr="00D57811">
              <w:rPr>
                <w:sz w:val="16"/>
              </w:rPr>
              <w:t>no.</w:t>
            </w:r>
            <w:r w:rsidRPr="00D57811">
              <w:rPr>
                <w:sz w:val="16"/>
                <w:lang w:val="uk-UA"/>
              </w:rPr>
              <w:t> </w:t>
            </w:r>
            <w:r w:rsidRPr="00D57811">
              <w:rPr>
                <w:sz w:val="16"/>
              </w:rPr>
              <w:t>15007/02, 7</w:t>
            </w:r>
            <w:r w:rsidRPr="00D57811">
              <w:rPr>
                <w:sz w:val="16"/>
                <w:lang w:val="uk-UA"/>
              </w:rPr>
              <w:t> </w:t>
            </w:r>
            <w:r w:rsidRPr="00D57811">
              <w:rPr>
                <w:sz w:val="16"/>
              </w:rPr>
              <w:t xml:space="preserve">December 2006; and </w:t>
            </w:r>
            <w:r w:rsidRPr="00D57811">
              <w:rPr>
                <w:i/>
                <w:iCs/>
                <w:sz w:val="16"/>
              </w:rPr>
              <w:t>Nikiforenko</w:t>
            </w:r>
            <w:r w:rsidRPr="00D57811">
              <w:rPr>
                <w:i/>
                <w:iCs/>
                <w:sz w:val="16"/>
              </w:rPr>
              <w:t xml:space="preserve"> v.</w:t>
            </w:r>
            <w:r w:rsidRPr="00D57811">
              <w:rPr>
                <w:i/>
                <w:iCs/>
                <w:sz w:val="16"/>
                <w:lang w:val="uk-UA"/>
              </w:rPr>
              <w:t> </w:t>
            </w:r>
            <w:r w:rsidRPr="00D57811">
              <w:rPr>
                <w:i/>
                <w:iCs/>
                <w:sz w:val="16"/>
              </w:rPr>
              <w:t>Ukraine</w:t>
            </w:r>
            <w:r w:rsidRPr="00D57811">
              <w:rPr>
                <w:sz w:val="16"/>
              </w:rPr>
              <w:t>, no.</w:t>
            </w:r>
            <w:r w:rsidRPr="00D57811">
              <w:rPr>
                <w:sz w:val="16"/>
                <w:lang w:val="uk-UA"/>
              </w:rPr>
              <w:t> </w:t>
            </w:r>
            <w:r w:rsidRPr="00D57811">
              <w:rPr>
                <w:sz w:val="16"/>
              </w:rPr>
              <w:t>14613/03, §</w:t>
            </w:r>
            <w:r w:rsidRPr="00D57811">
              <w:rPr>
                <w:sz w:val="16"/>
                <w:lang w:val="uk-UA"/>
              </w:rPr>
              <w:t> </w:t>
            </w:r>
            <w:r w:rsidRPr="00D57811">
              <w:rPr>
                <w:sz w:val="16"/>
              </w:rPr>
              <w:t>59, 18</w:t>
            </w:r>
            <w:r w:rsidRPr="00D57811">
              <w:rPr>
                <w:sz w:val="16"/>
                <w:lang w:val="uk-UA"/>
              </w:rPr>
              <w:t> </w:t>
            </w:r>
            <w:r w:rsidRPr="00D57811">
              <w:rPr>
                <w:sz w:val="16"/>
              </w:rPr>
              <w:t>February</w:t>
            </w:r>
            <w:r w:rsidRPr="00D57811" w:rsidR="005F7C9C">
              <w:rPr>
                <w:sz w:val="16"/>
              </w:rPr>
              <w:t> </w:t>
            </w:r>
            <w:r w:rsidRPr="00D57811">
              <w:rPr>
                <w:sz w:val="16"/>
              </w:rPr>
              <w:t>2010)</w:t>
            </w:r>
          </w:p>
        </w:tc>
      </w:tr>
    </w:tbl>
    <w:p w:rsidRPr="00D57811" w:rsidR="00606600" w:rsidP="00D57811" w14:paraId="67B6FE31"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44C2FECD" w14:textId="506CF54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68C7A93F" w14:textId="4BC2815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6B919E6F"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4C77F8A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811" w14:paraId="2D31FA3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56F4A925"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0309E52F" w14:textId="77777777">
    <w:pPr>
      <w:jc w:val="center"/>
      <w:rPr>
        <w:sz w:val="4"/>
        <w:szCs w:val="4"/>
      </w:rPr>
    </w:pPr>
  </w:p>
  <w:p w:rsidR="00606600" w:rsidRPr="005E62B9" w14:paraId="2DA9EF67"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3128" w:rsidRPr="00A45145" w:rsidP="00A45145" w14:paraId="1FFD1A1D" w14:textId="4A3A8E42">
    <w:pPr>
      <w:jc w:val="center"/>
    </w:pPr>
    <w:r>
      <w:rPr>
        <w:noProof/>
        <w:lang w:val="en-US"/>
      </w:rPr>
      <w:drawing>
        <wp:inline distT="0" distB="0" distL="0" distR="0">
          <wp:extent cx="2962275" cy="1219200"/>
          <wp:effectExtent l="0" t="0" r="9525" b="0"/>
          <wp:docPr id="1898903472" name="Picture 189890347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0347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2F11E825" w14:textId="47D8261A">
    <w:pPr>
      <w:pStyle w:val="Header0"/>
    </w:pPr>
  </w:p>
  <w:p w:rsidR="00606600" w:rsidRPr="005E62B9" w:rsidP="00B64153" w14:paraId="5D038DBC"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2BCB18EC" w14:textId="66846512">
    <w:pPr>
      <w:pStyle w:val="JuHeader"/>
    </w:pPr>
    <w:r>
      <w:t>KOBYLYANSKYY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5C3B8BE3" w14:textId="78742E40">
    <w:pPr>
      <w:pStyle w:val="JuHeader"/>
    </w:pPr>
    <w:r>
      <w:t>KOBYLYANSKYY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07D3AF98" w14:textId="674A7044">
    <w:pPr>
      <w:pStyle w:val="JuHeader"/>
    </w:pPr>
    <w:r>
      <w:t>KOBYLYANSKYY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3AD028DA" w14:textId="7CB5F754">
    <w:pPr>
      <w:pStyle w:val="JuHeader"/>
    </w:pPr>
    <w:r>
      <w:t>KOBYLYANSKYY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11615446">
    <w:abstractNumId w:val="14"/>
  </w:num>
  <w:num w:numId="22" w16cid:durableId="815992867">
    <w:abstractNumId w:val="12"/>
  </w:num>
  <w:num w:numId="23" w16cid:durableId="1025407483">
    <w:abstractNumId w:val="11"/>
  </w:num>
  <w:num w:numId="24" w16cid:durableId="1679846746">
    <w:abstractNumId w:val="17"/>
  </w:num>
  <w:num w:numId="25" w16cid:durableId="1636526376">
    <w:abstractNumId w:val="7"/>
  </w:num>
  <w:num w:numId="26" w16cid:durableId="1614944934">
    <w:abstractNumId w:val="6"/>
  </w:num>
  <w:num w:numId="27" w16cid:durableId="169755573">
    <w:abstractNumId w:val="5"/>
  </w:num>
  <w:num w:numId="28" w16cid:durableId="1029262665">
    <w:abstractNumId w:val="4"/>
  </w:num>
  <w:num w:numId="29" w16cid:durableId="577254422">
    <w:abstractNumId w:val="8"/>
  </w:num>
  <w:num w:numId="30" w16cid:durableId="1567572425">
    <w:abstractNumId w:val="3"/>
  </w:num>
  <w:num w:numId="31" w16cid:durableId="1833333434">
    <w:abstractNumId w:val="2"/>
  </w:num>
  <w:num w:numId="32" w16cid:durableId="502673596">
    <w:abstractNumId w:val="1"/>
  </w:num>
  <w:num w:numId="33" w16cid:durableId="1314065232">
    <w:abstractNumId w:val="0"/>
  </w:num>
  <w:num w:numId="34" w16cid:durableId="734547376">
    <w:abstractNumId w:val="15"/>
  </w:num>
  <w:num w:numId="35" w16cid:durableId="463080604">
    <w:abstractNumId w:val="13"/>
  </w:num>
  <w:num w:numId="36" w16cid:durableId="1640258604">
    <w:abstractNumId w:val="16"/>
  </w:num>
  <w:num w:numId="37" w16cid:durableId="1030884798">
    <w:abstractNumId w:val="15"/>
  </w:num>
  <w:num w:numId="38" w16cid:durableId="1622759931">
    <w:abstractNumId w:val="15"/>
  </w:num>
  <w:num w:numId="39" w16cid:durableId="887570216">
    <w:abstractNumId w:val="15"/>
  </w:num>
  <w:num w:numId="40" w16cid:durableId="726025459">
    <w:abstractNumId w:val="15"/>
  </w:num>
  <w:num w:numId="41" w16cid:durableId="1322077341">
    <w:abstractNumId w:val="10"/>
  </w:num>
  <w:num w:numId="42" w16cid:durableId="1918660813">
    <w:abstractNumId w:val="16"/>
  </w:num>
  <w:num w:numId="43" w16cid:durableId="1136408660">
    <w:abstractNumId w:val="16"/>
  </w:num>
  <w:num w:numId="44" w16cid:durableId="825365910">
    <w:abstractNumId w:val="16"/>
  </w:num>
  <w:num w:numId="45" w16cid:durableId="1484001212">
    <w:abstractNumId w:val="10"/>
  </w:num>
  <w:num w:numId="46" w16cid:durableId="1254512736">
    <w:abstractNumId w:val="10"/>
  </w:num>
  <w:num w:numId="47" w16cid:durableId="342710937">
    <w:abstractNumId w:val="10"/>
  </w:num>
  <w:num w:numId="48" w16cid:durableId="1761681219">
    <w:abstractNumId w:val="10"/>
  </w:num>
  <w:num w:numId="49" w16cid:durableId="2002194629">
    <w:abstractNumId w:val="10"/>
  </w:num>
  <w:num w:numId="50" w16cid:durableId="2142993738">
    <w:abstractNumId w:val="10"/>
  </w:num>
  <w:num w:numId="51" w16cid:durableId="1197543765">
    <w:abstractNumId w:val="10"/>
  </w:num>
  <w:num w:numId="52" w16cid:durableId="215817540">
    <w:abstractNumId w:val="9"/>
  </w:num>
  <w:num w:numId="53" w16cid:durableId="1669401225">
    <w:abstractNumId w:val="9"/>
  </w:num>
  <w:num w:numId="54" w16cid:durableId="1815440961">
    <w:abstractNumId w:val="9"/>
  </w:num>
  <w:num w:numId="55" w16cid:durableId="1088313369">
    <w:abstractNumId w:val="14"/>
  </w:num>
  <w:num w:numId="56" w16cid:durableId="2135904160">
    <w:abstractNumId w:val="12"/>
  </w:num>
  <w:num w:numId="57" w16cid:durableId="1743796970">
    <w:abstractNumId w:val="11"/>
  </w:num>
  <w:num w:numId="58" w16cid:durableId="1858427877">
    <w:abstractNumId w:val="17"/>
  </w:num>
  <w:num w:numId="59" w16cid:durableId="939726131">
    <w:abstractNumId w:val="7"/>
  </w:num>
  <w:num w:numId="60" w16cid:durableId="1740319899">
    <w:abstractNumId w:val="6"/>
  </w:num>
  <w:num w:numId="61" w16cid:durableId="1749614702">
    <w:abstractNumId w:val="5"/>
  </w:num>
  <w:num w:numId="62" w16cid:durableId="532813677">
    <w:abstractNumId w:val="4"/>
  </w:num>
  <w:num w:numId="63" w16cid:durableId="1661227681">
    <w:abstractNumId w:val="8"/>
  </w:num>
  <w:num w:numId="64" w16cid:durableId="904485882">
    <w:abstractNumId w:val="3"/>
  </w:num>
  <w:num w:numId="65" w16cid:durableId="1053625126">
    <w:abstractNumId w:val="2"/>
  </w:num>
  <w:num w:numId="66" w16cid:durableId="1709603116">
    <w:abstractNumId w:val="1"/>
  </w:num>
  <w:num w:numId="67" w16cid:durableId="1712262861">
    <w:abstractNumId w:val="0"/>
  </w:num>
  <w:num w:numId="68" w16cid:durableId="209221797">
    <w:abstractNumId w:val="15"/>
  </w:num>
  <w:num w:numId="69" w16cid:durableId="783961704">
    <w:abstractNumId w:val="13"/>
  </w:num>
  <w:num w:numId="70" w16cid:durableId="821582747">
    <w:abstractNumId w:val="16"/>
  </w:num>
  <w:num w:numId="71" w16cid:durableId="305932432">
    <w:abstractNumId w:val="15"/>
  </w:num>
  <w:num w:numId="72" w16cid:durableId="1341810279">
    <w:abstractNumId w:val="15"/>
  </w:num>
  <w:num w:numId="73" w16cid:durableId="1525553956">
    <w:abstractNumId w:val="15"/>
  </w:num>
  <w:num w:numId="74" w16cid:durableId="1842697781">
    <w:abstractNumId w:val="15"/>
  </w:num>
  <w:num w:numId="75" w16cid:durableId="32385859">
    <w:abstractNumId w:val="10"/>
  </w:num>
  <w:num w:numId="76" w16cid:durableId="1981298937">
    <w:abstractNumId w:val="16"/>
  </w:num>
  <w:num w:numId="77" w16cid:durableId="2017073640">
    <w:abstractNumId w:val="16"/>
  </w:num>
  <w:num w:numId="78" w16cid:durableId="390032928">
    <w:abstractNumId w:val="16"/>
  </w:num>
  <w:num w:numId="79" w16cid:durableId="593590045">
    <w:abstractNumId w:val="10"/>
  </w:num>
  <w:num w:numId="80" w16cid:durableId="1486895991">
    <w:abstractNumId w:val="10"/>
  </w:num>
  <w:num w:numId="81" w16cid:durableId="2077050623">
    <w:abstractNumId w:val="10"/>
  </w:num>
  <w:num w:numId="82" w16cid:durableId="1818447558">
    <w:abstractNumId w:val="10"/>
  </w:num>
  <w:num w:numId="83" w16cid:durableId="1309700809">
    <w:abstractNumId w:val="10"/>
  </w:num>
  <w:num w:numId="84" w16cid:durableId="1715500011">
    <w:abstractNumId w:val="10"/>
  </w:num>
  <w:num w:numId="85" w16cid:durableId="1538618155">
    <w:abstractNumId w:val="10"/>
  </w:num>
  <w:num w:numId="86" w16cid:durableId="358240130">
    <w:abstractNumId w:val="9"/>
  </w:num>
  <w:num w:numId="87" w16cid:durableId="1762877000">
    <w:abstractNumId w:val="9"/>
  </w:num>
  <w:num w:numId="88" w16cid:durableId="1164124147">
    <w:abstractNumId w:val="9"/>
  </w:num>
  <w:num w:numId="89" w16cid:durableId="1153060390">
    <w:abstractNumId w:val="14"/>
  </w:num>
  <w:num w:numId="90" w16cid:durableId="1521426985">
    <w:abstractNumId w:val="12"/>
  </w:num>
  <w:num w:numId="91" w16cid:durableId="885065619">
    <w:abstractNumId w:val="11"/>
  </w:num>
  <w:num w:numId="92" w16cid:durableId="1295939395">
    <w:abstractNumId w:val="17"/>
  </w:num>
  <w:num w:numId="93" w16cid:durableId="179010477">
    <w:abstractNumId w:val="7"/>
  </w:num>
  <w:num w:numId="94" w16cid:durableId="1753352150">
    <w:abstractNumId w:val="6"/>
  </w:num>
  <w:num w:numId="95" w16cid:durableId="1082871895">
    <w:abstractNumId w:val="5"/>
  </w:num>
  <w:num w:numId="96" w16cid:durableId="1548105792">
    <w:abstractNumId w:val="4"/>
  </w:num>
  <w:num w:numId="97" w16cid:durableId="889806470">
    <w:abstractNumId w:val="8"/>
  </w:num>
  <w:num w:numId="98" w16cid:durableId="2078748367">
    <w:abstractNumId w:val="3"/>
  </w:num>
  <w:num w:numId="99" w16cid:durableId="1687947999">
    <w:abstractNumId w:val="2"/>
  </w:num>
  <w:num w:numId="100" w16cid:durableId="796294865">
    <w:abstractNumId w:val="1"/>
  </w:num>
  <w:num w:numId="101" w16cid:durableId="2015186024">
    <w:abstractNumId w:val="0"/>
  </w:num>
  <w:num w:numId="102" w16cid:durableId="1807503071">
    <w:abstractNumId w:val="15"/>
  </w:num>
  <w:num w:numId="103" w16cid:durableId="2440966">
    <w:abstractNumId w:val="13"/>
  </w:num>
  <w:num w:numId="104" w16cid:durableId="493255943">
    <w:abstractNumId w:val="16"/>
  </w:num>
  <w:num w:numId="105" w16cid:durableId="1411804983">
    <w:abstractNumId w:val="15"/>
  </w:num>
  <w:num w:numId="106" w16cid:durableId="1629503979">
    <w:abstractNumId w:val="15"/>
  </w:num>
  <w:num w:numId="107" w16cid:durableId="461577677">
    <w:abstractNumId w:val="15"/>
  </w:num>
  <w:num w:numId="108" w16cid:durableId="1945845433">
    <w:abstractNumId w:val="15"/>
  </w:num>
  <w:num w:numId="109" w16cid:durableId="29378251">
    <w:abstractNumId w:val="10"/>
  </w:num>
  <w:num w:numId="110" w16cid:durableId="388385878">
    <w:abstractNumId w:val="16"/>
  </w:num>
  <w:num w:numId="111" w16cid:durableId="1025794481">
    <w:abstractNumId w:val="16"/>
  </w:num>
  <w:num w:numId="112" w16cid:durableId="457917052">
    <w:abstractNumId w:val="16"/>
  </w:num>
  <w:num w:numId="113" w16cid:durableId="1357344001">
    <w:abstractNumId w:val="10"/>
  </w:num>
  <w:num w:numId="114" w16cid:durableId="385640778">
    <w:abstractNumId w:val="10"/>
  </w:num>
  <w:num w:numId="115" w16cid:durableId="40444022">
    <w:abstractNumId w:val="10"/>
  </w:num>
  <w:num w:numId="116" w16cid:durableId="94906724">
    <w:abstractNumId w:val="10"/>
  </w:num>
  <w:num w:numId="117" w16cid:durableId="294020749">
    <w:abstractNumId w:val="10"/>
  </w:num>
  <w:num w:numId="118" w16cid:durableId="1959330169">
    <w:abstractNumId w:val="10"/>
  </w:num>
  <w:num w:numId="119" w16cid:durableId="766466567">
    <w:abstractNumId w:val="10"/>
  </w:num>
  <w:num w:numId="120" w16cid:durableId="2002927936">
    <w:abstractNumId w:val="9"/>
  </w:num>
  <w:num w:numId="121" w16cid:durableId="1686858427">
    <w:abstractNumId w:val="9"/>
  </w:num>
  <w:num w:numId="122" w16cid:durableId="115796268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28"/>
    <w:rsid w:val="000318F7"/>
    <w:rsid w:val="000447B5"/>
    <w:rsid w:val="00044AD5"/>
    <w:rsid w:val="000C5149"/>
    <w:rsid w:val="000D4A97"/>
    <w:rsid w:val="00135384"/>
    <w:rsid w:val="0016534E"/>
    <w:rsid w:val="00173A91"/>
    <w:rsid w:val="00177329"/>
    <w:rsid w:val="001963DD"/>
    <w:rsid w:val="001A15B6"/>
    <w:rsid w:val="001A3C4A"/>
    <w:rsid w:val="001D7CD3"/>
    <w:rsid w:val="001F3812"/>
    <w:rsid w:val="002052BA"/>
    <w:rsid w:val="002056B7"/>
    <w:rsid w:val="0020718E"/>
    <w:rsid w:val="0023364D"/>
    <w:rsid w:val="0029309A"/>
    <w:rsid w:val="002C5B23"/>
    <w:rsid w:val="00337785"/>
    <w:rsid w:val="0037589C"/>
    <w:rsid w:val="003B3ECB"/>
    <w:rsid w:val="003D3FE5"/>
    <w:rsid w:val="00403FBB"/>
    <w:rsid w:val="004058D5"/>
    <w:rsid w:val="00464A0F"/>
    <w:rsid w:val="00483D90"/>
    <w:rsid w:val="0048584C"/>
    <w:rsid w:val="00497FF8"/>
    <w:rsid w:val="004B0B4E"/>
    <w:rsid w:val="004D042B"/>
    <w:rsid w:val="004D0EC7"/>
    <w:rsid w:val="00525414"/>
    <w:rsid w:val="00555A1D"/>
    <w:rsid w:val="00573202"/>
    <w:rsid w:val="005B102C"/>
    <w:rsid w:val="005B16C1"/>
    <w:rsid w:val="005C3A15"/>
    <w:rsid w:val="005E62B9"/>
    <w:rsid w:val="005E6AD7"/>
    <w:rsid w:val="005F60F9"/>
    <w:rsid w:val="005F7C9C"/>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522DD"/>
    <w:rsid w:val="00860732"/>
    <w:rsid w:val="008A0E2E"/>
    <w:rsid w:val="008D51B6"/>
    <w:rsid w:val="00937472"/>
    <w:rsid w:val="009522DD"/>
    <w:rsid w:val="00984368"/>
    <w:rsid w:val="00993A05"/>
    <w:rsid w:val="009F1914"/>
    <w:rsid w:val="00A329E0"/>
    <w:rsid w:val="00A34A54"/>
    <w:rsid w:val="00A44415"/>
    <w:rsid w:val="00A45145"/>
    <w:rsid w:val="00A6104A"/>
    <w:rsid w:val="00A94CA7"/>
    <w:rsid w:val="00AC03BB"/>
    <w:rsid w:val="00AF3E5A"/>
    <w:rsid w:val="00AF4730"/>
    <w:rsid w:val="00B13128"/>
    <w:rsid w:val="00B216C1"/>
    <w:rsid w:val="00B54B18"/>
    <w:rsid w:val="00B64153"/>
    <w:rsid w:val="00B76B3C"/>
    <w:rsid w:val="00B772F5"/>
    <w:rsid w:val="00B91668"/>
    <w:rsid w:val="00BD554D"/>
    <w:rsid w:val="00BE2415"/>
    <w:rsid w:val="00C20CC3"/>
    <w:rsid w:val="00C877A3"/>
    <w:rsid w:val="00D57811"/>
    <w:rsid w:val="00D849A9"/>
    <w:rsid w:val="00DA6B18"/>
    <w:rsid w:val="00DE7D3F"/>
    <w:rsid w:val="00E026EC"/>
    <w:rsid w:val="00E45537"/>
    <w:rsid w:val="00E6230A"/>
    <w:rsid w:val="00EA63B1"/>
    <w:rsid w:val="00ED7723"/>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5A4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57811"/>
    <w:rPr>
      <w:sz w:val="24"/>
      <w:szCs w:val="24"/>
      <w:lang w:val="en-GB"/>
    </w:rPr>
  </w:style>
  <w:style w:type="paragraph" w:styleId="Heading1">
    <w:name w:val="heading 1"/>
    <w:basedOn w:val="Normal"/>
    <w:next w:val="Normal"/>
    <w:link w:val="Heading1Char"/>
    <w:uiPriority w:val="98"/>
    <w:semiHidden/>
    <w:rsid w:val="00D5781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5781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5781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5781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5781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5781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5781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5781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5781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D57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811"/>
  </w:style>
  <w:style w:type="paragraph" w:styleId="BalloonText">
    <w:name w:val="Balloon Text"/>
    <w:basedOn w:val="Normal"/>
    <w:link w:val="BalloonTextChar"/>
    <w:uiPriority w:val="98"/>
    <w:semiHidden/>
    <w:rsid w:val="00D57811"/>
    <w:rPr>
      <w:rFonts w:ascii="Tahoma" w:hAnsi="Tahoma" w:cs="Tahoma"/>
      <w:sz w:val="16"/>
      <w:szCs w:val="16"/>
    </w:rPr>
  </w:style>
  <w:style w:type="character" w:customStyle="1" w:styleId="BalloonTextChar">
    <w:name w:val="Balloon Text Char"/>
    <w:basedOn w:val="DefaultParagraphFont"/>
    <w:link w:val="BalloonText"/>
    <w:uiPriority w:val="98"/>
    <w:semiHidden/>
    <w:rsid w:val="00D57811"/>
    <w:rPr>
      <w:rFonts w:ascii="Tahoma" w:hAnsi="Tahoma" w:cs="Tahoma"/>
      <w:sz w:val="16"/>
      <w:szCs w:val="16"/>
      <w:lang w:val="en-GB"/>
    </w:rPr>
  </w:style>
  <w:style w:type="character" w:styleId="BookTitle">
    <w:name w:val="Book Title"/>
    <w:uiPriority w:val="98"/>
    <w:semiHidden/>
    <w:qFormat/>
    <w:rsid w:val="00D57811"/>
    <w:rPr>
      <w:i/>
      <w:iCs/>
      <w:smallCaps/>
      <w:spacing w:val="5"/>
    </w:rPr>
  </w:style>
  <w:style w:type="paragraph" w:customStyle="1" w:styleId="JuHeader">
    <w:name w:val="Ju_Header"/>
    <w:aliases w:val="_Header"/>
    <w:basedOn w:val="Header0"/>
    <w:uiPriority w:val="29"/>
    <w:qFormat/>
    <w:rsid w:val="00D57811"/>
    <w:pPr>
      <w:tabs>
        <w:tab w:val="clear" w:pos="4536"/>
        <w:tab w:val="clear" w:pos="9072"/>
      </w:tabs>
      <w:jc w:val="center"/>
    </w:pPr>
    <w:rPr>
      <w:sz w:val="18"/>
    </w:rPr>
  </w:style>
  <w:style w:type="paragraph" w:customStyle="1" w:styleId="DummyStyle">
    <w:name w:val="Dummy_Style"/>
    <w:aliases w:val="_Dummy"/>
    <w:basedOn w:val="Normal"/>
    <w:semiHidden/>
    <w:qFormat/>
    <w:rsid w:val="00D57811"/>
    <w:rPr>
      <w:color w:val="00B050"/>
      <w:sz w:val="22"/>
    </w:rPr>
  </w:style>
  <w:style w:type="character" w:styleId="Strong">
    <w:name w:val="Strong"/>
    <w:uiPriority w:val="98"/>
    <w:semiHidden/>
    <w:qFormat/>
    <w:rsid w:val="00D57811"/>
    <w:rPr>
      <w:b/>
      <w:bCs/>
    </w:rPr>
  </w:style>
  <w:style w:type="paragraph" w:styleId="NoSpacing">
    <w:name w:val="No Spacing"/>
    <w:basedOn w:val="Normal"/>
    <w:link w:val="NoSpacingChar"/>
    <w:uiPriority w:val="98"/>
    <w:semiHidden/>
    <w:qFormat/>
    <w:rsid w:val="00D57811"/>
  </w:style>
  <w:style w:type="character" w:customStyle="1" w:styleId="NoSpacingChar">
    <w:name w:val="No Spacing Char"/>
    <w:basedOn w:val="DefaultParagraphFont"/>
    <w:link w:val="NoSpacing"/>
    <w:uiPriority w:val="98"/>
    <w:semiHidden/>
    <w:rsid w:val="00D57811"/>
    <w:rPr>
      <w:sz w:val="24"/>
      <w:szCs w:val="24"/>
      <w:lang w:val="en-GB"/>
    </w:rPr>
  </w:style>
  <w:style w:type="paragraph" w:customStyle="1" w:styleId="JuQuot">
    <w:name w:val="Ju_Quot"/>
    <w:aliases w:val="_Quote"/>
    <w:basedOn w:val="NormalJustified"/>
    <w:uiPriority w:val="20"/>
    <w:qFormat/>
    <w:rsid w:val="00D57811"/>
    <w:pPr>
      <w:spacing w:before="120" w:after="120"/>
      <w:ind w:left="425" w:firstLine="142"/>
    </w:pPr>
    <w:rPr>
      <w:sz w:val="20"/>
    </w:rPr>
  </w:style>
  <w:style w:type="paragraph" w:customStyle="1" w:styleId="JuList">
    <w:name w:val="Ju_List"/>
    <w:aliases w:val="_List_1"/>
    <w:basedOn w:val="NormalJustified"/>
    <w:uiPriority w:val="23"/>
    <w:qFormat/>
    <w:rsid w:val="00D57811"/>
    <w:pPr>
      <w:numPr>
        <w:numId w:val="122"/>
      </w:numPr>
      <w:spacing w:before="280" w:after="60"/>
    </w:pPr>
  </w:style>
  <w:style w:type="paragraph" w:customStyle="1" w:styleId="JuListi">
    <w:name w:val="Ju_List_i"/>
    <w:aliases w:val="_List_3"/>
    <w:basedOn w:val="NormalJustified"/>
    <w:uiPriority w:val="23"/>
    <w:rsid w:val="00D57811"/>
    <w:pPr>
      <w:numPr>
        <w:ilvl w:val="2"/>
        <w:numId w:val="122"/>
      </w:numPr>
    </w:pPr>
  </w:style>
  <w:style w:type="paragraph" w:customStyle="1" w:styleId="JuTitle">
    <w:name w:val="Ju_Title"/>
    <w:aliases w:val="_Title_2"/>
    <w:basedOn w:val="Normal"/>
    <w:next w:val="JuPara"/>
    <w:uiPriority w:val="38"/>
    <w:qFormat/>
    <w:rsid w:val="00D57811"/>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D57811"/>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D57811"/>
    <w:pPr>
      <w:keepNext/>
      <w:spacing w:before="100" w:beforeAutospacing="1" w:after="120"/>
      <w:contextualSpacing/>
      <w:jc w:val="center"/>
    </w:pPr>
    <w:rPr>
      <w:b/>
      <w:sz w:val="20"/>
    </w:rPr>
  </w:style>
  <w:style w:type="numbering" w:customStyle="1" w:styleId="ECHRA1StyleBulletedSquare">
    <w:name w:val="ECHR_A1_Style_Bulleted_Square"/>
    <w:basedOn w:val="NoList"/>
    <w:rsid w:val="00D57811"/>
    <w:pPr>
      <w:numPr>
        <w:numId w:val="102"/>
      </w:numPr>
    </w:pPr>
  </w:style>
  <w:style w:type="numbering" w:customStyle="1" w:styleId="ECHRA1StyleList">
    <w:name w:val="ECHR_A1_Style_List"/>
    <w:basedOn w:val="NoList"/>
    <w:uiPriority w:val="99"/>
    <w:rsid w:val="00D57811"/>
    <w:pPr>
      <w:numPr>
        <w:numId w:val="103"/>
      </w:numPr>
    </w:pPr>
  </w:style>
  <w:style w:type="paragraph" w:customStyle="1" w:styleId="JuHHead">
    <w:name w:val="Ju_H_Head"/>
    <w:aliases w:val="_Head_1"/>
    <w:basedOn w:val="Heading1"/>
    <w:next w:val="JuPara"/>
    <w:uiPriority w:val="17"/>
    <w:qFormat/>
    <w:rsid w:val="00D57811"/>
    <w:pPr>
      <w:keepNext/>
      <w:keepLines/>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D57811"/>
    <w:pPr>
      <w:numPr>
        <w:numId w:val="104"/>
      </w:numPr>
    </w:pPr>
  </w:style>
  <w:style w:type="table" w:customStyle="1" w:styleId="ECHRTable2019">
    <w:name w:val="ECHR_Table_2019"/>
    <w:basedOn w:val="TableNormal"/>
    <w:uiPriority w:val="99"/>
    <w:rsid w:val="00D5781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D5781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57811"/>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D5781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57811"/>
    <w:pPr>
      <w:tabs>
        <w:tab w:val="center" w:pos="6407"/>
      </w:tabs>
      <w:spacing w:before="720"/>
      <w:jc w:val="right"/>
    </w:pPr>
  </w:style>
  <w:style w:type="character" w:customStyle="1" w:styleId="JuITMark">
    <w:name w:val="Ju_ITMark"/>
    <w:aliases w:val="_ITMark"/>
    <w:basedOn w:val="DefaultParagraphFont"/>
    <w:uiPriority w:val="54"/>
    <w:semiHidden/>
    <w:qFormat/>
    <w:rsid w:val="00D57811"/>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D57811"/>
    <w:pPr>
      <w:keepNext/>
      <w:keepLines/>
      <w:numPr>
        <w:ilvl w:val="1"/>
        <w:numId w:val="1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57811"/>
    <w:pPr>
      <w:keepNext/>
      <w:keepLines/>
      <w:numPr>
        <w:ilvl w:val="2"/>
        <w:numId w:val="1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57811"/>
    <w:pPr>
      <w:keepNext/>
      <w:keepLines/>
      <w:numPr>
        <w:ilvl w:val="3"/>
        <w:numId w:val="11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D57811"/>
    <w:pPr>
      <w:keepNext/>
      <w:keepLines/>
      <w:numPr>
        <w:ilvl w:val="4"/>
        <w:numId w:val="119"/>
      </w:numPr>
      <w:spacing w:before="100" w:beforeAutospacing="1" w:after="120"/>
      <w:jc w:val="both"/>
    </w:pPr>
    <w:rPr>
      <w:color w:val="auto"/>
      <w:sz w:val="20"/>
    </w:rPr>
  </w:style>
  <w:style w:type="paragraph" w:styleId="Header0">
    <w:name w:val="header"/>
    <w:basedOn w:val="Normal"/>
    <w:link w:val="HeaderChar"/>
    <w:uiPriority w:val="98"/>
    <w:semiHidden/>
    <w:rsid w:val="00D57811"/>
    <w:pPr>
      <w:tabs>
        <w:tab w:val="center" w:pos="4536"/>
        <w:tab w:val="right" w:pos="9072"/>
      </w:tabs>
    </w:pPr>
  </w:style>
  <w:style w:type="character" w:customStyle="1" w:styleId="HeaderChar">
    <w:name w:val="Header Char"/>
    <w:basedOn w:val="DefaultParagraphFont"/>
    <w:link w:val="Header0"/>
    <w:uiPriority w:val="98"/>
    <w:semiHidden/>
    <w:rsid w:val="00D57811"/>
    <w:rPr>
      <w:sz w:val="24"/>
      <w:szCs w:val="24"/>
      <w:lang w:val="en-GB"/>
    </w:rPr>
  </w:style>
  <w:style w:type="character" w:customStyle="1" w:styleId="Heading1Char">
    <w:name w:val="Heading 1 Char"/>
    <w:basedOn w:val="DefaultParagraphFont"/>
    <w:link w:val="Heading1"/>
    <w:uiPriority w:val="98"/>
    <w:semiHidden/>
    <w:rsid w:val="00D57811"/>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D57811"/>
    <w:pPr>
      <w:keepNext/>
      <w:keepLines/>
      <w:numPr>
        <w:ilvl w:val="5"/>
        <w:numId w:val="11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D57811"/>
    <w:pPr>
      <w:keepNext/>
      <w:keepLines/>
      <w:numPr>
        <w:ilvl w:val="6"/>
        <w:numId w:val="11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D57811"/>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D57811"/>
    <w:pPr>
      <w:keepNext/>
      <w:keepLines/>
      <w:numPr>
        <w:ilvl w:val="7"/>
        <w:numId w:val="119"/>
      </w:numPr>
      <w:spacing w:before="100" w:beforeAutospacing="1" w:after="120"/>
      <w:jc w:val="both"/>
    </w:pPr>
    <w:rPr>
      <w:i/>
    </w:rPr>
  </w:style>
  <w:style w:type="character" w:customStyle="1" w:styleId="JUNAMES">
    <w:name w:val="JU_NAMES"/>
    <w:aliases w:val="_Ju_Names"/>
    <w:uiPriority w:val="33"/>
    <w:qFormat/>
    <w:rsid w:val="00D57811"/>
    <w:rPr>
      <w:caps w:val="0"/>
      <w:smallCaps/>
    </w:rPr>
  </w:style>
  <w:style w:type="character" w:customStyle="1" w:styleId="Heading3Char">
    <w:name w:val="Heading 3 Char"/>
    <w:basedOn w:val="DefaultParagraphFont"/>
    <w:link w:val="Heading3"/>
    <w:uiPriority w:val="98"/>
    <w:semiHidden/>
    <w:rsid w:val="00D57811"/>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D57811"/>
    <w:pPr>
      <w:numPr>
        <w:ilvl w:val="1"/>
        <w:numId w:val="122"/>
      </w:numPr>
    </w:pPr>
  </w:style>
  <w:style w:type="paragraph" w:customStyle="1" w:styleId="NormalJustified">
    <w:name w:val="Normal_Justified"/>
    <w:basedOn w:val="Normal"/>
    <w:semiHidden/>
    <w:rsid w:val="00D57811"/>
    <w:pPr>
      <w:jc w:val="both"/>
    </w:pPr>
  </w:style>
  <w:style w:type="character" w:customStyle="1" w:styleId="Heading4Char">
    <w:name w:val="Heading 4 Char"/>
    <w:basedOn w:val="DefaultParagraphFont"/>
    <w:link w:val="Heading4"/>
    <w:uiPriority w:val="98"/>
    <w:semiHidden/>
    <w:rsid w:val="00D57811"/>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D57811"/>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D57811"/>
    <w:rPr>
      <w:i/>
      <w:iCs/>
    </w:rPr>
  </w:style>
  <w:style w:type="table" w:customStyle="1" w:styleId="ECHRTable">
    <w:name w:val="ECHR_Table"/>
    <w:basedOn w:val="TableNormal"/>
    <w:rsid w:val="00D5781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5781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D5781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57811"/>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D57811"/>
    <w:pPr>
      <w:keepNext/>
      <w:keepLines/>
      <w:spacing w:after="280"/>
      <w:ind w:firstLine="0"/>
      <w:jc w:val="center"/>
    </w:pPr>
    <w:rPr>
      <w:rFonts w:asciiTheme="majorHAnsi" w:hAnsiTheme="majorHAnsi"/>
    </w:rPr>
  </w:style>
  <w:style w:type="character" w:styleId="Emphasis">
    <w:name w:val="Emphasis"/>
    <w:uiPriority w:val="98"/>
    <w:semiHidden/>
    <w:qFormat/>
    <w:rsid w:val="00D57811"/>
    <w:rPr>
      <w:b/>
      <w:bCs/>
      <w:i/>
      <w:iCs/>
      <w:spacing w:val="10"/>
      <w:bdr w:val="none" w:sz="0" w:space="0" w:color="auto"/>
      <w:shd w:val="clear" w:color="auto" w:fill="auto"/>
    </w:rPr>
  </w:style>
  <w:style w:type="paragraph" w:styleId="Footer1">
    <w:name w:val="footer"/>
    <w:basedOn w:val="Normal"/>
    <w:link w:val="FooterChar"/>
    <w:uiPriority w:val="98"/>
    <w:semiHidden/>
    <w:rsid w:val="00D57811"/>
    <w:pPr>
      <w:tabs>
        <w:tab w:val="center" w:pos="3686"/>
        <w:tab w:val="right" w:pos="7371"/>
      </w:tabs>
    </w:pPr>
  </w:style>
  <w:style w:type="character" w:customStyle="1" w:styleId="FooterChar">
    <w:name w:val="Footer Char"/>
    <w:basedOn w:val="DefaultParagraphFont"/>
    <w:link w:val="Footer1"/>
    <w:uiPriority w:val="98"/>
    <w:semiHidden/>
    <w:rsid w:val="00D57811"/>
    <w:rPr>
      <w:sz w:val="24"/>
      <w:szCs w:val="24"/>
      <w:lang w:val="en-GB"/>
    </w:rPr>
  </w:style>
  <w:style w:type="character" w:styleId="FootnoteReference">
    <w:name w:val="footnote reference"/>
    <w:basedOn w:val="DefaultParagraphFont"/>
    <w:uiPriority w:val="98"/>
    <w:semiHidden/>
    <w:rsid w:val="00D57811"/>
    <w:rPr>
      <w:vertAlign w:val="superscript"/>
    </w:rPr>
  </w:style>
  <w:style w:type="paragraph" w:styleId="FootnoteText">
    <w:name w:val="footnote text"/>
    <w:basedOn w:val="NormalJustified"/>
    <w:link w:val="FootnoteTextChar"/>
    <w:uiPriority w:val="98"/>
    <w:semiHidden/>
    <w:rsid w:val="00D57811"/>
    <w:rPr>
      <w:sz w:val="20"/>
      <w:szCs w:val="20"/>
    </w:rPr>
  </w:style>
  <w:style w:type="character" w:customStyle="1" w:styleId="FootnoteTextChar">
    <w:name w:val="Footnote Text Char"/>
    <w:basedOn w:val="DefaultParagraphFont"/>
    <w:link w:val="FootnoteText"/>
    <w:uiPriority w:val="98"/>
    <w:semiHidden/>
    <w:rsid w:val="00D57811"/>
    <w:rPr>
      <w:sz w:val="20"/>
      <w:szCs w:val="20"/>
      <w:lang w:val="en-GB"/>
    </w:rPr>
  </w:style>
  <w:style w:type="character" w:customStyle="1" w:styleId="Heading6Char">
    <w:name w:val="Heading 6 Char"/>
    <w:basedOn w:val="DefaultParagraphFont"/>
    <w:link w:val="Heading6"/>
    <w:uiPriority w:val="98"/>
    <w:semiHidden/>
    <w:rsid w:val="00D5781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5781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5781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57811"/>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D57811"/>
    <w:rPr>
      <w:b/>
      <w:bCs/>
    </w:rPr>
  </w:style>
  <w:style w:type="paragraph" w:styleId="IntenseQuote">
    <w:name w:val="Intense Quote"/>
    <w:basedOn w:val="Normal"/>
    <w:next w:val="Normal"/>
    <w:link w:val="IntenseQuoteChar"/>
    <w:uiPriority w:val="98"/>
    <w:semiHidden/>
    <w:qFormat/>
    <w:rsid w:val="00D5781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57811"/>
    <w:rPr>
      <w:b/>
      <w:bCs/>
      <w:i/>
      <w:iCs/>
      <w:sz w:val="24"/>
      <w:szCs w:val="24"/>
      <w:lang w:val="en-GB" w:bidi="en-US"/>
    </w:rPr>
  </w:style>
  <w:style w:type="character" w:styleId="IntenseReference">
    <w:name w:val="Intense Reference"/>
    <w:uiPriority w:val="98"/>
    <w:semiHidden/>
    <w:qFormat/>
    <w:rsid w:val="00D57811"/>
    <w:rPr>
      <w:smallCaps/>
      <w:spacing w:val="5"/>
      <w:u w:val="single"/>
    </w:rPr>
  </w:style>
  <w:style w:type="paragraph" w:styleId="ListParagraph">
    <w:name w:val="List Paragraph"/>
    <w:basedOn w:val="Normal"/>
    <w:uiPriority w:val="98"/>
    <w:semiHidden/>
    <w:qFormat/>
    <w:rsid w:val="00D57811"/>
    <w:pPr>
      <w:ind w:left="720"/>
      <w:contextualSpacing/>
    </w:pPr>
  </w:style>
  <w:style w:type="table" w:customStyle="1" w:styleId="LtrTableAddress">
    <w:name w:val="Ltr_Table_Address"/>
    <w:aliases w:val="ECHR_Ltr_Table_Address"/>
    <w:basedOn w:val="TableNormal"/>
    <w:uiPriority w:val="99"/>
    <w:rsid w:val="00D57811"/>
    <w:rPr>
      <w:sz w:val="24"/>
      <w:szCs w:val="24"/>
    </w:rPr>
    <w:tblPr>
      <w:tblInd w:w="5103" w:type="dxa"/>
    </w:tblPr>
  </w:style>
  <w:style w:type="paragraph" w:styleId="Quote0">
    <w:name w:val="Quote"/>
    <w:basedOn w:val="Normal"/>
    <w:next w:val="Normal"/>
    <w:link w:val="QuoteChar"/>
    <w:uiPriority w:val="98"/>
    <w:semiHidden/>
    <w:qFormat/>
    <w:rsid w:val="00D57811"/>
    <w:pPr>
      <w:spacing w:before="200"/>
      <w:ind w:left="360" w:right="360"/>
    </w:pPr>
    <w:rPr>
      <w:i/>
      <w:iCs/>
      <w:lang w:bidi="en-US"/>
    </w:rPr>
  </w:style>
  <w:style w:type="character" w:customStyle="1" w:styleId="QuoteChar">
    <w:name w:val="Quote Char"/>
    <w:basedOn w:val="DefaultParagraphFont"/>
    <w:link w:val="Quote0"/>
    <w:uiPriority w:val="98"/>
    <w:semiHidden/>
    <w:rsid w:val="00D57811"/>
    <w:rPr>
      <w:i/>
      <w:iCs/>
      <w:sz w:val="24"/>
      <w:szCs w:val="24"/>
      <w:lang w:val="en-GB" w:bidi="en-US"/>
    </w:rPr>
  </w:style>
  <w:style w:type="character" w:styleId="SubtleReference">
    <w:name w:val="Subtle Reference"/>
    <w:uiPriority w:val="98"/>
    <w:semiHidden/>
    <w:qFormat/>
    <w:rsid w:val="00D57811"/>
    <w:rPr>
      <w:smallCaps/>
    </w:rPr>
  </w:style>
  <w:style w:type="table" w:styleId="TableGrid">
    <w:name w:val="Table Grid"/>
    <w:basedOn w:val="TableNormal"/>
    <w:uiPriority w:val="59"/>
    <w:semiHidden/>
    <w:rsid w:val="00D5781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5781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5781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5781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5781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5781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5781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5781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5781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5781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5781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5781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5781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5781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D57811"/>
    <w:pPr>
      <w:numPr>
        <w:numId w:val="89"/>
      </w:numPr>
    </w:pPr>
  </w:style>
  <w:style w:type="numbering" w:styleId="1ai">
    <w:name w:val="Outline List 1"/>
    <w:basedOn w:val="NoList"/>
    <w:uiPriority w:val="99"/>
    <w:semiHidden/>
    <w:unhideWhenUsed/>
    <w:rsid w:val="00D57811"/>
    <w:pPr>
      <w:numPr>
        <w:numId w:val="90"/>
      </w:numPr>
    </w:pPr>
  </w:style>
  <w:style w:type="paragraph" w:styleId="Bibliography">
    <w:name w:val="Bibliography"/>
    <w:basedOn w:val="Normal"/>
    <w:next w:val="Normal"/>
    <w:uiPriority w:val="98"/>
    <w:semiHidden/>
    <w:rsid w:val="00D57811"/>
  </w:style>
  <w:style w:type="paragraph" w:customStyle="1" w:styleId="JuPara">
    <w:name w:val="Ju_Para"/>
    <w:aliases w:val="_Para"/>
    <w:basedOn w:val="NormalJustified"/>
    <w:link w:val="JuParaChar"/>
    <w:uiPriority w:val="4"/>
    <w:qFormat/>
    <w:rsid w:val="00D57811"/>
    <w:pPr>
      <w:ind w:firstLine="284"/>
    </w:pPr>
  </w:style>
  <w:style w:type="paragraph" w:styleId="BlockText">
    <w:name w:val="Block Text"/>
    <w:basedOn w:val="Normal"/>
    <w:uiPriority w:val="98"/>
    <w:semiHidden/>
    <w:rsid w:val="00D5781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D5781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5781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D57811"/>
    <w:pPr>
      <w:spacing w:after="120"/>
    </w:pPr>
  </w:style>
  <w:style w:type="table" w:customStyle="1" w:styleId="ECHRTableForInternalUse">
    <w:name w:val="ECHR_Table_For_Internal_Use"/>
    <w:basedOn w:val="TableNormal"/>
    <w:uiPriority w:val="99"/>
    <w:rsid w:val="00D5781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5781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D57811"/>
    <w:rPr>
      <w:sz w:val="24"/>
      <w:szCs w:val="24"/>
      <w:lang w:val="en-GB"/>
    </w:rPr>
  </w:style>
  <w:style w:type="paragraph" w:styleId="BodyText2">
    <w:name w:val="Body Text 2"/>
    <w:basedOn w:val="Normal"/>
    <w:link w:val="BodyText2Char"/>
    <w:uiPriority w:val="98"/>
    <w:semiHidden/>
    <w:rsid w:val="00D57811"/>
    <w:pPr>
      <w:spacing w:after="120" w:line="480" w:lineRule="auto"/>
    </w:pPr>
  </w:style>
  <w:style w:type="table" w:customStyle="1" w:styleId="ECHRHeaderTable">
    <w:name w:val="ECHR_Header_Table"/>
    <w:basedOn w:val="TableNormal"/>
    <w:uiPriority w:val="99"/>
    <w:rsid w:val="00D5781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D57811"/>
    <w:rPr>
      <w:sz w:val="24"/>
      <w:szCs w:val="24"/>
      <w:lang w:val="en-GB"/>
    </w:rPr>
  </w:style>
  <w:style w:type="paragraph" w:styleId="BodyText3">
    <w:name w:val="Body Text 3"/>
    <w:basedOn w:val="Normal"/>
    <w:link w:val="BodyText3Char"/>
    <w:uiPriority w:val="98"/>
    <w:semiHidden/>
    <w:rsid w:val="00D57811"/>
    <w:pPr>
      <w:spacing w:after="120"/>
    </w:pPr>
    <w:rPr>
      <w:sz w:val="16"/>
      <w:szCs w:val="16"/>
    </w:rPr>
  </w:style>
  <w:style w:type="table" w:customStyle="1" w:styleId="ECHRTableOddBanded">
    <w:name w:val="ECHR_Table_Odd_Banded"/>
    <w:basedOn w:val="TableNormal"/>
    <w:uiPriority w:val="99"/>
    <w:rsid w:val="00D5781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D57811"/>
    <w:pPr>
      <w:tabs>
        <w:tab w:val="left" w:pos="567"/>
        <w:tab w:val="left" w:pos="1134"/>
      </w:tabs>
    </w:pPr>
  </w:style>
  <w:style w:type="table" w:customStyle="1" w:styleId="ECHRHeaderTableReduced">
    <w:name w:val="ECHR_Header_Table_Reduced"/>
    <w:basedOn w:val="TableNormal"/>
    <w:uiPriority w:val="99"/>
    <w:rsid w:val="00D5781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D57811"/>
    <w:rPr>
      <w:sz w:val="16"/>
      <w:szCs w:val="16"/>
      <w:lang w:val="en-GB"/>
    </w:rPr>
  </w:style>
  <w:style w:type="paragraph" w:styleId="BodyTextFirstIndent">
    <w:name w:val="Body Text First Indent"/>
    <w:basedOn w:val="BodyText"/>
    <w:link w:val="BodyTextFirstIndentChar"/>
    <w:uiPriority w:val="98"/>
    <w:semiHidden/>
    <w:rsid w:val="00D57811"/>
    <w:pPr>
      <w:spacing w:after="0"/>
      <w:ind w:firstLine="360"/>
    </w:pPr>
  </w:style>
  <w:style w:type="character" w:customStyle="1" w:styleId="BodyTextFirstIndentChar">
    <w:name w:val="Body Text First Indent Char"/>
    <w:basedOn w:val="BodyTextChar"/>
    <w:link w:val="BodyTextFirstIndent"/>
    <w:uiPriority w:val="98"/>
    <w:semiHidden/>
    <w:rsid w:val="00D57811"/>
    <w:rPr>
      <w:sz w:val="24"/>
      <w:szCs w:val="24"/>
      <w:lang w:val="en-GB"/>
    </w:rPr>
  </w:style>
  <w:style w:type="character" w:styleId="PlaceholderText">
    <w:name w:val="Placeholder Text"/>
    <w:basedOn w:val="DefaultParagraphFont"/>
    <w:uiPriority w:val="98"/>
    <w:semiHidden/>
    <w:rsid w:val="00D57811"/>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D57811"/>
    <w:pPr>
      <w:tabs>
        <w:tab w:val="center" w:pos="1418"/>
        <w:tab w:val="center" w:pos="5954"/>
      </w:tabs>
      <w:spacing w:before="720"/>
    </w:pPr>
  </w:style>
  <w:style w:type="character" w:styleId="PageNumber">
    <w:name w:val="page number"/>
    <w:uiPriority w:val="98"/>
    <w:semiHidden/>
    <w:rsid w:val="00D57811"/>
    <w:rPr>
      <w:sz w:val="18"/>
    </w:rPr>
  </w:style>
  <w:style w:type="character" w:styleId="CommentReference">
    <w:name w:val="annotation reference"/>
    <w:basedOn w:val="DefaultParagraphFont"/>
    <w:uiPriority w:val="98"/>
    <w:semiHidden/>
    <w:rsid w:val="00D57811"/>
    <w:rPr>
      <w:sz w:val="16"/>
      <w:szCs w:val="16"/>
    </w:rPr>
  </w:style>
  <w:style w:type="paragraph" w:styleId="CommentText">
    <w:name w:val="annotation text"/>
    <w:basedOn w:val="Normal"/>
    <w:link w:val="CommentTextChar"/>
    <w:uiPriority w:val="98"/>
    <w:semiHidden/>
    <w:rsid w:val="00D57811"/>
    <w:rPr>
      <w:sz w:val="20"/>
      <w:szCs w:val="20"/>
    </w:rPr>
  </w:style>
  <w:style w:type="character" w:customStyle="1" w:styleId="CommentTextChar">
    <w:name w:val="Comment Text Char"/>
    <w:basedOn w:val="DefaultParagraphFont"/>
    <w:link w:val="CommentText"/>
    <w:uiPriority w:val="98"/>
    <w:semiHidden/>
    <w:rsid w:val="00D57811"/>
    <w:rPr>
      <w:sz w:val="20"/>
      <w:szCs w:val="20"/>
      <w:lang w:val="en-GB"/>
    </w:rPr>
  </w:style>
  <w:style w:type="paragraph" w:customStyle="1" w:styleId="DecHTitle">
    <w:name w:val="Dec_H_Title"/>
    <w:aliases w:val="_Title_1"/>
    <w:basedOn w:val="JuPara"/>
    <w:next w:val="JuPara"/>
    <w:uiPriority w:val="38"/>
    <w:qFormat/>
    <w:rsid w:val="00D57811"/>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D57811"/>
    <w:pPr>
      <w:keepNext/>
      <w:keepLines/>
      <w:spacing w:before="240" w:after="240"/>
      <w:ind w:firstLine="284"/>
    </w:pPr>
  </w:style>
  <w:style w:type="numbering" w:styleId="ArticleSection">
    <w:name w:val="Outline List 3"/>
    <w:basedOn w:val="NoList"/>
    <w:uiPriority w:val="99"/>
    <w:semiHidden/>
    <w:unhideWhenUsed/>
    <w:rsid w:val="00D57811"/>
    <w:pPr>
      <w:numPr>
        <w:numId w:val="91"/>
      </w:numPr>
    </w:pPr>
  </w:style>
  <w:style w:type="paragraph" w:styleId="ListBullet">
    <w:name w:val="List Bullet"/>
    <w:basedOn w:val="Normal"/>
    <w:uiPriority w:val="98"/>
    <w:semiHidden/>
    <w:rsid w:val="00D57811"/>
    <w:pPr>
      <w:numPr>
        <w:numId w:val="92"/>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D57811"/>
    <w:pPr>
      <w:ind w:firstLine="284"/>
    </w:pPr>
    <w:rPr>
      <w:b/>
    </w:rPr>
  </w:style>
  <w:style w:type="paragraph" w:styleId="BodyTextIndent">
    <w:name w:val="Body Text Indent"/>
    <w:basedOn w:val="Normal"/>
    <w:link w:val="BodyTextIndentChar"/>
    <w:uiPriority w:val="98"/>
    <w:semiHidden/>
    <w:rsid w:val="00D57811"/>
    <w:pPr>
      <w:spacing w:after="120"/>
      <w:ind w:left="283"/>
    </w:pPr>
  </w:style>
  <w:style w:type="character" w:customStyle="1" w:styleId="BodyTextIndentChar">
    <w:name w:val="Body Text Indent Char"/>
    <w:basedOn w:val="DefaultParagraphFont"/>
    <w:link w:val="BodyTextIndent"/>
    <w:uiPriority w:val="98"/>
    <w:semiHidden/>
    <w:rsid w:val="00D57811"/>
    <w:rPr>
      <w:sz w:val="24"/>
      <w:szCs w:val="24"/>
      <w:lang w:val="en-GB"/>
    </w:rPr>
  </w:style>
  <w:style w:type="paragraph" w:styleId="BodyTextFirstIndent2">
    <w:name w:val="Body Text First Indent 2"/>
    <w:basedOn w:val="BodyTextIndent"/>
    <w:link w:val="BodyTextFirstIndent2Char"/>
    <w:uiPriority w:val="98"/>
    <w:semiHidden/>
    <w:rsid w:val="00D57811"/>
    <w:pPr>
      <w:spacing w:after="0"/>
      <w:ind w:left="360" w:firstLine="360"/>
    </w:pPr>
  </w:style>
  <w:style w:type="character" w:customStyle="1" w:styleId="BodyTextFirstIndent2Char">
    <w:name w:val="Body Text First Indent 2 Char"/>
    <w:basedOn w:val="BodyTextIndentChar"/>
    <w:link w:val="BodyTextFirstIndent2"/>
    <w:uiPriority w:val="98"/>
    <w:semiHidden/>
    <w:rsid w:val="00D57811"/>
    <w:rPr>
      <w:sz w:val="24"/>
      <w:szCs w:val="24"/>
      <w:lang w:val="en-GB"/>
    </w:rPr>
  </w:style>
  <w:style w:type="paragraph" w:styleId="BodyTextIndent2">
    <w:name w:val="Body Text Indent 2"/>
    <w:basedOn w:val="Normal"/>
    <w:link w:val="BodyTextIndent2Char"/>
    <w:uiPriority w:val="98"/>
    <w:semiHidden/>
    <w:rsid w:val="00D57811"/>
    <w:pPr>
      <w:spacing w:after="120" w:line="480" w:lineRule="auto"/>
      <w:ind w:left="283"/>
    </w:pPr>
  </w:style>
  <w:style w:type="character" w:customStyle="1" w:styleId="BodyTextIndent2Char">
    <w:name w:val="Body Text Indent 2 Char"/>
    <w:basedOn w:val="DefaultParagraphFont"/>
    <w:link w:val="BodyTextIndent2"/>
    <w:uiPriority w:val="98"/>
    <w:semiHidden/>
    <w:rsid w:val="00D57811"/>
    <w:rPr>
      <w:sz w:val="24"/>
      <w:szCs w:val="24"/>
      <w:lang w:val="en-GB"/>
    </w:rPr>
  </w:style>
  <w:style w:type="paragraph" w:styleId="BodyTextIndent3">
    <w:name w:val="Body Text Indent 3"/>
    <w:basedOn w:val="Normal"/>
    <w:link w:val="BodyTextIndent3Char"/>
    <w:uiPriority w:val="98"/>
    <w:semiHidden/>
    <w:rsid w:val="00D5781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57811"/>
    <w:rPr>
      <w:sz w:val="16"/>
      <w:szCs w:val="16"/>
      <w:lang w:val="en-GB"/>
    </w:rPr>
  </w:style>
  <w:style w:type="paragraph" w:styleId="Caption">
    <w:name w:val="caption"/>
    <w:basedOn w:val="Normal"/>
    <w:next w:val="Normal"/>
    <w:uiPriority w:val="98"/>
    <w:semiHidden/>
    <w:qFormat/>
    <w:rsid w:val="00D57811"/>
    <w:pPr>
      <w:spacing w:after="200"/>
    </w:pPr>
    <w:rPr>
      <w:b/>
      <w:bCs/>
      <w:color w:val="0072BC" w:themeColor="accent1"/>
      <w:sz w:val="18"/>
      <w:szCs w:val="18"/>
    </w:rPr>
  </w:style>
  <w:style w:type="paragraph" w:styleId="Closing">
    <w:name w:val="Closing"/>
    <w:basedOn w:val="Normal"/>
    <w:link w:val="ClosingChar"/>
    <w:uiPriority w:val="98"/>
    <w:semiHidden/>
    <w:rsid w:val="00D57811"/>
    <w:pPr>
      <w:ind w:left="4252"/>
    </w:pPr>
  </w:style>
  <w:style w:type="character" w:customStyle="1" w:styleId="ClosingChar">
    <w:name w:val="Closing Char"/>
    <w:basedOn w:val="DefaultParagraphFont"/>
    <w:link w:val="Closing"/>
    <w:uiPriority w:val="98"/>
    <w:semiHidden/>
    <w:rsid w:val="00D57811"/>
    <w:rPr>
      <w:sz w:val="24"/>
      <w:szCs w:val="24"/>
      <w:lang w:val="en-GB"/>
    </w:rPr>
  </w:style>
  <w:style w:type="table" w:styleId="ColorfulGrid">
    <w:name w:val="Colorful Grid"/>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5781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5781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5781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5781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5781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5781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5781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5781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5781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5781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5781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5781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5781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5781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5781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57811"/>
    <w:rPr>
      <w:b/>
      <w:bCs/>
    </w:rPr>
  </w:style>
  <w:style w:type="character" w:customStyle="1" w:styleId="CommentSubjectChar">
    <w:name w:val="Comment Subject Char"/>
    <w:basedOn w:val="CommentTextChar"/>
    <w:link w:val="CommentSubject"/>
    <w:uiPriority w:val="98"/>
    <w:semiHidden/>
    <w:rsid w:val="00D57811"/>
    <w:rPr>
      <w:b/>
      <w:bCs/>
      <w:sz w:val="20"/>
      <w:szCs w:val="20"/>
      <w:lang w:val="en-GB"/>
    </w:rPr>
  </w:style>
  <w:style w:type="table" w:styleId="DarkList">
    <w:name w:val="Dark List"/>
    <w:basedOn w:val="TableNormal"/>
    <w:uiPriority w:val="70"/>
    <w:semiHidden/>
    <w:rsid w:val="00D5781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5781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5781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5781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5781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5781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5781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57811"/>
  </w:style>
  <w:style w:type="character" w:customStyle="1" w:styleId="DateChar">
    <w:name w:val="Date Char"/>
    <w:basedOn w:val="DefaultParagraphFont"/>
    <w:link w:val="Date"/>
    <w:uiPriority w:val="98"/>
    <w:semiHidden/>
    <w:rsid w:val="00D57811"/>
    <w:rPr>
      <w:sz w:val="24"/>
      <w:szCs w:val="24"/>
      <w:lang w:val="en-GB"/>
    </w:rPr>
  </w:style>
  <w:style w:type="paragraph" w:styleId="DocumentMap">
    <w:name w:val="Document Map"/>
    <w:basedOn w:val="Normal"/>
    <w:link w:val="DocumentMapChar"/>
    <w:uiPriority w:val="98"/>
    <w:semiHidden/>
    <w:rsid w:val="00D57811"/>
    <w:rPr>
      <w:rFonts w:ascii="Tahoma" w:hAnsi="Tahoma" w:cs="Tahoma"/>
      <w:sz w:val="16"/>
      <w:szCs w:val="16"/>
    </w:rPr>
  </w:style>
  <w:style w:type="character" w:customStyle="1" w:styleId="DocumentMapChar">
    <w:name w:val="Document Map Char"/>
    <w:basedOn w:val="DefaultParagraphFont"/>
    <w:link w:val="DocumentMap"/>
    <w:uiPriority w:val="98"/>
    <w:semiHidden/>
    <w:rsid w:val="00D57811"/>
    <w:rPr>
      <w:rFonts w:ascii="Tahoma" w:hAnsi="Tahoma" w:cs="Tahoma"/>
      <w:sz w:val="16"/>
      <w:szCs w:val="16"/>
      <w:lang w:val="en-GB"/>
    </w:rPr>
  </w:style>
  <w:style w:type="paragraph" w:styleId="E-mailSignature">
    <w:name w:val="E-mail Signature"/>
    <w:basedOn w:val="Normal"/>
    <w:link w:val="E-mailSignatureChar"/>
    <w:uiPriority w:val="98"/>
    <w:semiHidden/>
    <w:rsid w:val="00D57811"/>
  </w:style>
  <w:style w:type="character" w:customStyle="1" w:styleId="E-mailSignatureChar">
    <w:name w:val="E-mail Signature Char"/>
    <w:basedOn w:val="DefaultParagraphFont"/>
    <w:link w:val="E-mailSignature"/>
    <w:uiPriority w:val="98"/>
    <w:semiHidden/>
    <w:rsid w:val="00D57811"/>
    <w:rPr>
      <w:sz w:val="24"/>
      <w:szCs w:val="24"/>
      <w:lang w:val="en-GB"/>
    </w:rPr>
  </w:style>
  <w:style w:type="character" w:styleId="EndnoteReference">
    <w:name w:val="endnote reference"/>
    <w:basedOn w:val="DefaultParagraphFont"/>
    <w:uiPriority w:val="98"/>
    <w:semiHidden/>
    <w:rsid w:val="00D57811"/>
    <w:rPr>
      <w:vertAlign w:val="superscript"/>
    </w:rPr>
  </w:style>
  <w:style w:type="paragraph" w:styleId="EndnoteText">
    <w:name w:val="endnote text"/>
    <w:basedOn w:val="Normal"/>
    <w:link w:val="EndnoteTextChar"/>
    <w:uiPriority w:val="98"/>
    <w:semiHidden/>
    <w:rsid w:val="00D57811"/>
    <w:rPr>
      <w:sz w:val="20"/>
      <w:szCs w:val="20"/>
    </w:rPr>
  </w:style>
  <w:style w:type="character" w:customStyle="1" w:styleId="EndnoteTextChar">
    <w:name w:val="Endnote Text Char"/>
    <w:basedOn w:val="DefaultParagraphFont"/>
    <w:link w:val="EndnoteText"/>
    <w:uiPriority w:val="98"/>
    <w:semiHidden/>
    <w:rsid w:val="00D57811"/>
    <w:rPr>
      <w:sz w:val="20"/>
      <w:szCs w:val="20"/>
      <w:lang w:val="en-GB"/>
    </w:rPr>
  </w:style>
  <w:style w:type="paragraph" w:styleId="EnvelopeAddress">
    <w:name w:val="envelope address"/>
    <w:basedOn w:val="Normal"/>
    <w:uiPriority w:val="98"/>
    <w:semiHidden/>
    <w:rsid w:val="00D5781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5781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57811"/>
    <w:rPr>
      <w:color w:val="7030A0" w:themeColor="followedHyperlink"/>
      <w:u w:val="single"/>
    </w:rPr>
  </w:style>
  <w:style w:type="character" w:styleId="HTMLAcronym">
    <w:name w:val="HTML Acronym"/>
    <w:basedOn w:val="DefaultParagraphFont"/>
    <w:uiPriority w:val="98"/>
    <w:semiHidden/>
    <w:rsid w:val="00D57811"/>
  </w:style>
  <w:style w:type="paragraph" w:styleId="HTMLAddress">
    <w:name w:val="HTML Address"/>
    <w:basedOn w:val="Normal"/>
    <w:link w:val="HTMLAddressChar"/>
    <w:uiPriority w:val="98"/>
    <w:semiHidden/>
    <w:rsid w:val="00D57811"/>
    <w:rPr>
      <w:i/>
      <w:iCs/>
    </w:rPr>
  </w:style>
  <w:style w:type="character" w:customStyle="1" w:styleId="HTMLAddressChar">
    <w:name w:val="HTML Address Char"/>
    <w:basedOn w:val="DefaultParagraphFont"/>
    <w:link w:val="HTMLAddress"/>
    <w:uiPriority w:val="98"/>
    <w:semiHidden/>
    <w:rsid w:val="00D57811"/>
    <w:rPr>
      <w:i/>
      <w:iCs/>
      <w:sz w:val="24"/>
      <w:szCs w:val="24"/>
      <w:lang w:val="en-GB"/>
    </w:rPr>
  </w:style>
  <w:style w:type="character" w:styleId="HTMLCite">
    <w:name w:val="HTML Cite"/>
    <w:basedOn w:val="DefaultParagraphFont"/>
    <w:uiPriority w:val="98"/>
    <w:semiHidden/>
    <w:rsid w:val="00D57811"/>
    <w:rPr>
      <w:i/>
      <w:iCs/>
    </w:rPr>
  </w:style>
  <w:style w:type="character" w:styleId="HTMLCode">
    <w:name w:val="HTML Code"/>
    <w:basedOn w:val="DefaultParagraphFont"/>
    <w:uiPriority w:val="98"/>
    <w:semiHidden/>
    <w:rsid w:val="00D57811"/>
    <w:rPr>
      <w:rFonts w:ascii="Consolas" w:hAnsi="Consolas" w:cs="Consolas"/>
      <w:sz w:val="20"/>
      <w:szCs w:val="20"/>
    </w:rPr>
  </w:style>
  <w:style w:type="character" w:styleId="HTMLDefinition">
    <w:name w:val="HTML Definition"/>
    <w:basedOn w:val="DefaultParagraphFont"/>
    <w:uiPriority w:val="98"/>
    <w:semiHidden/>
    <w:rsid w:val="00D57811"/>
    <w:rPr>
      <w:i/>
      <w:iCs/>
    </w:rPr>
  </w:style>
  <w:style w:type="character" w:styleId="HTMLKeyboard">
    <w:name w:val="HTML Keyboard"/>
    <w:basedOn w:val="DefaultParagraphFont"/>
    <w:uiPriority w:val="98"/>
    <w:semiHidden/>
    <w:rsid w:val="00D57811"/>
    <w:rPr>
      <w:rFonts w:ascii="Consolas" w:hAnsi="Consolas" w:cs="Consolas"/>
      <w:sz w:val="20"/>
      <w:szCs w:val="20"/>
    </w:rPr>
  </w:style>
  <w:style w:type="paragraph" w:styleId="HTMLPreformatted">
    <w:name w:val="HTML Preformatted"/>
    <w:basedOn w:val="Normal"/>
    <w:link w:val="HTMLPreformattedChar"/>
    <w:uiPriority w:val="98"/>
    <w:semiHidden/>
    <w:rsid w:val="00D5781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57811"/>
    <w:rPr>
      <w:rFonts w:ascii="Consolas" w:hAnsi="Consolas" w:cs="Consolas"/>
      <w:sz w:val="20"/>
      <w:szCs w:val="20"/>
      <w:lang w:val="en-GB"/>
    </w:rPr>
  </w:style>
  <w:style w:type="character" w:styleId="HTMLSample">
    <w:name w:val="HTML Sample"/>
    <w:basedOn w:val="DefaultParagraphFont"/>
    <w:uiPriority w:val="98"/>
    <w:semiHidden/>
    <w:rsid w:val="00D57811"/>
    <w:rPr>
      <w:rFonts w:ascii="Consolas" w:hAnsi="Consolas" w:cs="Consolas"/>
      <w:sz w:val="24"/>
      <w:szCs w:val="24"/>
    </w:rPr>
  </w:style>
  <w:style w:type="character" w:styleId="HTMLTypewriter">
    <w:name w:val="HTML Typewriter"/>
    <w:basedOn w:val="DefaultParagraphFont"/>
    <w:uiPriority w:val="98"/>
    <w:semiHidden/>
    <w:rsid w:val="00D57811"/>
    <w:rPr>
      <w:rFonts w:ascii="Consolas" w:hAnsi="Consolas" w:cs="Consolas"/>
      <w:sz w:val="20"/>
      <w:szCs w:val="20"/>
    </w:rPr>
  </w:style>
  <w:style w:type="character" w:styleId="HTMLVariable">
    <w:name w:val="HTML Variable"/>
    <w:basedOn w:val="DefaultParagraphFont"/>
    <w:uiPriority w:val="98"/>
    <w:semiHidden/>
    <w:rsid w:val="00D57811"/>
    <w:rPr>
      <w:i/>
      <w:iCs/>
    </w:rPr>
  </w:style>
  <w:style w:type="paragraph" w:styleId="Index1">
    <w:name w:val="index 1"/>
    <w:basedOn w:val="Normal"/>
    <w:next w:val="Normal"/>
    <w:autoRedefine/>
    <w:uiPriority w:val="98"/>
    <w:semiHidden/>
    <w:rsid w:val="00D57811"/>
    <w:pPr>
      <w:ind w:left="240" w:hanging="240"/>
    </w:pPr>
  </w:style>
  <w:style w:type="paragraph" w:styleId="Index2">
    <w:name w:val="index 2"/>
    <w:basedOn w:val="Normal"/>
    <w:next w:val="Normal"/>
    <w:autoRedefine/>
    <w:uiPriority w:val="98"/>
    <w:semiHidden/>
    <w:rsid w:val="00D57811"/>
    <w:pPr>
      <w:ind w:left="480" w:hanging="240"/>
    </w:pPr>
  </w:style>
  <w:style w:type="paragraph" w:styleId="Index3">
    <w:name w:val="index 3"/>
    <w:basedOn w:val="Normal"/>
    <w:next w:val="Normal"/>
    <w:autoRedefine/>
    <w:uiPriority w:val="98"/>
    <w:semiHidden/>
    <w:rsid w:val="00D57811"/>
    <w:pPr>
      <w:ind w:left="720" w:hanging="240"/>
    </w:pPr>
  </w:style>
  <w:style w:type="paragraph" w:styleId="Index4">
    <w:name w:val="index 4"/>
    <w:basedOn w:val="Normal"/>
    <w:next w:val="Normal"/>
    <w:autoRedefine/>
    <w:uiPriority w:val="98"/>
    <w:semiHidden/>
    <w:rsid w:val="00D57811"/>
    <w:pPr>
      <w:ind w:left="960" w:hanging="240"/>
    </w:pPr>
  </w:style>
  <w:style w:type="paragraph" w:styleId="Index5">
    <w:name w:val="index 5"/>
    <w:basedOn w:val="Normal"/>
    <w:next w:val="Normal"/>
    <w:autoRedefine/>
    <w:uiPriority w:val="98"/>
    <w:semiHidden/>
    <w:rsid w:val="00D57811"/>
    <w:pPr>
      <w:ind w:left="1200" w:hanging="240"/>
    </w:pPr>
  </w:style>
  <w:style w:type="paragraph" w:styleId="Index6">
    <w:name w:val="index 6"/>
    <w:basedOn w:val="Normal"/>
    <w:next w:val="Normal"/>
    <w:autoRedefine/>
    <w:uiPriority w:val="98"/>
    <w:semiHidden/>
    <w:rsid w:val="00D57811"/>
    <w:pPr>
      <w:ind w:left="1440" w:hanging="240"/>
    </w:pPr>
  </w:style>
  <w:style w:type="paragraph" w:styleId="Index7">
    <w:name w:val="index 7"/>
    <w:basedOn w:val="Normal"/>
    <w:next w:val="Normal"/>
    <w:autoRedefine/>
    <w:uiPriority w:val="98"/>
    <w:semiHidden/>
    <w:rsid w:val="00D57811"/>
    <w:pPr>
      <w:ind w:left="1680" w:hanging="240"/>
    </w:pPr>
  </w:style>
  <w:style w:type="paragraph" w:styleId="Index8">
    <w:name w:val="index 8"/>
    <w:basedOn w:val="Normal"/>
    <w:next w:val="Normal"/>
    <w:autoRedefine/>
    <w:uiPriority w:val="98"/>
    <w:semiHidden/>
    <w:rsid w:val="00D57811"/>
    <w:pPr>
      <w:ind w:left="1920" w:hanging="240"/>
    </w:pPr>
  </w:style>
  <w:style w:type="paragraph" w:styleId="Index9">
    <w:name w:val="index 9"/>
    <w:basedOn w:val="Normal"/>
    <w:next w:val="Normal"/>
    <w:autoRedefine/>
    <w:uiPriority w:val="98"/>
    <w:semiHidden/>
    <w:rsid w:val="00D57811"/>
    <w:pPr>
      <w:ind w:left="2160" w:hanging="240"/>
    </w:pPr>
  </w:style>
  <w:style w:type="paragraph" w:styleId="IndexHeading">
    <w:name w:val="index heading"/>
    <w:basedOn w:val="Normal"/>
    <w:next w:val="Index1"/>
    <w:uiPriority w:val="98"/>
    <w:semiHidden/>
    <w:rsid w:val="00D57811"/>
    <w:rPr>
      <w:rFonts w:asciiTheme="majorHAnsi" w:eastAsiaTheme="majorEastAsia" w:hAnsiTheme="majorHAnsi" w:cstheme="majorBidi"/>
      <w:b/>
      <w:bCs/>
    </w:rPr>
  </w:style>
  <w:style w:type="table" w:styleId="LightGrid">
    <w:name w:val="Light Grid"/>
    <w:basedOn w:val="TableNormal"/>
    <w:uiPriority w:val="62"/>
    <w:semiHidden/>
    <w:rsid w:val="00D578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578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578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5781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578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578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578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578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578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578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5781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578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578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578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5781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5781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5781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5781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5781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5781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5781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57811"/>
  </w:style>
  <w:style w:type="paragraph" w:styleId="List">
    <w:name w:val="List"/>
    <w:basedOn w:val="Normal"/>
    <w:uiPriority w:val="98"/>
    <w:semiHidden/>
    <w:rsid w:val="00D57811"/>
    <w:pPr>
      <w:ind w:left="283" w:hanging="283"/>
      <w:contextualSpacing/>
    </w:pPr>
  </w:style>
  <w:style w:type="paragraph" w:styleId="List20">
    <w:name w:val="List 2"/>
    <w:basedOn w:val="Normal"/>
    <w:uiPriority w:val="98"/>
    <w:semiHidden/>
    <w:rsid w:val="00D57811"/>
    <w:pPr>
      <w:ind w:left="566" w:hanging="283"/>
      <w:contextualSpacing/>
    </w:pPr>
  </w:style>
  <w:style w:type="paragraph" w:styleId="List30">
    <w:name w:val="List 3"/>
    <w:basedOn w:val="Normal"/>
    <w:uiPriority w:val="98"/>
    <w:semiHidden/>
    <w:rsid w:val="00D57811"/>
    <w:pPr>
      <w:ind w:left="849" w:hanging="283"/>
      <w:contextualSpacing/>
    </w:pPr>
  </w:style>
  <w:style w:type="paragraph" w:styleId="List4">
    <w:name w:val="List 4"/>
    <w:basedOn w:val="Normal"/>
    <w:uiPriority w:val="98"/>
    <w:semiHidden/>
    <w:rsid w:val="00D57811"/>
    <w:pPr>
      <w:ind w:left="1132" w:hanging="283"/>
      <w:contextualSpacing/>
    </w:pPr>
  </w:style>
  <w:style w:type="paragraph" w:styleId="List5">
    <w:name w:val="List 5"/>
    <w:basedOn w:val="Normal"/>
    <w:uiPriority w:val="98"/>
    <w:semiHidden/>
    <w:rsid w:val="00D57811"/>
    <w:pPr>
      <w:ind w:left="1415" w:hanging="283"/>
      <w:contextualSpacing/>
    </w:pPr>
  </w:style>
  <w:style w:type="paragraph" w:styleId="ListBullet2">
    <w:name w:val="List Bullet 2"/>
    <w:basedOn w:val="Normal"/>
    <w:uiPriority w:val="98"/>
    <w:semiHidden/>
    <w:rsid w:val="00D57811"/>
    <w:pPr>
      <w:numPr>
        <w:numId w:val="93"/>
      </w:numPr>
      <w:contextualSpacing/>
    </w:pPr>
  </w:style>
  <w:style w:type="paragraph" w:styleId="ListBullet3">
    <w:name w:val="List Bullet 3"/>
    <w:basedOn w:val="Normal"/>
    <w:uiPriority w:val="98"/>
    <w:semiHidden/>
    <w:rsid w:val="00D57811"/>
    <w:pPr>
      <w:numPr>
        <w:numId w:val="94"/>
      </w:numPr>
      <w:contextualSpacing/>
    </w:pPr>
  </w:style>
  <w:style w:type="paragraph" w:styleId="ListBullet4">
    <w:name w:val="List Bullet 4"/>
    <w:basedOn w:val="Normal"/>
    <w:uiPriority w:val="98"/>
    <w:semiHidden/>
    <w:rsid w:val="00D57811"/>
    <w:pPr>
      <w:numPr>
        <w:numId w:val="95"/>
      </w:numPr>
      <w:contextualSpacing/>
    </w:pPr>
  </w:style>
  <w:style w:type="paragraph" w:styleId="ListBullet5">
    <w:name w:val="List Bullet 5"/>
    <w:basedOn w:val="Normal"/>
    <w:uiPriority w:val="98"/>
    <w:semiHidden/>
    <w:rsid w:val="00D57811"/>
    <w:pPr>
      <w:numPr>
        <w:numId w:val="96"/>
      </w:numPr>
      <w:contextualSpacing/>
    </w:pPr>
  </w:style>
  <w:style w:type="paragraph" w:styleId="ListContinue">
    <w:name w:val="List Continue"/>
    <w:basedOn w:val="Normal"/>
    <w:uiPriority w:val="98"/>
    <w:semiHidden/>
    <w:rsid w:val="00D57811"/>
    <w:pPr>
      <w:spacing w:after="120"/>
      <w:ind w:left="283"/>
      <w:contextualSpacing/>
    </w:pPr>
  </w:style>
  <w:style w:type="paragraph" w:styleId="ListContinue2">
    <w:name w:val="List Continue 2"/>
    <w:basedOn w:val="Normal"/>
    <w:uiPriority w:val="98"/>
    <w:semiHidden/>
    <w:rsid w:val="00D57811"/>
    <w:pPr>
      <w:spacing w:after="120"/>
      <w:ind w:left="566"/>
      <w:contextualSpacing/>
    </w:pPr>
  </w:style>
  <w:style w:type="paragraph" w:styleId="ListContinue3">
    <w:name w:val="List Continue 3"/>
    <w:basedOn w:val="Normal"/>
    <w:uiPriority w:val="98"/>
    <w:semiHidden/>
    <w:rsid w:val="00D57811"/>
    <w:pPr>
      <w:spacing w:after="120"/>
      <w:ind w:left="849"/>
      <w:contextualSpacing/>
    </w:pPr>
  </w:style>
  <w:style w:type="paragraph" w:styleId="ListContinue4">
    <w:name w:val="List Continue 4"/>
    <w:basedOn w:val="Normal"/>
    <w:uiPriority w:val="98"/>
    <w:semiHidden/>
    <w:rsid w:val="00D57811"/>
    <w:pPr>
      <w:spacing w:after="120"/>
      <w:ind w:left="1132"/>
      <w:contextualSpacing/>
    </w:pPr>
  </w:style>
  <w:style w:type="paragraph" w:styleId="ListContinue5">
    <w:name w:val="List Continue 5"/>
    <w:basedOn w:val="Normal"/>
    <w:uiPriority w:val="98"/>
    <w:semiHidden/>
    <w:rsid w:val="00D57811"/>
    <w:pPr>
      <w:spacing w:after="120"/>
      <w:ind w:left="1415"/>
      <w:contextualSpacing/>
    </w:pPr>
  </w:style>
  <w:style w:type="paragraph" w:styleId="ListNumber">
    <w:name w:val="List Number"/>
    <w:basedOn w:val="Normal"/>
    <w:uiPriority w:val="98"/>
    <w:semiHidden/>
    <w:rsid w:val="00D57811"/>
    <w:pPr>
      <w:numPr>
        <w:numId w:val="97"/>
      </w:numPr>
      <w:contextualSpacing/>
    </w:pPr>
  </w:style>
  <w:style w:type="paragraph" w:styleId="ListNumber2">
    <w:name w:val="List Number 2"/>
    <w:basedOn w:val="Normal"/>
    <w:uiPriority w:val="98"/>
    <w:semiHidden/>
    <w:rsid w:val="00D57811"/>
    <w:pPr>
      <w:numPr>
        <w:numId w:val="98"/>
      </w:numPr>
      <w:contextualSpacing/>
    </w:pPr>
  </w:style>
  <w:style w:type="paragraph" w:styleId="ListNumber3">
    <w:name w:val="List Number 3"/>
    <w:basedOn w:val="Normal"/>
    <w:uiPriority w:val="98"/>
    <w:semiHidden/>
    <w:rsid w:val="00D57811"/>
    <w:pPr>
      <w:numPr>
        <w:numId w:val="99"/>
      </w:numPr>
      <w:contextualSpacing/>
    </w:pPr>
  </w:style>
  <w:style w:type="paragraph" w:styleId="ListNumber4">
    <w:name w:val="List Number 4"/>
    <w:basedOn w:val="Normal"/>
    <w:uiPriority w:val="98"/>
    <w:semiHidden/>
    <w:rsid w:val="00D57811"/>
    <w:pPr>
      <w:numPr>
        <w:numId w:val="100"/>
      </w:numPr>
      <w:contextualSpacing/>
    </w:pPr>
  </w:style>
  <w:style w:type="paragraph" w:styleId="ListNumber5">
    <w:name w:val="List Number 5"/>
    <w:basedOn w:val="Normal"/>
    <w:uiPriority w:val="98"/>
    <w:semiHidden/>
    <w:rsid w:val="00D57811"/>
    <w:pPr>
      <w:numPr>
        <w:numId w:val="101"/>
      </w:numPr>
      <w:contextualSpacing/>
    </w:pPr>
  </w:style>
  <w:style w:type="paragraph" w:styleId="Macro">
    <w:name w:val="macro"/>
    <w:link w:val="MacroTextChar"/>
    <w:uiPriority w:val="98"/>
    <w:semiHidden/>
    <w:rsid w:val="00D5781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57811"/>
    <w:rPr>
      <w:rFonts w:ascii="Consolas" w:hAnsi="Consolas" w:eastAsiaTheme="minorEastAsia" w:cs="Consolas"/>
      <w:sz w:val="20"/>
      <w:szCs w:val="20"/>
    </w:rPr>
  </w:style>
  <w:style w:type="table" w:styleId="MediumGrid1">
    <w:name w:val="Medium Grid 1"/>
    <w:basedOn w:val="TableNormal"/>
    <w:uiPriority w:val="67"/>
    <w:semiHidden/>
    <w:rsid w:val="00D578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578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578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5781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578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578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578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578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5781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5781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5781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5781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5781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5781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5781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578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578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578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578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5781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578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578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578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578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578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5781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57811"/>
    <w:rPr>
      <w:rFonts w:ascii="Times New Roman" w:hAnsi="Times New Roman" w:cs="Times New Roman"/>
    </w:rPr>
  </w:style>
  <w:style w:type="paragraph" w:styleId="NormalIndent">
    <w:name w:val="Normal Indent"/>
    <w:basedOn w:val="Normal"/>
    <w:uiPriority w:val="98"/>
    <w:semiHidden/>
    <w:rsid w:val="00D57811"/>
    <w:pPr>
      <w:ind w:left="720"/>
    </w:pPr>
  </w:style>
  <w:style w:type="paragraph" w:customStyle="1" w:styleId="ECHRHeaderLandscape">
    <w:name w:val="ECHR_Header_Landscape"/>
    <w:aliases w:val="_Header_Landscape"/>
    <w:basedOn w:val="JuHeader"/>
    <w:uiPriority w:val="29"/>
    <w:semiHidden/>
    <w:rsid w:val="00D57811"/>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D57811"/>
    <w:rPr>
      <w:sz w:val="24"/>
      <w:szCs w:val="24"/>
      <w:lang w:val="en-GB"/>
    </w:rPr>
  </w:style>
  <w:style w:type="paragraph" w:styleId="PlainText">
    <w:name w:val="Plain Text"/>
    <w:basedOn w:val="Normal"/>
    <w:link w:val="PlainTextChar"/>
    <w:uiPriority w:val="98"/>
    <w:semiHidden/>
    <w:rsid w:val="00D57811"/>
    <w:rPr>
      <w:rFonts w:ascii="Consolas" w:hAnsi="Consolas" w:cs="Consolas"/>
      <w:sz w:val="21"/>
      <w:szCs w:val="21"/>
    </w:rPr>
  </w:style>
  <w:style w:type="character" w:customStyle="1" w:styleId="PlainTextChar">
    <w:name w:val="Plain Text Char"/>
    <w:basedOn w:val="DefaultParagraphFont"/>
    <w:link w:val="PlainText"/>
    <w:uiPriority w:val="98"/>
    <w:semiHidden/>
    <w:rsid w:val="00D57811"/>
    <w:rPr>
      <w:rFonts w:ascii="Consolas" w:hAnsi="Consolas" w:cs="Consolas"/>
      <w:sz w:val="21"/>
      <w:szCs w:val="21"/>
      <w:lang w:val="en-GB"/>
    </w:rPr>
  </w:style>
  <w:style w:type="paragraph" w:styleId="Salutation">
    <w:name w:val="Salutation"/>
    <w:basedOn w:val="Normal"/>
    <w:next w:val="Normal"/>
    <w:link w:val="SalutationChar"/>
    <w:uiPriority w:val="98"/>
    <w:semiHidden/>
    <w:rsid w:val="00D57811"/>
  </w:style>
  <w:style w:type="character" w:customStyle="1" w:styleId="SalutationChar">
    <w:name w:val="Salutation Char"/>
    <w:basedOn w:val="DefaultParagraphFont"/>
    <w:link w:val="Salutation"/>
    <w:uiPriority w:val="98"/>
    <w:semiHidden/>
    <w:rsid w:val="00D57811"/>
    <w:rPr>
      <w:sz w:val="24"/>
      <w:szCs w:val="24"/>
      <w:lang w:val="en-GB"/>
    </w:rPr>
  </w:style>
  <w:style w:type="paragraph" w:styleId="Signature0">
    <w:name w:val="Signature"/>
    <w:basedOn w:val="Normal"/>
    <w:link w:val="SignatureChar"/>
    <w:uiPriority w:val="98"/>
    <w:semiHidden/>
    <w:rsid w:val="00D57811"/>
    <w:pPr>
      <w:ind w:left="4252"/>
    </w:pPr>
  </w:style>
  <w:style w:type="character" w:customStyle="1" w:styleId="SignatureChar">
    <w:name w:val="Signature Char"/>
    <w:basedOn w:val="DefaultParagraphFont"/>
    <w:link w:val="Signature0"/>
    <w:uiPriority w:val="98"/>
    <w:semiHidden/>
    <w:rsid w:val="00D57811"/>
    <w:rPr>
      <w:sz w:val="24"/>
      <w:szCs w:val="24"/>
      <w:lang w:val="en-GB"/>
    </w:rPr>
  </w:style>
  <w:style w:type="table" w:styleId="Table3Deffects1">
    <w:name w:val="Table 3D effects 1"/>
    <w:basedOn w:val="TableNormal"/>
    <w:uiPriority w:val="99"/>
    <w:semiHidden/>
    <w:unhideWhenUsed/>
    <w:rsid w:val="00D5781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5781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5781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5781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5781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5781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5781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5781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5781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5781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5781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5781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5781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5781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5781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5781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5781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578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5781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5781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5781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578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5781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5781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5781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5781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5781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5781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578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578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578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5781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578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57811"/>
    <w:pPr>
      <w:ind w:left="240" w:hanging="240"/>
    </w:pPr>
  </w:style>
  <w:style w:type="paragraph" w:styleId="TableofFigures">
    <w:name w:val="table of figures"/>
    <w:basedOn w:val="Normal"/>
    <w:next w:val="Normal"/>
    <w:uiPriority w:val="98"/>
    <w:semiHidden/>
    <w:rsid w:val="00D57811"/>
  </w:style>
  <w:style w:type="table" w:styleId="TableProfessional">
    <w:name w:val="Table Professional"/>
    <w:basedOn w:val="TableNormal"/>
    <w:uiPriority w:val="99"/>
    <w:semiHidden/>
    <w:unhideWhenUsed/>
    <w:rsid w:val="00D578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5781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5781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5781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5781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5781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5781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5781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5781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5781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5781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5781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57811"/>
    <w:pPr>
      <w:spacing w:after="100"/>
      <w:ind w:left="1680"/>
    </w:pPr>
  </w:style>
  <w:style w:type="paragraph" w:styleId="TOC9">
    <w:name w:val="toc 9"/>
    <w:basedOn w:val="Normal"/>
    <w:next w:val="Normal"/>
    <w:autoRedefine/>
    <w:uiPriority w:val="98"/>
    <w:semiHidden/>
    <w:rsid w:val="00D57811"/>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D57811"/>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D57811"/>
    <w:rPr>
      <w:color w:val="0072BC" w:themeColor="hyperlink"/>
      <w:u w:val="single"/>
    </w:rPr>
  </w:style>
  <w:style w:type="paragraph" w:styleId="NoteHeading">
    <w:name w:val="Note Heading"/>
    <w:basedOn w:val="Normal"/>
    <w:next w:val="Normal"/>
    <w:link w:val="NoteHeadingChar"/>
    <w:uiPriority w:val="98"/>
    <w:semiHidden/>
    <w:rsid w:val="00D57811"/>
  </w:style>
  <w:style w:type="paragraph" w:customStyle="1" w:styleId="DecList">
    <w:name w:val="Dec_List"/>
    <w:aliases w:val="_List"/>
    <w:basedOn w:val="JuList"/>
    <w:uiPriority w:val="22"/>
    <w:rsid w:val="00D57811"/>
    <w:pPr>
      <w:numPr>
        <w:numId w:val="0"/>
      </w:numPr>
      <w:ind w:left="284"/>
    </w:pPr>
  </w:style>
  <w:style w:type="paragraph" w:customStyle="1" w:styleId="ECHRPlaceholder">
    <w:name w:val="ECHR_Placeholder"/>
    <w:aliases w:val="_Placeholder"/>
    <w:basedOn w:val="JuSigned"/>
    <w:uiPriority w:val="31"/>
    <w:rsid w:val="00D57811"/>
    <w:rPr>
      <w:color w:val="FFFFFF"/>
    </w:rPr>
  </w:style>
  <w:style w:type="paragraph" w:customStyle="1" w:styleId="ECHRBullet1">
    <w:name w:val="ECHR_Bullet_1"/>
    <w:aliases w:val="_Bul_1"/>
    <w:basedOn w:val="NormalJustified"/>
    <w:uiPriority w:val="23"/>
    <w:semiHidden/>
    <w:qFormat/>
    <w:rsid w:val="00D57811"/>
    <w:pPr>
      <w:numPr>
        <w:numId w:val="108"/>
      </w:numPr>
      <w:spacing w:before="60" w:after="60"/>
    </w:pPr>
  </w:style>
  <w:style w:type="paragraph" w:customStyle="1" w:styleId="ECHRBullet2">
    <w:name w:val="ECHR_Bullet_2"/>
    <w:aliases w:val="_Bul_2"/>
    <w:basedOn w:val="ECHRBullet1"/>
    <w:uiPriority w:val="23"/>
    <w:semiHidden/>
    <w:rsid w:val="00D57811"/>
    <w:pPr>
      <w:numPr>
        <w:ilvl w:val="1"/>
      </w:numPr>
    </w:pPr>
  </w:style>
  <w:style w:type="paragraph" w:customStyle="1" w:styleId="ECHRBullet3">
    <w:name w:val="ECHR_Bullet_3"/>
    <w:aliases w:val="_Bul_3"/>
    <w:basedOn w:val="ECHRBullet2"/>
    <w:uiPriority w:val="23"/>
    <w:semiHidden/>
    <w:rsid w:val="00D57811"/>
    <w:pPr>
      <w:numPr>
        <w:ilvl w:val="2"/>
      </w:numPr>
    </w:pPr>
  </w:style>
  <w:style w:type="paragraph" w:customStyle="1" w:styleId="ECHRBullet4">
    <w:name w:val="ECHR_Bullet_4"/>
    <w:aliases w:val="_Bul_4"/>
    <w:basedOn w:val="ECHRBullet3"/>
    <w:uiPriority w:val="23"/>
    <w:semiHidden/>
    <w:rsid w:val="00D57811"/>
    <w:pPr>
      <w:numPr>
        <w:ilvl w:val="3"/>
      </w:numPr>
    </w:pPr>
  </w:style>
  <w:style w:type="paragraph" w:customStyle="1" w:styleId="ECHRConfidential">
    <w:name w:val="ECHR_Confidential"/>
    <w:aliases w:val="_Confidential"/>
    <w:basedOn w:val="Normal"/>
    <w:next w:val="Normal"/>
    <w:uiPriority w:val="42"/>
    <w:semiHidden/>
    <w:qFormat/>
    <w:rsid w:val="00D57811"/>
    <w:pPr>
      <w:jc w:val="right"/>
    </w:pPr>
    <w:rPr>
      <w:color w:val="C00000"/>
      <w:sz w:val="20"/>
    </w:rPr>
  </w:style>
  <w:style w:type="paragraph" w:customStyle="1" w:styleId="ECHRDecisionBody">
    <w:name w:val="ECHR_Decision_Body"/>
    <w:aliases w:val="_Decision_Body"/>
    <w:basedOn w:val="NormalJustified"/>
    <w:uiPriority w:val="54"/>
    <w:semiHidden/>
    <w:rsid w:val="00D5781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5781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5781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5781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57811"/>
    <w:pPr>
      <w:jc w:val="right"/>
    </w:pPr>
    <w:rPr>
      <w:sz w:val="20"/>
    </w:rPr>
  </w:style>
  <w:style w:type="paragraph" w:customStyle="1" w:styleId="ECHRHeaderRefIt">
    <w:name w:val="ECHR_Header_Ref_It"/>
    <w:aliases w:val="_Ref_Ital"/>
    <w:basedOn w:val="Normal"/>
    <w:next w:val="ECHRHeaderDate"/>
    <w:uiPriority w:val="43"/>
    <w:semiHidden/>
    <w:qFormat/>
    <w:rsid w:val="00D57811"/>
    <w:pPr>
      <w:jc w:val="right"/>
    </w:pPr>
    <w:rPr>
      <w:i/>
      <w:sz w:val="20"/>
    </w:rPr>
  </w:style>
  <w:style w:type="paragraph" w:customStyle="1" w:styleId="ECHRHeading9">
    <w:name w:val="ECHR_Heading_9"/>
    <w:aliases w:val="_Head_9"/>
    <w:basedOn w:val="Heading9"/>
    <w:uiPriority w:val="17"/>
    <w:semiHidden/>
    <w:rsid w:val="00D57811"/>
    <w:pPr>
      <w:keepNext/>
      <w:keepLines/>
      <w:numPr>
        <w:ilvl w:val="8"/>
        <w:numId w:val="1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5781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57811"/>
    <w:pPr>
      <w:numPr>
        <w:numId w:val="112"/>
      </w:numPr>
      <w:spacing w:before="60" w:after="60"/>
    </w:pPr>
  </w:style>
  <w:style w:type="paragraph" w:customStyle="1" w:styleId="ECHRNumberedList2">
    <w:name w:val="ECHR_Numbered_List_2"/>
    <w:aliases w:val="_Num_2"/>
    <w:basedOn w:val="ECHRNumberedList1"/>
    <w:uiPriority w:val="23"/>
    <w:semiHidden/>
    <w:rsid w:val="00D57811"/>
    <w:pPr>
      <w:numPr>
        <w:ilvl w:val="1"/>
      </w:numPr>
    </w:pPr>
  </w:style>
  <w:style w:type="paragraph" w:customStyle="1" w:styleId="ECHRNumberedList3">
    <w:name w:val="ECHR_Numbered_List_3"/>
    <w:aliases w:val="_Num_3"/>
    <w:basedOn w:val="ECHRNumberedList2"/>
    <w:uiPriority w:val="23"/>
    <w:semiHidden/>
    <w:rsid w:val="00D57811"/>
    <w:pPr>
      <w:numPr>
        <w:ilvl w:val="2"/>
      </w:numPr>
    </w:pPr>
  </w:style>
  <w:style w:type="paragraph" w:customStyle="1" w:styleId="ECHRParaHanging">
    <w:name w:val="ECHR_Para_Hanging"/>
    <w:aliases w:val="_Hanging"/>
    <w:basedOn w:val="NormalJustified"/>
    <w:uiPriority w:val="8"/>
    <w:semiHidden/>
    <w:qFormat/>
    <w:rsid w:val="00D57811"/>
    <w:pPr>
      <w:ind w:left="567" w:hanging="567"/>
    </w:pPr>
  </w:style>
  <w:style w:type="paragraph" w:customStyle="1" w:styleId="ECHRParaIndent">
    <w:name w:val="ECHR_Para_Indent"/>
    <w:aliases w:val="_Indent"/>
    <w:basedOn w:val="NormalJustified"/>
    <w:uiPriority w:val="7"/>
    <w:semiHidden/>
    <w:qFormat/>
    <w:rsid w:val="00D57811"/>
    <w:pPr>
      <w:spacing w:before="120" w:after="120"/>
      <w:ind w:left="284"/>
    </w:pPr>
  </w:style>
  <w:style w:type="character" w:customStyle="1" w:styleId="ECHRRed">
    <w:name w:val="ECHR_Red"/>
    <w:aliases w:val="_Red"/>
    <w:basedOn w:val="DefaultParagraphFont"/>
    <w:uiPriority w:val="15"/>
    <w:semiHidden/>
    <w:qFormat/>
    <w:rsid w:val="00D57811"/>
    <w:rPr>
      <w:color w:val="C00000" w:themeColor="accent2"/>
    </w:rPr>
  </w:style>
  <w:style w:type="paragraph" w:customStyle="1" w:styleId="ECHRSpacer">
    <w:name w:val="ECHR_Spacer"/>
    <w:aliases w:val="_Spacer"/>
    <w:basedOn w:val="Normal"/>
    <w:uiPriority w:val="45"/>
    <w:semiHidden/>
    <w:rsid w:val="00D57811"/>
    <w:rPr>
      <w:sz w:val="4"/>
    </w:rPr>
  </w:style>
  <w:style w:type="table" w:customStyle="1" w:styleId="ECHRTable2">
    <w:name w:val="ECHR_Table_2"/>
    <w:basedOn w:val="TableNormal"/>
    <w:uiPriority w:val="99"/>
    <w:rsid w:val="00D5781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5781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5781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5781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5781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5781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5781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5781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57811"/>
    <w:pPr>
      <w:outlineLvl w:val="0"/>
    </w:pPr>
  </w:style>
  <w:style w:type="paragraph" w:customStyle="1" w:styleId="ECHRTitleTOC1">
    <w:name w:val="ECHR_Title_TOC_1"/>
    <w:aliases w:val="_Title_L_TOC"/>
    <w:basedOn w:val="ECHRTitle1"/>
    <w:next w:val="Normal"/>
    <w:uiPriority w:val="27"/>
    <w:semiHidden/>
    <w:qFormat/>
    <w:rsid w:val="00D57811"/>
    <w:pPr>
      <w:outlineLvl w:val="0"/>
    </w:pPr>
  </w:style>
  <w:style w:type="table" w:customStyle="1" w:styleId="ECHRTableGrey">
    <w:name w:val="ECHR_Table_Grey"/>
    <w:basedOn w:val="TableNormal"/>
    <w:uiPriority w:val="99"/>
    <w:rsid w:val="00D5781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57811"/>
    <w:rPr>
      <w:color w:val="605E5C"/>
      <w:shd w:val="clear" w:color="auto" w:fill="E1DFDD"/>
    </w:rPr>
  </w:style>
  <w:style w:type="table" w:styleId="GridTable1Light">
    <w:name w:val="Grid Table 1 Light"/>
    <w:basedOn w:val="TableNormal"/>
    <w:uiPriority w:val="46"/>
    <w:semiHidden/>
    <w:rsid w:val="00D578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5781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5781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5781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5781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5781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5781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578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5781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5781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5781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5781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5781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5781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578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578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578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578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578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578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578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578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578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578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578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578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578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578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578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578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578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578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578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578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578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578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578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578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578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578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578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578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578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57811"/>
    <w:rPr>
      <w:color w:val="2B579A"/>
      <w:shd w:val="clear" w:color="auto" w:fill="E1DFDD"/>
    </w:rPr>
  </w:style>
  <w:style w:type="table" w:styleId="ListTable1Light">
    <w:name w:val="List Table 1 Light"/>
    <w:basedOn w:val="TableNormal"/>
    <w:uiPriority w:val="46"/>
    <w:semiHidden/>
    <w:rsid w:val="00D578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5781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5781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5781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5781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5781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5781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578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5781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5781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5781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5781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5781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5781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578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5781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5781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5781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5781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5781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5781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578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578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578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578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578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578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578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578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5781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5781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5781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5781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5781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5781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578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5781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5781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5781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5781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5781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5781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578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5781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5781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5781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5781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5781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5781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57811"/>
    <w:rPr>
      <w:color w:val="2B579A"/>
      <w:shd w:val="clear" w:color="auto" w:fill="E1DFDD"/>
    </w:rPr>
  </w:style>
  <w:style w:type="table" w:styleId="PlainTable1">
    <w:name w:val="Plain Table 1"/>
    <w:basedOn w:val="TableNormal"/>
    <w:uiPriority w:val="41"/>
    <w:semiHidden/>
    <w:rsid w:val="00D578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578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578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578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578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57811"/>
    <w:rPr>
      <w:u w:val="dotted"/>
    </w:rPr>
  </w:style>
  <w:style w:type="character" w:styleId="SmartLink">
    <w:name w:val="Smart Link"/>
    <w:basedOn w:val="DefaultParagraphFont"/>
    <w:uiPriority w:val="99"/>
    <w:semiHidden/>
    <w:unhideWhenUsed/>
    <w:rsid w:val="00D57811"/>
    <w:rPr>
      <w:color w:val="0000FF"/>
      <w:u w:val="single"/>
      <w:shd w:val="clear" w:color="auto" w:fill="F3F2F1"/>
    </w:rPr>
  </w:style>
  <w:style w:type="table" w:styleId="GridTableLight">
    <w:name w:val="Grid Table Light"/>
    <w:basedOn w:val="TableNormal"/>
    <w:uiPriority w:val="40"/>
    <w:semiHidden/>
    <w:rsid w:val="00D578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1116</Words>
  <Characters>5664</Characters>
  <Application>Microsoft Office Word</Application>
  <DocSecurity>0</DocSecurity>
  <Lines>177</Lines>
  <Paragraphs>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2026-05-21T12:34:00Z</dcterms:created>
  <dcterms:modified xsi:type="dcterms:W3CDTF">2026-06-08T15:00:00Z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1337618</vt:lpwstr>
  </property>
  <property fmtid="{D5CDD505-2E9C-101B-9397-08002B2CF9AE}" pid="3" name="cstLanguage">
    <vt:i4>2057</vt:i4>
  </property>
  <property fmtid="{D5CDD505-2E9C-101B-9397-08002B2CF9AE}" pid="4" name="RegisteredNo">
    <vt:lpwstr>64361/17</vt:lpwstr>
  </property>
</Properties>
</file>