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734F2" w:rsidR="004F3033" w:rsidP="006734F2" w14:paraId="6ACEE156" w14:textId="77777777">
      <w:pPr>
        <w:jc w:val="center"/>
        <w:rPr>
          <w:rFonts w:ascii="Times New Roman" w:hAnsi="Times New Roman" w:cs="Times New Roman"/>
          <w:lang w:val="uk-UA"/>
        </w:rPr>
      </w:pPr>
      <w:r w:rsidRPr="006734F2">
        <w:rPr>
          <w:rFonts w:ascii="Times New Roman" w:hAnsi="Times New Roman" w:cs="Times New Roman"/>
          <w:lang w:val="uk-UA"/>
        </w:rPr>
        <w:t>ЄВРОПЕЙСЬКИЙ СУД З ПРАВ ЛЮДИНИ</w:t>
      </w:r>
    </w:p>
    <w:p w:rsidRPr="006734F2" w:rsidR="00546D84" w:rsidP="006734F2" w14:paraId="1DA7816D" w14:textId="77777777">
      <w:pPr>
        <w:jc w:val="center"/>
        <w:rPr>
          <w:rFonts w:ascii="Times New Roman" w:hAnsi="Times New Roman" w:cs="Times New Roman"/>
          <w:lang w:val="uk-UA"/>
        </w:rPr>
      </w:pPr>
    </w:p>
    <w:p w:rsidRPr="006734F2" w:rsidR="0098410D" w:rsidP="006734F2" w14:paraId="3E1CFCB4" w14:textId="77777777">
      <w:pPr>
        <w:jc w:val="center"/>
        <w:rPr>
          <w:lang w:val="uk-UA"/>
        </w:rPr>
      </w:pPr>
    </w:p>
    <w:p w:rsidRPr="006734F2" w:rsidR="0098410D" w:rsidP="006734F2" w14:paraId="79175184" w14:textId="47A6891A">
      <w:pPr>
        <w:pStyle w:val="DecHTitle"/>
        <w:rPr>
          <w:lang w:val="uk-UA"/>
        </w:rPr>
      </w:pPr>
      <w:r w:rsidRPr="006734F2">
        <w:rPr>
          <w:lang w:val="uk-UA"/>
        </w:rPr>
        <w:t>П</w:t>
      </w:r>
      <w:r w:rsidRPr="006734F2" w:rsidR="006734F2">
        <w:rPr>
          <w:lang w:val="uk-UA"/>
        </w:rPr>
        <w:t>’</w:t>
      </w:r>
      <w:r w:rsidRPr="006734F2">
        <w:rPr>
          <w:lang w:val="uk-UA"/>
        </w:rPr>
        <w:t>ЯТА СЕКЦІЯ</w:t>
      </w:r>
    </w:p>
    <w:p w:rsidRPr="006734F2" w:rsidR="00546D84" w:rsidP="006734F2" w14:paraId="0E9F23C7" w14:textId="77777777">
      <w:pPr>
        <w:pStyle w:val="JuTitle"/>
        <w:rPr>
          <w:color w:val="000000" w:themeColor="text1"/>
          <w:lang w:val="uk-UA"/>
        </w:rPr>
      </w:pPr>
      <w:r w:rsidRPr="006734F2">
        <w:rPr>
          <w:color w:val="000000" w:themeColor="text1"/>
          <w:lang w:val="uk-UA"/>
        </w:rPr>
        <w:t>СПРАВА «ВАЩЕНКО ТА ТРЕТЯК ПРОТИ УКРАЇНИ»</w:t>
      </w:r>
    </w:p>
    <w:p w:rsidRPr="006734F2" w:rsidR="008E6217" w:rsidP="006734F2" w14:paraId="0A2C2F49" w14:textId="77777777">
      <w:pPr>
        <w:pStyle w:val="JuTitle"/>
        <w:rPr>
          <w:lang w:val="uk-UA"/>
        </w:rPr>
      </w:pPr>
      <w:r w:rsidRPr="006734F2">
        <w:rPr>
          <w:color w:val="000000" w:themeColor="text1"/>
          <w:lang w:val="uk-UA"/>
        </w:rPr>
        <w:t xml:space="preserve">(CASE OF </w:t>
      </w:r>
      <w:r w:rsidRPr="006734F2" w:rsidR="004F3033">
        <w:rPr>
          <w:lang w:val="uk-UA"/>
        </w:rPr>
        <w:t xml:space="preserve">VASHCHENKO </w:t>
      </w:r>
      <w:r w:rsidRPr="006734F2" w:rsidR="00762752">
        <w:rPr>
          <w:lang w:val="uk-UA"/>
        </w:rPr>
        <w:t xml:space="preserve">AND TRETYAK </w:t>
      </w:r>
      <w:r w:rsidRPr="006734F2" w:rsidR="004F3033">
        <w:rPr>
          <w:lang w:val="uk-UA"/>
        </w:rPr>
        <w:t>v. UKRAINE</w:t>
      </w:r>
      <w:r w:rsidRPr="006734F2">
        <w:rPr>
          <w:lang w:val="uk-UA"/>
        </w:rPr>
        <w:t>)</w:t>
      </w:r>
    </w:p>
    <w:p w:rsidRPr="006734F2" w:rsidR="00D74888" w:rsidP="006734F2" w14:paraId="5C1EBA84" w14:textId="77777777">
      <w:pPr>
        <w:pStyle w:val="ECHRCoverTitle4"/>
        <w:rPr>
          <w:lang w:val="uk-UA"/>
        </w:rPr>
      </w:pPr>
      <w:r w:rsidRPr="006734F2">
        <w:rPr>
          <w:lang w:val="uk-UA"/>
        </w:rPr>
        <w:t>(</w:t>
      </w:r>
      <w:r w:rsidRPr="006734F2" w:rsidR="00546D84">
        <w:rPr>
          <w:lang w:val="uk-UA"/>
        </w:rPr>
        <w:t>Заяви № </w:t>
      </w:r>
      <w:r w:rsidRPr="006734F2" w:rsidR="004F3033">
        <w:rPr>
          <w:lang w:val="uk-UA"/>
        </w:rPr>
        <w:t xml:space="preserve">42489/16 </w:t>
      </w:r>
      <w:r w:rsidRPr="006734F2" w:rsidR="00E304DB">
        <w:rPr>
          <w:lang w:val="uk-UA"/>
        </w:rPr>
        <w:t xml:space="preserve">та </w:t>
      </w:r>
      <w:r w:rsidRPr="006734F2" w:rsidR="00546D84">
        <w:rPr>
          <w:lang w:val="uk-UA"/>
        </w:rPr>
        <w:t>№ </w:t>
      </w:r>
      <w:r w:rsidRPr="006734F2" w:rsidR="00762752">
        <w:rPr>
          <w:lang w:val="uk-UA"/>
        </w:rPr>
        <w:t>74213/17</w:t>
      </w:r>
      <w:r w:rsidRPr="006734F2">
        <w:rPr>
          <w:lang w:val="uk-UA"/>
        </w:rPr>
        <w:t>)</w:t>
      </w:r>
    </w:p>
    <w:p w:rsidRPr="006734F2" w:rsidR="0098410D" w:rsidP="006734F2" w14:paraId="21E6403B" w14:textId="77777777">
      <w:pPr>
        <w:pStyle w:val="DecHCase"/>
        <w:rPr>
          <w:lang w:val="uk-UA"/>
        </w:rPr>
      </w:pPr>
    </w:p>
    <w:p w:rsidRPr="006734F2" w:rsidR="0054716E" w:rsidP="006734F2" w14:paraId="193AEEF4" w14:textId="77777777">
      <w:pPr>
        <w:pStyle w:val="DecHCase"/>
        <w:rPr>
          <w:lang w:val="uk-UA"/>
        </w:rPr>
      </w:pPr>
    </w:p>
    <w:p w:rsidRPr="006734F2" w:rsidR="0054716E" w:rsidP="006734F2" w14:paraId="04EDC01D" w14:textId="77777777">
      <w:pPr>
        <w:pStyle w:val="DecHCase"/>
        <w:rPr>
          <w:lang w:val="uk-UA"/>
        </w:rPr>
      </w:pPr>
    </w:p>
    <w:p w:rsidRPr="006734F2" w:rsidR="0098410D" w:rsidP="006734F2" w14:paraId="2FEFD83A" w14:textId="77777777">
      <w:pPr>
        <w:pStyle w:val="DecHCase"/>
        <w:rPr>
          <w:lang w:val="uk-UA"/>
        </w:rPr>
      </w:pPr>
    </w:p>
    <w:p w:rsidRPr="006734F2" w:rsidR="00AC4CD4" w:rsidP="006734F2" w14:paraId="1F46EBAF" w14:textId="77777777">
      <w:pPr>
        <w:pStyle w:val="DecHCase"/>
        <w:rPr>
          <w:lang w:val="uk-UA"/>
        </w:rPr>
      </w:pPr>
    </w:p>
    <w:p w:rsidRPr="006734F2" w:rsidR="0098410D" w:rsidP="006734F2" w14:paraId="7ECC5E67" w14:textId="77777777">
      <w:pPr>
        <w:pStyle w:val="DecHCase"/>
        <w:rPr>
          <w:lang w:val="uk-UA"/>
        </w:rPr>
      </w:pPr>
    </w:p>
    <w:p w:rsidRPr="006734F2" w:rsidR="0098410D" w:rsidP="006734F2" w14:paraId="014EA0B7" w14:textId="77777777">
      <w:pPr>
        <w:pStyle w:val="DecHCase"/>
        <w:rPr>
          <w:lang w:val="uk-UA"/>
        </w:rPr>
      </w:pPr>
      <w:r w:rsidRPr="006734F2">
        <w:rPr>
          <w:lang w:val="uk-UA"/>
        </w:rPr>
        <w:t>РІШЕННЯ</w:t>
      </w:r>
      <w:r w:rsidRPr="006734F2" w:rsidR="00AC4CD4">
        <w:rPr>
          <w:lang w:val="uk-UA"/>
        </w:rPr>
        <w:br/>
      </w:r>
    </w:p>
    <w:p w:rsidRPr="006734F2" w:rsidR="0098410D" w:rsidP="006734F2" w14:paraId="4078335E" w14:textId="77777777">
      <w:pPr>
        <w:pStyle w:val="DecHCase"/>
        <w:rPr>
          <w:lang w:val="uk-UA"/>
        </w:rPr>
      </w:pPr>
      <w:r w:rsidRPr="006734F2">
        <w:rPr>
          <w:lang w:val="uk-UA"/>
        </w:rPr>
        <w:t>СТРАСБУРГ</w:t>
      </w:r>
    </w:p>
    <w:p w:rsidRPr="006734F2" w:rsidR="0098410D" w:rsidP="006734F2" w14:paraId="5E578167" w14:textId="77777777">
      <w:pPr>
        <w:pStyle w:val="DecHCase"/>
        <w:rPr>
          <w:lang w:val="uk-UA"/>
        </w:rPr>
      </w:pPr>
      <w:r w:rsidRPr="006734F2">
        <w:rPr>
          <w:rFonts w:ascii="Times New Roman" w:hAnsi="Times New Roman" w:cs="Times New Roman"/>
          <w:lang w:val="uk-UA"/>
        </w:rPr>
        <w:t xml:space="preserve">12 </w:t>
      </w:r>
      <w:r w:rsidRPr="006734F2" w:rsidR="00546D84">
        <w:rPr>
          <w:rFonts w:ascii="Times New Roman" w:hAnsi="Times New Roman" w:cs="Times New Roman"/>
          <w:lang w:val="uk-UA"/>
        </w:rPr>
        <w:t>березня 2</w:t>
      </w:r>
      <w:r w:rsidRPr="006734F2">
        <w:rPr>
          <w:rFonts w:ascii="Times New Roman" w:hAnsi="Times New Roman" w:cs="Times New Roman"/>
          <w:lang w:val="uk-UA"/>
        </w:rPr>
        <w:t>026</w:t>
      </w:r>
      <w:r w:rsidRPr="006734F2" w:rsidR="00546D84">
        <w:rPr>
          <w:rFonts w:ascii="Times New Roman" w:hAnsi="Times New Roman" w:cs="Times New Roman"/>
          <w:lang w:val="uk-UA"/>
        </w:rPr>
        <w:t xml:space="preserve"> року</w:t>
      </w:r>
    </w:p>
    <w:p w:rsidRPr="006734F2" w:rsidR="002422B6" w:rsidP="006734F2" w14:paraId="5E0C3311" w14:textId="77777777">
      <w:pPr>
        <w:rPr>
          <w:i/>
          <w:sz w:val="22"/>
          <w:lang w:val="uk-UA"/>
        </w:rPr>
      </w:pPr>
      <w:r w:rsidRPr="006734F2">
        <w:rPr>
          <w:bCs/>
          <w:i/>
          <w:sz w:val="22"/>
          <w:lang w:val="uk-UA"/>
        </w:rPr>
        <w:t>Це рішення є остаточним, але може підлягати редакційним виправленням</w:t>
      </w:r>
      <w:r w:rsidRPr="006734F2">
        <w:rPr>
          <w:i/>
          <w:sz w:val="22"/>
          <w:lang w:val="uk-UA"/>
        </w:rPr>
        <w:t>.</w:t>
      </w:r>
    </w:p>
    <w:p w:rsidRPr="006734F2" w:rsidR="0098410D" w:rsidP="006734F2" w14:paraId="15100D89" w14:textId="77777777">
      <w:pPr>
        <w:rPr>
          <w:lang w:val="uk-UA"/>
        </w:r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734F2" w:rsidR="00546D84" w:rsidP="006734F2" w14:paraId="23E40C00" w14:textId="77777777">
      <w:pPr>
        <w:pStyle w:val="JuCase"/>
        <w:rPr>
          <w:bCs/>
          <w:lang w:val="uk-UA"/>
        </w:rPr>
      </w:pPr>
      <w:r w:rsidRPr="006734F2">
        <w:rPr>
          <w:lang w:val="uk-UA"/>
        </w:rPr>
        <w:t>У справі «Ващенко та Третяк проти України»</w:t>
      </w:r>
    </w:p>
    <w:p w:rsidRPr="006734F2" w:rsidR="00546D84" w:rsidP="006734F2" w14:paraId="7EAD1D8F" w14:textId="59F4A49A">
      <w:pPr>
        <w:pStyle w:val="JuCase"/>
        <w:rPr>
          <w:b w:val="0"/>
          <w:lang w:val="uk-UA"/>
        </w:rPr>
      </w:pPr>
      <w:r w:rsidRPr="006734F2">
        <w:rPr>
          <w:b w:val="0"/>
          <w:lang w:val="uk-UA"/>
        </w:rPr>
        <w:t>Європейський суд з прав людини (П</w:t>
      </w:r>
      <w:r w:rsidRPr="006734F2" w:rsidR="006734F2">
        <w:rPr>
          <w:b w:val="0"/>
          <w:lang w:val="uk-UA"/>
        </w:rPr>
        <w:t>’</w:t>
      </w:r>
      <w:r w:rsidRPr="006734F2">
        <w:rPr>
          <w:b w:val="0"/>
          <w:lang w:val="uk-UA"/>
        </w:rPr>
        <w:t>ята секція), засідаючи комітетом, до складу якого увійшли:</w:t>
      </w:r>
    </w:p>
    <w:p w:rsidRPr="006734F2" w:rsidR="00546D84" w:rsidP="006734F2" w14:paraId="5253F4AE" w14:textId="77777777">
      <w:pPr>
        <w:pStyle w:val="JuJudges"/>
        <w:rPr>
          <w:bCs/>
          <w:i/>
          <w:lang w:val="uk-UA"/>
        </w:rPr>
      </w:pPr>
      <w:r w:rsidRPr="006734F2">
        <w:rPr>
          <w:bCs/>
          <w:lang w:val="uk-UA"/>
        </w:rPr>
        <w:tab/>
        <w:t xml:space="preserve">Андреас Зюнд </w:t>
      </w:r>
      <w:r w:rsidRPr="006734F2">
        <w:rPr>
          <w:bCs/>
          <w:i/>
          <w:iCs/>
          <w:lang w:val="uk-UA"/>
        </w:rPr>
        <w:t>(</w:t>
      </w:r>
      <w:r w:rsidRPr="006734F2">
        <w:rPr>
          <w:i/>
          <w:iCs/>
          <w:lang w:val="uk-UA"/>
        </w:rPr>
        <w:t>Andreas Zünd</w:t>
      </w:r>
      <w:r w:rsidRPr="006734F2">
        <w:rPr>
          <w:bCs/>
          <w:i/>
          <w:iCs/>
          <w:lang w:val="uk-UA"/>
        </w:rPr>
        <w:t>)</w:t>
      </w:r>
      <w:r w:rsidRPr="006734F2">
        <w:rPr>
          <w:bCs/>
          <w:lang w:val="uk-UA"/>
        </w:rPr>
        <w:t xml:space="preserve">, </w:t>
      </w:r>
      <w:r w:rsidRPr="006734F2">
        <w:rPr>
          <w:bCs/>
          <w:i/>
          <w:iCs/>
          <w:lang w:val="uk-UA"/>
        </w:rPr>
        <w:t>Голова</w:t>
      </w:r>
      <w:r w:rsidRPr="006734F2">
        <w:rPr>
          <w:lang w:val="uk-UA"/>
        </w:rPr>
        <w:t>,</w:t>
      </w:r>
      <w:r w:rsidRPr="006734F2">
        <w:rPr>
          <w:lang w:val="uk-UA"/>
        </w:rPr>
        <w:br/>
      </w:r>
      <w:r w:rsidRPr="006734F2">
        <w:rPr>
          <w:lang w:val="uk-UA"/>
        </w:rPr>
        <w:tab/>
      </w:r>
      <w:r w:rsidRPr="006734F2">
        <w:rPr>
          <w:bCs/>
          <w:lang w:val="uk-UA"/>
        </w:rPr>
        <w:t xml:space="preserve">Микола Гнатовський </w:t>
      </w:r>
      <w:r w:rsidRPr="006734F2">
        <w:rPr>
          <w:bCs/>
          <w:i/>
          <w:iCs/>
          <w:lang w:val="uk-UA"/>
        </w:rPr>
        <w:t>(Mykola Gnatovskyy),</w:t>
      </w:r>
    </w:p>
    <w:p w:rsidRPr="006734F2" w:rsidR="00546D84" w:rsidP="006734F2" w14:paraId="79DE8941" w14:textId="77777777">
      <w:pPr>
        <w:pStyle w:val="JuJudges"/>
        <w:rPr>
          <w:bCs/>
          <w:lang w:val="uk-UA"/>
        </w:rPr>
      </w:pPr>
      <w:r w:rsidRPr="006734F2">
        <w:rPr>
          <w:bCs/>
          <w:iCs/>
          <w:lang w:val="uk-UA"/>
        </w:rPr>
        <w:tab/>
        <w:t xml:space="preserve">Ваге Григорян </w:t>
      </w:r>
      <w:r w:rsidRPr="006734F2">
        <w:rPr>
          <w:bCs/>
          <w:i/>
          <w:lang w:val="uk-UA"/>
        </w:rPr>
        <w:t>(Vahe Grigoryan)</w:t>
      </w:r>
      <w:r w:rsidRPr="006734F2">
        <w:rPr>
          <w:bCs/>
          <w:lang w:val="uk-UA"/>
        </w:rPr>
        <w:t xml:space="preserve">, </w:t>
      </w:r>
      <w:r w:rsidRPr="006734F2">
        <w:rPr>
          <w:bCs/>
          <w:i/>
          <w:iCs/>
          <w:lang w:val="uk-UA"/>
        </w:rPr>
        <w:t>судді</w:t>
      </w:r>
      <w:r w:rsidRPr="006734F2">
        <w:rPr>
          <w:bCs/>
          <w:lang w:val="uk-UA"/>
        </w:rPr>
        <w:t>,</w:t>
      </w:r>
    </w:p>
    <w:p w:rsidRPr="006734F2" w:rsidR="00546D84" w:rsidP="006734F2" w14:paraId="69447ED8" w14:textId="77777777">
      <w:pPr>
        <w:pStyle w:val="JuJudges"/>
        <w:rPr>
          <w:bCs/>
          <w:lang w:val="uk-UA"/>
        </w:rPr>
      </w:pPr>
      <w:r w:rsidRPr="006734F2">
        <w:rPr>
          <w:bCs/>
          <w:lang w:val="uk-UA"/>
        </w:rPr>
        <w:t xml:space="preserve">та Мартіна Келлер </w:t>
      </w:r>
      <w:r w:rsidRPr="006734F2">
        <w:rPr>
          <w:bCs/>
          <w:i/>
          <w:iCs/>
          <w:lang w:val="uk-UA"/>
        </w:rPr>
        <w:t>(Martina Keller)</w:t>
      </w:r>
      <w:r w:rsidRPr="006734F2">
        <w:rPr>
          <w:bCs/>
          <w:lang w:val="uk-UA"/>
        </w:rPr>
        <w:t xml:space="preserve">, </w:t>
      </w:r>
      <w:r w:rsidRPr="006734F2">
        <w:rPr>
          <w:bCs/>
          <w:i/>
          <w:iCs/>
          <w:lang w:val="uk-UA"/>
        </w:rPr>
        <w:t>заступник Секретаря секції,</w:t>
      </w:r>
    </w:p>
    <w:p w:rsidRPr="006734F2" w:rsidR="00546D84" w:rsidP="006734F2" w14:paraId="03C3049B" w14:textId="77777777">
      <w:pPr>
        <w:pStyle w:val="JuJudges"/>
        <w:tabs>
          <w:tab w:val="clear" w:pos="567"/>
          <w:tab w:val="clear" w:pos="1134"/>
        </w:tabs>
        <w:ind w:firstLine="284"/>
        <w:rPr>
          <w:bCs/>
          <w:lang w:val="uk-UA"/>
        </w:rPr>
      </w:pPr>
      <w:r w:rsidRPr="006734F2">
        <w:rPr>
          <w:bCs/>
          <w:lang w:val="uk-UA"/>
        </w:rPr>
        <w:t>з огляду на:</w:t>
      </w:r>
    </w:p>
    <w:p w:rsidRPr="006734F2" w:rsidR="001166CF" w:rsidP="006734F2" w14:paraId="6B946381" w14:textId="77777777">
      <w:pPr>
        <w:pStyle w:val="JuCase"/>
        <w:rPr>
          <w:b w:val="0"/>
          <w:lang w:val="uk-UA"/>
        </w:rPr>
      </w:pPr>
      <w:r w:rsidRPr="006734F2">
        <w:rPr>
          <w:b w:val="0"/>
          <w:lang w:val="uk-UA"/>
        </w:rPr>
        <w:t>заяви (№ </w:t>
      </w:r>
      <w:r w:rsidRPr="006734F2">
        <w:rPr>
          <w:b w:val="0"/>
          <w:bCs/>
          <w:lang w:val="uk-UA"/>
        </w:rPr>
        <w:t>42489/16 та № 74213/17</w:t>
      </w:r>
      <w:r w:rsidRPr="006734F2">
        <w:rPr>
          <w:b w:val="0"/>
          <w:lang w:val="uk-UA"/>
        </w:rPr>
        <w:t>), які 05 травня 2016 року та 11 жовтня 2017 року відповідно подали до Суду проти України на підставі статті 34 Конвенції про захист прав людини і основоположних свобод (далі – Конвенція) двоє громадян України, пан Сергій Євгенійович Ващенко та пан Юрій Іванович Третяк (далі – заявники);</w:t>
      </w:r>
    </w:p>
    <w:p w:rsidRPr="006734F2" w:rsidR="001166CF" w:rsidP="006734F2" w14:paraId="36BA4AB8" w14:textId="77777777">
      <w:pPr>
        <w:pStyle w:val="JuPara"/>
        <w:rPr>
          <w:lang w:val="uk-UA"/>
        </w:rPr>
      </w:pPr>
      <w:r w:rsidRPr="006734F2">
        <w:rPr>
          <w:lang w:val="uk-UA"/>
        </w:rPr>
        <w:t xml:space="preserve">рішення повідомити Уряд України (далі – Уряд) про скарги за пунктом 1 статті 6 Конвенції та статтею 1 Першого протоколу до Конвенції, а також визнати решту скарг у заяві неприйнятними </w:t>
      </w:r>
      <w:r w:rsidRPr="006734F2" w:rsidR="00E3106C">
        <w:rPr>
          <w:lang w:val="uk-UA"/>
        </w:rPr>
        <w:t xml:space="preserve">або </w:t>
      </w:r>
      <w:r w:rsidRPr="006734F2">
        <w:rPr>
          <w:lang w:val="uk-UA"/>
        </w:rPr>
        <w:t>вилучити їх із реєстру справ Суду;</w:t>
      </w:r>
    </w:p>
    <w:p w:rsidRPr="006734F2" w:rsidR="004F3033" w:rsidP="006734F2" w14:paraId="23D13C41" w14:textId="77777777">
      <w:pPr>
        <w:pStyle w:val="JuPara"/>
        <w:rPr>
          <w:lang w:val="uk-UA"/>
        </w:rPr>
      </w:pPr>
      <w:r w:rsidRPr="006734F2">
        <w:rPr>
          <w:lang w:val="uk-UA"/>
        </w:rPr>
        <w:t>зауваження сторін;</w:t>
      </w:r>
    </w:p>
    <w:p w:rsidRPr="006734F2" w:rsidR="004F3033" w:rsidP="006734F2" w14:paraId="2D014110" w14:textId="77777777">
      <w:pPr>
        <w:pStyle w:val="JuPara"/>
        <w:rPr>
          <w:lang w:val="uk-UA"/>
        </w:rPr>
      </w:pPr>
      <w:r w:rsidRPr="006734F2">
        <w:rPr>
          <w:lang w:val="uk-UA"/>
        </w:rPr>
        <w:t>рішення відхилити заперечення Уряду проти розгляду заяв комітетом.</w:t>
      </w:r>
    </w:p>
    <w:p w:rsidRPr="006734F2" w:rsidR="001166CF" w:rsidP="006734F2" w14:paraId="2429C62D" w14:textId="77777777">
      <w:pPr>
        <w:pStyle w:val="JuPara"/>
        <w:rPr>
          <w:lang w:val="uk-UA"/>
        </w:rPr>
      </w:pPr>
      <w:r w:rsidRPr="006734F2">
        <w:rPr>
          <w:lang w:val="uk-UA"/>
        </w:rPr>
        <w:t>Після обговорення за зачиненими дверима 12 лютого 2026 року</w:t>
      </w:r>
    </w:p>
    <w:p w:rsidRPr="006734F2" w:rsidR="001166CF" w:rsidP="006734F2" w14:paraId="71A46B23" w14:textId="77777777">
      <w:pPr>
        <w:pStyle w:val="JuPara"/>
        <w:rPr>
          <w:lang w:val="uk-UA"/>
        </w:rPr>
      </w:pPr>
      <w:r w:rsidRPr="006734F2">
        <w:rPr>
          <w:lang w:val="uk-UA"/>
        </w:rPr>
        <w:t>постановляє таке рішення, що було ухвалено у той день:</w:t>
      </w:r>
    </w:p>
    <w:p w:rsidRPr="006734F2" w:rsidR="004F3033" w:rsidP="006734F2" w14:paraId="4BAEFFCC" w14:textId="77777777">
      <w:pPr>
        <w:pStyle w:val="JuHHead"/>
        <w:numPr>
          <w:ilvl w:val="0"/>
          <w:numId w:val="0"/>
        </w:numPr>
        <w:rPr>
          <w:lang w:val="uk-UA"/>
        </w:rPr>
      </w:pPr>
      <w:r w:rsidRPr="006734F2">
        <w:rPr>
          <w:lang w:val="uk-UA"/>
        </w:rPr>
        <w:t>ВСТУП</w:t>
      </w:r>
    </w:p>
    <w:p w:rsidRPr="006734F2" w:rsidR="001166CF" w:rsidP="006734F2" w14:paraId="1398061C" w14:textId="68BC749A">
      <w:pPr>
        <w:pStyle w:val="JuPara"/>
        <w:rPr>
          <w:lang w:val="uk-UA"/>
        </w:rPr>
      </w:pPr>
      <w:r w:rsidRPr="006734F2">
        <w:rPr>
          <w:lang w:val="uk-UA"/>
        </w:rPr>
        <w:t>1.  Ця справа стосується скасування остаточних та обов</w:t>
      </w:r>
      <w:r w:rsidRPr="006734F2" w:rsidR="006734F2">
        <w:rPr>
          <w:lang w:val="uk-UA"/>
        </w:rPr>
        <w:t>’</w:t>
      </w:r>
      <w:r w:rsidRPr="006734F2">
        <w:rPr>
          <w:lang w:val="uk-UA"/>
        </w:rPr>
        <w:t xml:space="preserve">язкових </w:t>
      </w:r>
      <w:r w:rsidRPr="006734F2" w:rsidR="00F30426">
        <w:rPr>
          <w:lang w:val="uk-UA"/>
        </w:rPr>
        <w:t>судових рішень</w:t>
      </w:r>
      <w:r w:rsidRPr="006734F2">
        <w:rPr>
          <w:lang w:val="uk-UA"/>
        </w:rPr>
        <w:t xml:space="preserve"> в</w:t>
      </w:r>
      <w:r w:rsidRPr="006734F2" w:rsidR="00187CD2">
        <w:rPr>
          <w:lang w:val="uk-UA"/>
        </w:rPr>
        <w:t>наслідок</w:t>
      </w:r>
      <w:r w:rsidRPr="006734F2">
        <w:rPr>
          <w:lang w:val="uk-UA"/>
        </w:rPr>
        <w:t xml:space="preserve"> перегляду Верховним Судом України на </w:t>
      </w:r>
      <w:r w:rsidRPr="006734F2" w:rsidR="00187CD2">
        <w:rPr>
          <w:lang w:val="uk-UA"/>
        </w:rPr>
        <w:t xml:space="preserve">підставі </w:t>
      </w:r>
      <w:r w:rsidRPr="006734F2">
        <w:rPr>
          <w:lang w:val="uk-UA"/>
        </w:rPr>
        <w:t xml:space="preserve">практики, </w:t>
      </w:r>
      <w:r w:rsidRPr="006734F2" w:rsidR="00187CD2">
        <w:rPr>
          <w:lang w:val="uk-UA"/>
        </w:rPr>
        <w:t>яка</w:t>
      </w:r>
      <w:r w:rsidRPr="006734F2">
        <w:rPr>
          <w:lang w:val="uk-UA"/>
        </w:rPr>
        <w:t xml:space="preserve"> с</w:t>
      </w:r>
      <w:r w:rsidRPr="006734F2" w:rsidR="00301BB5">
        <w:rPr>
          <w:lang w:val="uk-UA"/>
        </w:rPr>
        <w:t xml:space="preserve">формувалася </w:t>
      </w:r>
      <w:r w:rsidRPr="006734F2">
        <w:rPr>
          <w:lang w:val="uk-UA"/>
        </w:rPr>
        <w:t xml:space="preserve">після </w:t>
      </w:r>
      <w:r w:rsidRPr="006734F2" w:rsidR="00301BB5">
        <w:rPr>
          <w:lang w:val="uk-UA"/>
        </w:rPr>
        <w:t xml:space="preserve">постановлення </w:t>
      </w:r>
      <w:r w:rsidRPr="006734F2" w:rsidR="005F008A">
        <w:rPr>
          <w:lang w:val="uk-UA"/>
        </w:rPr>
        <w:t xml:space="preserve">цих </w:t>
      </w:r>
      <w:r w:rsidRPr="006734F2">
        <w:rPr>
          <w:lang w:val="uk-UA"/>
        </w:rPr>
        <w:t xml:space="preserve">остаточних </w:t>
      </w:r>
      <w:r w:rsidRPr="006734F2" w:rsidR="00F30426">
        <w:rPr>
          <w:lang w:val="uk-UA"/>
        </w:rPr>
        <w:t>судових рішень</w:t>
      </w:r>
      <w:r w:rsidRPr="006734F2">
        <w:rPr>
          <w:lang w:val="uk-UA"/>
        </w:rPr>
        <w:t xml:space="preserve">. Заявники </w:t>
      </w:r>
      <w:r w:rsidRPr="006734F2" w:rsidR="00187CD2">
        <w:rPr>
          <w:lang w:val="uk-UA"/>
        </w:rPr>
        <w:t>доводили</w:t>
      </w:r>
      <w:r w:rsidRPr="006734F2">
        <w:rPr>
          <w:lang w:val="uk-UA"/>
        </w:rPr>
        <w:t xml:space="preserve">, що це призвело до порушення принципу </w:t>
      </w:r>
      <w:r w:rsidRPr="006734F2" w:rsidR="00187CD2">
        <w:rPr>
          <w:lang w:val="uk-UA"/>
        </w:rPr>
        <w:t xml:space="preserve">юридичної </w:t>
      </w:r>
      <w:r w:rsidRPr="006734F2">
        <w:rPr>
          <w:lang w:val="uk-UA"/>
        </w:rPr>
        <w:t>визначеності</w:t>
      </w:r>
      <w:r w:rsidRPr="006734F2" w:rsidR="00187CD2">
        <w:rPr>
          <w:lang w:val="uk-UA"/>
        </w:rPr>
        <w:t xml:space="preserve"> </w:t>
      </w:r>
      <w:r w:rsidRPr="006734F2" w:rsidR="00E3106C">
        <w:rPr>
          <w:lang w:val="uk-UA"/>
        </w:rPr>
        <w:t>усупереч</w:t>
      </w:r>
      <w:r w:rsidRPr="006734F2" w:rsidR="00187CD2">
        <w:rPr>
          <w:lang w:val="uk-UA"/>
        </w:rPr>
        <w:t xml:space="preserve"> пункту 1 </w:t>
      </w:r>
      <w:r w:rsidRPr="006734F2">
        <w:rPr>
          <w:lang w:val="uk-UA"/>
        </w:rPr>
        <w:t>статті 6 Конвенції та статті 1 П</w:t>
      </w:r>
      <w:r w:rsidRPr="006734F2" w:rsidR="00187CD2">
        <w:rPr>
          <w:lang w:val="uk-UA"/>
        </w:rPr>
        <w:t>ершого п</w:t>
      </w:r>
      <w:r w:rsidRPr="006734F2">
        <w:rPr>
          <w:lang w:val="uk-UA"/>
        </w:rPr>
        <w:t xml:space="preserve">ротоколу </w:t>
      </w:r>
      <w:r w:rsidRPr="006734F2" w:rsidR="00187CD2">
        <w:rPr>
          <w:lang w:val="uk-UA"/>
        </w:rPr>
        <w:t>до Конвенції</w:t>
      </w:r>
      <w:r w:rsidRPr="006734F2">
        <w:rPr>
          <w:lang w:val="uk-UA"/>
        </w:rPr>
        <w:t>.</w:t>
      </w:r>
    </w:p>
    <w:p w:rsidRPr="006734F2" w:rsidR="004F3033" w:rsidP="006734F2" w14:paraId="4A2F2136" w14:textId="77777777">
      <w:pPr>
        <w:pStyle w:val="JuHHead"/>
        <w:rPr>
          <w:lang w:val="uk-UA"/>
        </w:rPr>
      </w:pPr>
      <w:r w:rsidRPr="006734F2">
        <w:rPr>
          <w:lang w:val="uk-UA"/>
        </w:rPr>
        <w:t>ФАКТИ</w:t>
      </w:r>
    </w:p>
    <w:p w:rsidRPr="006734F2" w:rsidR="001D03E8" w:rsidP="006734F2" w14:paraId="0D19E192" w14:textId="77777777">
      <w:pPr>
        <w:pStyle w:val="JuPara"/>
        <w:rPr>
          <w:lang w:val="uk-UA"/>
        </w:rPr>
      </w:pPr>
      <w:r w:rsidRPr="006734F2">
        <w:rPr>
          <w:lang w:val="uk-UA"/>
        </w:rPr>
        <w:t>2.  </w:t>
      </w:r>
      <w:r w:rsidRPr="006734F2">
        <w:rPr>
          <w:lang w:val="uk-UA"/>
        </w:rPr>
        <w:t>Заявник у заяві № 42489/16 народився в 1961 році та проживає в м. Хмельницький. Його представляла пані К. Банашко, юрист, яка практикує в тому самому місті.</w:t>
      </w:r>
    </w:p>
    <w:p w:rsidRPr="006734F2" w:rsidR="001D03E8" w:rsidP="006734F2" w14:paraId="34EF666C" w14:textId="77777777">
      <w:pPr>
        <w:pStyle w:val="JuPara"/>
        <w:rPr>
          <w:lang w:val="uk-UA"/>
        </w:rPr>
      </w:pPr>
      <w:r w:rsidRPr="006734F2">
        <w:rPr>
          <w:lang w:val="uk-UA"/>
        </w:rPr>
        <w:t>3.  </w:t>
      </w:r>
      <w:r w:rsidRPr="006734F2">
        <w:rPr>
          <w:lang w:val="uk-UA"/>
        </w:rPr>
        <w:t>Заявник у заяві №</w:t>
      </w:r>
      <w:r w:rsidRPr="006734F2" w:rsidR="002C5BD6">
        <w:rPr>
          <w:lang w:val="uk-UA"/>
        </w:rPr>
        <w:t> </w:t>
      </w:r>
      <w:r w:rsidRPr="006734F2">
        <w:rPr>
          <w:lang w:val="uk-UA"/>
        </w:rPr>
        <w:t xml:space="preserve">74213/17 народився в 1961 році та проживає в </w:t>
      </w:r>
      <w:r w:rsidRPr="006734F2" w:rsidR="002C5BD6">
        <w:rPr>
          <w:lang w:val="uk-UA"/>
        </w:rPr>
        <w:t>м. </w:t>
      </w:r>
      <w:r w:rsidRPr="006734F2">
        <w:rPr>
          <w:lang w:val="uk-UA"/>
        </w:rPr>
        <w:t>Дніпр</w:t>
      </w:r>
      <w:r w:rsidRPr="006734F2" w:rsidR="002C5BD6">
        <w:rPr>
          <w:lang w:val="uk-UA"/>
        </w:rPr>
        <w:t>о</w:t>
      </w:r>
      <w:r w:rsidRPr="006734F2">
        <w:rPr>
          <w:lang w:val="uk-UA"/>
        </w:rPr>
        <w:t>. Його представляла пані А.</w:t>
      </w:r>
      <w:r w:rsidRPr="006734F2" w:rsidR="002C5BD6">
        <w:rPr>
          <w:lang w:val="uk-UA"/>
        </w:rPr>
        <w:t> </w:t>
      </w:r>
      <w:r w:rsidRPr="006734F2">
        <w:rPr>
          <w:lang w:val="uk-UA"/>
        </w:rPr>
        <w:t xml:space="preserve">Зарубіна, </w:t>
      </w:r>
      <w:r w:rsidRPr="006734F2" w:rsidR="002C5BD6">
        <w:rPr>
          <w:lang w:val="uk-UA"/>
        </w:rPr>
        <w:t>юрист</w:t>
      </w:r>
      <w:r w:rsidRPr="006734F2">
        <w:rPr>
          <w:lang w:val="uk-UA"/>
        </w:rPr>
        <w:t xml:space="preserve">, яка практикує в </w:t>
      </w:r>
      <w:r w:rsidRPr="006734F2" w:rsidR="002C5BD6">
        <w:rPr>
          <w:lang w:val="uk-UA"/>
        </w:rPr>
        <w:t>м. </w:t>
      </w:r>
      <w:r w:rsidRPr="006734F2">
        <w:rPr>
          <w:lang w:val="uk-UA"/>
        </w:rPr>
        <w:t>Страсбур</w:t>
      </w:r>
      <w:r w:rsidRPr="006734F2" w:rsidR="002C5BD6">
        <w:rPr>
          <w:lang w:val="uk-UA"/>
        </w:rPr>
        <w:t>г</w:t>
      </w:r>
      <w:r w:rsidRPr="006734F2">
        <w:rPr>
          <w:lang w:val="uk-UA"/>
        </w:rPr>
        <w:t>.</w:t>
      </w:r>
    </w:p>
    <w:p w:rsidRPr="006734F2" w:rsidR="004F3033" w:rsidP="006734F2" w14:paraId="5F39028B" w14:textId="77777777">
      <w:pPr>
        <w:pStyle w:val="JuPara"/>
        <w:rPr>
          <w:lang w:val="uk-UA"/>
        </w:rPr>
      </w:pPr>
      <w:r w:rsidRPr="006734F2">
        <w:rPr>
          <w:lang w:val="uk-UA"/>
        </w:rPr>
        <w:t>4.  </w:t>
      </w:r>
      <w:r w:rsidRPr="006734F2" w:rsidR="002C5BD6">
        <w:rPr>
          <w:lang w:val="uk-UA"/>
        </w:rPr>
        <w:t>Уряд представляла його Уповноважений, пані М. Сокоренко з Міністерства юстиції</w:t>
      </w:r>
      <w:r w:rsidRPr="006734F2">
        <w:rPr>
          <w:lang w:val="uk-UA"/>
        </w:rPr>
        <w:t>.</w:t>
      </w:r>
    </w:p>
    <w:p w:rsidRPr="006734F2" w:rsidR="004F3033" w:rsidP="006734F2" w14:paraId="29236903" w14:textId="77777777">
      <w:pPr>
        <w:pStyle w:val="JuPara"/>
        <w:rPr>
          <w:lang w:val="uk-UA"/>
        </w:rPr>
      </w:pPr>
      <w:r w:rsidRPr="006734F2">
        <w:rPr>
          <w:lang w:val="uk-UA"/>
        </w:rPr>
        <w:t>5.  </w:t>
      </w:r>
      <w:r w:rsidRPr="006734F2" w:rsidR="002C5BD6">
        <w:rPr>
          <w:lang w:val="uk-UA"/>
        </w:rPr>
        <w:t>Факти справи можуть бути узагальнені таким чином</w:t>
      </w:r>
      <w:r w:rsidRPr="006734F2">
        <w:rPr>
          <w:lang w:val="uk-UA"/>
        </w:rPr>
        <w:t>.</w:t>
      </w:r>
    </w:p>
    <w:p w:rsidRPr="006734F2" w:rsidR="004F3033" w:rsidP="006734F2" w14:paraId="4E805BC0" w14:textId="77777777">
      <w:pPr>
        <w:pStyle w:val="JuHIRoman"/>
        <w:rPr>
          <w:lang w:val="uk-UA"/>
        </w:rPr>
      </w:pPr>
      <w:r w:rsidRPr="006734F2">
        <w:rPr>
          <w:lang w:val="uk-UA"/>
        </w:rPr>
        <w:t>ЗАЯВА № 42489/16</w:t>
      </w:r>
    </w:p>
    <w:p w:rsidRPr="006734F2" w:rsidR="000B71DF" w:rsidP="006734F2" w14:paraId="2D4CAF6A" w14:textId="77777777">
      <w:pPr>
        <w:pStyle w:val="JuPara"/>
        <w:rPr>
          <w:lang w:val="uk-UA"/>
        </w:rPr>
      </w:pPr>
      <w:r w:rsidRPr="006734F2">
        <w:rPr>
          <w:lang w:val="uk-UA"/>
        </w:rPr>
        <w:t>6.  </w:t>
      </w:r>
      <w:r w:rsidRPr="006734F2">
        <w:rPr>
          <w:lang w:val="uk-UA"/>
        </w:rPr>
        <w:t xml:space="preserve">У листопаді 2008 року заявник подав адміністративний позов проти Апеляційного суду Хмельницької області, </w:t>
      </w:r>
      <w:r w:rsidRPr="006734F2" w:rsidR="00D554B0">
        <w:rPr>
          <w:lang w:val="uk-UA"/>
        </w:rPr>
        <w:t xml:space="preserve">в </w:t>
      </w:r>
      <w:r w:rsidRPr="006734F2">
        <w:rPr>
          <w:lang w:val="uk-UA"/>
        </w:rPr>
        <w:t>якому він обіймав посаду судді, а також проти Міністерства фінансів України, Державного казначейства України та Державної судової адміністрації України, вимагаючи стягнення накопиченої у 2005 – 2006 роках заборгованості із виплати заробітної плати, а також відшкодування за не</w:t>
      </w:r>
      <w:r w:rsidRPr="006734F2" w:rsidR="002A7B35">
        <w:rPr>
          <w:lang w:val="uk-UA"/>
        </w:rPr>
        <w:t>дораховану</w:t>
      </w:r>
      <w:r w:rsidRPr="006734F2">
        <w:rPr>
          <w:lang w:val="uk-UA"/>
        </w:rPr>
        <w:t xml:space="preserve"> суму доходу. Заявник стверджував, що згідно зі спеціальним законом щодо суддів, розмір заробітної плати судді мав розраховуватися у </w:t>
      </w:r>
      <w:r w:rsidRPr="006734F2" w:rsidR="00D554B0">
        <w:rPr>
          <w:lang w:val="uk-UA"/>
        </w:rPr>
        <w:t xml:space="preserve">відсотковому співвідношення </w:t>
      </w:r>
      <w:r w:rsidRPr="006734F2">
        <w:rPr>
          <w:lang w:val="uk-UA"/>
        </w:rPr>
        <w:t>від заробітної плати Голови Верховного Суду України, яка була збільшена протягом зазначеного періоду.</w:t>
      </w:r>
    </w:p>
    <w:p w:rsidRPr="006734F2" w:rsidR="00226658" w:rsidP="006734F2" w14:paraId="71F2471A" w14:textId="77777777">
      <w:pPr>
        <w:pStyle w:val="JuPara"/>
        <w:rPr>
          <w:lang w:val="uk-UA"/>
        </w:rPr>
      </w:pPr>
      <w:r w:rsidRPr="006734F2">
        <w:rPr>
          <w:lang w:val="uk-UA"/>
        </w:rPr>
        <w:t>7.  </w:t>
      </w:r>
      <w:r w:rsidRPr="006734F2">
        <w:rPr>
          <w:lang w:val="uk-UA"/>
        </w:rPr>
        <w:t xml:space="preserve">11 червня 2015 року Вищий адміністративний суд України залишив </w:t>
      </w:r>
      <w:r w:rsidRPr="006734F2" w:rsidR="002A7B35">
        <w:rPr>
          <w:lang w:val="uk-UA"/>
        </w:rPr>
        <w:t>без змін</w:t>
      </w:r>
      <w:r w:rsidRPr="006734F2">
        <w:rPr>
          <w:lang w:val="uk-UA"/>
        </w:rPr>
        <w:t xml:space="preserve"> рішення судів нижчих інстанцій, задовольнивши позов заявника </w:t>
      </w:r>
      <w:r w:rsidRPr="006734F2" w:rsidR="002A7B35">
        <w:rPr>
          <w:lang w:val="uk-UA"/>
        </w:rPr>
        <w:t>у частині щодо</w:t>
      </w:r>
      <w:r w:rsidRPr="006734F2">
        <w:rPr>
          <w:lang w:val="uk-UA"/>
        </w:rPr>
        <w:t xml:space="preserve"> виплати заборгованості із заробітної плати (у розмірі 70</w:t>
      </w:r>
      <w:r w:rsidRPr="006734F2" w:rsidR="002A7B35">
        <w:rPr>
          <w:lang w:val="uk-UA"/>
        </w:rPr>
        <w:t> </w:t>
      </w:r>
      <w:r w:rsidRPr="006734F2">
        <w:rPr>
          <w:lang w:val="uk-UA"/>
        </w:rPr>
        <w:t>247,73 українських гривень (</w:t>
      </w:r>
      <w:r w:rsidRPr="006734F2" w:rsidR="002A7B35">
        <w:rPr>
          <w:lang w:val="uk-UA"/>
        </w:rPr>
        <w:t>далі – грн</w:t>
      </w:r>
      <w:r w:rsidRPr="006734F2">
        <w:rPr>
          <w:lang w:val="uk-UA"/>
        </w:rPr>
        <w:t>), що еквівалентно приблизно 6</w:t>
      </w:r>
      <w:r w:rsidRPr="006734F2" w:rsidR="002A7B35">
        <w:rPr>
          <w:lang w:val="uk-UA"/>
        </w:rPr>
        <w:t> </w:t>
      </w:r>
      <w:r w:rsidRPr="006734F2">
        <w:rPr>
          <w:lang w:val="uk-UA"/>
        </w:rPr>
        <w:t xml:space="preserve">540 євро на </w:t>
      </w:r>
      <w:r w:rsidRPr="006734F2" w:rsidR="002A7B35">
        <w:rPr>
          <w:lang w:val="uk-UA"/>
        </w:rPr>
        <w:t>момент</w:t>
      </w:r>
      <w:r w:rsidRPr="006734F2" w:rsidR="009D273A">
        <w:rPr>
          <w:lang w:val="uk-UA"/>
        </w:rPr>
        <w:t xml:space="preserve"> подій</w:t>
      </w:r>
      <w:r w:rsidRPr="006734F2">
        <w:rPr>
          <w:lang w:val="uk-UA"/>
        </w:rPr>
        <w:t>) та від</w:t>
      </w:r>
      <w:r w:rsidRPr="006734F2" w:rsidR="002A7B35">
        <w:rPr>
          <w:lang w:val="uk-UA"/>
        </w:rPr>
        <w:t xml:space="preserve">мовив у задоволенні у частині </w:t>
      </w:r>
      <w:r w:rsidRPr="006734F2">
        <w:rPr>
          <w:lang w:val="uk-UA"/>
        </w:rPr>
        <w:t xml:space="preserve">щодо </w:t>
      </w:r>
      <w:r w:rsidRPr="006734F2" w:rsidR="002A7B35">
        <w:rPr>
          <w:lang w:val="uk-UA"/>
        </w:rPr>
        <w:t>присудження йому відшкодування</w:t>
      </w:r>
      <w:r w:rsidRPr="006734F2">
        <w:rPr>
          <w:lang w:val="uk-UA"/>
        </w:rPr>
        <w:t xml:space="preserve">. </w:t>
      </w:r>
      <w:r w:rsidRPr="006734F2" w:rsidR="009D273A">
        <w:rPr>
          <w:lang w:val="uk-UA"/>
        </w:rPr>
        <w:t xml:space="preserve">Ці </w:t>
      </w:r>
      <w:r w:rsidRPr="006734F2">
        <w:rPr>
          <w:lang w:val="uk-UA"/>
        </w:rPr>
        <w:t>рішення наб</w:t>
      </w:r>
      <w:r w:rsidRPr="006734F2" w:rsidR="002A7B35">
        <w:rPr>
          <w:lang w:val="uk-UA"/>
        </w:rPr>
        <w:t>ра</w:t>
      </w:r>
      <w:r w:rsidRPr="006734F2">
        <w:rPr>
          <w:lang w:val="uk-UA"/>
        </w:rPr>
        <w:t xml:space="preserve">ли </w:t>
      </w:r>
      <w:r w:rsidRPr="006734F2" w:rsidR="009D273A">
        <w:rPr>
          <w:lang w:val="uk-UA"/>
        </w:rPr>
        <w:t xml:space="preserve">законної сили </w:t>
      </w:r>
      <w:r w:rsidRPr="006734F2">
        <w:rPr>
          <w:lang w:val="uk-UA"/>
        </w:rPr>
        <w:t>та були виконані</w:t>
      </w:r>
      <w:r w:rsidRPr="006734F2" w:rsidR="009D273A">
        <w:rPr>
          <w:lang w:val="uk-UA"/>
        </w:rPr>
        <w:t xml:space="preserve"> 02 вересня 2015 року</w:t>
      </w:r>
      <w:r w:rsidRPr="006734F2">
        <w:rPr>
          <w:lang w:val="uk-UA"/>
        </w:rPr>
        <w:t>.</w:t>
      </w:r>
    </w:p>
    <w:p w:rsidRPr="006734F2" w:rsidR="00086C5C" w:rsidP="006734F2" w14:paraId="769EA93A" w14:textId="77777777">
      <w:pPr>
        <w:pStyle w:val="JuPara"/>
        <w:rPr>
          <w:lang w:val="uk-UA"/>
        </w:rPr>
      </w:pPr>
      <w:r w:rsidRPr="006734F2">
        <w:rPr>
          <w:lang w:val="uk-UA"/>
        </w:rPr>
        <w:t>8.  </w:t>
      </w:r>
      <w:r w:rsidRPr="006734F2">
        <w:rPr>
          <w:lang w:val="uk-UA"/>
        </w:rPr>
        <w:t xml:space="preserve">19 січня 2016 року Державна судова адміністрація України звернулася до Верховного Суду України із заявою про перегляд судових рішень у справі з урахуванням </w:t>
      </w:r>
      <w:r w:rsidRPr="006734F2" w:rsidR="00D554B0">
        <w:rPr>
          <w:lang w:val="uk-UA"/>
        </w:rPr>
        <w:t xml:space="preserve">іншого </w:t>
      </w:r>
      <w:r w:rsidRPr="006734F2">
        <w:rPr>
          <w:lang w:val="uk-UA"/>
        </w:rPr>
        <w:t xml:space="preserve">застосування матеріального права Вищим адміністративним судом України у його рішенні від 20 жовтня 2015 року </w:t>
      </w:r>
      <w:r w:rsidRPr="006734F2" w:rsidR="009D273A">
        <w:rPr>
          <w:lang w:val="uk-UA"/>
        </w:rPr>
        <w:t xml:space="preserve">в </w:t>
      </w:r>
      <w:r w:rsidRPr="006734F2">
        <w:rPr>
          <w:lang w:val="uk-UA"/>
        </w:rPr>
        <w:t>іншій справі.</w:t>
      </w:r>
    </w:p>
    <w:p w:rsidRPr="006734F2" w:rsidR="00086C5C" w:rsidP="006734F2" w14:paraId="3FCF0EC8" w14:textId="77777777">
      <w:pPr>
        <w:pStyle w:val="JuPara"/>
        <w:rPr>
          <w:lang w:val="uk-UA"/>
        </w:rPr>
      </w:pPr>
      <w:r w:rsidRPr="006734F2">
        <w:rPr>
          <w:lang w:val="uk-UA"/>
        </w:rPr>
        <w:t>9.  </w:t>
      </w:r>
      <w:r w:rsidRPr="006734F2">
        <w:rPr>
          <w:lang w:val="uk-UA"/>
        </w:rPr>
        <w:t>30 березня 2016 року Верховний Суд України задовольнив зазначену заяву про перегляд, скасував рішення судів нижчих інстанцій та відмовив у задоволенні позову заявника</w:t>
      </w:r>
      <w:r w:rsidRPr="006734F2" w:rsidR="009D273A">
        <w:rPr>
          <w:lang w:val="uk-UA"/>
        </w:rPr>
        <w:t xml:space="preserve"> у повному обсязі</w:t>
      </w:r>
      <w:r w:rsidRPr="006734F2">
        <w:rPr>
          <w:lang w:val="uk-UA"/>
        </w:rPr>
        <w:t xml:space="preserve">. Верховний Суд України зазначив, що розмір </w:t>
      </w:r>
      <w:r w:rsidRPr="006734F2" w:rsidR="00756902">
        <w:rPr>
          <w:lang w:val="uk-UA"/>
        </w:rPr>
        <w:t xml:space="preserve">посадового </w:t>
      </w:r>
      <w:r w:rsidRPr="006734F2">
        <w:rPr>
          <w:lang w:val="uk-UA"/>
        </w:rPr>
        <w:t xml:space="preserve">окладу судді та </w:t>
      </w:r>
      <w:r w:rsidRPr="006734F2" w:rsidR="00D554B0">
        <w:rPr>
          <w:lang w:val="uk-UA"/>
        </w:rPr>
        <w:t xml:space="preserve">його </w:t>
      </w:r>
      <w:r w:rsidRPr="006734F2">
        <w:rPr>
          <w:lang w:val="uk-UA"/>
        </w:rPr>
        <w:t xml:space="preserve">виплата регулювалися двома різними законодавчими актами (спеціальним законом про статус суддів та загальним законом про оплату праці), і </w:t>
      </w:r>
      <w:r w:rsidRPr="006734F2" w:rsidR="00D554B0">
        <w:rPr>
          <w:lang w:val="uk-UA"/>
        </w:rPr>
        <w:t xml:space="preserve">тоді як </w:t>
      </w:r>
      <w:r w:rsidRPr="006734F2">
        <w:rPr>
          <w:lang w:val="uk-UA"/>
        </w:rPr>
        <w:t>спеціальний закон встановлю</w:t>
      </w:r>
      <w:r w:rsidRPr="006734F2" w:rsidR="002E0AB7">
        <w:rPr>
          <w:lang w:val="uk-UA"/>
        </w:rPr>
        <w:t>вав</w:t>
      </w:r>
      <w:r w:rsidRPr="006734F2">
        <w:rPr>
          <w:lang w:val="uk-UA"/>
        </w:rPr>
        <w:t xml:space="preserve"> розмір </w:t>
      </w:r>
      <w:r w:rsidRPr="006734F2" w:rsidR="00756902">
        <w:rPr>
          <w:lang w:val="uk-UA"/>
        </w:rPr>
        <w:t xml:space="preserve">посадового </w:t>
      </w:r>
      <w:r w:rsidRPr="006734F2" w:rsidR="002E0AB7">
        <w:rPr>
          <w:lang w:val="uk-UA"/>
        </w:rPr>
        <w:t xml:space="preserve">окладу </w:t>
      </w:r>
      <w:r w:rsidRPr="006734F2">
        <w:rPr>
          <w:lang w:val="uk-UA"/>
        </w:rPr>
        <w:t>судді,</w:t>
      </w:r>
      <w:r w:rsidRPr="006734F2" w:rsidR="009D273A">
        <w:rPr>
          <w:lang w:val="uk-UA"/>
        </w:rPr>
        <w:t xml:space="preserve"> яка </w:t>
      </w:r>
      <w:r w:rsidRPr="006734F2" w:rsidR="00B3675E">
        <w:rPr>
          <w:lang w:val="uk-UA"/>
        </w:rPr>
        <w:t>підлягала</w:t>
      </w:r>
      <w:r w:rsidRPr="006734F2" w:rsidR="009D273A">
        <w:rPr>
          <w:lang w:val="uk-UA"/>
        </w:rPr>
        <w:t xml:space="preserve"> оплаті,</w:t>
      </w:r>
      <w:r w:rsidRPr="006734F2">
        <w:rPr>
          <w:lang w:val="uk-UA"/>
        </w:rPr>
        <w:t xml:space="preserve"> </w:t>
      </w:r>
      <w:r w:rsidRPr="006734F2" w:rsidR="009D273A">
        <w:rPr>
          <w:lang w:val="uk-UA"/>
        </w:rPr>
        <w:t xml:space="preserve">загальний </w:t>
      </w:r>
      <w:r w:rsidRPr="006734F2">
        <w:rPr>
          <w:lang w:val="uk-UA"/>
        </w:rPr>
        <w:t xml:space="preserve">закон </w:t>
      </w:r>
      <w:r w:rsidRPr="006734F2" w:rsidR="009D273A">
        <w:rPr>
          <w:lang w:val="uk-UA"/>
        </w:rPr>
        <w:t xml:space="preserve">залежав </w:t>
      </w:r>
      <w:r w:rsidRPr="006734F2">
        <w:rPr>
          <w:lang w:val="uk-UA"/>
        </w:rPr>
        <w:t xml:space="preserve">від державного бюджету, який на той момент не передбачав жодних додаткових виплат. Верховний Суд </w:t>
      </w:r>
      <w:r w:rsidRPr="006734F2" w:rsidR="002E0AB7">
        <w:rPr>
          <w:lang w:val="uk-UA"/>
        </w:rPr>
        <w:t xml:space="preserve">України </w:t>
      </w:r>
      <w:r w:rsidRPr="006734F2">
        <w:rPr>
          <w:lang w:val="uk-UA"/>
        </w:rPr>
        <w:t xml:space="preserve">також </w:t>
      </w:r>
      <w:r w:rsidRPr="006734F2" w:rsidR="009D273A">
        <w:rPr>
          <w:lang w:val="uk-UA"/>
        </w:rPr>
        <w:t>зауважив</w:t>
      </w:r>
      <w:r w:rsidRPr="006734F2">
        <w:rPr>
          <w:lang w:val="uk-UA"/>
        </w:rPr>
        <w:t xml:space="preserve">, що він уже займав аналогічну </w:t>
      </w:r>
      <w:r w:rsidRPr="006734F2" w:rsidR="00D554B0">
        <w:rPr>
          <w:lang w:val="uk-UA"/>
        </w:rPr>
        <w:t xml:space="preserve">правову </w:t>
      </w:r>
      <w:r w:rsidRPr="006734F2">
        <w:rPr>
          <w:lang w:val="uk-UA"/>
        </w:rPr>
        <w:t xml:space="preserve">позицію у своїй постанові від </w:t>
      </w:r>
      <w:r w:rsidRPr="006734F2" w:rsidR="00D554B0">
        <w:rPr>
          <w:lang w:val="uk-UA"/>
        </w:rPr>
        <w:t>04 </w:t>
      </w:r>
      <w:r w:rsidRPr="006734F2">
        <w:rPr>
          <w:lang w:val="uk-UA"/>
        </w:rPr>
        <w:t>листопада 2015 року.</w:t>
      </w:r>
    </w:p>
    <w:p w:rsidRPr="006734F2" w:rsidR="002E0AB7" w:rsidP="006734F2" w14:paraId="0576DA1D" w14:textId="36DB93DD">
      <w:pPr>
        <w:pStyle w:val="JuPara"/>
        <w:rPr>
          <w:lang w:val="uk-UA"/>
        </w:rPr>
      </w:pPr>
      <w:r w:rsidRPr="006734F2">
        <w:rPr>
          <w:lang w:val="uk-UA"/>
        </w:rPr>
        <w:t>10.  </w:t>
      </w:r>
      <w:r w:rsidRPr="006734F2">
        <w:rPr>
          <w:lang w:val="uk-UA"/>
        </w:rPr>
        <w:t>Ніщо не свідчить, що заявник повернув суму грошових коштів, присуджених йому за скасованими судовими рішеннями, або що він досі зобов</w:t>
      </w:r>
      <w:r w:rsidRPr="006734F2" w:rsidR="006734F2">
        <w:rPr>
          <w:lang w:val="uk-UA"/>
        </w:rPr>
        <w:t>’</w:t>
      </w:r>
      <w:r w:rsidRPr="006734F2">
        <w:rPr>
          <w:lang w:val="uk-UA"/>
        </w:rPr>
        <w:t xml:space="preserve">язаний </w:t>
      </w:r>
      <w:r w:rsidRPr="006734F2" w:rsidR="009D273A">
        <w:rPr>
          <w:lang w:val="uk-UA"/>
        </w:rPr>
        <w:t>повернути їх</w:t>
      </w:r>
      <w:r w:rsidRPr="006734F2">
        <w:rPr>
          <w:lang w:val="uk-UA"/>
        </w:rPr>
        <w:t xml:space="preserve">. Заявник стверджував, що скасування виконання у його справі було виключено </w:t>
      </w:r>
      <w:r w:rsidRPr="006734F2" w:rsidR="00D554B0">
        <w:rPr>
          <w:lang w:val="uk-UA"/>
        </w:rPr>
        <w:t xml:space="preserve">згідно з </w:t>
      </w:r>
      <w:r w:rsidRPr="006734F2">
        <w:rPr>
          <w:lang w:val="uk-UA"/>
        </w:rPr>
        <w:t>національним законодавством.</w:t>
      </w:r>
    </w:p>
    <w:p w:rsidRPr="006734F2" w:rsidR="004F3033" w:rsidP="006734F2" w14:paraId="3B9A3AA4" w14:textId="77777777">
      <w:pPr>
        <w:pStyle w:val="JuHIRoman"/>
        <w:rPr>
          <w:lang w:val="uk-UA"/>
        </w:rPr>
      </w:pPr>
      <w:r w:rsidRPr="006734F2">
        <w:rPr>
          <w:lang w:val="uk-UA"/>
        </w:rPr>
        <w:t>ЗАЯВА № 74213/17</w:t>
      </w:r>
    </w:p>
    <w:p w:rsidRPr="006734F2" w:rsidR="001350E1" w:rsidP="006734F2" w14:paraId="26C87095" w14:textId="77777777">
      <w:pPr>
        <w:pStyle w:val="JuPara"/>
        <w:rPr>
          <w:lang w:val="uk-UA"/>
        </w:rPr>
      </w:pPr>
      <w:r w:rsidRPr="006734F2">
        <w:rPr>
          <w:lang w:val="uk-UA"/>
        </w:rPr>
        <w:t>11.  </w:t>
      </w:r>
      <w:r w:rsidRPr="006734F2">
        <w:rPr>
          <w:lang w:val="uk-UA"/>
        </w:rPr>
        <w:t>З 31 травня 2013 року заявник працював на державному енергетичному підприємстві (далі – підприємство), розташованому у Криму.</w:t>
      </w:r>
    </w:p>
    <w:p w:rsidRPr="006734F2" w:rsidR="008959F8" w:rsidP="006734F2" w14:paraId="7293D726" w14:textId="77777777">
      <w:pPr>
        <w:pStyle w:val="JuPara"/>
        <w:rPr>
          <w:lang w:val="uk-UA"/>
        </w:rPr>
      </w:pPr>
      <w:r w:rsidRPr="006734F2">
        <w:rPr>
          <w:lang w:val="uk-UA"/>
        </w:rPr>
        <w:t>12.  </w:t>
      </w:r>
      <w:r w:rsidRPr="006734F2">
        <w:rPr>
          <w:lang w:val="uk-UA"/>
        </w:rPr>
        <w:t xml:space="preserve">19 березня 2014 року, після того, як Росія </w:t>
      </w:r>
      <w:r w:rsidRPr="006734F2" w:rsidR="000C5345">
        <w:rPr>
          <w:lang w:val="uk-UA"/>
        </w:rPr>
        <w:t>почала здійснювати</w:t>
      </w:r>
      <w:r w:rsidRPr="006734F2">
        <w:rPr>
          <w:lang w:val="uk-UA"/>
        </w:rPr>
        <w:t xml:space="preserve"> свою юрисдикцію над Кримом (див. ухвалу щодо прийнятності у справі «Україна проти Росії </w:t>
      </w:r>
      <w:r w:rsidRPr="006734F2" w:rsidR="000C5345">
        <w:rPr>
          <w:lang w:val="uk-UA"/>
        </w:rPr>
        <w:t>(</w:t>
      </w:r>
      <w:r w:rsidRPr="006734F2">
        <w:rPr>
          <w:lang w:val="uk-UA"/>
        </w:rPr>
        <w:t>щодо Криму</w:t>
      </w:r>
      <w:r w:rsidRPr="006734F2" w:rsidR="000C5345">
        <w:rPr>
          <w:lang w:val="uk-UA"/>
        </w:rPr>
        <w:t>)</w:t>
      </w:r>
      <w:r w:rsidRPr="006734F2">
        <w:rPr>
          <w:lang w:val="uk-UA"/>
        </w:rPr>
        <w:t xml:space="preserve">» [ВП] </w:t>
      </w:r>
      <w:r w:rsidRPr="006734F2">
        <w:rPr>
          <w:i/>
          <w:iCs/>
          <w:lang w:val="uk-UA"/>
        </w:rPr>
        <w:t>(Ukraine v. Russia (re Crimea))</w:t>
      </w:r>
      <w:r w:rsidRPr="006734F2">
        <w:rPr>
          <w:lang w:val="uk-UA"/>
        </w:rPr>
        <w:t xml:space="preserve"> [GC], заяви № 20958/14 і № 38334/18, від 16 грудня </w:t>
      </w:r>
      <w:r w:rsidRPr="006734F2" w:rsidR="00C62DA1">
        <w:rPr>
          <w:lang w:val="uk-UA"/>
        </w:rPr>
        <w:t>2020 </w:t>
      </w:r>
      <w:r w:rsidRPr="006734F2">
        <w:rPr>
          <w:lang w:val="uk-UA"/>
        </w:rPr>
        <w:t>року), заявник був звільнений з посади новим проросійським керівництвом підприємства.</w:t>
      </w:r>
    </w:p>
    <w:p w:rsidRPr="006734F2" w:rsidR="008959F8" w:rsidP="006734F2" w14:paraId="2CB1B089" w14:textId="277F6BF0">
      <w:pPr>
        <w:pStyle w:val="JuPara"/>
        <w:rPr>
          <w:lang w:val="uk-UA"/>
        </w:rPr>
      </w:pPr>
      <w:r w:rsidRPr="006734F2">
        <w:rPr>
          <w:lang w:val="uk-UA"/>
        </w:rPr>
        <w:t>13.  </w:t>
      </w:r>
      <w:r w:rsidRPr="006734F2">
        <w:rPr>
          <w:lang w:val="uk-UA"/>
        </w:rPr>
        <w:t xml:space="preserve">У квітні 2014 року заявник </w:t>
      </w:r>
      <w:r w:rsidRPr="006734F2" w:rsidR="000C5345">
        <w:rPr>
          <w:lang w:val="uk-UA"/>
        </w:rPr>
        <w:t xml:space="preserve">подав </w:t>
      </w:r>
      <w:r w:rsidRPr="006734F2">
        <w:rPr>
          <w:lang w:val="uk-UA"/>
        </w:rPr>
        <w:t>цивільний позов проти головного офісу підприємства в м. Ки</w:t>
      </w:r>
      <w:r w:rsidRPr="006734F2" w:rsidR="007D27E1">
        <w:rPr>
          <w:lang w:val="uk-UA"/>
        </w:rPr>
        <w:t>ї</w:t>
      </w:r>
      <w:r w:rsidRPr="006734F2">
        <w:rPr>
          <w:lang w:val="uk-UA"/>
        </w:rPr>
        <w:t xml:space="preserve">в, вимагаючи поновлення на посаді, виплати заборгованості із заробітної плати, відшкодування за період вимушеного прогулу та присудження відшкодування </w:t>
      </w:r>
      <w:r w:rsidRPr="006734F2" w:rsidR="000C5345">
        <w:rPr>
          <w:lang w:val="uk-UA"/>
        </w:rPr>
        <w:t>у зв</w:t>
      </w:r>
      <w:r w:rsidRPr="006734F2" w:rsidR="006734F2">
        <w:rPr>
          <w:lang w:val="uk-UA"/>
        </w:rPr>
        <w:t>’</w:t>
      </w:r>
      <w:r w:rsidRPr="006734F2" w:rsidR="000C5345">
        <w:rPr>
          <w:lang w:val="uk-UA"/>
        </w:rPr>
        <w:t>язку з моральною шкодою</w:t>
      </w:r>
      <w:r w:rsidRPr="006734F2">
        <w:rPr>
          <w:lang w:val="uk-UA"/>
        </w:rPr>
        <w:t>.</w:t>
      </w:r>
    </w:p>
    <w:p w:rsidRPr="006734F2" w:rsidR="007D27E1" w:rsidP="006734F2" w14:paraId="37CE489E" w14:textId="77777777">
      <w:pPr>
        <w:pStyle w:val="JuPara"/>
        <w:rPr>
          <w:lang w:val="uk-UA"/>
        </w:rPr>
      </w:pPr>
      <w:r w:rsidRPr="006734F2">
        <w:rPr>
          <w:lang w:val="uk-UA"/>
        </w:rPr>
        <w:t>14. </w:t>
      </w:r>
      <w:r w:rsidRPr="006734F2">
        <w:rPr>
          <w:lang w:val="uk-UA"/>
        </w:rPr>
        <w:t xml:space="preserve">28 жовтня 2015 року Вищий спеціалізований суд України з розгляду цивільних і кримінальних справ залишив без змін </w:t>
      </w:r>
      <w:r w:rsidRPr="006734F2" w:rsidR="00C62DA1">
        <w:rPr>
          <w:lang w:val="uk-UA"/>
        </w:rPr>
        <w:t xml:space="preserve">ухвалені на користь заявника </w:t>
      </w:r>
      <w:r w:rsidRPr="006734F2">
        <w:rPr>
          <w:lang w:val="uk-UA"/>
        </w:rPr>
        <w:t xml:space="preserve">рішення судів нижчих інстанцій. Суди обґрунтували це тим, що нове керівництво підприємства в Криму не мало повноважень </w:t>
      </w:r>
      <w:r w:rsidRPr="006734F2" w:rsidR="00706770">
        <w:rPr>
          <w:lang w:val="uk-UA"/>
        </w:rPr>
        <w:t xml:space="preserve">згідно з </w:t>
      </w:r>
      <w:r w:rsidRPr="006734F2">
        <w:rPr>
          <w:lang w:val="uk-UA"/>
        </w:rPr>
        <w:t xml:space="preserve">українським законодавством звільняти заявника, тому цей захід, разом із невиплатою заборгованості із заробітної плати (у сумі 10 897,83 грн, що еквівалентно приблизно 432 євро на момент подій) та невиплатою відшкодування (у сумі 394 128,91 грн, що еквівалентно приблизно 14 500 євро на момент подій), був незаконним. Ці рішення набрали </w:t>
      </w:r>
      <w:r w:rsidRPr="006734F2" w:rsidR="00706770">
        <w:rPr>
          <w:lang w:val="uk-UA"/>
        </w:rPr>
        <w:t xml:space="preserve">законної сили </w:t>
      </w:r>
      <w:r w:rsidRPr="006734F2">
        <w:rPr>
          <w:lang w:val="uk-UA"/>
        </w:rPr>
        <w:t>та підлягали виконанню.</w:t>
      </w:r>
    </w:p>
    <w:p w:rsidRPr="006734F2" w:rsidR="007D27E1" w:rsidP="006734F2" w14:paraId="7FC4AEDC" w14:textId="77777777">
      <w:pPr>
        <w:pStyle w:val="JuPara"/>
        <w:rPr>
          <w:lang w:val="uk-UA"/>
        </w:rPr>
      </w:pPr>
      <w:r w:rsidRPr="006734F2">
        <w:rPr>
          <w:lang w:val="uk-UA"/>
        </w:rPr>
        <w:t>15.  </w:t>
      </w:r>
      <w:r w:rsidRPr="006734F2">
        <w:rPr>
          <w:lang w:val="uk-UA"/>
        </w:rPr>
        <w:t xml:space="preserve">13 травня 2016 року головний офіс підприємства в м. Київ звернувся до Верховного Суду України із заявою про перегляд зазначених рішень на підставі іншого застосування матеріального права в інших справах, зокрема, ухвалі Вищого спеціалізованого суду України з розгляду цивільних і кримінальних справ від 16 березня </w:t>
      </w:r>
      <w:r w:rsidRPr="006734F2" w:rsidR="00674878">
        <w:rPr>
          <w:lang w:val="uk-UA"/>
        </w:rPr>
        <w:t>2016 </w:t>
      </w:r>
      <w:r w:rsidRPr="006734F2">
        <w:rPr>
          <w:lang w:val="uk-UA"/>
        </w:rPr>
        <w:t xml:space="preserve">року та постанові Верховного Суду України від 23 березня </w:t>
      </w:r>
      <w:r w:rsidRPr="006734F2" w:rsidR="00706770">
        <w:rPr>
          <w:lang w:val="uk-UA"/>
        </w:rPr>
        <w:t>2016</w:t>
      </w:r>
      <w:r w:rsidRPr="006734F2" w:rsidR="00674878">
        <w:rPr>
          <w:lang w:val="uk-UA"/>
        </w:rPr>
        <w:t> </w:t>
      </w:r>
      <w:r w:rsidRPr="006734F2">
        <w:rPr>
          <w:lang w:val="uk-UA"/>
        </w:rPr>
        <w:t>року.</w:t>
      </w:r>
    </w:p>
    <w:p w:rsidRPr="006734F2" w:rsidR="006614CB" w:rsidP="006734F2" w14:paraId="3775297B" w14:textId="22DFE4FA">
      <w:pPr>
        <w:pStyle w:val="JuPara"/>
        <w:rPr>
          <w:lang w:val="uk-UA"/>
        </w:rPr>
      </w:pPr>
      <w:r w:rsidRPr="006734F2">
        <w:rPr>
          <w:lang w:val="uk-UA"/>
        </w:rPr>
        <w:t>16.  </w:t>
      </w:r>
      <w:r w:rsidRPr="006734F2">
        <w:rPr>
          <w:lang w:val="uk-UA"/>
        </w:rPr>
        <w:t xml:space="preserve">12 квітня 2017 року Верховний Суд України задовольнив згадану заяву про перегляд, скасував рішення судів нижчих інстанцій у частині щодо поновлення на посаді та відшкодування шкоди, а також залишив рішення у частині щодо виплати заборгованості із заробітної плати без змін. Посилаючись на спеціальне законодавство щодо тимчасово окупованих територій України, Верховний Суд України зазначив, що звільнення не мало жодних юридичних наслідків для заявника, тому його досі слід вважати працівником підприємства. Стосовно вимоги заявника про відшкодування шкоди Верховний Суд України послався на сертифікат від 03 грудня 2014 року Торгово-промислової палати України, який </w:t>
      </w:r>
      <w:r w:rsidRPr="006734F2" w:rsidR="00706770">
        <w:rPr>
          <w:lang w:val="uk-UA"/>
        </w:rPr>
        <w:t xml:space="preserve">підтверджував </w:t>
      </w:r>
      <w:r w:rsidRPr="006734F2">
        <w:rPr>
          <w:lang w:val="uk-UA"/>
        </w:rPr>
        <w:t>існування форс-</w:t>
      </w:r>
      <w:r w:rsidRPr="006734F2">
        <w:rPr>
          <w:lang w:val="uk-UA"/>
        </w:rPr>
        <w:t>мажорних обставин, пов</w:t>
      </w:r>
      <w:r w:rsidRPr="006734F2" w:rsidR="006734F2">
        <w:rPr>
          <w:lang w:val="uk-UA"/>
        </w:rPr>
        <w:t>’</w:t>
      </w:r>
      <w:r w:rsidRPr="006734F2">
        <w:rPr>
          <w:lang w:val="uk-UA"/>
        </w:rPr>
        <w:t xml:space="preserve">язаних </w:t>
      </w:r>
      <w:r w:rsidRPr="006734F2" w:rsidR="00674878">
        <w:rPr>
          <w:lang w:val="uk-UA"/>
        </w:rPr>
        <w:t xml:space="preserve">зі </w:t>
      </w:r>
      <w:r w:rsidRPr="006734F2">
        <w:rPr>
          <w:lang w:val="uk-UA"/>
        </w:rPr>
        <w:t xml:space="preserve">здійсненням підприємством комерційної діяльності в Криму. На цій підставі та посилаючись на статтю 617 Цивільного кодексу України (звільнення від відповідальності у разі </w:t>
      </w:r>
      <w:r w:rsidRPr="006734F2" w:rsidR="00706770">
        <w:rPr>
          <w:lang w:val="uk-UA"/>
        </w:rPr>
        <w:t xml:space="preserve">існування </w:t>
      </w:r>
      <w:r w:rsidRPr="006734F2">
        <w:rPr>
          <w:lang w:val="uk-UA"/>
        </w:rPr>
        <w:t xml:space="preserve">непереборної сили), Верховний Суд України постановив, що підстави для притягнення роботодавця заявника до відповідальності </w:t>
      </w:r>
      <w:r w:rsidRPr="006734F2" w:rsidR="00706770">
        <w:rPr>
          <w:lang w:val="uk-UA"/>
        </w:rPr>
        <w:t xml:space="preserve">були </w:t>
      </w:r>
      <w:r w:rsidRPr="006734F2">
        <w:rPr>
          <w:lang w:val="uk-UA"/>
        </w:rPr>
        <w:t>відсутні.</w:t>
      </w:r>
    </w:p>
    <w:p w:rsidRPr="006734F2" w:rsidR="004F3033" w:rsidP="006734F2" w14:paraId="24C51B64" w14:textId="77777777">
      <w:pPr>
        <w:pStyle w:val="JuHHead"/>
        <w:rPr>
          <w:lang w:val="uk-UA"/>
        </w:rPr>
      </w:pPr>
      <w:r w:rsidRPr="006734F2">
        <w:rPr>
          <w:lang w:val="uk-UA"/>
        </w:rPr>
        <w:t>ВІДПОВІДНА НОРМАТИВНО-ПРАВОВА БАЗА</w:t>
      </w:r>
    </w:p>
    <w:p w:rsidRPr="006734F2" w:rsidR="006614CB" w:rsidP="006734F2" w14:paraId="38B89EA6" w14:textId="77777777">
      <w:pPr>
        <w:pStyle w:val="JuPara"/>
        <w:rPr>
          <w:lang w:val="uk-UA"/>
        </w:rPr>
      </w:pPr>
      <w:bookmarkStart w:name="paragraph00017" w:id="0"/>
      <w:r w:rsidRPr="006734F2">
        <w:rPr>
          <w:lang w:val="uk-UA"/>
        </w:rPr>
        <w:t>17</w:t>
      </w:r>
      <w:bookmarkEnd w:id="0"/>
      <w:r w:rsidRPr="006734F2">
        <w:rPr>
          <w:lang w:val="uk-UA"/>
        </w:rPr>
        <w:t xml:space="preserve">.  Відповідні положення Кодексу адміністративного судочинства України (№ 2747-IV від 06 липня 2005 року, зі змінами, внесеними Законом України «Про забезпечення права на справедливий суд» № 192-VIII від 12 лютого 2015 року) </w:t>
      </w:r>
      <w:r w:rsidRPr="006734F2" w:rsidR="00674878">
        <w:rPr>
          <w:lang w:val="uk-UA"/>
        </w:rPr>
        <w:t>наведені</w:t>
      </w:r>
      <w:r w:rsidRPr="006734F2">
        <w:rPr>
          <w:lang w:val="uk-UA"/>
        </w:rPr>
        <w:t xml:space="preserve"> в ухвалі щодо прийнятності у справі «ПП «Вестра» та інші проти України» </w:t>
      </w:r>
      <w:r w:rsidRPr="006734F2">
        <w:rPr>
          <w:i/>
          <w:iCs/>
          <w:lang w:val="uk-UA"/>
        </w:rPr>
        <w:t>(Vestra, PP and Others v. Ukraine)</w:t>
      </w:r>
      <w:r w:rsidRPr="006734F2">
        <w:rPr>
          <w:lang w:val="uk-UA"/>
        </w:rPr>
        <w:t>, заява № 60680/16 та 6 інших заяв, пункт 20, від 02 вересня 2025 року).</w:t>
      </w:r>
    </w:p>
    <w:p w:rsidRPr="006734F2" w:rsidR="006614CB" w:rsidP="006734F2" w14:paraId="1DAB1F8C" w14:textId="77777777">
      <w:pPr>
        <w:pStyle w:val="JuPara"/>
        <w:rPr>
          <w:lang w:val="uk-UA"/>
        </w:rPr>
      </w:pPr>
      <w:r w:rsidRPr="006734F2">
        <w:rPr>
          <w:lang w:val="uk-UA"/>
        </w:rPr>
        <w:t>18.  Відповідні положення Цивільного процесуального кодексу України (№ 1618-IV від 18 березня 2004 року) зі змінами, внесеними Законом України «Про забезпечення права на справедливий суд» (№ 192-VIII від 12 лютого 2015 року), були сформульовані аналогічно і на момент подій передбачали:</w:t>
      </w:r>
    </w:p>
    <w:p w:rsidRPr="006734F2" w:rsidR="004F3033" w:rsidP="006734F2" w14:paraId="48E5FE26" w14:textId="77777777">
      <w:pPr>
        <w:pStyle w:val="JuHArticle"/>
        <w:rPr>
          <w:lang w:val="uk-UA"/>
        </w:rPr>
      </w:pPr>
      <w:r w:rsidRPr="006734F2">
        <w:rPr>
          <w:lang w:val="uk-UA"/>
        </w:rPr>
        <w:t xml:space="preserve">Стаття 353. </w:t>
      </w:r>
      <w:r w:rsidRPr="006734F2" w:rsidR="00A643D8">
        <w:rPr>
          <w:lang w:val="uk-UA"/>
        </w:rPr>
        <w:t>Перегляд судових рішень Верховним Судом України</w:t>
      </w:r>
    </w:p>
    <w:p w:rsidRPr="006734F2" w:rsidR="004F3033" w:rsidP="006734F2" w14:paraId="3A53CBCD" w14:textId="77777777">
      <w:pPr>
        <w:pStyle w:val="JuQuot"/>
        <w:rPr>
          <w:lang w:val="uk-UA"/>
        </w:rPr>
      </w:pPr>
      <w:r w:rsidRPr="006734F2">
        <w:rPr>
          <w:lang w:val="uk-UA"/>
        </w:rPr>
        <w:t>«1.  Верховний Суд України переглядає судові рішення у цивільних справах виключно з підстав і в порядку, встановлених цим Кодексом.»</w:t>
      </w:r>
    </w:p>
    <w:p w:rsidRPr="006734F2" w:rsidR="004F3033" w:rsidP="006734F2" w14:paraId="3BBE42B4" w14:textId="77777777">
      <w:pPr>
        <w:pStyle w:val="JuHArticle"/>
        <w:rPr>
          <w:lang w:val="uk-UA"/>
        </w:rPr>
      </w:pPr>
      <w:r w:rsidRPr="006734F2">
        <w:rPr>
          <w:lang w:val="uk-UA"/>
        </w:rPr>
        <w:t>Стаття 354. Право на звернення про перегляд судових рішень</w:t>
      </w:r>
    </w:p>
    <w:p w:rsidRPr="006734F2" w:rsidR="004F3033" w:rsidP="006734F2" w14:paraId="0D11B4F5" w14:textId="77777777">
      <w:pPr>
        <w:pStyle w:val="JuQuot"/>
        <w:rPr>
          <w:lang w:val="uk-UA"/>
        </w:rPr>
      </w:pPr>
      <w:r w:rsidRPr="006734F2">
        <w:rPr>
          <w:lang w:val="uk-UA"/>
        </w:rPr>
        <w:t>«1.  Сторони та інші особи, які брали участь у справі, мають право подати заяву про перегляд судових рішень у цивільних справах після їх перегляду в касаційному порядку.</w:t>
      </w:r>
    </w:p>
    <w:p w:rsidRPr="006734F2" w:rsidR="004F3033" w:rsidP="006734F2" w14:paraId="7B57CC01" w14:textId="77777777">
      <w:pPr>
        <w:pStyle w:val="JuQuot"/>
        <w:rPr>
          <w:lang w:val="uk-UA"/>
        </w:rPr>
      </w:pPr>
      <w:r w:rsidRPr="006734F2">
        <w:rPr>
          <w:lang w:val="uk-UA"/>
        </w:rPr>
        <w:t>...</w:t>
      </w:r>
    </w:p>
    <w:p w:rsidRPr="006734F2" w:rsidR="004F3033" w:rsidP="006734F2" w14:paraId="723A3A9F" w14:textId="77777777">
      <w:pPr>
        <w:pStyle w:val="JuHArticle"/>
        <w:rPr>
          <w:lang w:val="uk-UA"/>
        </w:rPr>
      </w:pPr>
      <w:r w:rsidRPr="006734F2">
        <w:rPr>
          <w:lang w:val="uk-UA"/>
        </w:rPr>
        <w:t>Стаття 355. Підстави для подання заяви про перегляд судових рішень</w:t>
      </w:r>
    </w:p>
    <w:p w:rsidRPr="006734F2" w:rsidR="004F3033" w:rsidP="006734F2" w14:paraId="3EE7D422" w14:textId="77777777">
      <w:pPr>
        <w:pStyle w:val="JuQuot"/>
        <w:rPr>
          <w:lang w:val="uk-UA"/>
        </w:rPr>
      </w:pPr>
      <w:r w:rsidRPr="006734F2">
        <w:rPr>
          <w:lang w:val="uk-UA"/>
        </w:rPr>
        <w:t>«1.  Заява про перегляд судових рішень у цивільних справах може бути подана виключно з підстав:</w:t>
      </w:r>
    </w:p>
    <w:p w:rsidRPr="006734F2" w:rsidR="004F3033" w:rsidP="006734F2" w14:paraId="5EC1E541" w14:textId="77777777">
      <w:pPr>
        <w:pStyle w:val="JuQuot"/>
        <w:rPr>
          <w:lang w:val="uk-UA"/>
        </w:rPr>
      </w:pPr>
      <w:r w:rsidRPr="006734F2">
        <w:rPr>
          <w:lang w:val="uk-UA"/>
        </w:rPr>
        <w:t>(1) </w:t>
      </w:r>
      <w:r w:rsidRPr="006734F2" w:rsidR="00A643D8">
        <w:rPr>
          <w:lang w:val="uk-UA"/>
        </w:rPr>
        <w:t>неоднакового застосування судом (судами) касаційної інстанції одних і тих самих норм матеріального права, що спричинило ухвалення різних за змістом судових рішень у подібних правовідносинах</w:t>
      </w:r>
      <w:r w:rsidRPr="006734F2">
        <w:rPr>
          <w:lang w:val="uk-UA"/>
        </w:rPr>
        <w:t>;</w:t>
      </w:r>
    </w:p>
    <w:p w:rsidRPr="006734F2" w:rsidR="004F3033" w:rsidP="006734F2" w14:paraId="4F84E4B3" w14:textId="77777777">
      <w:pPr>
        <w:pStyle w:val="JuQuot"/>
        <w:rPr>
          <w:lang w:val="uk-UA"/>
        </w:rPr>
      </w:pPr>
      <w:r w:rsidRPr="006734F2">
        <w:rPr>
          <w:lang w:val="uk-UA"/>
        </w:rPr>
        <w:t>...</w:t>
      </w:r>
    </w:p>
    <w:p w:rsidRPr="006734F2" w:rsidR="004F3033" w:rsidP="006734F2" w14:paraId="38468B0F" w14:textId="77777777">
      <w:pPr>
        <w:pStyle w:val="JuQuot"/>
        <w:rPr>
          <w:lang w:val="uk-UA"/>
        </w:rPr>
      </w:pPr>
      <w:r w:rsidRPr="006734F2">
        <w:rPr>
          <w:lang w:val="uk-UA"/>
        </w:rPr>
        <w:t>(4) </w:t>
      </w:r>
      <w:r w:rsidRPr="006734F2" w:rsidR="00A643D8">
        <w:rPr>
          <w:lang w:val="uk-UA"/>
        </w:rPr>
        <w:t>невідповідності судового рішення суду касаційної інстанції викладеному у постанові Верховного Суду України висновку щодо застосування у подібних правовідносинах норм матеріального права</w:t>
      </w:r>
      <w:r w:rsidRPr="006734F2">
        <w:rPr>
          <w:lang w:val="uk-UA"/>
        </w:rPr>
        <w:t>.</w:t>
      </w:r>
      <w:r w:rsidRPr="006734F2" w:rsidR="00A643D8">
        <w:rPr>
          <w:lang w:val="uk-UA"/>
        </w:rPr>
        <w:t>»</w:t>
      </w:r>
    </w:p>
    <w:p w:rsidRPr="006734F2" w:rsidR="004F3033" w:rsidP="006734F2" w14:paraId="055184BC" w14:textId="77777777">
      <w:pPr>
        <w:pStyle w:val="JuHArticle"/>
        <w:rPr>
          <w:lang w:val="uk-UA"/>
        </w:rPr>
      </w:pPr>
      <w:r w:rsidRPr="006734F2">
        <w:rPr>
          <w:lang w:val="uk-UA"/>
        </w:rPr>
        <w:t xml:space="preserve">Стаття 356. </w:t>
      </w:r>
      <w:r w:rsidRPr="006734F2" w:rsidR="00990AEB">
        <w:rPr>
          <w:lang w:val="uk-UA"/>
        </w:rPr>
        <w:t>Строк подання заяви про перегляд судових рішень</w:t>
      </w:r>
    </w:p>
    <w:p w:rsidRPr="006734F2" w:rsidR="00990AEB" w:rsidP="006734F2" w14:paraId="235DE250" w14:textId="77777777">
      <w:pPr>
        <w:pStyle w:val="JuQuot"/>
        <w:rPr>
          <w:lang w:val="uk-UA"/>
        </w:rPr>
      </w:pPr>
      <w:r w:rsidRPr="006734F2">
        <w:rPr>
          <w:lang w:val="uk-UA"/>
        </w:rPr>
        <w:t>«1.  Заява про перегляд судових рішень подається протягом трьох місяців з дня ухвалення судового рішення, щодо якого подано заяву про перегляд, або з дня ухвалення судового рішення, на яке здійснюється посилання на підтвердження підстав, передбачених пунктами 1 і 2 частини першої статті 355 цього Кодексу, якщо воно ухвалено пізніше, але не пізніше одного року з дня ухвалення судового рішення, про перегляд якого подається заява.</w:t>
      </w:r>
    </w:p>
    <w:p w:rsidRPr="006734F2" w:rsidR="004F3033" w:rsidP="006734F2" w14:paraId="63BFCB83" w14:textId="77777777">
      <w:pPr>
        <w:pStyle w:val="JuQuot"/>
        <w:rPr>
          <w:lang w:val="uk-UA"/>
        </w:rPr>
      </w:pPr>
      <w:r w:rsidRPr="006734F2">
        <w:rPr>
          <w:lang w:val="uk-UA"/>
        </w:rPr>
        <w:t>...</w:t>
      </w:r>
    </w:p>
    <w:p w:rsidRPr="006734F2" w:rsidR="00990AEB" w:rsidP="006734F2" w14:paraId="4FEF401F" w14:textId="77777777">
      <w:pPr>
        <w:pStyle w:val="JuQuot"/>
        <w:rPr>
          <w:lang w:val="uk-UA"/>
        </w:rPr>
      </w:pPr>
      <w:r w:rsidRPr="006734F2">
        <w:rPr>
          <w:lang w:val="uk-UA"/>
        </w:rPr>
        <w:t>3.  </w:t>
      </w:r>
      <w:r w:rsidRPr="006734F2">
        <w:rPr>
          <w:lang w:val="uk-UA"/>
        </w:rPr>
        <w:t>Заява про перегляд судових рішень з підстави, передбаченої пунктом 4 частини першої статті 355 цього Кодексу, подається протягом трьох місяців з дня ухвалення судового рішення, щодо якого подається заява про перегляд, або з дня прийняття постанови Верховного Суду України, на яку здійснюється посилання на підтвердження підстави, передбаченої пунктом 4 частини першої статті 355 цього Кодексу, але не пізніше одного року з дня ухвалення судового рішення, про перегляд якого подається заява.</w:t>
      </w:r>
    </w:p>
    <w:p w:rsidRPr="006734F2" w:rsidR="00990AEB" w:rsidP="006734F2" w14:paraId="287BD5CE" w14:textId="77777777">
      <w:pPr>
        <w:pStyle w:val="JuQuot"/>
        <w:rPr>
          <w:lang w:val="uk-UA"/>
        </w:rPr>
      </w:pPr>
      <w:r w:rsidRPr="006734F2">
        <w:rPr>
          <w:lang w:val="uk-UA"/>
        </w:rPr>
        <w:t>4.  </w:t>
      </w:r>
      <w:r w:rsidRPr="006734F2">
        <w:rPr>
          <w:lang w:val="uk-UA"/>
        </w:rPr>
        <w:t xml:space="preserve">У разі пропущення строку, встановленого частинами першою </w:t>
      </w:r>
      <w:r w:rsidRPr="006734F2" w:rsidR="00CF2D4C">
        <w:rPr>
          <w:lang w:val="uk-UA"/>
        </w:rPr>
        <w:t>–</w:t>
      </w:r>
      <w:r w:rsidRPr="006734F2">
        <w:rPr>
          <w:lang w:val="uk-UA"/>
        </w:rPr>
        <w:t xml:space="preserve"> третьою цієї статті, з причин, визнаних поважними, суд за клопотанням особи, яка подала заяву про перегляд судового рішення, може поновити цей строк у межах одного року з дня ухвалення судового рішення, про перегляд якого подається заява. Питання про поновлення строку вирішується колегією суддів під час вирішення питання допуску справи до провадження.»</w:t>
      </w:r>
    </w:p>
    <w:p w:rsidRPr="006734F2" w:rsidR="004F3033" w:rsidP="006734F2" w14:paraId="31C612EF" w14:textId="77777777">
      <w:pPr>
        <w:pStyle w:val="JuHArticle"/>
        <w:rPr>
          <w:lang w:val="uk-UA"/>
        </w:rPr>
      </w:pPr>
      <w:r w:rsidRPr="006734F2">
        <w:rPr>
          <w:bCs/>
          <w:lang w:val="uk-UA"/>
        </w:rPr>
        <w:t>Стаття</w:t>
      </w:r>
      <w:r w:rsidRPr="006734F2">
        <w:rPr>
          <w:szCs w:val="20"/>
          <w:lang w:val="uk-UA"/>
        </w:rPr>
        <w:t> </w:t>
      </w:r>
      <w:r w:rsidRPr="006734F2">
        <w:rPr>
          <w:lang w:val="uk-UA"/>
        </w:rPr>
        <w:t>358. Порядок подання заяви про перегляд судових рішень</w:t>
      </w:r>
    </w:p>
    <w:p w:rsidRPr="006734F2" w:rsidR="00990AEB" w:rsidP="006734F2" w14:paraId="16D11F29" w14:textId="77777777">
      <w:pPr>
        <w:pStyle w:val="JuQuot"/>
        <w:rPr>
          <w:lang w:val="uk-UA"/>
        </w:rPr>
      </w:pPr>
      <w:r w:rsidRPr="006734F2">
        <w:rPr>
          <w:lang w:val="uk-UA"/>
        </w:rPr>
        <w:t>«1.  Заява про перегляд судових рішень подається безпосередньо до Верховного Суду України.</w:t>
      </w:r>
    </w:p>
    <w:p w:rsidRPr="006734F2" w:rsidR="004F3033" w:rsidP="006734F2" w14:paraId="6FA5348B" w14:textId="77777777">
      <w:pPr>
        <w:pStyle w:val="JuQuot"/>
        <w:rPr>
          <w:lang w:val="uk-UA"/>
        </w:rPr>
      </w:pPr>
      <w:r w:rsidRPr="006734F2">
        <w:rPr>
          <w:lang w:val="uk-UA"/>
        </w:rPr>
        <w:t>...</w:t>
      </w:r>
    </w:p>
    <w:p w:rsidRPr="006734F2" w:rsidR="004F3033" w:rsidP="006734F2" w14:paraId="2FDDB1BB" w14:textId="77777777">
      <w:pPr>
        <w:pStyle w:val="JuHArticle"/>
        <w:rPr>
          <w:lang w:val="uk-UA"/>
        </w:rPr>
      </w:pPr>
      <w:r w:rsidRPr="006734F2">
        <w:rPr>
          <w:lang w:val="uk-UA"/>
        </w:rPr>
        <w:t>Стаття</w:t>
      </w:r>
      <w:r w:rsidRPr="006734F2">
        <w:rPr>
          <w:szCs w:val="20"/>
          <w:lang w:val="uk-UA"/>
        </w:rPr>
        <w:t> </w:t>
      </w:r>
      <w:r w:rsidRPr="006734F2">
        <w:rPr>
          <w:lang w:val="uk-UA"/>
        </w:rPr>
        <w:t>360-3. Повноваження Верховного Суду України</w:t>
      </w:r>
    </w:p>
    <w:p w:rsidRPr="006734F2" w:rsidR="004F3033" w:rsidP="006734F2" w14:paraId="66F828E0" w14:textId="77777777">
      <w:pPr>
        <w:pStyle w:val="JuQuot"/>
        <w:rPr>
          <w:lang w:val="uk-UA"/>
        </w:rPr>
      </w:pPr>
      <w:r w:rsidRPr="006734F2">
        <w:rPr>
          <w:lang w:val="uk-UA"/>
        </w:rPr>
        <w:t>«1.  За наслідками розгляду справи більшістю голосів від складу суду приймається одна з таких постанов:</w:t>
      </w:r>
    </w:p>
    <w:p w:rsidRPr="006734F2" w:rsidR="004F3033" w:rsidP="006734F2" w14:paraId="59450053" w14:textId="77777777">
      <w:pPr>
        <w:pStyle w:val="JuQuot"/>
        <w:rPr>
          <w:lang w:val="uk-UA"/>
        </w:rPr>
      </w:pPr>
      <w:r w:rsidRPr="006734F2">
        <w:rPr>
          <w:lang w:val="uk-UA"/>
        </w:rPr>
        <w:t>(1) </w:t>
      </w:r>
      <w:r w:rsidRPr="006734F2" w:rsidR="00990AEB">
        <w:rPr>
          <w:lang w:val="uk-UA"/>
        </w:rPr>
        <w:t>про повне або часткове задоволення заяви</w:t>
      </w:r>
      <w:r w:rsidRPr="006734F2">
        <w:rPr>
          <w:lang w:val="uk-UA"/>
        </w:rPr>
        <w:t xml:space="preserve">; </w:t>
      </w:r>
      <w:r w:rsidRPr="006734F2" w:rsidR="00990AEB">
        <w:rPr>
          <w:lang w:val="uk-UA"/>
        </w:rPr>
        <w:t>або</w:t>
      </w:r>
    </w:p>
    <w:p w:rsidRPr="006734F2" w:rsidR="004F3033" w:rsidP="006734F2" w14:paraId="472A6005" w14:textId="77777777">
      <w:pPr>
        <w:pStyle w:val="JuQuot"/>
        <w:rPr>
          <w:lang w:val="uk-UA"/>
        </w:rPr>
      </w:pPr>
      <w:r w:rsidRPr="006734F2">
        <w:rPr>
          <w:lang w:val="uk-UA"/>
        </w:rPr>
        <w:t>(2) </w:t>
      </w:r>
      <w:r w:rsidRPr="006734F2" w:rsidR="00990AEB">
        <w:rPr>
          <w:lang w:val="uk-UA"/>
        </w:rPr>
        <w:t>про відмову у задоволенні заяви</w:t>
      </w:r>
      <w:r w:rsidRPr="006734F2">
        <w:rPr>
          <w:lang w:val="uk-UA"/>
        </w:rPr>
        <w:t>.</w:t>
      </w:r>
    </w:p>
    <w:p w:rsidRPr="006734F2" w:rsidR="004F3033" w:rsidP="006734F2" w14:paraId="3FB280EC" w14:textId="77777777">
      <w:pPr>
        <w:pStyle w:val="JuQuot"/>
        <w:rPr>
          <w:lang w:val="uk-UA"/>
        </w:rPr>
      </w:pPr>
      <w:r w:rsidRPr="006734F2">
        <w:rPr>
          <w:lang w:val="uk-UA"/>
        </w:rPr>
        <w:t>...</w:t>
      </w:r>
    </w:p>
    <w:p w:rsidRPr="006734F2" w:rsidR="004F3033" w:rsidP="006734F2" w14:paraId="3E08C729" w14:textId="77777777">
      <w:pPr>
        <w:pStyle w:val="JuHArticle"/>
        <w:rPr>
          <w:lang w:val="uk-UA"/>
        </w:rPr>
      </w:pPr>
      <w:r w:rsidRPr="006734F2">
        <w:rPr>
          <w:lang w:val="uk-UA"/>
        </w:rPr>
        <w:t>Стаття</w:t>
      </w:r>
      <w:r w:rsidRPr="006734F2">
        <w:rPr>
          <w:szCs w:val="20"/>
          <w:lang w:val="uk-UA"/>
        </w:rPr>
        <w:t> </w:t>
      </w:r>
      <w:r w:rsidRPr="006734F2">
        <w:rPr>
          <w:lang w:val="uk-UA"/>
        </w:rPr>
        <w:t>360-4. Постанова Верховного Суду України про задоволення заяви</w:t>
      </w:r>
    </w:p>
    <w:p w:rsidRPr="006734F2" w:rsidR="004F3033" w:rsidP="006734F2" w14:paraId="71CD392C" w14:textId="77777777">
      <w:pPr>
        <w:pStyle w:val="JuQuot"/>
        <w:rPr>
          <w:lang w:val="uk-UA"/>
        </w:rPr>
      </w:pPr>
      <w:r w:rsidRPr="006734F2">
        <w:rPr>
          <w:lang w:val="uk-UA"/>
        </w:rPr>
        <w:t>«1.  Суд задовольняє заяву за наявності однієї з підстав, передбачених частиною першою статті 355 цього Кодексу.</w:t>
      </w:r>
    </w:p>
    <w:p w:rsidRPr="006734F2" w:rsidR="005B0B07" w:rsidP="006734F2" w14:paraId="69173F8C" w14:textId="77777777">
      <w:pPr>
        <w:pStyle w:val="JuQuot"/>
        <w:rPr>
          <w:lang w:val="uk-UA"/>
        </w:rPr>
      </w:pPr>
      <w:r w:rsidRPr="006734F2">
        <w:rPr>
          <w:lang w:val="uk-UA"/>
        </w:rPr>
        <w:t>2.  </w:t>
      </w:r>
      <w:r w:rsidRPr="006734F2">
        <w:rPr>
          <w:lang w:val="uk-UA"/>
        </w:rPr>
        <w:t>За наявності підстав, передбачених пунктами 1, 2, 4 частини першої статті 355 цього Кодексу, суд має право:</w:t>
      </w:r>
    </w:p>
    <w:p w:rsidRPr="006734F2" w:rsidR="004F3033" w:rsidP="006734F2" w14:paraId="3BEDD3B9" w14:textId="77777777">
      <w:pPr>
        <w:pStyle w:val="JuQuot"/>
        <w:rPr>
          <w:lang w:val="uk-UA"/>
        </w:rPr>
      </w:pPr>
      <w:r w:rsidRPr="006734F2">
        <w:rPr>
          <w:lang w:val="uk-UA"/>
        </w:rPr>
        <w:t>...</w:t>
      </w:r>
    </w:p>
    <w:p w:rsidRPr="006734F2" w:rsidR="004F3033" w:rsidP="006734F2" w14:paraId="2DE02F55" w14:textId="77777777">
      <w:pPr>
        <w:pStyle w:val="JuQuot"/>
        <w:rPr>
          <w:lang w:val="uk-UA"/>
        </w:rPr>
      </w:pPr>
      <w:r w:rsidRPr="006734F2">
        <w:rPr>
          <w:lang w:val="uk-UA"/>
        </w:rPr>
        <w:t>(2) </w:t>
      </w:r>
      <w:r w:rsidRPr="006734F2" w:rsidR="00181B39">
        <w:rPr>
          <w:lang w:val="uk-UA"/>
        </w:rPr>
        <w:t>у разі неправильного застосування судом (судами) норми матеріального права, що призвело до неправильного вирішення спору</w:t>
      </w:r>
      <w:r w:rsidRPr="006734F2">
        <w:rPr>
          <w:lang w:val="uk-UA"/>
        </w:rPr>
        <w:t>:</w:t>
      </w:r>
    </w:p>
    <w:p w:rsidRPr="006734F2" w:rsidR="004F3033" w:rsidP="006734F2" w14:paraId="0C84A287" w14:textId="77777777">
      <w:pPr>
        <w:pStyle w:val="JuQuot"/>
        <w:rPr>
          <w:lang w:val="uk-UA"/>
        </w:rPr>
      </w:pPr>
      <w:r w:rsidRPr="006734F2">
        <w:rPr>
          <w:lang w:val="uk-UA"/>
        </w:rPr>
        <w:t>(a) </w:t>
      </w:r>
      <w:r w:rsidRPr="006734F2" w:rsidR="00181B39">
        <w:rPr>
          <w:lang w:val="uk-UA"/>
        </w:rPr>
        <w:t>скасувати судове рішення (судові рішення) та ухвалити нове судове рішення чи змінити судове рішення</w:t>
      </w:r>
      <w:r w:rsidRPr="006734F2">
        <w:rPr>
          <w:lang w:val="uk-UA"/>
        </w:rPr>
        <w:t>;</w:t>
      </w:r>
    </w:p>
    <w:p w:rsidRPr="006734F2" w:rsidR="004F3033" w:rsidP="006734F2" w14:paraId="575BD5EE" w14:textId="77777777">
      <w:pPr>
        <w:pStyle w:val="JuQuot"/>
        <w:rPr>
          <w:lang w:val="uk-UA"/>
        </w:rPr>
      </w:pPr>
      <w:r w:rsidRPr="006734F2">
        <w:rPr>
          <w:lang w:val="uk-UA"/>
        </w:rPr>
        <w:t>(b) </w:t>
      </w:r>
      <w:r w:rsidRPr="006734F2" w:rsidR="00181B39">
        <w:rPr>
          <w:lang w:val="uk-UA"/>
        </w:rPr>
        <w:t>скасувати судове рішення (судові рішення) та залишити в силі судове рішення (судові рішення), що було помилково скасовано судом апеляційної та/або касаційної інстанції</w:t>
      </w:r>
      <w:r w:rsidRPr="006734F2">
        <w:rPr>
          <w:lang w:val="uk-UA"/>
        </w:rPr>
        <w:t>.</w:t>
      </w:r>
    </w:p>
    <w:p w:rsidRPr="006734F2" w:rsidR="004F3033" w:rsidP="006734F2" w14:paraId="792AF0D6" w14:textId="77777777">
      <w:pPr>
        <w:pStyle w:val="JuQuot"/>
        <w:rPr>
          <w:lang w:val="uk-UA"/>
        </w:rPr>
      </w:pPr>
      <w:r w:rsidRPr="006734F2">
        <w:rPr>
          <w:lang w:val="uk-UA"/>
        </w:rPr>
        <w:t>...</w:t>
      </w:r>
    </w:p>
    <w:p w:rsidRPr="006734F2" w:rsidR="009E1E42" w:rsidP="006734F2" w14:paraId="7F6638BA" w14:textId="77777777">
      <w:pPr>
        <w:pStyle w:val="JuHHead"/>
        <w:numPr>
          <w:ilvl w:val="0"/>
          <w:numId w:val="7"/>
        </w:numPr>
        <w:tabs>
          <w:tab w:val="num" w:pos="340"/>
        </w:tabs>
        <w:ind w:left="340" w:hanging="340"/>
        <w:rPr>
          <w:lang w:val="uk-UA"/>
        </w:rPr>
      </w:pPr>
      <w:r w:rsidRPr="006734F2">
        <w:rPr>
          <w:lang w:val="uk-UA"/>
        </w:rPr>
        <w:t>ПРАВО</w:t>
      </w:r>
    </w:p>
    <w:p w:rsidRPr="006734F2" w:rsidR="009E1E42" w:rsidP="006734F2" w14:paraId="0F9B227F" w14:textId="3CD0000D">
      <w:pPr>
        <w:pStyle w:val="JuHIRoman"/>
        <w:numPr>
          <w:ilvl w:val="1"/>
          <w:numId w:val="9"/>
        </w:numPr>
        <w:ind w:left="0" w:firstLine="0"/>
        <w:rPr>
          <w:lang w:val="uk-UA"/>
        </w:rPr>
      </w:pPr>
      <w:r w:rsidRPr="006734F2">
        <w:rPr>
          <w:lang w:val="uk-UA"/>
        </w:rPr>
        <w:t>ОБ</w:t>
      </w:r>
      <w:r w:rsidRPr="006734F2" w:rsidR="006734F2">
        <w:rPr>
          <w:lang w:val="uk-UA"/>
        </w:rPr>
        <w:t>’</w:t>
      </w:r>
      <w:r w:rsidRPr="006734F2">
        <w:rPr>
          <w:lang w:val="uk-UA"/>
        </w:rPr>
        <w:t>ЄДНАННЯ ЗАЯВ</w:t>
      </w:r>
    </w:p>
    <w:p w:rsidRPr="006734F2" w:rsidR="004F3033" w:rsidP="006734F2" w14:paraId="4D871D68" w14:textId="77777777">
      <w:pPr>
        <w:pStyle w:val="JuPara"/>
        <w:rPr>
          <w:lang w:val="uk-UA"/>
        </w:rPr>
      </w:pPr>
      <w:r w:rsidRPr="006734F2">
        <w:rPr>
          <w:lang w:val="uk-UA"/>
        </w:rPr>
        <w:t>19</w:t>
      </w:r>
      <w:r w:rsidRPr="006734F2" w:rsidR="00AE7020">
        <w:rPr>
          <w:lang w:val="uk-UA"/>
        </w:rPr>
        <w:t>.  </w:t>
      </w:r>
      <w:r w:rsidRPr="006734F2">
        <w:rPr>
          <w:lang w:val="uk-UA"/>
        </w:rPr>
        <w:t>Беручи до уваги схожість предмета заяв, Суд вважає за доцільне розглянути їх спільно в одному рішенні</w:t>
      </w:r>
      <w:r w:rsidRPr="006734F2" w:rsidR="00AE7020">
        <w:rPr>
          <w:lang w:val="uk-UA"/>
        </w:rPr>
        <w:t>.</w:t>
      </w:r>
    </w:p>
    <w:p w:rsidRPr="006734F2" w:rsidR="004F3033" w:rsidP="006734F2" w14:paraId="537FEC42" w14:textId="77777777">
      <w:pPr>
        <w:pStyle w:val="JuHIRoman"/>
        <w:tabs>
          <w:tab w:val="left" w:pos="567"/>
          <w:tab w:val="left" w:pos="680"/>
        </w:tabs>
        <w:ind w:left="397" w:hanging="397"/>
        <w:rPr>
          <w:lang w:val="uk-UA"/>
        </w:rPr>
      </w:pPr>
      <w:r w:rsidRPr="006734F2">
        <w:rPr>
          <w:lang w:val="uk-UA"/>
        </w:rPr>
        <w:t>СТВЕРДЖУВАНЕ ПОРУШЕННЯ СТАТТІ 6 КОНВЕНЦІЇ</w:t>
      </w:r>
    </w:p>
    <w:p w:rsidRPr="006734F2" w:rsidR="00181B39" w:rsidP="006734F2" w14:paraId="6D9772C5" w14:textId="6FE426F4">
      <w:pPr>
        <w:pStyle w:val="JuPara"/>
        <w:rPr>
          <w:lang w:val="uk-UA"/>
        </w:rPr>
      </w:pPr>
      <w:r w:rsidRPr="006734F2">
        <w:rPr>
          <w:lang w:val="uk-UA"/>
        </w:rPr>
        <w:t>20</w:t>
      </w:r>
      <w:r w:rsidRPr="006734F2" w:rsidR="00AE7020">
        <w:rPr>
          <w:lang w:val="uk-UA"/>
        </w:rPr>
        <w:t>.  </w:t>
      </w:r>
      <w:r w:rsidRPr="006734F2">
        <w:rPr>
          <w:lang w:val="uk-UA"/>
        </w:rPr>
        <w:t xml:space="preserve">Заявники скаржилися за пунктом 1 статті 6 Конвенції, що скасування ухвалених на їхню користь </w:t>
      </w:r>
      <w:r w:rsidRPr="006734F2" w:rsidR="002132D2">
        <w:rPr>
          <w:lang w:val="uk-UA"/>
        </w:rPr>
        <w:t>обов</w:t>
      </w:r>
      <w:r w:rsidRPr="006734F2" w:rsidR="006734F2">
        <w:rPr>
          <w:lang w:val="uk-UA"/>
        </w:rPr>
        <w:t>’</w:t>
      </w:r>
      <w:r w:rsidRPr="006734F2" w:rsidR="002132D2">
        <w:rPr>
          <w:lang w:val="uk-UA"/>
        </w:rPr>
        <w:t xml:space="preserve">язкових </w:t>
      </w:r>
      <w:r w:rsidRPr="006734F2">
        <w:rPr>
          <w:lang w:val="uk-UA"/>
        </w:rPr>
        <w:t xml:space="preserve">судових рішень внаслідок перегляду Верховним Судом України на підставі подальшого різного застосування матеріального права в аналогічних справах </w:t>
      </w:r>
      <w:r w:rsidRPr="006734F2" w:rsidR="00581A06">
        <w:rPr>
          <w:lang w:val="uk-UA"/>
        </w:rPr>
        <w:t xml:space="preserve">касаційними </w:t>
      </w:r>
      <w:r w:rsidRPr="006734F2">
        <w:rPr>
          <w:lang w:val="uk-UA"/>
        </w:rPr>
        <w:t>судами та самим Верховним Судом України порушило принцип юридичної визначеності.</w:t>
      </w:r>
    </w:p>
    <w:p w:rsidRPr="006734F2" w:rsidR="004F3033" w:rsidP="006734F2" w14:paraId="661AE4C1" w14:textId="77777777">
      <w:pPr>
        <w:pStyle w:val="JuHA"/>
        <w:rPr>
          <w:lang w:val="uk-UA"/>
        </w:rPr>
      </w:pPr>
      <w:r w:rsidRPr="006734F2">
        <w:rPr>
          <w:lang w:val="uk-UA"/>
        </w:rPr>
        <w:t>Прийнятність</w:t>
      </w:r>
    </w:p>
    <w:p w:rsidRPr="006734F2" w:rsidR="00181B39" w:rsidP="006734F2" w14:paraId="30C69D40" w14:textId="77777777">
      <w:pPr>
        <w:pStyle w:val="JuPara"/>
        <w:rPr>
          <w:lang w:val="uk-UA"/>
        </w:rPr>
      </w:pPr>
      <w:r w:rsidRPr="006734F2">
        <w:rPr>
          <w:lang w:val="uk-UA"/>
        </w:rPr>
        <w:t>21</w:t>
      </w:r>
      <w:r w:rsidRPr="006734F2" w:rsidR="00AE7020">
        <w:rPr>
          <w:lang w:val="uk-UA"/>
        </w:rPr>
        <w:t>.  </w:t>
      </w:r>
      <w:r w:rsidRPr="006734F2">
        <w:rPr>
          <w:lang w:val="uk-UA"/>
        </w:rPr>
        <w:t>Суд вважає, що скарги заявників не є явно необґрунтованими у розумінні підпункту «а» пункту 3 статті 35 Конвенції або неприйнятними з будь-яких інших підстав. Тому вони мають бути визнані прийнятними.</w:t>
      </w:r>
    </w:p>
    <w:p w:rsidRPr="006734F2" w:rsidR="004F3033" w:rsidP="006734F2" w14:paraId="4E8B719F" w14:textId="77777777">
      <w:pPr>
        <w:pStyle w:val="JuHA"/>
        <w:rPr>
          <w:lang w:val="uk-UA"/>
        </w:rPr>
      </w:pPr>
      <w:r w:rsidRPr="006734F2">
        <w:rPr>
          <w:lang w:val="uk-UA"/>
        </w:rPr>
        <w:t>Суть</w:t>
      </w:r>
    </w:p>
    <w:p w:rsidRPr="006734F2" w:rsidR="004F3033" w:rsidP="006734F2" w14:paraId="5692C4A4" w14:textId="77777777">
      <w:pPr>
        <w:pStyle w:val="JuH1"/>
        <w:rPr>
          <w:lang w:val="uk-UA"/>
        </w:rPr>
      </w:pPr>
      <w:r w:rsidRPr="006734F2">
        <w:rPr>
          <w:lang w:val="uk-UA"/>
        </w:rPr>
        <w:t>Доводи сторін</w:t>
      </w:r>
    </w:p>
    <w:p w:rsidRPr="006734F2" w:rsidR="006E044D" w:rsidP="006734F2" w14:paraId="578EA649" w14:textId="77777777">
      <w:pPr>
        <w:pStyle w:val="JuPara"/>
        <w:rPr>
          <w:lang w:val="uk-UA"/>
        </w:rPr>
      </w:pPr>
      <w:r w:rsidRPr="006734F2">
        <w:rPr>
          <w:lang w:val="uk-UA"/>
        </w:rPr>
        <w:t>22</w:t>
      </w:r>
      <w:r w:rsidRPr="006734F2" w:rsidR="00AE7020">
        <w:rPr>
          <w:lang w:val="uk-UA"/>
        </w:rPr>
        <w:t>.  </w:t>
      </w:r>
      <w:r w:rsidRPr="006734F2">
        <w:rPr>
          <w:lang w:val="uk-UA"/>
        </w:rPr>
        <w:t>Заявники підтримали скарги за пунктом 1 статті 6 Конвенції на стверджуване порушення принципу юридичної визначеності.</w:t>
      </w:r>
    </w:p>
    <w:p w:rsidRPr="006734F2" w:rsidR="006E044D" w:rsidP="006734F2" w14:paraId="168E2F24" w14:textId="77777777">
      <w:pPr>
        <w:pStyle w:val="JuPara"/>
        <w:rPr>
          <w:lang w:val="uk-UA"/>
        </w:rPr>
      </w:pPr>
      <w:r w:rsidRPr="006734F2">
        <w:rPr>
          <w:lang w:val="uk-UA"/>
        </w:rPr>
        <w:t>23</w:t>
      </w:r>
      <w:r w:rsidRPr="006734F2" w:rsidR="00AE7020">
        <w:rPr>
          <w:lang w:val="uk-UA"/>
        </w:rPr>
        <w:t>.  </w:t>
      </w:r>
      <w:r w:rsidRPr="006734F2">
        <w:rPr>
          <w:lang w:val="uk-UA"/>
        </w:rPr>
        <w:t>Уряд стверджував, що на момент подій Верховний Суд України відіграв</w:t>
      </w:r>
      <w:r w:rsidRPr="006734F2" w:rsidR="00097EA4">
        <w:rPr>
          <w:lang w:val="uk-UA"/>
        </w:rPr>
        <w:t>ав</w:t>
      </w:r>
      <w:r w:rsidRPr="006734F2">
        <w:rPr>
          <w:lang w:val="uk-UA"/>
        </w:rPr>
        <w:t xml:space="preserve"> </w:t>
      </w:r>
      <w:r w:rsidRPr="006734F2" w:rsidR="00F55178">
        <w:rPr>
          <w:lang w:val="uk-UA"/>
        </w:rPr>
        <w:t xml:space="preserve">вагому </w:t>
      </w:r>
      <w:r w:rsidRPr="006734F2">
        <w:rPr>
          <w:lang w:val="uk-UA"/>
        </w:rPr>
        <w:t xml:space="preserve">роль у забезпеченні </w:t>
      </w:r>
      <w:r w:rsidRPr="006734F2" w:rsidR="00F55178">
        <w:rPr>
          <w:lang w:val="uk-UA"/>
        </w:rPr>
        <w:t xml:space="preserve">уніфікації судової </w:t>
      </w:r>
      <w:r w:rsidRPr="006734F2">
        <w:rPr>
          <w:lang w:val="uk-UA"/>
        </w:rPr>
        <w:t xml:space="preserve">практики. Він також стверджував, що Верховний Суд </w:t>
      </w:r>
      <w:r w:rsidRPr="006734F2" w:rsidR="00E762CF">
        <w:rPr>
          <w:lang w:val="uk-UA"/>
        </w:rPr>
        <w:t xml:space="preserve">України </w:t>
      </w:r>
      <w:r w:rsidRPr="006734F2">
        <w:rPr>
          <w:lang w:val="uk-UA"/>
        </w:rPr>
        <w:t>надав чіткі та точні пояснення на підтвердження існування розбіжностей у національній практиці та забезпечив правильне застосування відповідного матеріального права, що призвело до скасування рішень судів нижч</w:t>
      </w:r>
      <w:r w:rsidRPr="006734F2" w:rsidR="00E762CF">
        <w:rPr>
          <w:lang w:val="uk-UA"/>
        </w:rPr>
        <w:t>их</w:t>
      </w:r>
      <w:r w:rsidRPr="006734F2">
        <w:rPr>
          <w:lang w:val="uk-UA"/>
        </w:rPr>
        <w:t xml:space="preserve"> інстанці</w:t>
      </w:r>
      <w:r w:rsidRPr="006734F2" w:rsidR="00E762CF">
        <w:rPr>
          <w:lang w:val="uk-UA"/>
        </w:rPr>
        <w:t>й</w:t>
      </w:r>
      <w:r w:rsidRPr="006734F2">
        <w:rPr>
          <w:lang w:val="uk-UA"/>
        </w:rPr>
        <w:t xml:space="preserve">, </w:t>
      </w:r>
      <w:r w:rsidRPr="006734F2" w:rsidR="00E762CF">
        <w:rPr>
          <w:lang w:val="uk-UA"/>
        </w:rPr>
        <w:t xml:space="preserve">у тому числі </w:t>
      </w:r>
      <w:r w:rsidRPr="006734F2">
        <w:rPr>
          <w:lang w:val="uk-UA"/>
        </w:rPr>
        <w:t>рішен</w:t>
      </w:r>
      <w:r w:rsidRPr="006734F2" w:rsidR="00E762CF">
        <w:rPr>
          <w:lang w:val="uk-UA"/>
        </w:rPr>
        <w:t>ь</w:t>
      </w:r>
      <w:r w:rsidRPr="006734F2">
        <w:rPr>
          <w:lang w:val="uk-UA"/>
        </w:rPr>
        <w:t xml:space="preserve"> касаційних судів, </w:t>
      </w:r>
      <w:r w:rsidRPr="006734F2" w:rsidR="00E762CF">
        <w:rPr>
          <w:lang w:val="uk-UA"/>
        </w:rPr>
        <w:t xml:space="preserve">ухвалених </w:t>
      </w:r>
      <w:r w:rsidRPr="006734F2">
        <w:rPr>
          <w:lang w:val="uk-UA"/>
        </w:rPr>
        <w:t xml:space="preserve">на користь заявників. Уряд стверджував, що не було </w:t>
      </w:r>
      <w:r w:rsidRPr="006734F2" w:rsidR="003966ED">
        <w:rPr>
          <w:lang w:val="uk-UA"/>
        </w:rPr>
        <w:t xml:space="preserve">порушено </w:t>
      </w:r>
      <w:r w:rsidRPr="006734F2">
        <w:rPr>
          <w:lang w:val="uk-UA"/>
        </w:rPr>
        <w:t>прав</w:t>
      </w:r>
      <w:r w:rsidRPr="006734F2" w:rsidR="003966ED">
        <w:rPr>
          <w:lang w:val="uk-UA"/>
        </w:rPr>
        <w:t>а</w:t>
      </w:r>
      <w:r w:rsidRPr="006734F2">
        <w:rPr>
          <w:lang w:val="uk-UA"/>
        </w:rPr>
        <w:t xml:space="preserve"> заявників, </w:t>
      </w:r>
      <w:r w:rsidRPr="006734F2" w:rsidR="003966ED">
        <w:rPr>
          <w:lang w:val="uk-UA"/>
        </w:rPr>
        <w:t xml:space="preserve">гарантовані </w:t>
      </w:r>
      <w:r w:rsidRPr="006734F2" w:rsidR="00E762CF">
        <w:rPr>
          <w:lang w:val="uk-UA"/>
        </w:rPr>
        <w:t xml:space="preserve">пунктом 1 </w:t>
      </w:r>
      <w:r w:rsidRPr="006734F2">
        <w:rPr>
          <w:lang w:val="uk-UA"/>
        </w:rPr>
        <w:t>статт</w:t>
      </w:r>
      <w:r w:rsidRPr="006734F2" w:rsidR="00E762CF">
        <w:rPr>
          <w:lang w:val="uk-UA"/>
        </w:rPr>
        <w:t>і</w:t>
      </w:r>
      <w:r w:rsidRPr="006734F2">
        <w:rPr>
          <w:lang w:val="uk-UA"/>
        </w:rPr>
        <w:t xml:space="preserve"> 6 Конвенції.</w:t>
      </w:r>
    </w:p>
    <w:p w:rsidRPr="006734F2" w:rsidR="004F3033" w:rsidP="006734F2" w14:paraId="67B32BC7" w14:textId="77777777">
      <w:pPr>
        <w:pStyle w:val="JuH1"/>
        <w:rPr>
          <w:lang w:val="uk-UA"/>
        </w:rPr>
      </w:pPr>
      <w:r w:rsidRPr="006734F2">
        <w:rPr>
          <w:lang w:val="uk-UA"/>
        </w:rPr>
        <w:t>Аналіз Суду</w:t>
      </w:r>
    </w:p>
    <w:p w:rsidRPr="006734F2" w:rsidR="004F3033" w:rsidP="006734F2" w14:paraId="5FA357DE" w14:textId="77777777">
      <w:pPr>
        <w:pStyle w:val="JuHa0"/>
        <w:rPr>
          <w:lang w:val="uk-UA"/>
        </w:rPr>
      </w:pPr>
      <w:r w:rsidRPr="006734F2">
        <w:rPr>
          <w:lang w:val="uk-UA"/>
        </w:rPr>
        <w:t>Загальні принципи</w:t>
      </w:r>
    </w:p>
    <w:p w:rsidRPr="006734F2" w:rsidR="000323B6" w:rsidP="006734F2" w14:paraId="186ED30A" w14:textId="77777777">
      <w:pPr>
        <w:pStyle w:val="JuPara"/>
        <w:rPr>
          <w:lang w:val="uk-UA"/>
        </w:rPr>
      </w:pPr>
      <w:r w:rsidRPr="006734F2">
        <w:rPr>
          <w:lang w:val="uk-UA"/>
        </w:rPr>
        <w:t>24</w:t>
      </w:r>
      <w:r w:rsidRPr="006734F2" w:rsidR="00AE7020">
        <w:rPr>
          <w:lang w:val="uk-UA"/>
        </w:rPr>
        <w:t>.  </w:t>
      </w:r>
      <w:r w:rsidRPr="006734F2">
        <w:rPr>
          <w:lang w:val="uk-UA"/>
        </w:rPr>
        <w:t xml:space="preserve">Суд повторює, що право на справедливий судовий розгляд за пунктом 1 статті 6 Конвенції під час його тлумачення у контексті принципів верховенства права та юридичної визначеності охоплює вимогу про те, що коли суди остаточно вирішили </w:t>
      </w:r>
      <w:r w:rsidRPr="006734F2" w:rsidR="003966ED">
        <w:rPr>
          <w:lang w:val="uk-UA"/>
        </w:rPr>
        <w:t>спір між відповідними сторонами</w:t>
      </w:r>
      <w:r w:rsidRPr="006734F2">
        <w:rPr>
          <w:lang w:val="uk-UA"/>
        </w:rPr>
        <w:t>, їхнє рішення не повинно ставитися під сумнів (див. рішення у справах «Брумареску проти Румунії» [ВП]</w:t>
      </w:r>
      <w:r w:rsidRPr="006734F2" w:rsidR="00A00C99">
        <w:rPr>
          <w:lang w:val="uk-UA"/>
        </w:rPr>
        <w:t xml:space="preserve"> </w:t>
      </w:r>
      <w:r w:rsidRPr="006734F2">
        <w:rPr>
          <w:i/>
          <w:iCs/>
          <w:lang w:val="uk-UA"/>
        </w:rPr>
        <w:t>(Brumărescu v. Romania</w:t>
      </w:r>
      <w:r w:rsidRPr="006734F2" w:rsidR="003966ED">
        <w:rPr>
          <w:i/>
          <w:iCs/>
          <w:lang w:val="uk-UA"/>
        </w:rPr>
        <w:t>)</w:t>
      </w:r>
      <w:r w:rsidRPr="006734F2" w:rsidR="003966ED">
        <w:rPr>
          <w:lang w:val="uk-UA"/>
        </w:rPr>
        <w:t xml:space="preserve"> </w:t>
      </w:r>
      <w:r w:rsidRPr="006734F2">
        <w:rPr>
          <w:lang w:val="uk-UA"/>
        </w:rPr>
        <w:t>[GC], заява № 28342/95, пункт 61, ЄСПЛ 1999</w:t>
      </w:r>
      <w:r w:rsidRPr="006734F2">
        <w:rPr>
          <w:lang w:val="uk-UA"/>
        </w:rPr>
        <w:noBreakHyphen/>
        <w:t>VII та «Гражулевічюте проти Литви»</w:t>
      </w:r>
      <w:r w:rsidRPr="006734F2" w:rsidR="00A00C99">
        <w:rPr>
          <w:lang w:val="uk-UA"/>
        </w:rPr>
        <w:t xml:space="preserve"> </w:t>
      </w:r>
      <w:r w:rsidRPr="006734F2">
        <w:rPr>
          <w:i/>
          <w:iCs/>
          <w:lang w:val="uk-UA"/>
        </w:rPr>
        <w:t>(Gražulevičiūtė v. Lithuania)</w:t>
      </w:r>
      <w:r w:rsidRPr="006734F2">
        <w:rPr>
          <w:lang w:val="uk-UA"/>
        </w:rPr>
        <w:t xml:space="preserve">, заява № 53176/17, пункт 72, від </w:t>
      </w:r>
      <w:r w:rsidRPr="006734F2" w:rsidR="003966ED">
        <w:rPr>
          <w:lang w:val="uk-UA"/>
        </w:rPr>
        <w:t xml:space="preserve">14 </w:t>
      </w:r>
      <w:r w:rsidRPr="006734F2">
        <w:rPr>
          <w:lang w:val="uk-UA"/>
        </w:rPr>
        <w:t>грудня 2021 року).</w:t>
      </w:r>
    </w:p>
    <w:p w:rsidRPr="006734F2" w:rsidR="00A00C99" w:rsidP="006734F2" w14:paraId="6EA2F5FB" w14:textId="7806E0F2">
      <w:pPr>
        <w:pStyle w:val="JuPara"/>
        <w:rPr>
          <w:lang w:val="uk-UA"/>
        </w:rPr>
      </w:pPr>
      <w:r w:rsidRPr="006734F2">
        <w:rPr>
          <w:lang w:val="uk-UA"/>
        </w:rPr>
        <w:t>25</w:t>
      </w:r>
      <w:r w:rsidRPr="006734F2" w:rsidR="00AE7020">
        <w:rPr>
          <w:lang w:val="uk-UA"/>
        </w:rPr>
        <w:t>.  </w:t>
      </w:r>
      <w:r w:rsidRPr="006734F2">
        <w:rPr>
          <w:lang w:val="uk-UA"/>
        </w:rPr>
        <w:t xml:space="preserve">Суд також нагадує, що юридична визначеність передбачає дотримання принципу </w:t>
      </w:r>
      <w:r w:rsidRPr="006734F2">
        <w:rPr>
          <w:i/>
          <w:iCs/>
          <w:lang w:val="uk-UA"/>
        </w:rPr>
        <w:t>res judicata</w:t>
      </w:r>
      <w:r w:rsidRPr="006734F2">
        <w:rPr>
          <w:lang w:val="uk-UA"/>
        </w:rPr>
        <w:t xml:space="preserve">, тобто принципу остаточності </w:t>
      </w:r>
      <w:r w:rsidRPr="006734F2" w:rsidR="003966ED">
        <w:rPr>
          <w:lang w:val="uk-UA"/>
        </w:rPr>
        <w:t>рішень</w:t>
      </w:r>
      <w:r w:rsidRPr="006734F2">
        <w:rPr>
          <w:lang w:val="uk-UA"/>
        </w:rPr>
        <w:t>, згідно з яким жодна зі сторін не має права вимагати перегляду остаточного та обов</w:t>
      </w:r>
      <w:r w:rsidRPr="006734F2" w:rsidR="006734F2">
        <w:rPr>
          <w:lang w:val="uk-UA"/>
        </w:rPr>
        <w:t>’</w:t>
      </w:r>
      <w:r w:rsidRPr="006734F2">
        <w:rPr>
          <w:lang w:val="uk-UA"/>
        </w:rPr>
        <w:t xml:space="preserve">язкового рішення лише з метою повторного розгляду справи і її нового вирішення. Повноваження судів вищих інстанцій щодо перегляду мають здійснюватися для виправлення судових помилок і недоліків правосуддя, але не для здійснення нового судового розгляду. Перегляд не повинен розглядатись як прихований засіб оскарження, а сама можливість існування двох точок зору на один предмет не є підставою для повторного розгляду. Відступ від цього принципу може бути виправданим лише коли він обумовлений особливими та непереборними обставинами (див. рішення у справі «Рябих проти Росії» </w:t>
      </w:r>
      <w:r w:rsidRPr="006734F2">
        <w:rPr>
          <w:i/>
          <w:iCs/>
          <w:lang w:val="uk-UA"/>
        </w:rPr>
        <w:t>(Ryabykh v. Russia)</w:t>
      </w:r>
      <w:r w:rsidRPr="006734F2">
        <w:rPr>
          <w:lang w:val="uk-UA"/>
        </w:rPr>
        <w:t>,</w:t>
      </w:r>
      <w:r w:rsidRPr="006734F2">
        <w:rPr>
          <w:i/>
          <w:iCs/>
          <w:lang w:val="uk-UA"/>
        </w:rPr>
        <w:t xml:space="preserve"> </w:t>
      </w:r>
      <w:r w:rsidRPr="006734F2">
        <w:rPr>
          <w:lang w:val="uk-UA"/>
        </w:rPr>
        <w:t>заява № 52854/99, пункт 52, ЄСПЛ 2003</w:t>
      </w:r>
      <w:r w:rsidRPr="006734F2" w:rsidR="00702C29">
        <w:rPr>
          <w:lang w:val="uk-UA"/>
        </w:rPr>
        <w:t>-</w:t>
      </w:r>
      <w:r w:rsidRPr="006734F2">
        <w:rPr>
          <w:lang w:val="uk-UA"/>
        </w:rPr>
        <w:t xml:space="preserve">X). Відповідне рішення може бути скасовано виключно для виправлення помилки, яка має дійсно </w:t>
      </w:r>
      <w:r w:rsidRPr="006734F2" w:rsidR="003966ED">
        <w:rPr>
          <w:lang w:val="uk-UA"/>
        </w:rPr>
        <w:t xml:space="preserve">основоположне </w:t>
      </w:r>
      <w:r w:rsidRPr="006734F2">
        <w:rPr>
          <w:lang w:val="uk-UA"/>
        </w:rPr>
        <w:t xml:space="preserve">значення для судової системи (див. рішення у справі «Щуров проти Росії» </w:t>
      </w:r>
      <w:r w:rsidRPr="006734F2">
        <w:rPr>
          <w:i/>
          <w:iCs/>
          <w:lang w:val="uk-UA"/>
        </w:rPr>
        <w:t>(Shchurov v Russia)</w:t>
      </w:r>
      <w:r w:rsidRPr="006734F2">
        <w:rPr>
          <w:lang w:val="uk-UA"/>
        </w:rPr>
        <w:t>, заява № 40713/04, пункт 21, від 29 березня 2011 року).</w:t>
      </w:r>
    </w:p>
    <w:p w:rsidRPr="006734F2" w:rsidR="004F3033" w:rsidP="006734F2" w14:paraId="7CC385BB" w14:textId="77777777">
      <w:pPr>
        <w:pStyle w:val="JuHa0"/>
        <w:rPr>
          <w:lang w:val="uk-UA"/>
        </w:rPr>
      </w:pPr>
      <w:r w:rsidRPr="006734F2">
        <w:rPr>
          <w:lang w:val="uk-UA"/>
        </w:rPr>
        <w:t xml:space="preserve">Застосування </w:t>
      </w:r>
      <w:r w:rsidRPr="006734F2" w:rsidR="003966ED">
        <w:rPr>
          <w:lang w:val="uk-UA"/>
        </w:rPr>
        <w:t xml:space="preserve">зазначених </w:t>
      </w:r>
      <w:r w:rsidRPr="006734F2">
        <w:rPr>
          <w:lang w:val="uk-UA"/>
        </w:rPr>
        <w:t>принципів у цій справі</w:t>
      </w:r>
    </w:p>
    <w:p w:rsidRPr="006734F2" w:rsidR="00CB4A42" w:rsidP="006734F2" w14:paraId="73EE5855" w14:textId="3A3722DB">
      <w:pPr>
        <w:pStyle w:val="JuPara"/>
        <w:rPr>
          <w:lang w:val="uk-UA"/>
        </w:rPr>
      </w:pPr>
      <w:bookmarkStart w:name="paragraph00028" w:id="1"/>
      <w:r w:rsidRPr="006734F2">
        <w:rPr>
          <w:lang w:val="uk-UA"/>
        </w:rPr>
        <w:t>26</w:t>
      </w:r>
      <w:bookmarkEnd w:id="1"/>
      <w:r w:rsidRPr="006734F2">
        <w:rPr>
          <w:lang w:val="uk-UA"/>
        </w:rPr>
        <w:t>.  </w:t>
      </w:r>
      <w:r w:rsidRPr="006734F2">
        <w:rPr>
          <w:lang w:val="uk-UA"/>
        </w:rPr>
        <w:t>Суд зазначає, що роль Верховного Суду України на момент подій полягала, головним чином, у розв</w:t>
      </w:r>
      <w:r w:rsidRPr="006734F2" w:rsidR="006734F2">
        <w:rPr>
          <w:lang w:val="uk-UA"/>
        </w:rPr>
        <w:t>’</w:t>
      </w:r>
      <w:r w:rsidRPr="006734F2">
        <w:rPr>
          <w:lang w:val="uk-UA"/>
        </w:rPr>
        <w:t xml:space="preserve">язанні невідповідностей у національній практиці шляхом </w:t>
      </w:r>
      <w:r w:rsidRPr="006734F2" w:rsidR="00CB0425">
        <w:rPr>
          <w:lang w:val="uk-UA"/>
        </w:rPr>
        <w:t xml:space="preserve">скерування </w:t>
      </w:r>
      <w:r w:rsidRPr="006734F2">
        <w:rPr>
          <w:lang w:val="uk-UA"/>
        </w:rPr>
        <w:t>су</w:t>
      </w:r>
      <w:r w:rsidRPr="006734F2" w:rsidR="00CB0425">
        <w:rPr>
          <w:lang w:val="uk-UA"/>
        </w:rPr>
        <w:t>дів</w:t>
      </w:r>
      <w:r w:rsidRPr="006734F2">
        <w:rPr>
          <w:lang w:val="uk-UA"/>
        </w:rPr>
        <w:t xml:space="preserve"> нижч</w:t>
      </w:r>
      <w:r w:rsidRPr="006734F2" w:rsidR="00CB0425">
        <w:rPr>
          <w:lang w:val="uk-UA"/>
        </w:rPr>
        <w:t>их</w:t>
      </w:r>
      <w:r w:rsidRPr="006734F2">
        <w:rPr>
          <w:lang w:val="uk-UA"/>
        </w:rPr>
        <w:t xml:space="preserve"> інстанці</w:t>
      </w:r>
      <w:r w:rsidRPr="006734F2" w:rsidR="00CB0425">
        <w:rPr>
          <w:lang w:val="uk-UA"/>
        </w:rPr>
        <w:t>й</w:t>
      </w:r>
      <w:r w:rsidRPr="006734F2">
        <w:rPr>
          <w:lang w:val="uk-UA"/>
        </w:rPr>
        <w:t>, особливо касаційни</w:t>
      </w:r>
      <w:r w:rsidRPr="006734F2" w:rsidR="00CB0425">
        <w:rPr>
          <w:lang w:val="uk-UA"/>
        </w:rPr>
        <w:t>х</w:t>
      </w:r>
      <w:r w:rsidRPr="006734F2">
        <w:rPr>
          <w:lang w:val="uk-UA"/>
        </w:rPr>
        <w:t xml:space="preserve"> суд</w:t>
      </w:r>
      <w:r w:rsidRPr="006734F2" w:rsidR="00CB0425">
        <w:rPr>
          <w:lang w:val="uk-UA"/>
        </w:rPr>
        <w:t>ів, щодо</w:t>
      </w:r>
      <w:r w:rsidRPr="006734F2">
        <w:rPr>
          <w:lang w:val="uk-UA"/>
        </w:rPr>
        <w:t xml:space="preserve"> застосуванн</w:t>
      </w:r>
      <w:r w:rsidRPr="006734F2" w:rsidR="00CB0425">
        <w:rPr>
          <w:lang w:val="uk-UA"/>
        </w:rPr>
        <w:t>я</w:t>
      </w:r>
      <w:r w:rsidRPr="006734F2">
        <w:rPr>
          <w:lang w:val="uk-UA"/>
        </w:rPr>
        <w:t xml:space="preserve"> </w:t>
      </w:r>
      <w:r w:rsidRPr="006734F2" w:rsidR="00CC54E1">
        <w:rPr>
          <w:lang w:val="uk-UA"/>
        </w:rPr>
        <w:t>законодавств</w:t>
      </w:r>
      <w:r w:rsidRPr="006734F2" w:rsidR="00C71614">
        <w:rPr>
          <w:lang w:val="uk-UA"/>
        </w:rPr>
        <w:t>а</w:t>
      </w:r>
      <w:r w:rsidRPr="006734F2" w:rsidR="00CC54E1">
        <w:rPr>
          <w:lang w:val="uk-UA"/>
        </w:rPr>
        <w:t xml:space="preserve"> </w:t>
      </w:r>
      <w:r w:rsidRPr="006734F2">
        <w:rPr>
          <w:lang w:val="uk-UA"/>
        </w:rPr>
        <w:t>та виправлення їхніх помилок</w:t>
      </w:r>
      <w:r w:rsidRPr="006734F2" w:rsidR="00CC54E1">
        <w:rPr>
          <w:lang w:val="uk-UA"/>
        </w:rPr>
        <w:t xml:space="preserve"> у </w:t>
      </w:r>
      <w:r w:rsidRPr="006734F2" w:rsidR="006E46D7">
        <w:rPr>
          <w:lang w:val="uk-UA"/>
        </w:rPr>
        <w:t xml:space="preserve">питаннях </w:t>
      </w:r>
      <w:r w:rsidRPr="006734F2" w:rsidR="00CC54E1">
        <w:rPr>
          <w:lang w:val="uk-UA"/>
        </w:rPr>
        <w:t>прав</w:t>
      </w:r>
      <w:r w:rsidRPr="006734F2" w:rsidR="006E46D7">
        <w:rPr>
          <w:lang w:val="uk-UA"/>
        </w:rPr>
        <w:t>а</w:t>
      </w:r>
      <w:r w:rsidRPr="006734F2">
        <w:rPr>
          <w:lang w:val="uk-UA"/>
        </w:rPr>
        <w:t xml:space="preserve"> у разі </w:t>
      </w:r>
      <w:r w:rsidRPr="006734F2" w:rsidR="006E46D7">
        <w:rPr>
          <w:lang w:val="uk-UA"/>
        </w:rPr>
        <w:t xml:space="preserve">виникнення </w:t>
      </w:r>
      <w:r w:rsidRPr="006734F2">
        <w:rPr>
          <w:lang w:val="uk-UA"/>
        </w:rPr>
        <w:t>будь-яких суперечностей (див. пункти 17 і 18).</w:t>
      </w:r>
    </w:p>
    <w:p w:rsidRPr="006734F2" w:rsidR="00CB0425" w:rsidP="006734F2" w14:paraId="19BFA965" w14:textId="77777777">
      <w:pPr>
        <w:pStyle w:val="JuPara"/>
        <w:rPr>
          <w:lang w:val="uk-UA"/>
        </w:rPr>
      </w:pPr>
      <w:r w:rsidRPr="006734F2">
        <w:rPr>
          <w:lang w:val="uk-UA"/>
        </w:rPr>
        <w:t>Чинне на момент подій процесуальне законодавство гарантувало сторонам провадження, яке вже заверш</w:t>
      </w:r>
      <w:r w:rsidRPr="006734F2" w:rsidR="002E7DF0">
        <w:rPr>
          <w:lang w:val="uk-UA"/>
        </w:rPr>
        <w:t xml:space="preserve">илося ухваленням </w:t>
      </w:r>
      <w:r w:rsidRPr="006734F2">
        <w:rPr>
          <w:lang w:val="uk-UA"/>
        </w:rPr>
        <w:t>остаточн</w:t>
      </w:r>
      <w:r w:rsidRPr="006734F2" w:rsidR="002E7DF0">
        <w:rPr>
          <w:lang w:val="uk-UA"/>
        </w:rPr>
        <w:t>ого</w:t>
      </w:r>
      <w:r w:rsidRPr="006734F2">
        <w:rPr>
          <w:lang w:val="uk-UA"/>
        </w:rPr>
        <w:t xml:space="preserve"> рішення </w:t>
      </w:r>
      <w:r w:rsidRPr="006734F2" w:rsidR="00CC54E1">
        <w:rPr>
          <w:lang w:val="uk-UA"/>
        </w:rPr>
        <w:t>касаційною інстанцією</w:t>
      </w:r>
      <w:r w:rsidRPr="006734F2">
        <w:rPr>
          <w:lang w:val="uk-UA"/>
        </w:rPr>
        <w:t xml:space="preserve">, право </w:t>
      </w:r>
      <w:r w:rsidRPr="006734F2" w:rsidR="006E46D7">
        <w:rPr>
          <w:lang w:val="uk-UA"/>
        </w:rPr>
        <w:t xml:space="preserve">звернутися </w:t>
      </w:r>
      <w:r w:rsidRPr="006734F2">
        <w:rPr>
          <w:lang w:val="uk-UA"/>
        </w:rPr>
        <w:t xml:space="preserve">до Верховного Суду </w:t>
      </w:r>
      <w:r w:rsidRPr="006734F2" w:rsidR="002E7DF0">
        <w:rPr>
          <w:lang w:val="uk-UA"/>
        </w:rPr>
        <w:t>України і</w:t>
      </w:r>
      <w:r w:rsidRPr="006734F2">
        <w:rPr>
          <w:lang w:val="uk-UA"/>
        </w:rPr>
        <w:t xml:space="preserve">з </w:t>
      </w:r>
      <w:r w:rsidRPr="006734F2" w:rsidR="002E7DF0">
        <w:rPr>
          <w:lang w:val="uk-UA"/>
        </w:rPr>
        <w:t xml:space="preserve">заявою про </w:t>
      </w:r>
      <w:r w:rsidRPr="006734F2">
        <w:rPr>
          <w:lang w:val="uk-UA"/>
        </w:rPr>
        <w:t>перегля</w:t>
      </w:r>
      <w:r w:rsidRPr="006734F2" w:rsidR="002E7DF0">
        <w:rPr>
          <w:lang w:val="uk-UA"/>
        </w:rPr>
        <w:t xml:space="preserve">д </w:t>
      </w:r>
      <w:r w:rsidRPr="006734F2">
        <w:rPr>
          <w:lang w:val="uk-UA"/>
        </w:rPr>
        <w:t>рішен</w:t>
      </w:r>
      <w:r w:rsidRPr="006734F2" w:rsidR="002E7DF0">
        <w:rPr>
          <w:lang w:val="uk-UA"/>
        </w:rPr>
        <w:t>ь</w:t>
      </w:r>
      <w:r w:rsidRPr="006734F2">
        <w:rPr>
          <w:lang w:val="uk-UA"/>
        </w:rPr>
        <w:t xml:space="preserve"> судів нижч</w:t>
      </w:r>
      <w:r w:rsidRPr="006734F2" w:rsidR="002E7DF0">
        <w:rPr>
          <w:lang w:val="uk-UA"/>
        </w:rPr>
        <w:t>их</w:t>
      </w:r>
      <w:r w:rsidRPr="006734F2">
        <w:rPr>
          <w:lang w:val="uk-UA"/>
        </w:rPr>
        <w:t xml:space="preserve"> інстанці</w:t>
      </w:r>
      <w:r w:rsidRPr="006734F2" w:rsidR="002E7DF0">
        <w:rPr>
          <w:lang w:val="uk-UA"/>
        </w:rPr>
        <w:t>й</w:t>
      </w:r>
      <w:r w:rsidRPr="006734F2">
        <w:rPr>
          <w:lang w:val="uk-UA"/>
        </w:rPr>
        <w:t xml:space="preserve"> в адміністративних </w:t>
      </w:r>
      <w:r w:rsidRPr="006734F2" w:rsidR="006E46D7">
        <w:rPr>
          <w:lang w:val="uk-UA"/>
        </w:rPr>
        <w:t xml:space="preserve">і </w:t>
      </w:r>
      <w:r w:rsidRPr="006734F2">
        <w:rPr>
          <w:lang w:val="uk-UA"/>
        </w:rPr>
        <w:t xml:space="preserve">цивільних справах на </w:t>
      </w:r>
      <w:r w:rsidRPr="006734F2" w:rsidR="006E46D7">
        <w:rPr>
          <w:lang w:val="uk-UA"/>
        </w:rPr>
        <w:t xml:space="preserve">тій </w:t>
      </w:r>
      <w:r w:rsidRPr="006734F2">
        <w:rPr>
          <w:lang w:val="uk-UA"/>
        </w:rPr>
        <w:t xml:space="preserve">підставі, зокрема, що після </w:t>
      </w:r>
      <w:r w:rsidRPr="006734F2" w:rsidR="002E7DF0">
        <w:rPr>
          <w:lang w:val="uk-UA"/>
        </w:rPr>
        <w:t xml:space="preserve">ухвалення </w:t>
      </w:r>
      <w:r w:rsidRPr="006734F2">
        <w:rPr>
          <w:lang w:val="uk-UA"/>
        </w:rPr>
        <w:t xml:space="preserve">остаточного рішення в </w:t>
      </w:r>
      <w:r w:rsidRPr="006734F2" w:rsidR="002E7DF0">
        <w:rPr>
          <w:lang w:val="uk-UA"/>
        </w:rPr>
        <w:t>подальших</w:t>
      </w:r>
      <w:r w:rsidRPr="006734F2">
        <w:rPr>
          <w:lang w:val="uk-UA"/>
        </w:rPr>
        <w:t xml:space="preserve"> рішеннях мало місце інше застосування матеріального права (там само).</w:t>
      </w:r>
    </w:p>
    <w:p w:rsidRPr="006734F2" w:rsidR="002E7DF0" w:rsidP="006734F2" w14:paraId="68D24C8C" w14:textId="05E9B4BA">
      <w:pPr>
        <w:pStyle w:val="JuPara"/>
        <w:rPr>
          <w:lang w:val="uk-UA"/>
        </w:rPr>
      </w:pPr>
      <w:r w:rsidRPr="006734F2">
        <w:rPr>
          <w:lang w:val="uk-UA"/>
        </w:rPr>
        <w:t xml:space="preserve">Строк подання заяв про перегляд </w:t>
      </w:r>
      <w:r w:rsidRPr="006734F2" w:rsidR="00CC54E1">
        <w:rPr>
          <w:lang w:val="uk-UA"/>
        </w:rPr>
        <w:t>у зв</w:t>
      </w:r>
      <w:r w:rsidRPr="006734F2" w:rsidR="006734F2">
        <w:rPr>
          <w:lang w:val="uk-UA"/>
        </w:rPr>
        <w:t>’</w:t>
      </w:r>
      <w:r w:rsidRPr="006734F2" w:rsidR="00CC54E1">
        <w:rPr>
          <w:lang w:val="uk-UA"/>
        </w:rPr>
        <w:t>язку зі</w:t>
      </w:r>
      <w:r w:rsidRPr="006734F2">
        <w:rPr>
          <w:lang w:val="uk-UA"/>
        </w:rPr>
        <w:t xml:space="preserve"> </w:t>
      </w:r>
      <w:r w:rsidRPr="006734F2" w:rsidR="00CC54E1">
        <w:rPr>
          <w:lang w:val="uk-UA"/>
        </w:rPr>
        <w:t xml:space="preserve">зазначеною підставою </w:t>
      </w:r>
      <w:r w:rsidRPr="006734F2">
        <w:rPr>
          <w:lang w:val="uk-UA"/>
        </w:rPr>
        <w:t xml:space="preserve">становив три місяці з дати ухвалення подальшого рішення </w:t>
      </w:r>
      <w:r w:rsidRPr="006734F2" w:rsidR="00CC54E1">
        <w:rPr>
          <w:lang w:val="uk-UA"/>
        </w:rPr>
        <w:t xml:space="preserve">касаційним судом </w:t>
      </w:r>
      <w:r w:rsidRPr="006734F2">
        <w:rPr>
          <w:lang w:val="uk-UA"/>
        </w:rPr>
        <w:t xml:space="preserve">або </w:t>
      </w:r>
      <w:r w:rsidRPr="006734F2" w:rsidR="00CC54E1">
        <w:rPr>
          <w:lang w:val="uk-UA"/>
        </w:rPr>
        <w:t xml:space="preserve">Верховним Судом </w:t>
      </w:r>
      <w:r w:rsidRPr="006734F2">
        <w:rPr>
          <w:lang w:val="uk-UA"/>
        </w:rPr>
        <w:t>України, на яке було зроблено посилання для демонстрації іншого застосування матеріального права, але не пізніше одного року з моменту ухвалення оскаржуваного рішення</w:t>
      </w:r>
      <w:r w:rsidRPr="006734F2" w:rsidR="00CC54E1">
        <w:rPr>
          <w:lang w:val="uk-UA"/>
        </w:rPr>
        <w:t xml:space="preserve"> касаційним</w:t>
      </w:r>
      <w:r w:rsidRPr="006734F2">
        <w:rPr>
          <w:lang w:val="uk-UA"/>
        </w:rPr>
        <w:t xml:space="preserve"> суд</w:t>
      </w:r>
      <w:r w:rsidRPr="006734F2" w:rsidR="00CC54E1">
        <w:rPr>
          <w:lang w:val="uk-UA"/>
        </w:rPr>
        <w:t>ом</w:t>
      </w:r>
      <w:r w:rsidRPr="006734F2" w:rsidR="006E46D7">
        <w:rPr>
          <w:lang w:val="uk-UA"/>
        </w:rPr>
        <w:t xml:space="preserve"> </w:t>
      </w:r>
      <w:r w:rsidRPr="006734F2">
        <w:rPr>
          <w:lang w:val="uk-UA"/>
        </w:rPr>
        <w:t>(там само).</w:t>
      </w:r>
    </w:p>
    <w:p w:rsidRPr="006734F2" w:rsidR="002E7DF0" w:rsidP="006734F2" w14:paraId="66CF944A" w14:textId="77777777">
      <w:pPr>
        <w:pStyle w:val="JuPara"/>
        <w:rPr>
          <w:lang w:val="uk-UA"/>
        </w:rPr>
      </w:pPr>
      <w:r w:rsidRPr="006734F2">
        <w:rPr>
          <w:lang w:val="uk-UA"/>
        </w:rPr>
        <w:t>27</w:t>
      </w:r>
      <w:r w:rsidRPr="006734F2" w:rsidR="00AE7020">
        <w:rPr>
          <w:lang w:val="uk-UA"/>
        </w:rPr>
        <w:t>.  </w:t>
      </w:r>
      <w:r w:rsidRPr="006734F2">
        <w:rPr>
          <w:lang w:val="uk-UA"/>
        </w:rPr>
        <w:t xml:space="preserve">Суд вже оцінював згаданий порядок перегляду у Верховному Суді України, постановивши, що він не був ефективним національним засобом юридичного захисту, </w:t>
      </w:r>
      <w:r w:rsidRPr="006734F2" w:rsidR="006E46D7">
        <w:rPr>
          <w:lang w:val="uk-UA"/>
        </w:rPr>
        <w:t>яким</w:t>
      </w:r>
      <w:r w:rsidRPr="006734F2">
        <w:rPr>
          <w:lang w:val="uk-UA"/>
        </w:rPr>
        <w:t xml:space="preserve"> </w:t>
      </w:r>
      <w:r w:rsidRPr="006734F2" w:rsidR="006E46D7">
        <w:rPr>
          <w:lang w:val="uk-UA"/>
        </w:rPr>
        <w:t xml:space="preserve">могли скористатися </w:t>
      </w:r>
      <w:r w:rsidRPr="006734F2">
        <w:rPr>
          <w:lang w:val="uk-UA"/>
        </w:rPr>
        <w:t>сторони, оскільки сам характер підстав, на яких він міг бути застосований, породжував невизначеність: в</w:t>
      </w:r>
      <w:r w:rsidRPr="006734F2" w:rsidR="00CA2EF0">
        <w:rPr>
          <w:lang w:val="uk-UA"/>
        </w:rPr>
        <w:t>они</w:t>
      </w:r>
      <w:r w:rsidRPr="006734F2">
        <w:rPr>
          <w:lang w:val="uk-UA"/>
        </w:rPr>
        <w:t xml:space="preserve"> повністю залежа</w:t>
      </w:r>
      <w:r w:rsidRPr="006734F2" w:rsidR="00CA2EF0">
        <w:rPr>
          <w:lang w:val="uk-UA"/>
        </w:rPr>
        <w:t>ли</w:t>
      </w:r>
      <w:r w:rsidRPr="006734F2">
        <w:rPr>
          <w:lang w:val="uk-UA"/>
        </w:rPr>
        <w:t xml:space="preserve"> від фактора, що </w:t>
      </w:r>
      <w:r w:rsidRPr="006734F2" w:rsidR="00CA2EF0">
        <w:rPr>
          <w:lang w:val="uk-UA"/>
        </w:rPr>
        <w:t xml:space="preserve">перебував </w:t>
      </w:r>
      <w:r w:rsidRPr="006734F2">
        <w:rPr>
          <w:lang w:val="uk-UA"/>
        </w:rPr>
        <w:t>поза контролем сторін, а саме</w:t>
      </w:r>
      <w:r w:rsidRPr="006734F2" w:rsidR="006E46D7">
        <w:rPr>
          <w:lang w:val="uk-UA"/>
        </w:rPr>
        <w:t>,</w:t>
      </w:r>
      <w:r w:rsidRPr="006734F2">
        <w:rPr>
          <w:lang w:val="uk-UA"/>
        </w:rPr>
        <w:t xml:space="preserve"> від майбутніх гіпотетичних подій у практиці, які мо</w:t>
      </w:r>
      <w:r w:rsidRPr="006734F2" w:rsidR="00CA2EF0">
        <w:rPr>
          <w:lang w:val="uk-UA"/>
        </w:rPr>
        <w:t xml:space="preserve">гли виникнути </w:t>
      </w:r>
      <w:r w:rsidRPr="006734F2">
        <w:rPr>
          <w:lang w:val="uk-UA"/>
        </w:rPr>
        <w:t xml:space="preserve">в будь-який момент протягом одного року з дати </w:t>
      </w:r>
      <w:r w:rsidRPr="006734F2" w:rsidR="00CA2EF0">
        <w:rPr>
          <w:lang w:val="uk-UA"/>
        </w:rPr>
        <w:t xml:space="preserve">ухвалення </w:t>
      </w:r>
      <w:r w:rsidRPr="006734F2">
        <w:rPr>
          <w:lang w:val="uk-UA"/>
        </w:rPr>
        <w:t>оскаржуваного рішення</w:t>
      </w:r>
      <w:r w:rsidRPr="006734F2" w:rsidR="00CC54E1">
        <w:rPr>
          <w:lang w:val="uk-UA"/>
        </w:rPr>
        <w:t xml:space="preserve"> касаційного суду</w:t>
      </w:r>
      <w:r w:rsidRPr="006734F2">
        <w:rPr>
          <w:lang w:val="uk-UA"/>
        </w:rPr>
        <w:t xml:space="preserve"> (див. </w:t>
      </w:r>
      <w:r w:rsidRPr="006734F2" w:rsidR="00CA2EF0">
        <w:rPr>
          <w:lang w:val="uk-UA"/>
        </w:rPr>
        <w:t xml:space="preserve">ухвалу щодо прийнятності у справі «ПП «Вестра </w:t>
      </w:r>
      <w:r w:rsidRPr="006734F2">
        <w:rPr>
          <w:lang w:val="uk-UA"/>
        </w:rPr>
        <w:t>та інші проти України</w:t>
      </w:r>
      <w:r w:rsidRPr="006734F2" w:rsidR="00CA2EF0">
        <w:rPr>
          <w:lang w:val="uk-UA"/>
        </w:rPr>
        <w:t xml:space="preserve">» </w:t>
      </w:r>
      <w:r w:rsidRPr="006734F2" w:rsidR="00CA2EF0">
        <w:rPr>
          <w:i/>
          <w:iCs/>
          <w:lang w:val="uk-UA"/>
        </w:rPr>
        <w:t>(Vestra, PP and Others v. Ukraine)</w:t>
      </w:r>
      <w:r w:rsidRPr="006734F2">
        <w:rPr>
          <w:lang w:val="uk-UA"/>
        </w:rPr>
        <w:t xml:space="preserve">, </w:t>
      </w:r>
      <w:r w:rsidRPr="006734F2" w:rsidR="00CA2EF0">
        <w:rPr>
          <w:lang w:val="uk-UA"/>
        </w:rPr>
        <w:t xml:space="preserve">заява </w:t>
      </w:r>
      <w:r w:rsidRPr="006734F2">
        <w:rPr>
          <w:lang w:val="uk-UA"/>
        </w:rPr>
        <w:t>№</w:t>
      </w:r>
      <w:r w:rsidRPr="006734F2" w:rsidR="00CA2EF0">
        <w:rPr>
          <w:lang w:val="uk-UA"/>
        </w:rPr>
        <w:t> </w:t>
      </w:r>
      <w:r w:rsidRPr="006734F2">
        <w:rPr>
          <w:lang w:val="uk-UA"/>
        </w:rPr>
        <w:t>60680/16 та 6 інших</w:t>
      </w:r>
      <w:r w:rsidRPr="006734F2" w:rsidR="00CA2EF0">
        <w:rPr>
          <w:lang w:val="uk-UA"/>
        </w:rPr>
        <w:t xml:space="preserve"> заяв</w:t>
      </w:r>
      <w:r w:rsidRPr="006734F2">
        <w:rPr>
          <w:lang w:val="uk-UA"/>
        </w:rPr>
        <w:t xml:space="preserve">, </w:t>
      </w:r>
      <w:r w:rsidRPr="006734F2" w:rsidR="00CA2EF0">
        <w:rPr>
          <w:lang w:val="uk-UA"/>
        </w:rPr>
        <w:t>пункти</w:t>
      </w:r>
      <w:r w:rsidRPr="006734F2">
        <w:rPr>
          <w:lang w:val="uk-UA"/>
        </w:rPr>
        <w:t xml:space="preserve"> 51</w:t>
      </w:r>
      <w:r w:rsidRPr="006734F2" w:rsidR="00CA2EF0">
        <w:rPr>
          <w:lang w:val="uk-UA"/>
        </w:rPr>
        <w:t xml:space="preserve"> – </w:t>
      </w:r>
      <w:r w:rsidRPr="006734F2">
        <w:rPr>
          <w:lang w:val="uk-UA"/>
        </w:rPr>
        <w:t xml:space="preserve">56, </w:t>
      </w:r>
      <w:r w:rsidRPr="006734F2" w:rsidR="00CA2EF0">
        <w:rPr>
          <w:lang w:val="uk-UA"/>
        </w:rPr>
        <w:t>від 0</w:t>
      </w:r>
      <w:r w:rsidRPr="006734F2">
        <w:rPr>
          <w:lang w:val="uk-UA"/>
        </w:rPr>
        <w:t xml:space="preserve">2 вересня 2025 року). </w:t>
      </w:r>
      <w:r w:rsidRPr="006734F2" w:rsidR="00CA2EF0">
        <w:rPr>
          <w:lang w:val="uk-UA"/>
        </w:rPr>
        <w:t xml:space="preserve">З огляду на наведене </w:t>
      </w:r>
      <w:r w:rsidRPr="006734F2">
        <w:rPr>
          <w:lang w:val="uk-UA"/>
        </w:rPr>
        <w:t xml:space="preserve">Суд дійшов висновку, що остаточними рішеннями </w:t>
      </w:r>
      <w:r w:rsidRPr="006734F2" w:rsidR="001C7493">
        <w:rPr>
          <w:lang w:val="uk-UA"/>
        </w:rPr>
        <w:t xml:space="preserve">на національному рівні </w:t>
      </w:r>
      <w:r w:rsidRPr="006734F2">
        <w:rPr>
          <w:lang w:val="uk-UA"/>
        </w:rPr>
        <w:t xml:space="preserve">у справах </w:t>
      </w:r>
      <w:r w:rsidRPr="006734F2" w:rsidR="00CA2EF0">
        <w:rPr>
          <w:lang w:val="uk-UA"/>
        </w:rPr>
        <w:t>підприємств</w:t>
      </w:r>
      <w:r w:rsidRPr="006734F2">
        <w:rPr>
          <w:lang w:val="uk-UA"/>
        </w:rPr>
        <w:t xml:space="preserve">-заявників були ті, </w:t>
      </w:r>
      <w:r w:rsidRPr="006734F2" w:rsidR="00CA2EF0">
        <w:rPr>
          <w:lang w:val="uk-UA"/>
        </w:rPr>
        <w:t>які</w:t>
      </w:r>
      <w:r w:rsidRPr="006734F2">
        <w:rPr>
          <w:lang w:val="uk-UA"/>
        </w:rPr>
        <w:t xml:space="preserve"> стали остаточними до подання заяви про перегляд (там само, </w:t>
      </w:r>
      <w:r w:rsidRPr="006734F2" w:rsidR="00CA2EF0">
        <w:rPr>
          <w:lang w:val="uk-UA"/>
        </w:rPr>
        <w:t>пункти</w:t>
      </w:r>
      <w:r w:rsidRPr="006734F2">
        <w:rPr>
          <w:lang w:val="uk-UA"/>
        </w:rPr>
        <w:t xml:space="preserve"> 57</w:t>
      </w:r>
      <w:r w:rsidRPr="006734F2" w:rsidR="00CA2EF0">
        <w:rPr>
          <w:lang w:val="uk-UA"/>
        </w:rPr>
        <w:t xml:space="preserve"> і </w:t>
      </w:r>
      <w:r w:rsidRPr="006734F2">
        <w:rPr>
          <w:lang w:val="uk-UA"/>
        </w:rPr>
        <w:t>58).</w:t>
      </w:r>
    </w:p>
    <w:p w:rsidRPr="006734F2" w:rsidR="00CA2EF0" w:rsidP="006734F2" w14:paraId="4478B745" w14:textId="7784535E">
      <w:pPr>
        <w:pStyle w:val="JuPara"/>
        <w:rPr>
          <w:lang w:val="uk-UA"/>
        </w:rPr>
      </w:pPr>
      <w:r w:rsidRPr="006734F2">
        <w:rPr>
          <w:lang w:val="uk-UA"/>
        </w:rPr>
        <w:t>28</w:t>
      </w:r>
      <w:r w:rsidRPr="006734F2" w:rsidR="00AE7020">
        <w:rPr>
          <w:lang w:val="uk-UA"/>
        </w:rPr>
        <w:t>.  </w:t>
      </w:r>
      <w:r w:rsidRPr="006734F2">
        <w:rPr>
          <w:lang w:val="uk-UA"/>
        </w:rPr>
        <w:t xml:space="preserve">Повертаючись до обставин справ заявників, враховуючи свої висновки в згаданій ухвалі щодо прийнятності у справі «ПП «Вестра» та інші проти України» </w:t>
      </w:r>
      <w:r w:rsidRPr="006734F2">
        <w:rPr>
          <w:i/>
          <w:iCs/>
          <w:lang w:val="uk-UA"/>
        </w:rPr>
        <w:t>(Vestra, PP and Others v. Ukraine)</w:t>
      </w:r>
      <w:r w:rsidRPr="006734F2">
        <w:rPr>
          <w:lang w:val="uk-UA"/>
        </w:rPr>
        <w:t xml:space="preserve">, пункти 51 – 58), Суд зазначає, що остаточні </w:t>
      </w:r>
      <w:r w:rsidRPr="006734F2" w:rsidR="00F30426">
        <w:rPr>
          <w:lang w:val="uk-UA"/>
        </w:rPr>
        <w:t>рішення</w:t>
      </w:r>
      <w:r w:rsidRPr="006734F2">
        <w:rPr>
          <w:lang w:val="uk-UA"/>
        </w:rPr>
        <w:t xml:space="preserve"> національних судів у справах заявників були скасовані в межах порядку перегляду у Верховному Суді України. Зокрема, після того, як касаційні суди </w:t>
      </w:r>
      <w:r w:rsidRPr="006734F2" w:rsidR="00F30426">
        <w:rPr>
          <w:lang w:val="uk-UA"/>
        </w:rPr>
        <w:t xml:space="preserve">постановили </w:t>
      </w:r>
      <w:r w:rsidRPr="006734F2">
        <w:rPr>
          <w:lang w:val="uk-UA"/>
        </w:rPr>
        <w:t xml:space="preserve">остаточні ухвали (див. пункти 7 і 14), відповідачі звернулися до Верховного Суду України про перегляд цих </w:t>
      </w:r>
      <w:r w:rsidRPr="006734F2" w:rsidR="00301BB5">
        <w:rPr>
          <w:lang w:val="uk-UA"/>
        </w:rPr>
        <w:t>ухвал</w:t>
      </w:r>
      <w:r w:rsidRPr="006734F2">
        <w:rPr>
          <w:lang w:val="uk-UA"/>
        </w:rPr>
        <w:t xml:space="preserve"> </w:t>
      </w:r>
      <w:r w:rsidRPr="006734F2" w:rsidR="000E60A2">
        <w:rPr>
          <w:lang w:val="uk-UA"/>
        </w:rPr>
        <w:t>у зв</w:t>
      </w:r>
      <w:r w:rsidRPr="006734F2" w:rsidR="006734F2">
        <w:rPr>
          <w:lang w:val="uk-UA"/>
        </w:rPr>
        <w:t>’</w:t>
      </w:r>
      <w:r w:rsidRPr="006734F2" w:rsidR="000E60A2">
        <w:rPr>
          <w:lang w:val="uk-UA"/>
        </w:rPr>
        <w:t>язку з</w:t>
      </w:r>
      <w:r w:rsidRPr="006734F2">
        <w:rPr>
          <w:lang w:val="uk-UA"/>
        </w:rPr>
        <w:t xml:space="preserve"> </w:t>
      </w:r>
      <w:r w:rsidRPr="006734F2" w:rsidR="000E60A2">
        <w:rPr>
          <w:lang w:val="uk-UA"/>
        </w:rPr>
        <w:t xml:space="preserve">іншою практикою </w:t>
      </w:r>
      <w:r w:rsidRPr="006734F2">
        <w:rPr>
          <w:lang w:val="uk-UA"/>
        </w:rPr>
        <w:t xml:space="preserve">вищих судів, яка була </w:t>
      </w:r>
      <w:r w:rsidRPr="006734F2" w:rsidR="00301BB5">
        <w:rPr>
          <w:lang w:val="uk-UA"/>
        </w:rPr>
        <w:t>постановлена</w:t>
      </w:r>
      <w:r w:rsidRPr="006734F2">
        <w:rPr>
          <w:lang w:val="uk-UA"/>
        </w:rPr>
        <w:t xml:space="preserve"> на чотири та п</w:t>
      </w:r>
      <w:r w:rsidRPr="006734F2" w:rsidR="006734F2">
        <w:rPr>
          <w:lang w:val="uk-UA"/>
        </w:rPr>
        <w:t>’</w:t>
      </w:r>
      <w:r w:rsidRPr="006734F2">
        <w:rPr>
          <w:lang w:val="uk-UA"/>
        </w:rPr>
        <w:t xml:space="preserve">ять місяців пізніше (див. пункти 8 і 15). Таким чином, подальша практика була застосована ретроактивно до справ заявників, що було для них непередбачуваним </w:t>
      </w:r>
      <w:r w:rsidRPr="006734F2" w:rsidR="000E60A2">
        <w:rPr>
          <w:lang w:val="uk-UA"/>
        </w:rPr>
        <w:t xml:space="preserve">і </w:t>
      </w:r>
      <w:r w:rsidRPr="006734F2">
        <w:rPr>
          <w:lang w:val="uk-UA"/>
        </w:rPr>
        <w:t>призвело до юридичної невизначеності.</w:t>
      </w:r>
    </w:p>
    <w:p w:rsidRPr="006734F2" w:rsidR="00301BB5" w:rsidP="006734F2" w14:paraId="661BAA7B" w14:textId="77777777">
      <w:pPr>
        <w:pStyle w:val="JuPara"/>
        <w:rPr>
          <w:lang w:val="uk-UA"/>
        </w:rPr>
      </w:pPr>
      <w:r w:rsidRPr="006734F2">
        <w:rPr>
          <w:lang w:val="uk-UA"/>
        </w:rPr>
        <w:t>29</w:t>
      </w:r>
      <w:r w:rsidRPr="006734F2" w:rsidR="00AE7020">
        <w:rPr>
          <w:lang w:val="uk-UA"/>
        </w:rPr>
        <w:t>.  </w:t>
      </w:r>
      <w:r w:rsidRPr="006734F2">
        <w:rPr>
          <w:lang w:val="uk-UA"/>
        </w:rPr>
        <w:t xml:space="preserve">Насамкінець Суд зазначає, що ніщо не свідчить, що скасування остаточних судових </w:t>
      </w:r>
      <w:r w:rsidRPr="006734F2" w:rsidR="000E60A2">
        <w:rPr>
          <w:lang w:val="uk-UA"/>
        </w:rPr>
        <w:t xml:space="preserve">рішень </w:t>
      </w:r>
      <w:r w:rsidRPr="006734F2">
        <w:rPr>
          <w:lang w:val="uk-UA"/>
        </w:rPr>
        <w:t xml:space="preserve">у справах заявників було зумовлене необхідністю виправлення помилки, яка мала дійсно </w:t>
      </w:r>
      <w:r w:rsidRPr="006734F2" w:rsidR="000E60A2">
        <w:rPr>
          <w:lang w:val="uk-UA"/>
        </w:rPr>
        <w:t xml:space="preserve">основоположне </w:t>
      </w:r>
      <w:r w:rsidRPr="006734F2">
        <w:rPr>
          <w:lang w:val="uk-UA"/>
        </w:rPr>
        <w:t xml:space="preserve">значення для судової системи, або обставинами суттєвого та переконливого характеру. Це було результатом звичайного застосування положень законодавства, які дозволяли на момент подій </w:t>
      </w:r>
      <w:r w:rsidRPr="006734F2" w:rsidR="000E60A2">
        <w:rPr>
          <w:lang w:val="uk-UA"/>
        </w:rPr>
        <w:t>по</w:t>
      </w:r>
      <w:r w:rsidRPr="006734F2">
        <w:rPr>
          <w:lang w:val="uk-UA"/>
        </w:rPr>
        <w:t xml:space="preserve">ставити під сумнів остаточні та такі, що підлягали виконанню, рішення лише з тієї причини, що подальша практика вказувала на інше </w:t>
      </w:r>
      <w:r w:rsidRPr="006734F2" w:rsidR="000E60A2">
        <w:rPr>
          <w:lang w:val="uk-UA"/>
        </w:rPr>
        <w:t>вирішення питання</w:t>
      </w:r>
      <w:r w:rsidRPr="006734F2">
        <w:rPr>
          <w:lang w:val="uk-UA"/>
        </w:rPr>
        <w:t>.</w:t>
      </w:r>
    </w:p>
    <w:p w:rsidRPr="006734F2" w:rsidR="00301BB5" w:rsidP="006734F2" w14:paraId="4E681769" w14:textId="6D33A518">
      <w:pPr>
        <w:pStyle w:val="JuPara"/>
        <w:rPr>
          <w:lang w:val="uk-UA"/>
        </w:rPr>
      </w:pPr>
      <w:r w:rsidRPr="006734F2">
        <w:rPr>
          <w:lang w:val="uk-UA"/>
        </w:rPr>
        <w:t>30</w:t>
      </w:r>
      <w:r w:rsidRPr="006734F2" w:rsidR="00AE7020">
        <w:rPr>
          <w:lang w:val="uk-UA"/>
        </w:rPr>
        <w:t>.  </w:t>
      </w:r>
      <w:r w:rsidRPr="006734F2">
        <w:rPr>
          <w:lang w:val="uk-UA"/>
        </w:rPr>
        <w:t>Зазначених міркувань достатньо</w:t>
      </w:r>
      <w:r w:rsidRPr="006734F2" w:rsidR="00A515A1">
        <w:rPr>
          <w:lang w:val="uk-UA"/>
        </w:rPr>
        <w:t xml:space="preserve"> для висновку</w:t>
      </w:r>
      <w:r w:rsidRPr="006734F2">
        <w:rPr>
          <w:lang w:val="uk-UA"/>
        </w:rPr>
        <w:t xml:space="preserve"> </w:t>
      </w:r>
      <w:r w:rsidRPr="006734F2" w:rsidR="00A515A1">
        <w:rPr>
          <w:lang w:val="uk-UA"/>
        </w:rPr>
        <w:t>Суду</w:t>
      </w:r>
      <w:r w:rsidRPr="006734F2">
        <w:rPr>
          <w:lang w:val="uk-UA"/>
        </w:rPr>
        <w:t xml:space="preserve">, що скасування </w:t>
      </w:r>
      <w:r w:rsidRPr="006734F2" w:rsidR="00A515A1">
        <w:rPr>
          <w:lang w:val="uk-UA"/>
        </w:rPr>
        <w:t xml:space="preserve">постановлених на користь заявників </w:t>
      </w:r>
      <w:r w:rsidRPr="006734F2">
        <w:rPr>
          <w:lang w:val="uk-UA"/>
        </w:rPr>
        <w:t>остаточних та обов</w:t>
      </w:r>
      <w:r w:rsidRPr="006734F2" w:rsidR="006734F2">
        <w:rPr>
          <w:lang w:val="uk-UA"/>
        </w:rPr>
        <w:t>’</w:t>
      </w:r>
      <w:r w:rsidRPr="006734F2">
        <w:rPr>
          <w:lang w:val="uk-UA"/>
        </w:rPr>
        <w:t xml:space="preserve">язкових </w:t>
      </w:r>
      <w:r w:rsidRPr="006734F2" w:rsidR="00A515A1">
        <w:rPr>
          <w:lang w:val="uk-UA"/>
        </w:rPr>
        <w:t xml:space="preserve">рішень у результаті </w:t>
      </w:r>
      <w:r w:rsidRPr="006734F2">
        <w:rPr>
          <w:lang w:val="uk-UA"/>
        </w:rPr>
        <w:t xml:space="preserve">перегляду Верховним Судом </w:t>
      </w:r>
      <w:r w:rsidRPr="006734F2">
        <w:rPr>
          <w:lang w:val="uk-UA"/>
        </w:rPr>
        <w:t xml:space="preserve">України на підставі відмінностей у практиці, ухваленій після постановлення цих </w:t>
      </w:r>
      <w:r w:rsidRPr="006734F2" w:rsidR="007E70E7">
        <w:rPr>
          <w:lang w:val="uk-UA"/>
        </w:rPr>
        <w:t>рішень</w:t>
      </w:r>
      <w:r w:rsidRPr="006734F2">
        <w:rPr>
          <w:lang w:val="uk-UA"/>
        </w:rPr>
        <w:t xml:space="preserve">, не відповідало принципу </w:t>
      </w:r>
      <w:r w:rsidRPr="006734F2">
        <w:rPr>
          <w:i/>
          <w:iCs/>
          <w:lang w:val="uk-UA"/>
        </w:rPr>
        <w:t>res judicata</w:t>
      </w:r>
      <w:r w:rsidRPr="006734F2">
        <w:rPr>
          <w:lang w:val="uk-UA"/>
        </w:rPr>
        <w:t>, одному з елементів принципу юридичної визначеності.</w:t>
      </w:r>
    </w:p>
    <w:p w:rsidRPr="006734F2" w:rsidR="004F3033" w:rsidP="006734F2" w14:paraId="0A56F21C" w14:textId="77777777">
      <w:pPr>
        <w:pStyle w:val="JuPara"/>
        <w:rPr>
          <w:lang w:val="uk-UA"/>
        </w:rPr>
      </w:pPr>
      <w:r w:rsidRPr="006734F2">
        <w:rPr>
          <w:lang w:val="uk-UA"/>
        </w:rPr>
        <w:t>31.  </w:t>
      </w:r>
      <w:r w:rsidRPr="006734F2" w:rsidR="00891F40">
        <w:rPr>
          <w:lang w:val="uk-UA"/>
        </w:rPr>
        <w:t>Отже, було порушено пункт 1 статті 6 Конвенції.</w:t>
      </w:r>
    </w:p>
    <w:p w:rsidRPr="006734F2" w:rsidR="004F3033" w:rsidP="006734F2" w14:paraId="4492E347" w14:textId="77777777">
      <w:pPr>
        <w:pStyle w:val="JuHIRoman"/>
        <w:rPr>
          <w:lang w:val="uk-UA"/>
        </w:rPr>
      </w:pPr>
      <w:r w:rsidRPr="006734F2">
        <w:rPr>
          <w:lang w:val="uk-UA"/>
        </w:rPr>
        <w:t>СТВЕРДЖУВАНЕ ПОРУШЕННЯ СТАТТІ 1 ПЕРШОГО ПРОТОКОЛУ ДО КОНВЕНЦІЇ</w:t>
      </w:r>
    </w:p>
    <w:p w:rsidRPr="006734F2" w:rsidR="00F30426" w:rsidP="006734F2" w14:paraId="52260318" w14:textId="5E05ACFF">
      <w:pPr>
        <w:pStyle w:val="JuPara"/>
        <w:rPr>
          <w:lang w:val="uk-UA"/>
        </w:rPr>
      </w:pPr>
      <w:r w:rsidRPr="006734F2">
        <w:rPr>
          <w:lang w:val="uk-UA"/>
        </w:rPr>
        <w:t>32</w:t>
      </w:r>
      <w:r w:rsidRPr="006734F2" w:rsidR="00AE7020">
        <w:rPr>
          <w:lang w:val="uk-UA"/>
        </w:rPr>
        <w:t>.  </w:t>
      </w:r>
      <w:r w:rsidRPr="006734F2">
        <w:rPr>
          <w:lang w:val="uk-UA"/>
        </w:rPr>
        <w:t>Заявники скаржилися за статтею 1 Першого протоколу до Конвенції, що скасування Верховним Судом України остаточних та обов</w:t>
      </w:r>
      <w:r w:rsidRPr="006734F2" w:rsidR="006734F2">
        <w:rPr>
          <w:lang w:val="uk-UA"/>
        </w:rPr>
        <w:t>’</w:t>
      </w:r>
      <w:r w:rsidRPr="006734F2">
        <w:rPr>
          <w:lang w:val="uk-UA"/>
        </w:rPr>
        <w:t xml:space="preserve">язкових </w:t>
      </w:r>
      <w:r w:rsidRPr="006734F2" w:rsidR="007E70E7">
        <w:rPr>
          <w:lang w:val="uk-UA"/>
        </w:rPr>
        <w:t>рішень</w:t>
      </w:r>
      <w:r w:rsidRPr="006734F2">
        <w:rPr>
          <w:lang w:val="uk-UA"/>
        </w:rPr>
        <w:t>, постановлених на їхню користь</w:t>
      </w:r>
      <w:r w:rsidRPr="006734F2" w:rsidR="008522F5">
        <w:rPr>
          <w:lang w:val="uk-UA"/>
        </w:rPr>
        <w:t>,</w:t>
      </w:r>
      <w:r w:rsidRPr="006734F2">
        <w:rPr>
          <w:lang w:val="uk-UA"/>
        </w:rPr>
        <w:t xml:space="preserve"> позбавило їх їхнього майна.</w:t>
      </w:r>
    </w:p>
    <w:p w:rsidRPr="006734F2" w:rsidR="00F30426" w:rsidP="006734F2" w14:paraId="17518391" w14:textId="6B41CA89">
      <w:pPr>
        <w:pStyle w:val="JuPara"/>
        <w:rPr>
          <w:lang w:val="uk-UA"/>
        </w:rPr>
      </w:pPr>
      <w:r w:rsidRPr="006734F2">
        <w:rPr>
          <w:lang w:val="uk-UA"/>
        </w:rPr>
        <w:t>33</w:t>
      </w:r>
      <w:r w:rsidRPr="006734F2" w:rsidR="00AE7020">
        <w:rPr>
          <w:lang w:val="uk-UA"/>
        </w:rPr>
        <w:t>.  </w:t>
      </w:r>
      <w:r w:rsidRPr="006734F2">
        <w:rPr>
          <w:lang w:val="uk-UA"/>
        </w:rPr>
        <w:t>Уряд стверджував, що заявники не могли стверджувати про існування законного очікування отримати в повному обсязі грошові кошти, присуджені їм судами трьох інстанцій, оскільки їхні відповідні рішення згодом були скасовані Верховним Судом України як помилкові у зв</w:t>
      </w:r>
      <w:r w:rsidRPr="006734F2" w:rsidR="006734F2">
        <w:rPr>
          <w:lang w:val="uk-UA"/>
        </w:rPr>
        <w:t>’</w:t>
      </w:r>
      <w:r w:rsidRPr="006734F2">
        <w:rPr>
          <w:lang w:val="uk-UA"/>
        </w:rPr>
        <w:t>язку з неправильним застосуванням матеріального права.</w:t>
      </w:r>
    </w:p>
    <w:p w:rsidRPr="006734F2" w:rsidR="00F30426" w:rsidP="006734F2" w14:paraId="2D310EF8" w14:textId="77777777">
      <w:pPr>
        <w:pStyle w:val="JuPara"/>
        <w:rPr>
          <w:lang w:val="uk-UA"/>
        </w:rPr>
      </w:pPr>
      <w:r w:rsidRPr="006734F2">
        <w:rPr>
          <w:lang w:val="uk-UA"/>
        </w:rPr>
        <w:t>34</w:t>
      </w:r>
      <w:r w:rsidRPr="006734F2" w:rsidR="00AE7020">
        <w:rPr>
          <w:lang w:val="uk-UA"/>
        </w:rPr>
        <w:t>.  </w:t>
      </w:r>
      <w:r w:rsidRPr="006734F2">
        <w:rPr>
          <w:lang w:val="uk-UA"/>
        </w:rPr>
        <w:t>Суд вважає, що скарги заявників не є явно необґрунтованими у розумінні підпункту «а» пункту 3 статті 35 Конвенції чи неприйнятними з будь-яких інших підстав. Тому вони мають бути визнані прийнятними.</w:t>
      </w:r>
    </w:p>
    <w:p w:rsidRPr="006734F2" w:rsidR="00F30426" w:rsidP="006734F2" w14:paraId="4E1809E6" w14:textId="77777777">
      <w:pPr>
        <w:pStyle w:val="JuPara"/>
        <w:rPr>
          <w:lang w:val="uk-UA"/>
        </w:rPr>
      </w:pPr>
      <w:r w:rsidRPr="006734F2">
        <w:rPr>
          <w:lang w:val="uk-UA"/>
        </w:rPr>
        <w:t>35</w:t>
      </w:r>
      <w:r w:rsidRPr="006734F2" w:rsidR="00AE7020">
        <w:rPr>
          <w:lang w:val="uk-UA"/>
        </w:rPr>
        <w:t>.  </w:t>
      </w:r>
      <w:r w:rsidRPr="006734F2">
        <w:rPr>
          <w:lang w:val="uk-UA"/>
        </w:rPr>
        <w:t xml:space="preserve">Суд повторює, що борг, достатньо встановлений остаточним судовим рішенням, яке підлягало виконанню, становить «майно» для цілей статті 1 Першого протоколу до Конвенції (див. серед інших джерел, рішення у справі «Грецькі нафтопереробні заводи «Стрен» та Стратіс Андреадіс проти Греції» </w:t>
      </w:r>
      <w:r w:rsidRPr="006734F2">
        <w:rPr>
          <w:i/>
          <w:iCs/>
          <w:lang w:val="uk-UA"/>
        </w:rPr>
        <w:t>(Stran Greek Refineries and Stratis Andreadis v. Greece)</w:t>
      </w:r>
      <w:r w:rsidRPr="006734F2">
        <w:rPr>
          <w:lang w:val="uk-UA"/>
        </w:rPr>
        <w:t xml:space="preserve">, від 09 грудня 1994 року, пункт 59, Серія А № 301-В). Скасування такого рішення після набрання ним законної сили становитиме втручання у право власника на мирне володіння цією власністю (див. серед інших джерел, згадані рішення у справах «Брумареску проти Румунії» </w:t>
      </w:r>
      <w:r w:rsidRPr="006734F2">
        <w:rPr>
          <w:i/>
          <w:iCs/>
          <w:lang w:val="uk-UA"/>
        </w:rPr>
        <w:t>(Brumărescu v. Romania),</w:t>
      </w:r>
      <w:r w:rsidRPr="006734F2">
        <w:rPr>
          <w:lang w:val="uk-UA"/>
        </w:rPr>
        <w:t xml:space="preserve"> пункт 74 та «Рябих проти Росії» </w:t>
      </w:r>
      <w:r w:rsidRPr="006734F2">
        <w:rPr>
          <w:i/>
          <w:iCs/>
          <w:lang w:val="uk-UA"/>
        </w:rPr>
        <w:t>(Ryabykh v. Russia)</w:t>
      </w:r>
      <w:r w:rsidRPr="006734F2">
        <w:rPr>
          <w:lang w:val="uk-UA"/>
        </w:rPr>
        <w:t>, пункт 61).</w:t>
      </w:r>
    </w:p>
    <w:p w:rsidRPr="006734F2" w:rsidR="00F30426" w:rsidP="006734F2" w14:paraId="0B40932D" w14:textId="5373D467">
      <w:pPr>
        <w:pStyle w:val="JuPara"/>
        <w:rPr>
          <w:lang w:val="uk-UA"/>
        </w:rPr>
      </w:pPr>
      <w:r w:rsidRPr="006734F2">
        <w:rPr>
          <w:lang w:val="uk-UA"/>
        </w:rPr>
        <w:t>36</w:t>
      </w:r>
      <w:r w:rsidRPr="006734F2" w:rsidR="00AE7020">
        <w:rPr>
          <w:lang w:val="uk-UA"/>
        </w:rPr>
        <w:t>.  </w:t>
      </w:r>
      <w:r w:rsidRPr="006734F2">
        <w:rPr>
          <w:lang w:val="uk-UA"/>
        </w:rPr>
        <w:t>Повертаючись до цієї справи</w:t>
      </w:r>
      <w:r w:rsidRPr="006734F2" w:rsidR="008522F5">
        <w:rPr>
          <w:lang w:val="uk-UA"/>
        </w:rPr>
        <w:t>,</w:t>
      </w:r>
      <w:r w:rsidRPr="006734F2">
        <w:rPr>
          <w:lang w:val="uk-UA"/>
        </w:rPr>
        <w:t xml:space="preserve"> Суд зазначає, що внаслідок скасування Верховним Судом України остаточних та обов</w:t>
      </w:r>
      <w:r w:rsidRPr="006734F2" w:rsidR="006734F2">
        <w:rPr>
          <w:lang w:val="uk-UA"/>
        </w:rPr>
        <w:t>’</w:t>
      </w:r>
      <w:r w:rsidRPr="006734F2">
        <w:rPr>
          <w:lang w:val="uk-UA"/>
        </w:rPr>
        <w:t xml:space="preserve">язкових </w:t>
      </w:r>
      <w:r w:rsidRPr="006734F2" w:rsidR="008522F5">
        <w:rPr>
          <w:lang w:val="uk-UA"/>
        </w:rPr>
        <w:t>рішень</w:t>
      </w:r>
      <w:r w:rsidRPr="006734F2">
        <w:rPr>
          <w:lang w:val="uk-UA"/>
        </w:rPr>
        <w:t xml:space="preserve">, постановлених на користь заявників, вони втратили або ризикували втратити </w:t>
      </w:r>
      <w:r w:rsidRPr="006734F2" w:rsidR="008522F5">
        <w:rPr>
          <w:lang w:val="uk-UA"/>
        </w:rPr>
        <w:t>у повному обсязі або частково первинно присуджен</w:t>
      </w:r>
      <w:r w:rsidRPr="006734F2" w:rsidR="00ED5B2A">
        <w:rPr>
          <w:lang w:val="uk-UA"/>
        </w:rPr>
        <w:t>е</w:t>
      </w:r>
      <w:r w:rsidRPr="006734F2" w:rsidR="008522F5">
        <w:rPr>
          <w:lang w:val="uk-UA"/>
        </w:rPr>
        <w:t xml:space="preserve"> їм </w:t>
      </w:r>
      <w:r w:rsidRPr="006734F2" w:rsidR="00CB217D">
        <w:rPr>
          <w:lang w:val="uk-UA"/>
        </w:rPr>
        <w:t xml:space="preserve">у грошовій формі </w:t>
      </w:r>
      <w:r w:rsidRPr="006734F2">
        <w:rPr>
          <w:lang w:val="uk-UA"/>
        </w:rPr>
        <w:t>відшкодування (див. пункти 7, 9, 14 і 16). Беручи до уваги свої висновки щодо скарг заявників за пунктом 1 статті 6 Конвенції, Суд вважає, що скасування остаточних та обов</w:t>
      </w:r>
      <w:r w:rsidRPr="006734F2" w:rsidR="006734F2">
        <w:rPr>
          <w:lang w:val="uk-UA"/>
        </w:rPr>
        <w:t>’</w:t>
      </w:r>
      <w:r w:rsidRPr="006734F2">
        <w:rPr>
          <w:lang w:val="uk-UA"/>
        </w:rPr>
        <w:t xml:space="preserve">язкових судових рішень було несумісним з принципом юридичної визначеності (див. рішення у справі «Пономарьов проти України» </w:t>
      </w:r>
      <w:r w:rsidRPr="006734F2">
        <w:rPr>
          <w:i/>
          <w:iCs/>
          <w:lang w:val="uk-UA"/>
        </w:rPr>
        <w:t>(Ponomaryov v. Ukraine)</w:t>
      </w:r>
      <w:r w:rsidRPr="006734F2">
        <w:rPr>
          <w:lang w:val="uk-UA"/>
        </w:rPr>
        <w:t xml:space="preserve">, заява № 3236/03, пункти 46 і 47, від </w:t>
      </w:r>
      <w:r w:rsidRPr="006734F2">
        <w:rPr>
          <w:lang w:val="uk-UA"/>
        </w:rPr>
        <w:t>03 квітня 2008 року). Тому цей захід не був «законним» згідно з Конвенцією.</w:t>
      </w:r>
    </w:p>
    <w:p w:rsidRPr="006734F2" w:rsidR="007E70E7" w:rsidP="006734F2" w14:paraId="475AD7ED" w14:textId="77777777">
      <w:pPr>
        <w:pStyle w:val="JuPara"/>
        <w:rPr>
          <w:lang w:val="uk-UA"/>
        </w:rPr>
      </w:pPr>
      <w:r w:rsidRPr="006734F2">
        <w:rPr>
          <w:lang w:val="uk-UA"/>
        </w:rPr>
        <w:t>37</w:t>
      </w:r>
      <w:r w:rsidRPr="006734F2" w:rsidR="00AE7020">
        <w:rPr>
          <w:lang w:val="uk-UA"/>
        </w:rPr>
        <w:t>.  </w:t>
      </w:r>
      <w:r w:rsidRPr="006734F2">
        <w:rPr>
          <w:lang w:val="uk-UA"/>
        </w:rPr>
        <w:t>Отже, було порушено статтю 1 Першого протоколу до Конвенції.</w:t>
      </w:r>
    </w:p>
    <w:p w:rsidRPr="006734F2" w:rsidR="004F3033" w:rsidP="006734F2" w14:paraId="031A69E1" w14:textId="77777777">
      <w:pPr>
        <w:pStyle w:val="JuHIRoman"/>
        <w:rPr>
          <w:lang w:val="uk-UA"/>
        </w:rPr>
      </w:pPr>
      <w:r w:rsidRPr="006734F2">
        <w:rPr>
          <w:lang w:val="uk-UA"/>
        </w:rPr>
        <w:t>ІНШІ СКАРГИ</w:t>
      </w:r>
    </w:p>
    <w:p w:rsidRPr="006734F2" w:rsidR="007E70E7" w:rsidP="006734F2" w14:paraId="275C9ADB" w14:textId="77777777">
      <w:pPr>
        <w:pStyle w:val="JuPara"/>
        <w:rPr>
          <w:lang w:val="uk-UA"/>
        </w:rPr>
      </w:pPr>
      <w:r w:rsidRPr="006734F2">
        <w:rPr>
          <w:lang w:val="uk-UA"/>
        </w:rPr>
        <w:t>38</w:t>
      </w:r>
      <w:r w:rsidRPr="006734F2" w:rsidR="00AE7020">
        <w:rPr>
          <w:lang w:val="uk-UA"/>
        </w:rPr>
        <w:t>.  </w:t>
      </w:r>
      <w:r w:rsidRPr="006734F2">
        <w:rPr>
          <w:lang w:val="uk-UA"/>
        </w:rPr>
        <w:t>Заявники також скаржилися за статтею 13 Конвенції на стверджувану відсутність ефективних національних засобів юридичного захисту.</w:t>
      </w:r>
    </w:p>
    <w:p w:rsidRPr="006734F2" w:rsidR="008943BE" w:rsidP="006734F2" w14:paraId="26AD8D4B" w14:textId="77777777">
      <w:pPr>
        <w:pStyle w:val="JuPara"/>
        <w:rPr>
          <w:lang w:val="uk-UA"/>
        </w:rPr>
      </w:pPr>
      <w:r w:rsidRPr="006734F2">
        <w:rPr>
          <w:lang w:val="uk-UA"/>
        </w:rPr>
        <w:t>39</w:t>
      </w:r>
      <w:r w:rsidRPr="006734F2" w:rsidR="00AE7020">
        <w:rPr>
          <w:lang w:val="uk-UA"/>
        </w:rPr>
        <w:t>.  </w:t>
      </w:r>
      <w:r w:rsidRPr="006734F2">
        <w:rPr>
          <w:lang w:val="uk-UA"/>
        </w:rPr>
        <w:t>Беручи до уваги свої висновки за пунктом 1 статті 6 Конвенції та статті 1 Першого протоколу до Конвенції Суд вважає, що він вже розглянув основні юридичні питання, порушені у цій справі, і що немає потреби у вин</w:t>
      </w:r>
      <w:r w:rsidRPr="006734F2" w:rsidR="00506A90">
        <w:rPr>
          <w:lang w:val="uk-UA"/>
        </w:rPr>
        <w:t>е</w:t>
      </w:r>
      <w:r w:rsidRPr="006734F2">
        <w:rPr>
          <w:lang w:val="uk-UA"/>
        </w:rPr>
        <w:t>сен</w:t>
      </w:r>
      <w:r w:rsidRPr="006734F2" w:rsidR="00DF683E">
        <w:rPr>
          <w:lang w:val="uk-UA"/>
        </w:rPr>
        <w:t>н</w:t>
      </w:r>
      <w:r w:rsidRPr="006734F2">
        <w:rPr>
          <w:lang w:val="uk-UA"/>
        </w:rPr>
        <w:t xml:space="preserve">і окремого рішення щодо прийнятності та суті решти скарги (див. рішення у справі «Центр юридичних ресурсів в інтересах Валентина Кимпеану проти Румунії» [ВП] </w:t>
      </w:r>
      <w:r w:rsidRPr="006734F2">
        <w:rPr>
          <w:i/>
          <w:iCs/>
          <w:lang w:val="uk-UA"/>
        </w:rPr>
        <w:t>(Centre for Legal Resources on behalf of Valentin</w:t>
      </w:r>
      <w:r w:rsidRPr="006734F2">
        <w:rPr>
          <w:lang w:val="uk-UA"/>
        </w:rPr>
        <w:t xml:space="preserve"> </w:t>
      </w:r>
      <w:r w:rsidRPr="006734F2">
        <w:rPr>
          <w:i/>
          <w:iCs/>
          <w:lang w:val="uk-UA"/>
        </w:rPr>
        <w:t xml:space="preserve">Câmpeanu v. Romania) </w:t>
      </w:r>
      <w:r w:rsidRPr="006734F2">
        <w:rPr>
          <w:lang w:val="uk-UA"/>
        </w:rPr>
        <w:t>[GC], пункт 156, ЄСПЛ 2014).</w:t>
      </w:r>
    </w:p>
    <w:p w:rsidRPr="006734F2" w:rsidR="004F3033" w:rsidP="006734F2" w14:paraId="6B123688" w14:textId="77777777">
      <w:pPr>
        <w:pStyle w:val="JuHIRoman"/>
        <w:rPr>
          <w:lang w:val="uk-UA"/>
        </w:rPr>
      </w:pPr>
      <w:r w:rsidRPr="006734F2">
        <w:rPr>
          <w:lang w:val="uk-UA"/>
        </w:rPr>
        <w:t>ЗАСТОСУВАННЯ СТАТТІ 41 КОНВЕНЦІЇ</w:t>
      </w:r>
    </w:p>
    <w:p w:rsidRPr="006734F2" w:rsidR="004F3033" w:rsidP="006734F2" w14:paraId="34C2F9C4" w14:textId="77777777">
      <w:pPr>
        <w:pStyle w:val="JuPara"/>
        <w:rPr>
          <w:lang w:val="uk-UA"/>
        </w:rPr>
      </w:pPr>
      <w:r w:rsidRPr="006734F2">
        <w:rPr>
          <w:lang w:val="uk-UA"/>
        </w:rPr>
        <w:t>40</w:t>
      </w:r>
      <w:r w:rsidRPr="006734F2" w:rsidR="00AE7020">
        <w:rPr>
          <w:lang w:val="uk-UA"/>
        </w:rPr>
        <w:t>.  </w:t>
      </w:r>
      <w:r w:rsidRPr="006734F2">
        <w:rPr>
          <w:lang w:val="uk-UA"/>
        </w:rPr>
        <w:t>Стаття 41 Конвенції передбачає:</w:t>
      </w:r>
    </w:p>
    <w:p w:rsidRPr="006734F2" w:rsidR="00506A90" w:rsidP="006734F2" w14:paraId="36F49F82" w14:textId="77777777">
      <w:pPr>
        <w:pStyle w:val="JuQuot"/>
        <w:rPr>
          <w:lang w:val="uk-UA"/>
        </w:rPr>
      </w:pPr>
      <w:r w:rsidRPr="006734F2">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6734F2" w:rsidR="004F3033" w:rsidP="006734F2" w14:paraId="619806C1" w14:textId="77777777">
      <w:pPr>
        <w:pStyle w:val="JuHA"/>
        <w:rPr>
          <w:lang w:val="uk-UA"/>
        </w:rPr>
      </w:pPr>
      <w:r w:rsidRPr="006734F2">
        <w:rPr>
          <w:lang w:val="uk-UA"/>
        </w:rPr>
        <w:t>Шкода</w:t>
      </w:r>
    </w:p>
    <w:p w:rsidRPr="006734F2" w:rsidR="004051D9" w:rsidP="006734F2" w14:paraId="204813B9" w14:textId="601E06D0">
      <w:pPr>
        <w:pStyle w:val="JuPara"/>
        <w:rPr>
          <w:lang w:val="uk-UA"/>
        </w:rPr>
      </w:pPr>
      <w:r w:rsidRPr="006734F2">
        <w:rPr>
          <w:lang w:val="uk-UA"/>
        </w:rPr>
        <w:t>41</w:t>
      </w:r>
      <w:r w:rsidRPr="006734F2" w:rsidR="00AE7020">
        <w:rPr>
          <w:lang w:val="uk-UA"/>
        </w:rPr>
        <w:t>.  </w:t>
      </w:r>
      <w:r w:rsidRPr="006734F2">
        <w:rPr>
          <w:lang w:val="uk-UA"/>
        </w:rPr>
        <w:t xml:space="preserve">У заяві № 42489/16 заявник вимагав 10 644,47 євро в якості відшкодування матеріальної шкоди (яка, як він стверджував, включала еквівалент суми, присудженої йому </w:t>
      </w:r>
      <w:r w:rsidRPr="006734F2" w:rsidR="001E5C21">
        <w:rPr>
          <w:lang w:val="uk-UA"/>
        </w:rPr>
        <w:t xml:space="preserve">згідно з </w:t>
      </w:r>
      <w:r w:rsidRPr="006734F2">
        <w:rPr>
          <w:lang w:val="uk-UA"/>
        </w:rPr>
        <w:t>остаточним та обов</w:t>
      </w:r>
      <w:r w:rsidRPr="006734F2" w:rsidR="006734F2">
        <w:rPr>
          <w:lang w:val="uk-UA"/>
        </w:rPr>
        <w:t>’</w:t>
      </w:r>
      <w:r w:rsidRPr="006734F2">
        <w:rPr>
          <w:lang w:val="uk-UA"/>
        </w:rPr>
        <w:t xml:space="preserve">язковим </w:t>
      </w:r>
      <w:r w:rsidRPr="006734F2" w:rsidR="00BC3397">
        <w:rPr>
          <w:lang w:val="uk-UA"/>
        </w:rPr>
        <w:t xml:space="preserve">до </w:t>
      </w:r>
      <w:r w:rsidRPr="006734F2">
        <w:rPr>
          <w:lang w:val="uk-UA"/>
        </w:rPr>
        <w:t>виконання рішенням суду, яке було скасоване, та додатково «збитки внаслідок інфляції»), а також відшкодування моральної шкоди, покладаючись на розсуд Суду у визначенні суми.</w:t>
      </w:r>
    </w:p>
    <w:p w:rsidRPr="006734F2" w:rsidR="004051D9" w:rsidP="006734F2" w14:paraId="0829727B" w14:textId="2408CC58">
      <w:pPr>
        <w:pStyle w:val="JuPara"/>
        <w:rPr>
          <w:lang w:val="uk-UA"/>
        </w:rPr>
      </w:pPr>
      <w:r w:rsidRPr="006734F2">
        <w:rPr>
          <w:lang w:val="uk-UA"/>
        </w:rPr>
        <w:t xml:space="preserve">У заяві № 74213/17 заявник вимагав 14 500 євро в якості відшкодування матеріальної шкоди (яка, як він стверджував, </w:t>
      </w:r>
      <w:r w:rsidRPr="006734F2" w:rsidR="00BC3397">
        <w:rPr>
          <w:lang w:val="uk-UA"/>
        </w:rPr>
        <w:t xml:space="preserve">була </w:t>
      </w:r>
      <w:r w:rsidRPr="006734F2">
        <w:rPr>
          <w:lang w:val="uk-UA"/>
        </w:rPr>
        <w:t xml:space="preserve">еквівалентна сумі, присудженій йому </w:t>
      </w:r>
      <w:r w:rsidRPr="006734F2" w:rsidR="001E5C21">
        <w:rPr>
          <w:lang w:val="uk-UA"/>
        </w:rPr>
        <w:t>згідно з</w:t>
      </w:r>
      <w:r w:rsidRPr="006734F2">
        <w:rPr>
          <w:lang w:val="uk-UA"/>
        </w:rPr>
        <w:t xml:space="preserve"> остаточним та обов</w:t>
      </w:r>
      <w:r w:rsidRPr="006734F2" w:rsidR="006734F2">
        <w:rPr>
          <w:lang w:val="uk-UA"/>
        </w:rPr>
        <w:t>’</w:t>
      </w:r>
      <w:r w:rsidRPr="006734F2">
        <w:rPr>
          <w:lang w:val="uk-UA"/>
        </w:rPr>
        <w:t xml:space="preserve">язковим </w:t>
      </w:r>
      <w:r w:rsidRPr="006734F2" w:rsidR="00BC3397">
        <w:rPr>
          <w:lang w:val="uk-UA"/>
        </w:rPr>
        <w:t xml:space="preserve">до </w:t>
      </w:r>
      <w:r w:rsidRPr="006734F2">
        <w:rPr>
          <w:lang w:val="uk-UA"/>
        </w:rPr>
        <w:t>виконання рішенням суду, яке було скасоване) та 10 000 євро в якості відшкодування моральної шкоди.</w:t>
      </w:r>
    </w:p>
    <w:p w:rsidRPr="006734F2" w:rsidR="004051D9" w:rsidP="006734F2" w14:paraId="39199D18" w14:textId="77777777">
      <w:pPr>
        <w:pStyle w:val="JuPara"/>
        <w:rPr>
          <w:lang w:val="uk-UA"/>
        </w:rPr>
      </w:pPr>
      <w:r w:rsidRPr="006734F2">
        <w:rPr>
          <w:lang w:val="uk-UA"/>
        </w:rPr>
        <w:t>42</w:t>
      </w:r>
      <w:r w:rsidRPr="006734F2" w:rsidR="00AE7020">
        <w:rPr>
          <w:lang w:val="uk-UA"/>
        </w:rPr>
        <w:t>.  </w:t>
      </w:r>
      <w:r w:rsidRPr="006734F2">
        <w:rPr>
          <w:lang w:val="uk-UA"/>
        </w:rPr>
        <w:t>Уряд стверджував, що вимоги заявників щодо відшкодування матеріальної та моральної шкоди були необґрунтованими та надмірними.</w:t>
      </w:r>
    </w:p>
    <w:p w:rsidRPr="006734F2" w:rsidR="004051D9" w:rsidP="006734F2" w14:paraId="26AC7557" w14:textId="77777777">
      <w:pPr>
        <w:pStyle w:val="JuPara"/>
        <w:rPr>
          <w:lang w:val="uk-UA"/>
        </w:rPr>
      </w:pPr>
      <w:r w:rsidRPr="006734F2">
        <w:rPr>
          <w:lang w:val="uk-UA"/>
        </w:rPr>
        <w:t>43</w:t>
      </w:r>
      <w:r w:rsidRPr="006734F2" w:rsidR="00AE7020">
        <w:rPr>
          <w:lang w:val="uk-UA"/>
        </w:rPr>
        <w:t>.  </w:t>
      </w:r>
      <w:r w:rsidRPr="006734F2">
        <w:rPr>
          <w:lang w:val="uk-UA"/>
        </w:rPr>
        <w:t xml:space="preserve">Стосовно матеріальної шкоди, яка </w:t>
      </w:r>
      <w:r w:rsidRPr="006734F2" w:rsidR="005B2C4C">
        <w:rPr>
          <w:lang w:val="uk-UA"/>
        </w:rPr>
        <w:t>вимагалася</w:t>
      </w:r>
      <w:r w:rsidRPr="006734F2">
        <w:rPr>
          <w:lang w:val="uk-UA"/>
        </w:rPr>
        <w:t xml:space="preserve">, враховуючи свій підхід, прийнятий в згаданому рішенні у справі «Пономарьов проти </w:t>
      </w:r>
      <w:r w:rsidRPr="006734F2">
        <w:rPr>
          <w:lang w:val="uk-UA"/>
        </w:rPr>
        <w:t xml:space="preserve">України» </w:t>
      </w:r>
      <w:r w:rsidRPr="006734F2">
        <w:rPr>
          <w:i/>
          <w:iCs/>
          <w:lang w:val="uk-UA"/>
        </w:rPr>
        <w:t>(Ponomaryov v. Ukraine)</w:t>
      </w:r>
      <w:r w:rsidRPr="006734F2">
        <w:rPr>
          <w:lang w:val="uk-UA"/>
        </w:rPr>
        <w:t xml:space="preserve">, пункт 60), Суд вважає за доцільне присудити заявнику </w:t>
      </w:r>
      <w:r w:rsidRPr="006734F2" w:rsidR="005B2C4C">
        <w:rPr>
          <w:lang w:val="uk-UA"/>
        </w:rPr>
        <w:t xml:space="preserve">у заяві № 74213/17 </w:t>
      </w:r>
      <w:r w:rsidRPr="006734F2">
        <w:rPr>
          <w:lang w:val="uk-UA"/>
        </w:rPr>
        <w:t>14 500 євро, що еквівалентно в євро сумі, присудженій йому національними судами за скасованими рішеннями. Водночас Суд не вбачає потреби присуджувати будь-яку суму заявнику у заяві № 42489/16, оскільки він не зазнав жодної матеріальної шкоди за цих обставин (див. пункт 10).</w:t>
      </w:r>
    </w:p>
    <w:p w:rsidRPr="006734F2" w:rsidR="004051D9" w:rsidP="006734F2" w14:paraId="411E595B" w14:textId="77777777">
      <w:pPr>
        <w:pStyle w:val="JuPara"/>
        <w:rPr>
          <w:lang w:val="uk-UA"/>
        </w:rPr>
      </w:pPr>
      <w:r w:rsidRPr="006734F2">
        <w:rPr>
          <w:lang w:val="uk-UA"/>
        </w:rPr>
        <w:t>44</w:t>
      </w:r>
      <w:r w:rsidRPr="006734F2" w:rsidR="00AE7020">
        <w:rPr>
          <w:lang w:val="uk-UA"/>
        </w:rPr>
        <w:t>.  </w:t>
      </w:r>
      <w:r w:rsidRPr="006734F2">
        <w:rPr>
          <w:lang w:val="uk-UA"/>
        </w:rPr>
        <w:t xml:space="preserve">Суд також вважає, що заявники </w:t>
      </w:r>
      <w:r w:rsidRPr="006734F2" w:rsidR="005B2C4C">
        <w:rPr>
          <w:lang w:val="uk-UA"/>
        </w:rPr>
        <w:t xml:space="preserve">мали зазнати </w:t>
      </w:r>
      <w:r w:rsidRPr="006734F2">
        <w:rPr>
          <w:lang w:val="uk-UA"/>
        </w:rPr>
        <w:t xml:space="preserve">моральної шкоди, </w:t>
      </w:r>
      <w:r w:rsidRPr="006734F2" w:rsidR="005B2C4C">
        <w:rPr>
          <w:lang w:val="uk-UA"/>
        </w:rPr>
        <w:t>для відшкодування якої недостатньо усього лише встановлення порушення Конвенції</w:t>
      </w:r>
      <w:r w:rsidRPr="006734F2">
        <w:rPr>
          <w:lang w:val="uk-UA"/>
        </w:rPr>
        <w:t>. Беручи до уваги обставини цієї справи та постановляючи рішення на засадах справедливості, Суд вважає за доцільне присудити заявникам по 4 700 євро кожному в якості відшкодування моральної шкоди.</w:t>
      </w:r>
    </w:p>
    <w:p w:rsidRPr="006734F2" w:rsidR="004F3033" w:rsidP="006734F2" w14:paraId="4456CE3A" w14:textId="77777777">
      <w:pPr>
        <w:pStyle w:val="JuHA"/>
        <w:rPr>
          <w:lang w:val="uk-UA"/>
        </w:rPr>
      </w:pPr>
      <w:r w:rsidRPr="006734F2">
        <w:rPr>
          <w:lang w:val="uk-UA"/>
        </w:rPr>
        <w:t>Судові та інші витрати</w:t>
      </w:r>
    </w:p>
    <w:p w:rsidRPr="006734F2" w:rsidR="004051D9" w:rsidP="006734F2" w14:paraId="51325C90" w14:textId="77777777">
      <w:pPr>
        <w:pStyle w:val="JuPara"/>
        <w:rPr>
          <w:lang w:val="uk-UA"/>
        </w:rPr>
      </w:pPr>
      <w:r w:rsidRPr="006734F2">
        <w:rPr>
          <w:lang w:val="uk-UA"/>
        </w:rPr>
        <w:t>45</w:t>
      </w:r>
      <w:r w:rsidRPr="006734F2" w:rsidR="00AE7020">
        <w:rPr>
          <w:lang w:val="uk-UA"/>
        </w:rPr>
        <w:t>.  </w:t>
      </w:r>
      <w:r w:rsidRPr="006734F2">
        <w:rPr>
          <w:lang w:val="uk-UA"/>
        </w:rPr>
        <w:t>У заяві № 42489/16 заявник вимагав 10 000 українських гривень (що еквівалентно приблизно 226 євро) в якості компенсації витрат на правову допомогу</w:t>
      </w:r>
      <w:r w:rsidRPr="006734F2" w:rsidR="00145C04">
        <w:rPr>
          <w:lang w:val="uk-UA"/>
        </w:rPr>
        <w:t xml:space="preserve"> за</w:t>
      </w:r>
      <w:r w:rsidRPr="006734F2">
        <w:rPr>
          <w:lang w:val="uk-UA"/>
        </w:rPr>
        <w:t xml:space="preserve"> представництво </w:t>
      </w:r>
      <w:r w:rsidRPr="006734F2" w:rsidR="00145C04">
        <w:rPr>
          <w:lang w:val="uk-UA"/>
        </w:rPr>
        <w:t xml:space="preserve">його інтересів </w:t>
      </w:r>
      <w:r w:rsidRPr="006734F2">
        <w:rPr>
          <w:lang w:val="uk-UA"/>
        </w:rPr>
        <w:t xml:space="preserve">у Суді (він надав </w:t>
      </w:r>
      <w:r w:rsidRPr="006734F2" w:rsidR="00134EA8">
        <w:rPr>
          <w:lang w:val="uk-UA"/>
        </w:rPr>
        <w:t>д</w:t>
      </w:r>
      <w:r w:rsidRPr="006734F2">
        <w:rPr>
          <w:lang w:val="uk-UA"/>
        </w:rPr>
        <w:t>оговір про надання прав</w:t>
      </w:r>
      <w:r w:rsidRPr="006734F2" w:rsidR="00134EA8">
        <w:rPr>
          <w:lang w:val="uk-UA"/>
        </w:rPr>
        <w:t>нич</w:t>
      </w:r>
      <w:r w:rsidRPr="006734F2">
        <w:rPr>
          <w:lang w:val="uk-UA"/>
        </w:rPr>
        <w:t xml:space="preserve">ої допомоги, квитанцію про оплату та акт </w:t>
      </w:r>
      <w:r w:rsidRPr="006734F2" w:rsidR="00134EA8">
        <w:rPr>
          <w:lang w:val="uk-UA"/>
        </w:rPr>
        <w:t xml:space="preserve">про </w:t>
      </w:r>
      <w:r w:rsidRPr="006734F2">
        <w:rPr>
          <w:lang w:val="uk-UA"/>
        </w:rPr>
        <w:t>виконан</w:t>
      </w:r>
      <w:r w:rsidRPr="006734F2" w:rsidR="00134EA8">
        <w:rPr>
          <w:lang w:val="uk-UA"/>
        </w:rPr>
        <w:t>ня</w:t>
      </w:r>
      <w:r w:rsidRPr="006734F2">
        <w:rPr>
          <w:lang w:val="uk-UA"/>
        </w:rPr>
        <w:t xml:space="preserve"> </w:t>
      </w:r>
      <w:r w:rsidRPr="006734F2" w:rsidR="00134EA8">
        <w:rPr>
          <w:lang w:val="uk-UA"/>
        </w:rPr>
        <w:t>договору про надання правничої допомоги</w:t>
      </w:r>
      <w:r w:rsidRPr="006734F2">
        <w:rPr>
          <w:lang w:val="uk-UA"/>
        </w:rPr>
        <w:t>).</w:t>
      </w:r>
    </w:p>
    <w:p w:rsidRPr="006734F2" w:rsidR="00134EA8" w:rsidP="006734F2" w14:paraId="1415E3D2" w14:textId="77777777">
      <w:pPr>
        <w:pStyle w:val="JuPara"/>
        <w:rPr>
          <w:lang w:val="uk-UA"/>
        </w:rPr>
      </w:pPr>
      <w:r w:rsidRPr="006734F2">
        <w:rPr>
          <w:lang w:val="uk-UA"/>
        </w:rPr>
        <w:t xml:space="preserve">Заявник у заяві № 74213/17 вимагав 2 500 євро в якості компенсації витрат </w:t>
      </w:r>
      <w:r w:rsidRPr="006734F2" w:rsidR="000150D0">
        <w:rPr>
          <w:lang w:val="uk-UA"/>
        </w:rPr>
        <w:t xml:space="preserve">на </w:t>
      </w:r>
      <w:r w:rsidRPr="006734F2">
        <w:rPr>
          <w:lang w:val="uk-UA"/>
        </w:rPr>
        <w:t xml:space="preserve">правову допомогу за представництво </w:t>
      </w:r>
      <w:r w:rsidRPr="006734F2" w:rsidR="00145C04">
        <w:rPr>
          <w:lang w:val="uk-UA"/>
        </w:rPr>
        <w:t xml:space="preserve">його інтересів </w:t>
      </w:r>
      <w:r w:rsidRPr="006734F2">
        <w:rPr>
          <w:lang w:val="uk-UA"/>
        </w:rPr>
        <w:t>в Суді (він надав договір про надання правової допомоги).</w:t>
      </w:r>
    </w:p>
    <w:p w:rsidRPr="006734F2" w:rsidR="00134EA8" w:rsidP="006734F2" w14:paraId="26D1AB29" w14:textId="77777777">
      <w:pPr>
        <w:pStyle w:val="JuPara"/>
        <w:rPr>
          <w:lang w:val="uk-UA"/>
        </w:rPr>
      </w:pPr>
      <w:r w:rsidRPr="006734F2">
        <w:rPr>
          <w:lang w:val="uk-UA"/>
        </w:rPr>
        <w:t>46</w:t>
      </w:r>
      <w:r w:rsidRPr="006734F2" w:rsidR="00AE7020">
        <w:rPr>
          <w:lang w:val="uk-UA"/>
        </w:rPr>
        <w:t>.  </w:t>
      </w:r>
      <w:r w:rsidRPr="006734F2">
        <w:rPr>
          <w:lang w:val="uk-UA"/>
        </w:rPr>
        <w:t>Уряд стверджував, що суми, які вимагалися</w:t>
      </w:r>
      <w:r w:rsidRPr="006734F2" w:rsidR="000150D0">
        <w:rPr>
          <w:lang w:val="uk-UA"/>
        </w:rPr>
        <w:t>,</w:t>
      </w:r>
      <w:r w:rsidRPr="006734F2">
        <w:rPr>
          <w:lang w:val="uk-UA"/>
        </w:rPr>
        <w:t xml:space="preserve"> були необґрунтованими та надмірними.</w:t>
      </w:r>
    </w:p>
    <w:p w:rsidRPr="006734F2" w:rsidR="00134EA8" w:rsidP="006734F2" w14:paraId="549FFC64" w14:textId="77777777">
      <w:pPr>
        <w:pStyle w:val="JuPara"/>
        <w:rPr>
          <w:lang w:val="uk-UA"/>
        </w:rPr>
      </w:pPr>
      <w:r w:rsidRPr="006734F2">
        <w:rPr>
          <w:lang w:val="uk-UA"/>
        </w:rPr>
        <w:t>47</w:t>
      </w:r>
      <w:r w:rsidRPr="006734F2" w:rsidR="00AE7020">
        <w:rPr>
          <w:lang w:val="uk-UA"/>
        </w:rPr>
        <w:t>.  </w:t>
      </w:r>
      <w:r w:rsidRPr="006734F2">
        <w:rPr>
          <w:lang w:val="uk-UA"/>
        </w:rPr>
        <w:t xml:space="preserve">Згідно з практикою Суду заявник має право на компенсацію судових та інших витрат, лише якщо буде доведено, що такі витрати були фактичними і неминучими, а їхній розмір – обґрунтованим. У цій справі з огляду на наявні </w:t>
      </w:r>
      <w:r w:rsidRPr="006734F2" w:rsidR="00145C04">
        <w:rPr>
          <w:lang w:val="uk-UA"/>
        </w:rPr>
        <w:t xml:space="preserve">в нього </w:t>
      </w:r>
      <w:r w:rsidRPr="006734F2">
        <w:rPr>
          <w:lang w:val="uk-UA"/>
        </w:rPr>
        <w:t>документи та зазначені критерії, Суд вважає за доцільне присудити заявникам по 200 євро кожному в якості компенсації судових та інших витрат.</w:t>
      </w:r>
    </w:p>
    <w:p w:rsidRPr="006734F2" w:rsidR="009E1E42" w:rsidP="006734F2" w14:paraId="18A26085" w14:textId="77777777">
      <w:pPr>
        <w:pStyle w:val="JuHHead"/>
        <w:numPr>
          <w:ilvl w:val="0"/>
          <w:numId w:val="8"/>
        </w:numPr>
        <w:ind w:left="360" w:hanging="360"/>
        <w:rPr>
          <w:lang w:val="uk-UA"/>
        </w:rPr>
      </w:pPr>
      <w:r w:rsidRPr="006734F2">
        <w:rPr>
          <w:lang w:val="uk-UA"/>
        </w:rPr>
        <w:t>ЗА ЦИХ ПІДСТАВ СУД ОДНОГОЛОСНО</w:t>
      </w:r>
    </w:p>
    <w:p w:rsidRPr="006734F2" w:rsidR="004F3033" w:rsidP="006734F2" w14:paraId="285DA024" w14:textId="4ACC724A">
      <w:pPr>
        <w:pStyle w:val="JuList"/>
        <w:rPr>
          <w:lang w:val="uk-UA"/>
        </w:rPr>
      </w:pPr>
      <w:r w:rsidRPr="006734F2">
        <w:rPr>
          <w:i/>
          <w:iCs/>
          <w:lang w:val="uk-UA"/>
        </w:rPr>
        <w:t xml:space="preserve">Вирішує </w:t>
      </w:r>
      <w:r w:rsidRPr="006734F2">
        <w:rPr>
          <w:iCs/>
          <w:lang w:val="uk-UA"/>
        </w:rPr>
        <w:t>об</w:t>
      </w:r>
      <w:r w:rsidRPr="006734F2" w:rsidR="006734F2">
        <w:rPr>
          <w:iCs/>
          <w:lang w:val="uk-UA"/>
        </w:rPr>
        <w:t>’</w:t>
      </w:r>
      <w:r w:rsidRPr="006734F2">
        <w:rPr>
          <w:iCs/>
          <w:lang w:val="uk-UA"/>
        </w:rPr>
        <w:t>єднати заяви;</w:t>
      </w:r>
    </w:p>
    <w:p w:rsidRPr="006734F2" w:rsidR="00134EA8" w:rsidP="006734F2" w14:paraId="2AD5460B" w14:textId="77777777">
      <w:pPr>
        <w:pStyle w:val="JuList"/>
        <w:rPr>
          <w:lang w:val="uk-UA"/>
        </w:rPr>
      </w:pPr>
      <w:r w:rsidRPr="006734F2">
        <w:rPr>
          <w:i/>
          <w:lang w:val="uk-UA"/>
        </w:rPr>
        <w:t xml:space="preserve">Оголошує </w:t>
      </w:r>
      <w:r w:rsidRPr="006734F2" w:rsidR="009E4F46">
        <w:rPr>
          <w:iCs/>
          <w:lang w:val="uk-UA"/>
        </w:rPr>
        <w:t xml:space="preserve">прийнятними </w:t>
      </w:r>
      <w:r w:rsidRPr="006734F2">
        <w:rPr>
          <w:iCs/>
          <w:lang w:val="uk-UA"/>
        </w:rPr>
        <w:t>скарги заявників за пунктом 1 статті 6 Конвенції та статтею 1 Першого протоколу до Конвенції;</w:t>
      </w:r>
    </w:p>
    <w:p w:rsidRPr="006734F2" w:rsidR="00134EA8" w:rsidP="006734F2" w14:paraId="52ECD9FA" w14:textId="77777777">
      <w:pPr>
        <w:pStyle w:val="JuList"/>
        <w:rPr>
          <w:lang w:val="uk-UA"/>
        </w:rPr>
      </w:pPr>
      <w:r w:rsidRPr="006734F2">
        <w:rPr>
          <w:i/>
          <w:lang w:val="uk-UA"/>
        </w:rPr>
        <w:t xml:space="preserve">Постановляє, </w:t>
      </w:r>
      <w:r w:rsidRPr="006734F2">
        <w:rPr>
          <w:iCs/>
          <w:lang w:val="uk-UA"/>
        </w:rPr>
        <w:t>що було порушено пункт 1 статті 6 Конвенції;</w:t>
      </w:r>
    </w:p>
    <w:p w:rsidRPr="006734F2" w:rsidR="003B4CAD" w:rsidP="006734F2" w14:paraId="63733EAF" w14:textId="77777777">
      <w:pPr>
        <w:pStyle w:val="JuList"/>
        <w:rPr>
          <w:lang w:val="uk-UA"/>
        </w:rPr>
      </w:pPr>
      <w:r w:rsidRPr="006734F2">
        <w:rPr>
          <w:i/>
          <w:lang w:val="uk-UA"/>
        </w:rPr>
        <w:t xml:space="preserve">Постановляє, </w:t>
      </w:r>
      <w:r w:rsidRPr="006734F2">
        <w:rPr>
          <w:iCs/>
          <w:lang w:val="uk-UA"/>
        </w:rPr>
        <w:t>що було порушено статтю 1 Першого протоколу до Конвенції;</w:t>
      </w:r>
    </w:p>
    <w:p w:rsidRPr="006734F2" w:rsidR="003B4CAD" w:rsidP="006734F2" w14:paraId="5738AADF" w14:textId="77777777">
      <w:pPr>
        <w:pStyle w:val="JuList"/>
        <w:rPr>
          <w:lang w:val="uk-UA"/>
        </w:rPr>
      </w:pPr>
      <w:r w:rsidRPr="006734F2">
        <w:rPr>
          <w:i/>
          <w:lang w:val="uk-UA"/>
        </w:rPr>
        <w:t xml:space="preserve">Постановляє, </w:t>
      </w:r>
      <w:r w:rsidRPr="006734F2">
        <w:rPr>
          <w:iCs/>
          <w:lang w:val="uk-UA"/>
        </w:rPr>
        <w:t>що немає потреби розглядати прийнятність та суть скарги заявників за статтею 13 Конвенції;</w:t>
      </w:r>
    </w:p>
    <w:p w:rsidRPr="006734F2" w:rsidR="004F3033" w:rsidP="006734F2" w14:paraId="34000B0C" w14:textId="77777777">
      <w:pPr>
        <w:pStyle w:val="JuList"/>
        <w:rPr>
          <w:lang w:val="uk-UA"/>
        </w:rPr>
      </w:pPr>
      <w:r w:rsidRPr="006734F2">
        <w:rPr>
          <w:i/>
          <w:lang w:val="uk-UA"/>
        </w:rPr>
        <w:t xml:space="preserve">Постановляє, </w:t>
      </w:r>
      <w:r w:rsidRPr="006734F2">
        <w:rPr>
          <w:iCs/>
          <w:lang w:val="uk-UA"/>
        </w:rPr>
        <w:t>що:</w:t>
      </w:r>
    </w:p>
    <w:p w:rsidRPr="006734F2" w:rsidR="004F3033" w:rsidP="006734F2" w14:paraId="00B4A3A1" w14:textId="77777777">
      <w:pPr>
        <w:pStyle w:val="JuLista"/>
        <w:rPr>
          <w:lang w:val="uk-UA"/>
        </w:rPr>
      </w:pPr>
      <w:r w:rsidRPr="006734F2">
        <w:rPr>
          <w:lang w:val="uk-UA"/>
        </w:rPr>
        <w:t>упродовж трьох місяців держава-відповідач повинна сплатити заявникам такі суми, які мають бути конвертовані в національну валюту держави-відповідача за курсом на день здійснення платежу:</w:t>
      </w:r>
    </w:p>
    <w:p w:rsidRPr="006734F2" w:rsidR="003B4CAD" w:rsidP="006734F2" w14:paraId="2CF609EB" w14:textId="3A71F99A">
      <w:pPr>
        <w:pStyle w:val="JuListi"/>
        <w:rPr>
          <w:lang w:val="uk-UA"/>
        </w:rPr>
      </w:pPr>
      <w:r w:rsidRPr="006734F2">
        <w:rPr>
          <w:lang w:val="uk-UA"/>
        </w:rPr>
        <w:t>14 500 (чотирнадцять тисяч п</w:t>
      </w:r>
      <w:r w:rsidRPr="006734F2" w:rsidR="006734F2">
        <w:rPr>
          <w:lang w:val="uk-UA"/>
        </w:rPr>
        <w:t>’</w:t>
      </w:r>
      <w:r w:rsidRPr="006734F2">
        <w:rPr>
          <w:lang w:val="uk-UA"/>
        </w:rPr>
        <w:t>ятсот) євро заявнику у заяві № 74213/17 та додатково суму будь-якого податку, що може нараховуватися, в якості відшкодування матеріальної шкоди;</w:t>
      </w:r>
    </w:p>
    <w:p w:rsidRPr="006734F2" w:rsidR="003B4CAD" w:rsidP="006734F2" w14:paraId="75E73936" w14:textId="77777777">
      <w:pPr>
        <w:pStyle w:val="JuListi"/>
        <w:rPr>
          <w:lang w:val="uk-UA"/>
        </w:rPr>
      </w:pPr>
      <w:r w:rsidRPr="006734F2">
        <w:rPr>
          <w:lang w:val="uk-UA"/>
        </w:rPr>
        <w:t>4 700 (чотири тисячі сімсот) євро кожному із заявників та додатково суму будь-якого податку, що може нараховуватися, в якості відшкодування моральної шкоди;</w:t>
      </w:r>
    </w:p>
    <w:p w:rsidRPr="006734F2" w:rsidR="003B4CAD" w:rsidP="006734F2" w14:paraId="428AC4D7" w14:textId="77777777">
      <w:pPr>
        <w:pStyle w:val="JuListi"/>
        <w:rPr>
          <w:lang w:val="uk-UA"/>
        </w:rPr>
      </w:pPr>
      <w:r w:rsidRPr="006734F2">
        <w:rPr>
          <w:lang w:val="uk-UA"/>
        </w:rPr>
        <w:t xml:space="preserve">200 (двісті) євро кожному із заявників та додатково суму будь-якого податку, що може </w:t>
      </w:r>
      <w:r w:rsidRPr="006734F2" w:rsidR="009E4F46">
        <w:rPr>
          <w:lang w:val="uk-UA"/>
        </w:rPr>
        <w:t xml:space="preserve">їм </w:t>
      </w:r>
      <w:r w:rsidRPr="006734F2">
        <w:rPr>
          <w:lang w:val="uk-UA"/>
        </w:rPr>
        <w:t>нараховуватися, в якості компенсації судових та інших витрат;</w:t>
      </w:r>
    </w:p>
    <w:p w:rsidRPr="006734F2" w:rsidR="003B4CAD" w:rsidP="006734F2" w14:paraId="60AE43D8" w14:textId="77777777">
      <w:pPr>
        <w:pStyle w:val="JuLista"/>
        <w:rPr>
          <w:lang w:val="uk-UA"/>
        </w:rPr>
      </w:pPr>
      <w:r w:rsidRPr="006734F2">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6734F2">
        <w:rPr>
          <w:i/>
          <w:iCs/>
          <w:lang w:val="uk-UA"/>
        </w:rPr>
        <w:t xml:space="preserve">(simple interest) </w:t>
      </w:r>
      <w:r w:rsidRPr="006734F2">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6734F2" w:rsidR="003B4CAD" w:rsidP="006734F2" w14:paraId="186DAA36" w14:textId="77777777">
      <w:pPr>
        <w:pStyle w:val="JuList"/>
        <w:rPr>
          <w:lang w:val="uk-UA"/>
        </w:rPr>
      </w:pPr>
      <w:r w:rsidRPr="006734F2">
        <w:rPr>
          <w:i/>
          <w:iCs/>
          <w:lang w:val="uk-UA"/>
        </w:rPr>
        <w:t xml:space="preserve">Відхиляє </w:t>
      </w:r>
      <w:r w:rsidRPr="006734F2">
        <w:rPr>
          <w:iCs/>
          <w:lang w:val="uk-UA"/>
        </w:rPr>
        <w:t>решту вимог заявників щодо справедливої сатисфакції.</w:t>
      </w:r>
    </w:p>
    <w:p w:rsidRPr="006734F2" w:rsidR="003B4CAD" w:rsidP="006734F2" w14:paraId="42278CF1" w14:textId="77777777">
      <w:pPr>
        <w:pStyle w:val="JuParaLast"/>
        <w:rPr>
          <w:lang w:val="uk-UA"/>
        </w:rPr>
      </w:pPr>
      <w:r w:rsidRPr="006734F2">
        <w:rPr>
          <w:lang w:val="uk-UA"/>
        </w:rPr>
        <w:t>Учинено англійською мовою та повідомлено письмово 12 березня 2026 року відповідно до пунктів 2 і 3 Правила 77 Регламенту Суду.</w:t>
      </w:r>
    </w:p>
    <w:p w:rsidRPr="006734F2" w:rsidR="006A7B26" w:rsidP="006734F2" w14:paraId="0256E3A7" w14:textId="77777777">
      <w:pPr>
        <w:pStyle w:val="ECHRPlaceholder"/>
        <w:rPr>
          <w:szCs w:val="22"/>
          <w:lang w:val="uk-UA"/>
        </w:rPr>
      </w:pPr>
      <w:r w:rsidRPr="006734F2">
        <w:rPr>
          <w:lang w:val="uk-UA"/>
        </w:rPr>
        <w:tab/>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14:paraId="0DBDA53F" w14:textId="77777777">
        <w:tblPrEx>
          <w:tblW w:w="0" w:type="auto"/>
          <w:tblLook w:val="04A0"/>
        </w:tblPrEx>
        <w:trPr>
          <w:trHeight w:val="60"/>
        </w:trPr>
        <w:tc>
          <w:tcPr>
            <w:tcW w:w="3674" w:type="dxa"/>
            <w:hideMark/>
          </w:tcPr>
          <w:p w:rsidRPr="006734F2" w:rsidR="006A7B26" w:rsidP="006734F2" w14:paraId="5A6838EF" w14:textId="77777777">
            <w:pPr>
              <w:pStyle w:val="ECHRPlaceholder"/>
              <w:spacing w:before="0"/>
              <w:jc w:val="center"/>
              <w:rPr>
                <w:color w:val="auto"/>
                <w:lang w:val="uk-UA"/>
              </w:rPr>
            </w:pPr>
            <w:r w:rsidRPr="006734F2">
              <w:rPr>
                <w:color w:val="auto"/>
                <w:lang w:val="uk-UA"/>
              </w:rPr>
              <w:t>Мартіна Келлер</w:t>
            </w:r>
          </w:p>
          <w:p w:rsidRPr="006734F2" w:rsidR="006A7B26" w:rsidP="006734F2" w14:paraId="6B5D1CAA" w14:textId="77777777">
            <w:pPr>
              <w:pStyle w:val="ECHRPlaceholder"/>
              <w:spacing w:before="0"/>
              <w:jc w:val="center"/>
              <w:rPr>
                <w:i/>
                <w:iCs/>
                <w:color w:val="auto"/>
                <w:lang w:val="uk-UA"/>
              </w:rPr>
            </w:pPr>
            <w:r w:rsidRPr="006734F2">
              <w:rPr>
                <w:i/>
                <w:iCs/>
                <w:color w:val="auto"/>
                <w:lang w:val="uk-UA"/>
              </w:rPr>
              <w:t>(Martina Keller)</w:t>
            </w:r>
          </w:p>
          <w:p w:rsidRPr="006734F2" w:rsidR="006A7B26" w:rsidP="006734F2" w14:paraId="6E218F8E" w14:textId="77777777">
            <w:pPr>
              <w:pStyle w:val="ECHRPlaceholder"/>
              <w:spacing w:before="0"/>
              <w:jc w:val="center"/>
              <w:rPr>
                <w:color w:val="auto"/>
                <w:lang w:val="uk-UA"/>
              </w:rPr>
            </w:pPr>
            <w:r w:rsidRPr="006734F2">
              <w:rPr>
                <w:color w:val="auto"/>
                <w:lang w:val="uk-UA"/>
              </w:rPr>
              <w:t>Заступник Секретаря</w:t>
            </w:r>
          </w:p>
        </w:tc>
        <w:tc>
          <w:tcPr>
            <w:tcW w:w="3674" w:type="dxa"/>
            <w:hideMark/>
          </w:tcPr>
          <w:p w:rsidRPr="006734F2" w:rsidR="006A7B26" w:rsidP="006734F2" w14:paraId="188D26B6" w14:textId="77777777">
            <w:pPr>
              <w:pStyle w:val="ECHRPlaceholder"/>
              <w:spacing w:before="0"/>
              <w:jc w:val="center"/>
              <w:rPr>
                <w:bCs/>
                <w:color w:val="auto"/>
                <w:lang w:val="uk-UA"/>
              </w:rPr>
            </w:pPr>
            <w:r w:rsidRPr="006734F2">
              <w:rPr>
                <w:bCs/>
                <w:color w:val="auto"/>
                <w:lang w:val="uk-UA"/>
              </w:rPr>
              <w:t>Андреас Зюнд</w:t>
            </w:r>
          </w:p>
          <w:p w:rsidRPr="006734F2" w:rsidR="006A7B26" w:rsidP="006734F2" w14:paraId="7A12CBC9" w14:textId="77777777">
            <w:pPr>
              <w:pStyle w:val="ECHRPlaceholder"/>
              <w:spacing w:before="0"/>
              <w:jc w:val="center"/>
              <w:rPr>
                <w:i/>
                <w:iCs/>
                <w:color w:val="auto"/>
                <w:lang w:val="uk-UA"/>
              </w:rPr>
            </w:pPr>
            <w:r w:rsidRPr="006734F2">
              <w:rPr>
                <w:i/>
                <w:iCs/>
                <w:color w:val="auto"/>
                <w:lang w:val="uk-UA"/>
              </w:rPr>
              <w:t>(Andreas Zünd)</w:t>
            </w:r>
          </w:p>
          <w:p w:rsidRPr="006734F2" w:rsidR="006A7B26" w:rsidP="006734F2" w14:paraId="3E20DCA6" w14:textId="77777777">
            <w:pPr>
              <w:pStyle w:val="ECHRPlaceholder"/>
              <w:spacing w:before="0"/>
              <w:jc w:val="center"/>
              <w:rPr>
                <w:color w:val="auto"/>
                <w:lang w:val="uk-UA"/>
              </w:rPr>
            </w:pPr>
            <w:r w:rsidRPr="006734F2">
              <w:rPr>
                <w:color w:val="auto"/>
                <w:lang w:val="uk-UA"/>
              </w:rPr>
              <w:t>Голова</w:t>
            </w:r>
          </w:p>
        </w:tc>
      </w:tr>
    </w:tbl>
    <w:p w:rsidRPr="006734F2" w:rsidR="004F3033" w:rsidP="006734F2" w14:paraId="3F792CAA" w14:textId="77777777">
      <w:pPr>
        <w:pStyle w:val="JuSigned"/>
        <w:rPr>
          <w:lang w:val="uk-UA"/>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150BFA" w:rsidP="0020718E" w14:paraId="1A127B0C" w14:textId="77777777">
    <w:pPr>
      <w:jc w:val="center"/>
    </w:pPr>
    <w:r>
      <w:rPr>
        <w:noProof/>
        <w:lang w:val="uk-UA" w:eastAsia="uk-UA"/>
      </w:rPr>
      <w:drawing>
        <wp:inline distT="0" distB="0" distL="0" distR="0">
          <wp:extent cx="771525" cy="619125"/>
          <wp:effectExtent l="0" t="0" r="9525" b="9525"/>
          <wp:docPr id="2102029654" name="Picture 21020296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296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45C04" w:rsidRPr="00E67565" w:rsidP="00AF12C5" w14:paraId="52073D12"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150BFA" w:rsidP="0020718E" w14:paraId="6A07A23D"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45C04" w:rsidRPr="00E67565" w:rsidP="009E7A6F" w14:paraId="41E7E0FE"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P="009A115C" w14:paraId="67FD82FB" w14:textId="77777777">
    <w:pPr>
      <w:pStyle w:val="JuHeader"/>
    </w:pPr>
    <w:r>
      <w:fldChar w:fldCharType="begin"/>
    </w:r>
    <w:r>
      <w:instrText xml:space="preserve"> PAGE  \* MERGEFORMAT </w:instrText>
    </w:r>
    <w:r>
      <w:fldChar w:fldCharType="separate"/>
    </w:r>
    <w:r>
      <w:rPr>
        <w:noProof/>
      </w:rPr>
      <w:t>12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0B7195" w:rsidP="007D3701" w14:paraId="4B0B9712" w14:textId="77777777">
    <w:pPr>
      <w:pStyle w:val="JuHeader"/>
    </w:pPr>
    <w:r>
      <w:fldChar w:fldCharType="begin"/>
    </w:r>
    <w:r>
      <w:instrText xml:space="preserve"> PAGE  \* MERGEFORMAT </w:instrText>
    </w:r>
    <w:r>
      <w:fldChar w:fldCharType="separate"/>
    </w:r>
    <w:r>
      <w:rPr>
        <w:noProof/>
      </w:rPr>
      <w:t>11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A45145" w:rsidP="00A45145" w14:paraId="0C73DFC9" w14:textId="77777777">
    <w:pPr>
      <w:jc w:val="center"/>
    </w:pPr>
    <w:r>
      <w:rPr>
        <w:noProof/>
        <w:lang w:val="uk-UA" w:eastAsia="uk-UA"/>
      </w:rPr>
      <w:drawing>
        <wp:inline distT="0" distB="0" distL="0" distR="0">
          <wp:extent cx="2962275" cy="1219200"/>
          <wp:effectExtent l="0" t="0" r="9525" b="0"/>
          <wp:docPr id="967960507" name="Picture 9679605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05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45C04" w:rsidRPr="00E67565" w:rsidP="00B14793" w14:paraId="545CDAAA"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A45145" w:rsidP="00A45145" w14:paraId="02F8E821" w14:textId="77777777">
    <w:pPr>
      <w:jc w:val="center"/>
    </w:pPr>
    <w:r>
      <w:rPr>
        <w:noProof/>
        <w:lang w:val="uk-UA" w:eastAsia="uk-UA"/>
      </w:rPr>
      <w:drawing>
        <wp:inline distT="0" distB="0" distL="0" distR="0">
          <wp:extent cx="2962275" cy="1219200"/>
          <wp:effectExtent l="0" t="0" r="9525" b="0"/>
          <wp:docPr id="840748119" name="Picture 8407481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4811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45C04" w:rsidRPr="00E67565" w14:paraId="21EDDC6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546D84" w:rsidP="00546D84" w14:paraId="1856C7C2" w14:textId="77777777">
    <w:pPr>
      <w:pStyle w:val="JuHeader"/>
      <w:rPr>
        <w:lang w:val="uk-UA"/>
      </w:rPr>
    </w:pPr>
    <w:r>
      <w:rPr>
        <w:lang w:val="uk-UA"/>
      </w:rPr>
      <w:t>РІШЕННЯ У СПРАВІ «ВАЩЕНКО ТА ТРЕТЯК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5C04" w:rsidRPr="00546D84" w:rsidP="007D3701" w14:paraId="51EB7AD9" w14:textId="77777777">
    <w:pPr>
      <w:pStyle w:val="JuHeader"/>
      <w:rPr>
        <w:lang w:val="uk-UA"/>
      </w:rPr>
    </w:pPr>
    <w:r>
      <w:rPr>
        <w:lang w:val="uk-UA"/>
      </w:rPr>
      <w:t>РІШЕННЯ У СПРАВІ «ВАЩЕНКО ТА ТРЕТЯК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69895038">
    <w:abstractNumId w:val="14"/>
  </w:num>
  <w:num w:numId="2" w16cid:durableId="1621296817">
    <w:abstractNumId w:val="12"/>
  </w:num>
  <w:num w:numId="3" w16cid:durableId="752243603">
    <w:abstractNumId w:val="11"/>
  </w:num>
  <w:num w:numId="4" w16cid:durableId="1510560200">
    <w:abstractNumId w:val="15"/>
  </w:num>
  <w:num w:numId="5" w16cid:durableId="2086754174">
    <w:abstractNumId w:val="13"/>
  </w:num>
  <w:num w:numId="6" w16cid:durableId="80835598">
    <w:abstractNumId w:val="16"/>
  </w:num>
  <w:num w:numId="7" w16cid:durableId="2008945565">
    <w:abstractNumId w:val="17"/>
  </w:num>
  <w:num w:numId="8" w16cid:durableId="1408573250">
    <w:abstractNumId w:val="19"/>
  </w:num>
  <w:num w:numId="9" w16cid:durableId="959068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7409241">
    <w:abstractNumId w:val="18"/>
  </w:num>
  <w:num w:numId="11" w16cid:durableId="961688790">
    <w:abstractNumId w:val="7"/>
  </w:num>
  <w:num w:numId="12" w16cid:durableId="952399906">
    <w:abstractNumId w:val="6"/>
  </w:num>
  <w:num w:numId="13" w16cid:durableId="562719629">
    <w:abstractNumId w:val="5"/>
  </w:num>
  <w:num w:numId="14" w16cid:durableId="2017070912">
    <w:abstractNumId w:val="4"/>
  </w:num>
  <w:num w:numId="15" w16cid:durableId="1236933758">
    <w:abstractNumId w:val="8"/>
  </w:num>
  <w:num w:numId="16" w16cid:durableId="1337147064">
    <w:abstractNumId w:val="3"/>
  </w:num>
  <w:num w:numId="17" w16cid:durableId="134415283">
    <w:abstractNumId w:val="2"/>
  </w:num>
  <w:num w:numId="18" w16cid:durableId="2041473651">
    <w:abstractNumId w:val="1"/>
  </w:num>
  <w:num w:numId="19" w16cid:durableId="2128961633">
    <w:abstractNumId w:val="0"/>
  </w:num>
  <w:num w:numId="20" w16cid:durableId="939294425">
    <w:abstractNumId w:val="15"/>
  </w:num>
  <w:num w:numId="21" w16cid:durableId="2116971728">
    <w:abstractNumId w:val="16"/>
  </w:num>
  <w:num w:numId="22" w16cid:durableId="1083644939">
    <w:abstractNumId w:val="10"/>
  </w:num>
  <w:num w:numId="23" w16cid:durableId="31642016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033"/>
    <w:rsid w:val="000041F8"/>
    <w:rsid w:val="000042A8"/>
    <w:rsid w:val="00004308"/>
    <w:rsid w:val="00005BF0"/>
    <w:rsid w:val="0000617D"/>
    <w:rsid w:val="00007154"/>
    <w:rsid w:val="000103AE"/>
    <w:rsid w:val="00011D69"/>
    <w:rsid w:val="00012AD3"/>
    <w:rsid w:val="000150D0"/>
    <w:rsid w:val="00015C2D"/>
    <w:rsid w:val="00015F00"/>
    <w:rsid w:val="0001768D"/>
    <w:rsid w:val="00022C1D"/>
    <w:rsid w:val="0002592F"/>
    <w:rsid w:val="00031428"/>
    <w:rsid w:val="000323B6"/>
    <w:rsid w:val="00034987"/>
    <w:rsid w:val="00041560"/>
    <w:rsid w:val="000602DF"/>
    <w:rsid w:val="00061B05"/>
    <w:rsid w:val="000632D5"/>
    <w:rsid w:val="000644EE"/>
    <w:rsid w:val="000712E3"/>
    <w:rsid w:val="0007780A"/>
    <w:rsid w:val="00085457"/>
    <w:rsid w:val="00086C5C"/>
    <w:rsid w:val="000925AD"/>
    <w:rsid w:val="00096FE1"/>
    <w:rsid w:val="00097A62"/>
    <w:rsid w:val="00097EA4"/>
    <w:rsid w:val="000A24EB"/>
    <w:rsid w:val="000B686A"/>
    <w:rsid w:val="000B6923"/>
    <w:rsid w:val="000B7195"/>
    <w:rsid w:val="000B71DF"/>
    <w:rsid w:val="000C5345"/>
    <w:rsid w:val="000C5F3C"/>
    <w:rsid w:val="000C6DCC"/>
    <w:rsid w:val="000D47AA"/>
    <w:rsid w:val="000D721F"/>
    <w:rsid w:val="000E069B"/>
    <w:rsid w:val="000E0E82"/>
    <w:rsid w:val="000E1DC5"/>
    <w:rsid w:val="000E223F"/>
    <w:rsid w:val="000E46B8"/>
    <w:rsid w:val="000E60A2"/>
    <w:rsid w:val="000E7D45"/>
    <w:rsid w:val="000F52F4"/>
    <w:rsid w:val="000F7851"/>
    <w:rsid w:val="00101505"/>
    <w:rsid w:val="00104E23"/>
    <w:rsid w:val="00110DA8"/>
    <w:rsid w:val="00111B0C"/>
    <w:rsid w:val="001160BA"/>
    <w:rsid w:val="001166CF"/>
    <w:rsid w:val="00120D6C"/>
    <w:rsid w:val="0012156A"/>
    <w:rsid w:val="001257EC"/>
    <w:rsid w:val="00133D33"/>
    <w:rsid w:val="00134B6A"/>
    <w:rsid w:val="00134D64"/>
    <w:rsid w:val="00134EA8"/>
    <w:rsid w:val="001350E1"/>
    <w:rsid w:val="00135A30"/>
    <w:rsid w:val="0013612C"/>
    <w:rsid w:val="00137FF6"/>
    <w:rsid w:val="00141650"/>
    <w:rsid w:val="001459B2"/>
    <w:rsid w:val="00145C04"/>
    <w:rsid w:val="00150BFA"/>
    <w:rsid w:val="001561B6"/>
    <w:rsid w:val="00162A12"/>
    <w:rsid w:val="00166530"/>
    <w:rsid w:val="00170027"/>
    <w:rsid w:val="00181B39"/>
    <w:rsid w:val="00182EBA"/>
    <w:rsid w:val="001832BD"/>
    <w:rsid w:val="00187CD2"/>
    <w:rsid w:val="001943B5"/>
    <w:rsid w:val="00195134"/>
    <w:rsid w:val="001A020C"/>
    <w:rsid w:val="001A145B"/>
    <w:rsid w:val="001A3E09"/>
    <w:rsid w:val="001A674C"/>
    <w:rsid w:val="001B2195"/>
    <w:rsid w:val="001B3B24"/>
    <w:rsid w:val="001C055B"/>
    <w:rsid w:val="001C0F98"/>
    <w:rsid w:val="001C2A42"/>
    <w:rsid w:val="001C7493"/>
    <w:rsid w:val="001D03E8"/>
    <w:rsid w:val="001D63ED"/>
    <w:rsid w:val="001D7348"/>
    <w:rsid w:val="001E035B"/>
    <w:rsid w:val="001E0961"/>
    <w:rsid w:val="001E3EAE"/>
    <w:rsid w:val="001E5C21"/>
    <w:rsid w:val="001E6857"/>
    <w:rsid w:val="001E6F32"/>
    <w:rsid w:val="001F2145"/>
    <w:rsid w:val="001F6262"/>
    <w:rsid w:val="001F67B0"/>
    <w:rsid w:val="001F7B3D"/>
    <w:rsid w:val="00202752"/>
    <w:rsid w:val="0020335A"/>
    <w:rsid w:val="002052BC"/>
    <w:rsid w:val="00205F9F"/>
    <w:rsid w:val="0020718E"/>
    <w:rsid w:val="00210338"/>
    <w:rsid w:val="002115FC"/>
    <w:rsid w:val="002132D2"/>
    <w:rsid w:val="0021423C"/>
    <w:rsid w:val="00226658"/>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B35"/>
    <w:rsid w:val="002B444B"/>
    <w:rsid w:val="002B5887"/>
    <w:rsid w:val="002B5B43"/>
    <w:rsid w:val="002C0E27"/>
    <w:rsid w:val="002C3040"/>
    <w:rsid w:val="002C4433"/>
    <w:rsid w:val="002C5ADD"/>
    <w:rsid w:val="002C5BD6"/>
    <w:rsid w:val="002C7826"/>
    <w:rsid w:val="002D022D"/>
    <w:rsid w:val="002D24BB"/>
    <w:rsid w:val="002D2FA7"/>
    <w:rsid w:val="002D47BA"/>
    <w:rsid w:val="002D77B9"/>
    <w:rsid w:val="002E0AB7"/>
    <w:rsid w:val="002E46DA"/>
    <w:rsid w:val="002E7764"/>
    <w:rsid w:val="002E7DF0"/>
    <w:rsid w:val="002F2AF7"/>
    <w:rsid w:val="002F69C4"/>
    <w:rsid w:val="002F7D9E"/>
    <w:rsid w:val="002F7E1C"/>
    <w:rsid w:val="003015B7"/>
    <w:rsid w:val="00301A75"/>
    <w:rsid w:val="00301BB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66ED"/>
    <w:rsid w:val="0039778E"/>
    <w:rsid w:val="003B4941"/>
    <w:rsid w:val="003B4CAD"/>
    <w:rsid w:val="003C5714"/>
    <w:rsid w:val="003C6B9F"/>
    <w:rsid w:val="003C6E2A"/>
    <w:rsid w:val="003D0299"/>
    <w:rsid w:val="003E5EC6"/>
    <w:rsid w:val="003E6D80"/>
    <w:rsid w:val="003E7BCC"/>
    <w:rsid w:val="003F05FA"/>
    <w:rsid w:val="003F244A"/>
    <w:rsid w:val="003F2517"/>
    <w:rsid w:val="003F30B8"/>
    <w:rsid w:val="003F4C45"/>
    <w:rsid w:val="003F5F7B"/>
    <w:rsid w:val="003F7D64"/>
    <w:rsid w:val="0040433A"/>
    <w:rsid w:val="004051D9"/>
    <w:rsid w:val="00414300"/>
    <w:rsid w:val="00414F27"/>
    <w:rsid w:val="004161AB"/>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1A1"/>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941"/>
    <w:rsid w:val="004D3B3D"/>
    <w:rsid w:val="004D4EF1"/>
    <w:rsid w:val="004D5311"/>
    <w:rsid w:val="004D5DCC"/>
    <w:rsid w:val="004D7E45"/>
    <w:rsid w:val="004F10AF"/>
    <w:rsid w:val="004F11A4"/>
    <w:rsid w:val="004F2389"/>
    <w:rsid w:val="004F3033"/>
    <w:rsid w:val="004F304D"/>
    <w:rsid w:val="004F4290"/>
    <w:rsid w:val="004F52E8"/>
    <w:rsid w:val="004F61BE"/>
    <w:rsid w:val="004F66B1"/>
    <w:rsid w:val="00505F69"/>
    <w:rsid w:val="00506A90"/>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6D84"/>
    <w:rsid w:val="0054716E"/>
    <w:rsid w:val="00547353"/>
    <w:rsid w:val="005474E7"/>
    <w:rsid w:val="005512A3"/>
    <w:rsid w:val="005578CE"/>
    <w:rsid w:val="00562781"/>
    <w:rsid w:val="00562B6C"/>
    <w:rsid w:val="0057271C"/>
    <w:rsid w:val="00572845"/>
    <w:rsid w:val="00581A06"/>
    <w:rsid w:val="005879A2"/>
    <w:rsid w:val="00592772"/>
    <w:rsid w:val="0059574A"/>
    <w:rsid w:val="005A1B9B"/>
    <w:rsid w:val="005A2221"/>
    <w:rsid w:val="005A2E79"/>
    <w:rsid w:val="005A6751"/>
    <w:rsid w:val="005B092E"/>
    <w:rsid w:val="005B0B07"/>
    <w:rsid w:val="005B152C"/>
    <w:rsid w:val="005B1EE0"/>
    <w:rsid w:val="005B2B24"/>
    <w:rsid w:val="005B2C4C"/>
    <w:rsid w:val="005B4425"/>
    <w:rsid w:val="005B4B94"/>
    <w:rsid w:val="005C2C62"/>
    <w:rsid w:val="005C3EE8"/>
    <w:rsid w:val="005D2F2A"/>
    <w:rsid w:val="005D34F9"/>
    <w:rsid w:val="005D4190"/>
    <w:rsid w:val="005D67A3"/>
    <w:rsid w:val="005E2988"/>
    <w:rsid w:val="005E3085"/>
    <w:rsid w:val="005F008A"/>
    <w:rsid w:val="005F0EB3"/>
    <w:rsid w:val="005F51E1"/>
    <w:rsid w:val="00611C80"/>
    <w:rsid w:val="00620692"/>
    <w:rsid w:val="00623885"/>
    <w:rsid w:val="006242CA"/>
    <w:rsid w:val="00627507"/>
    <w:rsid w:val="00633717"/>
    <w:rsid w:val="006344E1"/>
    <w:rsid w:val="00641E1E"/>
    <w:rsid w:val="00643524"/>
    <w:rsid w:val="0064393B"/>
    <w:rsid w:val="00645CF2"/>
    <w:rsid w:val="00653BED"/>
    <w:rsid w:val="006545C4"/>
    <w:rsid w:val="006614CB"/>
    <w:rsid w:val="00661971"/>
    <w:rsid w:val="00661CE8"/>
    <w:rsid w:val="006623D9"/>
    <w:rsid w:val="006642A5"/>
    <w:rsid w:val="0066550C"/>
    <w:rsid w:val="00665BD2"/>
    <w:rsid w:val="006716F2"/>
    <w:rsid w:val="006734F2"/>
    <w:rsid w:val="00674878"/>
    <w:rsid w:val="00675AF2"/>
    <w:rsid w:val="00682BF2"/>
    <w:rsid w:val="0068573E"/>
    <w:rsid w:val="006859CE"/>
    <w:rsid w:val="00691270"/>
    <w:rsid w:val="00691352"/>
    <w:rsid w:val="00694BA8"/>
    <w:rsid w:val="006A037C"/>
    <w:rsid w:val="006A0C84"/>
    <w:rsid w:val="006A36F4"/>
    <w:rsid w:val="006A406F"/>
    <w:rsid w:val="006A4E97"/>
    <w:rsid w:val="006A5D3A"/>
    <w:rsid w:val="006A7B26"/>
    <w:rsid w:val="006B1942"/>
    <w:rsid w:val="006C23D4"/>
    <w:rsid w:val="006C7BB0"/>
    <w:rsid w:val="006D3237"/>
    <w:rsid w:val="006D52C9"/>
    <w:rsid w:val="006D7FA0"/>
    <w:rsid w:val="006E044D"/>
    <w:rsid w:val="006E2E37"/>
    <w:rsid w:val="006E3CF1"/>
    <w:rsid w:val="006E46D7"/>
    <w:rsid w:val="006E68A3"/>
    <w:rsid w:val="006E7E80"/>
    <w:rsid w:val="006F1C2D"/>
    <w:rsid w:val="006F48CA"/>
    <w:rsid w:val="006F64DD"/>
    <w:rsid w:val="006F712D"/>
    <w:rsid w:val="00702C29"/>
    <w:rsid w:val="00706770"/>
    <w:rsid w:val="00715127"/>
    <w:rsid w:val="00715E8E"/>
    <w:rsid w:val="00723580"/>
    <w:rsid w:val="00723755"/>
    <w:rsid w:val="0073136C"/>
    <w:rsid w:val="00731F0F"/>
    <w:rsid w:val="00733250"/>
    <w:rsid w:val="00741404"/>
    <w:rsid w:val="007449E5"/>
    <w:rsid w:val="0074750E"/>
    <w:rsid w:val="00747FF0"/>
    <w:rsid w:val="00751066"/>
    <w:rsid w:val="0075566E"/>
    <w:rsid w:val="00756902"/>
    <w:rsid w:val="00762752"/>
    <w:rsid w:val="00763602"/>
    <w:rsid w:val="00764D4E"/>
    <w:rsid w:val="00765A1F"/>
    <w:rsid w:val="00775B6D"/>
    <w:rsid w:val="00776D68"/>
    <w:rsid w:val="00781140"/>
    <w:rsid w:val="0078323E"/>
    <w:rsid w:val="007849C2"/>
    <w:rsid w:val="007850EE"/>
    <w:rsid w:val="00785B95"/>
    <w:rsid w:val="00787260"/>
    <w:rsid w:val="00790E96"/>
    <w:rsid w:val="007926FD"/>
    <w:rsid w:val="00793366"/>
    <w:rsid w:val="0079666C"/>
    <w:rsid w:val="007A6FCE"/>
    <w:rsid w:val="007A716F"/>
    <w:rsid w:val="007A7D5A"/>
    <w:rsid w:val="007B270A"/>
    <w:rsid w:val="007B4182"/>
    <w:rsid w:val="007C0695"/>
    <w:rsid w:val="007C419A"/>
    <w:rsid w:val="007C4CC8"/>
    <w:rsid w:val="007C5426"/>
    <w:rsid w:val="007C5798"/>
    <w:rsid w:val="007D1ECD"/>
    <w:rsid w:val="007D27E1"/>
    <w:rsid w:val="007D3701"/>
    <w:rsid w:val="007D4832"/>
    <w:rsid w:val="007E21B2"/>
    <w:rsid w:val="007E2C4E"/>
    <w:rsid w:val="007E2C8C"/>
    <w:rsid w:val="007E51BA"/>
    <w:rsid w:val="007E70E7"/>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22F5"/>
    <w:rsid w:val="008577FD"/>
    <w:rsid w:val="00860B03"/>
    <w:rsid w:val="0086497A"/>
    <w:rsid w:val="0086538E"/>
    <w:rsid w:val="00867066"/>
    <w:rsid w:val="008713A1"/>
    <w:rsid w:val="00872584"/>
    <w:rsid w:val="008754AB"/>
    <w:rsid w:val="0088060C"/>
    <w:rsid w:val="00882CD5"/>
    <w:rsid w:val="00883151"/>
    <w:rsid w:val="00891F40"/>
    <w:rsid w:val="00893576"/>
    <w:rsid w:val="00893E73"/>
    <w:rsid w:val="008943BE"/>
    <w:rsid w:val="008959F8"/>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0AEB"/>
    <w:rsid w:val="009A115C"/>
    <w:rsid w:val="009A7FC1"/>
    <w:rsid w:val="009B1606"/>
    <w:rsid w:val="009B1B5F"/>
    <w:rsid w:val="009B6673"/>
    <w:rsid w:val="009C191B"/>
    <w:rsid w:val="009C2BD6"/>
    <w:rsid w:val="009D273A"/>
    <w:rsid w:val="009D57AA"/>
    <w:rsid w:val="009E1E42"/>
    <w:rsid w:val="009E1F32"/>
    <w:rsid w:val="009E2CC2"/>
    <w:rsid w:val="009E47A2"/>
    <w:rsid w:val="009E4F46"/>
    <w:rsid w:val="009E507D"/>
    <w:rsid w:val="009E776C"/>
    <w:rsid w:val="009E7A6F"/>
    <w:rsid w:val="009F4C8F"/>
    <w:rsid w:val="009F7B3E"/>
    <w:rsid w:val="00A00C99"/>
    <w:rsid w:val="00A02972"/>
    <w:rsid w:val="00A05588"/>
    <w:rsid w:val="00A15601"/>
    <w:rsid w:val="00A1726E"/>
    <w:rsid w:val="00A204CF"/>
    <w:rsid w:val="00A21D2B"/>
    <w:rsid w:val="00A22745"/>
    <w:rsid w:val="00A23D49"/>
    <w:rsid w:val="00A2537E"/>
    <w:rsid w:val="00A27004"/>
    <w:rsid w:val="00A308CE"/>
    <w:rsid w:val="00A30C29"/>
    <w:rsid w:val="00A34DD6"/>
    <w:rsid w:val="00A35683"/>
    <w:rsid w:val="00A36819"/>
    <w:rsid w:val="00A36989"/>
    <w:rsid w:val="00A41D86"/>
    <w:rsid w:val="00A43628"/>
    <w:rsid w:val="00A45145"/>
    <w:rsid w:val="00A515A1"/>
    <w:rsid w:val="00A51D0F"/>
    <w:rsid w:val="00A54192"/>
    <w:rsid w:val="00A57147"/>
    <w:rsid w:val="00A6035E"/>
    <w:rsid w:val="00A6144C"/>
    <w:rsid w:val="00A643D8"/>
    <w:rsid w:val="00A66617"/>
    <w:rsid w:val="00A671F8"/>
    <w:rsid w:val="00A673A4"/>
    <w:rsid w:val="00A724AE"/>
    <w:rsid w:val="00A73329"/>
    <w:rsid w:val="00A77B7D"/>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7020"/>
    <w:rsid w:val="00AF12C5"/>
    <w:rsid w:val="00AF4B07"/>
    <w:rsid w:val="00AF4E74"/>
    <w:rsid w:val="00AF6186"/>
    <w:rsid w:val="00AF7A3A"/>
    <w:rsid w:val="00B02587"/>
    <w:rsid w:val="00B049D1"/>
    <w:rsid w:val="00B14793"/>
    <w:rsid w:val="00B153A0"/>
    <w:rsid w:val="00B160DB"/>
    <w:rsid w:val="00B20836"/>
    <w:rsid w:val="00B235BB"/>
    <w:rsid w:val="00B27A44"/>
    <w:rsid w:val="00B30BBF"/>
    <w:rsid w:val="00B33C03"/>
    <w:rsid w:val="00B3477A"/>
    <w:rsid w:val="00B3675E"/>
    <w:rsid w:val="00B4421F"/>
    <w:rsid w:val="00B44E56"/>
    <w:rsid w:val="00B45917"/>
    <w:rsid w:val="00B46543"/>
    <w:rsid w:val="00B47D33"/>
    <w:rsid w:val="00B52BE0"/>
    <w:rsid w:val="00B54133"/>
    <w:rsid w:val="00B55A8D"/>
    <w:rsid w:val="00B701ED"/>
    <w:rsid w:val="00B7436C"/>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3397"/>
    <w:rsid w:val="00BC56A7"/>
    <w:rsid w:val="00BC6BBF"/>
    <w:rsid w:val="00BD1572"/>
    <w:rsid w:val="00BD1B5B"/>
    <w:rsid w:val="00BE14E3"/>
    <w:rsid w:val="00BE3774"/>
    <w:rsid w:val="00BE41E5"/>
    <w:rsid w:val="00BE4CE2"/>
    <w:rsid w:val="00BF118F"/>
    <w:rsid w:val="00BF4109"/>
    <w:rsid w:val="00BF4CC3"/>
    <w:rsid w:val="00C054C7"/>
    <w:rsid w:val="00C057B5"/>
    <w:rsid w:val="00C07D0E"/>
    <w:rsid w:val="00C10D3D"/>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981"/>
    <w:rsid w:val="00C55B54"/>
    <w:rsid w:val="00C6098E"/>
    <w:rsid w:val="00C6152C"/>
    <w:rsid w:val="00C62DA1"/>
    <w:rsid w:val="00C71424"/>
    <w:rsid w:val="00C71614"/>
    <w:rsid w:val="00C730A8"/>
    <w:rsid w:val="00C74810"/>
    <w:rsid w:val="00C90D68"/>
    <w:rsid w:val="00C939FE"/>
    <w:rsid w:val="00CA2EF0"/>
    <w:rsid w:val="00CA4BDA"/>
    <w:rsid w:val="00CB0425"/>
    <w:rsid w:val="00CB13E3"/>
    <w:rsid w:val="00CB1F66"/>
    <w:rsid w:val="00CB217D"/>
    <w:rsid w:val="00CB232C"/>
    <w:rsid w:val="00CB2951"/>
    <w:rsid w:val="00CB4277"/>
    <w:rsid w:val="00CB4A42"/>
    <w:rsid w:val="00CC5067"/>
    <w:rsid w:val="00CC54E1"/>
    <w:rsid w:val="00CD11D3"/>
    <w:rsid w:val="00CD282B"/>
    <w:rsid w:val="00CD447B"/>
    <w:rsid w:val="00CD4C35"/>
    <w:rsid w:val="00CD7369"/>
    <w:rsid w:val="00CE0B0E"/>
    <w:rsid w:val="00CE3831"/>
    <w:rsid w:val="00CF2397"/>
    <w:rsid w:val="00CF2D4C"/>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4B0"/>
    <w:rsid w:val="00D5576B"/>
    <w:rsid w:val="00D566BD"/>
    <w:rsid w:val="00D57A4D"/>
    <w:rsid w:val="00D60AA7"/>
    <w:rsid w:val="00D60BC1"/>
    <w:rsid w:val="00D6435F"/>
    <w:rsid w:val="00D66471"/>
    <w:rsid w:val="00D669D4"/>
    <w:rsid w:val="00D70641"/>
    <w:rsid w:val="00D74888"/>
    <w:rsid w:val="00D7488B"/>
    <w:rsid w:val="00D75A04"/>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DF683E"/>
    <w:rsid w:val="00E004C0"/>
    <w:rsid w:val="00E02C09"/>
    <w:rsid w:val="00E04D59"/>
    <w:rsid w:val="00E07DA1"/>
    <w:rsid w:val="00E123CB"/>
    <w:rsid w:val="00E13B09"/>
    <w:rsid w:val="00E20E13"/>
    <w:rsid w:val="00E21DBC"/>
    <w:rsid w:val="00E275D7"/>
    <w:rsid w:val="00E27DBE"/>
    <w:rsid w:val="00E304DB"/>
    <w:rsid w:val="00E3106C"/>
    <w:rsid w:val="00E32AB1"/>
    <w:rsid w:val="00E36C71"/>
    <w:rsid w:val="00E40404"/>
    <w:rsid w:val="00E4126A"/>
    <w:rsid w:val="00E42A06"/>
    <w:rsid w:val="00E459C6"/>
    <w:rsid w:val="00E47589"/>
    <w:rsid w:val="00E557AA"/>
    <w:rsid w:val="00E621B3"/>
    <w:rsid w:val="00E63EC7"/>
    <w:rsid w:val="00E64915"/>
    <w:rsid w:val="00E64D3A"/>
    <w:rsid w:val="00E661D4"/>
    <w:rsid w:val="00E67565"/>
    <w:rsid w:val="00E70091"/>
    <w:rsid w:val="00E70D2E"/>
    <w:rsid w:val="00E720F5"/>
    <w:rsid w:val="00E744E0"/>
    <w:rsid w:val="00E762CF"/>
    <w:rsid w:val="00E76D47"/>
    <w:rsid w:val="00E827BC"/>
    <w:rsid w:val="00E838A6"/>
    <w:rsid w:val="00E849F7"/>
    <w:rsid w:val="00E90302"/>
    <w:rsid w:val="00E91D05"/>
    <w:rsid w:val="00E9262D"/>
    <w:rsid w:val="00E94245"/>
    <w:rsid w:val="00E95C1E"/>
    <w:rsid w:val="00E97396"/>
    <w:rsid w:val="00EA185E"/>
    <w:rsid w:val="00EA592A"/>
    <w:rsid w:val="00EB142C"/>
    <w:rsid w:val="00EB14E4"/>
    <w:rsid w:val="00EB32A5"/>
    <w:rsid w:val="00EB34ED"/>
    <w:rsid w:val="00EB447C"/>
    <w:rsid w:val="00EB7BE0"/>
    <w:rsid w:val="00EC1E89"/>
    <w:rsid w:val="00EC315E"/>
    <w:rsid w:val="00ED077C"/>
    <w:rsid w:val="00ED10A9"/>
    <w:rsid w:val="00ED1190"/>
    <w:rsid w:val="00ED34AC"/>
    <w:rsid w:val="00ED5B2A"/>
    <w:rsid w:val="00ED6544"/>
    <w:rsid w:val="00EE0277"/>
    <w:rsid w:val="00EE2899"/>
    <w:rsid w:val="00EE3E00"/>
    <w:rsid w:val="00EE5DD2"/>
    <w:rsid w:val="00EF0D2A"/>
    <w:rsid w:val="00EF36C5"/>
    <w:rsid w:val="00EF3DB4"/>
    <w:rsid w:val="00F00A79"/>
    <w:rsid w:val="00F00D13"/>
    <w:rsid w:val="00F00E86"/>
    <w:rsid w:val="00F056CD"/>
    <w:rsid w:val="00F07C1E"/>
    <w:rsid w:val="00F105DB"/>
    <w:rsid w:val="00F132BC"/>
    <w:rsid w:val="00F13D80"/>
    <w:rsid w:val="00F15B4D"/>
    <w:rsid w:val="00F15CE3"/>
    <w:rsid w:val="00F16A7C"/>
    <w:rsid w:val="00F16AAA"/>
    <w:rsid w:val="00F1709C"/>
    <w:rsid w:val="00F21161"/>
    <w:rsid w:val="00F218EF"/>
    <w:rsid w:val="00F21BC7"/>
    <w:rsid w:val="00F266A2"/>
    <w:rsid w:val="00F30426"/>
    <w:rsid w:val="00F32269"/>
    <w:rsid w:val="00F35B7A"/>
    <w:rsid w:val="00F55178"/>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1"/>
    <w:docVar w:name="NBEMMDOC" w:val="0"/>
    <w:docVar w:name="Plural" w:val="3"/>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B33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E7020"/>
    <w:rPr>
      <w:sz w:val="24"/>
      <w:szCs w:val="24"/>
      <w:lang w:val="en-GB"/>
    </w:rPr>
  </w:style>
  <w:style w:type="paragraph" w:styleId="Heading1">
    <w:name w:val="heading 1"/>
    <w:basedOn w:val="Normal"/>
    <w:next w:val="Normal"/>
    <w:link w:val="Heading1Char"/>
    <w:uiPriority w:val="98"/>
    <w:semiHidden/>
    <w:rsid w:val="00AE70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70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702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E702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E702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E702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E702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E702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702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E7020"/>
    <w:rPr>
      <w:rFonts w:ascii="Tahoma" w:hAnsi="Tahoma" w:cs="Tahoma"/>
      <w:sz w:val="16"/>
      <w:szCs w:val="16"/>
    </w:rPr>
  </w:style>
  <w:style w:type="character" w:customStyle="1" w:styleId="BalloonTextChar">
    <w:name w:val="Balloon Text Char"/>
    <w:basedOn w:val="DefaultParagraphFont"/>
    <w:link w:val="BalloonText"/>
    <w:uiPriority w:val="98"/>
    <w:semiHidden/>
    <w:rsid w:val="00AE7020"/>
    <w:rPr>
      <w:rFonts w:ascii="Tahoma" w:hAnsi="Tahoma" w:cs="Tahoma"/>
      <w:sz w:val="16"/>
      <w:szCs w:val="16"/>
      <w:lang w:val="en-GB"/>
    </w:rPr>
  </w:style>
  <w:style w:type="character" w:styleId="BookTitle">
    <w:name w:val="Book Title"/>
    <w:uiPriority w:val="98"/>
    <w:semiHidden/>
    <w:qFormat/>
    <w:rsid w:val="00AE7020"/>
    <w:rPr>
      <w:i/>
      <w:iCs/>
      <w:smallCaps/>
      <w:spacing w:val="5"/>
    </w:rPr>
  </w:style>
  <w:style w:type="paragraph" w:customStyle="1" w:styleId="JuHeader">
    <w:name w:val="Ju_Header"/>
    <w:aliases w:val="_Header"/>
    <w:basedOn w:val="Header0"/>
    <w:uiPriority w:val="29"/>
    <w:qFormat/>
    <w:rsid w:val="00AE7020"/>
    <w:pPr>
      <w:tabs>
        <w:tab w:val="clear" w:pos="4536"/>
        <w:tab w:val="clear" w:pos="9072"/>
      </w:tabs>
      <w:jc w:val="center"/>
    </w:pPr>
    <w:rPr>
      <w:sz w:val="18"/>
    </w:rPr>
  </w:style>
  <w:style w:type="paragraph" w:customStyle="1" w:styleId="NormalJustified">
    <w:name w:val="Normal_Justified"/>
    <w:basedOn w:val="Normal"/>
    <w:semiHidden/>
    <w:rsid w:val="00AE7020"/>
    <w:pPr>
      <w:jc w:val="both"/>
    </w:pPr>
  </w:style>
  <w:style w:type="character" w:styleId="Strong">
    <w:name w:val="Strong"/>
    <w:uiPriority w:val="98"/>
    <w:semiHidden/>
    <w:qFormat/>
    <w:rsid w:val="00AE7020"/>
    <w:rPr>
      <w:b/>
      <w:bCs/>
    </w:rPr>
  </w:style>
  <w:style w:type="paragraph" w:styleId="NoSpacing">
    <w:name w:val="No Spacing"/>
    <w:basedOn w:val="Normal"/>
    <w:link w:val="NoSpacingChar"/>
    <w:uiPriority w:val="98"/>
    <w:semiHidden/>
    <w:qFormat/>
    <w:rsid w:val="00AE7020"/>
  </w:style>
  <w:style w:type="character" w:customStyle="1" w:styleId="NoSpacingChar">
    <w:name w:val="No Spacing Char"/>
    <w:basedOn w:val="DefaultParagraphFont"/>
    <w:link w:val="NoSpacing"/>
    <w:uiPriority w:val="98"/>
    <w:semiHidden/>
    <w:rsid w:val="00AE7020"/>
    <w:rPr>
      <w:sz w:val="24"/>
      <w:szCs w:val="24"/>
      <w:lang w:val="en-GB"/>
    </w:rPr>
  </w:style>
  <w:style w:type="paragraph" w:customStyle="1" w:styleId="JuQuot">
    <w:name w:val="Ju_Quot"/>
    <w:aliases w:val="_Quote"/>
    <w:basedOn w:val="NormalJustified"/>
    <w:uiPriority w:val="20"/>
    <w:qFormat/>
    <w:rsid w:val="00AE7020"/>
    <w:pPr>
      <w:spacing w:before="120" w:after="120"/>
      <w:ind w:left="425" w:firstLine="142"/>
    </w:pPr>
    <w:rPr>
      <w:sz w:val="20"/>
    </w:rPr>
  </w:style>
  <w:style w:type="paragraph" w:customStyle="1" w:styleId="DummyStyle">
    <w:name w:val="Dummy_Style"/>
    <w:aliases w:val="_Dummy"/>
    <w:basedOn w:val="Normal"/>
    <w:semiHidden/>
    <w:qFormat/>
    <w:rsid w:val="00AE7020"/>
    <w:rPr>
      <w:color w:val="00B050"/>
      <w:sz w:val="22"/>
    </w:rPr>
  </w:style>
  <w:style w:type="paragraph" w:customStyle="1" w:styleId="JuList">
    <w:name w:val="Ju_List"/>
    <w:aliases w:val="_List_1"/>
    <w:basedOn w:val="NormalJustified"/>
    <w:uiPriority w:val="23"/>
    <w:qFormat/>
    <w:rsid w:val="00AE7020"/>
    <w:pPr>
      <w:numPr>
        <w:numId w:val="23"/>
      </w:numPr>
      <w:spacing w:before="280" w:after="60"/>
    </w:pPr>
  </w:style>
  <w:style w:type="paragraph" w:customStyle="1" w:styleId="JuLista">
    <w:name w:val="Ju_List_a"/>
    <w:aliases w:val="_List_2"/>
    <w:basedOn w:val="NormalJustified"/>
    <w:uiPriority w:val="23"/>
    <w:rsid w:val="00AE7020"/>
    <w:pPr>
      <w:numPr>
        <w:ilvl w:val="1"/>
        <w:numId w:val="23"/>
      </w:numPr>
    </w:pPr>
  </w:style>
  <w:style w:type="paragraph" w:customStyle="1" w:styleId="JuListi">
    <w:name w:val="Ju_List_i"/>
    <w:aliases w:val="_List_3"/>
    <w:basedOn w:val="NormalJustified"/>
    <w:uiPriority w:val="23"/>
    <w:rsid w:val="00AE7020"/>
    <w:pPr>
      <w:numPr>
        <w:ilvl w:val="2"/>
        <w:numId w:val="23"/>
      </w:numPr>
    </w:pPr>
  </w:style>
  <w:style w:type="paragraph" w:customStyle="1" w:styleId="JuHArticle">
    <w:name w:val="Ju_H_Article"/>
    <w:aliases w:val="_Title_Quote"/>
    <w:basedOn w:val="Normal"/>
    <w:next w:val="JuQuot"/>
    <w:uiPriority w:val="19"/>
    <w:qFormat/>
    <w:rsid w:val="00AE702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E702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E702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E7020"/>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E7020"/>
    <w:pPr>
      <w:numPr>
        <w:numId w:val="4"/>
      </w:numPr>
    </w:pPr>
  </w:style>
  <w:style w:type="paragraph" w:customStyle="1" w:styleId="JuSigned">
    <w:name w:val="Ju_Signed"/>
    <w:aliases w:val="_Signature"/>
    <w:basedOn w:val="Normal"/>
    <w:next w:val="JuPara"/>
    <w:uiPriority w:val="31"/>
    <w:qFormat/>
    <w:rsid w:val="00AE7020"/>
    <w:pPr>
      <w:tabs>
        <w:tab w:val="center" w:pos="1418"/>
        <w:tab w:val="center" w:pos="5954"/>
      </w:tabs>
      <w:spacing w:before="720"/>
    </w:pPr>
  </w:style>
  <w:style w:type="paragraph" w:styleId="Title">
    <w:name w:val="Title"/>
    <w:basedOn w:val="Normal"/>
    <w:next w:val="Normal"/>
    <w:link w:val="TitleChar"/>
    <w:uiPriority w:val="98"/>
    <w:semiHidden/>
    <w:qFormat/>
    <w:rsid w:val="00AE702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702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E7020"/>
    <w:pPr>
      <w:numPr>
        <w:numId w:val="5"/>
      </w:numPr>
    </w:pPr>
  </w:style>
  <w:style w:type="numbering" w:customStyle="1" w:styleId="ECHRA1StyleNumberedList">
    <w:name w:val="ECHR_A1_Style_Numbered_List"/>
    <w:basedOn w:val="NoList"/>
    <w:rsid w:val="00AE7020"/>
    <w:pPr>
      <w:numPr>
        <w:numId w:val="6"/>
      </w:numPr>
    </w:pPr>
  </w:style>
  <w:style w:type="table" w:customStyle="1" w:styleId="ECHRTable2019">
    <w:name w:val="ECHR_Table_2019"/>
    <w:basedOn w:val="TableNormal"/>
    <w:uiPriority w:val="99"/>
    <w:rsid w:val="00AE70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E702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E7020"/>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E7020"/>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E7020"/>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AE7020"/>
    <w:pPr>
      <w:tabs>
        <w:tab w:val="center" w:pos="4536"/>
        <w:tab w:val="right" w:pos="9072"/>
      </w:tabs>
    </w:pPr>
  </w:style>
  <w:style w:type="character" w:customStyle="1" w:styleId="HeaderChar">
    <w:name w:val="Header Char"/>
    <w:basedOn w:val="DefaultParagraphFont"/>
    <w:link w:val="Header0"/>
    <w:uiPriority w:val="98"/>
    <w:semiHidden/>
    <w:rsid w:val="00AE7020"/>
    <w:rPr>
      <w:sz w:val="24"/>
      <w:szCs w:val="24"/>
      <w:lang w:val="en-GB"/>
    </w:rPr>
  </w:style>
  <w:style w:type="character" w:customStyle="1" w:styleId="Heading1Char">
    <w:name w:val="Heading 1 Char"/>
    <w:basedOn w:val="DefaultParagraphFont"/>
    <w:link w:val="Heading1"/>
    <w:uiPriority w:val="98"/>
    <w:semiHidden/>
    <w:rsid w:val="00AE702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E7020"/>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E7020"/>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E702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E7020"/>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E7020"/>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E702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E7020"/>
    <w:pPr>
      <w:keepNext/>
      <w:keepLines/>
      <w:spacing w:before="240" w:after="240"/>
      <w:ind w:firstLine="284"/>
    </w:pPr>
  </w:style>
  <w:style w:type="paragraph" w:customStyle="1" w:styleId="JuJudges">
    <w:name w:val="Ju_Judges"/>
    <w:aliases w:val="_Judges"/>
    <w:basedOn w:val="Normal"/>
    <w:uiPriority w:val="32"/>
    <w:qFormat/>
    <w:rsid w:val="00AE7020"/>
    <w:pPr>
      <w:tabs>
        <w:tab w:val="left" w:pos="567"/>
        <w:tab w:val="left" w:pos="1134"/>
      </w:tabs>
    </w:pPr>
  </w:style>
  <w:style w:type="character" w:customStyle="1" w:styleId="Heading4Char">
    <w:name w:val="Heading 4 Char"/>
    <w:basedOn w:val="DefaultParagraphFont"/>
    <w:link w:val="Heading4"/>
    <w:uiPriority w:val="98"/>
    <w:semiHidden/>
    <w:rsid w:val="00AE702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E7020"/>
    <w:pPr>
      <w:tabs>
        <w:tab w:val="center" w:pos="6407"/>
      </w:tabs>
      <w:spacing w:before="720"/>
      <w:jc w:val="right"/>
    </w:pPr>
  </w:style>
  <w:style w:type="character" w:customStyle="1" w:styleId="Heading5Char">
    <w:name w:val="Heading 5 Char"/>
    <w:basedOn w:val="DefaultParagraphFont"/>
    <w:link w:val="Heading5"/>
    <w:uiPriority w:val="98"/>
    <w:semiHidden/>
    <w:rsid w:val="00AE702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E702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E7020"/>
    <w:rPr>
      <w:caps w:val="0"/>
      <w:smallCaps/>
    </w:rPr>
  </w:style>
  <w:style w:type="character" w:styleId="SubtleEmphasis">
    <w:name w:val="Subtle Emphasis"/>
    <w:uiPriority w:val="98"/>
    <w:semiHidden/>
    <w:qFormat/>
    <w:rsid w:val="00AE7020"/>
    <w:rPr>
      <w:i/>
      <w:iCs/>
    </w:rPr>
  </w:style>
  <w:style w:type="table" w:customStyle="1" w:styleId="ECHRTable">
    <w:name w:val="ECHR_Table"/>
    <w:basedOn w:val="TableNormal"/>
    <w:rsid w:val="00AE702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702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E7020"/>
    <w:rPr>
      <w:b/>
      <w:bCs/>
      <w:i/>
      <w:iCs/>
      <w:spacing w:val="10"/>
      <w:bdr w:val="none" w:sz="0" w:space="0" w:color="auto"/>
      <w:shd w:val="clear" w:color="auto" w:fill="auto"/>
    </w:rPr>
  </w:style>
  <w:style w:type="paragraph" w:styleId="Footer1">
    <w:name w:val="footer"/>
    <w:basedOn w:val="Normal"/>
    <w:link w:val="FooterChar"/>
    <w:uiPriority w:val="98"/>
    <w:semiHidden/>
    <w:rsid w:val="00AE7020"/>
    <w:pPr>
      <w:tabs>
        <w:tab w:val="center" w:pos="3686"/>
        <w:tab w:val="right" w:pos="7371"/>
      </w:tabs>
    </w:pPr>
  </w:style>
  <w:style w:type="character" w:customStyle="1" w:styleId="FooterChar">
    <w:name w:val="Footer Char"/>
    <w:basedOn w:val="DefaultParagraphFont"/>
    <w:link w:val="Footer1"/>
    <w:uiPriority w:val="98"/>
    <w:semiHidden/>
    <w:rsid w:val="00AE7020"/>
    <w:rPr>
      <w:sz w:val="24"/>
      <w:szCs w:val="24"/>
      <w:lang w:val="en-GB"/>
    </w:rPr>
  </w:style>
  <w:style w:type="character" w:styleId="FootnoteReference">
    <w:name w:val="footnote reference"/>
    <w:basedOn w:val="DefaultParagraphFont"/>
    <w:uiPriority w:val="98"/>
    <w:semiHidden/>
    <w:rsid w:val="00AE7020"/>
    <w:rPr>
      <w:vertAlign w:val="superscript"/>
    </w:rPr>
  </w:style>
  <w:style w:type="paragraph" w:styleId="FootnoteText">
    <w:name w:val="footnote text"/>
    <w:basedOn w:val="NormalJustified"/>
    <w:link w:val="FootnoteTextChar"/>
    <w:uiPriority w:val="98"/>
    <w:semiHidden/>
    <w:rsid w:val="00AE7020"/>
    <w:rPr>
      <w:sz w:val="20"/>
      <w:szCs w:val="20"/>
    </w:rPr>
  </w:style>
  <w:style w:type="character" w:customStyle="1" w:styleId="FootnoteTextChar">
    <w:name w:val="Footnote Text Char"/>
    <w:basedOn w:val="DefaultParagraphFont"/>
    <w:link w:val="FootnoteText"/>
    <w:uiPriority w:val="98"/>
    <w:semiHidden/>
    <w:rsid w:val="00AE7020"/>
    <w:rPr>
      <w:sz w:val="20"/>
      <w:szCs w:val="20"/>
      <w:lang w:val="en-GB"/>
    </w:rPr>
  </w:style>
  <w:style w:type="character" w:customStyle="1" w:styleId="Heading6Char">
    <w:name w:val="Heading 6 Char"/>
    <w:basedOn w:val="DefaultParagraphFont"/>
    <w:link w:val="Heading6"/>
    <w:uiPriority w:val="98"/>
    <w:semiHidden/>
    <w:rsid w:val="00AE702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E702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E702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E702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E7020"/>
    <w:rPr>
      <w:color w:val="0072BC" w:themeColor="hyperlink"/>
      <w:u w:val="single"/>
    </w:rPr>
  </w:style>
  <w:style w:type="character" w:styleId="IntenseEmphasis">
    <w:name w:val="Intense Emphasis"/>
    <w:uiPriority w:val="98"/>
    <w:semiHidden/>
    <w:qFormat/>
    <w:rsid w:val="00AE7020"/>
    <w:rPr>
      <w:b/>
      <w:bCs/>
    </w:rPr>
  </w:style>
  <w:style w:type="paragraph" w:styleId="IntenseQuote">
    <w:name w:val="Intense Quote"/>
    <w:basedOn w:val="Normal"/>
    <w:next w:val="Normal"/>
    <w:link w:val="IntenseQuoteChar"/>
    <w:uiPriority w:val="98"/>
    <w:semiHidden/>
    <w:qFormat/>
    <w:rsid w:val="00AE702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7020"/>
    <w:rPr>
      <w:b/>
      <w:bCs/>
      <w:i/>
      <w:iCs/>
      <w:sz w:val="24"/>
      <w:szCs w:val="24"/>
      <w:lang w:val="en-GB" w:bidi="en-US"/>
    </w:rPr>
  </w:style>
  <w:style w:type="character" w:styleId="IntenseReference">
    <w:name w:val="Intense Reference"/>
    <w:uiPriority w:val="98"/>
    <w:semiHidden/>
    <w:qFormat/>
    <w:rsid w:val="00AE7020"/>
    <w:rPr>
      <w:smallCaps/>
      <w:spacing w:val="5"/>
      <w:u w:val="single"/>
    </w:rPr>
  </w:style>
  <w:style w:type="paragraph" w:styleId="ListParagraph">
    <w:name w:val="List Paragraph"/>
    <w:basedOn w:val="Normal"/>
    <w:uiPriority w:val="98"/>
    <w:semiHidden/>
    <w:qFormat/>
    <w:rsid w:val="00AE7020"/>
    <w:pPr>
      <w:ind w:left="720"/>
      <w:contextualSpacing/>
    </w:pPr>
  </w:style>
  <w:style w:type="table" w:customStyle="1" w:styleId="LtrTableAddress">
    <w:name w:val="Ltr_Table_Address"/>
    <w:aliases w:val="ECHR_Ltr_Table_Address"/>
    <w:basedOn w:val="TableNormal"/>
    <w:uiPriority w:val="99"/>
    <w:rsid w:val="00AE7020"/>
    <w:rPr>
      <w:sz w:val="24"/>
      <w:szCs w:val="24"/>
    </w:rPr>
    <w:tblPr>
      <w:tblInd w:w="5103" w:type="dxa"/>
    </w:tblPr>
  </w:style>
  <w:style w:type="paragraph" w:styleId="Quote0">
    <w:name w:val="Quote"/>
    <w:basedOn w:val="Normal"/>
    <w:next w:val="Normal"/>
    <w:link w:val="QuoteChar"/>
    <w:uiPriority w:val="98"/>
    <w:semiHidden/>
    <w:qFormat/>
    <w:rsid w:val="00AE7020"/>
    <w:pPr>
      <w:spacing w:before="200"/>
      <w:ind w:left="360" w:right="360"/>
    </w:pPr>
    <w:rPr>
      <w:i/>
      <w:iCs/>
      <w:lang w:bidi="en-US"/>
    </w:rPr>
  </w:style>
  <w:style w:type="character" w:customStyle="1" w:styleId="QuoteChar">
    <w:name w:val="Quote Char"/>
    <w:basedOn w:val="DefaultParagraphFont"/>
    <w:link w:val="Quote0"/>
    <w:uiPriority w:val="98"/>
    <w:semiHidden/>
    <w:rsid w:val="00AE7020"/>
    <w:rPr>
      <w:i/>
      <w:iCs/>
      <w:sz w:val="24"/>
      <w:szCs w:val="24"/>
      <w:lang w:val="en-GB" w:bidi="en-US"/>
    </w:rPr>
  </w:style>
  <w:style w:type="character" w:styleId="SubtleReference">
    <w:name w:val="Subtle Reference"/>
    <w:uiPriority w:val="98"/>
    <w:semiHidden/>
    <w:qFormat/>
    <w:rsid w:val="00AE7020"/>
    <w:rPr>
      <w:smallCaps/>
    </w:rPr>
  </w:style>
  <w:style w:type="table" w:styleId="TableGrid">
    <w:name w:val="Table Grid"/>
    <w:basedOn w:val="TableNormal"/>
    <w:uiPriority w:val="59"/>
    <w:rsid w:val="00AE702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702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702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702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702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702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702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E702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702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702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702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E702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702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702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E702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E702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E7020"/>
    <w:pPr>
      <w:numPr>
        <w:numId w:val="1"/>
      </w:numPr>
    </w:pPr>
  </w:style>
  <w:style w:type="paragraph" w:customStyle="1" w:styleId="JuPara">
    <w:name w:val="Ju_Para"/>
    <w:aliases w:val="_Para,ECHR_Para,First line:  0 cm,Left,N_Para,Para"/>
    <w:basedOn w:val="NormalJustified"/>
    <w:link w:val="JuParaChar"/>
    <w:uiPriority w:val="4"/>
    <w:qFormat/>
    <w:rsid w:val="00AE7020"/>
    <w:pPr>
      <w:ind w:firstLine="284"/>
    </w:pPr>
  </w:style>
  <w:style w:type="numbering" w:styleId="1ai">
    <w:name w:val="Outline List 1"/>
    <w:basedOn w:val="NoList"/>
    <w:uiPriority w:val="99"/>
    <w:semiHidden/>
    <w:unhideWhenUsed/>
    <w:rsid w:val="00AE7020"/>
    <w:pPr>
      <w:numPr>
        <w:numId w:val="2"/>
      </w:numPr>
    </w:pPr>
  </w:style>
  <w:style w:type="table" w:customStyle="1" w:styleId="ECHRTableSimpleBox">
    <w:name w:val="ECHR_Table_Simple_Box"/>
    <w:basedOn w:val="TableNormal"/>
    <w:uiPriority w:val="99"/>
    <w:rsid w:val="00AE702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E702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E7020"/>
    <w:pPr>
      <w:numPr>
        <w:numId w:val="3"/>
      </w:numPr>
    </w:pPr>
  </w:style>
  <w:style w:type="table" w:customStyle="1" w:styleId="ECHRTableForInternalUse">
    <w:name w:val="ECHR_Table_For_Internal_Use"/>
    <w:basedOn w:val="TableNormal"/>
    <w:uiPriority w:val="99"/>
    <w:rsid w:val="00AE702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E702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E7020"/>
  </w:style>
  <w:style w:type="paragraph" w:styleId="BlockText">
    <w:name w:val="Block Text"/>
    <w:basedOn w:val="Normal"/>
    <w:uiPriority w:val="98"/>
    <w:semiHidden/>
    <w:rsid w:val="00AE702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E702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E7020"/>
    <w:pPr>
      <w:spacing w:after="120"/>
    </w:pPr>
  </w:style>
  <w:style w:type="character" w:customStyle="1" w:styleId="BodyTextChar">
    <w:name w:val="Body Text Char"/>
    <w:basedOn w:val="DefaultParagraphFont"/>
    <w:link w:val="BodyText"/>
    <w:uiPriority w:val="98"/>
    <w:semiHidden/>
    <w:rsid w:val="00AE7020"/>
    <w:rPr>
      <w:sz w:val="24"/>
      <w:szCs w:val="24"/>
      <w:lang w:val="en-GB"/>
    </w:rPr>
  </w:style>
  <w:style w:type="table" w:customStyle="1" w:styleId="ECHRTableOddBanded">
    <w:name w:val="ECHR_Table_Odd_Banded"/>
    <w:basedOn w:val="TableNormal"/>
    <w:uiPriority w:val="99"/>
    <w:rsid w:val="00AE702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E7020"/>
    <w:pPr>
      <w:spacing w:after="120" w:line="480" w:lineRule="auto"/>
    </w:pPr>
  </w:style>
  <w:style w:type="table" w:customStyle="1" w:styleId="ECHRHeaderTableReduced">
    <w:name w:val="ECHR_Header_Table_Reduced"/>
    <w:basedOn w:val="TableNormal"/>
    <w:uiPriority w:val="99"/>
    <w:rsid w:val="00AE702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E7020"/>
    <w:pPr>
      <w:ind w:firstLine="284"/>
    </w:pPr>
    <w:rPr>
      <w:b/>
    </w:rPr>
  </w:style>
  <w:style w:type="character" w:styleId="PageNumber">
    <w:name w:val="page number"/>
    <w:uiPriority w:val="98"/>
    <w:semiHidden/>
    <w:rsid w:val="00AE7020"/>
    <w:rPr>
      <w:sz w:val="18"/>
    </w:rPr>
  </w:style>
  <w:style w:type="paragraph" w:styleId="ListBullet">
    <w:name w:val="List Bullet"/>
    <w:basedOn w:val="Normal"/>
    <w:uiPriority w:val="98"/>
    <w:semiHidden/>
    <w:rsid w:val="00AE7020"/>
    <w:pPr>
      <w:numPr>
        <w:numId w:val="10"/>
      </w:numPr>
    </w:pPr>
  </w:style>
  <w:style w:type="paragraph" w:styleId="ListBullet3">
    <w:name w:val="List Bullet 3"/>
    <w:basedOn w:val="Normal"/>
    <w:uiPriority w:val="98"/>
    <w:semiHidden/>
    <w:rsid w:val="00AE7020"/>
    <w:pPr>
      <w:numPr>
        <w:numId w:val="12"/>
      </w:numPr>
      <w:contextualSpacing/>
    </w:pPr>
  </w:style>
  <w:style w:type="character" w:customStyle="1" w:styleId="BodyText2Char">
    <w:name w:val="Body Text 2 Char"/>
    <w:basedOn w:val="DefaultParagraphFont"/>
    <w:link w:val="BodyText2"/>
    <w:uiPriority w:val="98"/>
    <w:semiHidden/>
    <w:rsid w:val="00AE7020"/>
    <w:rPr>
      <w:sz w:val="24"/>
      <w:szCs w:val="24"/>
      <w:lang w:val="en-GB"/>
    </w:rPr>
  </w:style>
  <w:style w:type="paragraph" w:styleId="BodyText3">
    <w:name w:val="Body Text 3"/>
    <w:basedOn w:val="Normal"/>
    <w:link w:val="BodyText3Char"/>
    <w:uiPriority w:val="98"/>
    <w:semiHidden/>
    <w:rsid w:val="00AE7020"/>
    <w:pPr>
      <w:spacing w:after="120"/>
    </w:pPr>
    <w:rPr>
      <w:sz w:val="16"/>
      <w:szCs w:val="16"/>
    </w:rPr>
  </w:style>
  <w:style w:type="character" w:customStyle="1" w:styleId="BodyText3Char">
    <w:name w:val="Body Text 3 Char"/>
    <w:basedOn w:val="DefaultParagraphFont"/>
    <w:link w:val="BodyText3"/>
    <w:uiPriority w:val="98"/>
    <w:semiHidden/>
    <w:rsid w:val="00AE7020"/>
    <w:rPr>
      <w:sz w:val="16"/>
      <w:szCs w:val="16"/>
      <w:lang w:val="en-GB"/>
    </w:rPr>
  </w:style>
  <w:style w:type="paragraph" w:styleId="BodyTextFirstIndent">
    <w:name w:val="Body Text First Indent"/>
    <w:basedOn w:val="BodyText"/>
    <w:link w:val="BodyTextFirstIndentChar"/>
    <w:uiPriority w:val="98"/>
    <w:semiHidden/>
    <w:rsid w:val="00AE7020"/>
    <w:pPr>
      <w:spacing w:after="0"/>
      <w:ind w:firstLine="360"/>
    </w:pPr>
  </w:style>
  <w:style w:type="character" w:customStyle="1" w:styleId="BodyTextFirstIndentChar">
    <w:name w:val="Body Text First Indent Char"/>
    <w:basedOn w:val="BodyTextChar"/>
    <w:link w:val="BodyTextFirstIndent"/>
    <w:uiPriority w:val="98"/>
    <w:semiHidden/>
    <w:rsid w:val="00AE7020"/>
    <w:rPr>
      <w:sz w:val="24"/>
      <w:szCs w:val="24"/>
      <w:lang w:val="en-GB"/>
    </w:rPr>
  </w:style>
  <w:style w:type="paragraph" w:styleId="BodyTextIndent">
    <w:name w:val="Body Text Indent"/>
    <w:basedOn w:val="Normal"/>
    <w:link w:val="BodyTextIndentChar"/>
    <w:uiPriority w:val="98"/>
    <w:semiHidden/>
    <w:rsid w:val="00AE7020"/>
    <w:pPr>
      <w:spacing w:after="120"/>
      <w:ind w:left="283"/>
    </w:pPr>
  </w:style>
  <w:style w:type="character" w:customStyle="1" w:styleId="BodyTextIndentChar">
    <w:name w:val="Body Text Indent Char"/>
    <w:basedOn w:val="DefaultParagraphFont"/>
    <w:link w:val="BodyTextIndent"/>
    <w:uiPriority w:val="98"/>
    <w:semiHidden/>
    <w:rsid w:val="00AE7020"/>
    <w:rPr>
      <w:sz w:val="24"/>
      <w:szCs w:val="24"/>
      <w:lang w:val="en-GB"/>
    </w:rPr>
  </w:style>
  <w:style w:type="paragraph" w:styleId="BodyTextFirstIndent2">
    <w:name w:val="Body Text First Indent 2"/>
    <w:basedOn w:val="BodyTextIndent"/>
    <w:link w:val="BodyTextFirstIndent2Char"/>
    <w:uiPriority w:val="98"/>
    <w:semiHidden/>
    <w:rsid w:val="00AE7020"/>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7020"/>
    <w:rPr>
      <w:sz w:val="24"/>
      <w:szCs w:val="24"/>
      <w:lang w:val="en-GB"/>
    </w:rPr>
  </w:style>
  <w:style w:type="paragraph" w:styleId="BodyTextIndent2">
    <w:name w:val="Body Text Indent 2"/>
    <w:basedOn w:val="Normal"/>
    <w:link w:val="BodyTextIndent2Char"/>
    <w:uiPriority w:val="98"/>
    <w:semiHidden/>
    <w:rsid w:val="00AE7020"/>
    <w:pPr>
      <w:spacing w:after="120" w:line="480" w:lineRule="auto"/>
      <w:ind w:left="283"/>
    </w:pPr>
  </w:style>
  <w:style w:type="character" w:customStyle="1" w:styleId="BodyTextIndent2Char">
    <w:name w:val="Body Text Indent 2 Char"/>
    <w:basedOn w:val="DefaultParagraphFont"/>
    <w:link w:val="BodyTextIndent2"/>
    <w:uiPriority w:val="98"/>
    <w:semiHidden/>
    <w:rsid w:val="00AE7020"/>
    <w:rPr>
      <w:sz w:val="24"/>
      <w:szCs w:val="24"/>
      <w:lang w:val="en-GB"/>
    </w:rPr>
  </w:style>
  <w:style w:type="paragraph" w:styleId="BodyTextIndent3">
    <w:name w:val="Body Text Indent 3"/>
    <w:basedOn w:val="Normal"/>
    <w:link w:val="BodyTextIndent3Char"/>
    <w:uiPriority w:val="98"/>
    <w:semiHidden/>
    <w:rsid w:val="00AE702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7020"/>
    <w:rPr>
      <w:sz w:val="16"/>
      <w:szCs w:val="16"/>
      <w:lang w:val="en-GB"/>
    </w:rPr>
  </w:style>
  <w:style w:type="paragraph" w:styleId="Caption">
    <w:name w:val="caption"/>
    <w:basedOn w:val="Normal"/>
    <w:next w:val="Normal"/>
    <w:uiPriority w:val="98"/>
    <w:semiHidden/>
    <w:qFormat/>
    <w:rsid w:val="00AE7020"/>
    <w:pPr>
      <w:spacing w:after="200"/>
    </w:pPr>
    <w:rPr>
      <w:b/>
      <w:bCs/>
      <w:color w:val="0072BC" w:themeColor="accent1"/>
      <w:sz w:val="18"/>
      <w:szCs w:val="18"/>
    </w:rPr>
  </w:style>
  <w:style w:type="paragraph" w:styleId="Closing">
    <w:name w:val="Closing"/>
    <w:basedOn w:val="Normal"/>
    <w:link w:val="ClosingChar"/>
    <w:uiPriority w:val="98"/>
    <w:semiHidden/>
    <w:rsid w:val="00AE7020"/>
    <w:pPr>
      <w:ind w:left="4252"/>
    </w:pPr>
  </w:style>
  <w:style w:type="character" w:customStyle="1" w:styleId="ClosingChar">
    <w:name w:val="Closing Char"/>
    <w:basedOn w:val="DefaultParagraphFont"/>
    <w:link w:val="Closing"/>
    <w:uiPriority w:val="98"/>
    <w:semiHidden/>
    <w:rsid w:val="00AE7020"/>
    <w:rPr>
      <w:sz w:val="24"/>
      <w:szCs w:val="24"/>
      <w:lang w:val="en-GB"/>
    </w:rPr>
  </w:style>
  <w:style w:type="table" w:customStyle="1" w:styleId="1">
    <w:name w:val="Кольорова сітка1"/>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AE702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702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702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702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E702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702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702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AE702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702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702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702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E702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702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702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E7020"/>
    <w:rPr>
      <w:sz w:val="16"/>
      <w:szCs w:val="16"/>
    </w:rPr>
  </w:style>
  <w:style w:type="paragraph" w:styleId="CommentText">
    <w:name w:val="annotation text"/>
    <w:basedOn w:val="Normal"/>
    <w:link w:val="CommentTextChar"/>
    <w:uiPriority w:val="98"/>
    <w:semiHidden/>
    <w:rsid w:val="00AE7020"/>
    <w:rPr>
      <w:sz w:val="20"/>
      <w:szCs w:val="20"/>
    </w:rPr>
  </w:style>
  <w:style w:type="character" w:customStyle="1" w:styleId="CommentTextChar">
    <w:name w:val="Comment Text Char"/>
    <w:basedOn w:val="DefaultParagraphFont"/>
    <w:link w:val="CommentText"/>
    <w:uiPriority w:val="98"/>
    <w:semiHidden/>
    <w:rsid w:val="00AE7020"/>
    <w:rPr>
      <w:sz w:val="20"/>
      <w:szCs w:val="20"/>
      <w:lang w:val="en-GB"/>
    </w:rPr>
  </w:style>
  <w:style w:type="paragraph" w:styleId="CommentSubject">
    <w:name w:val="annotation subject"/>
    <w:basedOn w:val="CommentText"/>
    <w:next w:val="CommentText"/>
    <w:link w:val="CommentSubjectChar"/>
    <w:uiPriority w:val="98"/>
    <w:semiHidden/>
    <w:rsid w:val="00AE7020"/>
    <w:rPr>
      <w:b/>
      <w:bCs/>
    </w:rPr>
  </w:style>
  <w:style w:type="character" w:customStyle="1" w:styleId="CommentSubjectChar">
    <w:name w:val="Comment Subject Char"/>
    <w:basedOn w:val="CommentTextChar"/>
    <w:link w:val="CommentSubject"/>
    <w:uiPriority w:val="98"/>
    <w:semiHidden/>
    <w:rsid w:val="00AE7020"/>
    <w:rPr>
      <w:b/>
      <w:bCs/>
      <w:sz w:val="20"/>
      <w:szCs w:val="20"/>
      <w:lang w:val="en-GB"/>
    </w:rPr>
  </w:style>
  <w:style w:type="table" w:customStyle="1" w:styleId="12">
    <w:name w:val="Темний список1"/>
    <w:basedOn w:val="TableNormal"/>
    <w:uiPriority w:val="70"/>
    <w:semiHidden/>
    <w:rsid w:val="00AE702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702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702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702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E702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702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702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7020"/>
  </w:style>
  <w:style w:type="character" w:customStyle="1" w:styleId="DateChar">
    <w:name w:val="Date Char"/>
    <w:basedOn w:val="DefaultParagraphFont"/>
    <w:link w:val="Date"/>
    <w:uiPriority w:val="98"/>
    <w:semiHidden/>
    <w:rsid w:val="00AE7020"/>
    <w:rPr>
      <w:sz w:val="24"/>
      <w:szCs w:val="24"/>
      <w:lang w:val="en-GB"/>
    </w:rPr>
  </w:style>
  <w:style w:type="paragraph" w:styleId="DocumentMap">
    <w:name w:val="Document Map"/>
    <w:basedOn w:val="Normal"/>
    <w:link w:val="DocumentMapChar"/>
    <w:uiPriority w:val="98"/>
    <w:semiHidden/>
    <w:rsid w:val="00AE7020"/>
    <w:rPr>
      <w:rFonts w:ascii="Tahoma" w:hAnsi="Tahoma" w:cs="Tahoma"/>
      <w:sz w:val="16"/>
      <w:szCs w:val="16"/>
    </w:rPr>
  </w:style>
  <w:style w:type="character" w:customStyle="1" w:styleId="DocumentMapChar">
    <w:name w:val="Document Map Char"/>
    <w:basedOn w:val="DefaultParagraphFont"/>
    <w:link w:val="DocumentMap"/>
    <w:uiPriority w:val="98"/>
    <w:semiHidden/>
    <w:rsid w:val="00AE7020"/>
    <w:rPr>
      <w:rFonts w:ascii="Tahoma" w:hAnsi="Tahoma" w:cs="Tahoma"/>
      <w:sz w:val="16"/>
      <w:szCs w:val="16"/>
      <w:lang w:val="en-GB"/>
    </w:rPr>
  </w:style>
  <w:style w:type="paragraph" w:styleId="E-mailSignature">
    <w:name w:val="E-mail Signature"/>
    <w:basedOn w:val="Normal"/>
    <w:link w:val="E-mailSignatureChar"/>
    <w:uiPriority w:val="98"/>
    <w:semiHidden/>
    <w:rsid w:val="00AE7020"/>
  </w:style>
  <w:style w:type="character" w:customStyle="1" w:styleId="E-mailSignatureChar">
    <w:name w:val="E-mail Signature Char"/>
    <w:basedOn w:val="DefaultParagraphFont"/>
    <w:link w:val="E-mailSignature"/>
    <w:uiPriority w:val="98"/>
    <w:semiHidden/>
    <w:rsid w:val="00AE7020"/>
    <w:rPr>
      <w:sz w:val="24"/>
      <w:szCs w:val="24"/>
      <w:lang w:val="en-GB"/>
    </w:rPr>
  </w:style>
  <w:style w:type="character" w:styleId="EndnoteReference">
    <w:name w:val="endnote reference"/>
    <w:basedOn w:val="DefaultParagraphFont"/>
    <w:uiPriority w:val="98"/>
    <w:semiHidden/>
    <w:rsid w:val="00AE7020"/>
    <w:rPr>
      <w:vertAlign w:val="superscript"/>
    </w:rPr>
  </w:style>
  <w:style w:type="paragraph" w:styleId="EndnoteText">
    <w:name w:val="endnote text"/>
    <w:basedOn w:val="Normal"/>
    <w:link w:val="EndnoteTextChar"/>
    <w:uiPriority w:val="98"/>
    <w:semiHidden/>
    <w:rsid w:val="00AE7020"/>
    <w:rPr>
      <w:sz w:val="20"/>
      <w:szCs w:val="20"/>
    </w:rPr>
  </w:style>
  <w:style w:type="character" w:customStyle="1" w:styleId="EndnoteTextChar">
    <w:name w:val="Endnote Text Char"/>
    <w:basedOn w:val="DefaultParagraphFont"/>
    <w:link w:val="EndnoteText"/>
    <w:uiPriority w:val="98"/>
    <w:semiHidden/>
    <w:rsid w:val="00AE7020"/>
    <w:rPr>
      <w:sz w:val="20"/>
      <w:szCs w:val="20"/>
      <w:lang w:val="en-GB"/>
    </w:rPr>
  </w:style>
  <w:style w:type="paragraph" w:styleId="EnvelopeAddress">
    <w:name w:val="envelope address"/>
    <w:basedOn w:val="Normal"/>
    <w:uiPriority w:val="98"/>
    <w:semiHidden/>
    <w:rsid w:val="00AE702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E702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E7020"/>
    <w:rPr>
      <w:color w:val="7030A0" w:themeColor="followedHyperlink"/>
      <w:u w:val="single"/>
    </w:rPr>
  </w:style>
  <w:style w:type="character" w:styleId="HTMLAcronym">
    <w:name w:val="HTML Acronym"/>
    <w:basedOn w:val="DefaultParagraphFont"/>
    <w:uiPriority w:val="98"/>
    <w:semiHidden/>
    <w:rsid w:val="00AE7020"/>
  </w:style>
  <w:style w:type="paragraph" w:styleId="HTMLAddress">
    <w:name w:val="HTML Address"/>
    <w:basedOn w:val="Normal"/>
    <w:link w:val="HTMLAddressChar"/>
    <w:uiPriority w:val="98"/>
    <w:semiHidden/>
    <w:rsid w:val="00AE7020"/>
    <w:rPr>
      <w:i/>
      <w:iCs/>
    </w:rPr>
  </w:style>
  <w:style w:type="character" w:customStyle="1" w:styleId="HTMLAddressChar">
    <w:name w:val="HTML Address Char"/>
    <w:basedOn w:val="DefaultParagraphFont"/>
    <w:link w:val="HTMLAddress"/>
    <w:uiPriority w:val="98"/>
    <w:semiHidden/>
    <w:rsid w:val="00AE7020"/>
    <w:rPr>
      <w:i/>
      <w:iCs/>
      <w:sz w:val="24"/>
      <w:szCs w:val="24"/>
      <w:lang w:val="en-GB"/>
    </w:rPr>
  </w:style>
  <w:style w:type="character" w:styleId="HTMLCite">
    <w:name w:val="HTML Cite"/>
    <w:basedOn w:val="DefaultParagraphFont"/>
    <w:uiPriority w:val="98"/>
    <w:semiHidden/>
    <w:rsid w:val="00AE7020"/>
    <w:rPr>
      <w:i/>
      <w:iCs/>
    </w:rPr>
  </w:style>
  <w:style w:type="character" w:styleId="HTMLCode">
    <w:name w:val="HTML Code"/>
    <w:basedOn w:val="DefaultParagraphFont"/>
    <w:uiPriority w:val="98"/>
    <w:semiHidden/>
    <w:rsid w:val="00AE7020"/>
    <w:rPr>
      <w:rFonts w:ascii="Consolas" w:hAnsi="Consolas" w:cs="Consolas"/>
      <w:sz w:val="20"/>
      <w:szCs w:val="20"/>
    </w:rPr>
  </w:style>
  <w:style w:type="character" w:styleId="HTMLDefinition">
    <w:name w:val="HTML Definition"/>
    <w:basedOn w:val="DefaultParagraphFont"/>
    <w:uiPriority w:val="98"/>
    <w:semiHidden/>
    <w:rsid w:val="00AE7020"/>
    <w:rPr>
      <w:i/>
      <w:iCs/>
    </w:rPr>
  </w:style>
  <w:style w:type="character" w:styleId="HTMLKeyboard">
    <w:name w:val="HTML Keyboard"/>
    <w:basedOn w:val="DefaultParagraphFont"/>
    <w:uiPriority w:val="98"/>
    <w:semiHidden/>
    <w:rsid w:val="00AE7020"/>
    <w:rPr>
      <w:rFonts w:ascii="Consolas" w:hAnsi="Consolas" w:cs="Consolas"/>
      <w:sz w:val="20"/>
      <w:szCs w:val="20"/>
    </w:rPr>
  </w:style>
  <w:style w:type="paragraph" w:styleId="HTMLPreformatted">
    <w:name w:val="HTML Preformatted"/>
    <w:basedOn w:val="Normal"/>
    <w:link w:val="HTMLPreformattedChar"/>
    <w:uiPriority w:val="98"/>
    <w:semiHidden/>
    <w:rsid w:val="00AE702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7020"/>
    <w:rPr>
      <w:rFonts w:ascii="Consolas" w:hAnsi="Consolas" w:cs="Consolas"/>
      <w:sz w:val="20"/>
      <w:szCs w:val="20"/>
      <w:lang w:val="en-GB"/>
    </w:rPr>
  </w:style>
  <w:style w:type="character" w:styleId="HTMLSample">
    <w:name w:val="HTML Sample"/>
    <w:basedOn w:val="DefaultParagraphFont"/>
    <w:uiPriority w:val="98"/>
    <w:semiHidden/>
    <w:rsid w:val="00AE7020"/>
    <w:rPr>
      <w:rFonts w:ascii="Consolas" w:hAnsi="Consolas" w:cs="Consolas"/>
      <w:sz w:val="24"/>
      <w:szCs w:val="24"/>
    </w:rPr>
  </w:style>
  <w:style w:type="character" w:styleId="HTMLTypewriter">
    <w:name w:val="HTML Typewriter"/>
    <w:basedOn w:val="DefaultParagraphFont"/>
    <w:uiPriority w:val="98"/>
    <w:semiHidden/>
    <w:rsid w:val="00AE7020"/>
    <w:rPr>
      <w:rFonts w:ascii="Consolas" w:hAnsi="Consolas" w:cs="Consolas"/>
      <w:sz w:val="20"/>
      <w:szCs w:val="20"/>
    </w:rPr>
  </w:style>
  <w:style w:type="character" w:styleId="HTMLVariable">
    <w:name w:val="HTML Variable"/>
    <w:basedOn w:val="DefaultParagraphFont"/>
    <w:uiPriority w:val="98"/>
    <w:semiHidden/>
    <w:rsid w:val="00AE7020"/>
    <w:rPr>
      <w:i/>
      <w:iCs/>
    </w:rPr>
  </w:style>
  <w:style w:type="paragraph" w:styleId="Index1">
    <w:name w:val="index 1"/>
    <w:basedOn w:val="Normal"/>
    <w:next w:val="Normal"/>
    <w:autoRedefine/>
    <w:uiPriority w:val="98"/>
    <w:semiHidden/>
    <w:rsid w:val="00AE7020"/>
    <w:pPr>
      <w:ind w:left="240" w:hanging="240"/>
    </w:pPr>
  </w:style>
  <w:style w:type="paragraph" w:styleId="Index2">
    <w:name w:val="index 2"/>
    <w:basedOn w:val="Normal"/>
    <w:next w:val="Normal"/>
    <w:autoRedefine/>
    <w:uiPriority w:val="98"/>
    <w:semiHidden/>
    <w:rsid w:val="00AE7020"/>
    <w:pPr>
      <w:ind w:left="480" w:hanging="240"/>
    </w:pPr>
  </w:style>
  <w:style w:type="paragraph" w:styleId="Index3">
    <w:name w:val="index 3"/>
    <w:basedOn w:val="Normal"/>
    <w:next w:val="Normal"/>
    <w:autoRedefine/>
    <w:uiPriority w:val="98"/>
    <w:semiHidden/>
    <w:rsid w:val="00AE7020"/>
    <w:pPr>
      <w:ind w:left="720" w:hanging="240"/>
    </w:pPr>
  </w:style>
  <w:style w:type="paragraph" w:styleId="Index4">
    <w:name w:val="index 4"/>
    <w:basedOn w:val="Normal"/>
    <w:next w:val="Normal"/>
    <w:autoRedefine/>
    <w:uiPriority w:val="98"/>
    <w:semiHidden/>
    <w:rsid w:val="00AE7020"/>
    <w:pPr>
      <w:ind w:left="960" w:hanging="240"/>
    </w:pPr>
  </w:style>
  <w:style w:type="paragraph" w:styleId="Index5">
    <w:name w:val="index 5"/>
    <w:basedOn w:val="Normal"/>
    <w:next w:val="Normal"/>
    <w:autoRedefine/>
    <w:uiPriority w:val="98"/>
    <w:semiHidden/>
    <w:rsid w:val="00AE7020"/>
    <w:pPr>
      <w:ind w:left="1200" w:hanging="240"/>
    </w:pPr>
  </w:style>
  <w:style w:type="paragraph" w:styleId="Index6">
    <w:name w:val="index 6"/>
    <w:basedOn w:val="Normal"/>
    <w:next w:val="Normal"/>
    <w:autoRedefine/>
    <w:uiPriority w:val="98"/>
    <w:semiHidden/>
    <w:rsid w:val="00AE7020"/>
    <w:pPr>
      <w:ind w:left="1440" w:hanging="240"/>
    </w:pPr>
  </w:style>
  <w:style w:type="paragraph" w:styleId="Index7">
    <w:name w:val="index 7"/>
    <w:basedOn w:val="Normal"/>
    <w:next w:val="Normal"/>
    <w:autoRedefine/>
    <w:uiPriority w:val="98"/>
    <w:semiHidden/>
    <w:rsid w:val="00AE7020"/>
    <w:pPr>
      <w:ind w:left="1680" w:hanging="240"/>
    </w:pPr>
  </w:style>
  <w:style w:type="paragraph" w:styleId="Index8">
    <w:name w:val="index 8"/>
    <w:basedOn w:val="Normal"/>
    <w:next w:val="Normal"/>
    <w:autoRedefine/>
    <w:uiPriority w:val="98"/>
    <w:semiHidden/>
    <w:rsid w:val="00AE7020"/>
    <w:pPr>
      <w:ind w:left="1920" w:hanging="240"/>
    </w:pPr>
  </w:style>
  <w:style w:type="paragraph" w:styleId="Index9">
    <w:name w:val="index 9"/>
    <w:basedOn w:val="Normal"/>
    <w:next w:val="Normal"/>
    <w:autoRedefine/>
    <w:uiPriority w:val="98"/>
    <w:semiHidden/>
    <w:rsid w:val="00AE7020"/>
    <w:pPr>
      <w:ind w:left="2160" w:hanging="240"/>
    </w:pPr>
  </w:style>
  <w:style w:type="paragraph" w:styleId="IndexHeading">
    <w:name w:val="index heading"/>
    <w:basedOn w:val="Normal"/>
    <w:next w:val="Index1"/>
    <w:uiPriority w:val="98"/>
    <w:semiHidden/>
    <w:rsid w:val="00AE7020"/>
    <w:rPr>
      <w:rFonts w:asciiTheme="majorHAnsi" w:eastAsiaTheme="majorEastAsia" w:hAnsiTheme="majorHAnsi" w:cstheme="majorBidi"/>
      <w:b/>
      <w:bCs/>
    </w:rPr>
  </w:style>
  <w:style w:type="table" w:customStyle="1" w:styleId="13">
    <w:name w:val="Світла сітка1"/>
    <w:basedOn w:val="TableNormal"/>
    <w:uiPriority w:val="62"/>
    <w:semiHidden/>
    <w:rsid w:val="00AE70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AE70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70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70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E70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70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70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AE70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AE70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70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70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E70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70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70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AE702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AE702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702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702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E702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702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702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7020"/>
  </w:style>
  <w:style w:type="paragraph" w:styleId="List">
    <w:name w:val="List"/>
    <w:basedOn w:val="Normal"/>
    <w:uiPriority w:val="98"/>
    <w:semiHidden/>
    <w:rsid w:val="00AE7020"/>
    <w:pPr>
      <w:ind w:left="283" w:hanging="283"/>
      <w:contextualSpacing/>
    </w:pPr>
  </w:style>
  <w:style w:type="paragraph" w:styleId="List20">
    <w:name w:val="List 2"/>
    <w:basedOn w:val="Normal"/>
    <w:uiPriority w:val="98"/>
    <w:semiHidden/>
    <w:rsid w:val="00AE7020"/>
    <w:pPr>
      <w:ind w:left="566" w:hanging="283"/>
      <w:contextualSpacing/>
    </w:pPr>
  </w:style>
  <w:style w:type="paragraph" w:styleId="List30">
    <w:name w:val="List 3"/>
    <w:basedOn w:val="Normal"/>
    <w:uiPriority w:val="98"/>
    <w:semiHidden/>
    <w:rsid w:val="00AE7020"/>
    <w:pPr>
      <w:ind w:left="849" w:hanging="283"/>
      <w:contextualSpacing/>
    </w:pPr>
  </w:style>
  <w:style w:type="paragraph" w:styleId="List4">
    <w:name w:val="List 4"/>
    <w:basedOn w:val="Normal"/>
    <w:uiPriority w:val="98"/>
    <w:semiHidden/>
    <w:rsid w:val="00AE7020"/>
    <w:pPr>
      <w:ind w:left="1132" w:hanging="283"/>
      <w:contextualSpacing/>
    </w:pPr>
  </w:style>
  <w:style w:type="paragraph" w:styleId="List5">
    <w:name w:val="List 5"/>
    <w:basedOn w:val="Normal"/>
    <w:uiPriority w:val="98"/>
    <w:semiHidden/>
    <w:rsid w:val="00AE7020"/>
    <w:pPr>
      <w:ind w:left="1415" w:hanging="283"/>
      <w:contextualSpacing/>
    </w:pPr>
  </w:style>
  <w:style w:type="paragraph" w:styleId="ListBullet2">
    <w:name w:val="List Bullet 2"/>
    <w:basedOn w:val="Normal"/>
    <w:uiPriority w:val="98"/>
    <w:semiHidden/>
    <w:rsid w:val="00AE7020"/>
    <w:pPr>
      <w:numPr>
        <w:numId w:val="11"/>
      </w:numPr>
      <w:contextualSpacing/>
    </w:pPr>
  </w:style>
  <w:style w:type="paragraph" w:styleId="ListBullet4">
    <w:name w:val="List Bullet 4"/>
    <w:basedOn w:val="Normal"/>
    <w:uiPriority w:val="98"/>
    <w:semiHidden/>
    <w:rsid w:val="00AE7020"/>
    <w:pPr>
      <w:numPr>
        <w:numId w:val="13"/>
      </w:numPr>
      <w:contextualSpacing/>
    </w:pPr>
  </w:style>
  <w:style w:type="paragraph" w:styleId="ListBullet5">
    <w:name w:val="List Bullet 5"/>
    <w:basedOn w:val="Normal"/>
    <w:uiPriority w:val="98"/>
    <w:semiHidden/>
    <w:rsid w:val="00AE7020"/>
    <w:pPr>
      <w:numPr>
        <w:numId w:val="14"/>
      </w:numPr>
      <w:contextualSpacing/>
    </w:pPr>
  </w:style>
  <w:style w:type="paragraph" w:styleId="ListContinue">
    <w:name w:val="List Continue"/>
    <w:basedOn w:val="Normal"/>
    <w:uiPriority w:val="98"/>
    <w:semiHidden/>
    <w:rsid w:val="00AE7020"/>
    <w:pPr>
      <w:spacing w:after="120"/>
      <w:ind w:left="283"/>
      <w:contextualSpacing/>
    </w:pPr>
  </w:style>
  <w:style w:type="paragraph" w:styleId="ListContinue2">
    <w:name w:val="List Continue 2"/>
    <w:basedOn w:val="Normal"/>
    <w:uiPriority w:val="98"/>
    <w:semiHidden/>
    <w:rsid w:val="00AE7020"/>
    <w:pPr>
      <w:spacing w:after="120"/>
      <w:ind w:left="566"/>
      <w:contextualSpacing/>
    </w:pPr>
  </w:style>
  <w:style w:type="paragraph" w:styleId="ListContinue3">
    <w:name w:val="List Continue 3"/>
    <w:basedOn w:val="Normal"/>
    <w:uiPriority w:val="98"/>
    <w:semiHidden/>
    <w:rsid w:val="00AE7020"/>
    <w:pPr>
      <w:spacing w:after="120"/>
      <w:ind w:left="849"/>
      <w:contextualSpacing/>
    </w:pPr>
  </w:style>
  <w:style w:type="paragraph" w:styleId="ListContinue4">
    <w:name w:val="List Continue 4"/>
    <w:basedOn w:val="Normal"/>
    <w:uiPriority w:val="98"/>
    <w:semiHidden/>
    <w:rsid w:val="00AE7020"/>
    <w:pPr>
      <w:spacing w:after="120"/>
      <w:ind w:left="1132"/>
      <w:contextualSpacing/>
    </w:pPr>
  </w:style>
  <w:style w:type="paragraph" w:styleId="ListContinue5">
    <w:name w:val="List Continue 5"/>
    <w:basedOn w:val="Normal"/>
    <w:uiPriority w:val="98"/>
    <w:semiHidden/>
    <w:rsid w:val="00AE7020"/>
    <w:pPr>
      <w:spacing w:after="120"/>
      <w:ind w:left="1415"/>
      <w:contextualSpacing/>
    </w:pPr>
  </w:style>
  <w:style w:type="paragraph" w:styleId="ListNumber">
    <w:name w:val="List Number"/>
    <w:basedOn w:val="Normal"/>
    <w:uiPriority w:val="98"/>
    <w:semiHidden/>
    <w:rsid w:val="00AE7020"/>
    <w:pPr>
      <w:numPr>
        <w:numId w:val="15"/>
      </w:numPr>
      <w:contextualSpacing/>
    </w:pPr>
  </w:style>
  <w:style w:type="paragraph" w:styleId="ListNumber2">
    <w:name w:val="List Number 2"/>
    <w:basedOn w:val="Normal"/>
    <w:uiPriority w:val="98"/>
    <w:semiHidden/>
    <w:rsid w:val="00AE7020"/>
    <w:pPr>
      <w:numPr>
        <w:numId w:val="16"/>
      </w:numPr>
      <w:contextualSpacing/>
    </w:pPr>
  </w:style>
  <w:style w:type="paragraph" w:styleId="ListNumber3">
    <w:name w:val="List Number 3"/>
    <w:basedOn w:val="Normal"/>
    <w:uiPriority w:val="98"/>
    <w:semiHidden/>
    <w:rsid w:val="00AE7020"/>
    <w:pPr>
      <w:numPr>
        <w:numId w:val="17"/>
      </w:numPr>
      <w:contextualSpacing/>
    </w:pPr>
  </w:style>
  <w:style w:type="paragraph" w:styleId="ListNumber4">
    <w:name w:val="List Number 4"/>
    <w:basedOn w:val="Normal"/>
    <w:uiPriority w:val="98"/>
    <w:semiHidden/>
    <w:rsid w:val="00AE7020"/>
    <w:pPr>
      <w:numPr>
        <w:numId w:val="18"/>
      </w:numPr>
      <w:contextualSpacing/>
    </w:pPr>
  </w:style>
  <w:style w:type="paragraph" w:styleId="ListNumber5">
    <w:name w:val="List Number 5"/>
    <w:basedOn w:val="Normal"/>
    <w:uiPriority w:val="98"/>
    <w:semiHidden/>
    <w:rsid w:val="00AE7020"/>
    <w:pPr>
      <w:numPr>
        <w:numId w:val="19"/>
      </w:numPr>
      <w:contextualSpacing/>
    </w:pPr>
  </w:style>
  <w:style w:type="paragraph" w:styleId="Macro">
    <w:name w:val="macro"/>
    <w:link w:val="MacroTextChar"/>
    <w:uiPriority w:val="98"/>
    <w:semiHidden/>
    <w:rsid w:val="00AE702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E7020"/>
    <w:rPr>
      <w:rFonts w:ascii="Consolas" w:hAnsi="Consolas" w:eastAsiaTheme="minorEastAsia" w:cs="Consolas"/>
      <w:sz w:val="20"/>
      <w:szCs w:val="20"/>
    </w:rPr>
  </w:style>
  <w:style w:type="table" w:customStyle="1" w:styleId="113">
    <w:name w:val="Середня сітка 11"/>
    <w:basedOn w:val="TableNormal"/>
    <w:uiPriority w:val="67"/>
    <w:semiHidden/>
    <w:rsid w:val="00AE70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70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70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70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E70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70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70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AE702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AE702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702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702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E702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702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702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AE70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AE70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70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70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70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70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70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702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E702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E7020"/>
    <w:rPr>
      <w:rFonts w:ascii="Times New Roman" w:hAnsi="Times New Roman" w:cs="Times New Roman"/>
    </w:rPr>
  </w:style>
  <w:style w:type="paragraph" w:styleId="NormalIndent">
    <w:name w:val="Normal Indent"/>
    <w:basedOn w:val="Normal"/>
    <w:uiPriority w:val="98"/>
    <w:semiHidden/>
    <w:rsid w:val="00AE7020"/>
    <w:pPr>
      <w:ind w:left="720"/>
    </w:pPr>
  </w:style>
  <w:style w:type="paragraph" w:styleId="NoteHeading">
    <w:name w:val="Note Heading"/>
    <w:basedOn w:val="Normal"/>
    <w:next w:val="Normal"/>
    <w:link w:val="NoteHeadingChar"/>
    <w:uiPriority w:val="98"/>
    <w:semiHidden/>
    <w:rsid w:val="00AE7020"/>
  </w:style>
  <w:style w:type="character" w:customStyle="1" w:styleId="NoteHeadingChar">
    <w:name w:val="Note Heading Char"/>
    <w:basedOn w:val="DefaultParagraphFont"/>
    <w:link w:val="NoteHeading"/>
    <w:uiPriority w:val="98"/>
    <w:semiHidden/>
    <w:rsid w:val="00AE7020"/>
    <w:rPr>
      <w:sz w:val="24"/>
      <w:szCs w:val="24"/>
      <w:lang w:val="en-GB"/>
    </w:rPr>
  </w:style>
  <w:style w:type="character" w:styleId="PlaceholderText">
    <w:name w:val="Placeholder Text"/>
    <w:basedOn w:val="DefaultParagraphFont"/>
    <w:uiPriority w:val="98"/>
    <w:semiHidden/>
    <w:rsid w:val="00AE702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7020"/>
    <w:rPr>
      <w:rFonts w:ascii="Consolas" w:hAnsi="Consolas" w:cs="Consolas"/>
      <w:sz w:val="21"/>
      <w:szCs w:val="21"/>
    </w:rPr>
  </w:style>
  <w:style w:type="character" w:customStyle="1" w:styleId="PlainTextChar">
    <w:name w:val="Plain Text Char"/>
    <w:basedOn w:val="DefaultParagraphFont"/>
    <w:link w:val="PlainText"/>
    <w:uiPriority w:val="98"/>
    <w:semiHidden/>
    <w:rsid w:val="00AE7020"/>
    <w:rPr>
      <w:rFonts w:ascii="Consolas" w:hAnsi="Consolas" w:cs="Consolas"/>
      <w:sz w:val="21"/>
      <w:szCs w:val="21"/>
      <w:lang w:val="en-GB"/>
    </w:rPr>
  </w:style>
  <w:style w:type="paragraph" w:styleId="Salutation">
    <w:name w:val="Salutation"/>
    <w:basedOn w:val="Normal"/>
    <w:next w:val="Normal"/>
    <w:link w:val="SalutationChar"/>
    <w:uiPriority w:val="98"/>
    <w:semiHidden/>
    <w:rsid w:val="00AE7020"/>
  </w:style>
  <w:style w:type="character" w:customStyle="1" w:styleId="SalutationChar">
    <w:name w:val="Salutation Char"/>
    <w:basedOn w:val="DefaultParagraphFont"/>
    <w:link w:val="Salutation"/>
    <w:uiPriority w:val="98"/>
    <w:semiHidden/>
    <w:rsid w:val="00AE7020"/>
    <w:rPr>
      <w:sz w:val="24"/>
      <w:szCs w:val="24"/>
      <w:lang w:val="en-GB"/>
    </w:rPr>
  </w:style>
  <w:style w:type="paragraph" w:styleId="Signature0">
    <w:name w:val="Signature"/>
    <w:basedOn w:val="Normal"/>
    <w:link w:val="SignatureChar"/>
    <w:uiPriority w:val="98"/>
    <w:semiHidden/>
    <w:rsid w:val="00AE7020"/>
    <w:pPr>
      <w:ind w:left="4252"/>
    </w:pPr>
  </w:style>
  <w:style w:type="character" w:customStyle="1" w:styleId="SignatureChar">
    <w:name w:val="Signature Char"/>
    <w:basedOn w:val="DefaultParagraphFont"/>
    <w:link w:val="Signature0"/>
    <w:uiPriority w:val="98"/>
    <w:semiHidden/>
    <w:rsid w:val="00AE7020"/>
    <w:rPr>
      <w:sz w:val="24"/>
      <w:szCs w:val="24"/>
      <w:lang w:val="en-GB"/>
    </w:rPr>
  </w:style>
  <w:style w:type="table" w:styleId="Table3Deffects1">
    <w:name w:val="Table 3D effects 1"/>
    <w:basedOn w:val="TableNormal"/>
    <w:uiPriority w:val="99"/>
    <w:semiHidden/>
    <w:unhideWhenUsed/>
    <w:rsid w:val="00AE702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702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702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702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702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702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702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702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702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702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702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702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702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702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702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702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702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7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702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702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702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702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702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702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702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702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7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70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702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70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7020"/>
    <w:pPr>
      <w:ind w:left="240" w:hanging="240"/>
    </w:pPr>
  </w:style>
  <w:style w:type="paragraph" w:styleId="TableofFigures">
    <w:name w:val="table of figures"/>
    <w:basedOn w:val="Normal"/>
    <w:next w:val="Normal"/>
    <w:uiPriority w:val="98"/>
    <w:semiHidden/>
    <w:rsid w:val="00AE7020"/>
  </w:style>
  <w:style w:type="table" w:styleId="TableProfessional">
    <w:name w:val="Table Professional"/>
    <w:basedOn w:val="TableNormal"/>
    <w:uiPriority w:val="99"/>
    <w:semiHidden/>
    <w:unhideWhenUsed/>
    <w:rsid w:val="00AE7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702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702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702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702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702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702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702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702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702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702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7020"/>
    <w:pPr>
      <w:spacing w:after="100"/>
      <w:ind w:left="1680"/>
    </w:pPr>
  </w:style>
  <w:style w:type="paragraph" w:styleId="TOC9">
    <w:name w:val="toc 9"/>
    <w:basedOn w:val="Normal"/>
    <w:next w:val="Normal"/>
    <w:autoRedefine/>
    <w:uiPriority w:val="98"/>
    <w:semiHidden/>
    <w:rsid w:val="00AE702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E702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E702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E702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E702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E7020"/>
    <w:pPr>
      <w:numPr>
        <w:numId w:val="20"/>
      </w:numPr>
      <w:spacing w:before="60" w:after="60"/>
    </w:pPr>
  </w:style>
  <w:style w:type="paragraph" w:customStyle="1" w:styleId="ECHRBullet2">
    <w:name w:val="ECHR_Bullet_2"/>
    <w:aliases w:val="_Bul_2"/>
    <w:basedOn w:val="ECHRBullet1"/>
    <w:uiPriority w:val="23"/>
    <w:semiHidden/>
    <w:rsid w:val="00AE7020"/>
    <w:pPr>
      <w:numPr>
        <w:ilvl w:val="1"/>
      </w:numPr>
    </w:pPr>
  </w:style>
  <w:style w:type="paragraph" w:customStyle="1" w:styleId="ECHRBullet3">
    <w:name w:val="ECHR_Bullet_3"/>
    <w:aliases w:val="_Bul_3"/>
    <w:basedOn w:val="ECHRBullet2"/>
    <w:uiPriority w:val="23"/>
    <w:semiHidden/>
    <w:rsid w:val="00AE7020"/>
    <w:pPr>
      <w:numPr>
        <w:ilvl w:val="2"/>
      </w:numPr>
    </w:pPr>
  </w:style>
  <w:style w:type="paragraph" w:customStyle="1" w:styleId="ECHRBullet4">
    <w:name w:val="ECHR_Bullet_4"/>
    <w:aliases w:val="_Bul_4"/>
    <w:basedOn w:val="ECHRBullet3"/>
    <w:uiPriority w:val="23"/>
    <w:semiHidden/>
    <w:rsid w:val="00AE7020"/>
    <w:pPr>
      <w:numPr>
        <w:ilvl w:val="3"/>
      </w:numPr>
    </w:pPr>
  </w:style>
  <w:style w:type="paragraph" w:customStyle="1" w:styleId="ECHRConfidential">
    <w:name w:val="ECHR_Confidential"/>
    <w:aliases w:val="_Confidential"/>
    <w:basedOn w:val="Normal"/>
    <w:next w:val="Normal"/>
    <w:uiPriority w:val="42"/>
    <w:semiHidden/>
    <w:qFormat/>
    <w:rsid w:val="00AE7020"/>
    <w:pPr>
      <w:jc w:val="right"/>
    </w:pPr>
    <w:rPr>
      <w:color w:val="C00000"/>
      <w:sz w:val="20"/>
    </w:rPr>
  </w:style>
  <w:style w:type="paragraph" w:customStyle="1" w:styleId="ECHRDecisionBody">
    <w:name w:val="ECHR_Decision_Body"/>
    <w:aliases w:val="_Decision_Body"/>
    <w:basedOn w:val="NormalJustified"/>
    <w:uiPriority w:val="54"/>
    <w:semiHidden/>
    <w:rsid w:val="00AE702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E702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E702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E702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E7020"/>
    <w:pPr>
      <w:jc w:val="right"/>
    </w:pPr>
    <w:rPr>
      <w:sz w:val="20"/>
    </w:rPr>
  </w:style>
  <w:style w:type="paragraph" w:customStyle="1" w:styleId="ECHRHeaderRefIt">
    <w:name w:val="ECHR_Header_Ref_It"/>
    <w:aliases w:val="_Ref_Ital"/>
    <w:basedOn w:val="Normal"/>
    <w:next w:val="ECHRHeaderDate"/>
    <w:uiPriority w:val="43"/>
    <w:qFormat/>
    <w:rsid w:val="00AE7020"/>
    <w:pPr>
      <w:jc w:val="right"/>
    </w:pPr>
    <w:rPr>
      <w:i/>
      <w:sz w:val="20"/>
    </w:rPr>
  </w:style>
  <w:style w:type="paragraph" w:customStyle="1" w:styleId="ECHRHeading9">
    <w:name w:val="ECHR_Heading_9"/>
    <w:aliases w:val="_Head_9"/>
    <w:basedOn w:val="Heading9"/>
    <w:uiPriority w:val="17"/>
    <w:semiHidden/>
    <w:rsid w:val="00AE7020"/>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E702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E7020"/>
    <w:pPr>
      <w:numPr>
        <w:numId w:val="21"/>
      </w:numPr>
      <w:spacing w:before="60" w:after="60"/>
    </w:pPr>
  </w:style>
  <w:style w:type="paragraph" w:customStyle="1" w:styleId="ECHRNumberedList2">
    <w:name w:val="ECHR_Numbered_List_2"/>
    <w:aliases w:val="_Num_2"/>
    <w:basedOn w:val="ECHRNumberedList1"/>
    <w:uiPriority w:val="23"/>
    <w:semiHidden/>
    <w:rsid w:val="00AE7020"/>
    <w:pPr>
      <w:numPr>
        <w:ilvl w:val="1"/>
      </w:numPr>
    </w:pPr>
  </w:style>
  <w:style w:type="paragraph" w:customStyle="1" w:styleId="ECHRNumberedList3">
    <w:name w:val="ECHR_Numbered_List_3"/>
    <w:aliases w:val="_Num_3"/>
    <w:basedOn w:val="ECHRNumberedList2"/>
    <w:uiPriority w:val="23"/>
    <w:semiHidden/>
    <w:rsid w:val="00AE7020"/>
    <w:pPr>
      <w:numPr>
        <w:ilvl w:val="2"/>
      </w:numPr>
    </w:pPr>
  </w:style>
  <w:style w:type="paragraph" w:customStyle="1" w:styleId="ECHRParaHanging">
    <w:name w:val="ECHR_Para_Hanging"/>
    <w:aliases w:val="_Hanging"/>
    <w:basedOn w:val="NormalJustified"/>
    <w:uiPriority w:val="8"/>
    <w:semiHidden/>
    <w:qFormat/>
    <w:rsid w:val="00AE7020"/>
    <w:pPr>
      <w:ind w:left="567" w:hanging="567"/>
    </w:pPr>
  </w:style>
  <w:style w:type="paragraph" w:customStyle="1" w:styleId="ECHRParaIndent">
    <w:name w:val="ECHR_Para_Indent"/>
    <w:aliases w:val="_Indent"/>
    <w:basedOn w:val="NormalJustified"/>
    <w:uiPriority w:val="7"/>
    <w:semiHidden/>
    <w:qFormat/>
    <w:rsid w:val="00AE7020"/>
    <w:pPr>
      <w:spacing w:before="120" w:after="120"/>
      <w:ind w:left="284"/>
    </w:pPr>
  </w:style>
  <w:style w:type="character" w:customStyle="1" w:styleId="ECHRRed">
    <w:name w:val="ECHR_Red"/>
    <w:aliases w:val="_Red"/>
    <w:basedOn w:val="DefaultParagraphFont"/>
    <w:uiPriority w:val="15"/>
    <w:semiHidden/>
    <w:qFormat/>
    <w:rsid w:val="00AE7020"/>
    <w:rPr>
      <w:color w:val="C00000" w:themeColor="accent2"/>
    </w:rPr>
  </w:style>
  <w:style w:type="paragraph" w:customStyle="1" w:styleId="DecList">
    <w:name w:val="Dec_List"/>
    <w:aliases w:val="_List"/>
    <w:basedOn w:val="JuList"/>
    <w:uiPriority w:val="22"/>
    <w:rsid w:val="00AE7020"/>
    <w:pPr>
      <w:numPr>
        <w:numId w:val="0"/>
      </w:numPr>
      <w:ind w:left="284"/>
    </w:pPr>
  </w:style>
  <w:style w:type="table" w:customStyle="1" w:styleId="ECHRTable2">
    <w:name w:val="ECHR_Table_2"/>
    <w:basedOn w:val="TableNormal"/>
    <w:uiPriority w:val="99"/>
    <w:rsid w:val="00AE702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70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E702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E702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E702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E702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E702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E702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E7020"/>
    <w:pPr>
      <w:outlineLvl w:val="0"/>
    </w:pPr>
  </w:style>
  <w:style w:type="paragraph" w:customStyle="1" w:styleId="ECHRTitleTOC1">
    <w:name w:val="ECHR_Title_TOC_1"/>
    <w:aliases w:val="_Title_L_TOC"/>
    <w:basedOn w:val="ECHRTitle1"/>
    <w:next w:val="Normal"/>
    <w:uiPriority w:val="27"/>
    <w:semiHidden/>
    <w:qFormat/>
    <w:rsid w:val="00AE7020"/>
    <w:pPr>
      <w:outlineLvl w:val="0"/>
    </w:pPr>
  </w:style>
  <w:style w:type="paragraph" w:customStyle="1" w:styleId="ECHRPlaceholder">
    <w:name w:val="ECHR_Placeholder"/>
    <w:aliases w:val="_Placeholder"/>
    <w:basedOn w:val="JuSigned"/>
    <w:uiPriority w:val="31"/>
    <w:rsid w:val="00AE7020"/>
    <w:rPr>
      <w:color w:val="FFFFFF"/>
    </w:rPr>
  </w:style>
  <w:style w:type="paragraph" w:customStyle="1" w:styleId="ECHRSpacer">
    <w:name w:val="ECHR_Spacer"/>
    <w:aliases w:val="_Spacer"/>
    <w:basedOn w:val="Normal"/>
    <w:uiPriority w:val="45"/>
    <w:semiHidden/>
    <w:rsid w:val="00AE7020"/>
    <w:rPr>
      <w:sz w:val="4"/>
    </w:rPr>
  </w:style>
  <w:style w:type="table" w:customStyle="1" w:styleId="ECHRTableGrey">
    <w:name w:val="ECHR_Table_Grey"/>
    <w:basedOn w:val="TableNormal"/>
    <w:uiPriority w:val="99"/>
    <w:rsid w:val="00AE702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6">
    <w:name w:val="Незакрита згадка1"/>
    <w:basedOn w:val="DefaultParagraphFont"/>
    <w:uiPriority w:val="99"/>
    <w:semiHidden/>
    <w:unhideWhenUsed/>
    <w:rsid w:val="00AE7020"/>
    <w:rPr>
      <w:color w:val="605E5C"/>
      <w:shd w:val="clear" w:color="auto" w:fill="E1DFDD"/>
    </w:rPr>
  </w:style>
  <w:style w:type="character" w:customStyle="1" w:styleId="JuParaChar">
    <w:name w:val="Ju_Para Char"/>
    <w:aliases w:val="_Para Char,ECHR_Para Char"/>
    <w:link w:val="JuPara"/>
    <w:uiPriority w:val="4"/>
    <w:qFormat/>
    <w:rsid w:val="004F3033"/>
    <w:rPr>
      <w:sz w:val="24"/>
      <w:szCs w:val="24"/>
      <w:lang w:val="en-GB"/>
    </w:rPr>
  </w:style>
  <w:style w:type="table" w:customStyle="1" w:styleId="GridTable1Light1">
    <w:name w:val="Grid Table 1 Light1"/>
    <w:basedOn w:val="TableNormal"/>
    <w:uiPriority w:val="46"/>
    <w:semiHidden/>
    <w:rsid w:val="004F303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F3033"/>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4F303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4F303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4F303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4F303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4F303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4F303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4F303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4F303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4F303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4F303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4F303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4F303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4F303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4F303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4F303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4F303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4F303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4F303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4F303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4F303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4F303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4F303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4F303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4F303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4F303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4F303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4F303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4F30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4F303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4F303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4F303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4F303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4F303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4F303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4F303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4F303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4F303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4F303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4F303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4F303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4F303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4F303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4F303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4F303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4F303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4F303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4F303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4F303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4F303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4F303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4F303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4F303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4F303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4F303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4F303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4F30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4F30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4F30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4F30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4F303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4F30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semiHidden/>
    <w:rsid w:val="004F303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semiHidden/>
    <w:rsid w:val="004F303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semiHidden/>
    <w:rsid w:val="004F303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2">
    <w:name w:val="Grid Table 1 Light - Accent 32"/>
    <w:basedOn w:val="TableNormal"/>
    <w:uiPriority w:val="46"/>
    <w:semiHidden/>
    <w:rsid w:val="004F303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2">
    <w:name w:val="Grid Table 1 Light - Accent 42"/>
    <w:basedOn w:val="TableNormal"/>
    <w:uiPriority w:val="46"/>
    <w:semiHidden/>
    <w:rsid w:val="004F303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uiPriority w:val="46"/>
    <w:semiHidden/>
    <w:rsid w:val="004F303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46"/>
    <w:semiHidden/>
    <w:rsid w:val="004F303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2">
    <w:name w:val="Grid Table 22"/>
    <w:basedOn w:val="TableNormal"/>
    <w:uiPriority w:val="47"/>
    <w:semiHidden/>
    <w:rsid w:val="004F303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2">
    <w:name w:val="Grid Table 2 - Accent 12"/>
    <w:basedOn w:val="TableNormal"/>
    <w:uiPriority w:val="47"/>
    <w:semiHidden/>
    <w:rsid w:val="004F303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2">
    <w:name w:val="Grid Table 2 - Accent 22"/>
    <w:basedOn w:val="TableNormal"/>
    <w:uiPriority w:val="47"/>
    <w:semiHidden/>
    <w:rsid w:val="004F303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2">
    <w:name w:val="Grid Table 2 - Accent 32"/>
    <w:basedOn w:val="TableNormal"/>
    <w:uiPriority w:val="47"/>
    <w:semiHidden/>
    <w:rsid w:val="004F303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2">
    <w:name w:val="Grid Table 2 - Accent 42"/>
    <w:basedOn w:val="TableNormal"/>
    <w:uiPriority w:val="47"/>
    <w:semiHidden/>
    <w:rsid w:val="004F303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2">
    <w:name w:val="Grid Table 2 - Accent 52"/>
    <w:basedOn w:val="TableNormal"/>
    <w:uiPriority w:val="47"/>
    <w:semiHidden/>
    <w:rsid w:val="004F303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2">
    <w:name w:val="Grid Table 2 - Accent 62"/>
    <w:basedOn w:val="TableNormal"/>
    <w:uiPriority w:val="47"/>
    <w:semiHidden/>
    <w:rsid w:val="004F303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2">
    <w:name w:val="Grid Table 32"/>
    <w:basedOn w:val="TableNormal"/>
    <w:uiPriority w:val="48"/>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2">
    <w:name w:val="Grid Table 3 - Accent 12"/>
    <w:basedOn w:val="TableNormal"/>
    <w:uiPriority w:val="48"/>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2">
    <w:name w:val="Grid Table 3 - Accent 22"/>
    <w:basedOn w:val="TableNormal"/>
    <w:uiPriority w:val="48"/>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2">
    <w:name w:val="Grid Table 3 - Accent 32"/>
    <w:basedOn w:val="TableNormal"/>
    <w:uiPriority w:val="48"/>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2">
    <w:name w:val="Grid Table 3 - Accent 42"/>
    <w:basedOn w:val="TableNormal"/>
    <w:uiPriority w:val="48"/>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2">
    <w:name w:val="Grid Table 3 - Accent 52"/>
    <w:basedOn w:val="TableNormal"/>
    <w:uiPriority w:val="48"/>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2">
    <w:name w:val="Grid Table 3 - Accent 62"/>
    <w:basedOn w:val="TableNormal"/>
    <w:uiPriority w:val="48"/>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2">
    <w:name w:val="Grid Table 42"/>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2">
    <w:name w:val="Grid Table 4 - Accent 12"/>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2">
    <w:name w:val="Grid Table 4 - Accent 22"/>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2">
    <w:name w:val="Grid Table 4 - Accent 32"/>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2">
    <w:name w:val="Grid Table 4 - Accent 42"/>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2">
    <w:name w:val="Grid Table 4 - Accent 52"/>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2">
    <w:name w:val="Grid Table 4 - Accent 62"/>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2">
    <w:name w:val="Grid Table 5 Dark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2">
    <w:name w:val="Grid Table 5 Dark - Accent 1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2">
    <w:name w:val="Grid Table 5 Dark - Accent 2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2">
    <w:name w:val="Grid Table 5 Dark - Accent 3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2">
    <w:name w:val="Grid Table 5 Dark - Accent 4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2">
    <w:name w:val="Grid Table 5 Dark - Accent 5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2">
    <w:name w:val="Grid Table 5 Dark - Accent 6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2">
    <w:name w:val="Grid Table 6 Colorful2"/>
    <w:basedOn w:val="TableNormal"/>
    <w:uiPriority w:val="51"/>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2">
    <w:name w:val="Grid Table 6 Colorful - Accent 12"/>
    <w:basedOn w:val="TableNormal"/>
    <w:uiPriority w:val="51"/>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2">
    <w:name w:val="Grid Table 6 Colorful - Accent 22"/>
    <w:basedOn w:val="TableNormal"/>
    <w:uiPriority w:val="51"/>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2">
    <w:name w:val="Grid Table 6 Colorful - Accent 32"/>
    <w:basedOn w:val="TableNormal"/>
    <w:uiPriority w:val="51"/>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2">
    <w:name w:val="Grid Table 6 Colorful - Accent 42"/>
    <w:basedOn w:val="TableNormal"/>
    <w:uiPriority w:val="51"/>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2">
    <w:name w:val="Grid Table 6 Colorful - Accent 52"/>
    <w:basedOn w:val="TableNormal"/>
    <w:uiPriority w:val="51"/>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2">
    <w:name w:val="Grid Table 6 Colorful - Accent 62"/>
    <w:basedOn w:val="TableNormal"/>
    <w:uiPriority w:val="51"/>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2">
    <w:name w:val="Grid Table 7 Colorful2"/>
    <w:basedOn w:val="TableNormal"/>
    <w:uiPriority w:val="52"/>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2">
    <w:name w:val="Grid Table 7 Colorful - Accent 12"/>
    <w:basedOn w:val="TableNormal"/>
    <w:uiPriority w:val="52"/>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2">
    <w:name w:val="Grid Table 7 Colorful - Accent 22"/>
    <w:basedOn w:val="TableNormal"/>
    <w:uiPriority w:val="52"/>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2">
    <w:name w:val="Grid Table 7 Colorful - Accent 32"/>
    <w:basedOn w:val="TableNormal"/>
    <w:uiPriority w:val="52"/>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2">
    <w:name w:val="Grid Table 7 Colorful - Accent 42"/>
    <w:basedOn w:val="TableNormal"/>
    <w:uiPriority w:val="52"/>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2">
    <w:name w:val="Grid Table 7 Colorful - Accent 52"/>
    <w:basedOn w:val="TableNormal"/>
    <w:uiPriority w:val="52"/>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2">
    <w:name w:val="Grid Table 7 Colorful - Accent 62"/>
    <w:basedOn w:val="TableNormal"/>
    <w:uiPriority w:val="52"/>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7">
    <w:name w:val="Гештег1"/>
    <w:basedOn w:val="DefaultParagraphFont"/>
    <w:uiPriority w:val="99"/>
    <w:semiHidden/>
    <w:unhideWhenUsed/>
    <w:rsid w:val="004F3033"/>
    <w:rPr>
      <w:color w:val="2B579A"/>
      <w:shd w:val="clear" w:color="auto" w:fill="E1DFDD"/>
    </w:rPr>
  </w:style>
  <w:style w:type="table" w:customStyle="1" w:styleId="ListTable1Light2">
    <w:name w:val="List Table 1 Light2"/>
    <w:basedOn w:val="TableNormal"/>
    <w:uiPriority w:val="46"/>
    <w:semiHidden/>
    <w:rsid w:val="004F303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2">
    <w:name w:val="List Table 1 Light - Accent 12"/>
    <w:basedOn w:val="TableNormal"/>
    <w:uiPriority w:val="46"/>
    <w:semiHidden/>
    <w:rsid w:val="004F303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2">
    <w:name w:val="List Table 1 Light - Accent 22"/>
    <w:basedOn w:val="TableNormal"/>
    <w:uiPriority w:val="46"/>
    <w:semiHidden/>
    <w:rsid w:val="004F303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2">
    <w:name w:val="List Table 1 Light - Accent 32"/>
    <w:basedOn w:val="TableNormal"/>
    <w:uiPriority w:val="46"/>
    <w:semiHidden/>
    <w:rsid w:val="004F303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2">
    <w:name w:val="List Table 1 Light - Accent 42"/>
    <w:basedOn w:val="TableNormal"/>
    <w:uiPriority w:val="46"/>
    <w:semiHidden/>
    <w:rsid w:val="004F303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2">
    <w:name w:val="List Table 1 Light - Accent 52"/>
    <w:basedOn w:val="TableNormal"/>
    <w:uiPriority w:val="46"/>
    <w:semiHidden/>
    <w:rsid w:val="004F303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2">
    <w:name w:val="List Table 1 Light - Accent 62"/>
    <w:basedOn w:val="TableNormal"/>
    <w:uiPriority w:val="46"/>
    <w:semiHidden/>
    <w:rsid w:val="004F303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2">
    <w:name w:val="List Table 22"/>
    <w:basedOn w:val="TableNormal"/>
    <w:uiPriority w:val="47"/>
    <w:semiHidden/>
    <w:rsid w:val="004F303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2">
    <w:name w:val="List Table 2 - Accent 12"/>
    <w:basedOn w:val="TableNormal"/>
    <w:uiPriority w:val="47"/>
    <w:semiHidden/>
    <w:rsid w:val="004F303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2">
    <w:name w:val="List Table 2 - Accent 22"/>
    <w:basedOn w:val="TableNormal"/>
    <w:uiPriority w:val="47"/>
    <w:semiHidden/>
    <w:rsid w:val="004F303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2">
    <w:name w:val="List Table 2 - Accent 32"/>
    <w:basedOn w:val="TableNormal"/>
    <w:uiPriority w:val="47"/>
    <w:semiHidden/>
    <w:rsid w:val="004F303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2">
    <w:name w:val="List Table 2 - Accent 42"/>
    <w:basedOn w:val="TableNormal"/>
    <w:uiPriority w:val="47"/>
    <w:semiHidden/>
    <w:rsid w:val="004F303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2">
    <w:name w:val="List Table 2 - Accent 52"/>
    <w:basedOn w:val="TableNormal"/>
    <w:uiPriority w:val="47"/>
    <w:semiHidden/>
    <w:rsid w:val="004F303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2">
    <w:name w:val="List Table 2 - Accent 62"/>
    <w:basedOn w:val="TableNormal"/>
    <w:uiPriority w:val="47"/>
    <w:semiHidden/>
    <w:rsid w:val="004F303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2">
    <w:name w:val="List Table 32"/>
    <w:basedOn w:val="TableNormal"/>
    <w:uiPriority w:val="48"/>
    <w:semiHidden/>
    <w:rsid w:val="004F30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2">
    <w:name w:val="List Table 3 - Accent 12"/>
    <w:basedOn w:val="TableNormal"/>
    <w:uiPriority w:val="48"/>
    <w:semiHidden/>
    <w:rsid w:val="004F303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2">
    <w:name w:val="List Table 3 - Accent 22"/>
    <w:basedOn w:val="TableNormal"/>
    <w:uiPriority w:val="48"/>
    <w:semiHidden/>
    <w:rsid w:val="004F303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2">
    <w:name w:val="List Table 3 - Accent 32"/>
    <w:basedOn w:val="TableNormal"/>
    <w:uiPriority w:val="48"/>
    <w:semiHidden/>
    <w:rsid w:val="004F303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2">
    <w:name w:val="List Table 3 - Accent 42"/>
    <w:basedOn w:val="TableNormal"/>
    <w:uiPriority w:val="48"/>
    <w:semiHidden/>
    <w:rsid w:val="004F303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2">
    <w:name w:val="List Table 3 - Accent 52"/>
    <w:basedOn w:val="TableNormal"/>
    <w:uiPriority w:val="48"/>
    <w:semiHidden/>
    <w:rsid w:val="004F303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2">
    <w:name w:val="List Table 3 - Accent 62"/>
    <w:basedOn w:val="TableNormal"/>
    <w:uiPriority w:val="48"/>
    <w:semiHidden/>
    <w:rsid w:val="004F303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2">
    <w:name w:val="List Table 42"/>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2">
    <w:name w:val="List Table 4 - Accent 12"/>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2">
    <w:name w:val="List Table 4 - Accent 22"/>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2">
    <w:name w:val="List Table 4 - Accent 32"/>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2">
    <w:name w:val="List Table 4 - Accent 42"/>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2">
    <w:name w:val="List Table 4 - Accent 52"/>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2">
    <w:name w:val="List Table 4 - Accent 62"/>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2">
    <w:name w:val="List Table 5 Dark2"/>
    <w:basedOn w:val="TableNormal"/>
    <w:uiPriority w:val="50"/>
    <w:semiHidden/>
    <w:rsid w:val="004F303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uiPriority w:val="50"/>
    <w:semiHidden/>
    <w:rsid w:val="004F303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uiPriority w:val="50"/>
    <w:semiHidden/>
    <w:rsid w:val="004F303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uiPriority w:val="50"/>
    <w:semiHidden/>
    <w:rsid w:val="004F303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uiPriority w:val="50"/>
    <w:semiHidden/>
    <w:rsid w:val="004F303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uiPriority w:val="50"/>
    <w:semiHidden/>
    <w:rsid w:val="004F303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uiPriority w:val="50"/>
    <w:semiHidden/>
    <w:rsid w:val="004F303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uiPriority w:val="51"/>
    <w:semiHidden/>
    <w:rsid w:val="004F303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2">
    <w:name w:val="List Table 6 Colorful - Accent 12"/>
    <w:basedOn w:val="TableNormal"/>
    <w:uiPriority w:val="51"/>
    <w:semiHidden/>
    <w:rsid w:val="004F303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2">
    <w:name w:val="List Table 6 Colorful - Accent 22"/>
    <w:basedOn w:val="TableNormal"/>
    <w:uiPriority w:val="51"/>
    <w:semiHidden/>
    <w:rsid w:val="004F303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2">
    <w:name w:val="List Table 6 Colorful - Accent 32"/>
    <w:basedOn w:val="TableNormal"/>
    <w:uiPriority w:val="51"/>
    <w:semiHidden/>
    <w:rsid w:val="004F303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2">
    <w:name w:val="List Table 6 Colorful - Accent 42"/>
    <w:basedOn w:val="TableNormal"/>
    <w:uiPriority w:val="51"/>
    <w:semiHidden/>
    <w:rsid w:val="004F303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2">
    <w:name w:val="List Table 6 Colorful - Accent 52"/>
    <w:basedOn w:val="TableNormal"/>
    <w:uiPriority w:val="51"/>
    <w:semiHidden/>
    <w:rsid w:val="004F303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2">
    <w:name w:val="List Table 6 Colorful - Accent 62"/>
    <w:basedOn w:val="TableNormal"/>
    <w:uiPriority w:val="51"/>
    <w:semiHidden/>
    <w:rsid w:val="004F303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2">
    <w:name w:val="List Table 7 Colorful2"/>
    <w:basedOn w:val="TableNormal"/>
    <w:uiPriority w:val="52"/>
    <w:semiHidden/>
    <w:rsid w:val="004F303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uiPriority w:val="52"/>
    <w:semiHidden/>
    <w:rsid w:val="004F303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uiPriority w:val="52"/>
    <w:semiHidden/>
    <w:rsid w:val="004F303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uiPriority w:val="52"/>
    <w:semiHidden/>
    <w:rsid w:val="004F303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uiPriority w:val="52"/>
    <w:semiHidden/>
    <w:rsid w:val="004F303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uiPriority w:val="52"/>
    <w:semiHidden/>
    <w:rsid w:val="004F303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uiPriority w:val="52"/>
    <w:semiHidden/>
    <w:rsid w:val="004F303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8">
    <w:name w:val="Згадати1"/>
    <w:basedOn w:val="DefaultParagraphFont"/>
    <w:uiPriority w:val="99"/>
    <w:semiHidden/>
    <w:unhideWhenUsed/>
    <w:rsid w:val="004F3033"/>
    <w:rPr>
      <w:color w:val="2B579A"/>
      <w:shd w:val="clear" w:color="auto" w:fill="E1DFDD"/>
    </w:rPr>
  </w:style>
  <w:style w:type="table" w:customStyle="1" w:styleId="PlainTable12">
    <w:name w:val="Plain Table 12"/>
    <w:basedOn w:val="TableNormal"/>
    <w:uiPriority w:val="41"/>
    <w:semiHidden/>
    <w:rsid w:val="004F30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2">
    <w:name w:val="Plain Table 22"/>
    <w:basedOn w:val="TableNormal"/>
    <w:uiPriority w:val="42"/>
    <w:semiHidden/>
    <w:rsid w:val="004F30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2">
    <w:name w:val="Plain Table 32"/>
    <w:basedOn w:val="TableNormal"/>
    <w:uiPriority w:val="43"/>
    <w:semiHidden/>
    <w:rsid w:val="004F30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uiPriority w:val="44"/>
    <w:semiHidden/>
    <w:rsid w:val="004F30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2">
    <w:name w:val="Plain Table 52"/>
    <w:basedOn w:val="TableNormal"/>
    <w:uiPriority w:val="45"/>
    <w:semiHidden/>
    <w:rsid w:val="004F303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9">
    <w:name w:val="Пунктирне гіперпосилання1"/>
    <w:basedOn w:val="DefaultParagraphFont"/>
    <w:uiPriority w:val="99"/>
    <w:semiHidden/>
    <w:unhideWhenUsed/>
    <w:rsid w:val="004F3033"/>
    <w:rPr>
      <w:u w:val="dotted"/>
    </w:rPr>
  </w:style>
  <w:style w:type="character" w:customStyle="1" w:styleId="SmartLink1">
    <w:name w:val="SmartLink1"/>
    <w:basedOn w:val="DefaultParagraphFont"/>
    <w:uiPriority w:val="99"/>
    <w:semiHidden/>
    <w:unhideWhenUsed/>
    <w:rsid w:val="004F3033"/>
    <w:rPr>
      <w:color w:val="0000FF"/>
      <w:u w:val="single"/>
      <w:shd w:val="clear" w:color="auto" w:fill="F3F2F1"/>
    </w:rPr>
  </w:style>
  <w:style w:type="table" w:customStyle="1" w:styleId="TableGridLight2">
    <w:name w:val="Table Grid Light2"/>
    <w:basedOn w:val="TableNormal"/>
    <w:uiPriority w:val="40"/>
    <w:semiHidden/>
    <w:rsid w:val="004F30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F3033"/>
    <w:rPr>
      <w:sz w:val="24"/>
      <w:szCs w:val="24"/>
      <w:lang w:val="en-GB"/>
    </w:rPr>
  </w:style>
  <w:style w:type="character" w:customStyle="1" w:styleId="UnresolvedMention1">
    <w:name w:val="Unresolved Mention1"/>
    <w:basedOn w:val="DefaultParagraphFont"/>
    <w:uiPriority w:val="98"/>
    <w:rsid w:val="00990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3735</Words>
  <Characters>22487</Characters>
  <Application>Microsoft Office Word</Application>
  <DocSecurity>0</DocSecurity>
  <Lines>488</Lines>
  <Paragraphs>165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Judgment</vt:lpstr>
    </vt:vector>
  </TitlesOfParts>
  <Company/>
  <LinksUpToDate>false</LinksUpToDate>
  <CharactersWithSpaces>26057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2026-04-29T04:11:00Z</dcterms:created>
  <dcterms:modified xsi:type="dcterms:W3CDTF">2026-04-29T04:11:00Z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1225978</vt:lpwstr>
  </property>
  <property fmtid="{D5CDD505-2E9C-101B-9397-08002B2CF9AE}" pid="3" name="cstLanguage">
    <vt:i4>2057</vt:i4>
  </property>
  <property fmtid="{D5CDD505-2E9C-101B-9397-08002B2CF9AE}" pid="4" name="RegisteredNo">
    <vt:lpwstr>42489/16</vt:lpwstr>
  </property>
</Properties>
</file>