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0B7E8E" w:rsidR="008D51B6" w:rsidP="000B7E8E" w14:paraId="3FF51BC3" w14:textId="77777777">
      <w:pPr>
        <w:jc w:val="center"/>
        <w:rPr>
          <w:lang w:val="uk-UA"/>
        </w:rPr>
      </w:pPr>
    </w:p>
    <w:p w:rsidRPr="000B7E8E" w:rsidR="00783E82" w:rsidP="000B7E8E" w14:paraId="3936EE31" w14:textId="77777777">
      <w:pPr>
        <w:jc w:val="center"/>
        <w:rPr>
          <w:rFonts w:ascii="Times New Roman" w:hAnsi="Times New Roman" w:eastAsia="Times New Roman" w:cs="Times New Roman"/>
          <w:noProof/>
          <w:lang w:val="uk-UA"/>
        </w:rPr>
      </w:pPr>
      <w:r w:rsidRPr="000B7E8E">
        <w:rPr>
          <w:rFonts w:ascii="Times New Roman" w:hAnsi="Times New Roman" w:eastAsia="Times New Roman" w:cs="Times New Roman"/>
          <w:noProof/>
          <w:lang w:val="uk-UA"/>
        </w:rPr>
        <w:t>ЄВРОПЕЙСЬКИЙ СУД З ПРАВ ЛЮДИНИ</w:t>
      </w:r>
    </w:p>
    <w:p w:rsidRPr="000B7E8E" w:rsidR="000C5149" w:rsidP="000B7E8E" w14:paraId="0B5CAC4A" w14:textId="77777777">
      <w:pPr>
        <w:jc w:val="center"/>
        <w:rPr>
          <w:lang w:val="uk-UA"/>
        </w:rPr>
      </w:pPr>
    </w:p>
    <w:p w:rsidRPr="000B7E8E" w:rsidR="00783E82" w:rsidP="000B7E8E" w14:paraId="7D4A483A" w14:textId="1959D8BC">
      <w:pPr>
        <w:pStyle w:val="DecHTitle"/>
        <w:rPr>
          <w:lang w:val="uk-UA"/>
        </w:rPr>
      </w:pPr>
      <w:bookmarkStart w:name="To" w:id="0"/>
      <w:r w:rsidRPr="000B7E8E">
        <w:rPr>
          <w:lang w:val="uk-UA"/>
        </w:rPr>
        <w:t>П</w:t>
      </w:r>
      <w:r w:rsidRPr="000B7E8E" w:rsidR="000B7E8E">
        <w:rPr>
          <w:lang w:val="uk-UA"/>
        </w:rPr>
        <w:t>’</w:t>
      </w:r>
      <w:r w:rsidRPr="000B7E8E">
        <w:rPr>
          <w:lang w:val="uk-UA"/>
        </w:rPr>
        <w:t>ЯТА СЕКЦІЯ</w:t>
      </w:r>
    </w:p>
    <w:p w:rsidRPr="000B7E8E" w:rsidR="00783E82" w:rsidP="000B7E8E" w14:paraId="25C1E5DD" w14:textId="77777777">
      <w:pPr>
        <w:pStyle w:val="JuTitle"/>
        <w:rPr>
          <w:color w:val="000000" w:themeColor="text1"/>
          <w:lang w:val="uk-UA"/>
        </w:rPr>
      </w:pPr>
      <w:r w:rsidRPr="000B7E8E">
        <w:rPr>
          <w:color w:val="000000" w:themeColor="text1"/>
          <w:lang w:val="uk-UA"/>
        </w:rPr>
        <w:t>СПРАВА «СТРОГУШ ТА КРОПАЧОВ ПРОТИ УКРАЇНИ»</w:t>
      </w:r>
    </w:p>
    <w:p w:rsidRPr="000B7E8E" w:rsidR="006D324D" w:rsidP="000B7E8E" w14:paraId="1A9C0E74" w14:textId="77777777">
      <w:pPr>
        <w:pStyle w:val="JuTitle"/>
        <w:rPr>
          <w:lang w:val="uk-UA"/>
        </w:rPr>
      </w:pPr>
      <w:r w:rsidRPr="000B7E8E">
        <w:rPr>
          <w:color w:val="000000" w:themeColor="text1"/>
          <w:lang w:val="uk-UA"/>
        </w:rPr>
        <w:t>(</w:t>
      </w:r>
      <w:r w:rsidRPr="000B7E8E" w:rsidR="00D17A7F">
        <w:rPr>
          <w:color w:val="000000" w:themeColor="text1"/>
          <w:lang w:val="uk-UA"/>
        </w:rPr>
        <w:t xml:space="preserve">CASE OF </w:t>
      </w:r>
      <w:bookmarkEnd w:id="0"/>
      <w:r w:rsidRPr="000B7E8E" w:rsidR="001A5FF8">
        <w:rPr>
          <w:lang w:val="uk-UA"/>
        </w:rPr>
        <w:t>STROGUSH</w:t>
      </w:r>
      <w:r w:rsidRPr="000B7E8E" w:rsidR="00FD77F9">
        <w:rPr>
          <w:lang w:val="uk-UA"/>
        </w:rPr>
        <w:t xml:space="preserve"> AND KROPACHEV</w:t>
      </w:r>
      <w:r w:rsidRPr="000B7E8E" w:rsidR="001A5FF8">
        <w:rPr>
          <w:lang w:val="uk-UA"/>
        </w:rPr>
        <w:t xml:space="preserve"> v. UKRAINE</w:t>
      </w:r>
      <w:r w:rsidRPr="000B7E8E">
        <w:rPr>
          <w:lang w:val="uk-UA"/>
        </w:rPr>
        <w:t>)</w:t>
      </w:r>
    </w:p>
    <w:p w:rsidRPr="000B7E8E" w:rsidR="006D324D" w:rsidP="000B7E8E" w14:paraId="6FE33056" w14:textId="77777777">
      <w:pPr>
        <w:pStyle w:val="ECHRCoverTitle4"/>
        <w:rPr>
          <w:lang w:val="uk-UA"/>
        </w:rPr>
      </w:pPr>
      <w:r w:rsidRPr="000B7E8E">
        <w:rPr>
          <w:lang w:val="uk-UA"/>
        </w:rPr>
        <w:t>(</w:t>
      </w:r>
      <w:r w:rsidRPr="000B7E8E" w:rsidR="00783E82">
        <w:rPr>
          <w:lang w:val="uk-UA"/>
        </w:rPr>
        <w:t>Заяви № 9673/25 та №</w:t>
      </w:r>
      <w:r w:rsidRPr="000B7E8E" w:rsidR="001A5FF8">
        <w:rPr>
          <w:lang w:val="uk-UA"/>
        </w:rPr>
        <w:t xml:space="preserve"> </w:t>
      </w:r>
      <w:r w:rsidRPr="000B7E8E" w:rsidR="00FD77F9">
        <w:rPr>
          <w:lang w:val="uk-UA"/>
        </w:rPr>
        <w:t>11144/25</w:t>
      </w:r>
      <w:r w:rsidRPr="000B7E8E">
        <w:rPr>
          <w:lang w:val="uk-UA"/>
        </w:rPr>
        <w:t>)</w:t>
      </w:r>
    </w:p>
    <w:p w:rsidRPr="000B7E8E" w:rsidR="006D324D" w:rsidP="000B7E8E" w14:paraId="79C235EB" w14:textId="77777777">
      <w:pPr>
        <w:pStyle w:val="DecHCase"/>
        <w:rPr>
          <w:lang w:val="uk-UA"/>
        </w:rPr>
      </w:pPr>
    </w:p>
    <w:p w:rsidRPr="000B7E8E" w:rsidR="006D324D" w:rsidP="000B7E8E" w14:paraId="2A9B811E" w14:textId="77777777">
      <w:pPr>
        <w:pStyle w:val="DecHCase"/>
        <w:rPr>
          <w:lang w:val="uk-UA"/>
        </w:rPr>
      </w:pPr>
    </w:p>
    <w:p w:rsidRPr="000B7E8E" w:rsidR="00606600" w:rsidP="000B7E8E" w14:paraId="2AB52268" w14:textId="77777777">
      <w:pPr>
        <w:pStyle w:val="DecHCase"/>
        <w:rPr>
          <w:lang w:val="uk-UA"/>
        </w:rPr>
      </w:pPr>
    </w:p>
    <w:p w:rsidRPr="000B7E8E" w:rsidR="00606600" w:rsidP="000B7E8E" w14:paraId="01F5C6B4" w14:textId="77777777">
      <w:pPr>
        <w:pStyle w:val="DecHCase"/>
        <w:rPr>
          <w:lang w:val="uk-UA"/>
        </w:rPr>
      </w:pPr>
    </w:p>
    <w:p w:rsidRPr="000B7E8E" w:rsidR="00606600" w:rsidP="000B7E8E" w14:paraId="4CD48F7A" w14:textId="77777777">
      <w:pPr>
        <w:pStyle w:val="DecHCase"/>
        <w:rPr>
          <w:lang w:val="uk-UA"/>
        </w:rPr>
      </w:pPr>
    </w:p>
    <w:p w:rsidRPr="000B7E8E" w:rsidR="00606600" w:rsidP="000B7E8E" w14:paraId="11911BFC" w14:textId="77777777">
      <w:pPr>
        <w:pStyle w:val="DecHCase"/>
        <w:rPr>
          <w:lang w:val="uk-UA"/>
        </w:rPr>
      </w:pPr>
    </w:p>
    <w:p w:rsidRPr="000B7E8E" w:rsidR="00783E82" w:rsidP="000B7E8E" w14:paraId="06EB42CE" w14:textId="77777777">
      <w:pPr>
        <w:pStyle w:val="DecHCase"/>
        <w:rPr>
          <w:lang w:val="uk-UA"/>
        </w:rPr>
      </w:pPr>
      <w:r w:rsidRPr="000B7E8E">
        <w:rPr>
          <w:lang w:val="uk-UA"/>
        </w:rPr>
        <w:t>РІШЕННЯ</w:t>
      </w:r>
      <w:r w:rsidRPr="000B7E8E">
        <w:rPr>
          <w:lang w:val="uk-UA"/>
        </w:rPr>
        <w:br/>
      </w:r>
    </w:p>
    <w:p w:rsidRPr="000B7E8E" w:rsidR="00783E82" w:rsidP="000B7E8E" w14:paraId="0A6E8B6B" w14:textId="77777777">
      <w:pPr>
        <w:pStyle w:val="DecHCase"/>
        <w:rPr>
          <w:lang w:val="uk-UA"/>
        </w:rPr>
      </w:pPr>
      <w:r w:rsidRPr="000B7E8E">
        <w:rPr>
          <w:lang w:val="uk-UA"/>
        </w:rPr>
        <w:t>СТРАСБУРГ</w:t>
      </w:r>
    </w:p>
    <w:p w:rsidRPr="000B7E8E" w:rsidR="00783E82" w:rsidP="000B7E8E" w14:paraId="4DE72C49" w14:textId="77777777">
      <w:pPr>
        <w:pStyle w:val="DecHCase"/>
        <w:rPr>
          <w:lang w:val="uk-UA"/>
        </w:rPr>
      </w:pPr>
      <w:r w:rsidRPr="000B7E8E">
        <w:rPr>
          <w:rFonts w:ascii="Times New Roman" w:hAnsi="Times New Roman" w:cs="Times New Roman"/>
          <w:lang w:val="uk-UA"/>
        </w:rPr>
        <w:t>26 лютого 2026 року</w:t>
      </w:r>
    </w:p>
    <w:p w:rsidRPr="000B7E8E" w:rsidR="00525414" w:rsidP="000B7E8E" w14:paraId="389AD100" w14:textId="77777777">
      <w:pPr>
        <w:pStyle w:val="JuPara"/>
        <w:rPr>
          <w:lang w:val="uk-UA"/>
        </w:rPr>
      </w:pPr>
    </w:p>
    <w:p w:rsidRPr="000B7E8E" w:rsidR="00606600" w:rsidP="000B7E8E" w14:paraId="2650B6BB" w14:textId="77777777">
      <w:pPr>
        <w:jc w:val="center"/>
        <w:rPr>
          <w:lang w:val="uk-UA"/>
        </w:rPr>
      </w:pPr>
    </w:p>
    <w:p w:rsidRPr="000B7E8E" w:rsidR="00606600" w:rsidP="000B7E8E" w14:paraId="017EF396" w14:textId="77777777">
      <w:pPr>
        <w:rPr>
          <w:sz w:val="22"/>
          <w:szCs w:val="22"/>
          <w:lang w:val="uk-UA"/>
        </w:rPr>
      </w:pPr>
      <w:r w:rsidRPr="000B7E8E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0B7E8E" w:rsidR="00D17A7F">
        <w:rPr>
          <w:i/>
          <w:sz w:val="22"/>
          <w:szCs w:val="22"/>
          <w:lang w:val="uk-UA"/>
        </w:rPr>
        <w:t>.</w:t>
      </w:r>
    </w:p>
    <w:p w:rsidRPr="000B7E8E" w:rsidR="00606600" w:rsidP="000B7E8E" w14:paraId="7E537830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0B7E8E" w:rsidR="00783E82" w:rsidP="000B7E8E" w14:paraId="6336BA34" w14:textId="77777777">
      <w:pPr>
        <w:ind w:firstLine="284"/>
        <w:jc w:val="both"/>
        <w:rPr>
          <w:rFonts w:ascii="Times New Roman" w:hAnsi="Times New Roman" w:eastAsia="Times New Roman" w:cs="Times New Roman"/>
          <w:b/>
          <w:bCs/>
          <w:lang w:val="uk-UA"/>
        </w:rPr>
      </w:pPr>
      <w:r w:rsidRPr="000B7E8E">
        <w:rPr>
          <w:rFonts w:ascii="Times New Roman" w:hAnsi="Times New Roman" w:eastAsia="Times New Roman" w:cs="Times New Roman"/>
          <w:b/>
          <w:lang w:val="uk-UA"/>
        </w:rPr>
        <w:t>У справі «Строгуш та Кропачов проти України»</w:t>
      </w:r>
    </w:p>
    <w:p w:rsidRPr="000B7E8E" w:rsidR="00606600" w:rsidP="000B7E8E" w14:paraId="45925081" w14:textId="02B054A3">
      <w:pPr>
        <w:pStyle w:val="JuPara"/>
        <w:rPr>
          <w:lang w:val="uk-UA"/>
        </w:rPr>
      </w:pPr>
      <w:r w:rsidRPr="000B7E8E">
        <w:rPr>
          <w:rFonts w:ascii="Times New Roman" w:hAnsi="Times New Roman" w:eastAsia="Times New Roman" w:cs="Times New Roman"/>
          <w:lang w:val="uk-UA"/>
        </w:rPr>
        <w:t>Європейський суд з прав людини (П</w:t>
      </w:r>
      <w:r w:rsidRPr="000B7E8E" w:rsidR="000B7E8E">
        <w:rPr>
          <w:rFonts w:ascii="Times New Roman" w:hAnsi="Times New Roman" w:eastAsia="Times New Roman" w:cs="Times New Roman"/>
          <w:lang w:val="uk-UA"/>
        </w:rPr>
        <w:t>’</w:t>
      </w:r>
      <w:r w:rsidRPr="000B7E8E">
        <w:rPr>
          <w:rFonts w:ascii="Times New Roman" w:hAnsi="Times New Roman" w:eastAsia="Times New Roman" w:cs="Times New Roman"/>
          <w:lang w:val="uk-UA"/>
        </w:rPr>
        <w:t>ята секція), засідаючи комітетом, до складу якого увійшли</w:t>
      </w:r>
      <w:r w:rsidRPr="000B7E8E" w:rsidR="00D17A7F">
        <w:rPr>
          <w:lang w:val="uk-UA"/>
        </w:rPr>
        <w:t>:</w:t>
      </w:r>
    </w:p>
    <w:p w:rsidRPr="000B7E8E" w:rsidR="00783E82" w:rsidP="000B7E8E" w14:paraId="1927491F" w14:textId="77777777">
      <w:pPr>
        <w:pStyle w:val="JuCase"/>
        <w:rPr>
          <w:b w:val="0"/>
          <w:bCs/>
          <w:lang w:val="uk-UA"/>
        </w:rPr>
      </w:pPr>
      <w:r w:rsidRPr="000B7E8E">
        <w:rPr>
          <w:lang w:val="uk-UA"/>
        </w:rPr>
        <w:tab/>
      </w:r>
      <w:r w:rsidRPr="000B7E8E">
        <w:rPr>
          <w:b w:val="0"/>
          <w:bCs/>
          <w:lang w:val="uk-UA"/>
        </w:rPr>
        <w:t xml:space="preserve">Андреас Зюнд </w:t>
      </w:r>
      <w:r w:rsidRPr="000B7E8E">
        <w:rPr>
          <w:b w:val="0"/>
          <w:bCs/>
          <w:i/>
          <w:lang w:val="uk-UA"/>
        </w:rPr>
        <w:t xml:space="preserve">(Andreas Zünd), </w:t>
      </w:r>
      <w:r w:rsidRPr="000B7E8E">
        <w:rPr>
          <w:b w:val="0"/>
          <w:bCs/>
          <w:i/>
          <w:iCs/>
          <w:lang w:val="uk-UA"/>
        </w:rPr>
        <w:t>Голова</w:t>
      </w:r>
      <w:r w:rsidRPr="000B7E8E">
        <w:rPr>
          <w:b w:val="0"/>
          <w:bCs/>
          <w:lang w:val="uk-UA"/>
        </w:rPr>
        <w:t>,</w:t>
      </w:r>
    </w:p>
    <w:p w:rsidRPr="000B7E8E" w:rsidR="00783E82" w:rsidP="000B7E8E" w14:paraId="132CDF17" w14:textId="77777777">
      <w:pPr>
        <w:pStyle w:val="JuCase"/>
        <w:ind w:firstLine="720"/>
        <w:rPr>
          <w:b w:val="0"/>
          <w:bCs/>
          <w:lang w:val="uk-UA"/>
        </w:rPr>
      </w:pPr>
      <w:r w:rsidRPr="000B7E8E">
        <w:rPr>
          <w:b w:val="0"/>
          <w:bCs/>
          <w:lang w:val="uk-UA"/>
        </w:rPr>
        <w:t xml:space="preserve">Діана Сирку </w:t>
      </w:r>
      <w:r w:rsidRPr="000B7E8E">
        <w:rPr>
          <w:b w:val="0"/>
          <w:bCs/>
          <w:i/>
          <w:lang w:val="uk-UA"/>
        </w:rPr>
        <w:t>(Diana Sârcu)</w:t>
      </w:r>
      <w:r w:rsidRPr="000B7E8E">
        <w:rPr>
          <w:b w:val="0"/>
          <w:bCs/>
          <w:lang w:val="uk-UA"/>
        </w:rPr>
        <w:t>,</w:t>
      </w:r>
    </w:p>
    <w:p w:rsidRPr="000B7E8E" w:rsidR="00783E82" w:rsidP="000B7E8E" w14:paraId="3B772B01" w14:textId="77777777">
      <w:pPr>
        <w:pStyle w:val="JuCase"/>
        <w:ind w:firstLine="720"/>
        <w:rPr>
          <w:b w:val="0"/>
          <w:bCs/>
          <w:lang w:val="uk-UA"/>
        </w:rPr>
      </w:pPr>
      <w:r w:rsidRPr="000B7E8E">
        <w:rPr>
          <w:b w:val="0"/>
          <w:bCs/>
          <w:lang w:val="uk-UA"/>
        </w:rPr>
        <w:t xml:space="preserve">Микола Гнатовський </w:t>
      </w:r>
      <w:r w:rsidRPr="000B7E8E">
        <w:rPr>
          <w:b w:val="0"/>
          <w:bCs/>
          <w:i/>
          <w:lang w:val="uk-UA"/>
        </w:rPr>
        <w:t>(Mykola Gnatovskyy)</w:t>
      </w:r>
      <w:r w:rsidRPr="000B7E8E">
        <w:rPr>
          <w:b w:val="0"/>
          <w:bCs/>
          <w:lang w:val="uk-UA"/>
        </w:rPr>
        <w:t xml:space="preserve">, </w:t>
      </w:r>
      <w:r w:rsidRPr="000B7E8E">
        <w:rPr>
          <w:b w:val="0"/>
          <w:bCs/>
          <w:i/>
          <w:iCs/>
          <w:lang w:val="uk-UA"/>
        </w:rPr>
        <w:t>судді</w:t>
      </w:r>
      <w:r w:rsidRPr="000B7E8E">
        <w:rPr>
          <w:b w:val="0"/>
          <w:bCs/>
          <w:lang w:val="uk-UA"/>
        </w:rPr>
        <w:t>,</w:t>
      </w:r>
    </w:p>
    <w:p w:rsidRPr="000B7E8E" w:rsidR="00606600" w:rsidP="000B7E8E" w14:paraId="65B9A14C" w14:textId="77777777">
      <w:pPr>
        <w:pStyle w:val="JuJudges"/>
        <w:rPr>
          <w:lang w:val="uk-UA"/>
        </w:rPr>
      </w:pPr>
      <w:r w:rsidRPr="000B7E8E">
        <w:rPr>
          <w:bCs/>
          <w:lang w:val="uk-UA"/>
        </w:rPr>
        <w:t xml:space="preserve">та Вікторія Марадудіна </w:t>
      </w:r>
      <w:r w:rsidRPr="000B7E8E">
        <w:rPr>
          <w:bCs/>
          <w:i/>
          <w:lang w:val="uk-UA"/>
        </w:rPr>
        <w:t>(Viktoriya Maradudina), в.о. заступника Секретаря секції</w:t>
      </w:r>
      <w:r w:rsidRPr="000B7E8E" w:rsidR="00D17A7F">
        <w:rPr>
          <w:i/>
          <w:lang w:val="uk-UA"/>
        </w:rPr>
        <w:t>,</w:t>
      </w:r>
    </w:p>
    <w:p w:rsidRPr="000B7E8E" w:rsidR="00783E82" w:rsidP="000B7E8E" w14:paraId="1D6DDBF2" w14:textId="77777777">
      <w:pPr>
        <w:pStyle w:val="JuPara"/>
        <w:rPr>
          <w:lang w:val="uk-UA"/>
        </w:rPr>
      </w:pPr>
      <w:r w:rsidRPr="000B7E8E">
        <w:rPr>
          <w:lang w:val="uk-UA"/>
        </w:rPr>
        <w:t>після обговорення за зачиненими дверима 05 лютого 2026 року</w:t>
      </w:r>
    </w:p>
    <w:p w:rsidRPr="000B7E8E" w:rsidR="00606600" w:rsidP="000B7E8E" w14:paraId="1A9B85A5" w14:textId="77777777">
      <w:pPr>
        <w:pStyle w:val="JuPara"/>
        <w:rPr>
          <w:lang w:val="uk-UA"/>
        </w:rPr>
      </w:pPr>
      <w:r w:rsidRPr="000B7E8E">
        <w:rPr>
          <w:lang w:val="uk-UA"/>
        </w:rPr>
        <w:t>постановляє таке рішення, що було ухвалено у той день</w:t>
      </w:r>
      <w:r w:rsidRPr="000B7E8E" w:rsidR="00D17A7F">
        <w:rPr>
          <w:lang w:val="uk-UA"/>
        </w:rPr>
        <w:t>:</w:t>
      </w:r>
    </w:p>
    <w:p w:rsidRPr="000B7E8E" w:rsidR="00783E82" w:rsidP="000B7E8E" w14:paraId="5B62BD4B" w14:textId="77777777">
      <w:pPr>
        <w:pStyle w:val="JuHHead"/>
        <w:numPr>
          <w:ilvl w:val="0"/>
          <w:numId w:val="22"/>
        </w:numPr>
        <w:tabs>
          <w:tab w:val="left" w:pos="708"/>
        </w:tabs>
        <w:rPr>
          <w:lang w:val="uk-UA"/>
        </w:rPr>
      </w:pPr>
      <w:bookmarkStart w:name="ITMARKStartJudgment" w:id="1"/>
      <w:bookmarkEnd w:id="1"/>
      <w:r w:rsidRPr="000B7E8E">
        <w:rPr>
          <w:lang w:val="uk-UA"/>
        </w:rPr>
        <w:t>ПРОЦЕДУРА</w:t>
      </w:r>
    </w:p>
    <w:p w:rsidRPr="000B7E8E" w:rsidR="001A5FF8" w:rsidP="000B7E8E" w14:paraId="7604C27B" w14:textId="77777777">
      <w:pPr>
        <w:pStyle w:val="JuPara"/>
        <w:rPr>
          <w:lang w:val="uk-UA"/>
        </w:rPr>
      </w:pPr>
      <w:r w:rsidRPr="000B7E8E">
        <w:rPr>
          <w:lang w:val="uk-UA"/>
        </w:rPr>
        <w:t>1</w:t>
      </w:r>
      <w:r w:rsidRPr="000B7E8E" w:rsidR="00D17A7F">
        <w:rPr>
          <w:lang w:val="uk-UA"/>
        </w:rPr>
        <w:t>.  </w:t>
      </w:r>
      <w:r w:rsidRPr="000B7E8E" w:rsidR="00783E82">
        <w:rPr>
          <w:lang w:val="uk-UA"/>
        </w:rPr>
        <w:t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</w:t>
      </w:r>
      <w:r w:rsidRPr="000B7E8E" w:rsidR="00783E82">
        <w:rPr>
          <w:lang w:val="uk-UA"/>
        </w:rPr>
        <w:br/>
        <w:t>(далі – Конвенція)</w:t>
      </w:r>
      <w:r w:rsidRPr="000B7E8E" w:rsidR="00D17A7F">
        <w:rPr>
          <w:lang w:val="uk-UA"/>
        </w:rPr>
        <w:t>.</w:t>
      </w:r>
    </w:p>
    <w:p w:rsidRPr="000B7E8E" w:rsidR="001A5FF8" w:rsidP="000B7E8E" w14:paraId="2FA5D987" w14:textId="77777777">
      <w:pPr>
        <w:pStyle w:val="JuPara"/>
        <w:rPr>
          <w:lang w:val="uk-UA"/>
        </w:rPr>
      </w:pPr>
      <w:r w:rsidRPr="000B7E8E">
        <w:rPr>
          <w:lang w:val="uk-UA"/>
        </w:rPr>
        <w:t>2</w:t>
      </w:r>
      <w:r w:rsidRPr="000B7E8E" w:rsidR="00D17A7F">
        <w:rPr>
          <w:lang w:val="uk-UA"/>
        </w:rPr>
        <w:t>.  </w:t>
      </w:r>
      <w:r w:rsidRPr="000B7E8E" w:rsidR="00783E82">
        <w:rPr>
          <w:lang w:val="uk-UA"/>
        </w:rPr>
        <w:t>Про заяви було повідомлено Уряд України (далі – Уряд)</w:t>
      </w:r>
      <w:r w:rsidRPr="000B7E8E" w:rsidR="00D17A7F">
        <w:rPr>
          <w:lang w:val="uk-UA"/>
        </w:rPr>
        <w:t>.</w:t>
      </w:r>
    </w:p>
    <w:p w:rsidRPr="000B7E8E" w:rsidR="00783E82" w:rsidP="000B7E8E" w14:paraId="0896D8CD" w14:textId="77777777">
      <w:pPr>
        <w:pStyle w:val="JuHHead"/>
        <w:numPr>
          <w:ilvl w:val="0"/>
          <w:numId w:val="22"/>
        </w:numPr>
        <w:tabs>
          <w:tab w:val="left" w:pos="708"/>
        </w:tabs>
        <w:jc w:val="left"/>
        <w:rPr>
          <w:lang w:val="uk-UA"/>
        </w:rPr>
      </w:pPr>
      <w:r w:rsidRPr="000B7E8E">
        <w:rPr>
          <w:lang w:val="uk-UA"/>
        </w:rPr>
        <w:t>ФАКТИ</w:t>
      </w:r>
    </w:p>
    <w:p w:rsidRPr="000B7E8E" w:rsidR="001A5FF8" w:rsidP="000B7E8E" w14:paraId="1E07F243" w14:textId="77777777">
      <w:pPr>
        <w:pStyle w:val="JuPara"/>
        <w:rPr>
          <w:lang w:val="uk-UA"/>
        </w:rPr>
      </w:pPr>
      <w:r w:rsidRPr="000B7E8E">
        <w:rPr>
          <w:lang w:val="uk-UA"/>
        </w:rPr>
        <w:t>3</w:t>
      </w:r>
      <w:r w:rsidRPr="000B7E8E" w:rsidR="00D17A7F">
        <w:rPr>
          <w:lang w:val="uk-UA"/>
        </w:rPr>
        <w:t>.  </w:t>
      </w:r>
      <w:r w:rsidRPr="000B7E8E" w:rsidR="00783E82">
        <w:rPr>
          <w:rFonts w:eastAsia="PMingLiU"/>
          <w:lang w:val="uk-UA"/>
        </w:rPr>
        <w:t>Перелік заявників і відповідні деталі заяв наведені в таблиці у додатку</w:t>
      </w:r>
      <w:r w:rsidRPr="000B7E8E" w:rsidR="00D17A7F">
        <w:rPr>
          <w:lang w:val="uk-UA"/>
        </w:rPr>
        <w:t>.</w:t>
      </w:r>
    </w:p>
    <w:p w:rsidRPr="000B7E8E" w:rsidR="001A5FF8" w:rsidP="000B7E8E" w14:paraId="31E5BA40" w14:textId="77777777">
      <w:pPr>
        <w:pStyle w:val="JuPara"/>
        <w:rPr>
          <w:bCs/>
          <w:lang w:val="uk-UA"/>
        </w:rPr>
      </w:pPr>
      <w:r w:rsidRPr="000B7E8E">
        <w:rPr>
          <w:lang w:val="uk-UA"/>
        </w:rPr>
        <w:t>4</w:t>
      </w:r>
      <w:r w:rsidRPr="000B7E8E" w:rsidR="00D17A7F">
        <w:rPr>
          <w:lang w:val="uk-UA"/>
        </w:rPr>
        <w:t>.  </w:t>
      </w:r>
      <w:r w:rsidRPr="000B7E8E" w:rsidR="008D73C5">
        <w:rPr>
          <w:bCs/>
          <w:lang w:val="uk-UA"/>
        </w:rPr>
        <w:t>Заявники скаржилися на надмірну тривалість тримання їх під вартою</w:t>
      </w:r>
      <w:r w:rsidRPr="000B7E8E" w:rsidR="00D17A7F">
        <w:rPr>
          <w:rFonts w:cstheme="minorHAnsi"/>
          <w:bCs/>
          <w:color w:val="000000"/>
          <w:lang w:val="uk-UA"/>
        </w:rPr>
        <w:t>.</w:t>
      </w:r>
      <w:r w:rsidRPr="000B7E8E" w:rsidR="00D17A7F">
        <w:rPr>
          <w:rFonts w:cstheme="minorHAnsi"/>
          <w:lang w:val="uk-UA"/>
        </w:rPr>
        <w:t xml:space="preserve"> </w:t>
      </w:r>
      <w:r w:rsidRPr="000B7E8E" w:rsidR="008D73C5">
        <w:rPr>
          <w:lang w:val="uk-UA"/>
        </w:rPr>
        <w:t>У заяві № 9673/25 заявник також висунув інші скарги за положеннями Конвенції.</w:t>
      </w:r>
    </w:p>
    <w:p w:rsidRPr="000B7E8E" w:rsidR="008D73C5" w:rsidP="000B7E8E" w14:paraId="5526EEC8" w14:textId="77777777">
      <w:pPr>
        <w:pStyle w:val="JuHHead"/>
        <w:numPr>
          <w:ilvl w:val="0"/>
          <w:numId w:val="22"/>
        </w:numPr>
        <w:tabs>
          <w:tab w:val="left" w:pos="708"/>
        </w:tabs>
        <w:rPr>
          <w:lang w:val="uk-UA"/>
        </w:rPr>
      </w:pPr>
      <w:r w:rsidRPr="000B7E8E">
        <w:rPr>
          <w:lang w:val="uk-UA"/>
        </w:rPr>
        <w:t>ПРАВО</w:t>
      </w:r>
    </w:p>
    <w:p w:rsidRPr="000B7E8E" w:rsidR="001A5FF8" w:rsidP="000B7E8E" w14:paraId="51A35E13" w14:textId="733887AE">
      <w:pPr>
        <w:pStyle w:val="JuHIRoman"/>
        <w:rPr>
          <w:lang w:val="uk-UA"/>
        </w:rPr>
      </w:pPr>
      <w:r w:rsidRPr="000B7E8E">
        <w:rPr>
          <w:lang w:val="uk-UA"/>
        </w:rPr>
        <w:t xml:space="preserve"> ОБ</w:t>
      </w:r>
      <w:r w:rsidRPr="000B7E8E" w:rsidR="000B7E8E">
        <w:rPr>
          <w:lang w:val="uk-UA"/>
        </w:rPr>
        <w:t>’</w:t>
      </w:r>
      <w:r w:rsidRPr="000B7E8E">
        <w:rPr>
          <w:lang w:val="uk-UA"/>
        </w:rPr>
        <w:t>ЄДНАННЯ ЗАЯВ</w:t>
      </w:r>
    </w:p>
    <w:p w:rsidRPr="000B7E8E" w:rsidR="001A5FF8" w:rsidP="000B7E8E" w14:paraId="035CDC91" w14:textId="77777777">
      <w:pPr>
        <w:pStyle w:val="JuPara"/>
        <w:rPr>
          <w:lang w:val="uk-UA"/>
        </w:rPr>
      </w:pPr>
      <w:r w:rsidRPr="000B7E8E">
        <w:rPr>
          <w:lang w:val="uk-UA"/>
        </w:rPr>
        <w:t>5.</w:t>
      </w:r>
      <w:r w:rsidRPr="000B7E8E" w:rsidR="00D17A7F">
        <w:rPr>
          <w:lang w:val="uk-UA"/>
        </w:rPr>
        <w:t>  </w:t>
      </w:r>
      <w:r w:rsidRPr="000B7E8E" w:rsidR="008D73C5">
        <w:rPr>
          <w:rFonts w:ascii="Times New Roman" w:hAnsi="Times New Roman" w:eastAsia="Times New Roman" w:cs="Times New Roman"/>
          <w:lang w:val="uk-UA"/>
        </w:rPr>
        <w:t>Беручи до уваги схожість предмету заяв, Суд вважає за доцільне розглянути їх спільно в одному рішенні</w:t>
      </w:r>
      <w:r w:rsidRPr="000B7E8E" w:rsidR="00D17A7F">
        <w:rPr>
          <w:lang w:val="uk-UA"/>
        </w:rPr>
        <w:t>.</w:t>
      </w:r>
    </w:p>
    <w:p w:rsidRPr="000B7E8E" w:rsidR="008D73C5" w:rsidP="000B7E8E" w14:paraId="1C865C1A" w14:textId="77777777">
      <w:pPr>
        <w:pStyle w:val="JuHIRoman"/>
        <w:ind w:left="397" w:hanging="397"/>
        <w:rPr>
          <w:lang w:val="uk-UA"/>
        </w:rPr>
      </w:pPr>
      <w:r w:rsidRPr="000B7E8E">
        <w:rPr>
          <w:lang w:val="uk-UA"/>
        </w:rPr>
        <w:t>СТВЕРДЖУВАНЕ ПОРУШЕННЯ ПУНКТУ 3 СТАТТІ 5 КОНВЕНЦІЇ</w:t>
      </w:r>
    </w:p>
    <w:p w:rsidRPr="000B7E8E" w:rsidR="001A5FF8" w:rsidP="000B7E8E" w14:paraId="6988187A" w14:textId="77777777">
      <w:pPr>
        <w:pStyle w:val="JuPara"/>
        <w:rPr>
          <w:lang w:val="uk-UA"/>
        </w:rPr>
      </w:pPr>
      <w:r w:rsidRPr="000B7E8E">
        <w:rPr>
          <w:lang w:val="uk-UA"/>
        </w:rPr>
        <w:t>6</w:t>
      </w:r>
      <w:r w:rsidRPr="000B7E8E" w:rsidR="00682610">
        <w:rPr>
          <w:lang w:val="uk-UA"/>
        </w:rPr>
        <w:t xml:space="preserve">.  Заявники скаржилися, головним чином, </w:t>
      </w:r>
      <w:r w:rsidRPr="000B7E8E" w:rsidR="008D73C5">
        <w:rPr>
          <w:bCs/>
          <w:lang w:val="uk-UA"/>
        </w:rPr>
        <w:t>що тримання їх під вартою було необґрунтовано тривалим</w:t>
      </w:r>
      <w:r w:rsidRPr="000B7E8E" w:rsidR="00D17A7F">
        <w:rPr>
          <w:lang w:val="uk-UA"/>
        </w:rPr>
        <w:t xml:space="preserve">. </w:t>
      </w:r>
      <w:r w:rsidRPr="000B7E8E" w:rsidR="00682610">
        <w:rPr>
          <w:lang w:val="uk-UA"/>
        </w:rPr>
        <w:t>Вони посилалися на пункт 3 статті 5 Конвенції</w:t>
      </w:r>
      <w:r w:rsidRPr="000B7E8E" w:rsidR="00D17A7F">
        <w:rPr>
          <w:lang w:val="uk-UA"/>
        </w:rPr>
        <w:t>.</w:t>
      </w:r>
    </w:p>
    <w:p w:rsidRPr="000B7E8E" w:rsidR="001A5FF8" w:rsidP="000B7E8E" w14:paraId="251FE1A7" w14:textId="77777777">
      <w:pPr>
        <w:pStyle w:val="JuPara"/>
        <w:rPr>
          <w:lang w:val="uk-UA"/>
        </w:rPr>
      </w:pPr>
      <w:r w:rsidRPr="000B7E8E">
        <w:rPr>
          <w:lang w:val="uk-UA"/>
        </w:rPr>
        <w:t>7</w:t>
      </w:r>
      <w:r w:rsidRPr="000B7E8E" w:rsidR="00D17A7F">
        <w:rPr>
          <w:lang w:val="uk-UA"/>
        </w:rPr>
        <w:t>.  </w:t>
      </w:r>
      <w:r w:rsidRPr="000B7E8E" w:rsidR="00277AB9">
        <w:rPr>
          <w:lang w:val="uk-UA"/>
        </w:rPr>
        <w:t xml:space="preserve">Суд зауважує, що загальні принципи стосовно права на судовий розгляд протягом розумного строку або звільнення під час провадження, гарантовані пунктом 3 статті 5 Конвенції, були викладені у низці його попередніх рішень (див., серед багатьох інших </w:t>
      </w:r>
      <w:r w:rsidRPr="000B7E8E" w:rsidR="00277AB9">
        <w:rPr>
          <w:lang w:val="uk-UA"/>
        </w:rPr>
        <w:t xml:space="preserve">джерел, рішення у справах «Кудла проти Польщі» [ВП] </w:t>
      </w:r>
      <w:r w:rsidRPr="000B7E8E" w:rsidR="00277AB9">
        <w:rPr>
          <w:i/>
          <w:lang w:val="uk-UA"/>
        </w:rPr>
        <w:t>(Kudła v. Poland)</w:t>
      </w:r>
      <w:r w:rsidRPr="000B7E8E" w:rsidR="00277AB9">
        <w:rPr>
          <w:lang w:val="uk-UA"/>
        </w:rPr>
        <w:t xml:space="preserve"> [GC], заява № 30210/96, пункт 110, ЄСПЛ 2000 XI та «МакКей проти Сполученого Королівства» [ВП] </w:t>
      </w:r>
      <w:r w:rsidRPr="000B7E8E" w:rsidR="00277AB9">
        <w:rPr>
          <w:i/>
          <w:lang w:val="uk-UA"/>
        </w:rPr>
        <w:t>(McKay v. the United Kingdom)</w:t>
      </w:r>
      <w:r w:rsidRPr="000B7E8E" w:rsidR="00277AB9">
        <w:rPr>
          <w:lang w:val="uk-UA"/>
        </w:rPr>
        <w:t xml:space="preserve"> [GC], заява № 543/03, пункти 41 – 44, ЄСПЛ 2006-X з подальшими посиланнями)</w:t>
      </w:r>
      <w:r w:rsidRPr="000B7E8E" w:rsidR="00D17A7F">
        <w:rPr>
          <w:lang w:val="uk-UA"/>
        </w:rPr>
        <w:t>.</w:t>
      </w:r>
    </w:p>
    <w:p w:rsidRPr="000B7E8E" w:rsidR="001A5FF8" w:rsidP="000B7E8E" w14:paraId="53209BA2" w14:textId="77777777">
      <w:pPr>
        <w:pStyle w:val="JuPara"/>
        <w:rPr>
          <w:lang w:val="uk-UA"/>
        </w:rPr>
      </w:pPr>
      <w:r w:rsidRPr="000B7E8E">
        <w:rPr>
          <w:lang w:val="uk-UA"/>
        </w:rPr>
        <w:t>8</w:t>
      </w:r>
      <w:r w:rsidRPr="000B7E8E" w:rsidR="00D17A7F">
        <w:rPr>
          <w:lang w:val="uk-UA"/>
        </w:rPr>
        <w:t>.  </w:t>
      </w:r>
      <w:r w:rsidRPr="000B7E8E" w:rsidR="00277AB9">
        <w:rPr>
          <w:lang w:val="uk-UA"/>
        </w:rPr>
        <w:t xml:space="preserve">У керівних справах «Харченко проти України» </w:t>
      </w:r>
      <w:r w:rsidRPr="000B7E8E" w:rsidR="00277AB9">
        <w:rPr>
          <w:i/>
          <w:lang w:val="uk-UA"/>
        </w:rPr>
        <w:t>(Kharchenko v. Ukraine),</w:t>
      </w:r>
      <w:r w:rsidRPr="000B7E8E" w:rsidR="00277AB9">
        <w:rPr>
          <w:lang w:val="uk-UA"/>
        </w:rPr>
        <w:t xml:space="preserve"> заява № 40107/02, від 10 лютого 2011 року) та «Ігнатов проти України» </w:t>
      </w:r>
      <w:r w:rsidRPr="000B7E8E" w:rsidR="00277AB9">
        <w:rPr>
          <w:i/>
          <w:lang w:val="uk-UA"/>
        </w:rPr>
        <w:t>(Ignatоv v. Ukraine),</w:t>
      </w:r>
      <w:r w:rsidRPr="000B7E8E" w:rsidR="00277AB9">
        <w:rPr>
          <w:lang w:val="uk-UA"/>
        </w:rPr>
        <w:t xml:space="preserve"> заява № 40583/15, від 15 грудня</w:t>
      </w:r>
      <w:r w:rsidRPr="000B7E8E" w:rsidR="00277AB9">
        <w:rPr>
          <w:lang w:val="uk-UA"/>
        </w:rPr>
        <w:br/>
        <w:t>2016 року) Суд вже встановлював порушення щодо питань, аналогічних тим, що розглядаються у цій справі</w:t>
      </w:r>
      <w:r w:rsidRPr="000B7E8E" w:rsidR="00D17A7F">
        <w:rPr>
          <w:lang w:val="uk-UA"/>
        </w:rPr>
        <w:t>.</w:t>
      </w:r>
    </w:p>
    <w:p w:rsidRPr="000B7E8E" w:rsidR="001A5FF8" w:rsidP="000B7E8E" w14:paraId="24FF7922" w14:textId="77777777">
      <w:pPr>
        <w:pStyle w:val="JuPara"/>
        <w:rPr>
          <w:lang w:val="uk-UA"/>
        </w:rPr>
      </w:pPr>
      <w:r w:rsidRPr="000B7E8E">
        <w:rPr>
          <w:lang w:val="uk-UA"/>
        </w:rPr>
        <w:t>9</w:t>
      </w:r>
      <w:r w:rsidRPr="000B7E8E" w:rsidR="00D17A7F">
        <w:rPr>
          <w:lang w:val="uk-UA"/>
        </w:rPr>
        <w:t>.  </w:t>
      </w:r>
      <w:r w:rsidRPr="000B7E8E" w:rsidR="00277AB9">
        <w:rPr>
          <w:lang w:val="uk-UA"/>
        </w:rPr>
        <w:t>Розглянувши всі наявні в нього матеріали, Суд не вбачає жодних фактів або аргументів, здатних переконати його дійти іншого висновку щодо прийнятності та суті цих скарг. З огляду на свою практику з цього питання Суд вважає, що у цій справі тривалість тримання заявників під вартою була надмірною</w:t>
      </w:r>
      <w:r w:rsidRPr="000B7E8E" w:rsidR="00D17A7F">
        <w:rPr>
          <w:lang w:val="uk-UA"/>
        </w:rPr>
        <w:t>.</w:t>
      </w:r>
    </w:p>
    <w:p w:rsidRPr="000B7E8E" w:rsidR="001A5FF8" w:rsidP="000B7E8E" w14:paraId="77D6DAAD" w14:textId="77777777">
      <w:pPr>
        <w:pStyle w:val="JuPara"/>
        <w:rPr>
          <w:lang w:val="uk-UA"/>
        </w:rPr>
      </w:pPr>
      <w:r w:rsidRPr="000B7E8E">
        <w:rPr>
          <w:lang w:val="uk-UA"/>
        </w:rPr>
        <w:t>10</w:t>
      </w:r>
      <w:r w:rsidRPr="000B7E8E" w:rsidR="00D17A7F">
        <w:rPr>
          <w:lang w:val="uk-UA"/>
        </w:rPr>
        <w:t>.  </w:t>
      </w:r>
      <w:r w:rsidRPr="000B7E8E" w:rsidR="00277AB9">
        <w:rPr>
          <w:lang w:val="uk-UA"/>
        </w:rPr>
        <w:t>Отже, ці скарги є прийнятними та свідчать про порушення пункту 3 статті 5 Конвенції</w:t>
      </w:r>
      <w:r w:rsidRPr="000B7E8E" w:rsidR="00D17A7F">
        <w:rPr>
          <w:lang w:val="uk-UA"/>
        </w:rPr>
        <w:t>.</w:t>
      </w:r>
    </w:p>
    <w:p w:rsidRPr="000B7E8E" w:rsidR="000B7E8E" w:rsidP="000B7E8E" w14:paraId="2BF56A61" w14:textId="77777777">
      <w:pPr>
        <w:pStyle w:val="JuHIRoman"/>
        <w:numPr>
          <w:ilvl w:val="1"/>
          <w:numId w:val="22"/>
        </w:numPr>
        <w:rPr>
          <w:lang w:val="uk-UA"/>
        </w:rPr>
      </w:pPr>
      <w:r w:rsidRPr="000B7E8E">
        <w:rPr>
          <w:lang w:val="uk-UA"/>
        </w:rPr>
        <w:t>ІНШІ СТВЕРДЖУВАНІ ПОРУШЕННЯ ЗА УСТАЛЕНОЮ ПРАКТИКОЮ</w:t>
      </w:r>
    </w:p>
    <w:p w:rsidRPr="000B7E8E" w:rsidR="001A5FF8" w:rsidP="000B7E8E" w14:paraId="18DF2BAF" w14:textId="1A759582">
      <w:pPr>
        <w:pStyle w:val="JuPara"/>
        <w:rPr>
          <w:snapToGrid w:val="0"/>
          <w:lang w:val="uk-UA"/>
        </w:rPr>
      </w:pPr>
      <w:r w:rsidRPr="000B7E8E">
        <w:rPr>
          <w:lang w:val="uk-UA"/>
        </w:rPr>
        <w:t>11</w:t>
      </w:r>
      <w:r w:rsidRPr="000B7E8E" w:rsidR="009A2B01">
        <w:rPr>
          <w:lang w:val="uk-UA"/>
        </w:rPr>
        <w:t>.  У заяві № 9673/25 заявник</w:t>
      </w:r>
      <w:r w:rsidRPr="000B7E8E" w:rsidR="00D17A7F">
        <w:rPr>
          <w:lang w:val="uk-UA"/>
        </w:rPr>
        <w:t xml:space="preserve"> </w:t>
      </w:r>
      <w:r w:rsidRPr="000B7E8E" w:rsidR="009A2B01">
        <w:rPr>
          <w:lang w:val="uk-UA"/>
        </w:rPr>
        <w:t>подав інші скарги, які також порушували питання за Конвенцією з огляду на відповідну усталену практику Суду (див. таблицю в додатку)</w:t>
      </w:r>
      <w:r w:rsidRPr="000B7E8E" w:rsidR="00D17A7F">
        <w:rPr>
          <w:lang w:val="uk-UA"/>
        </w:rPr>
        <w:t xml:space="preserve">. </w:t>
      </w:r>
      <w:r w:rsidRPr="000B7E8E" w:rsidR="009A2B01">
        <w:rPr>
          <w:lang w:val="uk-UA"/>
        </w:rPr>
        <w:t>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також свідчать про порушення Конвенції у контексті його висновків в рішеннях у справах, наведених в таблиці у додатку</w:t>
      </w:r>
      <w:r w:rsidRPr="000B7E8E" w:rsidR="00D17A7F">
        <w:rPr>
          <w:snapToGrid w:val="0"/>
          <w:lang w:val="uk-UA"/>
        </w:rPr>
        <w:t>.</w:t>
      </w:r>
    </w:p>
    <w:p w:rsidRPr="000B7E8E" w:rsidR="009A2B01" w:rsidP="000B7E8E" w14:paraId="449B9591" w14:textId="77777777">
      <w:pPr>
        <w:pStyle w:val="JuHIRoman"/>
        <w:numPr>
          <w:ilvl w:val="1"/>
          <w:numId w:val="22"/>
        </w:numPr>
        <w:rPr>
          <w:lang w:val="uk-UA"/>
        </w:rPr>
      </w:pPr>
      <w:r w:rsidRPr="000B7E8E">
        <w:rPr>
          <w:lang w:val="uk-UA"/>
        </w:rPr>
        <w:t>ЗАСТОСУВАННЯ СТАТТІ 41 КОНВЕНЦІЇ</w:t>
      </w:r>
    </w:p>
    <w:p w:rsidRPr="000B7E8E" w:rsidR="001A5FF8" w:rsidP="000B7E8E" w14:paraId="1FC5AFF9" w14:textId="77777777">
      <w:pPr>
        <w:pStyle w:val="JuPara"/>
        <w:rPr>
          <w:lang w:val="uk-UA"/>
        </w:rPr>
      </w:pPr>
      <w:r w:rsidRPr="000B7E8E">
        <w:rPr>
          <w:lang w:val="uk-UA"/>
        </w:rPr>
        <w:t>12</w:t>
      </w:r>
      <w:r w:rsidRPr="000B7E8E" w:rsidR="00D17A7F">
        <w:rPr>
          <w:lang w:val="uk-UA"/>
        </w:rPr>
        <w:t>.  </w:t>
      </w:r>
      <w:r w:rsidRPr="000B7E8E" w:rsidR="009A2B01">
        <w:rPr>
          <w:lang w:val="uk-UA"/>
        </w:rPr>
        <w:t xml:space="preserve">З огляду на наявні в нього документи та свою практику (див., зокрема, згадане рішення у справі «Ігнатов проти України» </w:t>
      </w:r>
      <w:r w:rsidRPr="000B7E8E" w:rsidR="009A2B01">
        <w:rPr>
          <w:i/>
          <w:lang w:val="uk-UA"/>
        </w:rPr>
        <w:t>(Ignatov v. Ukraine)</w:t>
      </w:r>
      <w:r w:rsidRPr="000B7E8E" w:rsidR="009A2B01">
        <w:rPr>
          <w:lang w:val="uk-UA"/>
        </w:rPr>
        <w:t>) Суд вважає за доцільне присудити суми, зазначені у таблиці в додатку</w:t>
      </w:r>
      <w:r w:rsidRPr="000B7E8E" w:rsidR="00D17A7F">
        <w:rPr>
          <w:lang w:val="uk-UA"/>
        </w:rPr>
        <w:t>.</w:t>
      </w:r>
    </w:p>
    <w:p w:rsidRPr="000B7E8E" w:rsidR="001A5FF8" w:rsidP="000B7E8E" w14:paraId="7DFCA431" w14:textId="77777777">
      <w:pPr>
        <w:pStyle w:val="JuHHead"/>
        <w:rPr>
          <w:lang w:val="uk-UA"/>
        </w:rPr>
      </w:pPr>
      <w:r w:rsidRPr="000B7E8E">
        <w:rPr>
          <w:lang w:val="uk-UA"/>
        </w:rPr>
        <w:t>ЗА ЦИХ ПІДСТАВ СУД ОДНОГОЛОСНО</w:t>
      </w:r>
    </w:p>
    <w:p w:rsidRPr="000B7E8E" w:rsidR="001A5FF8" w:rsidP="000B7E8E" w14:paraId="6033E99B" w14:textId="3086E1C2">
      <w:pPr>
        <w:pStyle w:val="JuList"/>
        <w:rPr>
          <w:lang w:val="uk-UA"/>
        </w:rPr>
      </w:pPr>
      <w:r w:rsidRPr="000B7E8E">
        <w:rPr>
          <w:i/>
          <w:lang w:val="uk-UA"/>
        </w:rPr>
        <w:t>Вирішує</w:t>
      </w:r>
      <w:r w:rsidRPr="000B7E8E">
        <w:rPr>
          <w:lang w:val="uk-UA"/>
        </w:rPr>
        <w:t xml:space="preserve"> об</w:t>
      </w:r>
      <w:r w:rsidRPr="000B7E8E" w:rsidR="000B7E8E">
        <w:rPr>
          <w:lang w:val="uk-UA"/>
        </w:rPr>
        <w:t>’</w:t>
      </w:r>
      <w:r w:rsidRPr="000B7E8E">
        <w:rPr>
          <w:lang w:val="uk-UA"/>
        </w:rPr>
        <w:t>єднати заяви</w:t>
      </w:r>
      <w:r w:rsidRPr="000B7E8E" w:rsidR="00D17A7F">
        <w:rPr>
          <w:lang w:val="uk-UA"/>
        </w:rPr>
        <w:t>;</w:t>
      </w:r>
    </w:p>
    <w:p w:rsidRPr="000B7E8E" w:rsidR="001A5FF8" w:rsidP="000B7E8E" w14:paraId="4295B840" w14:textId="77777777">
      <w:pPr>
        <w:pStyle w:val="JuList"/>
        <w:rPr>
          <w:lang w:val="uk-UA"/>
        </w:rPr>
      </w:pPr>
      <w:r w:rsidRPr="000B7E8E">
        <w:rPr>
          <w:i/>
          <w:lang w:val="uk-UA"/>
        </w:rPr>
        <w:t xml:space="preserve">Оголошує </w:t>
      </w:r>
      <w:r w:rsidRPr="000B7E8E">
        <w:rPr>
          <w:lang w:val="uk-UA"/>
        </w:rPr>
        <w:t>заяви прийнятними</w:t>
      </w:r>
      <w:r w:rsidRPr="000B7E8E" w:rsidR="00D17A7F">
        <w:rPr>
          <w:lang w:val="uk-UA"/>
        </w:rPr>
        <w:t>;</w:t>
      </w:r>
    </w:p>
    <w:p w:rsidRPr="000B7E8E" w:rsidR="001A5FF8" w:rsidP="000B7E8E" w14:paraId="04CA3A08" w14:textId="3BECE1CD">
      <w:pPr>
        <w:pStyle w:val="JuList"/>
        <w:rPr>
          <w:lang w:val="uk-UA"/>
        </w:rPr>
      </w:pPr>
      <w:r w:rsidRPr="000B7E8E">
        <w:rPr>
          <w:i/>
          <w:lang w:val="uk-UA"/>
        </w:rPr>
        <w:t xml:space="preserve">Постановляє, </w:t>
      </w:r>
      <w:r w:rsidRPr="000B7E8E">
        <w:rPr>
          <w:lang w:val="uk-UA"/>
        </w:rPr>
        <w:t>що ці заяви свідчать про порушення пункту 3 статті 5 Конвенції у зв</w:t>
      </w:r>
      <w:r w:rsidRPr="000B7E8E" w:rsidR="000B7E8E">
        <w:rPr>
          <w:lang w:val="uk-UA"/>
        </w:rPr>
        <w:t>’</w:t>
      </w:r>
      <w:r w:rsidRPr="000B7E8E">
        <w:rPr>
          <w:lang w:val="uk-UA"/>
        </w:rPr>
        <w:t>язку з надмірною тривалістю тримання під вартою</w:t>
      </w:r>
      <w:r w:rsidRPr="000B7E8E" w:rsidR="00D17A7F">
        <w:rPr>
          <w:rFonts w:eastAsia="PMingLiU"/>
          <w:lang w:val="uk-UA"/>
        </w:rPr>
        <w:t>;</w:t>
      </w:r>
    </w:p>
    <w:p w:rsidRPr="000B7E8E" w:rsidR="001A5FF8" w:rsidP="000B7E8E" w14:paraId="5D210305" w14:textId="3F81A3EF">
      <w:pPr>
        <w:pStyle w:val="JuList"/>
        <w:rPr>
          <w:lang w:val="uk-UA"/>
        </w:rPr>
      </w:pPr>
      <w:r w:rsidRPr="000B7E8E">
        <w:rPr>
          <w:rFonts w:cstheme="minorHAnsi"/>
          <w:i/>
          <w:noProof/>
          <w:lang w:val="uk-UA"/>
        </w:rPr>
        <w:t>Постановляє</w:t>
      </w:r>
      <w:r w:rsidRPr="000B7E8E">
        <w:rPr>
          <w:rFonts w:cstheme="minorHAnsi"/>
          <w:noProof/>
          <w:lang w:val="uk-UA"/>
        </w:rPr>
        <w:t xml:space="preserve">, </w:t>
      </w:r>
      <w:r w:rsidRPr="000B7E8E">
        <w:rPr>
          <w:noProof/>
          <w:lang w:val="uk-UA"/>
        </w:rPr>
        <w:t>що було порушено Конвенцію у зв</w:t>
      </w:r>
      <w:r w:rsidRPr="000B7E8E" w:rsidR="000B7E8E">
        <w:rPr>
          <w:noProof/>
          <w:lang w:val="uk-UA"/>
        </w:rPr>
        <w:t>’</w:t>
      </w:r>
      <w:r w:rsidRPr="000B7E8E">
        <w:rPr>
          <w:noProof/>
          <w:lang w:val="uk-UA"/>
        </w:rPr>
        <w:t>язку з іншими скаргами, висунутими за усталеною практикою Суду (див. таблицю у додатку)</w:t>
      </w:r>
      <w:r w:rsidRPr="000B7E8E" w:rsidR="00D17A7F">
        <w:rPr>
          <w:lang w:val="uk-UA"/>
        </w:rPr>
        <w:t>;</w:t>
      </w:r>
    </w:p>
    <w:p w:rsidRPr="000B7E8E" w:rsidR="001A5FF8" w:rsidP="000B7E8E" w14:paraId="567DC6E8" w14:textId="77777777">
      <w:pPr>
        <w:pStyle w:val="JuList"/>
        <w:keepNext/>
        <w:keepLines/>
        <w:rPr>
          <w:lang w:val="uk-UA"/>
        </w:rPr>
      </w:pPr>
      <w:r w:rsidRPr="000B7E8E">
        <w:rPr>
          <w:i/>
          <w:lang w:val="uk-UA"/>
        </w:rPr>
        <w:t xml:space="preserve">Постановляє, </w:t>
      </w:r>
      <w:r w:rsidRPr="000B7E8E">
        <w:rPr>
          <w:lang w:val="uk-UA"/>
        </w:rPr>
        <w:t>що:</w:t>
      </w:r>
    </w:p>
    <w:p w:rsidRPr="000B7E8E" w:rsidR="001A5FF8" w:rsidP="000B7E8E" w14:paraId="3244A84B" w14:textId="77777777">
      <w:pPr>
        <w:pStyle w:val="JuLista"/>
        <w:keepNext/>
        <w:keepLines/>
        <w:rPr>
          <w:lang w:val="uk-UA"/>
        </w:rPr>
      </w:pPr>
      <w:r w:rsidRPr="000B7E8E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0B7E8E" w:rsidR="00D17A7F">
        <w:rPr>
          <w:lang w:val="uk-UA"/>
        </w:rPr>
        <w:t>;</w:t>
      </w:r>
    </w:p>
    <w:p w:rsidRPr="000B7E8E" w:rsidR="00956F11" w:rsidP="000B7E8E" w14:paraId="0EF9224F" w14:textId="77777777">
      <w:pPr>
        <w:pStyle w:val="JuLista"/>
        <w:rPr>
          <w:lang w:val="uk-UA"/>
        </w:rPr>
      </w:pPr>
      <w:r w:rsidRPr="000B7E8E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0B7E8E">
        <w:rPr>
          <w:i/>
          <w:lang w:val="uk-UA"/>
        </w:rPr>
        <w:t xml:space="preserve">(simple interest) </w:t>
      </w:r>
      <w:r w:rsidRPr="000B7E8E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0B7E8E" w:rsidR="00D17A7F">
        <w:rPr>
          <w:lang w:val="uk-UA"/>
        </w:rPr>
        <w:t>.</w:t>
      </w:r>
    </w:p>
    <w:p w:rsidRPr="000B7E8E" w:rsidR="00606600" w:rsidP="000B7E8E" w14:paraId="06A5FB1B" w14:textId="77777777">
      <w:pPr>
        <w:pStyle w:val="JuParaLast"/>
        <w:rPr>
          <w:lang w:val="uk-UA"/>
        </w:rPr>
      </w:pPr>
      <w:r w:rsidRPr="000B7E8E">
        <w:rPr>
          <w:lang w:val="uk-UA"/>
        </w:rPr>
        <w:t>Учинено англійською мовою та повідомлено письмово 26 лютого 2026 року відповідно до пунктів 2 та 3 Правила 77 Регламенту Суду</w:t>
      </w:r>
      <w:r w:rsidRPr="000B7E8E" w:rsidR="00D17A7F">
        <w:rPr>
          <w:lang w:val="uk-UA"/>
        </w:rPr>
        <w:t>.</w:t>
      </w:r>
    </w:p>
    <w:p w:rsidRPr="000B7E8E" w:rsidR="00656431" w:rsidP="000B7E8E" w14:paraId="289EFC73" w14:textId="77777777">
      <w:pPr>
        <w:pStyle w:val="ECHRPlaceholder"/>
        <w:rPr>
          <w:szCs w:val="22"/>
          <w:lang w:val="uk-UA"/>
        </w:rPr>
      </w:pPr>
      <w:r w:rsidRPr="000B7E8E">
        <w:rPr>
          <w:rFonts w:eastAsia="PMingLiU"/>
          <w:lang w:val="uk-UA"/>
        </w:rPr>
        <w:tab/>
      </w:r>
    </w:p>
    <w:p w:rsidRPr="000B7E8E" w:rsidR="009A2B01" w:rsidP="000B7E8E" w14:paraId="76477FBF" w14:textId="77777777">
      <w:pPr>
        <w:pStyle w:val="JuSigned"/>
        <w:rPr>
          <w:lang w:val="uk-UA"/>
        </w:rPr>
      </w:pPr>
      <w:r w:rsidRPr="000B7E8E">
        <w:rPr>
          <w:rFonts w:eastAsia="PMingLiU"/>
          <w:lang w:val="uk-UA"/>
        </w:rPr>
        <w:tab/>
      </w:r>
    </w:p>
    <w:tbl>
      <w:tblPr>
        <w:tblW w:w="0" w:type="auto"/>
        <w:jc w:val="center"/>
        <w:tblLayout w:type="fixed"/>
        <w:tblLook w:val="04A0"/>
      </w:tblPr>
      <w:tblGrid>
        <w:gridCol w:w="3794"/>
        <w:gridCol w:w="3780"/>
      </w:tblGrid>
      <w:tr w:rsidTr="009A2B01" w14:paraId="21CB1AF9" w14:textId="77777777">
        <w:tblPrEx>
          <w:tblW w:w="0" w:type="auto"/>
          <w:tblLayout w:type="fixed"/>
          <w:tblLook w:val="04A0"/>
        </w:tblPrEx>
        <w:tc>
          <w:tcPr>
            <w:tcW w:w="3794" w:type="dxa"/>
            <w:hideMark/>
          </w:tcPr>
          <w:p w:rsidRPr="000B7E8E" w:rsidR="009A2B01" w:rsidP="000B7E8E" w14:paraId="2FFCB687" w14:textId="77777777">
            <w:pPr>
              <w:pStyle w:val="ECHRPlaceholder"/>
              <w:spacing w:before="0"/>
              <w:jc w:val="center"/>
              <w:rPr>
                <w:rFonts w:eastAsia="PMingLiU"/>
                <w:color w:val="auto"/>
                <w:lang w:val="uk-UA"/>
              </w:rPr>
            </w:pPr>
            <w:r w:rsidRPr="000B7E8E">
              <w:rPr>
                <w:rFonts w:eastAsia="PMingLiU"/>
                <w:color w:val="auto"/>
                <w:lang w:val="uk-UA"/>
              </w:rPr>
              <w:t>Вікторія Марадудіна</w:t>
            </w:r>
          </w:p>
          <w:p w:rsidRPr="000B7E8E" w:rsidR="009A2B01" w:rsidP="000B7E8E" w14:paraId="0CF32181" w14:textId="77777777">
            <w:pPr>
              <w:pStyle w:val="ECHRPlaceholder"/>
              <w:spacing w:before="0"/>
              <w:jc w:val="center"/>
              <w:rPr>
                <w:rFonts w:eastAsia="PMingLiU"/>
                <w:i/>
                <w:color w:val="auto"/>
                <w:lang w:val="uk-UA"/>
              </w:rPr>
            </w:pPr>
            <w:r w:rsidRPr="000B7E8E">
              <w:rPr>
                <w:rFonts w:eastAsia="PMingLiU"/>
                <w:i/>
                <w:color w:val="auto"/>
                <w:lang w:val="uk-UA"/>
              </w:rPr>
              <w:t>(Viktoriya Maradudina)</w:t>
            </w:r>
          </w:p>
          <w:p w:rsidRPr="000B7E8E" w:rsidR="009A2B01" w:rsidP="000B7E8E" w14:paraId="6658F7C6" w14:textId="77777777">
            <w:pPr>
              <w:pStyle w:val="ECHRPlaceholder"/>
              <w:spacing w:before="0"/>
              <w:jc w:val="center"/>
              <w:rPr>
                <w:rFonts w:eastAsia="PMingLiU"/>
                <w:color w:val="auto"/>
                <w:lang w:val="uk-UA"/>
              </w:rPr>
            </w:pPr>
            <w:r w:rsidRPr="000B7E8E">
              <w:rPr>
                <w:rFonts w:eastAsia="PMingLiU"/>
                <w:color w:val="auto"/>
                <w:lang w:val="uk-UA"/>
              </w:rPr>
              <w:t>В.о. заступника Секретаря</w:t>
            </w:r>
          </w:p>
        </w:tc>
        <w:tc>
          <w:tcPr>
            <w:tcW w:w="3780" w:type="dxa"/>
            <w:hideMark/>
          </w:tcPr>
          <w:p w:rsidRPr="000B7E8E" w:rsidR="009A2B01" w:rsidP="000B7E8E" w14:paraId="7E2663AF" w14:textId="77777777">
            <w:pPr>
              <w:pStyle w:val="ECHRPlaceholder"/>
              <w:spacing w:before="0"/>
              <w:jc w:val="center"/>
              <w:rPr>
                <w:rFonts w:eastAsia="PMingLiU"/>
                <w:color w:val="auto"/>
                <w:lang w:val="uk-UA"/>
              </w:rPr>
            </w:pPr>
            <w:r w:rsidRPr="000B7E8E">
              <w:rPr>
                <w:rFonts w:eastAsia="PMingLiU"/>
                <w:color w:val="auto"/>
                <w:lang w:val="uk-UA"/>
              </w:rPr>
              <w:t>Андреас Зюнд</w:t>
            </w:r>
            <w:r w:rsidRPr="000B7E8E">
              <w:rPr>
                <w:rFonts w:eastAsia="PMingLiU"/>
                <w:color w:val="auto"/>
                <w:lang w:val="uk-UA"/>
              </w:rPr>
              <w:br/>
            </w:r>
            <w:r w:rsidRPr="000B7E8E">
              <w:rPr>
                <w:rFonts w:eastAsia="PMingLiU"/>
                <w:i/>
                <w:color w:val="auto"/>
                <w:lang w:val="uk-UA"/>
              </w:rPr>
              <w:t>(Andreas Zünd)</w:t>
            </w:r>
            <w:r w:rsidRPr="000B7E8E">
              <w:rPr>
                <w:rFonts w:eastAsia="PMingLiU"/>
                <w:color w:val="auto"/>
                <w:lang w:val="uk-UA"/>
              </w:rPr>
              <w:br/>
              <w:t>Голова</w:t>
            </w:r>
          </w:p>
        </w:tc>
      </w:tr>
    </w:tbl>
    <w:p w:rsidRPr="000B7E8E" w:rsidR="00956F11" w:rsidP="000B7E8E" w14:paraId="07D6999A" w14:textId="77777777">
      <w:pPr>
        <w:pStyle w:val="JuSigned"/>
        <w:rPr>
          <w:lang w:val="uk-UA"/>
        </w:rPr>
      </w:pPr>
    </w:p>
    <w:p w:rsidRPr="000B7E8E" w:rsidR="00956F11" w:rsidP="000B7E8E" w14:paraId="4ECF65F0" w14:textId="77777777">
      <w:pPr>
        <w:pStyle w:val="JuPara"/>
        <w:rPr>
          <w:lang w:val="uk-UA"/>
        </w:rPr>
      </w:pPr>
    </w:p>
    <w:p w:rsidRPr="000B7E8E" w:rsidR="00606600" w:rsidP="000B7E8E" w14:paraId="05867C7C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0B7E8E" w:rsidR="00606600" w:rsidP="000B7E8E" w14:paraId="136261CA" w14:textId="77777777">
      <w:pPr>
        <w:pStyle w:val="DecHTitle"/>
        <w:rPr>
          <w:lang w:val="uk-UA"/>
        </w:rPr>
      </w:pPr>
      <w:r w:rsidRPr="000B7E8E">
        <w:rPr>
          <w:lang w:val="uk-UA"/>
        </w:rPr>
        <w:t>ДОДАТОК</w:t>
      </w:r>
    </w:p>
    <w:p w:rsidRPr="000B7E8E" w:rsidR="00606600" w:rsidP="000B7E8E" w14:paraId="404E3376" w14:textId="77777777">
      <w:pPr>
        <w:pStyle w:val="DecHCase"/>
        <w:contextualSpacing/>
        <w:rPr>
          <w:b/>
          <w:i/>
          <w:color w:val="3E3E3E" w:themeColor="background2" w:themeShade="40"/>
          <w:lang w:val="uk-UA"/>
        </w:rPr>
      </w:pPr>
      <w:r w:rsidRPr="000B7E8E">
        <w:rPr>
          <w:color w:val="3E3E3E" w:themeColor="background2" w:themeShade="40"/>
          <w:lang w:val="uk-UA"/>
        </w:rPr>
        <w:t>Перелік заяв зі скаргами за пунктом 3 статті 5 Конвенції</w:t>
      </w:r>
    </w:p>
    <w:p w:rsidRPr="000B7E8E" w:rsidR="00606600" w:rsidP="000B7E8E" w14:paraId="13190EBC" w14:textId="77777777">
      <w:pPr>
        <w:pStyle w:val="DecHCase"/>
        <w:contextualSpacing/>
        <w:rPr>
          <w:b/>
          <w:i/>
          <w:lang w:val="uk-UA"/>
        </w:rPr>
      </w:pPr>
      <w:r w:rsidRPr="000B7E8E">
        <w:rPr>
          <w:color w:val="3E3E3E" w:themeColor="background2" w:themeShade="40"/>
          <w:lang w:val="uk-UA"/>
        </w:rPr>
        <w:t>(</w:t>
      </w:r>
      <w:r w:rsidRPr="000B7E8E" w:rsidR="009A2B01">
        <w:rPr>
          <w:color w:val="3E3E3E" w:themeColor="background2" w:themeShade="40"/>
          <w:lang w:val="uk-UA"/>
        </w:rPr>
        <w:t>надмірна тривалість тримання під вартою</w:t>
      </w:r>
      <w:r w:rsidRPr="000B7E8E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W w:w="12843" w:type="dxa"/>
        <w:jc w:val="center"/>
        <w:tblLayout w:type="fixed"/>
        <w:tblLook w:val="0420"/>
      </w:tblPr>
      <w:tblGrid>
        <w:gridCol w:w="452"/>
        <w:gridCol w:w="1063"/>
        <w:gridCol w:w="1315"/>
        <w:gridCol w:w="1343"/>
        <w:gridCol w:w="992"/>
        <w:gridCol w:w="1166"/>
        <w:gridCol w:w="1418"/>
        <w:gridCol w:w="1169"/>
        <w:gridCol w:w="1894"/>
        <w:gridCol w:w="992"/>
        <w:gridCol w:w="1039"/>
      </w:tblGrid>
      <w:tr w:rsidTr="00CF54CF" w14:paraId="45C43605" w14:textId="77777777">
        <w:tblPrEx>
          <w:tblW w:w="12843" w:type="dxa"/>
          <w:tblLayout w:type="fixed"/>
          <w:tblLook w:val="0420"/>
        </w:tblPrEx>
        <w:tc>
          <w:tcPr>
            <w:tcW w:w="452" w:type="dxa"/>
          </w:tcPr>
          <w:p w:rsidRPr="000B7E8E" w:rsidR="00367D13" w:rsidP="000B7E8E" w14:paraId="4357061B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0B7E8E">
              <w:rPr>
                <w:sz w:val="16"/>
                <w:lang w:val="uk-UA"/>
              </w:rPr>
              <w:t>№</w:t>
            </w:r>
          </w:p>
        </w:tc>
        <w:tc>
          <w:tcPr>
            <w:tcW w:w="1063" w:type="dxa"/>
          </w:tcPr>
          <w:p w:rsidRPr="000B7E8E" w:rsidR="00CA33FC" w:rsidP="000B7E8E" w14:paraId="7C922268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№ заяви</w:t>
            </w:r>
          </w:p>
          <w:p w:rsidRPr="000B7E8E" w:rsidR="00367D13" w:rsidP="000B7E8E" w14:paraId="0D3EDF81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Дата подання</w:t>
            </w:r>
          </w:p>
        </w:tc>
        <w:tc>
          <w:tcPr>
            <w:tcW w:w="1315" w:type="dxa"/>
          </w:tcPr>
          <w:p w:rsidRPr="000B7E8E" w:rsidR="000B7E8E" w:rsidP="000B7E8E" w14:paraId="4A7F4647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П.І.Б. заявника</w:t>
            </w:r>
          </w:p>
          <w:p w:rsidRPr="000B7E8E" w:rsidR="00367D13" w:rsidP="000B7E8E" w14:paraId="67EFE5A8" w14:textId="00FED00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Рік народження </w:t>
            </w:r>
          </w:p>
        </w:tc>
        <w:tc>
          <w:tcPr>
            <w:tcW w:w="1343" w:type="dxa"/>
          </w:tcPr>
          <w:p w:rsidRPr="000B7E8E" w:rsidR="00367D13" w:rsidP="000B7E8E" w14:paraId="794A48CD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992" w:type="dxa"/>
          </w:tcPr>
          <w:p w:rsidRPr="000B7E8E" w:rsidR="00367D13" w:rsidP="000B7E8E" w14:paraId="31D7DA75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Період тримання під вартою</w:t>
            </w:r>
          </w:p>
        </w:tc>
        <w:tc>
          <w:tcPr>
            <w:tcW w:w="1166" w:type="dxa"/>
          </w:tcPr>
          <w:p w:rsidRPr="000B7E8E" w:rsidR="00367D13" w:rsidP="000B7E8E" w14:paraId="40E48941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Тривалість тримання під вартою</w:t>
            </w:r>
          </w:p>
        </w:tc>
        <w:tc>
          <w:tcPr>
            <w:tcW w:w="1418" w:type="dxa"/>
          </w:tcPr>
          <w:p w:rsidRPr="000B7E8E" w:rsidR="00367D13" w:rsidP="000B7E8E" w14:paraId="1A7258C9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Конкретні недоліки</w:t>
            </w:r>
          </w:p>
        </w:tc>
        <w:tc>
          <w:tcPr>
            <w:tcW w:w="1169" w:type="dxa"/>
          </w:tcPr>
          <w:p w:rsidRPr="000B7E8E" w:rsidR="00367D13" w:rsidP="000B7E8E" w14:paraId="2FC4C627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Домашній арешт</w:t>
            </w:r>
          </w:p>
        </w:tc>
        <w:tc>
          <w:tcPr>
            <w:tcW w:w="1894" w:type="dxa"/>
          </w:tcPr>
          <w:p w:rsidRPr="000B7E8E" w:rsidR="00367D13" w:rsidP="000B7E8E" w14:paraId="2AF28350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992" w:type="dxa"/>
          </w:tcPr>
          <w:p w:rsidRPr="000B7E8E" w:rsidR="00CA33FC" w:rsidP="000B7E8E" w14:paraId="34A44FEE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0B7E8E" w:rsidR="000B7E8E" w:rsidP="000B7E8E" w14:paraId="1ED7577B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(в євро)</w:t>
            </w:r>
            <w:r>
              <w:rPr>
                <w:sz w:val="16"/>
                <w:vertAlign w:val="superscript"/>
                <w:lang w:val="uk-UA"/>
              </w:rPr>
              <w:endnoteReference w:id="2"/>
            </w:r>
          </w:p>
          <w:p w:rsidRPr="000B7E8E" w:rsidR="00367D13" w:rsidP="000B7E8E" w14:paraId="4465EDFB" w14:textId="0FB7F24E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039" w:type="dxa"/>
          </w:tcPr>
          <w:p w:rsidRPr="000B7E8E" w:rsidR="000B7E8E" w:rsidP="000B7E8E" w14:paraId="30FE9115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Сума, присуджена у кожній заяві в якості компенсації судових та інших витрат</w:t>
            </w:r>
          </w:p>
          <w:p w:rsidRPr="000B7E8E" w:rsidR="000B7E8E" w:rsidP="000B7E8E" w14:paraId="67760C1C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(в євро)</w:t>
            </w:r>
            <w:r>
              <w:rPr>
                <w:sz w:val="16"/>
                <w:vertAlign w:val="superscript"/>
                <w:lang w:val="uk-UA"/>
              </w:rPr>
              <w:endnoteReference w:id="3"/>
            </w:r>
          </w:p>
          <w:p w:rsidRPr="000B7E8E" w:rsidR="00367D13" w:rsidP="000B7E8E" w14:paraId="1484CD49" w14:textId="3110AAD2">
            <w:pPr>
              <w:jc w:val="center"/>
              <w:rPr>
                <w:sz w:val="16"/>
                <w:lang w:val="uk-UA"/>
              </w:rPr>
            </w:pPr>
          </w:p>
        </w:tc>
      </w:tr>
      <w:tr w:rsidTr="00CF54CF" w14:paraId="73A24574" w14:textId="77777777">
        <w:tblPrEx>
          <w:tblW w:w="12843" w:type="dxa"/>
          <w:tblLayout w:type="fixed"/>
          <w:tblLook w:val="0420"/>
        </w:tblPrEx>
        <w:tc>
          <w:tcPr>
            <w:tcW w:w="452" w:type="dxa"/>
          </w:tcPr>
          <w:p w:rsidRPr="000B7E8E" w:rsidR="00367D13" w:rsidP="000B7E8E" w14:paraId="1359491E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63" w:type="dxa"/>
          </w:tcPr>
          <w:p w:rsidRPr="000B7E8E" w:rsidR="00367D13" w:rsidP="000B7E8E" w14:paraId="6356BB91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9673/25</w:t>
            </w:r>
          </w:p>
          <w:p w:rsidRPr="000B7E8E" w:rsidR="00367D13" w:rsidP="000B7E8E" w14:paraId="1166A84F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19.03.</w:t>
            </w:r>
            <w:r w:rsidRPr="000B7E8E" w:rsidR="00D17A7F">
              <w:rPr>
                <w:sz w:val="16"/>
                <w:lang w:val="uk-UA"/>
              </w:rPr>
              <w:t>2025</w:t>
            </w:r>
          </w:p>
        </w:tc>
        <w:tc>
          <w:tcPr>
            <w:tcW w:w="1315" w:type="dxa"/>
          </w:tcPr>
          <w:p w:rsidRPr="000B7E8E" w:rsidR="00367D13" w:rsidP="000B7E8E" w14:paraId="2A539121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b/>
                <w:sz w:val="16"/>
                <w:lang w:val="uk-UA"/>
              </w:rPr>
              <w:t>Роман Іванович СТРОГУШ</w:t>
            </w:r>
          </w:p>
          <w:p w:rsidRPr="000B7E8E" w:rsidR="00367D13" w:rsidP="000B7E8E" w14:paraId="62F35BD4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1986</w:t>
            </w:r>
          </w:p>
          <w:p w:rsidRPr="000B7E8E" w:rsidR="00367D13" w:rsidP="000B7E8E" w14:paraId="2D16C0B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43" w:type="dxa"/>
          </w:tcPr>
          <w:p w:rsidRPr="000B7E8E" w:rsidR="00367D13" w:rsidP="000B7E8E" w14:paraId="5CECDBA4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Голубенко Андрій Євгенійович</w:t>
            </w:r>
          </w:p>
          <w:p w:rsidRPr="000B7E8E" w:rsidR="00367D13" w:rsidP="000B7E8E" w14:paraId="05B2F946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с. Неа Скіоні</w:t>
            </w:r>
          </w:p>
        </w:tc>
        <w:tc>
          <w:tcPr>
            <w:tcW w:w="992" w:type="dxa"/>
          </w:tcPr>
          <w:p w:rsidRPr="000B7E8E" w:rsidR="00E84408" w:rsidP="000B7E8E" w14:paraId="3E11ABFA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з 02.03.2023 –</w:t>
            </w:r>
          </w:p>
          <w:p w:rsidRPr="000B7E8E" w:rsidR="00367D13" w:rsidP="000B7E8E" w14:paraId="46FF5C7A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триває</w:t>
            </w:r>
          </w:p>
        </w:tc>
        <w:tc>
          <w:tcPr>
            <w:tcW w:w="1166" w:type="dxa"/>
          </w:tcPr>
          <w:p w:rsidRPr="000B7E8E" w:rsidR="00367D13" w:rsidP="000B7E8E" w14:paraId="4D8B992C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Більше 2 років, 10 місяців та 20 днів</w:t>
            </w:r>
          </w:p>
          <w:p w:rsidRPr="000B7E8E" w:rsidR="00367D13" w:rsidP="000B7E8E" w14:paraId="7F80198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0B7E8E" w:rsidR="006A0C20" w:rsidP="000B7E8E" w14:paraId="70613DFD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наведення судами підстав, які з часом стали неналежними</w:t>
            </w:r>
          </w:p>
          <w:p w:rsidRPr="000B7E8E" w:rsidR="000B7E8E" w:rsidP="000B7E8E" w14:paraId="36BB7580" w14:textId="77777777">
            <w:pPr>
              <w:jc w:val="center"/>
              <w:rPr>
                <w:sz w:val="16"/>
                <w:lang w:val="uk-UA"/>
              </w:rPr>
            </w:pPr>
          </w:p>
          <w:p w:rsidRPr="000B7E8E" w:rsidR="00367D13" w:rsidP="000B7E8E" w14:paraId="1571887E" w14:textId="46D5FDC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використання припущень у зв</w:t>
            </w:r>
            <w:r w:rsidRPr="000B7E8E" w:rsidR="000B7E8E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’</w:t>
            </w:r>
            <w:r w:rsidRPr="000B7E8E">
              <w:rPr>
                <w:rFonts w:ascii="Times New Roman" w:hAnsi="Times New Roman" w:eastAsia="Times New Roman" w:cs="Times New Roman"/>
                <w:color w:val="000000" w:themeColor="text1"/>
                <w:sz w:val="16"/>
                <w:szCs w:val="16"/>
                <w:lang w:val="uk-UA" w:eastAsia="uk-UA"/>
              </w:rPr>
              <w:t>язку з відсутністю будь-яких обґрунтованих підстав щодо ризиків втечі або перешкоджання правосуддю</w:t>
            </w:r>
          </w:p>
        </w:tc>
        <w:tc>
          <w:tcPr>
            <w:tcW w:w="1169" w:type="dxa"/>
          </w:tcPr>
          <w:p w:rsidRPr="000B7E8E" w:rsidR="00367D13" w:rsidP="000B7E8E" w14:paraId="3F8DF814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починаючи з 27.05.2025 – цілодобовий домашній арешт</w:t>
            </w:r>
          </w:p>
        </w:tc>
        <w:tc>
          <w:tcPr>
            <w:tcW w:w="1894" w:type="dxa"/>
          </w:tcPr>
          <w:p w:rsidRPr="000B7E8E" w:rsidR="00367D13" w:rsidP="000B7E8E" w14:paraId="4472FAD8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п. 4 ст. 5 Конвенції - недоліки у провадженні щодо перегляду законності тримання під вартою – недостатньо швидкий перегляд питання про тримання під вартою</w:t>
            </w:r>
            <w:r w:rsidRPr="000B7E8E" w:rsidR="00D17A7F">
              <w:rPr>
                <w:sz w:val="16"/>
                <w:lang w:val="uk-UA"/>
              </w:rPr>
              <w:t xml:space="preserve">: </w:t>
            </w:r>
            <w:r w:rsidRPr="000B7E8E">
              <w:rPr>
                <w:sz w:val="16"/>
                <w:lang w:val="uk-UA"/>
              </w:rPr>
              <w:t>клопотання заявника щодо альтернативних запобіжних заходів були розглянуті із значними затримками</w:t>
            </w:r>
            <w:r w:rsidRPr="000B7E8E" w:rsidR="00D17A7F">
              <w:rPr>
                <w:sz w:val="16"/>
                <w:lang w:val="uk-UA"/>
              </w:rPr>
              <w:t>:</w:t>
            </w:r>
          </w:p>
          <w:p w:rsidRPr="000B7E8E" w:rsidR="00367D13" w:rsidP="000B7E8E" w14:paraId="0A0E19AC" w14:textId="77777777">
            <w:pPr>
              <w:jc w:val="center"/>
              <w:rPr>
                <w:sz w:val="16"/>
                <w:lang w:val="uk-UA"/>
              </w:rPr>
            </w:pPr>
          </w:p>
          <w:p w:rsidRPr="000B7E8E" w:rsidR="00367D13" w:rsidP="000B7E8E" w14:paraId="59FB8FDC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CC4784">
              <w:rPr>
                <w:sz w:val="16"/>
                <w:lang w:val="uk-UA"/>
              </w:rPr>
              <w:t>апеляційна скарга заявника на ухвалу від 03.03.2023, подана</w:t>
            </w:r>
            <w:r w:rsidRPr="000B7E8E">
              <w:rPr>
                <w:sz w:val="16"/>
                <w:lang w:val="uk-UA"/>
              </w:rPr>
              <w:t xml:space="preserve"> </w:t>
            </w:r>
            <w:r w:rsidRPr="000B7E8E" w:rsidR="00CC4784">
              <w:rPr>
                <w:sz w:val="16"/>
                <w:lang w:val="uk-UA"/>
              </w:rPr>
              <w:t>06.03.</w:t>
            </w:r>
            <w:r w:rsidRPr="000B7E8E">
              <w:rPr>
                <w:sz w:val="16"/>
                <w:lang w:val="uk-UA"/>
              </w:rPr>
              <w:t>2023</w:t>
            </w:r>
            <w:r w:rsidRPr="000B7E8E" w:rsidR="00CC4784">
              <w:rPr>
                <w:sz w:val="16"/>
                <w:lang w:val="uk-UA"/>
              </w:rPr>
              <w:t>, була розглянута 11.04.2023 (39 днів</w:t>
            </w:r>
            <w:r w:rsidRPr="000B7E8E">
              <w:rPr>
                <w:sz w:val="16"/>
                <w:lang w:val="uk-UA"/>
              </w:rPr>
              <w:t>);</w:t>
            </w:r>
          </w:p>
          <w:p w:rsidRPr="000B7E8E" w:rsidR="00367D13" w:rsidP="000B7E8E" w14:paraId="22CAC37D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CC4784">
              <w:rPr>
                <w:sz w:val="16"/>
                <w:lang w:val="uk-UA"/>
              </w:rPr>
              <w:t>апеляційна скарга заявника на ухвалу від 26.04.</w:t>
            </w:r>
            <w:r w:rsidRPr="000B7E8E">
              <w:rPr>
                <w:sz w:val="16"/>
                <w:lang w:val="uk-UA"/>
              </w:rPr>
              <w:t>2023</w:t>
            </w:r>
            <w:r w:rsidRPr="000B7E8E" w:rsidR="00CC4784">
              <w:rPr>
                <w:sz w:val="16"/>
                <w:lang w:val="uk-UA"/>
              </w:rPr>
              <w:t>, подана 01.05.</w:t>
            </w:r>
            <w:r w:rsidRPr="000B7E8E">
              <w:rPr>
                <w:sz w:val="16"/>
                <w:lang w:val="uk-UA"/>
              </w:rPr>
              <w:t>2023</w:t>
            </w:r>
            <w:r w:rsidRPr="000B7E8E" w:rsidR="00CC4784">
              <w:rPr>
                <w:sz w:val="16"/>
                <w:lang w:val="uk-UA"/>
              </w:rPr>
              <w:t>, була розглянута 29.05.</w:t>
            </w:r>
            <w:r w:rsidRPr="000B7E8E">
              <w:rPr>
                <w:sz w:val="16"/>
                <w:lang w:val="uk-UA"/>
              </w:rPr>
              <w:t>2023 (28</w:t>
            </w:r>
            <w:r w:rsidRPr="000B7E8E" w:rsidR="002F3980">
              <w:rPr>
                <w:sz w:val="16"/>
                <w:lang w:val="uk-UA"/>
              </w:rPr>
              <w:t> </w:t>
            </w:r>
            <w:r w:rsidRPr="000B7E8E" w:rsidR="00CC4784">
              <w:rPr>
                <w:sz w:val="16"/>
                <w:lang w:val="uk-UA"/>
              </w:rPr>
              <w:t>днів</w:t>
            </w:r>
            <w:r w:rsidRPr="000B7E8E">
              <w:rPr>
                <w:sz w:val="16"/>
                <w:lang w:val="uk-UA"/>
              </w:rPr>
              <w:t>);</w:t>
            </w:r>
          </w:p>
          <w:p w:rsidRPr="000B7E8E" w:rsidR="00367D13" w:rsidP="000B7E8E" w14:paraId="57BA60B6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CC4784">
              <w:rPr>
                <w:sz w:val="16"/>
                <w:lang w:val="uk-UA"/>
              </w:rPr>
              <w:t xml:space="preserve">апеляційна скарга заявника на ухвалу від </w:t>
            </w:r>
            <w:r w:rsidRPr="000B7E8E">
              <w:rPr>
                <w:sz w:val="16"/>
                <w:lang w:val="uk-UA"/>
              </w:rPr>
              <w:t>3</w:t>
            </w:r>
            <w:r w:rsidRPr="000B7E8E" w:rsidR="00CC4784">
              <w:rPr>
                <w:sz w:val="16"/>
                <w:lang w:val="uk-UA"/>
              </w:rPr>
              <w:t>0.05.</w:t>
            </w:r>
            <w:r w:rsidRPr="000B7E8E">
              <w:rPr>
                <w:sz w:val="16"/>
                <w:lang w:val="uk-UA"/>
              </w:rPr>
              <w:t>2023</w:t>
            </w:r>
            <w:r w:rsidRPr="000B7E8E" w:rsidR="00CC4784">
              <w:rPr>
                <w:sz w:val="16"/>
                <w:lang w:val="uk-UA"/>
              </w:rPr>
              <w:t>, подана 01.06.</w:t>
            </w:r>
            <w:r w:rsidRPr="000B7E8E">
              <w:rPr>
                <w:sz w:val="16"/>
                <w:lang w:val="uk-UA"/>
              </w:rPr>
              <w:t>2023</w:t>
            </w:r>
            <w:r w:rsidRPr="000B7E8E" w:rsidR="00CC4784">
              <w:rPr>
                <w:sz w:val="16"/>
                <w:lang w:val="uk-UA"/>
              </w:rPr>
              <w:t>, була розглянута 22.06.</w:t>
            </w:r>
            <w:r w:rsidRPr="000B7E8E">
              <w:rPr>
                <w:sz w:val="16"/>
                <w:lang w:val="uk-UA"/>
              </w:rPr>
              <w:t>2023 (23</w:t>
            </w:r>
            <w:r w:rsidRPr="000B7E8E" w:rsidR="002F3980">
              <w:rPr>
                <w:sz w:val="16"/>
                <w:lang w:val="uk-UA"/>
              </w:rPr>
              <w:t> </w:t>
            </w:r>
            <w:r w:rsidRPr="000B7E8E" w:rsidR="00CC4784">
              <w:rPr>
                <w:sz w:val="16"/>
                <w:lang w:val="uk-UA"/>
              </w:rPr>
              <w:t>дні</w:t>
            </w:r>
            <w:r w:rsidRPr="000B7E8E">
              <w:rPr>
                <w:sz w:val="16"/>
                <w:lang w:val="uk-UA"/>
              </w:rPr>
              <w:t>);</w:t>
            </w:r>
          </w:p>
          <w:p w:rsidRPr="000B7E8E" w:rsidR="00367D13" w:rsidP="000B7E8E" w14:paraId="241CF8D7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CC4784">
              <w:rPr>
                <w:sz w:val="16"/>
                <w:lang w:val="uk-UA"/>
              </w:rPr>
              <w:t>апеляційна скарга заявника на ухвалу від 22.09.</w:t>
            </w:r>
            <w:r w:rsidRPr="000B7E8E">
              <w:rPr>
                <w:sz w:val="16"/>
                <w:lang w:val="uk-UA"/>
              </w:rPr>
              <w:t>2023</w:t>
            </w:r>
            <w:r w:rsidRPr="000B7E8E" w:rsidR="00CC4784">
              <w:rPr>
                <w:sz w:val="16"/>
                <w:lang w:val="uk-UA"/>
              </w:rPr>
              <w:t>, подана 22.09.</w:t>
            </w:r>
            <w:r w:rsidRPr="000B7E8E">
              <w:rPr>
                <w:sz w:val="16"/>
                <w:lang w:val="uk-UA"/>
              </w:rPr>
              <w:t>2023</w:t>
            </w:r>
            <w:r w:rsidRPr="000B7E8E" w:rsidR="00CC4784">
              <w:rPr>
                <w:sz w:val="16"/>
                <w:lang w:val="uk-UA"/>
              </w:rPr>
              <w:t>, була розглянута 19.10.2023 (30 днів</w:t>
            </w:r>
            <w:r w:rsidRPr="000B7E8E">
              <w:rPr>
                <w:sz w:val="16"/>
                <w:lang w:val="uk-UA"/>
              </w:rPr>
              <w:t>);</w:t>
            </w:r>
          </w:p>
          <w:p w:rsidRPr="000B7E8E" w:rsidR="00367D13" w:rsidP="000B7E8E" w14:paraId="068317F7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CC4784">
              <w:rPr>
                <w:sz w:val="16"/>
                <w:lang w:val="uk-UA"/>
              </w:rPr>
              <w:t>апеляційна скарга заявника на ухвалу від 31.10.</w:t>
            </w:r>
            <w:r w:rsidRPr="000B7E8E">
              <w:rPr>
                <w:sz w:val="16"/>
                <w:lang w:val="uk-UA"/>
              </w:rPr>
              <w:t>2023</w:t>
            </w:r>
            <w:r w:rsidRPr="000B7E8E" w:rsidR="00EF2EB7">
              <w:rPr>
                <w:sz w:val="16"/>
                <w:lang w:val="uk-UA"/>
              </w:rPr>
              <w:t>, подана 02.11.</w:t>
            </w:r>
            <w:r w:rsidRPr="000B7E8E">
              <w:rPr>
                <w:sz w:val="16"/>
                <w:lang w:val="uk-UA"/>
              </w:rPr>
              <w:t>2023</w:t>
            </w:r>
            <w:r w:rsidRPr="000B7E8E" w:rsidR="00EF2EB7">
              <w:rPr>
                <w:sz w:val="16"/>
                <w:lang w:val="uk-UA"/>
              </w:rPr>
              <w:t>, була розглянута 27.11.2023 (25 днів</w:t>
            </w:r>
            <w:r w:rsidRPr="000B7E8E">
              <w:rPr>
                <w:sz w:val="16"/>
                <w:lang w:val="uk-UA"/>
              </w:rPr>
              <w:t>);</w:t>
            </w:r>
          </w:p>
          <w:p w:rsidRPr="000B7E8E" w:rsidR="00367D13" w:rsidP="000B7E8E" w14:paraId="6E3B199F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EF2EB7">
              <w:rPr>
                <w:sz w:val="16"/>
                <w:lang w:val="uk-UA"/>
              </w:rPr>
              <w:t>апеляційна скарга заявника на ухвалу від 29.11.</w:t>
            </w:r>
            <w:r w:rsidRPr="000B7E8E">
              <w:rPr>
                <w:sz w:val="16"/>
                <w:lang w:val="uk-UA"/>
              </w:rPr>
              <w:t>2023</w:t>
            </w:r>
            <w:r w:rsidRPr="000B7E8E" w:rsidR="00EF2EB7">
              <w:rPr>
                <w:sz w:val="16"/>
                <w:lang w:val="uk-UA"/>
              </w:rPr>
              <w:t>, подана 01.12.</w:t>
            </w:r>
            <w:r w:rsidRPr="000B7E8E">
              <w:rPr>
                <w:sz w:val="16"/>
                <w:lang w:val="uk-UA"/>
              </w:rPr>
              <w:t>2023</w:t>
            </w:r>
            <w:r w:rsidRPr="000B7E8E" w:rsidR="00EF2EB7">
              <w:rPr>
                <w:sz w:val="16"/>
                <w:lang w:val="uk-UA"/>
              </w:rPr>
              <w:t>, була розглянута 08.01.202</w:t>
            </w:r>
            <w:r w:rsidRPr="000B7E8E" w:rsidR="00620979">
              <w:rPr>
                <w:sz w:val="16"/>
                <w:lang w:val="en-US"/>
              </w:rPr>
              <w:t>4</w:t>
            </w:r>
            <w:r w:rsidRPr="000B7E8E" w:rsidR="00EF2EB7">
              <w:rPr>
                <w:sz w:val="16"/>
                <w:lang w:val="uk-UA"/>
              </w:rPr>
              <w:t xml:space="preserve"> (40 днів</w:t>
            </w:r>
            <w:r w:rsidRPr="000B7E8E">
              <w:rPr>
                <w:sz w:val="16"/>
                <w:lang w:val="uk-UA"/>
              </w:rPr>
              <w:t>);</w:t>
            </w:r>
          </w:p>
          <w:p w:rsidRPr="000B7E8E" w:rsidR="00367D13" w:rsidP="000B7E8E" w14:paraId="6C52E01F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EF2EB7">
              <w:rPr>
                <w:sz w:val="16"/>
                <w:lang w:val="uk-UA"/>
              </w:rPr>
              <w:t>апеляційна скарга заявника на ухвалу від 23.01.</w:t>
            </w:r>
            <w:r w:rsidRPr="000B7E8E">
              <w:rPr>
                <w:sz w:val="16"/>
                <w:lang w:val="uk-UA"/>
              </w:rPr>
              <w:t>2024</w:t>
            </w:r>
            <w:r w:rsidRPr="000B7E8E" w:rsidR="00EF2EB7">
              <w:rPr>
                <w:sz w:val="16"/>
                <w:lang w:val="uk-UA"/>
              </w:rPr>
              <w:t>, подана 25.01.</w:t>
            </w:r>
            <w:r w:rsidRPr="000B7E8E">
              <w:rPr>
                <w:sz w:val="16"/>
                <w:lang w:val="uk-UA"/>
              </w:rPr>
              <w:t>2024</w:t>
            </w:r>
            <w:r w:rsidRPr="000B7E8E" w:rsidR="00EF2EB7">
              <w:rPr>
                <w:sz w:val="16"/>
                <w:lang w:val="uk-UA"/>
              </w:rPr>
              <w:t>,</w:t>
            </w:r>
            <w:r w:rsidRPr="000B7E8E" w:rsidR="003C0D84">
              <w:rPr>
                <w:sz w:val="16"/>
                <w:lang w:val="uk-UA"/>
              </w:rPr>
              <w:t xml:space="preserve"> </w:t>
            </w:r>
            <w:r w:rsidRPr="000B7E8E" w:rsidR="00EF2EB7">
              <w:rPr>
                <w:sz w:val="16"/>
                <w:lang w:val="uk-UA"/>
              </w:rPr>
              <w:t>була розглянута 20.03.</w:t>
            </w:r>
            <w:r w:rsidRPr="000B7E8E">
              <w:rPr>
                <w:sz w:val="16"/>
                <w:lang w:val="uk-UA"/>
              </w:rPr>
              <w:t>2024 (</w:t>
            </w:r>
            <w:r w:rsidRPr="000B7E8E" w:rsidR="00EF2EB7">
              <w:rPr>
                <w:sz w:val="16"/>
                <w:lang w:val="uk-UA"/>
              </w:rPr>
              <w:t xml:space="preserve">після </w:t>
            </w:r>
            <w:r w:rsidRPr="000B7E8E" w:rsidR="00187A9C">
              <w:rPr>
                <w:sz w:val="16"/>
                <w:lang w:val="uk-UA"/>
              </w:rPr>
              <w:t xml:space="preserve">відмови </w:t>
            </w:r>
            <w:r w:rsidRPr="000B7E8E" w:rsidR="00EF2EB7">
              <w:rPr>
                <w:sz w:val="16"/>
                <w:lang w:val="uk-UA"/>
              </w:rPr>
              <w:t>захисника заявника від апеляційної скарги) (55 днів</w:t>
            </w:r>
            <w:r w:rsidRPr="000B7E8E">
              <w:rPr>
                <w:sz w:val="16"/>
                <w:lang w:val="uk-UA"/>
              </w:rPr>
              <w:t>);</w:t>
            </w:r>
          </w:p>
          <w:p w:rsidRPr="000B7E8E" w:rsidR="00367D13" w:rsidP="000B7E8E" w14:paraId="426CECBD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721A2A">
              <w:rPr>
                <w:sz w:val="16"/>
                <w:lang w:val="uk-UA"/>
              </w:rPr>
              <w:t>апеляційна скарга заявника на ухвалу від 20.02.</w:t>
            </w:r>
            <w:r w:rsidRPr="000B7E8E">
              <w:rPr>
                <w:sz w:val="16"/>
                <w:lang w:val="uk-UA"/>
              </w:rPr>
              <w:t>2024</w:t>
            </w:r>
            <w:r w:rsidRPr="000B7E8E" w:rsidR="00721A2A">
              <w:rPr>
                <w:sz w:val="16"/>
                <w:lang w:val="uk-UA"/>
              </w:rPr>
              <w:t>, подана 22.02.2024, була розглянута 18.03.</w:t>
            </w:r>
            <w:r w:rsidRPr="000B7E8E">
              <w:rPr>
                <w:sz w:val="16"/>
                <w:lang w:val="uk-UA"/>
              </w:rPr>
              <w:t>2024 (</w:t>
            </w:r>
            <w:r w:rsidRPr="000B7E8E" w:rsidR="00721A2A">
              <w:rPr>
                <w:sz w:val="16"/>
                <w:lang w:val="uk-UA"/>
              </w:rPr>
              <w:t>після заяви захисника заявника про залишення апеляційної скарги без розгляду</w:t>
            </w:r>
            <w:r w:rsidRPr="000B7E8E">
              <w:rPr>
                <w:sz w:val="16"/>
                <w:lang w:val="uk-UA"/>
              </w:rPr>
              <w:t xml:space="preserve">) </w:t>
            </w:r>
            <w:r w:rsidRPr="000B7E8E" w:rsidR="00721A2A">
              <w:rPr>
                <w:sz w:val="16"/>
                <w:lang w:val="uk-UA"/>
              </w:rPr>
              <w:t>(27 днів</w:t>
            </w:r>
            <w:r w:rsidRPr="000B7E8E">
              <w:rPr>
                <w:sz w:val="16"/>
                <w:lang w:val="uk-UA"/>
              </w:rPr>
              <w:t>);</w:t>
            </w:r>
          </w:p>
          <w:p w:rsidRPr="000B7E8E" w:rsidR="00367D13" w:rsidP="000B7E8E" w14:paraId="67C2E2A7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721A2A">
              <w:rPr>
                <w:sz w:val="16"/>
                <w:lang w:val="uk-UA"/>
              </w:rPr>
              <w:t>апеляційна скарга заявника на ухвалу від 29.02.</w:t>
            </w:r>
            <w:r w:rsidRPr="000B7E8E">
              <w:rPr>
                <w:sz w:val="16"/>
                <w:lang w:val="uk-UA"/>
              </w:rPr>
              <w:t>2024</w:t>
            </w:r>
            <w:r w:rsidRPr="000B7E8E" w:rsidR="00721A2A">
              <w:rPr>
                <w:sz w:val="16"/>
                <w:lang w:val="uk-UA"/>
              </w:rPr>
              <w:t>, подана 01.03.</w:t>
            </w:r>
            <w:r w:rsidRPr="000B7E8E" w:rsidR="00D733FC">
              <w:rPr>
                <w:sz w:val="16"/>
                <w:lang w:val="uk-UA"/>
              </w:rPr>
              <w:t>2024</w:t>
            </w:r>
            <w:r w:rsidRPr="000B7E8E" w:rsidR="00721A2A">
              <w:rPr>
                <w:sz w:val="16"/>
                <w:lang w:val="uk-UA"/>
              </w:rPr>
              <w:t>,</w:t>
            </w:r>
            <w:r w:rsidRPr="000B7E8E" w:rsidR="00D733FC">
              <w:rPr>
                <w:sz w:val="16"/>
                <w:lang w:val="uk-UA"/>
              </w:rPr>
              <w:t xml:space="preserve"> </w:t>
            </w:r>
            <w:r w:rsidRPr="000B7E8E" w:rsidR="00721A2A">
              <w:rPr>
                <w:sz w:val="16"/>
                <w:lang w:val="uk-UA"/>
              </w:rPr>
              <w:t>була розглянута 04.04.2024 (35 днів</w:t>
            </w:r>
            <w:r w:rsidRPr="000B7E8E">
              <w:rPr>
                <w:sz w:val="16"/>
                <w:lang w:val="uk-UA"/>
              </w:rPr>
              <w:t>);</w:t>
            </w:r>
          </w:p>
          <w:p w:rsidRPr="000B7E8E" w:rsidR="00367D13" w:rsidP="000B7E8E" w14:paraId="3A7E1243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D41F2B">
              <w:rPr>
                <w:sz w:val="16"/>
                <w:lang w:val="uk-UA"/>
              </w:rPr>
              <w:t xml:space="preserve">апеляційні скарги </w:t>
            </w:r>
            <w:r w:rsidRPr="000B7E8E" w:rsidR="00721A2A">
              <w:rPr>
                <w:sz w:val="16"/>
                <w:lang w:val="uk-UA"/>
              </w:rPr>
              <w:t xml:space="preserve">заявника на </w:t>
            </w:r>
            <w:r w:rsidRPr="000B7E8E" w:rsidR="00D41F2B">
              <w:rPr>
                <w:sz w:val="16"/>
                <w:lang w:val="uk-UA"/>
              </w:rPr>
              <w:t>ухвал</w:t>
            </w:r>
            <w:r w:rsidRPr="000B7E8E" w:rsidR="00DD7DAA">
              <w:rPr>
                <w:sz w:val="16"/>
                <w:lang w:val="uk-UA"/>
              </w:rPr>
              <w:t>у</w:t>
            </w:r>
            <w:r w:rsidRPr="000B7E8E" w:rsidR="00D41F2B">
              <w:rPr>
                <w:sz w:val="16"/>
                <w:lang w:val="uk-UA"/>
              </w:rPr>
              <w:t xml:space="preserve"> </w:t>
            </w:r>
            <w:r w:rsidRPr="000B7E8E" w:rsidR="00721A2A">
              <w:rPr>
                <w:sz w:val="16"/>
                <w:lang w:val="uk-UA"/>
              </w:rPr>
              <w:t>від 02.05.</w:t>
            </w:r>
            <w:r w:rsidRPr="000B7E8E">
              <w:rPr>
                <w:sz w:val="16"/>
                <w:lang w:val="uk-UA"/>
              </w:rPr>
              <w:t>2024</w:t>
            </w:r>
            <w:r w:rsidRPr="000B7E8E" w:rsidR="00721A2A">
              <w:rPr>
                <w:sz w:val="16"/>
                <w:lang w:val="uk-UA"/>
              </w:rPr>
              <w:t xml:space="preserve">, </w:t>
            </w:r>
            <w:r w:rsidRPr="000B7E8E" w:rsidR="00D41F2B">
              <w:rPr>
                <w:sz w:val="16"/>
                <w:lang w:val="uk-UA"/>
              </w:rPr>
              <w:t xml:space="preserve">подані </w:t>
            </w:r>
            <w:r w:rsidRPr="000B7E8E">
              <w:rPr>
                <w:sz w:val="16"/>
                <w:lang w:val="uk-UA"/>
              </w:rPr>
              <w:t>0</w:t>
            </w:r>
            <w:r w:rsidRPr="000B7E8E" w:rsidR="00721A2A">
              <w:rPr>
                <w:sz w:val="16"/>
                <w:lang w:val="uk-UA"/>
              </w:rPr>
              <w:t>7.05.</w:t>
            </w:r>
            <w:r w:rsidRPr="000B7E8E">
              <w:rPr>
                <w:sz w:val="16"/>
                <w:lang w:val="uk-UA"/>
              </w:rPr>
              <w:t>2024</w:t>
            </w:r>
            <w:r w:rsidRPr="000B7E8E" w:rsidR="00721A2A">
              <w:rPr>
                <w:sz w:val="16"/>
                <w:lang w:val="uk-UA"/>
              </w:rPr>
              <w:t xml:space="preserve">, </w:t>
            </w:r>
            <w:r w:rsidRPr="000B7E8E" w:rsidR="00D41F2B">
              <w:rPr>
                <w:sz w:val="16"/>
                <w:lang w:val="uk-UA"/>
              </w:rPr>
              <w:t xml:space="preserve">були розглянуті </w:t>
            </w:r>
            <w:r w:rsidRPr="000B7E8E" w:rsidR="00721A2A">
              <w:rPr>
                <w:sz w:val="16"/>
                <w:lang w:val="uk-UA"/>
              </w:rPr>
              <w:t>12.06.2024 та 13.11.2024 відповідно</w:t>
            </w:r>
            <w:r w:rsidRPr="000B7E8E" w:rsidR="00BB030E">
              <w:rPr>
                <w:sz w:val="16"/>
                <w:lang w:val="uk-UA"/>
              </w:rPr>
              <w:t xml:space="preserve"> (36 днів та 191 день</w:t>
            </w:r>
            <w:r w:rsidRPr="000B7E8E">
              <w:rPr>
                <w:sz w:val="16"/>
                <w:lang w:val="uk-UA"/>
              </w:rPr>
              <w:t>);</w:t>
            </w:r>
          </w:p>
          <w:p w:rsidRPr="000B7E8E" w:rsidR="00367D13" w:rsidP="000B7E8E" w14:paraId="118F55E8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BB030E">
              <w:rPr>
                <w:sz w:val="16"/>
                <w:lang w:val="uk-UA"/>
              </w:rPr>
              <w:t>апеляційна скарга заявника на ухвалу від 24.06.</w:t>
            </w:r>
            <w:r w:rsidRPr="000B7E8E">
              <w:rPr>
                <w:sz w:val="16"/>
                <w:lang w:val="uk-UA"/>
              </w:rPr>
              <w:t>2024</w:t>
            </w:r>
            <w:r w:rsidRPr="000B7E8E" w:rsidR="00BB030E">
              <w:rPr>
                <w:sz w:val="16"/>
                <w:lang w:val="uk-UA"/>
              </w:rPr>
              <w:t>, подана 26.06.</w:t>
            </w:r>
            <w:r w:rsidRPr="000B7E8E">
              <w:rPr>
                <w:sz w:val="16"/>
                <w:lang w:val="uk-UA"/>
              </w:rPr>
              <w:t>2024</w:t>
            </w:r>
            <w:r w:rsidRPr="000B7E8E" w:rsidR="00BB030E">
              <w:rPr>
                <w:sz w:val="16"/>
                <w:lang w:val="uk-UA"/>
              </w:rPr>
              <w:t>, була розглянута 07.10.</w:t>
            </w:r>
            <w:r w:rsidRPr="000B7E8E">
              <w:rPr>
                <w:sz w:val="16"/>
                <w:lang w:val="uk-UA"/>
              </w:rPr>
              <w:t>2025 (1</w:t>
            </w:r>
            <w:r w:rsidRPr="000B7E8E" w:rsidR="002F3980">
              <w:rPr>
                <w:sz w:val="16"/>
                <w:lang w:val="uk-UA"/>
              </w:rPr>
              <w:t> </w:t>
            </w:r>
            <w:r w:rsidRPr="000B7E8E" w:rsidR="00BB030E">
              <w:rPr>
                <w:sz w:val="16"/>
                <w:lang w:val="uk-UA"/>
              </w:rPr>
              <w:t>рік, 5 місяців та 12</w:t>
            </w:r>
            <w:r w:rsidRPr="000B7E8E" w:rsidR="00D733FC">
              <w:rPr>
                <w:sz w:val="16"/>
                <w:lang w:val="uk-UA"/>
              </w:rPr>
              <w:t> </w:t>
            </w:r>
            <w:r w:rsidRPr="000B7E8E" w:rsidR="00BB030E">
              <w:rPr>
                <w:sz w:val="16"/>
                <w:lang w:val="uk-UA"/>
              </w:rPr>
              <w:t>днів</w:t>
            </w:r>
            <w:r w:rsidRPr="000B7E8E">
              <w:rPr>
                <w:sz w:val="16"/>
                <w:lang w:val="uk-UA"/>
              </w:rPr>
              <w:t>);</w:t>
            </w:r>
          </w:p>
          <w:p w:rsidRPr="000B7E8E" w:rsidR="00367D13" w:rsidP="000B7E8E" w14:paraId="42DF5649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BB030E">
              <w:rPr>
                <w:sz w:val="16"/>
                <w:lang w:val="uk-UA"/>
              </w:rPr>
              <w:t>апеляційна скарга заявника на ухвалу від 25.06.</w:t>
            </w:r>
            <w:r w:rsidRPr="000B7E8E">
              <w:rPr>
                <w:sz w:val="16"/>
                <w:lang w:val="uk-UA"/>
              </w:rPr>
              <w:t>2024</w:t>
            </w:r>
            <w:r w:rsidRPr="000B7E8E" w:rsidR="00BB030E">
              <w:rPr>
                <w:sz w:val="16"/>
                <w:lang w:val="uk-UA"/>
              </w:rPr>
              <w:t>, подана 26.06.</w:t>
            </w:r>
            <w:r w:rsidRPr="000B7E8E">
              <w:rPr>
                <w:sz w:val="16"/>
                <w:lang w:val="uk-UA"/>
              </w:rPr>
              <w:t>2024</w:t>
            </w:r>
            <w:r w:rsidRPr="000B7E8E" w:rsidR="00BB030E">
              <w:rPr>
                <w:sz w:val="16"/>
                <w:lang w:val="uk-UA"/>
              </w:rPr>
              <w:t>, була розглянута 24.07.2024 (28 днів</w:t>
            </w:r>
            <w:r w:rsidRPr="000B7E8E">
              <w:rPr>
                <w:sz w:val="16"/>
                <w:lang w:val="uk-UA"/>
              </w:rPr>
              <w:t>);</w:t>
            </w:r>
          </w:p>
          <w:p w:rsidRPr="000B7E8E" w:rsidR="00367D13" w:rsidP="000B7E8E" w14:paraId="0CFE006B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BB030E">
              <w:rPr>
                <w:sz w:val="16"/>
                <w:lang w:val="uk-UA"/>
              </w:rPr>
              <w:t>апеляційна скарга заявника на ухвалу від 05.11.</w:t>
            </w:r>
            <w:r w:rsidRPr="000B7E8E">
              <w:rPr>
                <w:sz w:val="16"/>
                <w:lang w:val="uk-UA"/>
              </w:rPr>
              <w:t>2024</w:t>
            </w:r>
            <w:r w:rsidRPr="000B7E8E" w:rsidR="00BB030E">
              <w:rPr>
                <w:sz w:val="16"/>
                <w:lang w:val="uk-UA"/>
              </w:rPr>
              <w:t>, подана 06.11.</w:t>
            </w:r>
            <w:r w:rsidRPr="000B7E8E">
              <w:rPr>
                <w:sz w:val="16"/>
                <w:lang w:val="uk-UA"/>
              </w:rPr>
              <w:t>2024</w:t>
            </w:r>
            <w:r w:rsidRPr="000B7E8E" w:rsidR="00BB030E">
              <w:rPr>
                <w:sz w:val="16"/>
                <w:lang w:val="uk-UA"/>
              </w:rPr>
              <w:t>, була розглянута 26.12.2024 (51 день</w:t>
            </w:r>
            <w:r w:rsidRPr="000B7E8E">
              <w:rPr>
                <w:sz w:val="16"/>
                <w:lang w:val="uk-UA"/>
              </w:rPr>
              <w:t>);</w:t>
            </w:r>
          </w:p>
          <w:p w:rsidRPr="000B7E8E" w:rsidR="00367D13" w:rsidP="000B7E8E" w14:paraId="0762D0CE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- </w:t>
            </w:r>
            <w:r w:rsidRPr="000B7E8E" w:rsidR="00BB030E">
              <w:rPr>
                <w:sz w:val="16"/>
                <w:lang w:val="uk-UA"/>
              </w:rPr>
              <w:t>апеляційна скарга заявника на ухвалу від 03.02.</w:t>
            </w:r>
            <w:r w:rsidRPr="000B7E8E">
              <w:rPr>
                <w:sz w:val="16"/>
                <w:lang w:val="uk-UA"/>
              </w:rPr>
              <w:t>2025</w:t>
            </w:r>
            <w:r w:rsidRPr="000B7E8E" w:rsidR="00BB030E">
              <w:rPr>
                <w:sz w:val="16"/>
                <w:lang w:val="uk-UA"/>
              </w:rPr>
              <w:t>, подана 04.02.</w:t>
            </w:r>
            <w:r w:rsidRPr="000B7E8E">
              <w:rPr>
                <w:sz w:val="16"/>
                <w:lang w:val="uk-UA"/>
              </w:rPr>
              <w:t>2025</w:t>
            </w:r>
            <w:r w:rsidRPr="000B7E8E" w:rsidR="00BB030E">
              <w:rPr>
                <w:sz w:val="16"/>
                <w:lang w:val="uk-UA"/>
              </w:rPr>
              <w:t>, була розглянута 19.03.2025 (43 дні</w:t>
            </w:r>
            <w:r w:rsidRPr="000B7E8E">
              <w:rPr>
                <w:sz w:val="16"/>
                <w:lang w:val="uk-UA"/>
              </w:rPr>
              <w:t>)</w:t>
            </w:r>
          </w:p>
          <w:p w:rsidRPr="000B7E8E" w:rsidR="00367D13" w:rsidP="000B7E8E" w14:paraId="74F130B2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(</w:t>
            </w:r>
            <w:r w:rsidRPr="000B7E8E" w:rsidR="00BB030E">
              <w:rPr>
                <w:sz w:val="16"/>
                <w:lang w:val="uk-UA"/>
              </w:rPr>
              <w:t xml:space="preserve">див. рішення у справі «Харченко проти України» </w:t>
            </w:r>
            <w:r w:rsidRPr="000B7E8E" w:rsidR="00BB030E">
              <w:rPr>
                <w:i/>
                <w:sz w:val="16"/>
                <w:lang w:val="uk-UA"/>
              </w:rPr>
              <w:t>(Kharchenko v. Ukraine),</w:t>
            </w:r>
            <w:r w:rsidRPr="000B7E8E" w:rsidR="00BB030E">
              <w:rPr>
                <w:sz w:val="16"/>
                <w:lang w:val="uk-UA"/>
              </w:rPr>
              <w:t xml:space="preserve"> заява </w:t>
            </w:r>
            <w:r w:rsidRPr="000B7E8E" w:rsidR="00BB030E">
              <w:rPr>
                <w:sz w:val="16"/>
                <w:lang w:val="uk-UA"/>
              </w:rPr>
              <w:br/>
              <w:t xml:space="preserve">№ 40107/02, пункти 84 – 87, від 10 лютого </w:t>
            </w:r>
            <w:r w:rsidRPr="000B7E8E" w:rsidR="00F5361D">
              <w:rPr>
                <w:sz w:val="16"/>
                <w:lang w:val="uk-UA"/>
              </w:rPr>
              <w:t>2011 </w:t>
            </w:r>
            <w:r w:rsidRPr="000B7E8E" w:rsidR="00BB030E">
              <w:rPr>
                <w:sz w:val="16"/>
                <w:lang w:val="uk-UA"/>
              </w:rPr>
              <w:t>року</w:t>
            </w:r>
            <w:r w:rsidRPr="000B7E8E">
              <w:rPr>
                <w:sz w:val="16"/>
                <w:lang w:val="uk-UA"/>
              </w:rPr>
              <w:t>),</w:t>
            </w:r>
          </w:p>
          <w:p w:rsidRPr="000B7E8E" w:rsidR="00367D13" w:rsidP="000B7E8E" w14:paraId="63E60FE7" w14:textId="77777777">
            <w:pPr>
              <w:jc w:val="center"/>
              <w:rPr>
                <w:sz w:val="16"/>
                <w:lang w:val="uk-UA"/>
              </w:rPr>
            </w:pPr>
          </w:p>
          <w:p w:rsidRPr="000B7E8E" w:rsidR="006A0C20" w:rsidP="000B7E8E" w14:paraId="0BFCF8D9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п. 5 ст. 5 </w:t>
            </w:r>
            <w:r w:rsidRPr="000B7E8E" w:rsidR="00F5361D">
              <w:rPr>
                <w:sz w:val="16"/>
                <w:lang w:val="uk-UA"/>
              </w:rPr>
              <w:t xml:space="preserve">Конвенції </w:t>
            </w:r>
            <w:r w:rsidRPr="000B7E8E" w:rsidR="004F3238">
              <w:rPr>
                <w:sz w:val="16"/>
                <w:lang w:val="uk-UA"/>
              </w:rPr>
              <w:t>–</w:t>
            </w:r>
            <w:r w:rsidRPr="000B7E8E">
              <w:rPr>
                <w:sz w:val="16"/>
                <w:lang w:val="uk-UA"/>
              </w:rPr>
              <w:t xml:space="preserve"> відсутність або надання неналежного відшкодування за порушення пункту 3 статті 5 Конвенції –</w:t>
            </w:r>
          </w:p>
          <w:p w:rsidRPr="000B7E8E" w:rsidR="00367D13" w:rsidP="000B7E8E" w14:paraId="02E34DD7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право на відшкодування шкоди за порушення пункту 3 статті 5 Конвенції не гарантується національною правовою системою (див. рішення у справах «Тимошенко проти України» </w:t>
            </w:r>
            <w:r w:rsidRPr="000B7E8E">
              <w:rPr>
                <w:i/>
                <w:sz w:val="16"/>
                <w:lang w:val="uk-UA"/>
              </w:rPr>
              <w:t>(Tymoshenko v. Ukraine)</w:t>
            </w:r>
            <w:r w:rsidRPr="000B7E8E">
              <w:rPr>
                <w:sz w:val="16"/>
                <w:lang w:val="uk-UA"/>
              </w:rPr>
              <w:t xml:space="preserve">, заява № 49872/11, пункти 286 і 287, від 30 квітня 2013 року та «Котій проти України» </w:t>
            </w:r>
            <w:r w:rsidRPr="000B7E8E">
              <w:rPr>
                <w:i/>
                <w:sz w:val="16"/>
                <w:lang w:val="uk-UA"/>
              </w:rPr>
              <w:t>(Kotiy v. Ukraine)</w:t>
            </w:r>
            <w:r w:rsidRPr="000B7E8E">
              <w:rPr>
                <w:sz w:val="16"/>
                <w:lang w:val="uk-UA"/>
              </w:rPr>
              <w:t>, заява № 28718/09, пункт 55, від 05 березня 2015 року).</w:t>
            </w:r>
          </w:p>
        </w:tc>
        <w:tc>
          <w:tcPr>
            <w:tcW w:w="992" w:type="dxa"/>
          </w:tcPr>
          <w:p w:rsidRPr="000B7E8E" w:rsidR="00367D13" w:rsidP="000B7E8E" w14:paraId="652DDCA3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2 </w:t>
            </w:r>
            <w:r w:rsidRPr="000B7E8E" w:rsidR="00D17A7F">
              <w:rPr>
                <w:sz w:val="16"/>
                <w:lang w:val="uk-UA"/>
              </w:rPr>
              <w:t>400</w:t>
            </w:r>
          </w:p>
        </w:tc>
        <w:tc>
          <w:tcPr>
            <w:tcW w:w="1039" w:type="dxa"/>
          </w:tcPr>
          <w:p w:rsidRPr="000B7E8E" w:rsidR="00367D13" w:rsidP="000B7E8E" w14:paraId="2B764783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250</w:t>
            </w:r>
          </w:p>
        </w:tc>
      </w:tr>
      <w:tr w:rsidTr="00CF54CF" w14:paraId="11001347" w14:textId="77777777">
        <w:tblPrEx>
          <w:tblW w:w="12843" w:type="dxa"/>
          <w:tblLayout w:type="fixed"/>
          <w:tblLook w:val="0420"/>
        </w:tblPrEx>
        <w:tc>
          <w:tcPr>
            <w:tcW w:w="452" w:type="dxa"/>
          </w:tcPr>
          <w:p w:rsidRPr="000B7E8E" w:rsidR="00367D13" w:rsidP="000B7E8E" w14:paraId="334F5D51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063" w:type="dxa"/>
          </w:tcPr>
          <w:p w:rsidRPr="000B7E8E" w:rsidR="00367D13" w:rsidP="000B7E8E" w14:paraId="06BBAEBE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11144/25</w:t>
            </w:r>
          </w:p>
          <w:p w:rsidRPr="000B7E8E" w:rsidR="00367D13" w:rsidP="000B7E8E" w14:paraId="692B58FB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04.04.</w:t>
            </w:r>
            <w:r w:rsidRPr="000B7E8E" w:rsidR="00D17A7F">
              <w:rPr>
                <w:sz w:val="16"/>
                <w:lang w:val="uk-UA"/>
              </w:rPr>
              <w:t>2025</w:t>
            </w:r>
          </w:p>
        </w:tc>
        <w:tc>
          <w:tcPr>
            <w:tcW w:w="1315" w:type="dxa"/>
          </w:tcPr>
          <w:p w:rsidRPr="000B7E8E" w:rsidR="00367D13" w:rsidP="000B7E8E" w14:paraId="3F018A99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b/>
                <w:sz w:val="16"/>
                <w:lang w:val="uk-UA"/>
              </w:rPr>
              <w:t>Віталій Валерійович КРОПАЧОВ</w:t>
            </w:r>
          </w:p>
          <w:p w:rsidRPr="000B7E8E" w:rsidR="00367D13" w:rsidP="000B7E8E" w14:paraId="392EDB43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1973</w:t>
            </w:r>
          </w:p>
          <w:p w:rsidRPr="000B7E8E" w:rsidR="00367D13" w:rsidP="000B7E8E" w14:paraId="559E5E5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343" w:type="dxa"/>
          </w:tcPr>
          <w:p w:rsidRPr="000B7E8E" w:rsidR="00367D13" w:rsidP="000B7E8E" w14:paraId="37966156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Попков Павло Олександрович</w:t>
            </w:r>
          </w:p>
          <w:p w:rsidRPr="000B7E8E" w:rsidR="00367D13" w:rsidP="000B7E8E" w14:paraId="1F20F464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м. Київ </w:t>
            </w:r>
          </w:p>
        </w:tc>
        <w:tc>
          <w:tcPr>
            <w:tcW w:w="992" w:type="dxa"/>
          </w:tcPr>
          <w:p w:rsidRPr="000B7E8E" w:rsidR="00367D13" w:rsidP="000B7E8E" w14:paraId="4E4C5321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з 17.05.2024 до</w:t>
            </w:r>
          </w:p>
          <w:p w:rsidRPr="000B7E8E" w:rsidR="00367D13" w:rsidP="000B7E8E" w14:paraId="611DF8AC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20.11.</w:t>
            </w:r>
            <w:r w:rsidRPr="000B7E8E" w:rsidR="00D17A7F">
              <w:rPr>
                <w:sz w:val="16"/>
                <w:lang w:val="uk-UA"/>
              </w:rPr>
              <w:t>2025</w:t>
            </w:r>
          </w:p>
        </w:tc>
        <w:tc>
          <w:tcPr>
            <w:tcW w:w="1166" w:type="dxa"/>
          </w:tcPr>
          <w:p w:rsidRPr="000B7E8E" w:rsidR="00367D13" w:rsidP="000B7E8E" w14:paraId="55D9B699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1 рік, 6 місяців та 4 дні</w:t>
            </w:r>
          </w:p>
          <w:p w:rsidRPr="000B7E8E" w:rsidR="00367D13" w:rsidP="000B7E8E" w14:paraId="1C3EFCC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8" w:type="dxa"/>
          </w:tcPr>
          <w:p w:rsidRPr="000B7E8E" w:rsidR="000B7E8E" w:rsidP="000B7E8E" w14:paraId="5D82E28C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наведення судами підстав, які з часом стали неналежними</w:t>
            </w:r>
          </w:p>
          <w:p w:rsidRPr="000B7E8E" w:rsidR="00367D13" w:rsidP="000B7E8E" w14:paraId="1FFC788F" w14:textId="5097757B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69" w:type="dxa"/>
          </w:tcPr>
          <w:p w:rsidRPr="000B7E8E" w:rsidR="00367D13" w:rsidP="000B7E8E" w14:paraId="33A9D5F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894" w:type="dxa"/>
          </w:tcPr>
          <w:p w:rsidRPr="000B7E8E" w:rsidR="00367D13" w:rsidP="000B7E8E" w14:paraId="15828B0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992" w:type="dxa"/>
          </w:tcPr>
          <w:p w:rsidRPr="000B7E8E" w:rsidR="00367D13" w:rsidP="000B7E8E" w14:paraId="4C1B34CC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 xml:space="preserve">1 </w:t>
            </w:r>
            <w:r w:rsidRPr="000B7E8E" w:rsidR="00D17A7F">
              <w:rPr>
                <w:sz w:val="16"/>
                <w:lang w:val="uk-UA"/>
              </w:rPr>
              <w:t>000</w:t>
            </w:r>
          </w:p>
        </w:tc>
        <w:tc>
          <w:tcPr>
            <w:tcW w:w="1039" w:type="dxa"/>
          </w:tcPr>
          <w:p w:rsidRPr="000B7E8E" w:rsidR="00367D13" w:rsidP="000B7E8E" w14:paraId="4AC55FFC" w14:textId="77777777">
            <w:pPr>
              <w:jc w:val="center"/>
              <w:rPr>
                <w:sz w:val="16"/>
                <w:lang w:val="uk-UA"/>
              </w:rPr>
            </w:pPr>
            <w:r w:rsidRPr="000B7E8E">
              <w:rPr>
                <w:sz w:val="16"/>
                <w:lang w:val="uk-UA"/>
              </w:rPr>
              <w:t>250</w:t>
            </w:r>
          </w:p>
        </w:tc>
      </w:tr>
    </w:tbl>
    <w:p w:rsidRPr="000B7E8E" w:rsidR="00606600" w:rsidP="000B7E8E" w14:paraId="4AF03E45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D17A7F" w:rsidRPr="005E62B9" w14:paraId="09067D31" w14:textId="77777777">
      <w:r w:rsidRPr="005E62B9">
        <w:separator/>
      </w:r>
    </w:p>
  </w:endnote>
  <w:endnote w:type="continuationSeparator" w:id="1">
    <w:p w:rsidR="00D17A7F" w:rsidRPr="005E62B9" w14:paraId="0D152878" w14:textId="77777777">
      <w:r w:rsidRPr="005E62B9">
        <w:continuationSeparator/>
      </w:r>
    </w:p>
  </w:endnote>
  <w:endnote w:id="2">
    <w:p w:rsidR="00CA33FC" w:rsidP="00CA33FC" w14:paraId="2821E8C5" w14:textId="77777777">
      <w:pPr>
        <w:pStyle w:val="EndnoteText"/>
        <w:rPr>
          <w:sz w:val="16"/>
          <w:szCs w:val="16"/>
          <w:lang w:val="uk-UA"/>
        </w:rPr>
      </w:pPr>
      <w:r>
        <w:rPr>
          <w:rStyle w:val="EndnoteReference"/>
          <w:sz w:val="16"/>
          <w:szCs w:val="16"/>
          <w:lang w:val="uk-UA"/>
        </w:rPr>
        <w:endnoteRef/>
      </w:r>
      <w:r>
        <w:rPr>
          <w:sz w:val="16"/>
          <w:szCs w:val="16"/>
          <w:lang w:val="uk-UA"/>
        </w:rPr>
        <w:t xml:space="preserve"> Та додатково суму будь-якого податку, що може нараховуватися </w:t>
      </w:r>
      <w:r w:rsidR="00DD7154">
        <w:rPr>
          <w:sz w:val="16"/>
          <w:szCs w:val="16"/>
          <w:lang w:val="uk-UA"/>
        </w:rPr>
        <w:t>заявникам</w:t>
      </w:r>
      <w:r>
        <w:rPr>
          <w:sz w:val="16"/>
          <w:szCs w:val="16"/>
          <w:lang w:val="uk-UA"/>
        </w:rPr>
        <w:t>.</w:t>
      </w:r>
    </w:p>
  </w:endnote>
  <w:endnote w:id="3">
    <w:p w:rsidR="00CA33FC" w:rsidP="00CA33FC" w14:paraId="37EB8AA2" w14:textId="77777777">
      <w:pPr>
        <w:pStyle w:val="EndnoteText"/>
        <w:rPr>
          <w:sz w:val="16"/>
          <w:szCs w:val="16"/>
          <w:lang w:val="en-US"/>
        </w:rPr>
      </w:pPr>
      <w:r>
        <w:rPr>
          <w:rStyle w:val="EndnoteReference"/>
          <w:sz w:val="16"/>
          <w:szCs w:val="16"/>
          <w:lang w:val="uk-UA"/>
        </w:rPr>
        <w:endnoteRef/>
      </w:r>
      <w:r>
        <w:rPr>
          <w:sz w:val="16"/>
          <w:szCs w:val="16"/>
          <w:lang w:val="uk-UA"/>
        </w:rPr>
        <w:t xml:space="preserve"> Та додатково суму будь-якого податку, що може нараховуватися </w:t>
      </w:r>
      <w:r w:rsidR="00DD7154">
        <w:rPr>
          <w:sz w:val="16"/>
          <w:szCs w:val="16"/>
          <w:lang w:val="uk-UA"/>
        </w:rPr>
        <w:t>заявникам</w:t>
      </w:r>
      <w:r>
        <w:rPr>
          <w:sz w:val="16"/>
          <w:szCs w:val="16"/>
          <w:lang w:val="uk-UA"/>
        </w:rPr>
        <w:t>.</w:t>
      </w:r>
    </w:p>
    <w:p w:rsidR="00CA33FC" w:rsidP="00CA33FC" w14:paraId="6232441D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theme="minorHAnsi"/>
          <w:color w:val="1F1F1F"/>
          <w:sz w:val="16"/>
          <w:szCs w:val="16"/>
          <w:lang w:val="uk-UA" w:eastAsia="uk-UA"/>
        </w:rPr>
      </w:pPr>
    </w:p>
    <w:p w:rsidR="00CA33FC" w:rsidP="00CA33FC" w14:paraId="3D6BEF84" w14:textId="77777777">
      <w:pPr>
        <w:pStyle w:val="EndnoteText"/>
        <w:rPr>
          <w:rFonts w:cstheme="minorHAnsi"/>
          <w:sz w:val="16"/>
          <w:szCs w:val="16"/>
          <w:lang w:val="en-U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554D" w:rsidRPr="005E62B9" w:rsidP="00BD554D" w14:paraId="5D024526" w14:textId="77777777">
    <w:pPr>
      <w:pStyle w:val="JuHeader"/>
    </w:pPr>
    <w:r>
      <w:fldChar w:fldCharType="begin"/>
    </w:r>
    <w:r w:rsidR="00D17A7F">
      <w:instrText xml:space="preserve"> PAGE  \* MERGEFORMAT </w:instrText>
    </w:r>
    <w:r>
      <w:fldChar w:fldCharType="separate"/>
    </w:r>
    <w:r w:rsidR="00620979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D554D" w:rsidRPr="005E62B9" w:rsidP="00BD554D" w14:paraId="629EB333" w14:textId="77777777">
    <w:pPr>
      <w:pStyle w:val="JuHeader"/>
    </w:pPr>
    <w:r>
      <w:fldChar w:fldCharType="begin"/>
    </w:r>
    <w:r w:rsidR="00D17A7F">
      <w:instrText xml:space="preserve"> PAGE  \* MERGEFORMAT </w:instrText>
    </w:r>
    <w:r>
      <w:fldChar w:fldCharType="separate"/>
    </w:r>
    <w:r w:rsidR="00620979"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7723" w:rsidRPr="005E62B9" w:rsidP="0020718E" w14:paraId="36DCE543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5E62B9" w:rsidP="0029309A" w14:paraId="53540418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D7723" w:rsidRPr="005E62B9" w:rsidP="00A45145" w14:paraId="41E8A177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6600" w:rsidRPr="005E62B9" w:rsidP="000318F7" w14:paraId="148736DD" w14:textId="77777777">
    <w:pPr>
      <w:jc w:val="center"/>
      <w:rPr>
        <w:sz w:val="4"/>
        <w:szCs w:val="4"/>
      </w:rPr>
    </w:pPr>
  </w:p>
  <w:p w:rsidR="00606600" w:rsidRPr="005E62B9" w14:paraId="22506D97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A5FF8" w:rsidRPr="00A45145" w:rsidP="00A45145" w14:paraId="21E29A3F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51B6" w:rsidRPr="005E62B9" w:rsidP="008D51B6" w14:paraId="0D441CF6" w14:textId="77777777">
    <w:pPr>
      <w:pStyle w:val="Header0"/>
    </w:pPr>
  </w:p>
  <w:p w:rsidR="00606600" w:rsidRPr="005E62B9" w:rsidP="00B64153" w14:paraId="0917B414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030E" w:rsidRPr="00BB030E" w:rsidP="00BB030E" w14:paraId="5317D4EB" w14:textId="77777777">
    <w:pPr>
      <w:pStyle w:val="Header0"/>
      <w:jc w:val="center"/>
    </w:pPr>
    <w:r>
      <w:rPr>
        <w:sz w:val="18"/>
      </w:rPr>
      <w:t>РІШЕННЯ У СПРАВІ «</w:t>
    </w:r>
    <w:r>
      <w:rPr>
        <w:sz w:val="18"/>
        <w:lang w:val="uk-UA"/>
      </w:rPr>
      <w:t>СТРОГУШ</w:t>
    </w:r>
    <w:r>
      <w:rPr>
        <w:sz w:val="18"/>
      </w:rPr>
      <w:t xml:space="preserve"> ТА </w:t>
    </w:r>
    <w:r>
      <w:rPr>
        <w:sz w:val="18"/>
        <w:lang w:val="uk-UA"/>
      </w:rPr>
      <w:t>КРОПАЧОВ</w:t>
    </w:r>
    <w:r w:rsidRPr="00BB030E">
      <w:rPr>
        <w:sz w:val="18"/>
      </w:rPr>
      <w:t xml:space="preserve"> ПРОТИ УКРАЇНИ»</w:t>
    </w:r>
  </w:p>
  <w:p w:rsidR="00606600" w:rsidRPr="00BB030E" w:rsidP="00BB030E" w14:paraId="54502744" w14:textId="77777777">
    <w:pPr>
      <w:pStyle w:val="Header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600" w:rsidRPr="00BB030E" w:rsidP="00BB030E" w14:paraId="59F1C1EC" w14:textId="77777777">
    <w:pPr>
      <w:pStyle w:val="Header0"/>
      <w:jc w:val="center"/>
    </w:pPr>
    <w:r>
      <w:rPr>
        <w:sz w:val="18"/>
      </w:rPr>
      <w:t>РІШЕННЯ У СПРАВІ «</w:t>
    </w:r>
    <w:r>
      <w:rPr>
        <w:sz w:val="18"/>
        <w:lang w:val="uk-UA"/>
      </w:rPr>
      <w:t>СТРОГУШ</w:t>
    </w:r>
    <w:r>
      <w:rPr>
        <w:sz w:val="18"/>
      </w:rPr>
      <w:t xml:space="preserve"> ТА </w:t>
    </w:r>
    <w:r>
      <w:rPr>
        <w:sz w:val="18"/>
        <w:lang w:val="uk-UA"/>
      </w:rPr>
      <w:t>КРОПАЧОВ</w:t>
    </w:r>
    <w:r w:rsidRPr="00BB030E">
      <w:rPr>
        <w:sz w:val="18"/>
      </w:rPr>
      <w:t xml:space="preserve">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030E" w:rsidRPr="00BB030E" w:rsidP="00BB030E" w14:paraId="3D6919B6" w14:textId="77777777">
    <w:pPr>
      <w:pStyle w:val="Header0"/>
      <w:jc w:val="center"/>
    </w:pPr>
    <w:r>
      <w:rPr>
        <w:sz w:val="18"/>
      </w:rPr>
      <w:t>РІШЕННЯ У СПРАВІ «</w:t>
    </w:r>
    <w:r>
      <w:rPr>
        <w:sz w:val="18"/>
        <w:lang w:val="uk-UA"/>
      </w:rPr>
      <w:t>СТРОГУШ</w:t>
    </w:r>
    <w:r>
      <w:rPr>
        <w:sz w:val="18"/>
      </w:rPr>
      <w:t xml:space="preserve"> ТА </w:t>
    </w:r>
    <w:r>
      <w:rPr>
        <w:sz w:val="18"/>
        <w:lang w:val="uk-UA"/>
      </w:rPr>
      <w:t>КРОПАЧОВ</w:t>
    </w:r>
    <w:r w:rsidRPr="00BB030E">
      <w:rPr>
        <w:sz w:val="18"/>
      </w:rPr>
      <w:t xml:space="preserve"> ПРОТИ УКРАЇНИ»</w:t>
    </w:r>
  </w:p>
  <w:p w:rsidR="00606600" w:rsidRPr="00BB030E" w:rsidP="00BB030E" w14:paraId="040C3C74" w14:textId="77777777">
    <w:pPr>
      <w:pStyle w:val="Header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030E" w:rsidRPr="00BB030E" w:rsidP="00BB030E" w14:paraId="65CF5F4D" w14:textId="77777777">
    <w:pPr>
      <w:pStyle w:val="Header0"/>
      <w:jc w:val="center"/>
    </w:pPr>
    <w:r>
      <w:rPr>
        <w:sz w:val="18"/>
      </w:rPr>
      <w:t>РІШЕННЯ У СПРАВІ «</w:t>
    </w:r>
    <w:r>
      <w:rPr>
        <w:sz w:val="18"/>
        <w:lang w:val="uk-UA"/>
      </w:rPr>
      <w:t>СТРОГУШ</w:t>
    </w:r>
    <w:r>
      <w:rPr>
        <w:sz w:val="18"/>
      </w:rPr>
      <w:t xml:space="preserve"> ТА </w:t>
    </w:r>
    <w:r>
      <w:rPr>
        <w:sz w:val="18"/>
        <w:lang w:val="uk-UA"/>
      </w:rPr>
      <w:t>КРОПАЧОВ</w:t>
    </w:r>
    <w:r w:rsidRPr="00BB030E">
      <w:rPr>
        <w:sz w:val="18"/>
      </w:rPr>
      <w:t xml:space="preserve"> ПРОТИ УКРАЇНИ»</w:t>
    </w:r>
  </w:p>
  <w:p w:rsidR="00606600" w:rsidRPr="00BB030E" w:rsidP="00BB030E" w14:paraId="5F8800A9" w14:textId="77777777">
    <w:pPr>
      <w:pStyle w:val="Header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8F470F7"/>
    <w:multiLevelType w:val="hybridMultilevel"/>
    <w:tmpl w:val="1196056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556865140">
    <w:abstractNumId w:val="14"/>
  </w:num>
  <w:num w:numId="2" w16cid:durableId="246041136">
    <w:abstractNumId w:val="12"/>
  </w:num>
  <w:num w:numId="3" w16cid:durableId="465465156">
    <w:abstractNumId w:val="11"/>
  </w:num>
  <w:num w:numId="4" w16cid:durableId="355542156">
    <w:abstractNumId w:val="16"/>
  </w:num>
  <w:num w:numId="5" w16cid:durableId="934560008">
    <w:abstractNumId w:val="13"/>
  </w:num>
  <w:num w:numId="6" w16cid:durableId="1733776521">
    <w:abstractNumId w:val="17"/>
  </w:num>
  <w:num w:numId="7" w16cid:durableId="1804157672">
    <w:abstractNumId w:val="16"/>
  </w:num>
  <w:num w:numId="8" w16cid:durableId="1188063057">
    <w:abstractNumId w:val="17"/>
  </w:num>
  <w:num w:numId="9" w16cid:durableId="2143768325">
    <w:abstractNumId w:val="10"/>
  </w:num>
  <w:num w:numId="10" w16cid:durableId="923030735">
    <w:abstractNumId w:val="9"/>
  </w:num>
  <w:num w:numId="11" w16cid:durableId="1269432575">
    <w:abstractNumId w:val="18"/>
  </w:num>
  <w:num w:numId="12" w16cid:durableId="496649737">
    <w:abstractNumId w:val="7"/>
  </w:num>
  <w:num w:numId="13" w16cid:durableId="2091193401">
    <w:abstractNumId w:val="6"/>
  </w:num>
  <w:num w:numId="14" w16cid:durableId="1661809600">
    <w:abstractNumId w:val="5"/>
  </w:num>
  <w:num w:numId="15" w16cid:durableId="588317882">
    <w:abstractNumId w:val="4"/>
  </w:num>
  <w:num w:numId="16" w16cid:durableId="1021666683">
    <w:abstractNumId w:val="8"/>
  </w:num>
  <w:num w:numId="17" w16cid:durableId="1420521069">
    <w:abstractNumId w:val="3"/>
  </w:num>
  <w:num w:numId="18" w16cid:durableId="611322916">
    <w:abstractNumId w:val="2"/>
  </w:num>
  <w:num w:numId="19" w16cid:durableId="2125268422">
    <w:abstractNumId w:val="1"/>
  </w:num>
  <w:num w:numId="20" w16cid:durableId="408622456">
    <w:abstractNumId w:val="0"/>
  </w:num>
  <w:num w:numId="21" w16cid:durableId="829173536">
    <w:abstractNumId w:val="15"/>
  </w:num>
  <w:num w:numId="22" w16cid:durableId="1073114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F8"/>
    <w:rsid w:val="000318F7"/>
    <w:rsid w:val="000447B5"/>
    <w:rsid w:val="00044AD5"/>
    <w:rsid w:val="000523A1"/>
    <w:rsid w:val="00094EBF"/>
    <w:rsid w:val="000B7E8E"/>
    <w:rsid w:val="000C5149"/>
    <w:rsid w:val="000E74AE"/>
    <w:rsid w:val="00135384"/>
    <w:rsid w:val="0016534E"/>
    <w:rsid w:val="00173A91"/>
    <w:rsid w:val="00177329"/>
    <w:rsid w:val="00184E7F"/>
    <w:rsid w:val="00187A9C"/>
    <w:rsid w:val="001963DD"/>
    <w:rsid w:val="001A15B6"/>
    <w:rsid w:val="001A3C4A"/>
    <w:rsid w:val="001A5FF8"/>
    <w:rsid w:val="001D7CD3"/>
    <w:rsid w:val="001E2FC0"/>
    <w:rsid w:val="001F3812"/>
    <w:rsid w:val="00202F97"/>
    <w:rsid w:val="0020481C"/>
    <w:rsid w:val="002056B7"/>
    <w:rsid w:val="0020718E"/>
    <w:rsid w:val="0023364D"/>
    <w:rsid w:val="00277AB9"/>
    <w:rsid w:val="0029309A"/>
    <w:rsid w:val="002C5B23"/>
    <w:rsid w:val="002F3980"/>
    <w:rsid w:val="00337785"/>
    <w:rsid w:val="003440D8"/>
    <w:rsid w:val="00367D13"/>
    <w:rsid w:val="0037589C"/>
    <w:rsid w:val="00393454"/>
    <w:rsid w:val="003B3ECB"/>
    <w:rsid w:val="003C0D84"/>
    <w:rsid w:val="00403FBB"/>
    <w:rsid w:val="004367FD"/>
    <w:rsid w:val="00464A0F"/>
    <w:rsid w:val="004835C9"/>
    <w:rsid w:val="0048584C"/>
    <w:rsid w:val="00497FF8"/>
    <w:rsid w:val="004B0B4E"/>
    <w:rsid w:val="004D042B"/>
    <w:rsid w:val="004D0EC7"/>
    <w:rsid w:val="004F3238"/>
    <w:rsid w:val="005207BB"/>
    <w:rsid w:val="00525414"/>
    <w:rsid w:val="00555A1D"/>
    <w:rsid w:val="00573202"/>
    <w:rsid w:val="005B102C"/>
    <w:rsid w:val="005B16C1"/>
    <w:rsid w:val="005C3A15"/>
    <w:rsid w:val="005D0EB2"/>
    <w:rsid w:val="005D43E1"/>
    <w:rsid w:val="005E4197"/>
    <w:rsid w:val="005E62B9"/>
    <w:rsid w:val="005E6AD7"/>
    <w:rsid w:val="005F60F9"/>
    <w:rsid w:val="00606600"/>
    <w:rsid w:val="00611E1D"/>
    <w:rsid w:val="00620979"/>
    <w:rsid w:val="0062400A"/>
    <w:rsid w:val="00626673"/>
    <w:rsid w:val="006372F5"/>
    <w:rsid w:val="00656431"/>
    <w:rsid w:val="00682610"/>
    <w:rsid w:val="006A0C20"/>
    <w:rsid w:val="006C5A70"/>
    <w:rsid w:val="006D324D"/>
    <w:rsid w:val="00721A2A"/>
    <w:rsid w:val="00722689"/>
    <w:rsid w:val="00741F1B"/>
    <w:rsid w:val="00743B2A"/>
    <w:rsid w:val="00783E82"/>
    <w:rsid w:val="007A72B4"/>
    <w:rsid w:val="007B7348"/>
    <w:rsid w:val="007C674A"/>
    <w:rsid w:val="007D4F48"/>
    <w:rsid w:val="007F018A"/>
    <w:rsid w:val="00811235"/>
    <w:rsid w:val="008522DD"/>
    <w:rsid w:val="00860732"/>
    <w:rsid w:val="008A0E2E"/>
    <w:rsid w:val="008B187F"/>
    <w:rsid w:val="008D51B6"/>
    <w:rsid w:val="008D73C5"/>
    <w:rsid w:val="009522DD"/>
    <w:rsid w:val="00956F11"/>
    <w:rsid w:val="00984368"/>
    <w:rsid w:val="00993A05"/>
    <w:rsid w:val="009950C6"/>
    <w:rsid w:val="009A2B01"/>
    <w:rsid w:val="009F1914"/>
    <w:rsid w:val="00A04A2A"/>
    <w:rsid w:val="00A329E0"/>
    <w:rsid w:val="00A34A54"/>
    <w:rsid w:val="00A4042D"/>
    <w:rsid w:val="00A44415"/>
    <w:rsid w:val="00A45145"/>
    <w:rsid w:val="00A6104A"/>
    <w:rsid w:val="00A94CA7"/>
    <w:rsid w:val="00AC03BB"/>
    <w:rsid w:val="00AF3E5A"/>
    <w:rsid w:val="00AF4730"/>
    <w:rsid w:val="00B216C1"/>
    <w:rsid w:val="00B54B18"/>
    <w:rsid w:val="00B64153"/>
    <w:rsid w:val="00B6492A"/>
    <w:rsid w:val="00B76B3C"/>
    <w:rsid w:val="00B772F5"/>
    <w:rsid w:val="00B91668"/>
    <w:rsid w:val="00BB030E"/>
    <w:rsid w:val="00BD554D"/>
    <w:rsid w:val="00BE2415"/>
    <w:rsid w:val="00C20CC3"/>
    <w:rsid w:val="00C55576"/>
    <w:rsid w:val="00C877A3"/>
    <w:rsid w:val="00CA33FC"/>
    <w:rsid w:val="00CC4784"/>
    <w:rsid w:val="00CD33A9"/>
    <w:rsid w:val="00CE49CF"/>
    <w:rsid w:val="00CF54CF"/>
    <w:rsid w:val="00D17A7F"/>
    <w:rsid w:val="00D41F2B"/>
    <w:rsid w:val="00D733FC"/>
    <w:rsid w:val="00D849A9"/>
    <w:rsid w:val="00DD7154"/>
    <w:rsid w:val="00DD7DAA"/>
    <w:rsid w:val="00DE7D3F"/>
    <w:rsid w:val="00E026EC"/>
    <w:rsid w:val="00E45537"/>
    <w:rsid w:val="00E6230A"/>
    <w:rsid w:val="00E84408"/>
    <w:rsid w:val="00EB47AF"/>
    <w:rsid w:val="00ED7723"/>
    <w:rsid w:val="00EF2EB7"/>
    <w:rsid w:val="00F5361D"/>
    <w:rsid w:val="00F615F9"/>
    <w:rsid w:val="00F73C5F"/>
    <w:rsid w:val="00F90F88"/>
    <w:rsid w:val="00FB16F8"/>
    <w:rsid w:val="00FB5293"/>
    <w:rsid w:val="00FD54CA"/>
    <w:rsid w:val="00FD77F9"/>
    <w:rsid w:val="00FF1740"/>
  </w:rsids>
  <w:docVars>
    <w:docVar w:name="ApplicationsApp" w:val="1"/>
    <w:docVar w:name="EMM" w:val="0"/>
    <w:docVar w:name="NBEMMDOC" w:val="0"/>
    <w:docVar w:name="Plural" w:val="0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48C1F4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_Para,ECHR_Para,First line:  0 cm,First line:  0 cm Знак,First line:  0 cm Знак Знак Знак,Ju_Para + Interligne : Double,Ju_Para Знак,Left,Left Знак,Left Знак Знак,N_Para,Para"/>
    <w:basedOn w:val="NormalJustified"/>
    <w:link w:val="JuParaChar"/>
    <w:uiPriority w:val="12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_Para Char,ECHR_Para Char,ECHR_Para Char1,Ju_Para Char1,Para Char"/>
    <w:basedOn w:val="DefaultParagraphFont"/>
    <w:link w:val="JuPara"/>
    <w:uiPriority w:val="12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numbering" w:customStyle="1" w:styleId="1111111">
    <w:name w:val="1 / 1.1 / 1.1.11"/>
    <w:basedOn w:val="NoList"/>
    <w:next w:val="111111"/>
    <w:uiPriority w:val="99"/>
    <w:semiHidden/>
    <w:unhideWhenUsed/>
    <w:rsid w:val="00783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D86E8-A457-48E0-B7A7-2AEE7E0EF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1234</Words>
  <Characters>7256</Characters>
  <Application>Microsoft Office Word</Application>
  <DocSecurity>0</DocSecurity>
  <Lines>403</Lines>
  <Paragraphs>130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2</cp:revision>
  <dcterms:created xsi:type="dcterms:W3CDTF">2026-04-14T11:26:00Z</dcterms:created>
  <dcterms:modified xsi:type="dcterms:W3CDTF">2026-04-14T11:26:00Z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2079968</vt:lpwstr>
  </property>
  <property fmtid="{D5CDD505-2E9C-101B-9397-08002B2CF9AE}" pid="3" name="cstLanguage">
    <vt:i4>2057</vt:i4>
  </property>
  <property fmtid="{D5CDD505-2E9C-101B-9397-08002B2CF9AE}" pid="4" name="RegisteredNo">
    <vt:lpwstr>9673/25</vt:lpwstr>
  </property>
</Properties>
</file>