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B463D" w:rsidR="008D51B6" w:rsidP="004B463D" w14:paraId="574A626E" w14:textId="77777777">
      <w:pPr>
        <w:jc w:val="center"/>
      </w:pPr>
    </w:p>
    <w:p w:rsidRPr="004B463D" w:rsidR="000C5149" w:rsidP="004B463D" w14:paraId="5BAEFA83" w14:textId="77777777">
      <w:pPr>
        <w:jc w:val="center"/>
      </w:pPr>
    </w:p>
    <w:p w:rsidRPr="004B463D" w:rsidR="00606600" w:rsidP="004B463D" w14:paraId="62CD6AA6" w14:textId="77777777">
      <w:pPr>
        <w:pStyle w:val="DecHTitle"/>
      </w:pPr>
      <w:r w:rsidRPr="004B463D">
        <w:t>FIFTH SECTION</w:t>
      </w:r>
    </w:p>
    <w:p w:rsidRPr="004B463D" w:rsidR="006D324D" w:rsidP="004B463D" w14:paraId="7D815431" w14:textId="77777777">
      <w:pPr>
        <w:pStyle w:val="JuTitle"/>
      </w:pPr>
      <w:bookmarkStart w:name="To" w:id="0"/>
      <w:r w:rsidRPr="004B463D">
        <w:rPr>
          <w:color w:val="000000" w:themeColor="text1"/>
        </w:rPr>
        <w:t xml:space="preserve">CASE OF </w:t>
      </w:r>
      <w:bookmarkEnd w:id="0"/>
      <w:r w:rsidRPr="004B463D" w:rsidR="00DD7280">
        <w:t>VOROBYOVA v. UKRAINE</w:t>
      </w:r>
    </w:p>
    <w:p w:rsidRPr="004B463D" w:rsidR="006D324D" w:rsidP="004B463D" w14:paraId="6587DF99" w14:textId="77777777">
      <w:pPr>
        <w:pStyle w:val="ECHRCoverTitle4"/>
      </w:pPr>
      <w:r w:rsidRPr="004B463D">
        <w:t>(</w:t>
      </w:r>
      <w:r w:rsidRPr="004B463D" w:rsidR="00DD7280">
        <w:t>Application no. 31683/22</w:t>
      </w:r>
      <w:r w:rsidRPr="004B463D">
        <w:t>)</w:t>
      </w:r>
    </w:p>
    <w:p w:rsidRPr="004B463D" w:rsidR="006D324D" w:rsidP="004B463D" w14:paraId="2899DDE7" w14:textId="77777777">
      <w:pPr>
        <w:pStyle w:val="DecHCase"/>
      </w:pPr>
    </w:p>
    <w:p w:rsidRPr="004B463D" w:rsidR="006D324D" w:rsidP="004B463D" w14:paraId="31E2C148" w14:textId="77777777">
      <w:pPr>
        <w:pStyle w:val="DecHCase"/>
      </w:pPr>
    </w:p>
    <w:p w:rsidRPr="004B463D" w:rsidR="00606600" w:rsidP="004B463D" w14:paraId="631DC33E" w14:textId="77777777">
      <w:pPr>
        <w:pStyle w:val="DecHCase"/>
      </w:pPr>
    </w:p>
    <w:p w:rsidRPr="004B463D" w:rsidR="00606600" w:rsidP="004B463D" w14:paraId="07D8046F" w14:textId="77777777">
      <w:pPr>
        <w:pStyle w:val="DecHCase"/>
      </w:pPr>
    </w:p>
    <w:p w:rsidRPr="004B463D" w:rsidR="00606600" w:rsidP="004B463D" w14:paraId="052EC0D0" w14:textId="77777777">
      <w:pPr>
        <w:pStyle w:val="DecHCase"/>
      </w:pPr>
    </w:p>
    <w:p w:rsidRPr="004B463D" w:rsidR="00606600" w:rsidP="004B463D" w14:paraId="6DA79EA9" w14:textId="77777777">
      <w:pPr>
        <w:pStyle w:val="DecHCase"/>
      </w:pPr>
    </w:p>
    <w:p w:rsidRPr="004B463D" w:rsidR="00606600" w:rsidP="004B463D" w14:paraId="527EB4F3" w14:textId="77777777">
      <w:pPr>
        <w:pStyle w:val="DecHCase"/>
      </w:pPr>
      <w:r w:rsidRPr="004B463D">
        <w:t>JUDGMENT</w:t>
      </w:r>
    </w:p>
    <w:p w:rsidRPr="004B463D" w:rsidR="00606600" w:rsidP="004B463D" w14:paraId="61F0BC58" w14:textId="77777777">
      <w:pPr>
        <w:jc w:val="center"/>
        <w:rPr>
          <w:i/>
        </w:rPr>
      </w:pPr>
    </w:p>
    <w:p w:rsidRPr="004B463D" w:rsidR="00606600" w:rsidP="004B463D" w14:paraId="6B7675A6" w14:textId="77777777">
      <w:pPr>
        <w:pStyle w:val="DecHCase"/>
      </w:pPr>
      <w:r w:rsidRPr="004B463D">
        <w:t>STRASBOURG</w:t>
      </w:r>
    </w:p>
    <w:p w:rsidRPr="004B463D" w:rsidR="00606600" w:rsidP="004B463D" w14:paraId="3A8C60E9" w14:textId="77777777">
      <w:pPr>
        <w:pStyle w:val="DecHCase"/>
      </w:pPr>
      <w:r w:rsidRPr="004B463D">
        <w:t>16 April 2026</w:t>
      </w:r>
    </w:p>
    <w:p w:rsidRPr="004B463D" w:rsidR="00606600" w:rsidP="004B463D" w14:paraId="49D7A6B0" w14:textId="77777777">
      <w:pPr>
        <w:jc w:val="center"/>
      </w:pPr>
    </w:p>
    <w:p w:rsidRPr="004B463D" w:rsidR="00606600" w:rsidP="004B463D" w14:paraId="71229B68" w14:textId="77777777">
      <w:pPr>
        <w:rPr>
          <w:sz w:val="22"/>
          <w:szCs w:val="22"/>
        </w:rPr>
      </w:pPr>
      <w:r w:rsidRPr="004B463D">
        <w:rPr>
          <w:i/>
          <w:sz w:val="22"/>
          <w:szCs w:val="22"/>
        </w:rPr>
        <w:t xml:space="preserve">This judgment is </w:t>
      </w:r>
      <w:r w:rsidRPr="004B463D">
        <w:rPr>
          <w:i/>
          <w:sz w:val="22"/>
          <w:szCs w:val="22"/>
        </w:rPr>
        <w:t>final</w:t>
      </w:r>
      <w:r w:rsidRPr="004B463D">
        <w:rPr>
          <w:i/>
          <w:sz w:val="22"/>
          <w:szCs w:val="22"/>
        </w:rPr>
        <w:t xml:space="preserve"> but it may be subject to editorial revision.</w:t>
      </w:r>
    </w:p>
    <w:p w:rsidRPr="004B463D" w:rsidR="00606600" w:rsidP="004B463D" w14:paraId="57B0CD15"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B463D" w:rsidR="00606600" w:rsidP="004B463D" w14:paraId="34B8727A" w14:textId="77777777">
      <w:pPr>
        <w:pStyle w:val="JuCase"/>
        <w:rPr>
          <w:bCs/>
        </w:rPr>
      </w:pPr>
      <w:r w:rsidRPr="004B463D">
        <w:t xml:space="preserve">In the case of </w:t>
      </w:r>
      <w:r w:rsidRPr="004B463D" w:rsidR="00DD7280">
        <w:t>Vorobyova v. Ukraine</w:t>
      </w:r>
      <w:r w:rsidRPr="004B463D">
        <w:t>,</w:t>
      </w:r>
    </w:p>
    <w:p w:rsidRPr="004B463D" w:rsidR="00606600" w:rsidP="004B463D" w14:paraId="230C6F9D" w14:textId="77777777">
      <w:pPr>
        <w:pStyle w:val="JuPara"/>
      </w:pPr>
      <w:r w:rsidRPr="004B463D">
        <w:t>The European Court of Human Rights (</w:t>
      </w:r>
      <w:r w:rsidRPr="004B463D" w:rsidR="00DD7280">
        <w:t>Fifth Section</w:t>
      </w:r>
      <w:r w:rsidRPr="004B463D">
        <w:t>), sitting as a Committee composed of:</w:t>
      </w:r>
    </w:p>
    <w:p w:rsidRPr="004B463D" w:rsidR="002C5B23" w:rsidP="004B463D" w14:paraId="2F22A3D7" w14:textId="141D9F45">
      <w:pPr>
        <w:pStyle w:val="JuJudges"/>
      </w:pPr>
      <w:r w:rsidRPr="004B463D">
        <w:tab/>
        <w:t>Andreas Zünd</w:t>
      </w:r>
      <w:r w:rsidRPr="004B463D">
        <w:rPr>
          <w:i/>
        </w:rPr>
        <w:t>, President</w:t>
      </w:r>
      <w:r w:rsidRPr="004B463D">
        <w:t>,</w:t>
      </w:r>
      <w:r w:rsidRPr="004B463D">
        <w:br/>
      </w:r>
      <w:r w:rsidRPr="004B463D">
        <w:tab/>
        <w:t>Diana Sârcu,</w:t>
      </w:r>
      <w:r w:rsidRPr="004B463D">
        <w:br/>
      </w:r>
      <w:r w:rsidRPr="004B463D">
        <w:tab/>
        <w:t>Mykola Gnatovskyy</w:t>
      </w:r>
      <w:r w:rsidRPr="004B463D">
        <w:rPr>
          <w:i/>
        </w:rPr>
        <w:t>, judges</w:t>
      </w:r>
      <w:r w:rsidRPr="004B463D">
        <w:t>,</w:t>
      </w:r>
    </w:p>
    <w:p w:rsidRPr="004B463D" w:rsidR="00606600" w:rsidP="004B463D" w14:paraId="5EF445B9" w14:textId="06BDE559">
      <w:pPr>
        <w:pStyle w:val="JuJudges"/>
      </w:pPr>
      <w:r w:rsidRPr="004B463D">
        <w:t xml:space="preserve">and </w:t>
      </w:r>
      <w:r w:rsidRPr="004B463D" w:rsidR="00DD7280">
        <w:t>Viktoriya</w:t>
      </w:r>
      <w:r w:rsidRPr="004B463D">
        <w:t xml:space="preserve"> </w:t>
      </w:r>
      <w:r w:rsidRPr="004B463D" w:rsidR="00DD7280">
        <w:t>Maradudina</w:t>
      </w:r>
      <w:r w:rsidRPr="004B463D" w:rsidR="00555A1D">
        <w:t>,</w:t>
      </w:r>
      <w:r w:rsidRPr="004B463D">
        <w:t xml:space="preserve"> </w:t>
      </w:r>
      <w:r w:rsidRPr="004B463D">
        <w:rPr>
          <w:i/>
        </w:rPr>
        <w:t>Acting</w:t>
      </w:r>
      <w:r w:rsidRPr="004B463D">
        <w:t xml:space="preserve"> </w:t>
      </w:r>
      <w:r w:rsidRPr="004B463D">
        <w:rPr>
          <w:rFonts w:cstheme="minorHAnsi"/>
          <w:i/>
        </w:rPr>
        <w:t>Deputy Section Registrar</w:t>
      </w:r>
      <w:r w:rsidRPr="004B463D">
        <w:rPr>
          <w:i/>
        </w:rPr>
        <w:t>,</w:t>
      </w:r>
    </w:p>
    <w:p w:rsidRPr="004B463D" w:rsidR="00606600" w:rsidP="004B463D" w14:paraId="5C23A325" w14:textId="3295C73C">
      <w:pPr>
        <w:pStyle w:val="JuPara"/>
      </w:pPr>
      <w:r w:rsidRPr="004B463D">
        <w:t xml:space="preserve">Having deliberated in private on </w:t>
      </w:r>
      <w:r w:rsidRPr="004B463D" w:rsidR="00C968C9">
        <w:t>26 March 2026</w:t>
      </w:r>
      <w:r w:rsidRPr="004B463D">
        <w:t>,</w:t>
      </w:r>
    </w:p>
    <w:p w:rsidRPr="004B463D" w:rsidR="00606600" w:rsidP="004B463D" w14:paraId="5E36B395" w14:textId="77777777">
      <w:pPr>
        <w:pStyle w:val="JuPara"/>
      </w:pPr>
      <w:r w:rsidRPr="004B463D">
        <w:t>Delivers the following judgment, which was adopted on that date:</w:t>
      </w:r>
    </w:p>
    <w:p w:rsidRPr="004B463D" w:rsidR="00DD7280" w:rsidP="004B463D" w14:paraId="73943F9B" w14:textId="77777777">
      <w:pPr>
        <w:pStyle w:val="JuHHead"/>
        <w:numPr>
          <w:ilvl w:val="0"/>
          <w:numId w:val="0"/>
        </w:numPr>
      </w:pPr>
      <w:bookmarkStart w:name="ITMARKStartJudgment" w:id="1"/>
      <w:bookmarkEnd w:id="1"/>
      <w:r w:rsidRPr="004B463D">
        <w:t>PROCEDURE</w:t>
      </w:r>
    </w:p>
    <w:p w:rsidRPr="004B463D" w:rsidR="00DD7280" w:rsidP="004B463D" w14:paraId="19590D67" w14:textId="42B1ACF2">
      <w:pPr>
        <w:pStyle w:val="JuPara"/>
      </w:pPr>
      <w:r>
        <w:fldChar w:fldCharType="begin"/>
      </w:r>
      <w:r>
        <w:instrText xml:space="preserve"> SEQ level0 \*arabic \* MERGEFORMAT </w:instrText>
      </w:r>
      <w:r>
        <w:fldChar w:fldCharType="separate"/>
      </w:r>
      <w:r w:rsidRPr="004B463D" w:rsidR="004B463D">
        <w:rPr>
          <w:noProof/>
        </w:rPr>
        <w:t>1</w:t>
      </w:r>
      <w:r w:rsidRPr="004B463D" w:rsidR="004B463D">
        <w:rPr>
          <w:noProof/>
        </w:rPr>
        <w:fldChar w:fldCharType="end"/>
      </w:r>
      <w:r w:rsidRPr="004B463D">
        <w:t>.  The case originated in an application against Ukraine lodged with the Court under Article 34 of the Convention for the Protection of Human Rights and Fundamental Freedoms (“the Convention”) on 10 June 2022.</w:t>
      </w:r>
    </w:p>
    <w:p w:rsidRPr="004B463D" w:rsidR="00DD7280" w:rsidP="004B463D" w14:paraId="0863F812" w14:textId="682A6E86">
      <w:pPr>
        <w:pStyle w:val="JuPara"/>
      </w:pPr>
      <w:r>
        <w:fldChar w:fldCharType="begin"/>
      </w:r>
      <w:r>
        <w:instrText xml:space="preserve"> SEQ level0 \*arabic \* MERGEFORMAT </w:instrText>
      </w:r>
      <w:r>
        <w:fldChar w:fldCharType="separate"/>
      </w:r>
      <w:r w:rsidRPr="004B463D" w:rsidR="004B463D">
        <w:rPr>
          <w:noProof/>
        </w:rPr>
        <w:t>2</w:t>
      </w:r>
      <w:r w:rsidRPr="004B463D" w:rsidR="004B463D">
        <w:rPr>
          <w:noProof/>
        </w:rPr>
        <w:fldChar w:fldCharType="end"/>
      </w:r>
      <w:r w:rsidRPr="004B463D">
        <w:t>.  The Ukrainian Government (“the Government”) were given notice of the application.</w:t>
      </w:r>
    </w:p>
    <w:p w:rsidRPr="004B463D" w:rsidR="00DD7280" w:rsidP="004B463D" w14:paraId="7E30813C" w14:textId="77777777">
      <w:pPr>
        <w:pStyle w:val="JuHHead"/>
        <w:numPr>
          <w:ilvl w:val="0"/>
          <w:numId w:val="0"/>
        </w:numPr>
        <w:jc w:val="left"/>
      </w:pPr>
      <w:r w:rsidRPr="004B463D">
        <w:t>THE FACTS</w:t>
      </w:r>
    </w:p>
    <w:p w:rsidRPr="004B463D" w:rsidR="00DD7280" w:rsidP="004B463D" w14:paraId="25DACB91" w14:textId="77B1506D">
      <w:pPr>
        <w:pStyle w:val="JuPara"/>
      </w:pPr>
      <w:r>
        <w:fldChar w:fldCharType="begin"/>
      </w:r>
      <w:r>
        <w:instrText xml:space="preserve"> SEQ level0 \*arabic \* MERGEFORMAT </w:instrText>
      </w:r>
      <w:r>
        <w:fldChar w:fldCharType="separate"/>
      </w:r>
      <w:r w:rsidRPr="004B463D" w:rsidR="004B463D">
        <w:rPr>
          <w:noProof/>
        </w:rPr>
        <w:t>3</w:t>
      </w:r>
      <w:r w:rsidRPr="004B463D" w:rsidR="004B463D">
        <w:rPr>
          <w:noProof/>
        </w:rPr>
        <w:fldChar w:fldCharType="end"/>
      </w:r>
      <w:r w:rsidRPr="004B463D">
        <w:t>.  The applicant</w:t>
      </w:r>
      <w:r w:rsidRPr="004B463D" w:rsidR="004B463D">
        <w:t>’</w:t>
      </w:r>
      <w:r w:rsidRPr="004B463D">
        <w:t>s details and information relevant to the application are set out in the appended table.</w:t>
      </w:r>
    </w:p>
    <w:p w:rsidRPr="004B463D" w:rsidR="00DD7280" w:rsidP="004B463D" w14:paraId="55C03B63" w14:textId="77777777">
      <w:pPr>
        <w:pStyle w:val="JuHHead"/>
        <w:numPr>
          <w:ilvl w:val="0"/>
          <w:numId w:val="0"/>
        </w:numPr>
        <w:jc w:val="left"/>
      </w:pPr>
      <w:r w:rsidRPr="004B463D">
        <w:t>THE LAW</w:t>
      </w:r>
    </w:p>
    <w:p w:rsidRPr="004B463D" w:rsidR="00DD7280" w:rsidP="004B463D" w14:paraId="4AB32A44" w14:textId="77777777">
      <w:pPr>
        <w:pStyle w:val="JuHIRoman"/>
        <w:tabs>
          <w:tab w:val="clear" w:pos="454"/>
          <w:tab w:val="clear" w:pos="539"/>
          <w:tab w:val="clear" w:pos="624"/>
          <w:tab w:val="clear" w:pos="709"/>
          <w:tab w:val="clear" w:pos="794"/>
        </w:tabs>
        <w:ind w:left="357" w:hanging="357"/>
        <w:rPr>
          <w:rFonts w:eastAsia="PMingLiU"/>
        </w:rPr>
      </w:pPr>
      <w:r w:rsidRPr="004B463D">
        <w:t>ALLEGED VIOLATION OF ARTICLE 6 § 1</w:t>
      </w:r>
      <w:r w:rsidRPr="004B463D">
        <w:rPr>
          <w:rFonts w:ascii="Times New Roman" w:hAnsi="Times New Roman" w:eastAsia="PMingLiU" w:cs="Times New Roman"/>
        </w:rPr>
        <w:t xml:space="preserve"> of the Convention</w:t>
      </w:r>
    </w:p>
    <w:p w:rsidRPr="004B463D" w:rsidR="00DD7280" w:rsidP="004B463D" w14:paraId="566962B8" w14:textId="1C327058">
      <w:pPr>
        <w:pStyle w:val="JuPara"/>
        <w:rPr>
          <w:rFonts w:ascii="Times New Roman" w:hAnsi="Times New Roman" w:eastAsia="PMingLiU" w:cs="Times New Roman"/>
        </w:rPr>
      </w:pPr>
      <w:r>
        <w:fldChar w:fldCharType="begin"/>
      </w:r>
      <w:r>
        <w:instrText xml:space="preserve"> SEQ level0 \*arabic \* MERGEFORMAT </w:instrText>
      </w:r>
      <w:r>
        <w:fldChar w:fldCharType="separate"/>
      </w:r>
      <w:r w:rsidRPr="004B463D" w:rsidR="004B463D">
        <w:rPr>
          <w:noProof/>
        </w:rPr>
        <w:t>4</w:t>
      </w:r>
      <w:r w:rsidRPr="004B463D" w:rsidR="004B463D">
        <w:rPr>
          <w:noProof/>
        </w:rPr>
        <w:fldChar w:fldCharType="end"/>
      </w:r>
      <w:r w:rsidRPr="004B463D">
        <w:t>.  The applicant complained of the lack of reasoning in court decision</w:t>
      </w:r>
      <w:r w:rsidRPr="004B463D">
        <w:rPr>
          <w:bCs/>
        </w:rPr>
        <w:t>.</w:t>
      </w:r>
      <w:r w:rsidRPr="004B463D">
        <w:t xml:space="preserve"> She relied on Article 6 § 1</w:t>
      </w:r>
      <w:r w:rsidRPr="004B463D">
        <w:rPr>
          <w:rFonts w:ascii="Times New Roman" w:hAnsi="Times New Roman" w:eastAsia="PMingLiU" w:cs="Times New Roman"/>
        </w:rPr>
        <w:t xml:space="preserve"> of the Convention.</w:t>
      </w:r>
    </w:p>
    <w:p w:rsidRPr="004B463D" w:rsidR="00DD7280" w:rsidP="004B463D" w14:paraId="23FD1BE4" w14:textId="4C127D1A">
      <w:pPr>
        <w:pStyle w:val="JuPara"/>
      </w:pPr>
      <w:r>
        <w:fldChar w:fldCharType="begin"/>
      </w:r>
      <w:r>
        <w:instrText xml:space="preserve"> SEQ level0 \*arabic \* MERGEFORMAT </w:instrText>
      </w:r>
      <w:r>
        <w:fldChar w:fldCharType="separate"/>
      </w:r>
      <w:r w:rsidRPr="004B463D" w:rsidR="004B463D">
        <w:rPr>
          <w:noProof/>
        </w:rPr>
        <w:t>5</w:t>
      </w:r>
      <w:r w:rsidRPr="004B463D" w:rsidR="004B463D">
        <w:rPr>
          <w:noProof/>
        </w:rPr>
        <w:fldChar w:fldCharType="end"/>
      </w:r>
      <w:r w:rsidRPr="004B463D">
        <w:t>.  The Court reiterates that, according to its long-standing and established case-law, it should not act as a court of fourth instance and will not therefore question under Article 6 § 1 of the Convention the judgment of the national courts, unless their findings can be regarded as arbitrary or manifestly unreasonable (see </w:t>
      </w:r>
      <w:r w:rsidRPr="004B463D">
        <w:rPr>
          <w:i/>
          <w:iCs/>
        </w:rPr>
        <w:t>Bochan v. Ukraine (no. 2)</w:t>
      </w:r>
      <w:r w:rsidRPr="004B463D">
        <w:t> [GC], no. 22251/08, § 61, ECHR 2015, with further references).</w:t>
      </w:r>
    </w:p>
    <w:p w:rsidRPr="004B463D" w:rsidR="00DD7280" w:rsidP="004B463D" w14:paraId="4023B4A6" w14:textId="3B2DE496">
      <w:pPr>
        <w:pStyle w:val="JuPara"/>
      </w:pPr>
      <w:r>
        <w:fldChar w:fldCharType="begin"/>
      </w:r>
      <w:r>
        <w:instrText xml:space="preserve"> SEQ level0 \*arabic \* MERGEFORMAT </w:instrText>
      </w:r>
      <w:r>
        <w:fldChar w:fldCharType="separate"/>
      </w:r>
      <w:r w:rsidRPr="004B463D" w:rsidR="004B463D">
        <w:rPr>
          <w:noProof/>
        </w:rPr>
        <w:t>6</w:t>
      </w:r>
      <w:r w:rsidRPr="004B463D" w:rsidR="004B463D">
        <w:rPr>
          <w:noProof/>
        </w:rPr>
        <w:fldChar w:fldCharType="end"/>
      </w:r>
      <w:r w:rsidRPr="004B463D">
        <w:t xml:space="preserve">.  Article 6 § 1 obliges domestic courts to give reasons for their judgments. This duty cannot be understood as requiring a detailed answer to every argument, and the question of compliance with that duty can only be determined in the light of the circumstances of the case (see </w:t>
      </w:r>
      <w:r w:rsidRPr="004B463D">
        <w:rPr>
          <w:i/>
          <w:iCs/>
        </w:rPr>
        <w:t>Ruiz Torija v. Spain</w:t>
      </w:r>
      <w:r w:rsidRPr="004B463D">
        <w:t>, 9 December 1994, § 29, Series A no. 303</w:t>
      </w:r>
      <w:r w:rsidRPr="004B463D">
        <w:noBreakHyphen/>
        <w:t xml:space="preserve">A, and </w:t>
      </w:r>
      <w:r w:rsidRPr="004B463D">
        <w:rPr>
          <w:i/>
          <w:iCs/>
        </w:rPr>
        <w:t>García Ruiz v. Spain</w:t>
      </w:r>
      <w:r w:rsidRPr="004B463D">
        <w:t> [GC], no. 30544/96, § 26, ECHR 1999</w:t>
      </w:r>
      <w:r w:rsidRPr="004B463D">
        <w:noBreakHyphen/>
        <w:t xml:space="preserve">I). Those principles were applied in </w:t>
      </w:r>
      <w:r w:rsidRPr="004B463D">
        <w:t>a number of</w:t>
      </w:r>
      <w:r w:rsidRPr="004B463D">
        <w:t xml:space="preserve"> Ukrainian cases (see, for example, </w:t>
      </w:r>
      <w:r w:rsidRPr="004B463D">
        <w:rPr>
          <w:i/>
          <w:iCs/>
        </w:rPr>
        <w:t>Benderskiy</w:t>
      </w:r>
      <w:r w:rsidRPr="004B463D">
        <w:rPr>
          <w:i/>
          <w:iCs/>
        </w:rPr>
        <w:t xml:space="preserve"> v. Ukraine</w:t>
      </w:r>
      <w:r w:rsidRPr="004B463D">
        <w:t xml:space="preserve">, no. 22750/02, §§ 42-47, 15 November 2007; </w:t>
      </w:r>
      <w:r w:rsidRPr="004B463D">
        <w:rPr>
          <w:i/>
          <w:iCs/>
        </w:rPr>
        <w:t>Pronina v. Ukraine</w:t>
      </w:r>
      <w:r w:rsidRPr="004B463D">
        <w:t xml:space="preserve">, </w:t>
      </w:r>
      <w:r w:rsidRPr="004B463D">
        <w:t xml:space="preserve">no. 63566/00, § 25, 18 July 2006; and </w:t>
      </w:r>
      <w:r w:rsidRPr="004B463D">
        <w:rPr>
          <w:i/>
          <w:iCs/>
        </w:rPr>
        <w:t>Bogatova v. Ukraine</w:t>
      </w:r>
      <w:r w:rsidRPr="004B463D">
        <w:t>, no. 5231/04, §§ 18 and 19, 7 October 2010).</w:t>
      </w:r>
    </w:p>
    <w:p w:rsidRPr="004B463D" w:rsidR="00DD7280" w:rsidP="004B463D" w14:paraId="34D60E56" w14:textId="4FB71753">
      <w:pPr>
        <w:pStyle w:val="JuPara"/>
      </w:pPr>
      <w:r>
        <w:fldChar w:fldCharType="begin"/>
      </w:r>
      <w:r>
        <w:instrText xml:space="preserve"> SEQ level0 \*arabic \* MERGEFORMAT </w:instrText>
      </w:r>
      <w:r>
        <w:fldChar w:fldCharType="separate"/>
      </w:r>
      <w:r w:rsidRPr="004B463D" w:rsidR="004B463D">
        <w:rPr>
          <w:noProof/>
        </w:rPr>
        <w:t>7</w:t>
      </w:r>
      <w:r w:rsidRPr="004B463D" w:rsidR="004B463D">
        <w:rPr>
          <w:noProof/>
        </w:rPr>
        <w:fldChar w:fldCharType="end"/>
      </w:r>
      <w:r w:rsidRPr="004B463D">
        <w:t>.  Reviewing the facts of the present case in the light of those principles, the Court considers that the domestic courts failed in their duty to provide reasons for their decisions and did not address pertinent and important arguments raised by the applicant. The specific procedural failings, indicated in the appended table, prompt the Court to conclude that the applicant was stripped of her right to a reasoned court decision.</w:t>
      </w:r>
    </w:p>
    <w:p w:rsidRPr="004B463D" w:rsidR="00DD7280" w:rsidP="004B463D" w14:paraId="12F0BE67" w14:textId="784F09D4">
      <w:pPr>
        <w:pStyle w:val="JuPara"/>
      </w:pPr>
      <w:r>
        <w:fldChar w:fldCharType="begin"/>
      </w:r>
      <w:r>
        <w:instrText xml:space="preserve"> SEQ level0 \*arabic \* MERGEFORMAT </w:instrText>
      </w:r>
      <w:r>
        <w:fldChar w:fldCharType="separate"/>
      </w:r>
      <w:r w:rsidRPr="004B463D" w:rsidR="004B463D">
        <w:rPr>
          <w:noProof/>
        </w:rPr>
        <w:t>8</w:t>
      </w:r>
      <w:r w:rsidRPr="004B463D" w:rsidR="004B463D">
        <w:rPr>
          <w:noProof/>
        </w:rPr>
        <w:fldChar w:fldCharType="end"/>
      </w:r>
      <w:r w:rsidRPr="004B463D">
        <w:t>.  These complaints are therefore admissible and disclose a breach of Article 6 § 1</w:t>
      </w:r>
      <w:r w:rsidRPr="004B463D">
        <w:rPr>
          <w:rFonts w:ascii="Times New Roman" w:hAnsi="Times New Roman" w:eastAsia="PMingLiU" w:cs="Times New Roman"/>
        </w:rPr>
        <w:t xml:space="preserve"> of the Convention</w:t>
      </w:r>
      <w:r w:rsidRPr="004B463D">
        <w:t>.</w:t>
      </w:r>
    </w:p>
    <w:p w:rsidRPr="004B463D" w:rsidR="00DD7280" w:rsidP="004B463D" w14:paraId="38C541FF" w14:textId="77777777">
      <w:pPr>
        <w:pStyle w:val="JuHIRoman"/>
        <w:tabs>
          <w:tab w:val="clear" w:pos="454"/>
          <w:tab w:val="clear" w:pos="539"/>
          <w:tab w:val="clear" w:pos="624"/>
          <w:tab w:val="clear" w:pos="709"/>
          <w:tab w:val="clear" w:pos="794"/>
        </w:tabs>
        <w:ind w:left="357" w:hanging="357"/>
        <w:jc w:val="left"/>
      </w:pPr>
      <w:r w:rsidRPr="004B463D">
        <w:t>APPLICATION OF ARTICLE 41 OF THE CONVENTION</w:t>
      </w:r>
    </w:p>
    <w:p w:rsidRPr="004B463D" w:rsidR="00DD7280" w:rsidP="004B463D" w14:paraId="02819F8B" w14:textId="38441222">
      <w:pPr>
        <w:pStyle w:val="JuPara"/>
      </w:pPr>
      <w:r>
        <w:fldChar w:fldCharType="begin"/>
      </w:r>
      <w:r>
        <w:instrText xml:space="preserve"> SEQ level0 \*arabic \* MERGEFORMAT </w:instrText>
      </w:r>
      <w:r>
        <w:fldChar w:fldCharType="separate"/>
      </w:r>
      <w:r w:rsidRPr="004B463D" w:rsidR="004B463D">
        <w:rPr>
          <w:noProof/>
        </w:rPr>
        <w:t>9</w:t>
      </w:r>
      <w:r w:rsidRPr="004B463D" w:rsidR="004B463D">
        <w:rPr>
          <w:noProof/>
        </w:rPr>
        <w:fldChar w:fldCharType="end"/>
      </w:r>
      <w:r w:rsidRPr="004B463D">
        <w:t>.  Regard being had to the documents in its possession and to its case</w:t>
      </w:r>
      <w:r w:rsidRPr="004B463D">
        <w:noBreakHyphen/>
        <w:t>law (see</w:t>
      </w:r>
      <w:r w:rsidRPr="004B463D">
        <w:t xml:space="preserve">, in particular, </w:t>
      </w:r>
      <w:r w:rsidRPr="004B463D">
        <w:rPr>
          <w:i/>
        </w:rPr>
        <w:t>Pronina</w:t>
      </w:r>
      <w:r w:rsidRPr="004B463D">
        <w:rPr>
          <w:i/>
        </w:rPr>
        <w:t xml:space="preserve">, </w:t>
      </w:r>
      <w:r w:rsidRPr="004B463D">
        <w:t>cited above, § 29), the Court considers it reasonable to award the sum indicated in the appended table.</w:t>
      </w:r>
    </w:p>
    <w:p w:rsidRPr="004B463D" w:rsidR="00DD7280" w:rsidP="004B463D" w14:paraId="41D24B0C" w14:textId="77777777">
      <w:pPr>
        <w:pStyle w:val="JuHHead"/>
        <w:numPr>
          <w:ilvl w:val="0"/>
          <w:numId w:val="0"/>
        </w:numPr>
        <w:jc w:val="left"/>
      </w:pPr>
      <w:r w:rsidRPr="004B463D">
        <w:t>FOR THESE REASONS, THE COURT, UNANIMOUSLY,</w:t>
      </w:r>
    </w:p>
    <w:p w:rsidRPr="004B463D" w:rsidR="00DD7280" w:rsidP="004B463D" w14:paraId="3B95E401" w14:textId="77777777">
      <w:pPr>
        <w:pStyle w:val="JuList"/>
        <w:keepNext/>
        <w:keepLines/>
      </w:pPr>
      <w:r w:rsidRPr="004B463D">
        <w:rPr>
          <w:i/>
        </w:rPr>
        <w:t xml:space="preserve">Declares </w:t>
      </w:r>
      <w:r w:rsidRPr="004B463D">
        <w:t xml:space="preserve">the application </w:t>
      </w:r>
      <w:r w:rsidRPr="004B463D">
        <w:t>admissible;</w:t>
      </w:r>
    </w:p>
    <w:p w:rsidRPr="004B463D" w:rsidR="00DD7280" w:rsidP="004B463D" w14:paraId="0058C047" w14:textId="77777777">
      <w:pPr>
        <w:pStyle w:val="JuList"/>
        <w:rPr>
          <w:rFonts w:cstheme="minorHAnsi"/>
          <w:bCs/>
        </w:rPr>
      </w:pPr>
      <w:r w:rsidRPr="004B463D">
        <w:rPr>
          <w:i/>
        </w:rPr>
        <w:t xml:space="preserve">Holds </w:t>
      </w:r>
      <w:r w:rsidRPr="004B463D">
        <w:t>that this application discloses a breach of Article 6 § 1</w:t>
      </w:r>
      <w:r w:rsidRPr="004B463D">
        <w:rPr>
          <w:rFonts w:ascii="Times New Roman" w:hAnsi="Times New Roman" w:eastAsia="PMingLiU" w:cs="Times New Roman"/>
        </w:rPr>
        <w:t xml:space="preserve"> of the Convention</w:t>
      </w:r>
      <w:r w:rsidRPr="004B463D">
        <w:t xml:space="preserve"> concerning the </w:t>
      </w:r>
      <w:r w:rsidRPr="004B463D">
        <w:rPr>
          <w:rFonts w:cstheme="minorHAnsi"/>
        </w:rPr>
        <w:t xml:space="preserve">lack of reasoning in court </w:t>
      </w:r>
      <w:r w:rsidRPr="004B463D">
        <w:rPr>
          <w:rFonts w:cstheme="minorHAnsi"/>
        </w:rPr>
        <w:t>decision</w:t>
      </w:r>
      <w:r w:rsidRPr="004B463D">
        <w:rPr>
          <w:rFonts w:eastAsia="PMingLiU"/>
        </w:rPr>
        <w:t>;</w:t>
      </w:r>
    </w:p>
    <w:p w:rsidRPr="004B463D" w:rsidR="00DD7280" w:rsidP="004B463D" w14:paraId="67D502F6" w14:textId="77777777">
      <w:pPr>
        <w:pStyle w:val="JuList"/>
        <w:rPr>
          <w:rFonts w:cstheme="minorHAnsi"/>
          <w:bCs/>
        </w:rPr>
      </w:pPr>
      <w:r w:rsidRPr="004B463D">
        <w:rPr>
          <w:i/>
        </w:rPr>
        <w:t>Holds</w:t>
      </w:r>
    </w:p>
    <w:p w:rsidRPr="004B463D" w:rsidR="00DD7280" w:rsidP="004B463D" w14:paraId="71DF86C9" w14:textId="77777777">
      <w:pPr>
        <w:pStyle w:val="JuLista"/>
      </w:pPr>
      <w:r w:rsidRPr="004B463D">
        <w:t xml:space="preserve">that the respondent State is to pay the applicant, within three months, the amount indicated in the appended table, to be converted into the currency of the respondent State at the rate applicable at the date of </w:t>
      </w:r>
      <w:r w:rsidRPr="004B463D">
        <w:t>settlement;</w:t>
      </w:r>
    </w:p>
    <w:p w:rsidRPr="004B463D" w:rsidR="00606600" w:rsidP="004B463D" w14:paraId="2742B911" w14:textId="77777777">
      <w:pPr>
        <w:pStyle w:val="JuLista"/>
      </w:pPr>
      <w:r w:rsidRPr="004B463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B463D" w:rsidR="00606600" w:rsidP="004B463D" w14:paraId="45C29851" w14:textId="77777777">
      <w:pPr>
        <w:pStyle w:val="JuParaLast"/>
      </w:pPr>
      <w:r w:rsidRPr="004B463D">
        <w:t xml:space="preserve">Done in English, and notified in writing on </w:t>
      </w:r>
      <w:r w:rsidRPr="004B463D" w:rsidR="00DD7280">
        <w:t>16 April 2026</w:t>
      </w:r>
      <w:r w:rsidRPr="004B463D">
        <w:t>, pursuant to Rule 77 §§ 2 and 3 of the Rules of Court.</w:t>
      </w:r>
    </w:p>
    <w:p w:rsidRPr="004B463D" w:rsidR="00656431" w:rsidP="004B463D" w14:paraId="555A3EC8" w14:textId="4A7F4030">
      <w:pPr>
        <w:pStyle w:val="ECHRPlaceholder"/>
        <w:rPr>
          <w:szCs w:val="22"/>
        </w:rPr>
      </w:pPr>
      <w:r w:rsidRPr="004B463D">
        <w:rPr>
          <w:rFonts w:eastAsia="PMingLiU"/>
        </w:rPr>
        <w:tab/>
      </w:r>
    </w:p>
    <w:p w:rsidRPr="004B463D" w:rsidR="00606600" w:rsidP="004B463D" w14:paraId="022752F4" w14:textId="77777777">
      <w:pPr>
        <w:pStyle w:val="JuSigned"/>
        <w:rPr>
          <w:rFonts w:eastAsia="PMingLiU"/>
        </w:rPr>
      </w:pPr>
      <w:r w:rsidRPr="004B463D">
        <w:rPr>
          <w:rFonts w:eastAsia="PMingLiU"/>
        </w:rPr>
        <w:tab/>
      </w:r>
      <w:r w:rsidRPr="004B463D" w:rsidR="00DD7280">
        <w:rPr>
          <w:rFonts w:eastAsia="PMingLiU"/>
        </w:rPr>
        <w:t>Viktoriya</w:t>
      </w:r>
      <w:r w:rsidRPr="004B463D" w:rsidR="0048584C">
        <w:rPr>
          <w:rFonts w:eastAsia="PMingLiU"/>
        </w:rPr>
        <w:t xml:space="preserve"> </w:t>
      </w:r>
      <w:r w:rsidRPr="004B463D" w:rsidR="00DD7280">
        <w:rPr>
          <w:rFonts w:eastAsia="PMingLiU"/>
        </w:rPr>
        <w:t>Maradudina</w:t>
      </w:r>
      <w:r w:rsidRPr="004B463D" w:rsidR="0048584C">
        <w:rPr>
          <w:rFonts w:eastAsia="PMingLiU"/>
        </w:rPr>
        <w:tab/>
      </w:r>
      <w:r w:rsidRPr="004B463D" w:rsidR="00DD7280">
        <w:rPr>
          <w:rFonts w:eastAsia="PMingLiU"/>
        </w:rPr>
        <w:t xml:space="preserve">Andreas </w:t>
      </w:r>
      <w:r w:rsidRPr="004B463D" w:rsidR="00DD7280">
        <w:rPr>
          <w:rFonts w:eastAsia="PMingLiU"/>
        </w:rPr>
        <w:t>Zünd</w:t>
      </w:r>
    </w:p>
    <w:p w:rsidRPr="004B463D" w:rsidR="00B91668" w:rsidP="004B463D" w14:paraId="39A61B61" w14:textId="7315894F">
      <w:pPr>
        <w:pStyle w:val="JuSigned"/>
        <w:contextualSpacing/>
        <w:rPr>
          <w:rFonts w:eastAsia="PMingLiU"/>
        </w:rPr>
      </w:pPr>
      <w:r w:rsidRPr="004B463D">
        <w:rPr>
          <w:rFonts w:eastAsia="PMingLiU"/>
        </w:rPr>
        <w:tab/>
        <w:t>Acting Deputy Registrar</w:t>
      </w:r>
      <w:r w:rsidRPr="004B463D">
        <w:rPr>
          <w:rFonts w:eastAsia="PMingLiU"/>
        </w:rPr>
        <w:tab/>
        <w:t>President</w:t>
      </w:r>
    </w:p>
    <w:p w:rsidRPr="004B463D" w:rsidR="00606600" w:rsidP="004B463D" w14:paraId="76F9CBEF"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B463D" w:rsidR="00606600" w:rsidP="004B463D" w14:paraId="68117F77" w14:textId="77777777">
      <w:pPr>
        <w:pStyle w:val="DecHTitle"/>
      </w:pPr>
      <w:r w:rsidRPr="004B463D">
        <w:t>APPENDIX</w:t>
      </w:r>
    </w:p>
    <w:p w:rsidRPr="004B463D" w:rsidR="00606600" w:rsidP="004B463D" w14:paraId="0253EAF3" w14:textId="77777777">
      <w:pPr>
        <w:pStyle w:val="DecHCase"/>
        <w:contextualSpacing/>
        <w:rPr>
          <w:b/>
          <w:i/>
          <w:color w:val="3E3E3E" w:themeColor="background2" w:themeShade="40"/>
        </w:rPr>
      </w:pPr>
      <w:r w:rsidRPr="004B463D">
        <w:rPr>
          <w:color w:val="3E3E3E" w:themeColor="background2" w:themeShade="40"/>
        </w:rPr>
        <w:t>Application</w:t>
      </w:r>
      <w:r w:rsidRPr="004B463D" w:rsidR="0048584C">
        <w:rPr>
          <w:color w:val="3E3E3E" w:themeColor="background2" w:themeShade="40"/>
        </w:rPr>
        <w:t xml:space="preserve"> raising complaints under Article</w:t>
      </w:r>
      <w:r w:rsidRPr="004B463D">
        <w:rPr>
          <w:color w:val="3E3E3E" w:themeColor="background2" w:themeShade="40"/>
        </w:rPr>
        <w:t xml:space="preserve"> 6 § 1 of the Convention</w:t>
      </w:r>
    </w:p>
    <w:p w:rsidRPr="004B463D" w:rsidR="00606600" w:rsidP="004B463D" w14:paraId="68692346" w14:textId="77777777">
      <w:pPr>
        <w:pStyle w:val="DecHCase"/>
        <w:contextualSpacing/>
        <w:rPr>
          <w:b/>
          <w:i/>
        </w:rPr>
      </w:pPr>
      <w:r w:rsidRPr="004B463D">
        <w:rPr>
          <w:color w:val="3E3E3E" w:themeColor="background2" w:themeShade="40"/>
        </w:rPr>
        <w:t>(</w:t>
      </w:r>
      <w:r w:rsidRPr="004B463D" w:rsidR="00DD7280">
        <w:rPr>
          <w:color w:val="3E3E3E" w:themeColor="background2" w:themeShade="40"/>
        </w:rPr>
        <w:t>lack of reasoning or inadequate reasoning in court decision</w:t>
      </w:r>
      <w:r w:rsidRPr="004B463D">
        <w:rPr>
          <w:color w:val="3E3E3E" w:themeColor="background2" w:themeShade="40"/>
        </w:rPr>
        <w:t>)</w:t>
      </w:r>
    </w:p>
    <w:tbl>
      <w:tblPr>
        <w:tblStyle w:val="ECHRListTable"/>
        <w:tblW w:w="12753" w:type="dxa"/>
        <w:jc w:val="center"/>
        <w:tblLayout w:type="fixed"/>
        <w:tblLook w:val="0420"/>
      </w:tblPr>
      <w:tblGrid>
        <w:gridCol w:w="1090"/>
        <w:gridCol w:w="1316"/>
        <w:gridCol w:w="5527"/>
        <w:gridCol w:w="2268"/>
        <w:gridCol w:w="1276"/>
        <w:gridCol w:w="1276"/>
      </w:tblGrid>
      <w:tr w:rsidTr="00C968C9" w14:paraId="7344E7B2" w14:textId="77777777">
        <w:tblPrEx>
          <w:tblW w:w="12753" w:type="dxa"/>
          <w:tblLayout w:type="fixed"/>
          <w:tblLook w:val="0420"/>
        </w:tblPrEx>
        <w:tc>
          <w:tcPr>
            <w:tcW w:w="1090" w:type="dxa"/>
          </w:tcPr>
          <w:p w:rsidRPr="004B463D" w:rsidR="00C968C9" w:rsidP="004B463D" w14:paraId="247B1AB6" w14:textId="77777777">
            <w:pPr>
              <w:jc w:val="center"/>
              <w:rPr>
                <w:sz w:val="16"/>
              </w:rPr>
            </w:pPr>
            <w:bookmarkStart w:name="WECLListStart" w:id="2"/>
            <w:bookmarkEnd w:id="2"/>
            <w:r w:rsidRPr="004B463D">
              <w:rPr>
                <w:sz w:val="16"/>
              </w:rPr>
              <w:t>Application no.</w:t>
            </w:r>
          </w:p>
          <w:p w:rsidRPr="004B463D" w:rsidR="00C968C9" w:rsidP="004B463D" w14:paraId="21BC8046" w14:textId="77777777">
            <w:pPr>
              <w:jc w:val="center"/>
              <w:rPr>
                <w:sz w:val="16"/>
              </w:rPr>
            </w:pPr>
            <w:r w:rsidRPr="004B463D">
              <w:rPr>
                <w:sz w:val="16"/>
              </w:rPr>
              <w:t>Date of introduction</w:t>
            </w:r>
          </w:p>
        </w:tc>
        <w:tc>
          <w:tcPr>
            <w:tcW w:w="1316" w:type="dxa"/>
          </w:tcPr>
          <w:p w:rsidRPr="004B463D" w:rsidR="00C968C9" w:rsidP="004B463D" w14:paraId="5791D432" w14:textId="60912877">
            <w:pPr>
              <w:jc w:val="center"/>
              <w:rPr>
                <w:sz w:val="16"/>
              </w:rPr>
            </w:pPr>
            <w:r w:rsidRPr="004B463D">
              <w:rPr>
                <w:sz w:val="16"/>
              </w:rPr>
              <w:t>Applicant</w:t>
            </w:r>
            <w:r w:rsidRPr="004B463D" w:rsidR="004B463D">
              <w:rPr>
                <w:sz w:val="16"/>
              </w:rPr>
              <w:t>’</w:t>
            </w:r>
            <w:r w:rsidRPr="004B463D">
              <w:rPr>
                <w:sz w:val="16"/>
              </w:rPr>
              <w:t>s name</w:t>
            </w:r>
          </w:p>
          <w:p w:rsidRPr="004B463D" w:rsidR="00C968C9" w:rsidP="004B463D" w14:paraId="1086690B" w14:textId="77777777">
            <w:pPr>
              <w:jc w:val="center"/>
              <w:rPr>
                <w:sz w:val="16"/>
              </w:rPr>
            </w:pPr>
            <w:r w:rsidRPr="004B463D">
              <w:rPr>
                <w:sz w:val="16"/>
              </w:rPr>
              <w:t>Year of birth</w:t>
            </w:r>
          </w:p>
          <w:p w:rsidRPr="004B463D" w:rsidR="00C968C9" w:rsidP="004B463D" w14:paraId="0F788D89" w14:textId="77777777">
            <w:pPr>
              <w:jc w:val="center"/>
              <w:rPr>
                <w:sz w:val="16"/>
              </w:rPr>
            </w:pPr>
          </w:p>
        </w:tc>
        <w:tc>
          <w:tcPr>
            <w:tcW w:w="5527" w:type="dxa"/>
          </w:tcPr>
          <w:p w:rsidRPr="004B463D" w:rsidR="00C968C9" w:rsidP="004B463D" w14:paraId="1EDA7FA3" w14:textId="77777777">
            <w:pPr>
              <w:jc w:val="center"/>
              <w:rPr>
                <w:sz w:val="16"/>
              </w:rPr>
            </w:pPr>
            <w:r w:rsidRPr="004B463D">
              <w:rPr>
                <w:sz w:val="16"/>
              </w:rPr>
              <w:t>Subject matter of the domestic proceedings</w:t>
            </w:r>
          </w:p>
        </w:tc>
        <w:tc>
          <w:tcPr>
            <w:tcW w:w="2268" w:type="dxa"/>
          </w:tcPr>
          <w:p w:rsidRPr="004B463D" w:rsidR="00C968C9" w:rsidP="004B463D" w14:paraId="3F5F52E7" w14:textId="77777777">
            <w:pPr>
              <w:jc w:val="center"/>
              <w:rPr>
                <w:sz w:val="16"/>
              </w:rPr>
            </w:pPr>
            <w:r w:rsidRPr="004B463D">
              <w:rPr>
                <w:sz w:val="16"/>
              </w:rPr>
              <w:t>Key argument the court failed to address</w:t>
            </w:r>
          </w:p>
        </w:tc>
        <w:tc>
          <w:tcPr>
            <w:tcW w:w="1276" w:type="dxa"/>
          </w:tcPr>
          <w:p w:rsidRPr="004B463D" w:rsidR="00C968C9" w:rsidP="004B463D" w14:paraId="46FC34B8" w14:textId="77777777">
            <w:pPr>
              <w:jc w:val="center"/>
              <w:rPr>
                <w:sz w:val="16"/>
              </w:rPr>
            </w:pPr>
            <w:r w:rsidRPr="004B463D">
              <w:rPr>
                <w:sz w:val="16"/>
              </w:rPr>
              <w:t>Final domestic decision</w:t>
            </w:r>
          </w:p>
          <w:p w:rsidRPr="004B463D" w:rsidR="00C968C9" w:rsidP="004B463D" w14:paraId="547F57A6" w14:textId="77777777">
            <w:pPr>
              <w:jc w:val="center"/>
              <w:rPr>
                <w:sz w:val="16"/>
              </w:rPr>
            </w:pPr>
            <w:r w:rsidRPr="004B463D">
              <w:rPr>
                <w:sz w:val="16"/>
              </w:rPr>
              <w:t>Date</w:t>
            </w:r>
          </w:p>
          <w:p w:rsidRPr="004B463D" w:rsidR="00C968C9" w:rsidP="004B463D" w14:paraId="34526F38" w14:textId="77777777">
            <w:pPr>
              <w:jc w:val="center"/>
              <w:rPr>
                <w:sz w:val="16"/>
              </w:rPr>
            </w:pPr>
            <w:r w:rsidRPr="004B463D">
              <w:rPr>
                <w:sz w:val="16"/>
              </w:rPr>
              <w:t>Name of the court</w:t>
            </w:r>
          </w:p>
        </w:tc>
        <w:tc>
          <w:tcPr>
            <w:tcW w:w="1276" w:type="dxa"/>
          </w:tcPr>
          <w:p w:rsidRPr="004B463D" w:rsidR="00C968C9" w:rsidP="004B463D" w14:paraId="5981911B" w14:textId="77777777">
            <w:pPr>
              <w:jc w:val="center"/>
              <w:rPr>
                <w:sz w:val="16"/>
              </w:rPr>
            </w:pPr>
            <w:r w:rsidRPr="004B463D">
              <w:rPr>
                <w:sz w:val="16"/>
              </w:rPr>
              <w:t>Amount awarded for non-pecuniary damage per applicant</w:t>
            </w:r>
          </w:p>
          <w:p w:rsidRPr="004B463D" w:rsidR="00C968C9" w:rsidP="004B463D" w14:paraId="5AA8A9E0" w14:textId="77777777">
            <w:pPr>
              <w:jc w:val="center"/>
              <w:rPr>
                <w:sz w:val="16"/>
              </w:rPr>
            </w:pPr>
            <w:r w:rsidRPr="004B463D">
              <w:rPr>
                <w:sz w:val="16"/>
              </w:rPr>
              <w:t>(in euros)</w:t>
            </w:r>
            <w:r>
              <w:rPr>
                <w:rStyle w:val="EndnoteReference"/>
                <w:sz w:val="16"/>
              </w:rPr>
              <w:endnoteReference w:id="2"/>
            </w:r>
          </w:p>
        </w:tc>
      </w:tr>
      <w:tr w:rsidTr="00C968C9" w14:paraId="2B76B39A" w14:textId="77777777">
        <w:tblPrEx>
          <w:tblW w:w="12753" w:type="dxa"/>
          <w:tblLayout w:type="fixed"/>
          <w:tblLook w:val="0420"/>
        </w:tblPrEx>
        <w:tc>
          <w:tcPr>
            <w:tcW w:w="1090" w:type="dxa"/>
          </w:tcPr>
          <w:p w:rsidRPr="004B463D" w:rsidR="00C968C9" w:rsidP="004B463D" w14:paraId="35799E9C" w14:textId="77777777">
            <w:pPr>
              <w:jc w:val="center"/>
              <w:rPr>
                <w:sz w:val="16"/>
              </w:rPr>
            </w:pPr>
            <w:r w:rsidRPr="004B463D">
              <w:rPr>
                <w:sz w:val="16"/>
              </w:rPr>
              <w:t>31683/22</w:t>
            </w:r>
          </w:p>
          <w:p w:rsidRPr="004B463D" w:rsidR="00C968C9" w:rsidP="004B463D" w14:paraId="15C6A5C2" w14:textId="77777777">
            <w:pPr>
              <w:jc w:val="center"/>
              <w:rPr>
                <w:sz w:val="16"/>
              </w:rPr>
            </w:pPr>
            <w:r w:rsidRPr="004B463D">
              <w:rPr>
                <w:sz w:val="16"/>
              </w:rPr>
              <w:t>10/06/2022</w:t>
            </w:r>
          </w:p>
        </w:tc>
        <w:tc>
          <w:tcPr>
            <w:tcW w:w="1316" w:type="dxa"/>
          </w:tcPr>
          <w:p w:rsidRPr="004B463D" w:rsidR="00C968C9" w:rsidP="004B463D" w14:paraId="00D1CA37" w14:textId="77777777">
            <w:pPr>
              <w:jc w:val="center"/>
              <w:rPr>
                <w:sz w:val="16"/>
              </w:rPr>
            </w:pPr>
            <w:r w:rsidRPr="004B463D">
              <w:rPr>
                <w:b/>
                <w:sz w:val="16"/>
              </w:rPr>
              <w:t xml:space="preserve">Larysa </w:t>
            </w:r>
            <w:r w:rsidRPr="004B463D">
              <w:rPr>
                <w:b/>
                <w:sz w:val="16"/>
              </w:rPr>
              <w:t>Petrivna</w:t>
            </w:r>
            <w:r w:rsidRPr="004B463D">
              <w:rPr>
                <w:b/>
                <w:sz w:val="16"/>
              </w:rPr>
              <w:t xml:space="preserve"> VOROBYOVA</w:t>
            </w:r>
          </w:p>
          <w:p w:rsidRPr="004B463D" w:rsidR="00C968C9" w:rsidP="004B463D" w14:paraId="0B473F14" w14:textId="77777777">
            <w:pPr>
              <w:jc w:val="center"/>
              <w:rPr>
                <w:sz w:val="16"/>
              </w:rPr>
            </w:pPr>
            <w:r w:rsidRPr="004B463D">
              <w:rPr>
                <w:sz w:val="16"/>
              </w:rPr>
              <w:t>1968</w:t>
            </w:r>
          </w:p>
          <w:p w:rsidRPr="004B463D" w:rsidR="00C968C9" w:rsidP="004B463D" w14:paraId="474BA45A" w14:textId="77777777">
            <w:pPr>
              <w:jc w:val="center"/>
              <w:rPr>
                <w:sz w:val="16"/>
              </w:rPr>
            </w:pPr>
          </w:p>
        </w:tc>
        <w:tc>
          <w:tcPr>
            <w:tcW w:w="5527" w:type="dxa"/>
          </w:tcPr>
          <w:p w:rsidRPr="004B463D" w:rsidR="00C968C9" w:rsidP="004B463D" w14:paraId="3BECFDFB" w14:textId="1108D46E">
            <w:pPr>
              <w:jc w:val="center"/>
              <w:rPr>
                <w:sz w:val="16"/>
              </w:rPr>
            </w:pPr>
            <w:r w:rsidRPr="004B463D">
              <w:rPr>
                <w:sz w:val="16"/>
              </w:rPr>
              <w:t>The applicant brought a claim against V. seeking recovery of an unpaid debt under a promissory note that V. had issued to the applicant</w:t>
            </w:r>
            <w:r w:rsidRPr="004B463D" w:rsidR="004B463D">
              <w:rPr>
                <w:sz w:val="16"/>
              </w:rPr>
              <w:t>’</w:t>
            </w:r>
            <w:r w:rsidRPr="004B463D">
              <w:rPr>
                <w:sz w:val="16"/>
              </w:rPr>
              <w:t>s late husband, S. Before the first-instance court, V. acknowledged signing the note but argued that he had repaid most of the loan prior to S.</w:t>
            </w:r>
            <w:r w:rsidRPr="004B463D" w:rsidR="004B463D">
              <w:rPr>
                <w:sz w:val="16"/>
              </w:rPr>
              <w:t>’</w:t>
            </w:r>
            <w:r w:rsidRPr="004B463D">
              <w:rPr>
                <w:sz w:val="16"/>
              </w:rPr>
              <w:t>s death. After holding hearings with the parties, the first-instance court allowed the claim.</w:t>
            </w:r>
          </w:p>
          <w:p w:rsidRPr="004B463D" w:rsidR="00C968C9" w:rsidP="004B463D" w14:paraId="3D989E01" w14:textId="5B073724">
            <w:pPr>
              <w:jc w:val="center"/>
              <w:rPr>
                <w:sz w:val="16"/>
              </w:rPr>
            </w:pPr>
            <w:r w:rsidRPr="004B463D">
              <w:rPr>
                <w:sz w:val="16"/>
              </w:rPr>
              <w:t xml:space="preserve">V. appealed, arguing </w:t>
            </w:r>
            <w:r w:rsidRPr="004B463D">
              <w:rPr>
                <w:sz w:val="16"/>
              </w:rPr>
              <w:t>in particular that</w:t>
            </w:r>
            <w:r w:rsidRPr="004B463D">
              <w:rPr>
                <w:sz w:val="16"/>
              </w:rPr>
              <w:t xml:space="preserve"> the applicant had failed to submit the original note to the first-instance court. In reply, the applicant stated that at the hearing of 21/07/2021 she had presented the original note and that this had been recorded on pages 57–61 of the trial record. Sitting in camera without the parties on 23/02/2022, the Dnipro Court of Appeal stated that the applicant had not filed a reply to the appeal, quashed the first-instance judgment, and rejected her claim on the ground that she had failed to provide the original of the note. On 27/04/2022, the Supreme Court refused to examine the applicant</w:t>
            </w:r>
            <w:r w:rsidRPr="004B463D" w:rsidR="004B463D">
              <w:rPr>
                <w:sz w:val="16"/>
              </w:rPr>
              <w:t>’</w:t>
            </w:r>
            <w:r w:rsidRPr="004B463D">
              <w:rPr>
                <w:sz w:val="16"/>
              </w:rPr>
              <w:t>s cassation appeal.</w:t>
            </w:r>
          </w:p>
        </w:tc>
        <w:tc>
          <w:tcPr>
            <w:tcW w:w="2268" w:type="dxa"/>
          </w:tcPr>
          <w:p w:rsidRPr="004B463D" w:rsidR="00C968C9" w:rsidP="004B463D" w14:paraId="22F259D7" w14:textId="66027973">
            <w:pPr>
              <w:jc w:val="center"/>
              <w:rPr>
                <w:sz w:val="16"/>
              </w:rPr>
            </w:pPr>
            <w:r w:rsidRPr="004B463D">
              <w:rPr>
                <w:sz w:val="16"/>
              </w:rPr>
              <w:t>The Court of Appeal did not address the arguments set out in the applicant</w:t>
            </w:r>
            <w:r w:rsidRPr="004B463D" w:rsidR="004B463D">
              <w:rPr>
                <w:sz w:val="16"/>
              </w:rPr>
              <w:t>’</w:t>
            </w:r>
            <w:r w:rsidRPr="004B463D">
              <w:rPr>
                <w:sz w:val="16"/>
              </w:rPr>
              <w:t>s reply to the appeal concerning the presentation of the original note to the first-instance court. Nor did it explain the relevance of the alleged absence of the original note, given the defendant</w:t>
            </w:r>
            <w:r w:rsidRPr="004B463D" w:rsidR="004B463D">
              <w:rPr>
                <w:sz w:val="16"/>
              </w:rPr>
              <w:t>’</w:t>
            </w:r>
            <w:r w:rsidRPr="004B463D">
              <w:rPr>
                <w:sz w:val="16"/>
              </w:rPr>
              <w:t>s admission that he had issued it, a fact established by the first-instance court.</w:t>
            </w:r>
          </w:p>
        </w:tc>
        <w:tc>
          <w:tcPr>
            <w:tcW w:w="1276" w:type="dxa"/>
          </w:tcPr>
          <w:p w:rsidRPr="004B463D" w:rsidR="00C968C9" w:rsidP="004B463D" w14:paraId="466D5FE7" w14:textId="77777777">
            <w:pPr>
              <w:jc w:val="center"/>
              <w:rPr>
                <w:sz w:val="16"/>
              </w:rPr>
            </w:pPr>
            <w:r w:rsidRPr="004B463D">
              <w:rPr>
                <w:sz w:val="16"/>
              </w:rPr>
              <w:t>23/02/2022, Dnipro Court of Appeal</w:t>
            </w:r>
          </w:p>
        </w:tc>
        <w:tc>
          <w:tcPr>
            <w:tcW w:w="1276" w:type="dxa"/>
          </w:tcPr>
          <w:p w:rsidRPr="004B463D" w:rsidR="00C968C9" w:rsidP="004B463D" w14:paraId="6D04EFBD" w14:textId="77777777">
            <w:pPr>
              <w:jc w:val="center"/>
              <w:rPr>
                <w:sz w:val="16"/>
              </w:rPr>
            </w:pPr>
            <w:r w:rsidRPr="004B463D">
              <w:rPr>
                <w:sz w:val="16"/>
              </w:rPr>
              <w:t>1,500</w:t>
            </w:r>
          </w:p>
        </w:tc>
      </w:tr>
    </w:tbl>
    <w:p w:rsidRPr="004B463D" w:rsidR="00606600" w:rsidP="004B463D" w14:paraId="03D4E175" w14:textId="77777777"/>
    <w:p w:rsidRPr="004B463D" w:rsidR="00606600" w:rsidP="004B463D" w14:paraId="18D9F60F"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D7280" w:rsidRPr="005E62B9" w14:paraId="7B3F549D" w14:textId="77777777">
      <w:r w:rsidRPr="005E62B9">
        <w:separator/>
      </w:r>
    </w:p>
  </w:endnote>
  <w:endnote w:type="continuationSeparator" w:id="1">
    <w:p w:rsidR="00DD7280" w:rsidRPr="005E62B9" w14:paraId="1272F3BE" w14:textId="77777777">
      <w:r w:rsidRPr="005E62B9">
        <w:continuationSeparator/>
      </w:r>
    </w:p>
  </w:endnote>
  <w:endnote w:id="2">
    <w:p w:rsidR="00C968C9" w:rsidRPr="000202EB" w:rsidP="00DD7280" w14:paraId="0CFA37D6" w14:textId="77777777">
      <w:pPr>
        <w:pStyle w:val="EndnoteText"/>
      </w:pPr>
      <w:r w:rsidRPr="000202EB">
        <w:rPr>
          <w:rStyle w:val="EndnoteReference"/>
        </w:rPr>
        <w:endnoteRef/>
      </w:r>
      <w:r w:rsidRPr="000202EB">
        <w:t xml:space="preserve"> </w:t>
      </w:r>
      <w:r w:rsidRPr="00DF6723">
        <w:rPr>
          <w:sz w:val="16"/>
          <w:szCs w:val="16"/>
        </w:rPr>
        <w:t>Plus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12123D8" w14:textId="7777777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F037F58" w14:textId="7777777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4BC0F6B7"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44C5B39B"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63D" w14:paraId="5F6B59A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43EAB1D7"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1DB54C4A" w14:textId="77777777">
    <w:pPr>
      <w:jc w:val="center"/>
      <w:rPr>
        <w:sz w:val="4"/>
        <w:szCs w:val="4"/>
      </w:rPr>
    </w:pPr>
  </w:p>
  <w:p w:rsidR="00606600" w:rsidRPr="005E62B9" w14:paraId="4F3C7BCA"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7280" w:rsidRPr="00A45145" w:rsidP="00A45145" w14:paraId="7C9BFF5B" w14:textId="77777777">
    <w:pPr>
      <w:jc w:val="center"/>
    </w:pPr>
    <w:r>
      <w:rPr>
        <w:noProof/>
        <w:lang w:val="en-US"/>
      </w:rPr>
      <w:drawing>
        <wp:inline distT="0" distB="0" distL="0" distR="0">
          <wp:extent cx="2962275" cy="1219200"/>
          <wp:effectExtent l="0" t="0" r="9525" b="0"/>
          <wp:docPr id="1989967334" name="Picture 19899673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6733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07A04404" w14:textId="77777777">
    <w:pPr>
      <w:pStyle w:val="Header0"/>
    </w:pPr>
  </w:p>
  <w:p w:rsidR="00606600" w:rsidRPr="005E62B9" w:rsidP="00B64153" w14:paraId="2A5E0DF8"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529D7CF3" w14:textId="77777777">
    <w:pPr>
      <w:pStyle w:val="JuHeader"/>
    </w:pPr>
    <w:r>
      <w:t>VOROBYOVA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763AF2C9" w14:textId="77777777">
    <w:pPr>
      <w:pStyle w:val="JuHeader"/>
    </w:pPr>
    <w:r>
      <w:t>VOROBYOVA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4712240A" w14:textId="77777777">
    <w:pPr>
      <w:pStyle w:val="JuHeader"/>
    </w:pPr>
    <w:r>
      <w:t>VOROBYOVA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2032178D" w14:textId="77777777">
    <w:pPr>
      <w:pStyle w:val="JuHeader"/>
    </w:pPr>
    <w:r>
      <w:t>VOROBYOVA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873663016">
    <w:abstractNumId w:val="9"/>
  </w:num>
  <w:num w:numId="22" w16cid:durableId="1038159781">
    <w:abstractNumId w:val="14"/>
  </w:num>
  <w:num w:numId="23" w16cid:durableId="1629583845">
    <w:abstractNumId w:val="12"/>
  </w:num>
  <w:num w:numId="24" w16cid:durableId="323707761">
    <w:abstractNumId w:val="11"/>
  </w:num>
  <w:num w:numId="25" w16cid:durableId="780220062">
    <w:abstractNumId w:val="17"/>
  </w:num>
  <w:num w:numId="26" w16cid:durableId="49380154">
    <w:abstractNumId w:val="7"/>
  </w:num>
  <w:num w:numId="27" w16cid:durableId="1005666920">
    <w:abstractNumId w:val="6"/>
  </w:num>
  <w:num w:numId="28" w16cid:durableId="1333608564">
    <w:abstractNumId w:val="5"/>
  </w:num>
  <w:num w:numId="29" w16cid:durableId="1846171586">
    <w:abstractNumId w:val="4"/>
  </w:num>
  <w:num w:numId="30" w16cid:durableId="14501509">
    <w:abstractNumId w:val="8"/>
  </w:num>
  <w:num w:numId="31" w16cid:durableId="476338669">
    <w:abstractNumId w:val="3"/>
  </w:num>
  <w:num w:numId="32" w16cid:durableId="869146553">
    <w:abstractNumId w:val="2"/>
  </w:num>
  <w:num w:numId="33" w16cid:durableId="731777919">
    <w:abstractNumId w:val="1"/>
  </w:num>
  <w:num w:numId="34" w16cid:durableId="1203177921">
    <w:abstractNumId w:val="0"/>
  </w:num>
  <w:num w:numId="35" w16cid:durableId="1352680082">
    <w:abstractNumId w:val="15"/>
  </w:num>
  <w:num w:numId="36" w16cid:durableId="206114280">
    <w:abstractNumId w:val="13"/>
  </w:num>
  <w:num w:numId="37" w16cid:durableId="992299614">
    <w:abstractNumId w:val="16"/>
  </w:num>
  <w:num w:numId="38" w16cid:durableId="990520926">
    <w:abstractNumId w:val="15"/>
  </w:num>
  <w:num w:numId="39" w16cid:durableId="321930725">
    <w:abstractNumId w:val="15"/>
  </w:num>
  <w:num w:numId="40" w16cid:durableId="752747810">
    <w:abstractNumId w:val="15"/>
  </w:num>
  <w:num w:numId="41" w16cid:durableId="420638238">
    <w:abstractNumId w:val="15"/>
  </w:num>
  <w:num w:numId="42" w16cid:durableId="1379550430">
    <w:abstractNumId w:val="10"/>
  </w:num>
  <w:num w:numId="43" w16cid:durableId="1085151379">
    <w:abstractNumId w:val="16"/>
  </w:num>
  <w:num w:numId="44" w16cid:durableId="12415951">
    <w:abstractNumId w:val="16"/>
  </w:num>
  <w:num w:numId="45" w16cid:durableId="700276699">
    <w:abstractNumId w:val="16"/>
  </w:num>
  <w:num w:numId="46" w16cid:durableId="706562307">
    <w:abstractNumId w:val="10"/>
  </w:num>
  <w:num w:numId="47" w16cid:durableId="727873765">
    <w:abstractNumId w:val="10"/>
  </w:num>
  <w:num w:numId="48" w16cid:durableId="891767401">
    <w:abstractNumId w:val="10"/>
  </w:num>
  <w:num w:numId="49" w16cid:durableId="1636981826">
    <w:abstractNumId w:val="10"/>
  </w:num>
  <w:num w:numId="50" w16cid:durableId="464156793">
    <w:abstractNumId w:val="10"/>
  </w:num>
  <w:num w:numId="51" w16cid:durableId="44834097">
    <w:abstractNumId w:val="10"/>
  </w:num>
  <w:num w:numId="52" w16cid:durableId="109712960">
    <w:abstractNumId w:val="10"/>
  </w:num>
  <w:num w:numId="53" w16cid:durableId="1522619759">
    <w:abstractNumId w:val="10"/>
  </w:num>
  <w:num w:numId="54" w16cid:durableId="1297179029">
    <w:abstractNumId w:val="9"/>
  </w:num>
  <w:num w:numId="55" w16cid:durableId="1502313448">
    <w:abstractNumId w:val="9"/>
  </w:num>
  <w:num w:numId="56" w16cid:durableId="1294869282">
    <w:abstractNumId w:val="9"/>
  </w:num>
  <w:num w:numId="57" w16cid:durableId="1436318302">
    <w:abstractNumId w:val="14"/>
  </w:num>
  <w:num w:numId="58" w16cid:durableId="715129532">
    <w:abstractNumId w:val="12"/>
  </w:num>
  <w:num w:numId="59" w16cid:durableId="140193457">
    <w:abstractNumId w:val="11"/>
  </w:num>
  <w:num w:numId="60" w16cid:durableId="2055036065">
    <w:abstractNumId w:val="17"/>
  </w:num>
  <w:num w:numId="61" w16cid:durableId="1357388629">
    <w:abstractNumId w:val="7"/>
  </w:num>
  <w:num w:numId="62" w16cid:durableId="1356350132">
    <w:abstractNumId w:val="6"/>
  </w:num>
  <w:num w:numId="63" w16cid:durableId="635066222">
    <w:abstractNumId w:val="5"/>
  </w:num>
  <w:num w:numId="64" w16cid:durableId="1820342917">
    <w:abstractNumId w:val="4"/>
  </w:num>
  <w:num w:numId="65" w16cid:durableId="1039476873">
    <w:abstractNumId w:val="8"/>
  </w:num>
  <w:num w:numId="66" w16cid:durableId="961694860">
    <w:abstractNumId w:val="3"/>
  </w:num>
  <w:num w:numId="67" w16cid:durableId="1279336719">
    <w:abstractNumId w:val="2"/>
  </w:num>
  <w:num w:numId="68" w16cid:durableId="1791705027">
    <w:abstractNumId w:val="1"/>
  </w:num>
  <w:num w:numId="69" w16cid:durableId="1692491256">
    <w:abstractNumId w:val="0"/>
  </w:num>
  <w:num w:numId="70" w16cid:durableId="1194459498">
    <w:abstractNumId w:val="15"/>
  </w:num>
  <w:num w:numId="71" w16cid:durableId="1768691149">
    <w:abstractNumId w:val="13"/>
  </w:num>
  <w:num w:numId="72" w16cid:durableId="108546774">
    <w:abstractNumId w:val="16"/>
  </w:num>
  <w:num w:numId="73" w16cid:durableId="722362891">
    <w:abstractNumId w:val="15"/>
  </w:num>
  <w:num w:numId="74" w16cid:durableId="500433998">
    <w:abstractNumId w:val="15"/>
  </w:num>
  <w:num w:numId="75" w16cid:durableId="1640301076">
    <w:abstractNumId w:val="15"/>
  </w:num>
  <w:num w:numId="76" w16cid:durableId="1824271498">
    <w:abstractNumId w:val="15"/>
  </w:num>
  <w:num w:numId="77" w16cid:durableId="1925071472">
    <w:abstractNumId w:val="10"/>
  </w:num>
  <w:num w:numId="78" w16cid:durableId="232008087">
    <w:abstractNumId w:val="16"/>
  </w:num>
  <w:num w:numId="79" w16cid:durableId="964653551">
    <w:abstractNumId w:val="16"/>
  </w:num>
  <w:num w:numId="80" w16cid:durableId="886913599">
    <w:abstractNumId w:val="16"/>
  </w:num>
  <w:num w:numId="81" w16cid:durableId="1276015730">
    <w:abstractNumId w:val="10"/>
  </w:num>
  <w:num w:numId="82" w16cid:durableId="2062895766">
    <w:abstractNumId w:val="10"/>
  </w:num>
  <w:num w:numId="83" w16cid:durableId="370619025">
    <w:abstractNumId w:val="10"/>
  </w:num>
  <w:num w:numId="84" w16cid:durableId="682438219">
    <w:abstractNumId w:val="10"/>
  </w:num>
  <w:num w:numId="85" w16cid:durableId="810292372">
    <w:abstractNumId w:val="10"/>
  </w:num>
  <w:num w:numId="86" w16cid:durableId="757942097">
    <w:abstractNumId w:val="10"/>
  </w:num>
  <w:num w:numId="87" w16cid:durableId="980426539">
    <w:abstractNumId w:val="10"/>
  </w:num>
  <w:num w:numId="88" w16cid:durableId="1737901025">
    <w:abstractNumId w:val="10"/>
  </w:num>
  <w:num w:numId="89" w16cid:durableId="1531188834">
    <w:abstractNumId w:val="9"/>
  </w:num>
  <w:num w:numId="90" w16cid:durableId="1523547273">
    <w:abstractNumId w:val="9"/>
  </w:num>
  <w:num w:numId="91" w16cid:durableId="1450975261">
    <w:abstractNumId w:val="9"/>
  </w:num>
  <w:num w:numId="92" w16cid:durableId="1829788559">
    <w:abstractNumId w:val="14"/>
  </w:num>
  <w:num w:numId="93" w16cid:durableId="1333410543">
    <w:abstractNumId w:val="12"/>
  </w:num>
  <w:num w:numId="94" w16cid:durableId="532157281">
    <w:abstractNumId w:val="11"/>
  </w:num>
  <w:num w:numId="95" w16cid:durableId="374700189">
    <w:abstractNumId w:val="17"/>
  </w:num>
  <w:num w:numId="96" w16cid:durableId="2045055325">
    <w:abstractNumId w:val="7"/>
  </w:num>
  <w:num w:numId="97" w16cid:durableId="1621840976">
    <w:abstractNumId w:val="6"/>
  </w:num>
  <w:num w:numId="98" w16cid:durableId="1091321002">
    <w:abstractNumId w:val="5"/>
  </w:num>
  <w:num w:numId="99" w16cid:durableId="310866191">
    <w:abstractNumId w:val="4"/>
  </w:num>
  <w:num w:numId="100" w16cid:durableId="638652193">
    <w:abstractNumId w:val="8"/>
  </w:num>
  <w:num w:numId="101" w16cid:durableId="116995418">
    <w:abstractNumId w:val="3"/>
  </w:num>
  <w:num w:numId="102" w16cid:durableId="2031641292">
    <w:abstractNumId w:val="2"/>
  </w:num>
  <w:num w:numId="103" w16cid:durableId="1779372424">
    <w:abstractNumId w:val="1"/>
  </w:num>
  <w:num w:numId="104" w16cid:durableId="1136147527">
    <w:abstractNumId w:val="0"/>
  </w:num>
  <w:num w:numId="105" w16cid:durableId="506672908">
    <w:abstractNumId w:val="15"/>
  </w:num>
  <w:num w:numId="106" w16cid:durableId="1985699048">
    <w:abstractNumId w:val="13"/>
  </w:num>
  <w:num w:numId="107" w16cid:durableId="91631740">
    <w:abstractNumId w:val="16"/>
  </w:num>
  <w:num w:numId="108" w16cid:durableId="928654548">
    <w:abstractNumId w:val="15"/>
  </w:num>
  <w:num w:numId="109" w16cid:durableId="571504899">
    <w:abstractNumId w:val="15"/>
  </w:num>
  <w:num w:numId="110" w16cid:durableId="1121921981">
    <w:abstractNumId w:val="15"/>
  </w:num>
  <w:num w:numId="111" w16cid:durableId="718094807">
    <w:abstractNumId w:val="15"/>
  </w:num>
  <w:num w:numId="112" w16cid:durableId="475538778">
    <w:abstractNumId w:val="10"/>
  </w:num>
  <w:num w:numId="113" w16cid:durableId="593518703">
    <w:abstractNumId w:val="16"/>
  </w:num>
  <w:num w:numId="114" w16cid:durableId="1085036239">
    <w:abstractNumId w:val="16"/>
  </w:num>
  <w:num w:numId="115" w16cid:durableId="236478528">
    <w:abstractNumId w:val="16"/>
  </w:num>
  <w:num w:numId="116" w16cid:durableId="1263146294">
    <w:abstractNumId w:val="10"/>
  </w:num>
  <w:num w:numId="117" w16cid:durableId="2085832144">
    <w:abstractNumId w:val="10"/>
  </w:num>
  <w:num w:numId="118" w16cid:durableId="1940674924">
    <w:abstractNumId w:val="10"/>
  </w:num>
  <w:num w:numId="119" w16cid:durableId="1547378266">
    <w:abstractNumId w:val="10"/>
  </w:num>
  <w:num w:numId="120" w16cid:durableId="129827551">
    <w:abstractNumId w:val="10"/>
  </w:num>
  <w:num w:numId="121" w16cid:durableId="1274089506">
    <w:abstractNumId w:val="10"/>
  </w:num>
  <w:num w:numId="122" w16cid:durableId="544488122">
    <w:abstractNumId w:val="10"/>
  </w:num>
  <w:num w:numId="123" w16cid:durableId="1133139341">
    <w:abstractNumId w:val="10"/>
  </w:num>
  <w:num w:numId="124" w16cid:durableId="1500542570">
    <w:abstractNumId w:val="9"/>
  </w:num>
  <w:num w:numId="125" w16cid:durableId="2136556751">
    <w:abstractNumId w:val="9"/>
  </w:num>
  <w:num w:numId="126" w16cid:durableId="22526159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80"/>
    <w:rsid w:val="000202EB"/>
    <w:rsid w:val="000318F7"/>
    <w:rsid w:val="000447B5"/>
    <w:rsid w:val="00044AD5"/>
    <w:rsid w:val="000C5149"/>
    <w:rsid w:val="00135384"/>
    <w:rsid w:val="0016534E"/>
    <w:rsid w:val="00173A91"/>
    <w:rsid w:val="00177329"/>
    <w:rsid w:val="001963DD"/>
    <w:rsid w:val="001A15B6"/>
    <w:rsid w:val="001A3C4A"/>
    <w:rsid w:val="001D7CD3"/>
    <w:rsid w:val="001F3812"/>
    <w:rsid w:val="002056B7"/>
    <w:rsid w:val="0020718E"/>
    <w:rsid w:val="0023364D"/>
    <w:rsid w:val="0029309A"/>
    <w:rsid w:val="002C5B23"/>
    <w:rsid w:val="00337785"/>
    <w:rsid w:val="0037589C"/>
    <w:rsid w:val="003B3ECB"/>
    <w:rsid w:val="00403FBB"/>
    <w:rsid w:val="00417CF6"/>
    <w:rsid w:val="00464A0F"/>
    <w:rsid w:val="0048584C"/>
    <w:rsid w:val="00497FF8"/>
    <w:rsid w:val="004B0B4E"/>
    <w:rsid w:val="004B463D"/>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20F60"/>
    <w:rsid w:val="008522DD"/>
    <w:rsid w:val="00852304"/>
    <w:rsid w:val="00860732"/>
    <w:rsid w:val="008A0E2E"/>
    <w:rsid w:val="008D51B6"/>
    <w:rsid w:val="009522DD"/>
    <w:rsid w:val="00984368"/>
    <w:rsid w:val="00993A05"/>
    <w:rsid w:val="009F1914"/>
    <w:rsid w:val="00A25BEA"/>
    <w:rsid w:val="00A329E0"/>
    <w:rsid w:val="00A34A54"/>
    <w:rsid w:val="00A43387"/>
    <w:rsid w:val="00A439B7"/>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877A3"/>
    <w:rsid w:val="00C968C9"/>
    <w:rsid w:val="00CB6960"/>
    <w:rsid w:val="00D849A9"/>
    <w:rsid w:val="00DD7280"/>
    <w:rsid w:val="00DE7D3F"/>
    <w:rsid w:val="00DF6723"/>
    <w:rsid w:val="00E026EC"/>
    <w:rsid w:val="00E45537"/>
    <w:rsid w:val="00E6230A"/>
    <w:rsid w:val="00ED7723"/>
    <w:rsid w:val="00F468CF"/>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A96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B463D"/>
    <w:rPr>
      <w:sz w:val="24"/>
      <w:szCs w:val="24"/>
      <w:lang w:val="en-GB"/>
    </w:rPr>
  </w:style>
  <w:style w:type="paragraph" w:styleId="Heading1">
    <w:name w:val="heading 1"/>
    <w:basedOn w:val="Normal"/>
    <w:next w:val="Normal"/>
    <w:link w:val="Heading1Char"/>
    <w:uiPriority w:val="98"/>
    <w:semiHidden/>
    <w:rsid w:val="004B463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B463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B463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B463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B463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B463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B463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B463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B463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4B4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63D"/>
  </w:style>
  <w:style w:type="paragraph" w:styleId="BalloonText">
    <w:name w:val="Balloon Text"/>
    <w:basedOn w:val="Normal"/>
    <w:link w:val="BalloonTextChar"/>
    <w:uiPriority w:val="98"/>
    <w:semiHidden/>
    <w:rsid w:val="004B463D"/>
    <w:rPr>
      <w:rFonts w:ascii="Tahoma" w:hAnsi="Tahoma" w:cs="Tahoma"/>
      <w:sz w:val="16"/>
      <w:szCs w:val="16"/>
    </w:rPr>
  </w:style>
  <w:style w:type="character" w:customStyle="1" w:styleId="BalloonTextChar">
    <w:name w:val="Balloon Text Char"/>
    <w:basedOn w:val="DefaultParagraphFont"/>
    <w:link w:val="BalloonText"/>
    <w:uiPriority w:val="98"/>
    <w:semiHidden/>
    <w:rsid w:val="004B463D"/>
    <w:rPr>
      <w:rFonts w:ascii="Tahoma" w:hAnsi="Tahoma" w:cs="Tahoma"/>
      <w:sz w:val="16"/>
      <w:szCs w:val="16"/>
      <w:lang w:val="en-GB"/>
    </w:rPr>
  </w:style>
  <w:style w:type="character" w:styleId="BookTitle">
    <w:name w:val="Book Title"/>
    <w:uiPriority w:val="98"/>
    <w:semiHidden/>
    <w:qFormat/>
    <w:rsid w:val="004B463D"/>
    <w:rPr>
      <w:i/>
      <w:iCs/>
      <w:smallCaps/>
      <w:spacing w:val="5"/>
    </w:rPr>
  </w:style>
  <w:style w:type="paragraph" w:customStyle="1" w:styleId="JuHeader">
    <w:name w:val="Ju_Header"/>
    <w:aliases w:val="_Header"/>
    <w:basedOn w:val="Header0"/>
    <w:uiPriority w:val="29"/>
    <w:qFormat/>
    <w:rsid w:val="004B463D"/>
    <w:pPr>
      <w:tabs>
        <w:tab w:val="clear" w:pos="4536"/>
        <w:tab w:val="clear" w:pos="9072"/>
      </w:tabs>
      <w:jc w:val="center"/>
    </w:pPr>
    <w:rPr>
      <w:sz w:val="18"/>
    </w:rPr>
  </w:style>
  <w:style w:type="paragraph" w:customStyle="1" w:styleId="DummyStyle">
    <w:name w:val="Dummy_Style"/>
    <w:aliases w:val="_Dummy"/>
    <w:basedOn w:val="Normal"/>
    <w:semiHidden/>
    <w:qFormat/>
    <w:rsid w:val="004B463D"/>
    <w:rPr>
      <w:color w:val="00B050"/>
      <w:sz w:val="22"/>
    </w:rPr>
  </w:style>
  <w:style w:type="character" w:styleId="Strong">
    <w:name w:val="Strong"/>
    <w:uiPriority w:val="98"/>
    <w:semiHidden/>
    <w:qFormat/>
    <w:rsid w:val="004B463D"/>
    <w:rPr>
      <w:b/>
      <w:bCs/>
    </w:rPr>
  </w:style>
  <w:style w:type="paragraph" w:styleId="NoSpacing">
    <w:name w:val="No Spacing"/>
    <w:basedOn w:val="Normal"/>
    <w:link w:val="NoSpacingChar"/>
    <w:uiPriority w:val="98"/>
    <w:semiHidden/>
    <w:qFormat/>
    <w:rsid w:val="004B463D"/>
  </w:style>
  <w:style w:type="character" w:customStyle="1" w:styleId="NoSpacingChar">
    <w:name w:val="No Spacing Char"/>
    <w:basedOn w:val="DefaultParagraphFont"/>
    <w:link w:val="NoSpacing"/>
    <w:uiPriority w:val="98"/>
    <w:semiHidden/>
    <w:rsid w:val="004B463D"/>
    <w:rPr>
      <w:sz w:val="24"/>
      <w:szCs w:val="24"/>
      <w:lang w:val="en-GB"/>
    </w:rPr>
  </w:style>
  <w:style w:type="paragraph" w:customStyle="1" w:styleId="JuQuot">
    <w:name w:val="Ju_Quot"/>
    <w:aliases w:val="_Quote"/>
    <w:basedOn w:val="NormalJustified"/>
    <w:uiPriority w:val="20"/>
    <w:qFormat/>
    <w:rsid w:val="004B463D"/>
    <w:pPr>
      <w:spacing w:before="120" w:after="120"/>
      <w:ind w:left="425" w:firstLine="142"/>
    </w:pPr>
    <w:rPr>
      <w:sz w:val="20"/>
    </w:rPr>
  </w:style>
  <w:style w:type="paragraph" w:customStyle="1" w:styleId="JuList">
    <w:name w:val="Ju_List"/>
    <w:aliases w:val="_List_1"/>
    <w:basedOn w:val="NormalJustified"/>
    <w:link w:val="JuListChar"/>
    <w:uiPriority w:val="23"/>
    <w:qFormat/>
    <w:rsid w:val="004B463D"/>
    <w:pPr>
      <w:numPr>
        <w:numId w:val="126"/>
      </w:numPr>
      <w:spacing w:before="280" w:after="60"/>
    </w:pPr>
  </w:style>
  <w:style w:type="paragraph" w:customStyle="1" w:styleId="JuListi">
    <w:name w:val="Ju_List_i"/>
    <w:aliases w:val="_List_3"/>
    <w:basedOn w:val="NormalJustified"/>
    <w:uiPriority w:val="23"/>
    <w:rsid w:val="004B463D"/>
    <w:pPr>
      <w:numPr>
        <w:ilvl w:val="2"/>
        <w:numId w:val="126"/>
      </w:numPr>
    </w:pPr>
  </w:style>
  <w:style w:type="paragraph" w:customStyle="1" w:styleId="JuTitle">
    <w:name w:val="Ju_Title"/>
    <w:aliases w:val="_Title_2"/>
    <w:basedOn w:val="Normal"/>
    <w:next w:val="JuPara"/>
    <w:uiPriority w:val="38"/>
    <w:qFormat/>
    <w:rsid w:val="004B463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B463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4B463D"/>
    <w:pPr>
      <w:keepNext/>
      <w:spacing w:before="100" w:beforeAutospacing="1" w:after="120"/>
      <w:contextualSpacing/>
      <w:jc w:val="center"/>
    </w:pPr>
    <w:rPr>
      <w:b/>
      <w:sz w:val="20"/>
    </w:rPr>
  </w:style>
  <w:style w:type="numbering" w:customStyle="1" w:styleId="ECHRA1StyleBulletedSquare">
    <w:name w:val="ECHR_A1_Style_Bulleted_Square"/>
    <w:basedOn w:val="NoList"/>
    <w:rsid w:val="004B463D"/>
    <w:pPr>
      <w:numPr>
        <w:numId w:val="105"/>
      </w:numPr>
    </w:pPr>
  </w:style>
  <w:style w:type="numbering" w:customStyle="1" w:styleId="ECHRA1StyleList">
    <w:name w:val="ECHR_A1_Style_List"/>
    <w:basedOn w:val="NoList"/>
    <w:uiPriority w:val="99"/>
    <w:rsid w:val="004B463D"/>
    <w:pPr>
      <w:numPr>
        <w:numId w:val="106"/>
      </w:numPr>
    </w:pPr>
  </w:style>
  <w:style w:type="paragraph" w:customStyle="1" w:styleId="JuHHead">
    <w:name w:val="Ju_H_Head"/>
    <w:aliases w:val="_Head_1"/>
    <w:basedOn w:val="Heading1"/>
    <w:next w:val="JuPara"/>
    <w:uiPriority w:val="17"/>
    <w:qFormat/>
    <w:rsid w:val="004B463D"/>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4B463D"/>
    <w:pPr>
      <w:numPr>
        <w:numId w:val="107"/>
      </w:numPr>
    </w:pPr>
  </w:style>
  <w:style w:type="table" w:customStyle="1" w:styleId="ECHRTable2019">
    <w:name w:val="ECHR_Table_2019"/>
    <w:basedOn w:val="TableNormal"/>
    <w:uiPriority w:val="99"/>
    <w:rsid w:val="004B463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4B463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B463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4B463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B463D"/>
    <w:pPr>
      <w:tabs>
        <w:tab w:val="center" w:pos="6407"/>
      </w:tabs>
      <w:spacing w:before="720"/>
      <w:jc w:val="right"/>
    </w:pPr>
  </w:style>
  <w:style w:type="character" w:customStyle="1" w:styleId="JuITMark">
    <w:name w:val="Ju_ITMark"/>
    <w:aliases w:val="_ITMark"/>
    <w:basedOn w:val="DefaultParagraphFont"/>
    <w:uiPriority w:val="54"/>
    <w:semiHidden/>
    <w:qFormat/>
    <w:rsid w:val="004B463D"/>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4B463D"/>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B463D"/>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B463D"/>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4B463D"/>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4B463D"/>
    <w:pPr>
      <w:tabs>
        <w:tab w:val="center" w:pos="4536"/>
        <w:tab w:val="right" w:pos="9072"/>
      </w:tabs>
    </w:pPr>
  </w:style>
  <w:style w:type="character" w:customStyle="1" w:styleId="HeaderChar">
    <w:name w:val="Header Char"/>
    <w:basedOn w:val="DefaultParagraphFont"/>
    <w:link w:val="Header0"/>
    <w:uiPriority w:val="98"/>
    <w:semiHidden/>
    <w:rsid w:val="004B463D"/>
    <w:rPr>
      <w:sz w:val="24"/>
      <w:szCs w:val="24"/>
      <w:lang w:val="en-GB"/>
    </w:rPr>
  </w:style>
  <w:style w:type="character" w:customStyle="1" w:styleId="Heading1Char">
    <w:name w:val="Heading 1 Char"/>
    <w:basedOn w:val="DefaultParagraphFont"/>
    <w:link w:val="Heading1"/>
    <w:uiPriority w:val="98"/>
    <w:semiHidden/>
    <w:rsid w:val="004B463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4B463D"/>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4B463D"/>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4B463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4B463D"/>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4B463D"/>
    <w:rPr>
      <w:caps w:val="0"/>
      <w:smallCaps/>
    </w:rPr>
  </w:style>
  <w:style w:type="character" w:customStyle="1" w:styleId="Heading3Char">
    <w:name w:val="Heading 3 Char"/>
    <w:basedOn w:val="DefaultParagraphFont"/>
    <w:link w:val="Heading3"/>
    <w:uiPriority w:val="98"/>
    <w:semiHidden/>
    <w:rsid w:val="004B463D"/>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4B463D"/>
    <w:pPr>
      <w:numPr>
        <w:ilvl w:val="1"/>
        <w:numId w:val="126"/>
      </w:numPr>
    </w:pPr>
  </w:style>
  <w:style w:type="paragraph" w:customStyle="1" w:styleId="NormalJustified">
    <w:name w:val="Normal_Justified"/>
    <w:basedOn w:val="Normal"/>
    <w:semiHidden/>
    <w:rsid w:val="004B463D"/>
    <w:pPr>
      <w:jc w:val="both"/>
    </w:pPr>
  </w:style>
  <w:style w:type="character" w:customStyle="1" w:styleId="Heading4Char">
    <w:name w:val="Heading 4 Char"/>
    <w:basedOn w:val="DefaultParagraphFont"/>
    <w:link w:val="Heading4"/>
    <w:uiPriority w:val="98"/>
    <w:semiHidden/>
    <w:rsid w:val="004B463D"/>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4B463D"/>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4B463D"/>
    <w:rPr>
      <w:i/>
      <w:iCs/>
    </w:rPr>
  </w:style>
  <w:style w:type="table" w:customStyle="1" w:styleId="ECHRTable">
    <w:name w:val="ECHR_Table"/>
    <w:basedOn w:val="TableNormal"/>
    <w:rsid w:val="004B463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B463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4B463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B463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4B463D"/>
    <w:pPr>
      <w:keepNext/>
      <w:keepLines/>
      <w:spacing w:after="280"/>
      <w:ind w:firstLine="0"/>
      <w:jc w:val="center"/>
    </w:pPr>
    <w:rPr>
      <w:rFonts w:asciiTheme="majorHAnsi" w:hAnsiTheme="majorHAnsi"/>
    </w:rPr>
  </w:style>
  <w:style w:type="character" w:styleId="Emphasis">
    <w:name w:val="Emphasis"/>
    <w:uiPriority w:val="98"/>
    <w:semiHidden/>
    <w:qFormat/>
    <w:rsid w:val="004B463D"/>
    <w:rPr>
      <w:b/>
      <w:bCs/>
      <w:i/>
      <w:iCs/>
      <w:spacing w:val="10"/>
      <w:bdr w:val="none" w:sz="0" w:space="0" w:color="auto"/>
      <w:shd w:val="clear" w:color="auto" w:fill="auto"/>
    </w:rPr>
  </w:style>
  <w:style w:type="paragraph" w:styleId="Footer1">
    <w:name w:val="footer"/>
    <w:basedOn w:val="Normal"/>
    <w:link w:val="FooterChar"/>
    <w:uiPriority w:val="98"/>
    <w:semiHidden/>
    <w:rsid w:val="004B463D"/>
    <w:pPr>
      <w:tabs>
        <w:tab w:val="center" w:pos="3686"/>
        <w:tab w:val="right" w:pos="7371"/>
      </w:tabs>
    </w:pPr>
  </w:style>
  <w:style w:type="character" w:customStyle="1" w:styleId="FooterChar">
    <w:name w:val="Footer Char"/>
    <w:basedOn w:val="DefaultParagraphFont"/>
    <w:link w:val="Footer1"/>
    <w:uiPriority w:val="98"/>
    <w:semiHidden/>
    <w:rsid w:val="004B463D"/>
    <w:rPr>
      <w:sz w:val="24"/>
      <w:szCs w:val="24"/>
      <w:lang w:val="en-GB"/>
    </w:rPr>
  </w:style>
  <w:style w:type="character" w:styleId="FootnoteReference">
    <w:name w:val="footnote reference"/>
    <w:basedOn w:val="DefaultParagraphFont"/>
    <w:uiPriority w:val="98"/>
    <w:semiHidden/>
    <w:rsid w:val="004B463D"/>
    <w:rPr>
      <w:vertAlign w:val="superscript"/>
    </w:rPr>
  </w:style>
  <w:style w:type="paragraph" w:styleId="FootnoteText">
    <w:name w:val="footnote text"/>
    <w:basedOn w:val="NormalJustified"/>
    <w:link w:val="FootnoteTextChar"/>
    <w:uiPriority w:val="98"/>
    <w:semiHidden/>
    <w:rsid w:val="004B463D"/>
    <w:rPr>
      <w:sz w:val="20"/>
      <w:szCs w:val="20"/>
    </w:rPr>
  </w:style>
  <w:style w:type="character" w:customStyle="1" w:styleId="FootnoteTextChar">
    <w:name w:val="Footnote Text Char"/>
    <w:basedOn w:val="DefaultParagraphFont"/>
    <w:link w:val="FootnoteText"/>
    <w:uiPriority w:val="98"/>
    <w:semiHidden/>
    <w:rsid w:val="004B463D"/>
    <w:rPr>
      <w:sz w:val="20"/>
      <w:szCs w:val="20"/>
      <w:lang w:val="en-GB"/>
    </w:rPr>
  </w:style>
  <w:style w:type="character" w:customStyle="1" w:styleId="Heading6Char">
    <w:name w:val="Heading 6 Char"/>
    <w:basedOn w:val="DefaultParagraphFont"/>
    <w:link w:val="Heading6"/>
    <w:uiPriority w:val="98"/>
    <w:semiHidden/>
    <w:rsid w:val="004B463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B463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B463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B463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4B463D"/>
    <w:rPr>
      <w:b/>
      <w:bCs/>
    </w:rPr>
  </w:style>
  <w:style w:type="paragraph" w:styleId="IntenseQuote">
    <w:name w:val="Intense Quote"/>
    <w:basedOn w:val="Normal"/>
    <w:next w:val="Normal"/>
    <w:link w:val="IntenseQuoteChar"/>
    <w:uiPriority w:val="98"/>
    <w:semiHidden/>
    <w:qFormat/>
    <w:rsid w:val="004B463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B463D"/>
    <w:rPr>
      <w:b/>
      <w:bCs/>
      <w:i/>
      <w:iCs/>
      <w:sz w:val="24"/>
      <w:szCs w:val="24"/>
      <w:lang w:val="en-GB" w:bidi="en-US"/>
    </w:rPr>
  </w:style>
  <w:style w:type="character" w:styleId="IntenseReference">
    <w:name w:val="Intense Reference"/>
    <w:uiPriority w:val="98"/>
    <w:semiHidden/>
    <w:qFormat/>
    <w:rsid w:val="004B463D"/>
    <w:rPr>
      <w:smallCaps/>
      <w:spacing w:val="5"/>
      <w:u w:val="single"/>
    </w:rPr>
  </w:style>
  <w:style w:type="paragraph" w:styleId="ListParagraph">
    <w:name w:val="List Paragraph"/>
    <w:basedOn w:val="Normal"/>
    <w:uiPriority w:val="98"/>
    <w:semiHidden/>
    <w:qFormat/>
    <w:rsid w:val="004B463D"/>
    <w:pPr>
      <w:ind w:left="720"/>
      <w:contextualSpacing/>
    </w:pPr>
  </w:style>
  <w:style w:type="table" w:customStyle="1" w:styleId="LtrTableAddress">
    <w:name w:val="Ltr_Table_Address"/>
    <w:aliases w:val="ECHR_Ltr_Table_Address"/>
    <w:basedOn w:val="TableNormal"/>
    <w:uiPriority w:val="99"/>
    <w:rsid w:val="004B463D"/>
    <w:rPr>
      <w:sz w:val="24"/>
      <w:szCs w:val="24"/>
    </w:rPr>
    <w:tblPr>
      <w:tblInd w:w="5103" w:type="dxa"/>
    </w:tblPr>
  </w:style>
  <w:style w:type="paragraph" w:styleId="Quote0">
    <w:name w:val="Quote"/>
    <w:basedOn w:val="Normal"/>
    <w:next w:val="Normal"/>
    <w:link w:val="QuoteChar"/>
    <w:uiPriority w:val="98"/>
    <w:semiHidden/>
    <w:qFormat/>
    <w:rsid w:val="004B463D"/>
    <w:pPr>
      <w:spacing w:before="200"/>
      <w:ind w:left="360" w:right="360"/>
    </w:pPr>
    <w:rPr>
      <w:i/>
      <w:iCs/>
      <w:lang w:bidi="en-US"/>
    </w:rPr>
  </w:style>
  <w:style w:type="character" w:customStyle="1" w:styleId="QuoteChar">
    <w:name w:val="Quote Char"/>
    <w:basedOn w:val="DefaultParagraphFont"/>
    <w:link w:val="Quote0"/>
    <w:uiPriority w:val="98"/>
    <w:semiHidden/>
    <w:rsid w:val="004B463D"/>
    <w:rPr>
      <w:i/>
      <w:iCs/>
      <w:sz w:val="24"/>
      <w:szCs w:val="24"/>
      <w:lang w:val="en-GB" w:bidi="en-US"/>
    </w:rPr>
  </w:style>
  <w:style w:type="character" w:styleId="SubtleReference">
    <w:name w:val="Subtle Reference"/>
    <w:uiPriority w:val="98"/>
    <w:semiHidden/>
    <w:qFormat/>
    <w:rsid w:val="004B463D"/>
    <w:rPr>
      <w:smallCaps/>
    </w:rPr>
  </w:style>
  <w:style w:type="table" w:styleId="TableGrid">
    <w:name w:val="Table Grid"/>
    <w:basedOn w:val="TableNormal"/>
    <w:uiPriority w:val="59"/>
    <w:semiHidden/>
    <w:rsid w:val="004B463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B463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B463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B463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B463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B463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B463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B463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B463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B463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B463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B463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B463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B463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4B463D"/>
    <w:pPr>
      <w:numPr>
        <w:numId w:val="92"/>
      </w:numPr>
    </w:pPr>
  </w:style>
  <w:style w:type="numbering" w:styleId="1ai">
    <w:name w:val="Outline List 1"/>
    <w:basedOn w:val="NoList"/>
    <w:uiPriority w:val="99"/>
    <w:semiHidden/>
    <w:unhideWhenUsed/>
    <w:rsid w:val="004B463D"/>
    <w:pPr>
      <w:numPr>
        <w:numId w:val="93"/>
      </w:numPr>
    </w:pPr>
  </w:style>
  <w:style w:type="paragraph" w:styleId="Bibliography">
    <w:name w:val="Bibliography"/>
    <w:basedOn w:val="Normal"/>
    <w:next w:val="Normal"/>
    <w:uiPriority w:val="98"/>
    <w:semiHidden/>
    <w:rsid w:val="004B463D"/>
  </w:style>
  <w:style w:type="paragraph" w:customStyle="1" w:styleId="JuPara">
    <w:name w:val="Ju_Para"/>
    <w:aliases w:val="_Para"/>
    <w:basedOn w:val="NormalJustified"/>
    <w:link w:val="JuParaChar"/>
    <w:uiPriority w:val="4"/>
    <w:qFormat/>
    <w:rsid w:val="004B463D"/>
    <w:pPr>
      <w:ind w:firstLine="284"/>
    </w:pPr>
  </w:style>
  <w:style w:type="paragraph" w:styleId="BlockText">
    <w:name w:val="Block Text"/>
    <w:basedOn w:val="Normal"/>
    <w:uiPriority w:val="98"/>
    <w:semiHidden/>
    <w:rsid w:val="004B463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4B463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B463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4B463D"/>
    <w:pPr>
      <w:spacing w:after="120"/>
    </w:pPr>
  </w:style>
  <w:style w:type="table" w:customStyle="1" w:styleId="ECHRTableForInternalUse">
    <w:name w:val="ECHR_Table_For_Internal_Use"/>
    <w:basedOn w:val="TableNormal"/>
    <w:uiPriority w:val="99"/>
    <w:rsid w:val="004B463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B463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4B463D"/>
    <w:rPr>
      <w:sz w:val="24"/>
      <w:szCs w:val="24"/>
      <w:lang w:val="en-GB"/>
    </w:rPr>
  </w:style>
  <w:style w:type="paragraph" w:styleId="BodyText2">
    <w:name w:val="Body Text 2"/>
    <w:basedOn w:val="Normal"/>
    <w:link w:val="BodyText2Char"/>
    <w:uiPriority w:val="98"/>
    <w:semiHidden/>
    <w:rsid w:val="004B463D"/>
    <w:pPr>
      <w:spacing w:after="120" w:line="480" w:lineRule="auto"/>
    </w:pPr>
  </w:style>
  <w:style w:type="table" w:customStyle="1" w:styleId="ECHRHeaderTable">
    <w:name w:val="ECHR_Header_Table"/>
    <w:basedOn w:val="TableNormal"/>
    <w:uiPriority w:val="99"/>
    <w:rsid w:val="004B463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4B463D"/>
    <w:rPr>
      <w:sz w:val="24"/>
      <w:szCs w:val="24"/>
      <w:lang w:val="en-GB"/>
    </w:rPr>
  </w:style>
  <w:style w:type="paragraph" w:styleId="BodyText3">
    <w:name w:val="Body Text 3"/>
    <w:basedOn w:val="Normal"/>
    <w:link w:val="BodyText3Char"/>
    <w:uiPriority w:val="98"/>
    <w:semiHidden/>
    <w:rsid w:val="004B463D"/>
    <w:pPr>
      <w:spacing w:after="120"/>
    </w:pPr>
    <w:rPr>
      <w:sz w:val="16"/>
      <w:szCs w:val="16"/>
    </w:rPr>
  </w:style>
  <w:style w:type="table" w:customStyle="1" w:styleId="ECHRTableOddBanded">
    <w:name w:val="ECHR_Table_Odd_Banded"/>
    <w:basedOn w:val="TableNormal"/>
    <w:uiPriority w:val="99"/>
    <w:rsid w:val="004B463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B463D"/>
    <w:pPr>
      <w:tabs>
        <w:tab w:val="left" w:pos="567"/>
        <w:tab w:val="left" w:pos="1134"/>
      </w:tabs>
    </w:pPr>
  </w:style>
  <w:style w:type="table" w:customStyle="1" w:styleId="ECHRHeaderTableReduced">
    <w:name w:val="ECHR_Header_Table_Reduced"/>
    <w:basedOn w:val="TableNormal"/>
    <w:uiPriority w:val="99"/>
    <w:rsid w:val="004B463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4B463D"/>
    <w:rPr>
      <w:sz w:val="16"/>
      <w:szCs w:val="16"/>
      <w:lang w:val="en-GB"/>
    </w:rPr>
  </w:style>
  <w:style w:type="paragraph" w:styleId="BodyTextFirstIndent">
    <w:name w:val="Body Text First Indent"/>
    <w:basedOn w:val="BodyText"/>
    <w:link w:val="BodyTextFirstIndentChar"/>
    <w:uiPriority w:val="98"/>
    <w:semiHidden/>
    <w:rsid w:val="004B463D"/>
    <w:pPr>
      <w:spacing w:after="0"/>
      <w:ind w:firstLine="360"/>
    </w:pPr>
  </w:style>
  <w:style w:type="character" w:customStyle="1" w:styleId="BodyTextFirstIndentChar">
    <w:name w:val="Body Text First Indent Char"/>
    <w:basedOn w:val="BodyTextChar"/>
    <w:link w:val="BodyTextFirstIndent"/>
    <w:uiPriority w:val="98"/>
    <w:semiHidden/>
    <w:rsid w:val="004B463D"/>
    <w:rPr>
      <w:sz w:val="24"/>
      <w:szCs w:val="24"/>
      <w:lang w:val="en-GB"/>
    </w:rPr>
  </w:style>
  <w:style w:type="character" w:styleId="PlaceholderText">
    <w:name w:val="Placeholder Text"/>
    <w:basedOn w:val="DefaultParagraphFont"/>
    <w:uiPriority w:val="98"/>
    <w:semiHidden/>
    <w:rsid w:val="004B463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4B463D"/>
    <w:pPr>
      <w:tabs>
        <w:tab w:val="center" w:pos="1418"/>
        <w:tab w:val="center" w:pos="5954"/>
      </w:tabs>
      <w:spacing w:before="720"/>
    </w:pPr>
  </w:style>
  <w:style w:type="character" w:styleId="PageNumber">
    <w:name w:val="page number"/>
    <w:uiPriority w:val="98"/>
    <w:semiHidden/>
    <w:rsid w:val="004B463D"/>
    <w:rPr>
      <w:sz w:val="18"/>
    </w:rPr>
  </w:style>
  <w:style w:type="character" w:styleId="CommentReference">
    <w:name w:val="annotation reference"/>
    <w:basedOn w:val="DefaultParagraphFont"/>
    <w:uiPriority w:val="98"/>
    <w:semiHidden/>
    <w:rsid w:val="004B463D"/>
    <w:rPr>
      <w:sz w:val="16"/>
      <w:szCs w:val="16"/>
    </w:rPr>
  </w:style>
  <w:style w:type="paragraph" w:styleId="CommentText">
    <w:name w:val="annotation text"/>
    <w:basedOn w:val="Normal"/>
    <w:link w:val="CommentTextChar"/>
    <w:uiPriority w:val="98"/>
    <w:semiHidden/>
    <w:rsid w:val="004B463D"/>
    <w:rPr>
      <w:sz w:val="20"/>
      <w:szCs w:val="20"/>
    </w:rPr>
  </w:style>
  <w:style w:type="character" w:customStyle="1" w:styleId="CommentTextChar">
    <w:name w:val="Comment Text Char"/>
    <w:basedOn w:val="DefaultParagraphFont"/>
    <w:link w:val="CommentText"/>
    <w:uiPriority w:val="98"/>
    <w:semiHidden/>
    <w:rsid w:val="004B463D"/>
    <w:rPr>
      <w:sz w:val="20"/>
      <w:szCs w:val="20"/>
      <w:lang w:val="en-GB"/>
    </w:rPr>
  </w:style>
  <w:style w:type="paragraph" w:customStyle="1" w:styleId="DecHTitle">
    <w:name w:val="Dec_H_Title"/>
    <w:aliases w:val="_Title_1"/>
    <w:basedOn w:val="JuPara"/>
    <w:next w:val="JuPara"/>
    <w:uiPriority w:val="38"/>
    <w:qFormat/>
    <w:rsid w:val="004B463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4B463D"/>
    <w:pPr>
      <w:keepNext/>
      <w:keepLines/>
      <w:spacing w:before="240" w:after="240"/>
      <w:ind w:firstLine="284"/>
    </w:pPr>
  </w:style>
  <w:style w:type="numbering" w:styleId="ArticleSection">
    <w:name w:val="Outline List 3"/>
    <w:basedOn w:val="NoList"/>
    <w:uiPriority w:val="99"/>
    <w:semiHidden/>
    <w:unhideWhenUsed/>
    <w:rsid w:val="004B463D"/>
    <w:pPr>
      <w:numPr>
        <w:numId w:val="94"/>
      </w:numPr>
    </w:pPr>
  </w:style>
  <w:style w:type="paragraph" w:styleId="ListBullet">
    <w:name w:val="List Bullet"/>
    <w:basedOn w:val="Normal"/>
    <w:uiPriority w:val="98"/>
    <w:semiHidden/>
    <w:rsid w:val="004B463D"/>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4B463D"/>
    <w:pPr>
      <w:ind w:firstLine="284"/>
    </w:pPr>
    <w:rPr>
      <w:b/>
    </w:rPr>
  </w:style>
  <w:style w:type="paragraph" w:styleId="BodyTextIndent">
    <w:name w:val="Body Text Indent"/>
    <w:basedOn w:val="Normal"/>
    <w:link w:val="BodyTextIndentChar"/>
    <w:uiPriority w:val="98"/>
    <w:semiHidden/>
    <w:rsid w:val="004B463D"/>
    <w:pPr>
      <w:spacing w:after="120"/>
      <w:ind w:left="283"/>
    </w:pPr>
  </w:style>
  <w:style w:type="character" w:customStyle="1" w:styleId="BodyTextIndentChar">
    <w:name w:val="Body Text Indent Char"/>
    <w:basedOn w:val="DefaultParagraphFont"/>
    <w:link w:val="BodyTextIndent"/>
    <w:uiPriority w:val="98"/>
    <w:semiHidden/>
    <w:rsid w:val="004B463D"/>
    <w:rPr>
      <w:sz w:val="24"/>
      <w:szCs w:val="24"/>
      <w:lang w:val="en-GB"/>
    </w:rPr>
  </w:style>
  <w:style w:type="paragraph" w:styleId="BodyTextFirstIndent2">
    <w:name w:val="Body Text First Indent 2"/>
    <w:basedOn w:val="BodyTextIndent"/>
    <w:link w:val="BodyTextFirstIndent2Char"/>
    <w:uiPriority w:val="98"/>
    <w:semiHidden/>
    <w:rsid w:val="004B463D"/>
    <w:pPr>
      <w:spacing w:after="0"/>
      <w:ind w:left="360" w:firstLine="360"/>
    </w:pPr>
  </w:style>
  <w:style w:type="character" w:customStyle="1" w:styleId="BodyTextFirstIndent2Char">
    <w:name w:val="Body Text First Indent 2 Char"/>
    <w:basedOn w:val="BodyTextIndentChar"/>
    <w:link w:val="BodyTextFirstIndent2"/>
    <w:uiPriority w:val="98"/>
    <w:semiHidden/>
    <w:rsid w:val="004B463D"/>
    <w:rPr>
      <w:sz w:val="24"/>
      <w:szCs w:val="24"/>
      <w:lang w:val="en-GB"/>
    </w:rPr>
  </w:style>
  <w:style w:type="paragraph" w:styleId="BodyTextIndent2">
    <w:name w:val="Body Text Indent 2"/>
    <w:basedOn w:val="Normal"/>
    <w:link w:val="BodyTextIndent2Char"/>
    <w:uiPriority w:val="98"/>
    <w:semiHidden/>
    <w:rsid w:val="004B463D"/>
    <w:pPr>
      <w:spacing w:after="120" w:line="480" w:lineRule="auto"/>
      <w:ind w:left="283"/>
    </w:pPr>
  </w:style>
  <w:style w:type="character" w:customStyle="1" w:styleId="BodyTextIndent2Char">
    <w:name w:val="Body Text Indent 2 Char"/>
    <w:basedOn w:val="DefaultParagraphFont"/>
    <w:link w:val="BodyTextIndent2"/>
    <w:uiPriority w:val="98"/>
    <w:semiHidden/>
    <w:rsid w:val="004B463D"/>
    <w:rPr>
      <w:sz w:val="24"/>
      <w:szCs w:val="24"/>
      <w:lang w:val="en-GB"/>
    </w:rPr>
  </w:style>
  <w:style w:type="paragraph" w:styleId="BodyTextIndent3">
    <w:name w:val="Body Text Indent 3"/>
    <w:basedOn w:val="Normal"/>
    <w:link w:val="BodyTextIndent3Char"/>
    <w:uiPriority w:val="98"/>
    <w:semiHidden/>
    <w:rsid w:val="004B463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B463D"/>
    <w:rPr>
      <w:sz w:val="16"/>
      <w:szCs w:val="16"/>
      <w:lang w:val="en-GB"/>
    </w:rPr>
  </w:style>
  <w:style w:type="paragraph" w:styleId="Caption">
    <w:name w:val="caption"/>
    <w:basedOn w:val="Normal"/>
    <w:next w:val="Normal"/>
    <w:uiPriority w:val="98"/>
    <w:semiHidden/>
    <w:qFormat/>
    <w:rsid w:val="004B463D"/>
    <w:pPr>
      <w:spacing w:after="200"/>
    </w:pPr>
    <w:rPr>
      <w:b/>
      <w:bCs/>
      <w:color w:val="0072BC" w:themeColor="accent1"/>
      <w:sz w:val="18"/>
      <w:szCs w:val="18"/>
    </w:rPr>
  </w:style>
  <w:style w:type="paragraph" w:styleId="Closing">
    <w:name w:val="Closing"/>
    <w:basedOn w:val="Normal"/>
    <w:link w:val="ClosingChar"/>
    <w:uiPriority w:val="98"/>
    <w:semiHidden/>
    <w:rsid w:val="004B463D"/>
    <w:pPr>
      <w:ind w:left="4252"/>
    </w:pPr>
  </w:style>
  <w:style w:type="character" w:customStyle="1" w:styleId="ClosingChar">
    <w:name w:val="Closing Char"/>
    <w:basedOn w:val="DefaultParagraphFont"/>
    <w:link w:val="Closing"/>
    <w:uiPriority w:val="98"/>
    <w:semiHidden/>
    <w:rsid w:val="004B463D"/>
    <w:rPr>
      <w:sz w:val="24"/>
      <w:szCs w:val="24"/>
      <w:lang w:val="en-GB"/>
    </w:rPr>
  </w:style>
  <w:style w:type="table" w:styleId="ColorfulGrid">
    <w:name w:val="Colorful Grid"/>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B463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B463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B463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B463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B463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B463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B463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B463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B463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B463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B463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B463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B463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B463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B463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B463D"/>
    <w:rPr>
      <w:b/>
      <w:bCs/>
    </w:rPr>
  </w:style>
  <w:style w:type="character" w:customStyle="1" w:styleId="CommentSubjectChar">
    <w:name w:val="Comment Subject Char"/>
    <w:basedOn w:val="CommentTextChar"/>
    <w:link w:val="CommentSubject"/>
    <w:uiPriority w:val="98"/>
    <w:semiHidden/>
    <w:rsid w:val="004B463D"/>
    <w:rPr>
      <w:b/>
      <w:bCs/>
      <w:sz w:val="20"/>
      <w:szCs w:val="20"/>
      <w:lang w:val="en-GB"/>
    </w:rPr>
  </w:style>
  <w:style w:type="table" w:styleId="DarkList">
    <w:name w:val="Dark List"/>
    <w:basedOn w:val="TableNormal"/>
    <w:uiPriority w:val="70"/>
    <w:semiHidden/>
    <w:rsid w:val="004B463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B463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B463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B463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B463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B463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B463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B463D"/>
  </w:style>
  <w:style w:type="character" w:customStyle="1" w:styleId="DateChar">
    <w:name w:val="Date Char"/>
    <w:basedOn w:val="DefaultParagraphFont"/>
    <w:link w:val="Date"/>
    <w:uiPriority w:val="98"/>
    <w:semiHidden/>
    <w:rsid w:val="004B463D"/>
    <w:rPr>
      <w:sz w:val="24"/>
      <w:szCs w:val="24"/>
      <w:lang w:val="en-GB"/>
    </w:rPr>
  </w:style>
  <w:style w:type="paragraph" w:styleId="DocumentMap">
    <w:name w:val="Document Map"/>
    <w:basedOn w:val="Normal"/>
    <w:link w:val="DocumentMapChar"/>
    <w:uiPriority w:val="98"/>
    <w:semiHidden/>
    <w:rsid w:val="004B463D"/>
    <w:rPr>
      <w:rFonts w:ascii="Tahoma" w:hAnsi="Tahoma" w:cs="Tahoma"/>
      <w:sz w:val="16"/>
      <w:szCs w:val="16"/>
    </w:rPr>
  </w:style>
  <w:style w:type="character" w:customStyle="1" w:styleId="DocumentMapChar">
    <w:name w:val="Document Map Char"/>
    <w:basedOn w:val="DefaultParagraphFont"/>
    <w:link w:val="DocumentMap"/>
    <w:uiPriority w:val="98"/>
    <w:semiHidden/>
    <w:rsid w:val="004B463D"/>
    <w:rPr>
      <w:rFonts w:ascii="Tahoma" w:hAnsi="Tahoma" w:cs="Tahoma"/>
      <w:sz w:val="16"/>
      <w:szCs w:val="16"/>
      <w:lang w:val="en-GB"/>
    </w:rPr>
  </w:style>
  <w:style w:type="paragraph" w:styleId="E-mailSignature">
    <w:name w:val="E-mail Signature"/>
    <w:basedOn w:val="Normal"/>
    <w:link w:val="E-mailSignatureChar"/>
    <w:uiPriority w:val="98"/>
    <w:semiHidden/>
    <w:rsid w:val="004B463D"/>
  </w:style>
  <w:style w:type="character" w:customStyle="1" w:styleId="E-mailSignatureChar">
    <w:name w:val="E-mail Signature Char"/>
    <w:basedOn w:val="DefaultParagraphFont"/>
    <w:link w:val="E-mailSignature"/>
    <w:uiPriority w:val="98"/>
    <w:semiHidden/>
    <w:rsid w:val="004B463D"/>
    <w:rPr>
      <w:sz w:val="24"/>
      <w:szCs w:val="24"/>
      <w:lang w:val="en-GB"/>
    </w:rPr>
  </w:style>
  <w:style w:type="character" w:styleId="EndnoteReference">
    <w:name w:val="endnote reference"/>
    <w:basedOn w:val="DefaultParagraphFont"/>
    <w:uiPriority w:val="98"/>
    <w:semiHidden/>
    <w:rsid w:val="004B463D"/>
    <w:rPr>
      <w:vertAlign w:val="superscript"/>
    </w:rPr>
  </w:style>
  <w:style w:type="paragraph" w:styleId="EndnoteText">
    <w:name w:val="endnote text"/>
    <w:basedOn w:val="Normal"/>
    <w:link w:val="EndnoteTextChar"/>
    <w:uiPriority w:val="98"/>
    <w:semiHidden/>
    <w:rsid w:val="004B463D"/>
    <w:rPr>
      <w:sz w:val="20"/>
      <w:szCs w:val="20"/>
    </w:rPr>
  </w:style>
  <w:style w:type="character" w:customStyle="1" w:styleId="EndnoteTextChar">
    <w:name w:val="Endnote Text Char"/>
    <w:basedOn w:val="DefaultParagraphFont"/>
    <w:link w:val="EndnoteText"/>
    <w:uiPriority w:val="98"/>
    <w:semiHidden/>
    <w:rsid w:val="004B463D"/>
    <w:rPr>
      <w:sz w:val="20"/>
      <w:szCs w:val="20"/>
      <w:lang w:val="en-GB"/>
    </w:rPr>
  </w:style>
  <w:style w:type="paragraph" w:styleId="EnvelopeAddress">
    <w:name w:val="envelope address"/>
    <w:basedOn w:val="Normal"/>
    <w:uiPriority w:val="98"/>
    <w:semiHidden/>
    <w:rsid w:val="004B463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B463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B463D"/>
    <w:rPr>
      <w:color w:val="7030A0" w:themeColor="followedHyperlink"/>
      <w:u w:val="single"/>
    </w:rPr>
  </w:style>
  <w:style w:type="character" w:styleId="HTMLAcronym">
    <w:name w:val="HTML Acronym"/>
    <w:basedOn w:val="DefaultParagraphFont"/>
    <w:uiPriority w:val="98"/>
    <w:semiHidden/>
    <w:rsid w:val="004B463D"/>
  </w:style>
  <w:style w:type="paragraph" w:styleId="HTMLAddress">
    <w:name w:val="HTML Address"/>
    <w:basedOn w:val="Normal"/>
    <w:link w:val="HTMLAddressChar"/>
    <w:uiPriority w:val="98"/>
    <w:semiHidden/>
    <w:rsid w:val="004B463D"/>
    <w:rPr>
      <w:i/>
      <w:iCs/>
    </w:rPr>
  </w:style>
  <w:style w:type="character" w:customStyle="1" w:styleId="HTMLAddressChar">
    <w:name w:val="HTML Address Char"/>
    <w:basedOn w:val="DefaultParagraphFont"/>
    <w:link w:val="HTMLAddress"/>
    <w:uiPriority w:val="98"/>
    <w:semiHidden/>
    <w:rsid w:val="004B463D"/>
    <w:rPr>
      <w:i/>
      <w:iCs/>
      <w:sz w:val="24"/>
      <w:szCs w:val="24"/>
      <w:lang w:val="en-GB"/>
    </w:rPr>
  </w:style>
  <w:style w:type="character" w:styleId="HTMLCite">
    <w:name w:val="HTML Cite"/>
    <w:basedOn w:val="DefaultParagraphFont"/>
    <w:uiPriority w:val="98"/>
    <w:semiHidden/>
    <w:rsid w:val="004B463D"/>
    <w:rPr>
      <w:i/>
      <w:iCs/>
    </w:rPr>
  </w:style>
  <w:style w:type="character" w:styleId="HTMLCode">
    <w:name w:val="HTML Code"/>
    <w:basedOn w:val="DefaultParagraphFont"/>
    <w:uiPriority w:val="98"/>
    <w:semiHidden/>
    <w:rsid w:val="004B463D"/>
    <w:rPr>
      <w:rFonts w:ascii="Consolas" w:hAnsi="Consolas" w:cs="Consolas"/>
      <w:sz w:val="20"/>
      <w:szCs w:val="20"/>
    </w:rPr>
  </w:style>
  <w:style w:type="character" w:styleId="HTMLDefinition">
    <w:name w:val="HTML Definition"/>
    <w:basedOn w:val="DefaultParagraphFont"/>
    <w:uiPriority w:val="98"/>
    <w:semiHidden/>
    <w:rsid w:val="004B463D"/>
    <w:rPr>
      <w:i/>
      <w:iCs/>
    </w:rPr>
  </w:style>
  <w:style w:type="character" w:styleId="HTMLKeyboard">
    <w:name w:val="HTML Keyboard"/>
    <w:basedOn w:val="DefaultParagraphFont"/>
    <w:uiPriority w:val="98"/>
    <w:semiHidden/>
    <w:rsid w:val="004B463D"/>
    <w:rPr>
      <w:rFonts w:ascii="Consolas" w:hAnsi="Consolas" w:cs="Consolas"/>
      <w:sz w:val="20"/>
      <w:szCs w:val="20"/>
    </w:rPr>
  </w:style>
  <w:style w:type="paragraph" w:styleId="HTMLPreformatted">
    <w:name w:val="HTML Preformatted"/>
    <w:basedOn w:val="Normal"/>
    <w:link w:val="HTMLPreformattedChar"/>
    <w:uiPriority w:val="98"/>
    <w:semiHidden/>
    <w:rsid w:val="004B463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B463D"/>
    <w:rPr>
      <w:rFonts w:ascii="Consolas" w:hAnsi="Consolas" w:cs="Consolas"/>
      <w:sz w:val="20"/>
      <w:szCs w:val="20"/>
      <w:lang w:val="en-GB"/>
    </w:rPr>
  </w:style>
  <w:style w:type="character" w:styleId="HTMLSample">
    <w:name w:val="HTML Sample"/>
    <w:basedOn w:val="DefaultParagraphFont"/>
    <w:uiPriority w:val="98"/>
    <w:semiHidden/>
    <w:rsid w:val="004B463D"/>
    <w:rPr>
      <w:rFonts w:ascii="Consolas" w:hAnsi="Consolas" w:cs="Consolas"/>
      <w:sz w:val="24"/>
      <w:szCs w:val="24"/>
    </w:rPr>
  </w:style>
  <w:style w:type="character" w:styleId="HTMLTypewriter">
    <w:name w:val="HTML Typewriter"/>
    <w:basedOn w:val="DefaultParagraphFont"/>
    <w:uiPriority w:val="98"/>
    <w:semiHidden/>
    <w:rsid w:val="004B463D"/>
    <w:rPr>
      <w:rFonts w:ascii="Consolas" w:hAnsi="Consolas" w:cs="Consolas"/>
      <w:sz w:val="20"/>
      <w:szCs w:val="20"/>
    </w:rPr>
  </w:style>
  <w:style w:type="character" w:styleId="HTMLVariable">
    <w:name w:val="HTML Variable"/>
    <w:basedOn w:val="DefaultParagraphFont"/>
    <w:uiPriority w:val="98"/>
    <w:semiHidden/>
    <w:rsid w:val="004B463D"/>
    <w:rPr>
      <w:i/>
      <w:iCs/>
    </w:rPr>
  </w:style>
  <w:style w:type="paragraph" w:styleId="Index1">
    <w:name w:val="index 1"/>
    <w:basedOn w:val="Normal"/>
    <w:next w:val="Normal"/>
    <w:autoRedefine/>
    <w:uiPriority w:val="98"/>
    <w:semiHidden/>
    <w:rsid w:val="004B463D"/>
    <w:pPr>
      <w:ind w:left="240" w:hanging="240"/>
    </w:pPr>
  </w:style>
  <w:style w:type="paragraph" w:styleId="Index2">
    <w:name w:val="index 2"/>
    <w:basedOn w:val="Normal"/>
    <w:next w:val="Normal"/>
    <w:autoRedefine/>
    <w:uiPriority w:val="98"/>
    <w:semiHidden/>
    <w:rsid w:val="004B463D"/>
    <w:pPr>
      <w:ind w:left="480" w:hanging="240"/>
    </w:pPr>
  </w:style>
  <w:style w:type="paragraph" w:styleId="Index3">
    <w:name w:val="index 3"/>
    <w:basedOn w:val="Normal"/>
    <w:next w:val="Normal"/>
    <w:autoRedefine/>
    <w:uiPriority w:val="98"/>
    <w:semiHidden/>
    <w:rsid w:val="004B463D"/>
    <w:pPr>
      <w:ind w:left="720" w:hanging="240"/>
    </w:pPr>
  </w:style>
  <w:style w:type="paragraph" w:styleId="Index4">
    <w:name w:val="index 4"/>
    <w:basedOn w:val="Normal"/>
    <w:next w:val="Normal"/>
    <w:autoRedefine/>
    <w:uiPriority w:val="98"/>
    <w:semiHidden/>
    <w:rsid w:val="004B463D"/>
    <w:pPr>
      <w:ind w:left="960" w:hanging="240"/>
    </w:pPr>
  </w:style>
  <w:style w:type="paragraph" w:styleId="Index5">
    <w:name w:val="index 5"/>
    <w:basedOn w:val="Normal"/>
    <w:next w:val="Normal"/>
    <w:autoRedefine/>
    <w:uiPriority w:val="98"/>
    <w:semiHidden/>
    <w:rsid w:val="004B463D"/>
    <w:pPr>
      <w:ind w:left="1200" w:hanging="240"/>
    </w:pPr>
  </w:style>
  <w:style w:type="paragraph" w:styleId="Index6">
    <w:name w:val="index 6"/>
    <w:basedOn w:val="Normal"/>
    <w:next w:val="Normal"/>
    <w:autoRedefine/>
    <w:uiPriority w:val="98"/>
    <w:semiHidden/>
    <w:rsid w:val="004B463D"/>
    <w:pPr>
      <w:ind w:left="1440" w:hanging="240"/>
    </w:pPr>
  </w:style>
  <w:style w:type="paragraph" w:styleId="Index7">
    <w:name w:val="index 7"/>
    <w:basedOn w:val="Normal"/>
    <w:next w:val="Normal"/>
    <w:autoRedefine/>
    <w:uiPriority w:val="98"/>
    <w:semiHidden/>
    <w:rsid w:val="004B463D"/>
    <w:pPr>
      <w:ind w:left="1680" w:hanging="240"/>
    </w:pPr>
  </w:style>
  <w:style w:type="paragraph" w:styleId="Index8">
    <w:name w:val="index 8"/>
    <w:basedOn w:val="Normal"/>
    <w:next w:val="Normal"/>
    <w:autoRedefine/>
    <w:uiPriority w:val="98"/>
    <w:semiHidden/>
    <w:rsid w:val="004B463D"/>
    <w:pPr>
      <w:ind w:left="1920" w:hanging="240"/>
    </w:pPr>
  </w:style>
  <w:style w:type="paragraph" w:styleId="Index9">
    <w:name w:val="index 9"/>
    <w:basedOn w:val="Normal"/>
    <w:next w:val="Normal"/>
    <w:autoRedefine/>
    <w:uiPriority w:val="98"/>
    <w:semiHidden/>
    <w:rsid w:val="004B463D"/>
    <w:pPr>
      <w:ind w:left="2160" w:hanging="240"/>
    </w:pPr>
  </w:style>
  <w:style w:type="paragraph" w:styleId="IndexHeading">
    <w:name w:val="index heading"/>
    <w:basedOn w:val="Normal"/>
    <w:next w:val="Index1"/>
    <w:uiPriority w:val="98"/>
    <w:semiHidden/>
    <w:rsid w:val="004B463D"/>
    <w:rPr>
      <w:rFonts w:asciiTheme="majorHAnsi" w:eastAsiaTheme="majorEastAsia" w:hAnsiTheme="majorHAnsi" w:cstheme="majorBidi"/>
      <w:b/>
      <w:bCs/>
    </w:rPr>
  </w:style>
  <w:style w:type="table" w:styleId="LightGrid">
    <w:name w:val="Light Grid"/>
    <w:basedOn w:val="TableNormal"/>
    <w:uiPriority w:val="62"/>
    <w:semiHidden/>
    <w:rsid w:val="004B46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B46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B46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B463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B46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B46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B46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B463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B463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B463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B463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B463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B463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B463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B463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B463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B463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B463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B463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B463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B463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B463D"/>
  </w:style>
  <w:style w:type="paragraph" w:styleId="List">
    <w:name w:val="List"/>
    <w:basedOn w:val="Normal"/>
    <w:uiPriority w:val="98"/>
    <w:semiHidden/>
    <w:rsid w:val="004B463D"/>
    <w:pPr>
      <w:ind w:left="283" w:hanging="283"/>
      <w:contextualSpacing/>
    </w:pPr>
  </w:style>
  <w:style w:type="paragraph" w:styleId="List20">
    <w:name w:val="List 2"/>
    <w:basedOn w:val="Normal"/>
    <w:uiPriority w:val="98"/>
    <w:semiHidden/>
    <w:rsid w:val="004B463D"/>
    <w:pPr>
      <w:ind w:left="566" w:hanging="283"/>
      <w:contextualSpacing/>
    </w:pPr>
  </w:style>
  <w:style w:type="paragraph" w:styleId="List30">
    <w:name w:val="List 3"/>
    <w:basedOn w:val="Normal"/>
    <w:uiPriority w:val="98"/>
    <w:semiHidden/>
    <w:rsid w:val="004B463D"/>
    <w:pPr>
      <w:ind w:left="849" w:hanging="283"/>
      <w:contextualSpacing/>
    </w:pPr>
  </w:style>
  <w:style w:type="paragraph" w:styleId="List4">
    <w:name w:val="List 4"/>
    <w:basedOn w:val="Normal"/>
    <w:uiPriority w:val="98"/>
    <w:semiHidden/>
    <w:rsid w:val="004B463D"/>
    <w:pPr>
      <w:ind w:left="1132" w:hanging="283"/>
      <w:contextualSpacing/>
    </w:pPr>
  </w:style>
  <w:style w:type="paragraph" w:styleId="List5">
    <w:name w:val="List 5"/>
    <w:basedOn w:val="Normal"/>
    <w:uiPriority w:val="98"/>
    <w:semiHidden/>
    <w:rsid w:val="004B463D"/>
    <w:pPr>
      <w:ind w:left="1415" w:hanging="283"/>
      <w:contextualSpacing/>
    </w:pPr>
  </w:style>
  <w:style w:type="paragraph" w:styleId="ListBullet2">
    <w:name w:val="List Bullet 2"/>
    <w:basedOn w:val="Normal"/>
    <w:uiPriority w:val="98"/>
    <w:semiHidden/>
    <w:rsid w:val="004B463D"/>
    <w:pPr>
      <w:numPr>
        <w:numId w:val="96"/>
      </w:numPr>
      <w:contextualSpacing/>
    </w:pPr>
  </w:style>
  <w:style w:type="paragraph" w:styleId="ListBullet3">
    <w:name w:val="List Bullet 3"/>
    <w:basedOn w:val="Normal"/>
    <w:uiPriority w:val="98"/>
    <w:semiHidden/>
    <w:rsid w:val="004B463D"/>
    <w:pPr>
      <w:numPr>
        <w:numId w:val="97"/>
      </w:numPr>
      <w:contextualSpacing/>
    </w:pPr>
  </w:style>
  <w:style w:type="paragraph" w:styleId="ListBullet4">
    <w:name w:val="List Bullet 4"/>
    <w:basedOn w:val="Normal"/>
    <w:uiPriority w:val="98"/>
    <w:semiHidden/>
    <w:rsid w:val="004B463D"/>
    <w:pPr>
      <w:numPr>
        <w:numId w:val="98"/>
      </w:numPr>
      <w:contextualSpacing/>
    </w:pPr>
  </w:style>
  <w:style w:type="paragraph" w:styleId="ListBullet5">
    <w:name w:val="List Bullet 5"/>
    <w:basedOn w:val="Normal"/>
    <w:uiPriority w:val="98"/>
    <w:semiHidden/>
    <w:rsid w:val="004B463D"/>
    <w:pPr>
      <w:numPr>
        <w:numId w:val="99"/>
      </w:numPr>
      <w:contextualSpacing/>
    </w:pPr>
  </w:style>
  <w:style w:type="paragraph" w:styleId="ListContinue">
    <w:name w:val="List Continue"/>
    <w:basedOn w:val="Normal"/>
    <w:uiPriority w:val="98"/>
    <w:semiHidden/>
    <w:rsid w:val="004B463D"/>
    <w:pPr>
      <w:spacing w:after="120"/>
      <w:ind w:left="283"/>
      <w:contextualSpacing/>
    </w:pPr>
  </w:style>
  <w:style w:type="paragraph" w:styleId="ListContinue2">
    <w:name w:val="List Continue 2"/>
    <w:basedOn w:val="Normal"/>
    <w:uiPriority w:val="98"/>
    <w:semiHidden/>
    <w:rsid w:val="004B463D"/>
    <w:pPr>
      <w:spacing w:after="120"/>
      <w:ind w:left="566"/>
      <w:contextualSpacing/>
    </w:pPr>
  </w:style>
  <w:style w:type="paragraph" w:styleId="ListContinue3">
    <w:name w:val="List Continue 3"/>
    <w:basedOn w:val="Normal"/>
    <w:uiPriority w:val="98"/>
    <w:semiHidden/>
    <w:rsid w:val="004B463D"/>
    <w:pPr>
      <w:spacing w:after="120"/>
      <w:ind w:left="849"/>
      <w:contextualSpacing/>
    </w:pPr>
  </w:style>
  <w:style w:type="paragraph" w:styleId="ListContinue4">
    <w:name w:val="List Continue 4"/>
    <w:basedOn w:val="Normal"/>
    <w:uiPriority w:val="98"/>
    <w:semiHidden/>
    <w:rsid w:val="004B463D"/>
    <w:pPr>
      <w:spacing w:after="120"/>
      <w:ind w:left="1132"/>
      <w:contextualSpacing/>
    </w:pPr>
  </w:style>
  <w:style w:type="paragraph" w:styleId="ListContinue5">
    <w:name w:val="List Continue 5"/>
    <w:basedOn w:val="Normal"/>
    <w:uiPriority w:val="98"/>
    <w:semiHidden/>
    <w:rsid w:val="004B463D"/>
    <w:pPr>
      <w:spacing w:after="120"/>
      <w:ind w:left="1415"/>
      <w:contextualSpacing/>
    </w:pPr>
  </w:style>
  <w:style w:type="paragraph" w:styleId="ListNumber">
    <w:name w:val="List Number"/>
    <w:basedOn w:val="Normal"/>
    <w:uiPriority w:val="98"/>
    <w:semiHidden/>
    <w:rsid w:val="004B463D"/>
    <w:pPr>
      <w:numPr>
        <w:numId w:val="100"/>
      </w:numPr>
      <w:contextualSpacing/>
    </w:pPr>
  </w:style>
  <w:style w:type="paragraph" w:styleId="ListNumber2">
    <w:name w:val="List Number 2"/>
    <w:basedOn w:val="Normal"/>
    <w:uiPriority w:val="98"/>
    <w:semiHidden/>
    <w:rsid w:val="004B463D"/>
    <w:pPr>
      <w:numPr>
        <w:numId w:val="101"/>
      </w:numPr>
      <w:contextualSpacing/>
    </w:pPr>
  </w:style>
  <w:style w:type="paragraph" w:styleId="ListNumber3">
    <w:name w:val="List Number 3"/>
    <w:basedOn w:val="Normal"/>
    <w:uiPriority w:val="98"/>
    <w:semiHidden/>
    <w:rsid w:val="004B463D"/>
    <w:pPr>
      <w:numPr>
        <w:numId w:val="102"/>
      </w:numPr>
      <w:contextualSpacing/>
    </w:pPr>
  </w:style>
  <w:style w:type="paragraph" w:styleId="ListNumber4">
    <w:name w:val="List Number 4"/>
    <w:basedOn w:val="Normal"/>
    <w:uiPriority w:val="98"/>
    <w:semiHidden/>
    <w:rsid w:val="004B463D"/>
    <w:pPr>
      <w:numPr>
        <w:numId w:val="103"/>
      </w:numPr>
      <w:contextualSpacing/>
    </w:pPr>
  </w:style>
  <w:style w:type="paragraph" w:styleId="ListNumber5">
    <w:name w:val="List Number 5"/>
    <w:basedOn w:val="Normal"/>
    <w:uiPriority w:val="98"/>
    <w:semiHidden/>
    <w:rsid w:val="004B463D"/>
    <w:pPr>
      <w:numPr>
        <w:numId w:val="104"/>
      </w:numPr>
      <w:contextualSpacing/>
    </w:pPr>
  </w:style>
  <w:style w:type="paragraph" w:styleId="Macro">
    <w:name w:val="macro"/>
    <w:link w:val="MacroTextChar"/>
    <w:uiPriority w:val="98"/>
    <w:semiHidden/>
    <w:rsid w:val="004B463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B463D"/>
    <w:rPr>
      <w:rFonts w:ascii="Consolas" w:hAnsi="Consolas" w:eastAsiaTheme="minorEastAsia" w:cs="Consolas"/>
      <w:sz w:val="20"/>
      <w:szCs w:val="20"/>
    </w:rPr>
  </w:style>
  <w:style w:type="table" w:styleId="MediumGrid1">
    <w:name w:val="Medium Grid 1"/>
    <w:basedOn w:val="TableNormal"/>
    <w:uiPriority w:val="67"/>
    <w:semiHidden/>
    <w:rsid w:val="004B46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B46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B46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B463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B46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B46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B46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B463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B463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B463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B463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B463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B463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B463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B463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B463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B463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B463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B463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B463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B463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B463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B463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B463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B463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B463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B463D"/>
    <w:rPr>
      <w:rFonts w:ascii="Times New Roman" w:hAnsi="Times New Roman" w:cs="Times New Roman"/>
    </w:rPr>
  </w:style>
  <w:style w:type="paragraph" w:styleId="NormalIndent">
    <w:name w:val="Normal Indent"/>
    <w:basedOn w:val="Normal"/>
    <w:uiPriority w:val="98"/>
    <w:semiHidden/>
    <w:rsid w:val="004B463D"/>
    <w:pPr>
      <w:ind w:left="720"/>
    </w:pPr>
  </w:style>
  <w:style w:type="paragraph" w:customStyle="1" w:styleId="ECHRHeaderLandscape">
    <w:name w:val="ECHR_Header_Landscape"/>
    <w:aliases w:val="_Header_Landscape"/>
    <w:basedOn w:val="JuHeader"/>
    <w:uiPriority w:val="29"/>
    <w:semiHidden/>
    <w:rsid w:val="004B463D"/>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4B463D"/>
    <w:rPr>
      <w:sz w:val="24"/>
      <w:szCs w:val="24"/>
      <w:lang w:val="en-GB"/>
    </w:rPr>
  </w:style>
  <w:style w:type="paragraph" w:styleId="PlainText">
    <w:name w:val="Plain Text"/>
    <w:basedOn w:val="Normal"/>
    <w:link w:val="PlainTextChar"/>
    <w:uiPriority w:val="98"/>
    <w:semiHidden/>
    <w:rsid w:val="004B463D"/>
    <w:rPr>
      <w:rFonts w:ascii="Consolas" w:hAnsi="Consolas" w:cs="Consolas"/>
      <w:sz w:val="21"/>
      <w:szCs w:val="21"/>
    </w:rPr>
  </w:style>
  <w:style w:type="character" w:customStyle="1" w:styleId="PlainTextChar">
    <w:name w:val="Plain Text Char"/>
    <w:basedOn w:val="DefaultParagraphFont"/>
    <w:link w:val="PlainText"/>
    <w:uiPriority w:val="98"/>
    <w:semiHidden/>
    <w:rsid w:val="004B463D"/>
    <w:rPr>
      <w:rFonts w:ascii="Consolas" w:hAnsi="Consolas" w:cs="Consolas"/>
      <w:sz w:val="21"/>
      <w:szCs w:val="21"/>
      <w:lang w:val="en-GB"/>
    </w:rPr>
  </w:style>
  <w:style w:type="paragraph" w:styleId="Salutation">
    <w:name w:val="Salutation"/>
    <w:basedOn w:val="Normal"/>
    <w:next w:val="Normal"/>
    <w:link w:val="SalutationChar"/>
    <w:uiPriority w:val="98"/>
    <w:semiHidden/>
    <w:rsid w:val="004B463D"/>
  </w:style>
  <w:style w:type="character" w:customStyle="1" w:styleId="SalutationChar">
    <w:name w:val="Salutation Char"/>
    <w:basedOn w:val="DefaultParagraphFont"/>
    <w:link w:val="Salutation"/>
    <w:uiPriority w:val="98"/>
    <w:semiHidden/>
    <w:rsid w:val="004B463D"/>
    <w:rPr>
      <w:sz w:val="24"/>
      <w:szCs w:val="24"/>
      <w:lang w:val="en-GB"/>
    </w:rPr>
  </w:style>
  <w:style w:type="paragraph" w:styleId="Signature0">
    <w:name w:val="Signature"/>
    <w:basedOn w:val="Normal"/>
    <w:link w:val="SignatureChar"/>
    <w:uiPriority w:val="98"/>
    <w:semiHidden/>
    <w:rsid w:val="004B463D"/>
    <w:pPr>
      <w:ind w:left="4252"/>
    </w:pPr>
  </w:style>
  <w:style w:type="character" w:customStyle="1" w:styleId="SignatureChar">
    <w:name w:val="Signature Char"/>
    <w:basedOn w:val="DefaultParagraphFont"/>
    <w:link w:val="Signature0"/>
    <w:uiPriority w:val="98"/>
    <w:semiHidden/>
    <w:rsid w:val="004B463D"/>
    <w:rPr>
      <w:sz w:val="24"/>
      <w:szCs w:val="24"/>
      <w:lang w:val="en-GB"/>
    </w:rPr>
  </w:style>
  <w:style w:type="table" w:styleId="Table3Deffects1">
    <w:name w:val="Table 3D effects 1"/>
    <w:basedOn w:val="TableNormal"/>
    <w:uiPriority w:val="99"/>
    <w:semiHidden/>
    <w:unhideWhenUsed/>
    <w:rsid w:val="004B463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463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463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463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463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463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463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463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463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463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463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463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463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463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463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463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463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B46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463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463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463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46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463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463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463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B463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463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463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463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46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46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463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463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B463D"/>
    <w:pPr>
      <w:ind w:left="240" w:hanging="240"/>
    </w:pPr>
  </w:style>
  <w:style w:type="paragraph" w:styleId="TableofFigures">
    <w:name w:val="table of figures"/>
    <w:basedOn w:val="Normal"/>
    <w:next w:val="Normal"/>
    <w:uiPriority w:val="98"/>
    <w:semiHidden/>
    <w:rsid w:val="004B463D"/>
  </w:style>
  <w:style w:type="table" w:styleId="TableProfessional">
    <w:name w:val="Table Professional"/>
    <w:basedOn w:val="TableNormal"/>
    <w:uiPriority w:val="99"/>
    <w:semiHidden/>
    <w:unhideWhenUsed/>
    <w:rsid w:val="004B463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463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463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463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463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463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463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463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463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463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B463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B463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B463D"/>
    <w:pPr>
      <w:spacing w:after="100"/>
      <w:ind w:left="1680"/>
    </w:pPr>
  </w:style>
  <w:style w:type="paragraph" w:styleId="TOC9">
    <w:name w:val="toc 9"/>
    <w:basedOn w:val="Normal"/>
    <w:next w:val="Normal"/>
    <w:autoRedefine/>
    <w:uiPriority w:val="98"/>
    <w:semiHidden/>
    <w:rsid w:val="004B463D"/>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4B463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4B463D"/>
    <w:rPr>
      <w:color w:val="0072BC" w:themeColor="hyperlink"/>
      <w:u w:val="single"/>
    </w:rPr>
  </w:style>
  <w:style w:type="paragraph" w:styleId="NoteHeading">
    <w:name w:val="Note Heading"/>
    <w:basedOn w:val="Normal"/>
    <w:next w:val="Normal"/>
    <w:link w:val="NoteHeadingChar"/>
    <w:uiPriority w:val="98"/>
    <w:semiHidden/>
    <w:rsid w:val="004B463D"/>
  </w:style>
  <w:style w:type="paragraph" w:customStyle="1" w:styleId="DecList">
    <w:name w:val="Dec_List"/>
    <w:aliases w:val="_List"/>
    <w:basedOn w:val="JuList"/>
    <w:uiPriority w:val="22"/>
    <w:rsid w:val="004B463D"/>
    <w:pPr>
      <w:numPr>
        <w:numId w:val="0"/>
      </w:numPr>
      <w:ind w:left="284"/>
    </w:pPr>
  </w:style>
  <w:style w:type="paragraph" w:customStyle="1" w:styleId="ECHRPlaceholder">
    <w:name w:val="ECHR_Placeholder"/>
    <w:aliases w:val="_Placeholder"/>
    <w:basedOn w:val="JuSigned"/>
    <w:uiPriority w:val="31"/>
    <w:rsid w:val="004B463D"/>
    <w:rPr>
      <w:color w:val="FFFFFF"/>
    </w:rPr>
  </w:style>
  <w:style w:type="paragraph" w:customStyle="1" w:styleId="ECHRBullet1">
    <w:name w:val="ECHR_Bullet_1"/>
    <w:aliases w:val="_Bul_1"/>
    <w:basedOn w:val="NormalJustified"/>
    <w:uiPriority w:val="23"/>
    <w:semiHidden/>
    <w:qFormat/>
    <w:rsid w:val="004B463D"/>
    <w:pPr>
      <w:numPr>
        <w:numId w:val="111"/>
      </w:numPr>
      <w:spacing w:before="60" w:after="60"/>
    </w:pPr>
  </w:style>
  <w:style w:type="paragraph" w:customStyle="1" w:styleId="ECHRBullet2">
    <w:name w:val="ECHR_Bullet_2"/>
    <w:aliases w:val="_Bul_2"/>
    <w:basedOn w:val="ECHRBullet1"/>
    <w:uiPriority w:val="23"/>
    <w:semiHidden/>
    <w:rsid w:val="004B463D"/>
    <w:pPr>
      <w:numPr>
        <w:ilvl w:val="1"/>
      </w:numPr>
    </w:pPr>
  </w:style>
  <w:style w:type="paragraph" w:customStyle="1" w:styleId="ECHRBullet3">
    <w:name w:val="ECHR_Bullet_3"/>
    <w:aliases w:val="_Bul_3"/>
    <w:basedOn w:val="ECHRBullet2"/>
    <w:uiPriority w:val="23"/>
    <w:semiHidden/>
    <w:rsid w:val="004B463D"/>
    <w:pPr>
      <w:numPr>
        <w:ilvl w:val="2"/>
      </w:numPr>
    </w:pPr>
  </w:style>
  <w:style w:type="paragraph" w:customStyle="1" w:styleId="ECHRBullet4">
    <w:name w:val="ECHR_Bullet_4"/>
    <w:aliases w:val="_Bul_4"/>
    <w:basedOn w:val="ECHRBullet3"/>
    <w:uiPriority w:val="23"/>
    <w:semiHidden/>
    <w:rsid w:val="004B463D"/>
    <w:pPr>
      <w:numPr>
        <w:ilvl w:val="3"/>
      </w:numPr>
    </w:pPr>
  </w:style>
  <w:style w:type="paragraph" w:customStyle="1" w:styleId="ECHRConfidential">
    <w:name w:val="ECHR_Confidential"/>
    <w:aliases w:val="_Confidential"/>
    <w:basedOn w:val="Normal"/>
    <w:next w:val="Normal"/>
    <w:uiPriority w:val="42"/>
    <w:semiHidden/>
    <w:qFormat/>
    <w:rsid w:val="004B463D"/>
    <w:pPr>
      <w:jc w:val="right"/>
    </w:pPr>
    <w:rPr>
      <w:color w:val="C00000"/>
      <w:sz w:val="20"/>
    </w:rPr>
  </w:style>
  <w:style w:type="paragraph" w:customStyle="1" w:styleId="ECHRDecisionBody">
    <w:name w:val="ECHR_Decision_Body"/>
    <w:aliases w:val="_Decision_Body"/>
    <w:basedOn w:val="NormalJustified"/>
    <w:uiPriority w:val="54"/>
    <w:semiHidden/>
    <w:rsid w:val="004B463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B463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B463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B463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B463D"/>
    <w:pPr>
      <w:jc w:val="right"/>
    </w:pPr>
    <w:rPr>
      <w:sz w:val="20"/>
    </w:rPr>
  </w:style>
  <w:style w:type="paragraph" w:customStyle="1" w:styleId="ECHRHeaderRefIt">
    <w:name w:val="ECHR_Header_Ref_It"/>
    <w:aliases w:val="_Ref_Ital"/>
    <w:basedOn w:val="Normal"/>
    <w:next w:val="ECHRHeaderDate"/>
    <w:uiPriority w:val="43"/>
    <w:semiHidden/>
    <w:qFormat/>
    <w:rsid w:val="004B463D"/>
    <w:pPr>
      <w:jc w:val="right"/>
    </w:pPr>
    <w:rPr>
      <w:i/>
      <w:sz w:val="20"/>
    </w:rPr>
  </w:style>
  <w:style w:type="paragraph" w:customStyle="1" w:styleId="ECHRHeading9">
    <w:name w:val="ECHR_Heading_9"/>
    <w:aliases w:val="_Head_9"/>
    <w:basedOn w:val="Heading9"/>
    <w:uiPriority w:val="17"/>
    <w:semiHidden/>
    <w:rsid w:val="004B463D"/>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B463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B463D"/>
    <w:pPr>
      <w:numPr>
        <w:numId w:val="115"/>
      </w:numPr>
      <w:spacing w:before="60" w:after="60"/>
    </w:pPr>
  </w:style>
  <w:style w:type="paragraph" w:customStyle="1" w:styleId="ECHRNumberedList2">
    <w:name w:val="ECHR_Numbered_List_2"/>
    <w:aliases w:val="_Num_2"/>
    <w:basedOn w:val="ECHRNumberedList1"/>
    <w:uiPriority w:val="23"/>
    <w:semiHidden/>
    <w:rsid w:val="004B463D"/>
    <w:pPr>
      <w:numPr>
        <w:ilvl w:val="1"/>
      </w:numPr>
    </w:pPr>
  </w:style>
  <w:style w:type="paragraph" w:customStyle="1" w:styleId="ECHRNumberedList3">
    <w:name w:val="ECHR_Numbered_List_3"/>
    <w:aliases w:val="_Num_3"/>
    <w:basedOn w:val="ECHRNumberedList2"/>
    <w:uiPriority w:val="23"/>
    <w:semiHidden/>
    <w:rsid w:val="004B463D"/>
    <w:pPr>
      <w:numPr>
        <w:ilvl w:val="2"/>
      </w:numPr>
    </w:pPr>
  </w:style>
  <w:style w:type="paragraph" w:customStyle="1" w:styleId="ECHRParaHanging">
    <w:name w:val="ECHR_Para_Hanging"/>
    <w:aliases w:val="_Hanging"/>
    <w:basedOn w:val="NormalJustified"/>
    <w:uiPriority w:val="8"/>
    <w:semiHidden/>
    <w:qFormat/>
    <w:rsid w:val="004B463D"/>
    <w:pPr>
      <w:ind w:left="567" w:hanging="567"/>
    </w:pPr>
  </w:style>
  <w:style w:type="paragraph" w:customStyle="1" w:styleId="ECHRParaIndent">
    <w:name w:val="ECHR_Para_Indent"/>
    <w:aliases w:val="_Indent"/>
    <w:basedOn w:val="NormalJustified"/>
    <w:uiPriority w:val="7"/>
    <w:semiHidden/>
    <w:qFormat/>
    <w:rsid w:val="004B463D"/>
    <w:pPr>
      <w:spacing w:before="120" w:after="120"/>
      <w:ind w:left="284"/>
    </w:pPr>
  </w:style>
  <w:style w:type="character" w:customStyle="1" w:styleId="ECHRRed">
    <w:name w:val="ECHR_Red"/>
    <w:aliases w:val="_Red"/>
    <w:basedOn w:val="DefaultParagraphFont"/>
    <w:uiPriority w:val="15"/>
    <w:semiHidden/>
    <w:qFormat/>
    <w:rsid w:val="004B463D"/>
    <w:rPr>
      <w:color w:val="C00000" w:themeColor="accent2"/>
    </w:rPr>
  </w:style>
  <w:style w:type="paragraph" w:customStyle="1" w:styleId="ECHRSpacer">
    <w:name w:val="ECHR_Spacer"/>
    <w:aliases w:val="_Spacer"/>
    <w:basedOn w:val="Normal"/>
    <w:uiPriority w:val="45"/>
    <w:semiHidden/>
    <w:rsid w:val="004B463D"/>
    <w:rPr>
      <w:sz w:val="4"/>
    </w:rPr>
  </w:style>
  <w:style w:type="table" w:customStyle="1" w:styleId="ECHRTable2">
    <w:name w:val="ECHR_Table_2"/>
    <w:basedOn w:val="TableNormal"/>
    <w:uiPriority w:val="99"/>
    <w:rsid w:val="004B463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B463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B463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B463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B463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B463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B463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B463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B463D"/>
    <w:pPr>
      <w:outlineLvl w:val="0"/>
    </w:pPr>
  </w:style>
  <w:style w:type="paragraph" w:customStyle="1" w:styleId="ECHRTitleTOC1">
    <w:name w:val="ECHR_Title_TOC_1"/>
    <w:aliases w:val="_Title_L_TOC"/>
    <w:basedOn w:val="ECHRTitle1"/>
    <w:next w:val="Normal"/>
    <w:uiPriority w:val="27"/>
    <w:semiHidden/>
    <w:qFormat/>
    <w:rsid w:val="004B463D"/>
    <w:pPr>
      <w:outlineLvl w:val="0"/>
    </w:pPr>
  </w:style>
  <w:style w:type="table" w:customStyle="1" w:styleId="ECHRTableGrey">
    <w:name w:val="ECHR_Table_Grey"/>
    <w:basedOn w:val="TableNormal"/>
    <w:uiPriority w:val="99"/>
    <w:rsid w:val="004B463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B463D"/>
    <w:rPr>
      <w:color w:val="605E5C"/>
      <w:shd w:val="clear" w:color="auto" w:fill="E1DFDD"/>
    </w:rPr>
  </w:style>
  <w:style w:type="character" w:customStyle="1" w:styleId="JuListChar">
    <w:name w:val="Ju_List Char"/>
    <w:basedOn w:val="DefaultParagraphFont"/>
    <w:link w:val="JuList"/>
    <w:uiPriority w:val="23"/>
    <w:locked/>
    <w:rsid w:val="00DD7280"/>
    <w:rPr>
      <w:sz w:val="24"/>
      <w:szCs w:val="24"/>
      <w:lang w:val="en-GB"/>
    </w:rPr>
  </w:style>
  <w:style w:type="table" w:styleId="GridTable1Light">
    <w:name w:val="Grid Table 1 Light"/>
    <w:basedOn w:val="TableNormal"/>
    <w:uiPriority w:val="46"/>
    <w:semiHidden/>
    <w:rsid w:val="004B463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B463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B463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B463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B463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B463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B463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B463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B463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B463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B463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B463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B463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B463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B46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B46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B46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B46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B46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B46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B46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B46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B46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B46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B46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B46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B46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B46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B46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B46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B46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B46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B463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B46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B46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B46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B46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B46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B46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B463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B46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B46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B46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B463D"/>
    <w:rPr>
      <w:color w:val="2B579A"/>
      <w:shd w:val="clear" w:color="auto" w:fill="E1DFDD"/>
    </w:rPr>
  </w:style>
  <w:style w:type="table" w:styleId="ListTable1Light">
    <w:name w:val="List Table 1 Light"/>
    <w:basedOn w:val="TableNormal"/>
    <w:uiPriority w:val="46"/>
    <w:semiHidden/>
    <w:rsid w:val="004B463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B463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B463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B463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B463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B463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B463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B463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B463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B463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B463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B463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B463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B463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B463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B463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B463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B463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B463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B463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B463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B46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B46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B46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B46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B46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B46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B46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B463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B463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B463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B463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B463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B463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B463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B463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B463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B463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B463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B463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B463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B463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B463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B463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B463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B463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B463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B463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B463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B463D"/>
    <w:rPr>
      <w:color w:val="2B579A"/>
      <w:shd w:val="clear" w:color="auto" w:fill="E1DFDD"/>
    </w:rPr>
  </w:style>
  <w:style w:type="table" w:styleId="PlainTable1">
    <w:name w:val="Plain Table 1"/>
    <w:basedOn w:val="TableNormal"/>
    <w:uiPriority w:val="41"/>
    <w:semiHidden/>
    <w:rsid w:val="004B463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B463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B463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B46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B463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B463D"/>
    <w:rPr>
      <w:u w:val="dotted"/>
    </w:rPr>
  </w:style>
  <w:style w:type="character" w:styleId="SmartLink">
    <w:name w:val="Smart Link"/>
    <w:basedOn w:val="DefaultParagraphFont"/>
    <w:uiPriority w:val="99"/>
    <w:semiHidden/>
    <w:unhideWhenUsed/>
    <w:rsid w:val="004B463D"/>
    <w:rPr>
      <w:color w:val="0000FF"/>
      <w:u w:val="single"/>
      <w:shd w:val="clear" w:color="auto" w:fill="F3F2F1"/>
    </w:rPr>
  </w:style>
  <w:style w:type="table" w:styleId="GridTableLight">
    <w:name w:val="Grid Table Light"/>
    <w:basedOn w:val="TableNormal"/>
    <w:uiPriority w:val="40"/>
    <w:semiHidden/>
    <w:rsid w:val="004B46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1016</Words>
  <Characters>5143</Characters>
  <Application>Microsoft Office Word</Application>
  <DocSecurity>0</DocSecurity>
  <Lines>160</Lines>
  <Paragraphs>74</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2026-04-13T09:37:00Z</dcterms:created>
  <dcterms:modified xsi:type="dcterms:W3CDTF">2026-04-13T09:45:00Z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1782974</vt:lpwstr>
  </property>
  <property fmtid="{D5CDD505-2E9C-101B-9397-08002B2CF9AE}" pid="3" name="cstLanguage">
    <vt:i4>2057</vt:i4>
  </property>
  <property fmtid="{D5CDD505-2E9C-101B-9397-08002B2CF9AE}" pid="4" name="RegisteredNo">
    <vt:lpwstr>31683/22</vt:lpwstr>
  </property>
</Properties>
</file>