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C38DE" w:rsidR="0098410D" w:rsidP="0098410D" w14:paraId="624C084F" w14:textId="77777777">
      <w:pPr>
        <w:jc w:val="center"/>
      </w:pPr>
    </w:p>
    <w:p w:rsidRPr="00AC38DE" w:rsidR="0098410D" w:rsidP="00823570" w14:paraId="19E7AD25" w14:textId="6FE5BAE3">
      <w:pPr>
        <w:pStyle w:val="DecHTitle"/>
        <w:keepNext w:val="0"/>
        <w:keepLines w:val="0"/>
      </w:pPr>
      <w:r>
        <w:t>FIFTH SECTION</w:t>
      </w:r>
    </w:p>
    <w:p w:rsidRPr="00AC38DE" w:rsidR="008E6217" w:rsidP="00C71757" w14:paraId="67EA343D" w14:textId="27B5DDFD">
      <w:pPr>
        <w:pStyle w:val="JuTitle"/>
        <w:keepNext w:val="0"/>
        <w:keepLines w:val="0"/>
        <w:spacing w:before="840"/>
      </w:pPr>
      <w:r w:rsidRPr="00AC38DE">
        <w:rPr>
          <w:color w:val="000000" w:themeColor="text1"/>
        </w:rPr>
        <w:t xml:space="preserve">CASE OF </w:t>
      </w:r>
      <w:r w:rsidR="00FD5B13">
        <w:t xml:space="preserve">UKRAYINSKYY </w:t>
      </w:r>
      <w:r w:rsidR="00381109">
        <w:t xml:space="preserve">AND OTHERS </w:t>
      </w:r>
      <w:r w:rsidR="00FD5B13">
        <w:t>v. UKRAINE</w:t>
      </w:r>
    </w:p>
    <w:p w:rsidR="00FD5B13" w:rsidP="00823570" w14:paraId="0E108893" w14:textId="35E85645">
      <w:pPr>
        <w:pStyle w:val="ECHRCoverTitle4"/>
        <w:keepNext w:val="0"/>
        <w:keepLines w:val="0"/>
      </w:pPr>
      <w:r w:rsidRPr="00AC38DE">
        <w:t>(</w:t>
      </w:r>
      <w:r w:rsidRPr="00AC38DE">
        <w:t>Applications nos.</w:t>
      </w:r>
      <w:r w:rsidRPr="00AC38DE">
        <w:t xml:space="preserve"> </w:t>
      </w:r>
      <w:r>
        <w:t>48751/19</w:t>
      </w:r>
      <w:r w:rsidRPr="00AC38DE">
        <w:t xml:space="preserve"> and</w:t>
      </w:r>
      <w:r>
        <w:t xml:space="preserve"> </w:t>
      </w:r>
      <w:r w:rsidR="003B1641">
        <w:t>41</w:t>
      </w:r>
      <w:r w:rsidRPr="00AC38DE">
        <w:t xml:space="preserve"> others</w:t>
      </w:r>
      <w:r w:rsidRPr="00623885">
        <w:t xml:space="preserve"> –</w:t>
      </w:r>
    </w:p>
    <w:p w:rsidRPr="00AC38DE" w:rsidR="00D74888" w:rsidP="00823570" w14:paraId="03972E0F" w14:textId="2D425582">
      <w:pPr>
        <w:pStyle w:val="ECHRCoverTitle4"/>
        <w:keepNext w:val="0"/>
        <w:keepLines w:val="0"/>
      </w:pPr>
      <w:r w:rsidRPr="00623885">
        <w:rPr>
          <w:iCs/>
        </w:rPr>
        <w:t>see appended list</w:t>
      </w:r>
      <w:r w:rsidRPr="00AC38DE" w:rsidR="008E6217">
        <w:t>)</w:t>
      </w:r>
    </w:p>
    <w:p w:rsidRPr="00AC38DE" w:rsidR="0098410D" w:rsidP="00C71757" w14:paraId="59CEB7D6" w14:textId="77777777">
      <w:pPr>
        <w:pStyle w:val="DecHCase"/>
        <w:keepNext w:val="0"/>
        <w:keepLines w:val="0"/>
        <w:spacing w:after="360"/>
      </w:pPr>
    </w:p>
    <w:p w:rsidR="0098410D" w:rsidP="00C71757" w14:paraId="268A35DF" w14:textId="1A358742">
      <w:pPr>
        <w:pStyle w:val="DecHCase"/>
        <w:keepNext w:val="0"/>
        <w:keepLines w:val="0"/>
        <w:spacing w:after="360"/>
      </w:pPr>
      <w:r w:rsidRPr="00AC38DE">
        <w:t>JUDGMENT</w:t>
      </w:r>
    </w:p>
    <w:p w:rsidRPr="009525A0" w:rsidR="00823570" w:rsidP="00823570" w14:paraId="3838DF36" w14:textId="77777777">
      <w:pPr>
        <w:pBdr>
          <w:top w:val="single" w:color="auto" w:sz="4" w:space="1"/>
          <w:left w:val="single" w:color="auto" w:sz="4" w:space="4"/>
          <w:bottom w:val="single" w:color="auto" w:sz="4" w:space="1"/>
          <w:right w:val="single" w:color="auto" w:sz="4" w:space="4"/>
        </w:pBdr>
        <w:jc w:val="both"/>
      </w:pPr>
      <w:r>
        <w:rPr>
          <w:rFonts w:eastAsia="Times New Roman"/>
        </w:rPr>
        <w:t xml:space="preserve">Art 34 </w:t>
      </w:r>
      <w:r w:rsidRPr="002420C8">
        <w:t xml:space="preserve">• Undue interference with the </w:t>
      </w:r>
      <w:r w:rsidRPr="004146F8">
        <w:rPr>
          <w:rFonts w:eastAsia="Times New Roman"/>
        </w:rPr>
        <w:t xml:space="preserve">exercise of the right of </w:t>
      </w:r>
      <w:r>
        <w:rPr>
          <w:rFonts w:eastAsia="Times New Roman"/>
        </w:rPr>
        <w:t xml:space="preserve">individual </w:t>
      </w:r>
      <w:r w:rsidRPr="004146F8">
        <w:rPr>
          <w:rFonts w:eastAsia="Times New Roman"/>
        </w:rPr>
        <w:t>application</w:t>
      </w:r>
      <w:r>
        <w:rPr>
          <w:rFonts w:eastAsia="Times New Roman"/>
        </w:rPr>
        <w:t xml:space="preserve"> of forty of the applicants </w:t>
      </w:r>
      <w:r w:rsidRPr="002420C8">
        <w:t xml:space="preserve">through their questioning by prison officials about their applications and the compelling of some of them to give oral or written statements • No such interference in relation to the remaining two applicants who left the prison before the events giving rise to the complaint </w:t>
      </w:r>
    </w:p>
    <w:p w:rsidRPr="00953CF9" w:rsidR="00823570" w:rsidP="00823570" w14:paraId="78D7E10C" w14:textId="77777777">
      <w:pPr>
        <w:pBdr>
          <w:top w:val="single" w:color="auto" w:sz="4" w:space="1"/>
          <w:left w:val="single" w:color="auto" w:sz="4" w:space="4"/>
          <w:bottom w:val="single" w:color="auto" w:sz="4" w:space="1"/>
          <w:right w:val="single" w:color="auto" w:sz="4" w:space="4"/>
        </w:pBdr>
        <w:jc w:val="both"/>
      </w:pPr>
      <w:r w:rsidRPr="00953CF9">
        <w:t xml:space="preserve">Art 3 (substantive) </w:t>
      </w:r>
      <w:r w:rsidRPr="002420C8">
        <w:t>• Degrading treatment • Inadequate conditions of detention</w:t>
      </w:r>
    </w:p>
    <w:p w:rsidR="00823570" w:rsidP="00823570" w14:paraId="4EABB214" w14:textId="7A3DBE5B">
      <w:pPr>
        <w:pBdr>
          <w:top w:val="single" w:color="auto" w:sz="4" w:space="1"/>
          <w:left w:val="single" w:color="auto" w:sz="4" w:space="4"/>
          <w:bottom w:val="single" w:color="auto" w:sz="4" w:space="1"/>
          <w:right w:val="single" w:color="auto" w:sz="4" w:space="4"/>
        </w:pBdr>
        <w:jc w:val="both"/>
      </w:pPr>
      <w:r w:rsidRPr="00953CF9">
        <w:t>Art 13 (+</w:t>
      </w:r>
      <w:r w:rsidR="002F491A">
        <w:t xml:space="preserve"> </w:t>
      </w:r>
      <w:r w:rsidRPr="00953CF9">
        <w:t>Art 3) • Lack of effective domestic remedies</w:t>
      </w:r>
    </w:p>
    <w:p w:rsidRPr="00823570" w:rsidR="00823570" w:rsidP="00823570" w14:paraId="6E7216F3" w14:textId="77777777">
      <w:pPr>
        <w:pBdr>
          <w:top w:val="single" w:color="auto" w:sz="4" w:space="1"/>
          <w:left w:val="single" w:color="auto" w:sz="4" w:space="4"/>
          <w:bottom w:val="single" w:color="auto" w:sz="4" w:space="1"/>
          <w:right w:val="single" w:color="auto" w:sz="4" w:space="4"/>
        </w:pBdr>
        <w:jc w:val="center"/>
        <w:rPr>
          <w:sz w:val="20"/>
          <w:szCs w:val="20"/>
        </w:rPr>
      </w:pPr>
    </w:p>
    <w:p w:rsidRPr="00823570" w:rsidR="00823570" w:rsidP="00823570" w14:paraId="2A41AF3B" w14:textId="6E9549F3">
      <w:pPr>
        <w:pBdr>
          <w:top w:val="single" w:color="auto" w:sz="4" w:space="1"/>
          <w:left w:val="single" w:color="auto" w:sz="4" w:space="4"/>
          <w:bottom w:val="single" w:color="auto" w:sz="4" w:space="1"/>
          <w:right w:val="single" w:color="auto" w:sz="4" w:space="4"/>
        </w:pBdr>
        <w:jc w:val="center"/>
        <w:rPr>
          <w:sz w:val="20"/>
          <w:szCs w:val="20"/>
        </w:rPr>
      </w:pPr>
      <w:r w:rsidRPr="00823570">
        <w:rPr>
          <w:sz w:val="20"/>
          <w:szCs w:val="20"/>
        </w:rPr>
        <w:t>Prepared by the Registry. Does not bind the Court.</w:t>
      </w:r>
    </w:p>
    <w:p w:rsidR="00823570" w:rsidP="00C71757" w14:paraId="1F753228" w14:textId="77777777">
      <w:pPr>
        <w:pStyle w:val="DecHCase"/>
        <w:keepNext w:val="0"/>
        <w:keepLines w:val="0"/>
        <w:spacing w:after="120"/>
      </w:pPr>
    </w:p>
    <w:p w:rsidRPr="00AC38DE" w:rsidR="0098410D" w:rsidP="00823570" w14:paraId="1F416B54" w14:textId="2BDB8474">
      <w:pPr>
        <w:pStyle w:val="DecHCase"/>
        <w:keepNext w:val="0"/>
        <w:keepLines w:val="0"/>
      </w:pPr>
      <w:r w:rsidRPr="00AC38DE">
        <w:t>STRASBOURG</w:t>
      </w:r>
    </w:p>
    <w:p w:rsidRPr="00AC38DE" w:rsidR="0098410D" w:rsidP="00823570" w14:paraId="2BBF3BA6" w14:textId="42C38ED9">
      <w:pPr>
        <w:pStyle w:val="DecHCase"/>
        <w:keepNext w:val="0"/>
        <w:keepLines w:val="0"/>
      </w:pPr>
      <w:r>
        <w:rPr>
          <w:rFonts w:ascii="Times New Roman" w:hAnsi="Times New Roman" w:cs="Times New Roman"/>
        </w:rPr>
        <w:t>2 April 2026</w:t>
      </w:r>
    </w:p>
    <w:p w:rsidRPr="00AC38DE" w:rsidR="00AC4CD4" w:rsidP="00823570" w14:paraId="626029BE" w14:textId="77777777">
      <w:pPr>
        <w:pStyle w:val="JuPara"/>
      </w:pPr>
    </w:p>
    <w:p w:rsidR="00C71757" w:rsidP="00C71757" w14:paraId="62AED12B"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C71757" w:rsidP="00C71757" w14:paraId="679B4C50" w14:textId="77777777">
      <w:pPr>
        <w:pStyle w:val="jucase0"/>
        <w:ind w:firstLine="0"/>
        <w:jc w:val="center"/>
        <w:rPr>
          <w:b w:val="0"/>
          <w:bCs w:val="0"/>
          <w:color w:val="FF0000"/>
          <w:u w:val="single"/>
        </w:rPr>
      </w:pPr>
    </w:p>
    <w:p w:rsidRPr="00003D34" w:rsidR="00C71757" w:rsidP="00C71757" w14:paraId="4BCB9644" w14:textId="77777777">
      <w:pPr>
        <w:pStyle w:val="jucase0"/>
        <w:ind w:firstLine="0"/>
        <w:jc w:val="center"/>
        <w:rPr>
          <w:b w:val="0"/>
          <w:color w:val="FF0000"/>
          <w:sz w:val="28"/>
          <w:szCs w:val="28"/>
        </w:rPr>
      </w:pPr>
      <w:r>
        <w:rPr>
          <w:b w:val="0"/>
          <w:color w:val="FF0000"/>
          <w:sz w:val="28"/>
          <w:szCs w:val="28"/>
        </w:rPr>
        <w:t>02/07/2026</w:t>
      </w:r>
    </w:p>
    <w:p w:rsidRPr="00261F46" w:rsidR="00C71757" w:rsidP="00C71757" w14:paraId="5C509C8C" w14:textId="77777777">
      <w:pPr>
        <w:pStyle w:val="jupara0"/>
        <w:ind w:firstLine="0"/>
        <w:jc w:val="center"/>
      </w:pPr>
    </w:p>
    <w:p w:rsidRPr="00261F46" w:rsidR="00C71757" w:rsidP="00C71757" w14:paraId="1B928BA4"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AC38DE" w:rsidR="0098410D" w:rsidP="0098410D" w14:paraId="6F837B0C"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C38DE" w:rsidR="0098410D" w:rsidP="002C5ADD" w14:paraId="221472F2" w14:textId="72B0B6D9">
      <w:pPr>
        <w:pStyle w:val="JuCase"/>
      </w:pPr>
      <w:r w:rsidRPr="00AC38DE">
        <w:t xml:space="preserve">In the case of </w:t>
      </w:r>
      <w:r w:rsidR="00FD5B13">
        <w:t>Ukrayinskyy</w:t>
      </w:r>
      <w:r w:rsidR="00FD5B13">
        <w:t xml:space="preserve"> </w:t>
      </w:r>
      <w:r w:rsidR="003B1641">
        <w:t xml:space="preserve">and Others </w:t>
      </w:r>
      <w:r w:rsidR="00FD5B13">
        <w:t>v. Ukraine</w:t>
      </w:r>
      <w:r w:rsidRPr="00AC38DE">
        <w:t>,</w:t>
      </w:r>
    </w:p>
    <w:p w:rsidRPr="00AC38DE" w:rsidR="009F4C8F" w:rsidP="009F4C8F" w14:paraId="058A83DC" w14:textId="094EB744">
      <w:pPr>
        <w:pStyle w:val="JuPara"/>
      </w:pPr>
      <w:r w:rsidRPr="00AC38DE">
        <w:t>The European Court of Human Rights (</w:t>
      </w:r>
      <w:r w:rsidR="00FD5B13">
        <w:t>Fifth Section</w:t>
      </w:r>
      <w:r w:rsidRPr="00AC38DE">
        <w:t xml:space="preserve">), sitting as a </w:t>
      </w:r>
      <w:r w:rsidR="00FD5B13">
        <w:t>Chamber</w:t>
      </w:r>
      <w:r w:rsidRPr="00AC38DE">
        <w:t xml:space="preserve"> composed of:</w:t>
      </w:r>
    </w:p>
    <w:p w:rsidRPr="00AC38DE" w:rsidR="00A92625" w:rsidP="00067F05" w14:paraId="2DF14F83" w14:textId="45DC45AE">
      <w:pPr>
        <w:pStyle w:val="JuJudges"/>
      </w:pPr>
      <w:r>
        <w:tab/>
        <w:t>Kateřina Šimáčková</w:t>
      </w:r>
      <w:r>
        <w:rPr>
          <w:i/>
        </w:rPr>
        <w:t>, President</w:t>
      </w:r>
      <w:r>
        <w:t>,</w:t>
      </w:r>
      <w:r>
        <w:br/>
      </w:r>
      <w:r>
        <w:tab/>
        <w:t>María Elósegui,</w:t>
      </w:r>
      <w:r>
        <w:br/>
      </w:r>
      <w:r>
        <w:tab/>
        <w:t xml:space="preserve">Georgios A. </w:t>
      </w:r>
      <w:r>
        <w:t>Serghides</w:t>
      </w:r>
      <w:r>
        <w:t>,</w:t>
      </w:r>
      <w:r>
        <w:br/>
      </w:r>
      <w:r>
        <w:tab/>
        <w:t>Gilberto Felici,</w:t>
      </w:r>
      <w:r>
        <w:br/>
      </w:r>
      <w:r>
        <w:tab/>
        <w:t>Diana Sârcu,</w:t>
      </w:r>
      <w:r>
        <w:br/>
      </w:r>
      <w:r>
        <w:tab/>
        <w:t>Mykola Gnatovskyy,</w:t>
      </w:r>
      <w:r>
        <w:br/>
      </w:r>
      <w:r>
        <w:tab/>
        <w:t>Vahe Grigoryan</w:t>
      </w:r>
      <w:r>
        <w:rPr>
          <w:i/>
        </w:rPr>
        <w:t>, judges</w:t>
      </w:r>
      <w:r>
        <w:t>,</w:t>
      </w:r>
      <w:r w:rsidRPr="00AC38DE" w:rsidR="009F4C8F">
        <w:br/>
        <w:t>and</w:t>
      </w:r>
      <w:r w:rsidR="005C2C62">
        <w:t xml:space="preserve"> </w:t>
      </w:r>
      <w:r w:rsidR="00FD5B13">
        <w:t>Victor</w:t>
      </w:r>
      <w:r w:rsidRPr="005C2C62" w:rsidR="00FD5B13">
        <w:t xml:space="preserve"> </w:t>
      </w:r>
      <w:r w:rsidR="00FD5B13">
        <w:t>Soloveytchik</w:t>
      </w:r>
      <w:r w:rsidRPr="005C2C62">
        <w:t xml:space="preserve">, </w:t>
      </w:r>
      <w:r w:rsidRPr="005C2C62" w:rsidR="00E744E0">
        <w:rPr>
          <w:i/>
        </w:rPr>
        <w:t xml:space="preserve">Section </w:t>
      </w:r>
      <w:r w:rsidRPr="005C2C62" w:rsidR="00E744E0">
        <w:rPr>
          <w:i/>
          <w:iCs/>
        </w:rPr>
        <w:t>Registrar</w:t>
      </w:r>
      <w:r w:rsidRPr="00AC38DE" w:rsidR="008F2465">
        <w:rPr>
          <w:i/>
        </w:rPr>
        <w:t>,</w:t>
      </w:r>
    </w:p>
    <w:p w:rsidR="00FD5B13" w:rsidP="00FD5B13" w14:paraId="1D841E19" w14:textId="77777777">
      <w:pPr>
        <w:pStyle w:val="JuPara"/>
      </w:pPr>
      <w:r>
        <w:t>Having regard to:</w:t>
      </w:r>
    </w:p>
    <w:p w:rsidR="00FD5B13" w:rsidP="00FD5B13" w14:paraId="70835FD3" w14:textId="77777777">
      <w:pPr>
        <w:pStyle w:val="JuPara"/>
      </w:pPr>
      <w:r>
        <w:t>the applications listed in the appendix;</w:t>
      </w:r>
    </w:p>
    <w:p w:rsidR="00FD5B13" w:rsidP="00FD5B13" w14:paraId="7B000B13" w14:textId="030A29CB">
      <w:pPr>
        <w:pStyle w:val="JuPara"/>
      </w:pPr>
      <w:r>
        <w:t>the parties’ observations;</w:t>
      </w:r>
    </w:p>
    <w:p w:rsidR="009F4C8F" w:rsidP="009F4C8F" w14:paraId="17B7F203" w14:textId="167FAC20">
      <w:pPr>
        <w:pStyle w:val="JuPara"/>
      </w:pPr>
      <w:r w:rsidRPr="00AC38DE">
        <w:t xml:space="preserve">Having deliberated in private on </w:t>
      </w:r>
      <w:r w:rsidR="00FD5B13">
        <w:t>3 March 2026</w:t>
      </w:r>
      <w:r w:rsidRPr="00AC38DE">
        <w:t>,</w:t>
      </w:r>
    </w:p>
    <w:p w:rsidRPr="00AC38DE" w:rsidR="009F4C8F" w:rsidP="009F4C8F" w14:paraId="06CC0900" w14:textId="77777777">
      <w:pPr>
        <w:pStyle w:val="JuPara"/>
      </w:pPr>
      <w:r w:rsidRPr="00AC38DE">
        <w:t>Delivers the following judgment, which was adopted on that date:</w:t>
      </w:r>
    </w:p>
    <w:p w:rsidRPr="00CB76C9" w:rsidR="00FD5B13" w:rsidP="00FD5B13" w14:paraId="5C820968" w14:textId="77777777">
      <w:pPr>
        <w:pStyle w:val="JuHHead"/>
        <w:numPr>
          <w:ilvl w:val="0"/>
          <w:numId w:val="0"/>
        </w:numPr>
      </w:pPr>
      <w:r w:rsidRPr="00CB76C9">
        <w:t>INTRODUCTION</w:t>
      </w:r>
    </w:p>
    <w:p w:rsidR="00FD5B13" w:rsidP="00FD5B13" w14:paraId="03AFD4C5" w14:textId="6D07259F">
      <w:pPr>
        <w:pStyle w:val="JuPara"/>
      </w:pPr>
      <w:r>
        <w:fldChar w:fldCharType="begin"/>
      </w:r>
      <w:r>
        <w:instrText xml:space="preserve"> SEQ level0 \*arabic \* MERGEFORMAT </w:instrText>
      </w:r>
      <w:r>
        <w:fldChar w:fldCharType="separate"/>
      </w:r>
      <w:r>
        <w:rPr>
          <w:noProof/>
        </w:rPr>
        <w:t>1</w:t>
      </w:r>
      <w:r>
        <w:rPr>
          <w:noProof/>
        </w:rPr>
        <w:fldChar w:fldCharType="end"/>
      </w:r>
      <w:r w:rsidRPr="00CB76C9">
        <w:t>.  </w:t>
      </w:r>
      <w:r w:rsidRPr="005C3A74">
        <w:t xml:space="preserve">The case concerns complaints </w:t>
      </w:r>
      <w:r>
        <w:t>about</w:t>
      </w:r>
      <w:r w:rsidRPr="005C3A74">
        <w:t xml:space="preserve"> inadequate conditions of detention</w:t>
      </w:r>
      <w:r>
        <w:t xml:space="preserve">, the </w:t>
      </w:r>
      <w:r w:rsidRPr="005C3A74">
        <w:t xml:space="preserve">alleged hindrance by the </w:t>
      </w:r>
      <w:r>
        <w:t>prison</w:t>
      </w:r>
      <w:r w:rsidRPr="005C3A74">
        <w:t xml:space="preserve"> authorities </w:t>
      </w:r>
      <w:r>
        <w:t>with</w:t>
      </w:r>
      <w:r w:rsidRPr="005C3A74">
        <w:t xml:space="preserve"> the applicants</w:t>
      </w:r>
      <w:r>
        <w:t>’</w:t>
      </w:r>
      <w:r w:rsidRPr="005C3A74">
        <w:t xml:space="preserve"> effective exercise of their right of individual application under the Convention </w:t>
      </w:r>
      <w:r w:rsidRPr="00BA6268">
        <w:t>and the lack of any effective remedy in domestic law</w:t>
      </w:r>
      <w:r w:rsidRPr="005C3A74">
        <w:t>. The applicants relied on Articles 3,</w:t>
      </w:r>
      <w:r>
        <w:t xml:space="preserve"> 8,</w:t>
      </w:r>
      <w:r w:rsidRPr="005C3A74">
        <w:t xml:space="preserve"> 13 and 34 of the Convention.</w:t>
      </w:r>
    </w:p>
    <w:p w:rsidR="00FD5B13" w:rsidP="00FD5B13" w14:paraId="0B8231F5" w14:textId="77777777">
      <w:pPr>
        <w:pStyle w:val="JuHHead"/>
      </w:pPr>
      <w:r w:rsidRPr="00AE6C40">
        <w:t>PROCEDURE</w:t>
      </w:r>
    </w:p>
    <w:p w:rsidR="00FD5B13" w:rsidP="00FD5B13" w14:paraId="1CC333D0" w14:textId="3468FCBB">
      <w:pPr>
        <w:pStyle w:val="JuPara"/>
      </w:pPr>
      <w:r>
        <w:fldChar w:fldCharType="begin"/>
      </w:r>
      <w:r>
        <w:instrText xml:space="preserve"> SEQ level0 \*arabic \* MERGEFORMAT </w:instrText>
      </w:r>
      <w:r>
        <w:fldChar w:fldCharType="separate"/>
      </w:r>
      <w:bookmarkStart w:name="paragraph00002" w:id="2"/>
      <w:r>
        <w:rPr>
          <w:noProof/>
        </w:rPr>
        <w:t>2</w:t>
      </w:r>
      <w:bookmarkEnd w:id="2"/>
      <w:r>
        <w:fldChar w:fldCharType="end"/>
      </w:r>
      <w:r>
        <w:t>.  </w:t>
      </w:r>
      <w:r w:rsidRPr="00AE6C40">
        <w:t>The case originated in</w:t>
      </w:r>
      <w:r>
        <w:t xml:space="preserve"> the</w:t>
      </w:r>
      <w:r w:rsidRPr="00AE6C40">
        <w:t xml:space="preserve"> application</w:t>
      </w:r>
      <w:r>
        <w:t xml:space="preserve">s </w:t>
      </w:r>
      <w:r w:rsidRPr="00910A28">
        <w:t>against Ukraine lodged with the Court under Article 34 of the Convention for the Protection of Human Rights and Fundamental Freedoms (“the Convention”) on 20</w:t>
      </w:r>
      <w:r>
        <w:t> </w:t>
      </w:r>
      <w:r w:rsidRPr="00910A28">
        <w:t>August 2019</w:t>
      </w:r>
      <w:r>
        <w:t xml:space="preserve"> </w:t>
      </w:r>
      <w:r w:rsidRPr="00910A28">
        <w:t xml:space="preserve">by </w:t>
      </w:r>
      <w:r>
        <w:t>43</w:t>
      </w:r>
      <w:r w:rsidR="003B1641">
        <w:t> </w:t>
      </w:r>
      <w:r>
        <w:t xml:space="preserve">Ukrainian nationals. One applicant </w:t>
      </w:r>
      <w:r w:rsidRPr="003A6A87">
        <w:t xml:space="preserve">subsequently </w:t>
      </w:r>
      <w:r>
        <w:t xml:space="preserve">died, and his </w:t>
      </w:r>
      <w:r w:rsidRPr="003C0EE1">
        <w:t>application was struck out of the Court</w:t>
      </w:r>
      <w:r>
        <w:t>’</w:t>
      </w:r>
      <w:r w:rsidRPr="003C0EE1">
        <w:t>s list of cases</w:t>
      </w:r>
      <w:r>
        <w:t xml:space="preserve">. The remaining 42 applicants </w:t>
      </w:r>
      <w:r w:rsidRPr="008C44EF">
        <w:t>(“the applicants”)</w:t>
      </w:r>
      <w:r>
        <w:t xml:space="preserve"> and their corresponding applications are </w:t>
      </w:r>
      <w:r w:rsidRPr="003C0EE1">
        <w:t>listed in the appended table</w:t>
      </w:r>
      <w:r>
        <w:t>.</w:t>
      </w:r>
    </w:p>
    <w:p w:rsidR="00FD5B13" w:rsidP="00FD5B13" w14:paraId="07A761B2" w14:textId="52D2DFE7">
      <w:pPr>
        <w:pStyle w:val="JuPara"/>
      </w:pPr>
      <w:r>
        <w:fldChar w:fldCharType="begin"/>
      </w:r>
      <w:r>
        <w:instrText xml:space="preserve"> SEQ level0 \*arabic \* MERGEFORMAT </w:instrText>
      </w:r>
      <w:r>
        <w:fldChar w:fldCharType="separate"/>
      </w:r>
      <w:r>
        <w:rPr>
          <w:noProof/>
        </w:rPr>
        <w:t>3</w:t>
      </w:r>
      <w:r>
        <w:rPr>
          <w:noProof/>
        </w:rPr>
        <w:fldChar w:fldCharType="end"/>
      </w:r>
      <w:r>
        <w:t>.  </w:t>
      </w:r>
      <w:r w:rsidRPr="00201567">
        <w:t xml:space="preserve">The applicants </w:t>
      </w:r>
      <w:r>
        <w:t>were</w:t>
      </w:r>
      <w:r w:rsidRPr="00201567">
        <w:t xml:space="preserve"> represented by four lawyers from the non-governmental organisation Kharkiv Human Rights Protection Group (“</w:t>
      </w:r>
      <w:r w:rsidRPr="003B1641">
        <w:t>the</w:t>
      </w:r>
      <w:r w:rsidR="00375F3F">
        <w:t xml:space="preserve"> </w:t>
      </w:r>
      <w:r w:rsidRPr="003B1641">
        <w:t>KHRPG</w:t>
      </w:r>
      <w:r w:rsidRPr="00201567">
        <w:t>”, see appended table).</w:t>
      </w:r>
    </w:p>
    <w:p w:rsidR="00FD5B13" w:rsidP="00FD5B13" w14:paraId="3B5BA6CE" w14:textId="56FED2F3">
      <w:pPr>
        <w:pStyle w:val="JuPara"/>
      </w:pPr>
      <w:r>
        <w:fldChar w:fldCharType="begin"/>
      </w:r>
      <w:r>
        <w:instrText xml:space="preserve"> SEQ level0 \*arabic \* MERGEFORMAT </w:instrText>
      </w:r>
      <w:r>
        <w:fldChar w:fldCharType="separate"/>
      </w:r>
      <w:r>
        <w:rPr>
          <w:noProof/>
        </w:rPr>
        <w:t>4</w:t>
      </w:r>
      <w:r>
        <w:rPr>
          <w:noProof/>
        </w:rPr>
        <w:fldChar w:fldCharType="end"/>
      </w:r>
      <w:r>
        <w:t>.  </w:t>
      </w:r>
      <w:r w:rsidRPr="00201567">
        <w:t xml:space="preserve">The </w:t>
      </w:r>
      <w:r>
        <w:t xml:space="preserve">Ukrainian </w:t>
      </w:r>
      <w:r w:rsidRPr="00201567">
        <w:t>Government (“the Government”)</w:t>
      </w:r>
      <w:r>
        <w:t xml:space="preserve"> </w:t>
      </w:r>
      <w:r w:rsidRPr="00201567">
        <w:t>were represented by their Agents, Mr I. Lishchyna, succeeded by Ms M. Sokorenko, from the Ministry of Justice.</w:t>
      </w:r>
    </w:p>
    <w:p w:rsidR="00FD5B13" w:rsidP="00FD5B13" w14:paraId="461B0F11" w14:textId="6582DE40">
      <w:pPr>
        <w:pStyle w:val="JuPara"/>
      </w:pPr>
      <w:r>
        <w:fldChar w:fldCharType="begin"/>
      </w:r>
      <w:r>
        <w:instrText xml:space="preserve"> SEQ level0 \*arabic \* MERGEFORMAT </w:instrText>
      </w:r>
      <w:r>
        <w:fldChar w:fldCharType="separate"/>
      </w:r>
      <w:bookmarkStart w:name="paragraph00005" w:id="3"/>
      <w:r>
        <w:rPr>
          <w:noProof/>
        </w:rPr>
        <w:t>5</w:t>
      </w:r>
      <w:bookmarkEnd w:id="3"/>
      <w:r>
        <w:fldChar w:fldCharType="end"/>
      </w:r>
      <w:r>
        <w:t>.  </w:t>
      </w:r>
      <w:r w:rsidRPr="0081600D">
        <w:t>On 3</w:t>
      </w:r>
      <w:r>
        <w:t>0</w:t>
      </w:r>
      <w:r w:rsidRPr="0081600D">
        <w:t xml:space="preserve"> </w:t>
      </w:r>
      <w:r>
        <w:t>January</w:t>
      </w:r>
      <w:r w:rsidRPr="0081600D">
        <w:t xml:space="preserve"> 202</w:t>
      </w:r>
      <w:r>
        <w:t>0</w:t>
      </w:r>
      <w:r w:rsidRPr="0081600D">
        <w:t xml:space="preserve"> the Government were given notice of the complaints concerning </w:t>
      </w:r>
      <w:r>
        <w:t xml:space="preserve">inadequate conditions of detention </w:t>
      </w:r>
      <w:r w:rsidRPr="00BA6268">
        <w:t>and the lack of any effective remedy in domestic law</w:t>
      </w:r>
      <w:r>
        <w:t xml:space="preserve">. </w:t>
      </w:r>
      <w:r w:rsidRPr="0081600D">
        <w:t>The remainder of the application</w:t>
      </w:r>
      <w:r>
        <w:t>s</w:t>
      </w:r>
      <w:r w:rsidRPr="0081600D">
        <w:t xml:space="preserve"> was declared inadmissible pursuant to </w:t>
      </w:r>
      <w:r>
        <w:t xml:space="preserve">the procedure under </w:t>
      </w:r>
      <w:r w:rsidRPr="0081600D">
        <w:t xml:space="preserve">Rule 54 § 3 of the </w:t>
      </w:r>
      <w:r w:rsidRPr="0081600D">
        <w:t>Rules of Court.</w:t>
      </w:r>
      <w:r>
        <w:t xml:space="preserve"> </w:t>
      </w:r>
      <w:r w:rsidRPr="0081600D">
        <w:t>Both parties filed observations on the admissibility and merits.</w:t>
      </w:r>
      <w:r>
        <w:t xml:space="preserve"> On 2 November 2020 additional complaints regarding alleged pressure to withdraw the applications were made by some of the applicants (see paragraph </w:t>
      </w:r>
      <w:r>
        <w:fldChar w:fldCharType="begin"/>
      </w:r>
      <w:r>
        <w:instrText xml:space="preserve"> REF paragraph00021 \h  \* CharFormat </w:instrText>
      </w:r>
      <w:r>
        <w:fldChar w:fldCharType="separate"/>
      </w:r>
      <w:r>
        <w:t>21</w:t>
      </w:r>
      <w:r>
        <w:fldChar w:fldCharType="end"/>
      </w:r>
      <w:r>
        <w:t xml:space="preserve"> below).</w:t>
      </w:r>
    </w:p>
    <w:p w:rsidR="00FD5B13" w:rsidP="00FD5B13" w14:paraId="171DDE0A" w14:textId="0C1FF816">
      <w:pPr>
        <w:pStyle w:val="JuPara"/>
      </w:pPr>
      <w:r>
        <w:fldChar w:fldCharType="begin"/>
      </w:r>
      <w:r>
        <w:instrText xml:space="preserve"> SEQ level0 \*arabic \* MERGEFORMAT </w:instrText>
      </w:r>
      <w:r>
        <w:fldChar w:fldCharType="separate"/>
      </w:r>
      <w:r>
        <w:rPr>
          <w:noProof/>
        </w:rPr>
        <w:t>6</w:t>
      </w:r>
      <w:r>
        <w:rPr>
          <w:noProof/>
        </w:rPr>
        <w:fldChar w:fldCharType="end"/>
      </w:r>
      <w:r>
        <w:t>.  </w:t>
      </w:r>
      <w:r w:rsidRPr="0081600D">
        <w:t xml:space="preserve">On </w:t>
      </w:r>
      <w:r>
        <w:t>3</w:t>
      </w:r>
      <w:r w:rsidRPr="0081600D">
        <w:t xml:space="preserve"> Ju</w:t>
      </w:r>
      <w:r>
        <w:t>ly</w:t>
      </w:r>
      <w:r w:rsidRPr="0081600D">
        <w:t xml:space="preserve"> 20</w:t>
      </w:r>
      <w:r>
        <w:t>24</w:t>
      </w:r>
      <w:r w:rsidRPr="0081600D">
        <w:t xml:space="preserve"> the President of the Section decided, under Rule</w:t>
      </w:r>
      <w:r>
        <w:t> </w:t>
      </w:r>
      <w:r w:rsidRPr="0081600D">
        <w:t>54 §</w:t>
      </w:r>
      <w:r>
        <w:t> </w:t>
      </w:r>
      <w:r w:rsidRPr="0081600D">
        <w:t>2</w:t>
      </w:r>
      <w:r w:rsidR="00953B07">
        <w:t> </w:t>
      </w:r>
      <w:r w:rsidRPr="0081600D">
        <w:t>(c) of the Rules of Court, to invite the parties to submit further written observations under Article 34 of the Convention</w:t>
      </w:r>
      <w:r>
        <w:t xml:space="preserve"> regarding the alleged </w:t>
      </w:r>
      <w:r w:rsidRPr="00D4284C">
        <w:t>hindrance with the right of individual application</w:t>
      </w:r>
      <w:r w:rsidRPr="0081600D">
        <w:t>.</w:t>
      </w:r>
      <w:r>
        <w:t xml:space="preserve"> The Government and </w:t>
      </w:r>
      <w:r w:rsidRPr="00D4284C">
        <w:t>the applicants represented by Mr Tokarev, namely applicants nos. 26</w:t>
      </w:r>
      <w:r>
        <w:t>-</w:t>
      </w:r>
      <w:r w:rsidRPr="00D4284C">
        <w:t>28, 38 and</w:t>
      </w:r>
      <w:r>
        <w:t> </w:t>
      </w:r>
      <w:r w:rsidRPr="00D4284C">
        <w:t>42</w:t>
      </w:r>
      <w:r>
        <w:t>, submitted their observations.</w:t>
      </w:r>
    </w:p>
    <w:p w:rsidRPr="00CB76C9" w:rsidR="00FD5B13" w:rsidP="00FD5B13" w14:paraId="6FDBD775" w14:textId="77777777">
      <w:pPr>
        <w:pStyle w:val="JuHHead"/>
      </w:pPr>
      <w:r w:rsidRPr="00CB76C9">
        <w:t>THE FACTS</w:t>
      </w:r>
    </w:p>
    <w:p w:rsidRPr="00CB76C9" w:rsidR="00FD5B13" w:rsidP="00FD5B13" w14:paraId="5FE59BB0" w14:textId="4BEFE8E8">
      <w:pPr>
        <w:pStyle w:val="JuPara"/>
      </w:pPr>
      <w:r>
        <w:fldChar w:fldCharType="begin"/>
      </w:r>
      <w:r>
        <w:instrText xml:space="preserve"> SEQ level0 \*arabic \* MERGEFORMAT </w:instrText>
      </w:r>
      <w:r>
        <w:fldChar w:fldCharType="separate"/>
      </w:r>
      <w:r>
        <w:rPr>
          <w:noProof/>
        </w:rPr>
        <w:t>7</w:t>
      </w:r>
      <w:r>
        <w:rPr>
          <w:noProof/>
        </w:rPr>
        <w:fldChar w:fldCharType="end"/>
      </w:r>
      <w:r w:rsidRPr="00CB76C9">
        <w:t>.  </w:t>
      </w:r>
      <w:r w:rsidRPr="00910A28">
        <w:t xml:space="preserve">The applicants were, at the material time, detained in </w:t>
      </w:r>
      <w:r w:rsidRPr="00910A28">
        <w:t>Zhovti</w:t>
      </w:r>
      <w:r w:rsidRPr="00910A28">
        <w:t xml:space="preserve"> </w:t>
      </w:r>
      <w:r w:rsidRPr="00910A28">
        <w:t>Vody</w:t>
      </w:r>
      <w:r w:rsidRPr="00910A28">
        <w:t xml:space="preserve"> Correctional Colony </w:t>
      </w:r>
      <w:r>
        <w:t>n</w:t>
      </w:r>
      <w:r w:rsidRPr="00910A28">
        <w:t>o. 26 (“</w:t>
      </w:r>
      <w:r w:rsidRPr="00910A28">
        <w:t>Zhovti</w:t>
      </w:r>
      <w:r w:rsidRPr="00910A28">
        <w:t xml:space="preserve"> </w:t>
      </w:r>
      <w:r w:rsidRPr="00910A28">
        <w:t>Vody</w:t>
      </w:r>
      <w:r w:rsidRPr="00910A28">
        <w:t xml:space="preserve"> Prison”)</w:t>
      </w:r>
      <w:r w:rsidRPr="006852F8">
        <w:t xml:space="preserve"> </w:t>
      </w:r>
      <w:r w:rsidRPr="00910A28">
        <w:t>in the Dnipropetrovsk Region</w:t>
      </w:r>
      <w:r>
        <w:t>.</w:t>
      </w:r>
    </w:p>
    <w:p w:rsidRPr="00CB76C9" w:rsidR="00FD5B13" w:rsidP="00FD5B13" w14:paraId="06929644" w14:textId="139EF4B3">
      <w:pPr>
        <w:pStyle w:val="JuPara"/>
      </w:pPr>
      <w:r>
        <w:fldChar w:fldCharType="begin"/>
      </w:r>
      <w:r>
        <w:instrText xml:space="preserve"> SEQ level0 \*arabic \* MERGEFORMAT </w:instrText>
      </w:r>
      <w:r>
        <w:fldChar w:fldCharType="separate"/>
      </w:r>
      <w:r>
        <w:rPr>
          <w:noProof/>
        </w:rPr>
        <w:t>8</w:t>
      </w:r>
      <w:r>
        <w:rPr>
          <w:noProof/>
        </w:rPr>
        <w:fldChar w:fldCharType="end"/>
      </w:r>
      <w:r w:rsidRPr="00CB76C9">
        <w:t>.  The facts of the case</w:t>
      </w:r>
      <w:r>
        <w:t>,</w:t>
      </w:r>
      <w:r w:rsidRPr="00CB76C9">
        <w:t xml:space="preserve"> </w:t>
      </w:r>
      <w:r>
        <w:t xml:space="preserve">as submitted by the parties, </w:t>
      </w:r>
      <w:r w:rsidRPr="00CB76C9">
        <w:t>may be summarised as follows.</w:t>
      </w:r>
    </w:p>
    <w:p w:rsidR="00FD5B13" w:rsidP="00375F3F" w14:paraId="409B74B0" w14:textId="4AE99D9A">
      <w:pPr>
        <w:pStyle w:val="JuHIRoman"/>
        <w:keepNext w:val="0"/>
        <w:keepLines w:val="0"/>
      </w:pPr>
      <w:r w:rsidRPr="00683B81">
        <w:t>Conditions of the applicants</w:t>
      </w:r>
      <w:r>
        <w:t>’</w:t>
      </w:r>
      <w:r w:rsidRPr="00683B81">
        <w:t xml:space="preserve"> detention</w:t>
      </w:r>
    </w:p>
    <w:p w:rsidR="00FD5B13" w:rsidP="00FD5B13" w14:paraId="26D85071" w14:textId="2503D0CE">
      <w:pPr>
        <w:pStyle w:val="JuPara"/>
      </w:pPr>
      <w:r>
        <w:fldChar w:fldCharType="begin"/>
      </w:r>
      <w:r>
        <w:instrText xml:space="preserve"> SEQ level0 \*arabic \* MERGEFORMAT </w:instrText>
      </w:r>
      <w:r>
        <w:fldChar w:fldCharType="separate"/>
      </w:r>
      <w:r>
        <w:rPr>
          <w:noProof/>
        </w:rPr>
        <w:t>9</w:t>
      </w:r>
      <w:r>
        <w:rPr>
          <w:noProof/>
        </w:rPr>
        <w:fldChar w:fldCharType="end"/>
      </w:r>
      <w:r>
        <w:t>.  </w:t>
      </w:r>
      <w:r w:rsidRPr="00AD4348">
        <w:t xml:space="preserve">On 13 March 2019, allegedly at the request of the detainees, representatives of the </w:t>
      </w:r>
      <w:r w:rsidRPr="001746D6">
        <w:t>KHRPG</w:t>
      </w:r>
      <w:r w:rsidRPr="00AD4348">
        <w:t xml:space="preserve"> carried out a monitoring visit to </w:t>
      </w:r>
      <w:r w:rsidRPr="00AD4348">
        <w:t>Zhovti</w:t>
      </w:r>
      <w:r w:rsidRPr="00AD4348">
        <w:t xml:space="preserve"> </w:t>
      </w:r>
      <w:r w:rsidRPr="00AD4348">
        <w:t>Vody</w:t>
      </w:r>
      <w:r w:rsidRPr="00AD4348">
        <w:t xml:space="preserve"> Prison. During the visit, they met with inmates</w:t>
      </w:r>
      <w:r>
        <w:t>;</w:t>
      </w:r>
      <w:r w:rsidRPr="00AD4348">
        <w:t xml:space="preserve"> inspected the accommodation units, canteen, and laundry and bathing facilities</w:t>
      </w:r>
      <w:r>
        <w:t>;</w:t>
      </w:r>
      <w:r w:rsidRPr="00AD4348">
        <w:t xml:space="preserve"> took photographs</w:t>
      </w:r>
      <w:r>
        <w:t>;</w:t>
      </w:r>
      <w:r w:rsidRPr="00AD4348">
        <w:t xml:space="preserve"> and collected written complaints</w:t>
      </w:r>
      <w:r>
        <w:t>.</w:t>
      </w:r>
    </w:p>
    <w:p w:rsidR="00FD5B13" w:rsidP="00FD5B13" w14:paraId="5392C3FC" w14:textId="40FCCAD5">
      <w:pPr>
        <w:pStyle w:val="JuPara"/>
      </w:pPr>
      <w:r>
        <w:fldChar w:fldCharType="begin"/>
      </w:r>
      <w:r>
        <w:instrText xml:space="preserve"> SEQ level0 \*arabic \* MERGEFORMAT </w:instrText>
      </w:r>
      <w:r>
        <w:fldChar w:fldCharType="separate"/>
      </w:r>
      <w:bookmarkStart w:name="paragraph00006" w:id="4"/>
      <w:r>
        <w:rPr>
          <w:noProof/>
        </w:rPr>
        <w:t>10</w:t>
      </w:r>
      <w:bookmarkEnd w:id="4"/>
      <w:r>
        <w:fldChar w:fldCharType="end"/>
      </w:r>
      <w:r>
        <w:t>.  </w:t>
      </w:r>
      <w:r w:rsidRPr="00AD4348">
        <w:t xml:space="preserve">During the visit, </w:t>
      </w:r>
      <w:r>
        <w:t>84</w:t>
      </w:r>
      <w:r w:rsidRPr="00AD4348">
        <w:t xml:space="preserve"> detainees, including </w:t>
      </w:r>
      <w:r>
        <w:t>11</w:t>
      </w:r>
      <w:r w:rsidRPr="00AD4348">
        <w:t xml:space="preserve"> of the applicants, prepared handwritten complaints addressed to the Prosecutor General, the Ministry of Justice and the Parliamentary Commissioner for Human Rights (</w:t>
      </w:r>
      <w:r>
        <w:t xml:space="preserve">“the </w:t>
      </w:r>
      <w:r w:rsidRPr="00E41727">
        <w:t>Ombudsperson</w:t>
      </w:r>
      <w:r>
        <w:t>”</w:t>
      </w:r>
      <w:r w:rsidRPr="00AD4348">
        <w:t>), describing various shortcomings in the conditions of detention in the facility</w:t>
      </w:r>
      <w:r w:rsidRPr="00661315">
        <w:t>.</w:t>
      </w:r>
    </w:p>
    <w:p w:rsidRPr="00B01282" w:rsidR="00FD5B13" w:rsidP="00FD5B13" w14:paraId="40757895" w14:textId="330461D6">
      <w:pPr>
        <w:pStyle w:val="JuPara"/>
        <w:rPr>
          <w:lang w:val="en-US"/>
        </w:rPr>
      </w:pPr>
      <w:r>
        <w:fldChar w:fldCharType="begin"/>
      </w:r>
      <w:r>
        <w:instrText xml:space="preserve"> SEQ level0 \*arabic \* MERGEFORMAT </w:instrText>
      </w:r>
      <w:r>
        <w:fldChar w:fldCharType="separate"/>
      </w:r>
      <w:bookmarkStart w:name="paragraph00007" w:id="5"/>
      <w:r>
        <w:rPr>
          <w:noProof/>
        </w:rPr>
        <w:t>11</w:t>
      </w:r>
      <w:bookmarkEnd w:id="5"/>
      <w:r>
        <w:fldChar w:fldCharType="end"/>
      </w:r>
      <w:r>
        <w:t>.  </w:t>
      </w:r>
      <w:r w:rsidRPr="00B04187">
        <w:t xml:space="preserve">On 18 March 2019 the KHRPG published on its website a report concerning </w:t>
      </w:r>
      <w:r w:rsidRPr="00B04187">
        <w:t>Zhovti</w:t>
      </w:r>
      <w:r w:rsidRPr="00B04187">
        <w:t xml:space="preserve"> </w:t>
      </w:r>
      <w:r w:rsidRPr="00B04187">
        <w:t>Vody</w:t>
      </w:r>
      <w:r w:rsidRPr="00B04187">
        <w:t xml:space="preserve"> Prison</w:t>
      </w:r>
      <w:r>
        <w:rPr>
          <w:rStyle w:val="FootnoteReference"/>
        </w:rPr>
        <w:footnoteReference w:id="2"/>
      </w:r>
      <w:r w:rsidRPr="00B04187">
        <w:t xml:space="preserve">. Illustrated with numerous photographs, the report stated that the conditions of detention failed to meet </w:t>
      </w:r>
      <w:r>
        <w:t>established</w:t>
      </w:r>
      <w:r w:rsidRPr="00B04187">
        <w:t xml:space="preserve"> standards and caused serious harm to the prisoners</w:t>
      </w:r>
      <w:r>
        <w:t>’</w:t>
      </w:r>
      <w:r w:rsidRPr="00B04187">
        <w:t xml:space="preserve"> health. The situation was described, </w:t>
      </w:r>
      <w:r w:rsidRPr="00B04187">
        <w:rPr>
          <w:i/>
          <w:iCs/>
        </w:rPr>
        <w:t>inter alia</w:t>
      </w:r>
      <w:r w:rsidRPr="00B04187">
        <w:t>, in the following terms:</w:t>
      </w:r>
    </w:p>
    <w:p w:rsidRPr="008937C2" w:rsidR="00FD5B13" w:rsidP="00FD5B13" w14:paraId="759FC464" w14:textId="77777777">
      <w:pPr>
        <w:pStyle w:val="JuQuot"/>
      </w:pPr>
      <w:r w:rsidRPr="008937C2">
        <w:t>“</w:t>
      </w:r>
      <w:r w:rsidRPr="008937C2">
        <w:rPr>
          <w:b/>
          <w:bCs/>
        </w:rPr>
        <w:t>Living premises</w:t>
      </w:r>
    </w:p>
    <w:p w:rsidRPr="008937C2" w:rsidR="00FD5B13" w:rsidP="00FD5B13" w14:paraId="0D3E2F7C" w14:textId="0F914A9E">
      <w:pPr>
        <w:pStyle w:val="JuQuot"/>
      </w:pPr>
      <w:r>
        <w:t>...</w:t>
      </w:r>
    </w:p>
    <w:p w:rsidRPr="008937C2" w:rsidR="00FD5B13" w:rsidP="00FD5B13" w14:paraId="25B064F7" w14:textId="77777777">
      <w:pPr>
        <w:pStyle w:val="JuQuot"/>
      </w:pPr>
      <w:r w:rsidRPr="008937C2">
        <w:t xml:space="preserve">Almost all premises </w:t>
      </w:r>
      <w:r>
        <w:t>were</w:t>
      </w:r>
      <w:r w:rsidRPr="008937C2">
        <w:t xml:space="preserve"> in an unsanitary and neglected state. Dampness </w:t>
      </w:r>
      <w:r>
        <w:t>could be</w:t>
      </w:r>
      <w:r w:rsidRPr="008937C2">
        <w:t xml:space="preserve"> felt everywhere. Lighting in the dormitories </w:t>
      </w:r>
      <w:r>
        <w:t>wa</w:t>
      </w:r>
      <w:r w:rsidRPr="008937C2">
        <w:t>s very poor, and in some areas entirely absent. To reach the living area on the ground floor, one ha</w:t>
      </w:r>
      <w:r>
        <w:t>d</w:t>
      </w:r>
      <w:r w:rsidRPr="008937C2">
        <w:t xml:space="preserve"> to pass through a completely dark corridor with stairs. Prisoners reported that </w:t>
      </w:r>
      <w:r>
        <w:t xml:space="preserve">electricity </w:t>
      </w:r>
      <w:r w:rsidRPr="00667AEB">
        <w:t>supply</w:t>
      </w:r>
      <w:r>
        <w:t xml:space="preserve"> was</w:t>
      </w:r>
      <w:r w:rsidRPr="008937C2">
        <w:t xml:space="preserve"> </w:t>
      </w:r>
      <w:r w:rsidRPr="008937C2">
        <w:t xml:space="preserve">usually </w:t>
      </w:r>
      <w:r w:rsidRPr="00667AEB">
        <w:t>limited to the period between</w:t>
      </w:r>
      <w:r>
        <w:t xml:space="preserve"> </w:t>
      </w:r>
      <w:r w:rsidRPr="008937C2">
        <w:t xml:space="preserve">nightfall and lights-out. In the living areas, iron beds with thin mattresses </w:t>
      </w:r>
      <w:r>
        <w:t>we</w:t>
      </w:r>
      <w:r w:rsidRPr="008937C2">
        <w:t>re placed in cramped conditions, as a result of which most of those interviewed complained of back pain. Severe overcrowding of cells was observed.</w:t>
      </w:r>
    </w:p>
    <w:p w:rsidRPr="008937C2" w:rsidR="00FD5B13" w:rsidP="00FD5B13" w14:paraId="7B1E250E" w14:textId="117CBB7D">
      <w:pPr>
        <w:pStyle w:val="JuQuot"/>
      </w:pPr>
      <w:r>
        <w:t>...</w:t>
      </w:r>
    </w:p>
    <w:p w:rsidRPr="008937C2" w:rsidR="00FD5B13" w:rsidP="00FD5B13" w14:paraId="4E80754F" w14:textId="77777777">
      <w:pPr>
        <w:pStyle w:val="JuQuot"/>
      </w:pPr>
      <w:r w:rsidRPr="008937C2">
        <w:t>The walls in the rooms on the second floor of the residential block were covered with fungus and mould, with many ceilings showing traces of past water leakage.</w:t>
      </w:r>
    </w:p>
    <w:p w:rsidR="00FD5B13" w:rsidP="00FD5B13" w14:paraId="45583380" w14:textId="77777777">
      <w:pPr>
        <w:pStyle w:val="JuQuot"/>
      </w:pPr>
      <w:r>
        <w:t>...</w:t>
      </w:r>
    </w:p>
    <w:p w:rsidRPr="008937C2" w:rsidR="00FD5B13" w:rsidP="00FD5B13" w14:paraId="610ED175" w14:textId="33EDD02E">
      <w:pPr>
        <w:pStyle w:val="JuQuot"/>
      </w:pPr>
      <w:r w:rsidRPr="008937C2">
        <w:t>Complaints were also received concerning an infestation of bedbugs and cockroaches in the premises.</w:t>
      </w:r>
    </w:p>
    <w:p w:rsidRPr="008937C2" w:rsidR="00FD5B13" w:rsidP="00FD5B13" w14:paraId="1086702A" w14:textId="77777777">
      <w:pPr>
        <w:pStyle w:val="JuQuot"/>
      </w:pPr>
      <w:r w:rsidRPr="008937C2">
        <w:t>At the time of the visit, boiled drinking water was only available in one unit; in the others, only tap water was provided. According to the interviewees, the quality of the tap water was very poor: after one day of standing, rust sediment appeared, and in summer white worms bred in the water within a day.</w:t>
      </w:r>
    </w:p>
    <w:p w:rsidRPr="008937C2" w:rsidR="00FD5B13" w:rsidP="00FD5B13" w14:paraId="1089BC00" w14:textId="74166D87">
      <w:pPr>
        <w:pStyle w:val="JuQuot"/>
      </w:pPr>
      <w:r w:rsidRPr="008937C2">
        <w:t>Prisoners stated that the night-time temperature in the living premises was 8</w:t>
      </w:r>
      <w:r>
        <w:t>-</w:t>
      </w:r>
      <w:r w:rsidRPr="008937C2">
        <w:t xml:space="preserve">10 </w:t>
      </w:r>
      <w:r w:rsidRPr="00FD5B13">
        <w:rPr>
          <w:vertAlign w:val="superscript"/>
        </w:rPr>
        <w:t>o</w:t>
      </w:r>
      <w:r w:rsidRPr="008937C2">
        <w:t>C</w:t>
      </w:r>
      <w:r w:rsidRPr="008937C2">
        <w:t>, dropping to 3</w:t>
      </w:r>
      <w:r>
        <w:t>-</w:t>
      </w:r>
      <w:r w:rsidRPr="008937C2">
        <w:t xml:space="preserve">5 </w:t>
      </w:r>
      <w:r w:rsidRPr="00FD5B13">
        <w:rPr>
          <w:vertAlign w:val="superscript"/>
        </w:rPr>
        <w:t>o</w:t>
      </w:r>
      <w:r w:rsidRPr="008937C2">
        <w:t>C</w:t>
      </w:r>
      <w:r w:rsidRPr="008937C2">
        <w:t xml:space="preserve"> in winter</w:t>
      </w:r>
      <w:r>
        <w:t xml:space="preserve"> ..</w:t>
      </w:r>
      <w:r w:rsidRPr="008937C2">
        <w:t>.</w:t>
      </w:r>
    </w:p>
    <w:p w:rsidRPr="008937C2" w:rsidR="00FD5B13" w:rsidP="00FD5B13" w14:paraId="0EFDFD15" w14:textId="77777777">
      <w:pPr>
        <w:pStyle w:val="JuQuot"/>
      </w:pPr>
      <w:r w:rsidRPr="008937C2">
        <w:t>The water supply pipes were rusty and leaking in places, resulting in periodic flooding in the establishment.</w:t>
      </w:r>
    </w:p>
    <w:p w:rsidRPr="008937C2" w:rsidR="00FD5B13" w:rsidP="00FD5B13" w14:paraId="40E2C121" w14:textId="3C30EF1E">
      <w:pPr>
        <w:pStyle w:val="JuQuot"/>
      </w:pPr>
      <w:r>
        <w:t>...</w:t>
      </w:r>
    </w:p>
    <w:p w:rsidRPr="008937C2" w:rsidR="00FD5B13" w:rsidP="00FD5B13" w14:paraId="5617F929" w14:textId="77777777">
      <w:pPr>
        <w:pStyle w:val="JuQuot"/>
        <w:rPr>
          <w:b/>
          <w:bCs/>
        </w:rPr>
      </w:pPr>
      <w:r w:rsidRPr="008937C2">
        <w:rPr>
          <w:b/>
          <w:bCs/>
        </w:rPr>
        <w:t>Sanitary facilities</w:t>
      </w:r>
    </w:p>
    <w:p w:rsidRPr="008937C2" w:rsidR="00FD5B13" w:rsidP="00FD5B13" w14:paraId="70BE827E" w14:textId="3889F624">
      <w:pPr>
        <w:pStyle w:val="JuQuot"/>
      </w:pPr>
      <w:r>
        <w:t xml:space="preserve">... </w:t>
      </w:r>
      <w:r w:rsidRPr="008937C2">
        <w:t xml:space="preserve">They </w:t>
      </w:r>
      <w:r>
        <w:t>we</w:t>
      </w:r>
      <w:r w:rsidRPr="008937C2">
        <w:t>re not merely inadequate, but in a deplorable state. Washbasins had broken tiles and faulty taps. The stench was unbearable, making it impossible to enter the toilet rooms.</w:t>
      </w:r>
    </w:p>
    <w:p w:rsidRPr="008937C2" w:rsidR="00FD5B13" w:rsidP="00FD5B13" w14:paraId="57A10B7E" w14:textId="77777777">
      <w:pPr>
        <w:pStyle w:val="JuQuot"/>
      </w:pPr>
      <w:r w:rsidRPr="008937C2">
        <w:t xml:space="preserve">Each unit contained between </w:t>
      </w:r>
      <w:r>
        <w:t>four</w:t>
      </w:r>
      <w:r w:rsidRPr="008937C2">
        <w:t xml:space="preserve"> and </w:t>
      </w:r>
      <w:r>
        <w:t>six</w:t>
      </w:r>
      <w:r w:rsidRPr="008937C2">
        <w:t xml:space="preserve"> toilets, and prisoners were forced to queue in order to relieve themselves. The toilets had no doors, and in some units the partitions were no </w:t>
      </w:r>
      <w:r>
        <w:t>taller</w:t>
      </w:r>
      <w:r w:rsidRPr="008937C2">
        <w:t xml:space="preserve"> than 50 centimetres. The sanitary equipment was in a state of disrepair.</w:t>
      </w:r>
    </w:p>
    <w:p w:rsidRPr="008937C2" w:rsidR="00FD5B13" w:rsidP="00FD5B13" w14:paraId="5842B405" w14:textId="6F22B2F9">
      <w:pPr>
        <w:pStyle w:val="JuQuot"/>
      </w:pPr>
      <w:r>
        <w:t>...</w:t>
      </w:r>
    </w:p>
    <w:p w:rsidRPr="008937C2" w:rsidR="00FD5B13" w:rsidP="00FD5B13" w14:paraId="1200F617" w14:textId="77777777">
      <w:pPr>
        <w:pStyle w:val="JuQuot"/>
      </w:pPr>
      <w:r w:rsidRPr="008937C2">
        <w:t xml:space="preserve">In some units, the shower rooms were flooded </w:t>
      </w:r>
      <w:r>
        <w:t>owing</w:t>
      </w:r>
      <w:r w:rsidRPr="008937C2">
        <w:t xml:space="preserve"> to leaking pipes. In each sector there was only one shower for the entire sector (approximately 50</w:t>
      </w:r>
      <w:r>
        <w:t>-</w:t>
      </w:r>
      <w:r w:rsidRPr="008937C2">
        <w:t xml:space="preserve">60 </w:t>
      </w:r>
      <w:r>
        <w:t>people</w:t>
      </w:r>
      <w:r w:rsidRPr="008937C2">
        <w:t>).</w:t>
      </w:r>
    </w:p>
    <w:p w:rsidRPr="008937C2" w:rsidR="00FD5B13" w:rsidP="00FD5B13" w14:paraId="49ED94C4" w14:textId="77777777">
      <w:pPr>
        <w:pStyle w:val="JuQuot"/>
      </w:pPr>
      <w:r w:rsidRPr="008937C2">
        <w:t xml:space="preserve">According to </w:t>
      </w:r>
      <w:r>
        <w:t xml:space="preserve">the </w:t>
      </w:r>
      <w:r w:rsidRPr="008937C2">
        <w:t xml:space="preserve">prisoners, even cold water was supplied to the </w:t>
      </w:r>
      <w:r>
        <w:t>prison</w:t>
      </w:r>
      <w:r w:rsidRPr="008937C2">
        <w:t xml:space="preserve"> for only two hours per day. As a result, inmates were compelled to fill tanks with water and wash themselves from them. Moreover, the stench in the toilets was aggravated by the absence of water in the flushing cisterns.</w:t>
      </w:r>
    </w:p>
    <w:p w:rsidRPr="004521CE" w:rsidR="00FD5B13" w:rsidP="00FD5B13" w14:paraId="3A70F6D3" w14:textId="77777777">
      <w:pPr>
        <w:pStyle w:val="JuQuot"/>
        <w:rPr>
          <w:b/>
          <w:bCs/>
        </w:rPr>
      </w:pPr>
      <w:r w:rsidRPr="004521CE">
        <w:rPr>
          <w:b/>
          <w:bCs/>
        </w:rPr>
        <w:t>Canteen</w:t>
      </w:r>
    </w:p>
    <w:p w:rsidRPr="008937C2" w:rsidR="00FD5B13" w:rsidP="00FD5B13" w14:paraId="1AB9CB68" w14:textId="77777777">
      <w:pPr>
        <w:pStyle w:val="JuQuot"/>
      </w:pPr>
      <w:r w:rsidRPr="008937C2">
        <w:t>In the canteen, mould was visible on the ceiling and windowsills. The smell of damp was noticeable in the premises.</w:t>
      </w:r>
    </w:p>
    <w:p w:rsidRPr="008937C2" w:rsidR="00FD5B13" w:rsidP="00FD5B13" w14:paraId="64BD0495" w14:textId="1DC1E783">
      <w:pPr>
        <w:pStyle w:val="JuQuot"/>
      </w:pPr>
      <w:r>
        <w:t>...</w:t>
      </w:r>
    </w:p>
    <w:p w:rsidRPr="008937C2" w:rsidR="00FD5B13" w:rsidP="00FD5B13" w14:paraId="4265C3FC" w14:textId="77777777">
      <w:pPr>
        <w:pStyle w:val="JuQuot"/>
      </w:pPr>
      <w:r w:rsidRPr="008937C2">
        <w:t>Only five taps for handwashing were functional; the others were broken. Towels and soap were not available.</w:t>
      </w:r>
    </w:p>
    <w:p w:rsidRPr="008937C2" w:rsidR="00FD5B13" w:rsidP="00FD5B13" w14:paraId="551C7E0D" w14:textId="77777777">
      <w:pPr>
        <w:pStyle w:val="JuQuot"/>
      </w:pPr>
      <w:r w:rsidRPr="008937C2">
        <w:t xml:space="preserve">During the visit, the canteen staff were unable to present sanitary certificates to the monitoring group, stating that they had been taken outside the </w:t>
      </w:r>
      <w:r>
        <w:t>prison</w:t>
      </w:r>
      <w:r w:rsidRPr="008937C2">
        <w:t xml:space="preserve"> for some form of inspection.</w:t>
      </w:r>
    </w:p>
    <w:p w:rsidRPr="008937C2" w:rsidR="00FD5B13" w:rsidP="00FD5B13" w14:paraId="411C9AF4" w14:textId="00CBFD0C">
      <w:pPr>
        <w:pStyle w:val="JuQuot"/>
      </w:pPr>
      <w:r w:rsidRPr="008937C2">
        <w:t xml:space="preserve">Prisoners complained about shortages of food and poor quality of meals. Some of them stated that they bought </w:t>
      </w:r>
      <w:r>
        <w:t>‘</w:t>
      </w:r>
      <w:r w:rsidRPr="008937C2">
        <w:t>proper</w:t>
      </w:r>
      <w:r>
        <w:t>’</w:t>
      </w:r>
      <w:r w:rsidRPr="008937C2">
        <w:t xml:space="preserve"> food at their own expense so that it could be prepared for them in the canteen.</w:t>
      </w:r>
    </w:p>
    <w:p w:rsidRPr="004521CE" w:rsidR="00FD5B13" w:rsidP="00FD5B13" w14:paraId="01716181" w14:textId="77777777">
      <w:pPr>
        <w:pStyle w:val="JuQuot"/>
        <w:rPr>
          <w:b/>
          <w:bCs/>
        </w:rPr>
      </w:pPr>
      <w:r w:rsidRPr="004521CE">
        <w:rPr>
          <w:b/>
          <w:bCs/>
        </w:rPr>
        <w:t>Bathhouse and laundry facilities</w:t>
      </w:r>
    </w:p>
    <w:p w:rsidRPr="008937C2" w:rsidR="00FD5B13" w:rsidP="00FD5B13" w14:paraId="75B643B0" w14:textId="223266F6">
      <w:pPr>
        <w:pStyle w:val="JuQuot"/>
      </w:pPr>
      <w:r w:rsidRPr="008937C2">
        <w:t>The bathhouse had been recently renovated and looked relatively decent compared with other premises seen</w:t>
      </w:r>
      <w:r>
        <w:t xml:space="preserve"> ...</w:t>
      </w:r>
    </w:p>
    <w:p w:rsidRPr="008937C2" w:rsidR="00FD5B13" w:rsidP="00FD5B13" w14:paraId="6C4FAF1F" w14:textId="3345F8BD">
      <w:pPr>
        <w:pStyle w:val="JuQuot"/>
      </w:pPr>
      <w:r w:rsidRPr="008937C2">
        <w:t>At the time of the monitors</w:t>
      </w:r>
      <w:r>
        <w:t>’</w:t>
      </w:r>
      <w:r w:rsidRPr="008937C2">
        <w:t xml:space="preserve"> visit, there was no water in the bathhouse, but the administration </w:t>
      </w:r>
      <w:r>
        <w:t>stated</w:t>
      </w:r>
      <w:r w:rsidRPr="008937C2">
        <w:t xml:space="preserve"> that the water was switched off after prisoners</w:t>
      </w:r>
      <w:r>
        <w:t>’</w:t>
      </w:r>
      <w:r w:rsidRPr="008937C2">
        <w:t xml:space="preserve"> visits in order to prevent pipe bursts. Prisoners, however, insisted that they had not been able to use the bathhouse for over a month.</w:t>
      </w:r>
    </w:p>
    <w:p w:rsidRPr="008937C2" w:rsidR="00FD5B13" w:rsidP="00FD5B13" w14:paraId="47FE2B20" w14:textId="678FD9A4">
      <w:pPr>
        <w:pStyle w:val="JuQuot"/>
      </w:pPr>
      <w:r w:rsidRPr="008937C2">
        <w:t>The laundry was equipped with old Soviet-era washing machines and dryers, which were visibly rusty.</w:t>
      </w:r>
      <w:r>
        <w:t xml:space="preserve"> </w:t>
      </w:r>
      <w:r w:rsidRPr="008937C2">
        <w:t xml:space="preserve">On the day of the visit, prisoners were drying their clothes outside in +5 </w:t>
      </w:r>
      <w:r w:rsidRPr="00FD5B13">
        <w:rPr>
          <w:vertAlign w:val="superscript"/>
        </w:rPr>
        <w:t>o</w:t>
      </w:r>
      <w:r w:rsidRPr="008937C2">
        <w:t>C</w:t>
      </w:r>
      <w:r w:rsidRPr="008937C2">
        <w:t xml:space="preserve"> temperatures.</w:t>
      </w:r>
    </w:p>
    <w:p w:rsidRPr="008937C2" w:rsidR="00FD5B13" w:rsidP="00FD5B13" w14:paraId="7CC955FE" w14:textId="004937D3">
      <w:pPr>
        <w:pStyle w:val="JuQuot"/>
      </w:pPr>
      <w:r>
        <w:t>...</w:t>
      </w:r>
    </w:p>
    <w:p w:rsidRPr="00014254" w:rsidR="00FD5B13" w:rsidP="00FD5B13" w14:paraId="52F4FCA4" w14:textId="77777777">
      <w:pPr>
        <w:pStyle w:val="JuQuot"/>
        <w:rPr>
          <w:b/>
          <w:bCs/>
        </w:rPr>
      </w:pPr>
      <w:r w:rsidRPr="00014254">
        <w:rPr>
          <w:b/>
          <w:bCs/>
        </w:rPr>
        <w:t>Material and living conditions</w:t>
      </w:r>
    </w:p>
    <w:p w:rsidR="00FD5B13" w:rsidP="00FD5B13" w14:paraId="1B8CF3BA" w14:textId="60A51A2E">
      <w:pPr>
        <w:pStyle w:val="JuQuot"/>
      </w:pPr>
      <w:r w:rsidRPr="008937C2">
        <w:t>Numerous complaints were received from prisoners concerning the lack of provision of clothing, footwear and personal hygiene items. Prisoners also complained that they were obliged to purchase light bulbs and carry out repairs in the units at their own expense</w:t>
      </w:r>
      <w:r>
        <w:t xml:space="preserve"> ...”</w:t>
      </w:r>
    </w:p>
    <w:p w:rsidR="00FD5B13" w:rsidP="00FD5B13" w14:paraId="096ED960" w14:textId="25CDFF74">
      <w:pPr>
        <w:pStyle w:val="JuPara"/>
      </w:pPr>
      <w:r>
        <w:fldChar w:fldCharType="begin"/>
      </w:r>
      <w:r>
        <w:instrText xml:space="preserve"> SEQ level0 \*arabic \* MERGEFORMAT </w:instrText>
      </w:r>
      <w:r>
        <w:fldChar w:fldCharType="separate"/>
      </w:r>
      <w:bookmarkStart w:name="paragraph00008" w:id="6"/>
      <w:r>
        <w:rPr>
          <w:noProof/>
        </w:rPr>
        <w:t>12</w:t>
      </w:r>
      <w:bookmarkEnd w:id="6"/>
      <w:r>
        <w:fldChar w:fldCharType="end"/>
      </w:r>
      <w:r>
        <w:t>.  </w:t>
      </w:r>
      <w:r w:rsidRPr="00B04187">
        <w:t xml:space="preserve">On 25 March 2019 the KHRPG representatives </w:t>
      </w:r>
      <w:r>
        <w:t>carried out</w:t>
      </w:r>
      <w:r w:rsidRPr="00B04187">
        <w:t xml:space="preserve"> a second visit to the facility. They informed the prisoners </w:t>
      </w:r>
      <w:r>
        <w:t xml:space="preserve">of </w:t>
      </w:r>
      <w:r w:rsidRPr="00B04187">
        <w:t>the possibility of applying to the Court and collected authority forms signed by the applicants, together with their personal data.</w:t>
      </w:r>
    </w:p>
    <w:p w:rsidR="00FD5B13" w:rsidP="00FD5B13" w14:paraId="7C95F131" w14:textId="6963497D">
      <w:pPr>
        <w:pStyle w:val="JuPara"/>
      </w:pPr>
      <w:r>
        <w:fldChar w:fldCharType="begin"/>
      </w:r>
      <w:r>
        <w:instrText xml:space="preserve"> SEQ level0 \*arabic \* MERGEFORMAT </w:instrText>
      </w:r>
      <w:r>
        <w:fldChar w:fldCharType="separate"/>
      </w:r>
      <w:bookmarkStart w:name="paragraph00009" w:id="7"/>
      <w:r>
        <w:rPr>
          <w:noProof/>
        </w:rPr>
        <w:t>13</w:t>
      </w:r>
      <w:bookmarkEnd w:id="7"/>
      <w:r>
        <w:fldChar w:fldCharType="end"/>
      </w:r>
      <w:r>
        <w:t>.  </w:t>
      </w:r>
      <w:r w:rsidRPr="00496EA6">
        <w:t>The applicants</w:t>
      </w:r>
      <w:r>
        <w:t>’</w:t>
      </w:r>
      <w:r w:rsidRPr="00496EA6">
        <w:t xml:space="preserve"> description of their conditions of detention, as submitted to the Court, essentially </w:t>
      </w:r>
      <w:r>
        <w:t>repeated</w:t>
      </w:r>
      <w:r w:rsidRPr="00496EA6">
        <w:t xml:space="preserve"> the findings set out in the above-mentioned KHRPG report and was supported by numerous photographs taken in the facility. They complained, in particular, of mouldy and dirty cells infested with rodents and insects; recurring flooding </w:t>
      </w:r>
      <w:r>
        <w:t>owing</w:t>
      </w:r>
      <w:r w:rsidRPr="00496EA6">
        <w:t xml:space="preserve"> to leaking pipes; the absence of hot water and limited access to cold water; the lack of potable water, toiletries and clothing; frequent power cuts; sanitary facilities in a state of disrepair</w:t>
      </w:r>
      <w:r>
        <w:t xml:space="preserve">, </w:t>
      </w:r>
      <w:r w:rsidRPr="00496EA6">
        <w:t xml:space="preserve">with toilets not ensuring privacy; insufficient laundry facilities; </w:t>
      </w:r>
      <w:r>
        <w:t xml:space="preserve">and </w:t>
      </w:r>
      <w:r w:rsidRPr="00496EA6">
        <w:t xml:space="preserve">poor-quality food served in </w:t>
      </w:r>
      <w:r>
        <w:t>u</w:t>
      </w:r>
      <w:r w:rsidRPr="00496EA6">
        <w:t>nsanitary conditions.</w:t>
      </w:r>
    </w:p>
    <w:p w:rsidR="00FD5B13" w:rsidP="00FD5B13" w14:paraId="1F52E348" w14:textId="4CCE50B1">
      <w:pPr>
        <w:pStyle w:val="JuPara"/>
      </w:pPr>
      <w:r>
        <w:fldChar w:fldCharType="begin"/>
      </w:r>
      <w:r>
        <w:instrText xml:space="preserve"> SEQ level0 \*arabic \* MERGEFORMAT </w:instrText>
      </w:r>
      <w:r>
        <w:fldChar w:fldCharType="separate"/>
      </w:r>
      <w:bookmarkStart w:name="paragraph00010" w:id="8"/>
      <w:r>
        <w:rPr>
          <w:noProof/>
        </w:rPr>
        <w:t>14</w:t>
      </w:r>
      <w:bookmarkEnd w:id="8"/>
      <w:r>
        <w:fldChar w:fldCharType="end"/>
      </w:r>
      <w:r>
        <w:t>.  </w:t>
      </w:r>
      <w:r w:rsidRPr="00DA2234">
        <w:t xml:space="preserve">According to the Government, during their first visit to the facility the KHRPG representatives also </w:t>
      </w:r>
      <w:r>
        <w:t>asked</w:t>
      </w:r>
      <w:r w:rsidRPr="00DA2234">
        <w:t xml:space="preserve"> to inspect premises that had been sealed off and were not used for the accommodation of prisoners. They took photographs in those premises, as well as of some water of unknown origin contained in a five-litre plastic bottle handed to them by the prisoners. The monitors allegedly refused to collect tap water samples themselves in any of the </w:t>
      </w:r>
      <w:r>
        <w:t xml:space="preserve">accommodation </w:t>
      </w:r>
      <w:r w:rsidRPr="00DA2234">
        <w:t xml:space="preserve">units of the facility and declined to inspect the renovated </w:t>
      </w:r>
      <w:r>
        <w:t>u</w:t>
      </w:r>
      <w:r w:rsidRPr="00DA2234">
        <w:t>nit no. 1. Following the visit, the above-mentioned photographs were included among others in the KHRPG report, thereby giving a misleading impression of the actual conditions of detention.</w:t>
      </w:r>
    </w:p>
    <w:p w:rsidR="00FD5B13" w:rsidP="00375F3F" w14:paraId="49E60C02" w14:textId="7EE47E5A">
      <w:pPr>
        <w:pStyle w:val="JuPara"/>
      </w:pPr>
      <w:r>
        <w:fldChar w:fldCharType="begin"/>
      </w:r>
      <w:r>
        <w:instrText xml:space="preserve"> SEQ level0 \*arabic \* MERGEFORMAT </w:instrText>
      </w:r>
      <w:r>
        <w:fldChar w:fldCharType="separate"/>
      </w:r>
      <w:bookmarkStart w:name="paragraph00011" w:id="9"/>
      <w:r>
        <w:rPr>
          <w:noProof/>
        </w:rPr>
        <w:t>15</w:t>
      </w:r>
      <w:bookmarkEnd w:id="9"/>
      <w:r>
        <w:fldChar w:fldCharType="end"/>
      </w:r>
      <w:r>
        <w:t>.  </w:t>
      </w:r>
      <w:r w:rsidRPr="00CE5686">
        <w:t xml:space="preserve">The Government further submitted that in 2019 extensive renovation works had been carried out in </w:t>
      </w:r>
      <w:r>
        <w:t>u</w:t>
      </w:r>
      <w:r w:rsidRPr="00CE5686">
        <w:t xml:space="preserve">nit no. 1 and partial renovations in </w:t>
      </w:r>
      <w:r>
        <w:t>u</w:t>
      </w:r>
      <w:r w:rsidRPr="00CE5686">
        <w:t>nits nos.</w:t>
      </w:r>
      <w:r>
        <w:t> </w:t>
      </w:r>
      <w:r w:rsidRPr="00CE5686">
        <w:t>2</w:t>
      </w:r>
      <w:r>
        <w:t>-</w:t>
      </w:r>
      <w:r w:rsidR="00375F3F">
        <w:t> </w:t>
      </w:r>
      <w:r w:rsidRPr="00CE5686">
        <w:t>10. In some units the electrical and water supply systems had been repaired, while in others partition walls had been installed in toilet facilities. Twelve windows and three doors had been replaced</w:t>
      </w:r>
      <w:r>
        <w:t xml:space="preserve"> and</w:t>
      </w:r>
      <w:r w:rsidRPr="00CE5686">
        <w:t xml:space="preserve"> certain rooms had undergone cosmetic refurbishment</w:t>
      </w:r>
      <w:r>
        <w:t>.</w:t>
      </w:r>
      <w:r w:rsidRPr="00CE5686">
        <w:t xml:space="preserve"> </w:t>
      </w:r>
      <w:r>
        <w:t>The</w:t>
      </w:r>
      <w:r w:rsidRPr="00CE5686">
        <w:t xml:space="preserve"> interior walls had been</w:t>
      </w:r>
      <w:r>
        <w:t xml:space="preserve"> treated with an anti-fungal agent</w:t>
      </w:r>
      <w:r w:rsidRPr="00CE5686">
        <w:t xml:space="preserve"> and</w:t>
      </w:r>
      <w:r>
        <w:t xml:space="preserve"> measures had been implemented</w:t>
      </w:r>
      <w:r w:rsidRPr="00CE5686">
        <w:t xml:space="preserve"> </w:t>
      </w:r>
      <w:r>
        <w:t>to eradicate rats and</w:t>
      </w:r>
      <w:r w:rsidRPr="00CE5686">
        <w:t xml:space="preserve"> </w:t>
      </w:r>
      <w:r>
        <w:t xml:space="preserve">insects </w:t>
      </w:r>
      <w:r w:rsidRPr="00CE5686">
        <w:t>in the canteen and storage areas. The facility, they maintained, was heated by its own solid-fuel boiler house, with the average temperature in the dormitories during the heating season not falling below +18</w:t>
      </w:r>
      <w:r>
        <w:t> </w:t>
      </w:r>
      <w:r w:rsidRPr="00FD5B13">
        <w:rPr>
          <w:vertAlign w:val="superscript"/>
        </w:rPr>
        <w:t>o</w:t>
      </w:r>
      <w:r w:rsidRPr="00CE5686">
        <w:t>C.</w:t>
      </w:r>
      <w:r w:rsidRPr="00CE5686">
        <w:t xml:space="preserve"> The temperature of the water in the bathhouse used by prisoners met applicable standards, and inmates were provided with an opportunity to shower at least once a week, with compulsory replacement of linen. The facility was said to be fully supplied with cleaning </w:t>
      </w:r>
      <w:r>
        <w:t>products</w:t>
      </w:r>
      <w:r w:rsidRPr="00CE5686">
        <w:t>, and the drinking water available in the dormitories, canteen and medical unit complied with sanitary and microbiological requirements.</w:t>
      </w:r>
    </w:p>
    <w:p w:rsidR="00FD5B13" w:rsidP="00FD5B13" w14:paraId="1967942D" w14:textId="75C39C47">
      <w:pPr>
        <w:pStyle w:val="JuPara"/>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16</w:t>
      </w:r>
      <w:r>
        <w:rPr>
          <w:lang w:val="en-US"/>
        </w:rPr>
        <w:fldChar w:fldCharType="end"/>
      </w:r>
      <w:r>
        <w:rPr>
          <w:lang w:val="en-US"/>
        </w:rPr>
        <w:t>.  </w:t>
      </w:r>
      <w:r w:rsidRPr="00CE5686">
        <w:rPr>
          <w:lang w:val="en-US"/>
        </w:rPr>
        <w:t>The Government also explained that, owing to arrears in the payment of utility services, the water supply was cut off daily from 11</w:t>
      </w:r>
      <w:r>
        <w:rPr>
          <w:lang w:val="en-US"/>
        </w:rPr>
        <w:t> </w:t>
      </w:r>
      <w:r w:rsidRPr="00CE5686">
        <w:rPr>
          <w:lang w:val="en-US"/>
        </w:rPr>
        <w:t>a.m. to 4 p.m. and from 11 p.m. to 5.30 a.m. Furthermore, in order to reduce electricity consumption, a schedule had been introduced under which the electricity supply was disconnected from 8 or 9 a.m. until 2 or 3 p.m.</w:t>
      </w:r>
    </w:p>
    <w:p w:rsidR="00FD5B13" w:rsidP="00FD5B13" w14:paraId="35AC47F5" w14:textId="672F97E2">
      <w:pPr>
        <w:pStyle w:val="JuPara"/>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17</w:t>
      </w:r>
      <w:r>
        <w:rPr>
          <w:lang w:val="en-US"/>
        </w:rPr>
        <w:fldChar w:fldCharType="end"/>
      </w:r>
      <w:r>
        <w:rPr>
          <w:lang w:val="en-US"/>
        </w:rPr>
        <w:t>.  </w:t>
      </w:r>
      <w:r w:rsidRPr="00CE5686">
        <w:rPr>
          <w:lang w:val="en-US"/>
        </w:rPr>
        <w:t xml:space="preserve">On 13 July 2020 the Ministry of Justice decided to close </w:t>
      </w:r>
      <w:r w:rsidRPr="00CE5686">
        <w:rPr>
          <w:lang w:val="en-US"/>
        </w:rPr>
        <w:t>Zhovti</w:t>
      </w:r>
      <w:r w:rsidRPr="00CE5686">
        <w:rPr>
          <w:lang w:val="en-US"/>
        </w:rPr>
        <w:t xml:space="preserve"> </w:t>
      </w:r>
      <w:r w:rsidRPr="00CE5686">
        <w:rPr>
          <w:lang w:val="en-US"/>
        </w:rPr>
        <w:t>Vody</w:t>
      </w:r>
      <w:r w:rsidRPr="00CE5686">
        <w:rPr>
          <w:lang w:val="en-US"/>
        </w:rPr>
        <w:t xml:space="preserve"> Prison. Following that decision, the applicants began to be transferred to other detention facilities.</w:t>
      </w:r>
    </w:p>
    <w:p w:rsidR="00FD5B13" w:rsidP="00FD5B13" w14:paraId="2D515207" w14:textId="15E431CB">
      <w:pPr>
        <w:pStyle w:val="JuPara"/>
        <w:rPr>
          <w:lang w:val="en-US"/>
        </w:rPr>
      </w:pPr>
      <w:r>
        <w:rPr>
          <w:lang w:val="en-US"/>
        </w:rPr>
        <w:fldChar w:fldCharType="begin"/>
      </w:r>
      <w:r>
        <w:rPr>
          <w:lang w:val="en-US"/>
        </w:rPr>
        <w:instrText xml:space="preserve"> SEQ level0 \*arabic \* MERGEFORMAT </w:instrText>
      </w:r>
      <w:r>
        <w:rPr>
          <w:lang w:val="en-US"/>
        </w:rPr>
        <w:fldChar w:fldCharType="separate"/>
      </w:r>
      <w:bookmarkStart w:name="paragraph00018" w:id="10"/>
      <w:r w:rsidR="00F13148">
        <w:rPr>
          <w:noProof/>
          <w:lang w:val="en-US"/>
        </w:rPr>
        <w:t>18</w:t>
      </w:r>
      <w:bookmarkEnd w:id="10"/>
      <w:r>
        <w:rPr>
          <w:lang w:val="en-US"/>
        </w:rPr>
        <w:fldChar w:fldCharType="end"/>
      </w:r>
      <w:r>
        <w:rPr>
          <w:lang w:val="en-US"/>
        </w:rPr>
        <w:t>.  </w:t>
      </w:r>
      <w:r w:rsidRPr="00830EF2">
        <w:rPr>
          <w:lang w:val="en-US"/>
        </w:rPr>
        <w:t xml:space="preserve">On 31 October 2020 the </w:t>
      </w:r>
      <w:r w:rsidRPr="00830EF2">
        <w:rPr>
          <w:i/>
          <w:iCs/>
          <w:lang w:val="en-US"/>
        </w:rPr>
        <w:t>Radio Svoboda</w:t>
      </w:r>
      <w:r w:rsidRPr="00830EF2">
        <w:rPr>
          <w:lang w:val="en-US"/>
        </w:rPr>
        <w:t xml:space="preserve"> website</w:t>
      </w:r>
      <w:r>
        <w:rPr>
          <w:lang w:val="en-US"/>
        </w:rPr>
        <w:t xml:space="preserve"> published an interview with </w:t>
      </w:r>
      <w:r w:rsidRPr="00830EF2">
        <w:rPr>
          <w:lang w:val="en-US"/>
        </w:rPr>
        <w:t>the then Minister of Justice</w:t>
      </w:r>
      <w:r>
        <w:rPr>
          <w:rStyle w:val="FootnoteReference"/>
          <w:lang w:val="en-US"/>
        </w:rPr>
        <w:footnoteReference w:id="3"/>
      </w:r>
      <w:r>
        <w:rPr>
          <w:lang w:val="en-US"/>
        </w:rPr>
        <w:t>. W</w:t>
      </w:r>
      <w:r w:rsidRPr="00830EF2">
        <w:rPr>
          <w:lang w:val="en-US"/>
        </w:rPr>
        <w:t xml:space="preserve">hen asked by a journalist </w:t>
      </w:r>
      <w:r>
        <w:rPr>
          <w:lang w:val="en-US"/>
        </w:rPr>
        <w:t xml:space="preserve">about </w:t>
      </w:r>
      <w:r w:rsidRPr="00830EF2">
        <w:rPr>
          <w:lang w:val="en-US"/>
        </w:rPr>
        <w:t>“</w:t>
      </w:r>
      <w:r>
        <w:rPr>
          <w:lang w:val="en-US"/>
        </w:rPr>
        <w:t xml:space="preserve">the </w:t>
      </w:r>
      <w:r w:rsidRPr="00830EF2">
        <w:rPr>
          <w:lang w:val="en-US"/>
        </w:rPr>
        <w:t xml:space="preserve">Kharkiv Human Rights Protection Group reports that lawyers </w:t>
      </w:r>
      <w:r>
        <w:rPr>
          <w:rFonts w:cstheme="minorHAnsi"/>
          <w:lang w:val="en-US"/>
        </w:rPr>
        <w:t>[</w:t>
      </w:r>
      <w:r>
        <w:rPr>
          <w:lang w:val="en-US"/>
        </w:rPr>
        <w:t>we</w:t>
      </w:r>
      <w:r w:rsidRPr="00830EF2">
        <w:rPr>
          <w:lang w:val="en-US"/>
        </w:rPr>
        <w:t>re</w:t>
      </w:r>
      <w:r>
        <w:rPr>
          <w:rFonts w:cstheme="minorHAnsi"/>
          <w:lang w:val="en-US"/>
        </w:rPr>
        <w:t>]</w:t>
      </w:r>
      <w:r w:rsidRPr="00830EF2">
        <w:rPr>
          <w:lang w:val="en-US"/>
        </w:rPr>
        <w:t xml:space="preserve"> </w:t>
      </w:r>
      <w:r>
        <w:rPr>
          <w:lang w:val="en-US"/>
        </w:rPr>
        <w:t>contending</w:t>
      </w:r>
      <w:r w:rsidRPr="00830EF2">
        <w:rPr>
          <w:lang w:val="en-US"/>
        </w:rPr>
        <w:t xml:space="preserve"> </w:t>
      </w:r>
      <w:r>
        <w:rPr>
          <w:lang w:val="en-US"/>
        </w:rPr>
        <w:t xml:space="preserve">that </w:t>
      </w:r>
      <w:r w:rsidRPr="00830EF2">
        <w:rPr>
          <w:lang w:val="en-US"/>
        </w:rPr>
        <w:t>pressure</w:t>
      </w:r>
      <w:r>
        <w:rPr>
          <w:lang w:val="en-US"/>
        </w:rPr>
        <w:t xml:space="preserve"> </w:t>
      </w:r>
      <w:r>
        <w:rPr>
          <w:rFonts w:cstheme="minorHAnsi"/>
          <w:lang w:val="en-US"/>
        </w:rPr>
        <w:t>[was]</w:t>
      </w:r>
      <w:r>
        <w:rPr>
          <w:lang w:val="en-US"/>
        </w:rPr>
        <w:t xml:space="preserve"> being</w:t>
      </w:r>
      <w:r w:rsidRPr="00830EF2">
        <w:rPr>
          <w:lang w:val="en-US"/>
        </w:rPr>
        <w:t xml:space="preserve"> </w:t>
      </w:r>
      <w:r>
        <w:rPr>
          <w:lang w:val="en-US"/>
        </w:rPr>
        <w:t xml:space="preserve">put </w:t>
      </w:r>
      <w:r w:rsidRPr="00830EF2">
        <w:rPr>
          <w:lang w:val="en-US"/>
        </w:rPr>
        <w:t xml:space="preserve">on </w:t>
      </w:r>
      <w:r>
        <w:rPr>
          <w:lang w:val="en-US"/>
        </w:rPr>
        <w:t>prisoners in</w:t>
      </w:r>
      <w:r w:rsidRPr="00830EF2">
        <w:rPr>
          <w:lang w:val="en-US"/>
        </w:rPr>
        <w:t xml:space="preserve"> </w:t>
      </w:r>
      <w:r w:rsidRPr="00830EF2">
        <w:rPr>
          <w:lang w:val="en-US"/>
        </w:rPr>
        <w:t>Zhovti</w:t>
      </w:r>
      <w:r w:rsidRPr="00830EF2">
        <w:rPr>
          <w:lang w:val="en-US"/>
        </w:rPr>
        <w:t xml:space="preserve"> </w:t>
      </w:r>
      <w:r w:rsidRPr="00830EF2">
        <w:rPr>
          <w:lang w:val="en-US"/>
        </w:rPr>
        <w:t>Vody</w:t>
      </w:r>
      <w:r w:rsidRPr="00830EF2">
        <w:rPr>
          <w:lang w:val="en-US"/>
        </w:rPr>
        <w:t xml:space="preserve"> </w:t>
      </w:r>
      <w:r>
        <w:rPr>
          <w:lang w:val="en-US"/>
        </w:rPr>
        <w:t>Prison</w:t>
      </w:r>
      <w:r w:rsidRPr="00830EF2">
        <w:rPr>
          <w:lang w:val="en-US"/>
        </w:rPr>
        <w:t xml:space="preserve"> </w:t>
      </w:r>
      <w:r>
        <w:rPr>
          <w:lang w:val="en-US"/>
        </w:rPr>
        <w:t>because of</w:t>
      </w:r>
      <w:r w:rsidRPr="00830EF2">
        <w:rPr>
          <w:lang w:val="en-US"/>
        </w:rPr>
        <w:t xml:space="preserve"> a previously submitted application to the European Court of Human Rights,” the Minister replied:</w:t>
      </w:r>
    </w:p>
    <w:p w:rsidRPr="00F25321" w:rsidR="00FD5B13" w:rsidP="00FD5B13" w14:paraId="23C4B016" w14:textId="2A69684E">
      <w:pPr>
        <w:pStyle w:val="JuQuot"/>
        <w:rPr>
          <w:lang w:val="en-US"/>
        </w:rPr>
      </w:pPr>
      <w:r>
        <w:rPr>
          <w:lang w:val="en-US"/>
        </w:rPr>
        <w:t>“</w:t>
      </w:r>
      <w:r w:rsidRPr="003C6517">
        <w:rPr>
          <w:lang w:val="en-US"/>
        </w:rPr>
        <w:t>Well</w:t>
      </w:r>
      <w:r w:rsidRPr="008B423C">
        <w:rPr>
          <w:lang w:val="en-US"/>
        </w:rPr>
        <w:t xml:space="preserve">, no. Perhaps, of course, there is some pressure there. It would be strange if there were no pressure of one kind or another in a prison. The question is what it is motivated by. As for </w:t>
      </w:r>
      <w:r w:rsidRPr="008B423C">
        <w:rPr>
          <w:lang w:val="en-US"/>
        </w:rPr>
        <w:t>Zhovti</w:t>
      </w:r>
      <w:r w:rsidRPr="008B423C">
        <w:rPr>
          <w:lang w:val="en-US"/>
        </w:rPr>
        <w:t xml:space="preserve"> </w:t>
      </w:r>
      <w:r w:rsidRPr="008B423C">
        <w:rPr>
          <w:lang w:val="en-US"/>
        </w:rPr>
        <w:t>Vody</w:t>
      </w:r>
      <w:r w:rsidRPr="008B423C">
        <w:rPr>
          <w:lang w:val="en-US"/>
        </w:rPr>
        <w:t xml:space="preserve"> </w:t>
      </w:r>
      <w:r>
        <w:rPr>
          <w:lang w:val="en-US"/>
        </w:rPr>
        <w:t>Prison</w:t>
      </w:r>
      <w:r w:rsidRPr="008B423C">
        <w:rPr>
          <w:lang w:val="en-US"/>
        </w:rPr>
        <w:t xml:space="preserve"> – it seems to me that this is one of those </w:t>
      </w:r>
      <w:r>
        <w:rPr>
          <w:lang w:val="en-US"/>
        </w:rPr>
        <w:t>prisons</w:t>
      </w:r>
      <w:r w:rsidRPr="008B423C">
        <w:rPr>
          <w:lang w:val="en-US"/>
        </w:rPr>
        <w:t xml:space="preserve"> that we are closing down, maybe it has already been </w:t>
      </w:r>
      <w:r>
        <w:rPr>
          <w:lang w:val="en-US"/>
        </w:rPr>
        <w:t>‘</w:t>
      </w:r>
      <w:r w:rsidRPr="008B423C">
        <w:rPr>
          <w:lang w:val="en-US"/>
        </w:rPr>
        <w:t>frozen</w:t>
      </w:r>
      <w:r>
        <w:rPr>
          <w:lang w:val="en-US"/>
        </w:rPr>
        <w:t>’</w:t>
      </w:r>
      <w:r w:rsidRPr="008B423C">
        <w:rPr>
          <w:lang w:val="en-US"/>
        </w:rPr>
        <w:t>. That is, in any case, it won</w:t>
      </w:r>
      <w:r>
        <w:rPr>
          <w:lang w:val="en-US"/>
        </w:rPr>
        <w:t>’</w:t>
      </w:r>
      <w:r w:rsidRPr="008B423C">
        <w:rPr>
          <w:lang w:val="en-US"/>
        </w:rPr>
        <w:t>t exist for long, given that the detention conditions there are inadequate</w:t>
      </w:r>
      <w:r>
        <w:rPr>
          <w:lang w:val="en-US"/>
        </w:rPr>
        <w:t>”.</w:t>
      </w:r>
    </w:p>
    <w:p w:rsidRPr="008937C2" w:rsidR="00FD5B13" w:rsidP="00375F3F" w14:paraId="4BA3F1CA" w14:textId="77777777">
      <w:pPr>
        <w:pStyle w:val="JuHIRoman"/>
        <w:keepNext w:val="0"/>
        <w:keepLines w:val="0"/>
      </w:pPr>
      <w:r w:rsidRPr="008937C2">
        <w:t>Questioning of the applicants concerning their complaints to the Court</w:t>
      </w:r>
    </w:p>
    <w:p w:rsidR="00FD5B13" w:rsidP="00FD5B13" w14:paraId="6B7FBC41" w14:textId="0C6523C7">
      <w:pPr>
        <w:pStyle w:val="JuPara"/>
      </w:pPr>
      <w:r>
        <w:fldChar w:fldCharType="begin"/>
      </w:r>
      <w:r w:rsidRPr="00B01282">
        <w:rPr>
          <w:lang w:val="en-US"/>
        </w:rPr>
        <w:instrText xml:space="preserve"> </w:instrText>
      </w:r>
      <w:r>
        <w:instrText>SEQ</w:instrText>
      </w:r>
      <w:r w:rsidRPr="00B01282">
        <w:rPr>
          <w:lang w:val="en-US"/>
        </w:rPr>
        <w:instrText xml:space="preserve"> </w:instrText>
      </w:r>
      <w:r>
        <w:instrText>level</w:instrText>
      </w:r>
      <w:r w:rsidRPr="00B01282">
        <w:rPr>
          <w:lang w:val="en-US"/>
        </w:rPr>
        <w:instrText>0 \*</w:instrText>
      </w:r>
      <w:r>
        <w:instrText>arabic</w:instrText>
      </w:r>
      <w:r w:rsidRPr="00B01282">
        <w:rPr>
          <w:lang w:val="en-US"/>
        </w:rPr>
        <w:instrText xml:space="preserve"> \* </w:instrText>
      </w:r>
      <w:r>
        <w:instrText>MERGEFORMAT</w:instrText>
      </w:r>
      <w:r w:rsidRPr="00B01282">
        <w:rPr>
          <w:lang w:val="en-US"/>
        </w:rPr>
        <w:instrText xml:space="preserve"> </w:instrText>
      </w:r>
      <w:r>
        <w:fldChar w:fldCharType="separate"/>
      </w:r>
      <w:r w:rsidRPr="00F13148" w:rsidR="00F13148">
        <w:rPr>
          <w:noProof/>
          <w:lang w:val="en-US"/>
        </w:rPr>
        <w:t>19</w:t>
      </w:r>
      <w:r>
        <w:fldChar w:fldCharType="end"/>
      </w:r>
      <w:r w:rsidRPr="00B01282">
        <w:rPr>
          <w:lang w:val="en-US"/>
        </w:rPr>
        <w:t>.</w:t>
      </w:r>
      <w:r w:rsidRPr="008937C2">
        <w:t>  </w:t>
      </w:r>
      <w:r w:rsidRPr="00150699">
        <w:t>The KHRPG report of 18 March 2019</w:t>
      </w:r>
      <w:r>
        <w:t>, mentioned above,</w:t>
      </w:r>
      <w:r w:rsidRPr="00150699">
        <w:t xml:space="preserve"> also referred to possible </w:t>
      </w:r>
      <w:r>
        <w:t xml:space="preserve">future </w:t>
      </w:r>
      <w:r w:rsidRPr="00150699">
        <w:t xml:space="preserve">repercussions for the detainees </w:t>
      </w:r>
      <w:r w:rsidRPr="00151565">
        <w:t xml:space="preserve">in connection with </w:t>
      </w:r>
      <w:r w:rsidRPr="00150699">
        <w:t>the monitoring visit</w:t>
      </w:r>
      <w:r>
        <w:t>:</w:t>
      </w:r>
    </w:p>
    <w:p w:rsidR="00FD5B13" w:rsidP="00FD5B13" w14:paraId="1E65FCB5" w14:textId="0320ED4B">
      <w:pPr>
        <w:pStyle w:val="JuQuot"/>
      </w:pPr>
      <w:r>
        <w:t>“... The prison administration, openly and without regard to the monitors’ presence, noted down the names of prisoners who approached the monitoring group, for the purpose of ‘further work with them’. According to the prisoners, representatives of the administration behaved sarcastically and threatened them as soon as the monitoring group left the premises, saying that the monitors would leave but the prisoners would have to remain. Prisoners expressed fears that, after the monitors’ departure, the administration would start to ‘put pressure on’ them.</w:t>
      </w:r>
    </w:p>
    <w:p w:rsidR="00FD5B13" w:rsidP="00FD5B13" w14:paraId="499C5F3B" w14:textId="11407896">
      <w:pPr>
        <w:pStyle w:val="JuPara"/>
      </w:pPr>
      <w:r>
        <w:fldChar w:fldCharType="begin"/>
      </w:r>
      <w:r>
        <w:instrText xml:space="preserve"> SEQ level0 \*arabic \* MERGEFORMAT </w:instrText>
      </w:r>
      <w:r>
        <w:fldChar w:fldCharType="separate"/>
      </w:r>
      <w:bookmarkStart w:name="paragraph00016" w:id="11"/>
      <w:r>
        <w:rPr>
          <w:noProof/>
        </w:rPr>
        <w:t>20</w:t>
      </w:r>
      <w:bookmarkEnd w:id="11"/>
      <w:r>
        <w:fldChar w:fldCharType="end"/>
      </w:r>
      <w:r>
        <w:t>.  </w:t>
      </w:r>
      <w:r w:rsidRPr="00150699">
        <w:t xml:space="preserve">On 11 March 2020, following the communication of the applications to the respondent Government, the administration of </w:t>
      </w:r>
      <w:r w:rsidRPr="00150699">
        <w:t>Zhovti</w:t>
      </w:r>
      <w:r w:rsidRPr="00150699">
        <w:t xml:space="preserve"> </w:t>
      </w:r>
      <w:r w:rsidRPr="00150699">
        <w:t>Vody</w:t>
      </w:r>
      <w:r w:rsidRPr="00150699">
        <w:t xml:space="preserve"> Prison organised meetings with the applicants to </w:t>
      </w:r>
      <w:r>
        <w:t>e</w:t>
      </w:r>
      <w:r w:rsidRPr="00150699">
        <w:t>nquire about their complaints to the Court. Further similar interviews were carried out on 28 and 31</w:t>
      </w:r>
      <w:r>
        <w:t> </w:t>
      </w:r>
      <w:r w:rsidRPr="00150699">
        <w:t xml:space="preserve">August 2020 in that facility, as well as in detention facilities in Dnipro, Kryvyi Rih and Zaporizhzhia, to which some of the applicants had been transferred by that time. </w:t>
      </w:r>
      <w:r w:rsidRPr="00650F60">
        <w:t>In the course</w:t>
      </w:r>
      <w:r>
        <w:t xml:space="preserve"> </w:t>
      </w:r>
      <w:r w:rsidRPr="00150699">
        <w:t xml:space="preserve">of </w:t>
      </w:r>
      <w:r w:rsidRPr="00650F60">
        <w:t>th</w:t>
      </w:r>
      <w:r>
        <w:t>o</w:t>
      </w:r>
      <w:r w:rsidRPr="00650F60">
        <w:t>se interviews</w:t>
      </w:r>
      <w:r w:rsidRPr="00150699">
        <w:t xml:space="preserve">, </w:t>
      </w:r>
      <w:r>
        <w:t>4 </w:t>
      </w:r>
      <w:r w:rsidRPr="00150699">
        <w:t xml:space="preserve">applicants made written statements and </w:t>
      </w:r>
      <w:r>
        <w:t>6</w:t>
      </w:r>
      <w:r w:rsidRPr="00150699">
        <w:t xml:space="preserve"> made oral statements declaring that they had no complaints regarding their conditions of detention, while </w:t>
      </w:r>
      <w:r>
        <w:t>26</w:t>
      </w:r>
      <w:r w:rsidRPr="00150699">
        <w:t xml:space="preserve"> applicants declined to comment. The authorities drew up reports</w:t>
      </w:r>
      <w:r>
        <w:t xml:space="preserve"> on the questioning</w:t>
      </w:r>
      <w:r w:rsidRPr="00150699">
        <w:t xml:space="preserve"> for each of them (see appended table). According to some of those statements, the KHRPG representatives had allegedly handed the applicants blank forms, which they had signed without any intention of applying to the Court. No reports were prepared in respect of applicants nos.</w:t>
      </w:r>
      <w:r>
        <w:t> </w:t>
      </w:r>
      <w:r w:rsidRPr="00150699">
        <w:t>37</w:t>
      </w:r>
      <w:r>
        <w:t>-</w:t>
      </w:r>
      <w:r w:rsidRPr="00150699">
        <w:t>40, while applicants nos.</w:t>
      </w:r>
      <w:r>
        <w:t> </w:t>
      </w:r>
      <w:r w:rsidRPr="00150699">
        <w:t>41 and 42 had been released from detention in 2019, before the above-mentioned interviews took place.</w:t>
      </w:r>
    </w:p>
    <w:p w:rsidR="00FD5B13" w:rsidP="00FD5B13" w14:paraId="0EFE2C1C" w14:textId="1A647C10">
      <w:pPr>
        <w:pStyle w:val="JuPara"/>
      </w:pPr>
      <w:r>
        <w:fldChar w:fldCharType="begin"/>
      </w:r>
      <w:r>
        <w:instrText xml:space="preserve"> SEQ level0 \*arabic \* MERGEFORMAT </w:instrText>
      </w:r>
      <w:r>
        <w:fldChar w:fldCharType="separate"/>
      </w:r>
      <w:bookmarkStart w:name="paragraph00021" w:id="12"/>
      <w:r>
        <w:rPr>
          <w:noProof/>
        </w:rPr>
        <w:t>21</w:t>
      </w:r>
      <w:bookmarkEnd w:id="12"/>
      <w:r>
        <w:fldChar w:fldCharType="end"/>
      </w:r>
      <w:r>
        <w:t>.  </w:t>
      </w:r>
      <w:r w:rsidRPr="00393E03">
        <w:t>In September and October 2020 the applicants</w:t>
      </w:r>
      <w:r>
        <w:t>’</w:t>
      </w:r>
      <w:r w:rsidRPr="00393E03">
        <w:t xml:space="preserve"> representatives visited several of the applicants, who reported having been subjected to coercion by the </w:t>
      </w:r>
      <w:r>
        <w:t>prison</w:t>
      </w:r>
      <w:r w:rsidRPr="00393E03">
        <w:t xml:space="preserve"> authorities to withdraw their applications. Applicants nos.</w:t>
      </w:r>
      <w:r>
        <w:t> </w:t>
      </w:r>
      <w:r w:rsidRPr="00393E03">
        <w:t xml:space="preserve">4, 18, 23, 26 and 37 submitted handwritten statements </w:t>
      </w:r>
      <w:r>
        <w:t>citing</w:t>
      </w:r>
      <w:r w:rsidRPr="00393E03">
        <w:t xml:space="preserve"> insistent demands, deception, inducement and pressure to that end.</w:t>
      </w:r>
      <w:r>
        <w:t xml:space="preserve"> On 2 November 2020 the </w:t>
      </w:r>
      <w:r w:rsidRPr="000D7DF9">
        <w:t>representatives</w:t>
      </w:r>
      <w:r>
        <w:t xml:space="preserve"> sent those </w:t>
      </w:r>
      <w:r w:rsidRPr="000D7DF9">
        <w:t>statements</w:t>
      </w:r>
      <w:r>
        <w:t xml:space="preserve"> to the Court, </w:t>
      </w:r>
      <w:r w:rsidRPr="007763F5">
        <w:t>alleging</w:t>
      </w:r>
      <w:r>
        <w:t xml:space="preserve"> a </w:t>
      </w:r>
      <w:r w:rsidRPr="007763F5">
        <w:t>hindrance with the right of individual application</w:t>
      </w:r>
      <w:r>
        <w:t>.</w:t>
      </w:r>
    </w:p>
    <w:p w:rsidR="00FD5B13" w:rsidP="00FD5B13" w14:paraId="47EEE133" w14:textId="1FBB47BE">
      <w:pPr>
        <w:pStyle w:val="JuPara"/>
      </w:pPr>
      <w:r>
        <w:fldChar w:fldCharType="begin"/>
      </w:r>
      <w:r>
        <w:instrText xml:space="preserve"> SEQ level0 \*arabic \* MERGEFORMAT </w:instrText>
      </w:r>
      <w:r>
        <w:fldChar w:fldCharType="separate"/>
      </w:r>
      <w:bookmarkStart w:name="paragraph00022" w:id="13"/>
      <w:r>
        <w:rPr>
          <w:noProof/>
        </w:rPr>
        <w:t>22</w:t>
      </w:r>
      <w:bookmarkEnd w:id="13"/>
      <w:r>
        <w:fldChar w:fldCharType="end"/>
      </w:r>
      <w:r>
        <w:t>.  U</w:t>
      </w:r>
      <w:r w:rsidRPr="008D2E0C">
        <w:t>pon the Court</w:t>
      </w:r>
      <w:r>
        <w:t>’</w:t>
      </w:r>
      <w:r w:rsidRPr="008D2E0C">
        <w:t>s transmission</w:t>
      </w:r>
      <w:r>
        <w:t xml:space="preserve"> of the </w:t>
      </w:r>
      <w:r w:rsidRPr="00C05E49">
        <w:t>representatives</w:t>
      </w:r>
      <w:r>
        <w:t xml:space="preserve">’ letter to the </w:t>
      </w:r>
      <w:r w:rsidRPr="00C05E49">
        <w:t>Government</w:t>
      </w:r>
      <w:r>
        <w:t xml:space="preserve">, </w:t>
      </w:r>
      <w:r w:rsidRPr="00393E03">
        <w:t xml:space="preserve">the </w:t>
      </w:r>
      <w:r>
        <w:t>prison</w:t>
      </w:r>
      <w:r w:rsidRPr="00393E03">
        <w:t xml:space="preserve"> authorities reportedly re-interviewed th</w:t>
      </w:r>
      <w:r>
        <w:t>ose</w:t>
      </w:r>
      <w:r w:rsidRPr="00393E03">
        <w:t xml:space="preserve"> five applicants on 31 December 2020 and 2 January 2021. According to the Government, </w:t>
      </w:r>
      <w:r w:rsidRPr="00D14CE6">
        <w:t>applicants nos. 4 and 37 stated that they had signed the statements prepared by their representatives without reading them</w:t>
      </w:r>
      <w:r>
        <w:t xml:space="preserve">, while </w:t>
      </w:r>
      <w:r w:rsidRPr="00393E03">
        <w:t>applicants nos. 18, 23 and 26 refused to comment</w:t>
      </w:r>
      <w:r>
        <w:t xml:space="preserve">. </w:t>
      </w:r>
      <w:r w:rsidRPr="00393E03">
        <w:t>Applicant no. 37 also stated that the detention facility administration had not exerted any pressure on him to withdraw his application before the Court.</w:t>
      </w:r>
      <w:r>
        <w:t xml:space="preserve"> N</w:t>
      </w:r>
      <w:r w:rsidRPr="00393E03">
        <w:t>o copies of those statements were submitted to the Court.</w:t>
      </w:r>
    </w:p>
    <w:p w:rsidR="00FD5B13" w:rsidP="00375F3F" w14:paraId="32422FC1" w14:textId="77777777">
      <w:pPr>
        <w:pStyle w:val="JuHIRoman"/>
        <w:keepNext w:val="0"/>
        <w:keepLines w:val="0"/>
      </w:pPr>
      <w:r>
        <w:t>Loss of contact with the applicants</w:t>
      </w:r>
    </w:p>
    <w:p w:rsidR="00FD5B13" w:rsidP="00FD5B13" w14:paraId="302ECADE" w14:textId="37A9AD4E">
      <w:pPr>
        <w:pStyle w:val="JuPara"/>
      </w:pPr>
      <w:r>
        <w:fldChar w:fldCharType="begin"/>
      </w:r>
      <w:r>
        <w:instrText xml:space="preserve"> SEQ level0 \*arabic \* MERGEFORMAT </w:instrText>
      </w:r>
      <w:r>
        <w:fldChar w:fldCharType="separate"/>
      </w:r>
      <w:r>
        <w:rPr>
          <w:noProof/>
        </w:rPr>
        <w:t>23</w:t>
      </w:r>
      <w:r>
        <w:rPr>
          <w:noProof/>
        </w:rPr>
        <w:fldChar w:fldCharType="end"/>
      </w:r>
      <w:r>
        <w:t>.  </w:t>
      </w:r>
      <w:r w:rsidRPr="00D8179C">
        <w:t>After the Court had given notice</w:t>
      </w:r>
      <w:r>
        <w:t xml:space="preserve"> </w:t>
      </w:r>
      <w:r w:rsidRPr="00393E03">
        <w:t xml:space="preserve">to the </w:t>
      </w:r>
      <w:r>
        <w:t>Government</w:t>
      </w:r>
      <w:r w:rsidRPr="00393E03">
        <w:t xml:space="preserve"> of the applicants</w:t>
      </w:r>
      <w:r>
        <w:t>’</w:t>
      </w:r>
      <w:r w:rsidRPr="00393E03">
        <w:t xml:space="preserve"> complaint under Article </w:t>
      </w:r>
      <w:r>
        <w:t xml:space="preserve">34 </w:t>
      </w:r>
      <w:r w:rsidRPr="007763F5">
        <w:t>of the Convention</w:t>
      </w:r>
      <w:r>
        <w:t>, o</w:t>
      </w:r>
      <w:r w:rsidRPr="0054061F">
        <w:t>n 13 October 2024 Ms</w:t>
      </w:r>
      <w:r>
        <w:t> </w:t>
      </w:r>
      <w:r w:rsidRPr="0054061F">
        <w:t>Ovdiyenko, a lawyer representing applicants nos. 4, 10</w:t>
      </w:r>
      <w:r>
        <w:t xml:space="preserve"> and</w:t>
      </w:r>
      <w:r w:rsidRPr="0054061F">
        <w:t xml:space="preserve"> 29</w:t>
      </w:r>
      <w:r>
        <w:t>-</w:t>
      </w:r>
      <w:r w:rsidRPr="0054061F">
        <w:t xml:space="preserve">40 informed the Court that she was no longer able to act as a representative in any of the applications owing to restrictions arising from her new professional position. Her letter was forwarded to the other representatives in the case with a view to a possible substitution, but none of them took any action. </w:t>
      </w:r>
      <w:r w:rsidRPr="009B67F7">
        <w:t xml:space="preserve">Accordingly, no observations </w:t>
      </w:r>
      <w:r>
        <w:t xml:space="preserve">regarding Article 34 </w:t>
      </w:r>
      <w:r w:rsidRPr="009B67F7">
        <w:t>were submitted on behalf of those applicants</w:t>
      </w:r>
      <w:r w:rsidRPr="0054061F">
        <w:t>.</w:t>
      </w:r>
    </w:p>
    <w:p w:rsidR="00FD5B13" w:rsidP="00FD5B13" w14:paraId="0E2972A1" w14:textId="757485A7">
      <w:pPr>
        <w:pStyle w:val="JuPara"/>
      </w:pPr>
      <w:r>
        <w:fldChar w:fldCharType="begin"/>
      </w:r>
      <w:r>
        <w:instrText xml:space="preserve"> SEQ level0 \*arabic \* MERGEFORMAT </w:instrText>
      </w:r>
      <w:r>
        <w:fldChar w:fldCharType="separate"/>
      </w:r>
      <w:r>
        <w:rPr>
          <w:noProof/>
        </w:rPr>
        <w:t>24</w:t>
      </w:r>
      <w:r>
        <w:rPr>
          <w:noProof/>
        </w:rPr>
        <w:fldChar w:fldCharType="end"/>
      </w:r>
      <w:r>
        <w:t>.  </w:t>
      </w:r>
      <w:r w:rsidRPr="0054061F">
        <w:t xml:space="preserve">Likewise, no observations </w:t>
      </w:r>
      <w:r>
        <w:t xml:space="preserve">on the Article 34 issue </w:t>
      </w:r>
      <w:r w:rsidRPr="0054061F">
        <w:t>were received from two other lawyers: Mr</w:t>
      </w:r>
      <w:r>
        <w:t> </w:t>
      </w:r>
      <w:r w:rsidRPr="0054061F">
        <w:t>Revyakin, representing applicants nos. 1, 2, 5</w:t>
      </w:r>
      <w:r>
        <w:t>-</w:t>
      </w:r>
      <w:r w:rsidRPr="0054061F">
        <w:t>7, 11</w:t>
      </w:r>
      <w:r>
        <w:t>-</w:t>
      </w:r>
      <w:r w:rsidRPr="0054061F">
        <w:t>18 and 37, and Mr</w:t>
      </w:r>
      <w:r>
        <w:t> </w:t>
      </w:r>
      <w:r w:rsidRPr="0054061F">
        <w:t>Glushchenko, representing applicants nos. 3, 8, 9, 19</w:t>
      </w:r>
      <w:r>
        <w:t>-</w:t>
      </w:r>
      <w:r w:rsidRPr="0054061F">
        <w:t>25 and 41, despite their having downloaded the request for observations through the Court</w:t>
      </w:r>
      <w:r>
        <w:t>’</w:t>
      </w:r>
      <w:r w:rsidRPr="0054061F">
        <w:t>s Electronic Communications Service (</w:t>
      </w:r>
      <w:r w:rsidRPr="0054061F">
        <w:t>eComms</w:t>
      </w:r>
      <w:r w:rsidRPr="0054061F">
        <w:t>) on 4</w:t>
      </w:r>
      <w:r>
        <w:t> </w:t>
      </w:r>
      <w:r w:rsidRPr="0054061F">
        <w:t>November 2024. A warning letter sent by registered post to Mr</w:t>
      </w:r>
      <w:r>
        <w:t> </w:t>
      </w:r>
      <w:r w:rsidRPr="0054061F">
        <w:t xml:space="preserve">Revyakin </w:t>
      </w:r>
      <w:r>
        <w:t xml:space="preserve">was returned </w:t>
      </w:r>
      <w:r w:rsidRPr="008E48B1">
        <w:t>marked</w:t>
      </w:r>
      <w:r>
        <w:t xml:space="preserve"> “</w:t>
      </w:r>
      <w:r w:rsidRPr="0054061F">
        <w:t>received under a power of attorney</w:t>
      </w:r>
      <w:r>
        <w:t>”</w:t>
      </w:r>
      <w:r w:rsidRPr="0054061F">
        <w:t>, whereas the letter addressed to Mr</w:t>
      </w:r>
      <w:r>
        <w:t> </w:t>
      </w:r>
      <w:r w:rsidRPr="0054061F">
        <w:t xml:space="preserve">Glushchenko </w:t>
      </w:r>
      <w:r w:rsidRPr="008E48B1">
        <w:t>came back</w:t>
      </w:r>
      <w:r>
        <w:t xml:space="preserve"> </w:t>
      </w:r>
      <w:r w:rsidRPr="0054061F">
        <w:t>unclaimed.</w:t>
      </w:r>
    </w:p>
    <w:p w:rsidR="00FD5B13" w:rsidP="00FD5B13" w14:paraId="671F4501" w14:textId="6C34F45D">
      <w:pPr>
        <w:pStyle w:val="JuPara"/>
      </w:pPr>
      <w:r>
        <w:fldChar w:fldCharType="begin"/>
      </w:r>
      <w:r>
        <w:instrText xml:space="preserve"> SEQ level0 \*arabic \* MERGEFORMAT </w:instrText>
      </w:r>
      <w:r>
        <w:fldChar w:fldCharType="separate"/>
      </w:r>
      <w:r>
        <w:rPr>
          <w:noProof/>
        </w:rPr>
        <w:t>25</w:t>
      </w:r>
      <w:r>
        <w:rPr>
          <w:noProof/>
        </w:rPr>
        <w:fldChar w:fldCharType="end"/>
      </w:r>
      <w:r>
        <w:t>.  </w:t>
      </w:r>
      <w:r w:rsidRPr="0054061F">
        <w:t xml:space="preserve">On 30 April 2025 the director of the KHRPG informed the Court that the three above-mentioned lawyers had ceased to cooperate with the organisation </w:t>
      </w:r>
      <w:r w:rsidRPr="008C44EF">
        <w:t>and that, as regards Mr Revyakin, even his whereabouts were unknown owing to the ongoing war</w:t>
      </w:r>
      <w:r w:rsidRPr="0054061F">
        <w:t xml:space="preserve">. The KHRPG accordingly </w:t>
      </w:r>
      <w:r>
        <w:t>asked</w:t>
      </w:r>
      <w:r w:rsidRPr="0054061F">
        <w:t xml:space="preserve"> the Court to continue the examination of the case in view of the initial joint preparation of the applications and on the basis of the observations submitted by the remaining </w:t>
      </w:r>
      <w:r>
        <w:t xml:space="preserve">fourth </w:t>
      </w:r>
      <w:r w:rsidRPr="0054061F">
        <w:t>representative, Mr Tokarev.</w:t>
      </w:r>
    </w:p>
    <w:p w:rsidR="00FD5B13" w:rsidP="00FD5B13" w14:paraId="35A7323F" w14:textId="7C55FA16">
      <w:pPr>
        <w:pStyle w:val="JuPara"/>
      </w:pPr>
      <w:r>
        <w:fldChar w:fldCharType="begin"/>
      </w:r>
      <w:r>
        <w:instrText xml:space="preserve"> SEQ level0 \*arabic \* MERGEFORMAT </w:instrText>
      </w:r>
      <w:r>
        <w:fldChar w:fldCharType="separate"/>
      </w:r>
      <w:r>
        <w:rPr>
          <w:noProof/>
        </w:rPr>
        <w:t>26</w:t>
      </w:r>
      <w:r>
        <w:rPr>
          <w:noProof/>
        </w:rPr>
        <w:fldChar w:fldCharType="end"/>
      </w:r>
      <w:r w:rsidRPr="00380071">
        <w:t>.  </w:t>
      </w:r>
      <w:r w:rsidRPr="00E41727">
        <w:t xml:space="preserve">No other means of establishing contact with </w:t>
      </w:r>
      <w:r>
        <w:t>the 37</w:t>
      </w:r>
      <w:r w:rsidRPr="00E41727">
        <w:t xml:space="preserve"> applicants</w:t>
      </w:r>
      <w:r>
        <w:t xml:space="preserve"> represented by the above-mentioned three lawyers</w:t>
      </w:r>
      <w:r w:rsidRPr="00E41727">
        <w:t xml:space="preserve"> were available to the Court, as they had all only indicated the postal address of </w:t>
      </w:r>
      <w:r w:rsidRPr="00E41727">
        <w:t>Zhovti</w:t>
      </w:r>
      <w:r w:rsidRPr="00E41727">
        <w:t xml:space="preserve"> </w:t>
      </w:r>
      <w:r w:rsidRPr="00E41727">
        <w:t>Vody</w:t>
      </w:r>
      <w:r w:rsidRPr="00E41727">
        <w:t xml:space="preserve"> Prison in their application forms, which</w:t>
      </w:r>
      <w:r>
        <w:t xml:space="preserve"> had</w:t>
      </w:r>
      <w:r w:rsidRPr="00E41727">
        <w:t xml:space="preserve"> never</w:t>
      </w:r>
      <w:r>
        <w:t xml:space="preserve"> been</w:t>
      </w:r>
      <w:r w:rsidRPr="00E41727">
        <w:t xml:space="preserve"> updated. All of them had been released or transferred from that facility by the end of 2020</w:t>
      </w:r>
      <w:r w:rsidRPr="0054061F">
        <w:t>.</w:t>
      </w:r>
    </w:p>
    <w:p w:rsidRPr="00CB76C9" w:rsidR="00FD5B13" w:rsidP="00375F3F" w14:paraId="6A3F7087" w14:textId="455F0F18">
      <w:pPr>
        <w:pStyle w:val="JuHHead"/>
        <w:keepNext w:val="0"/>
        <w:keepLines w:val="0"/>
      </w:pPr>
      <w:r w:rsidRPr="00C15660">
        <w:t>R</w:t>
      </w:r>
      <w:r w:rsidR="00C15660">
        <w:t>ELEVANT DOMESTIC REPORTS AND OTHER MATERIAL</w:t>
      </w:r>
    </w:p>
    <w:p w:rsidR="00FD5B13" w:rsidP="00FD5B13" w14:paraId="1ECCDC7D" w14:textId="716A3418">
      <w:pPr>
        <w:pStyle w:val="JuPara"/>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27</w:t>
      </w:r>
      <w:r>
        <w:rPr>
          <w:lang w:val="en-US"/>
        </w:rPr>
        <w:fldChar w:fldCharType="end"/>
      </w:r>
      <w:r>
        <w:rPr>
          <w:lang w:val="en-US"/>
        </w:rPr>
        <w:t>.  </w:t>
      </w:r>
      <w:r w:rsidRPr="00E41727">
        <w:rPr>
          <w:lang w:val="en-US"/>
        </w:rPr>
        <w:t xml:space="preserve">In the 2017 annual report, the Ombudsperson noted a number of recurrent shortcomings identified during visits to </w:t>
      </w:r>
      <w:r w:rsidRPr="00E41727">
        <w:rPr>
          <w:lang w:val="en-US"/>
        </w:rPr>
        <w:t>Zhovti</w:t>
      </w:r>
      <w:r w:rsidRPr="00E41727">
        <w:rPr>
          <w:lang w:val="en-US"/>
        </w:rPr>
        <w:t xml:space="preserve"> </w:t>
      </w:r>
      <w:r w:rsidRPr="00E41727">
        <w:rPr>
          <w:lang w:val="en-US"/>
        </w:rPr>
        <w:t>Vody</w:t>
      </w:r>
      <w:r w:rsidRPr="00E41727">
        <w:rPr>
          <w:lang w:val="en-US"/>
        </w:rPr>
        <w:t xml:space="preserve"> Prison</w:t>
      </w:r>
      <w:r>
        <w:rPr>
          <w:lang w:val="en-US"/>
        </w:rPr>
        <w:t>:</w:t>
      </w:r>
    </w:p>
    <w:p w:rsidRPr="00E856C0" w:rsidR="00FD5B13" w:rsidP="00FD5B13" w14:paraId="34335B09" w14:textId="77777777">
      <w:pPr>
        <w:pStyle w:val="JuQuot"/>
        <w:rPr>
          <w:lang w:val="en-US"/>
        </w:rPr>
      </w:pPr>
      <w:r>
        <w:rPr>
          <w:lang w:val="en-US"/>
        </w:rPr>
        <w:t>“</w:t>
      </w:r>
      <w:r w:rsidRPr="00E856C0">
        <w:rPr>
          <w:lang w:val="en-US"/>
        </w:rPr>
        <w:t>Monitoring visits repeatedly confirmed violations of national requirements concerning the minimum living space for prisoners and remand detainees.</w:t>
      </w:r>
    </w:p>
    <w:p w:rsidRPr="00E856C0" w:rsidR="00FD5B13" w:rsidP="00FD5B13" w14:paraId="313847E1" w14:textId="14962F2E">
      <w:pPr>
        <w:pStyle w:val="JuQuot"/>
        <w:rPr>
          <w:lang w:val="en-US"/>
        </w:rPr>
      </w:pPr>
      <w:r>
        <w:rPr>
          <w:lang w:val="en-US"/>
        </w:rPr>
        <w:t>...</w:t>
      </w:r>
    </w:p>
    <w:p w:rsidRPr="00E856C0" w:rsidR="00FD5B13" w:rsidP="00FD5B13" w14:paraId="572A53E2" w14:textId="77777777">
      <w:pPr>
        <w:pStyle w:val="JuQuot"/>
        <w:rPr>
          <w:lang w:val="en-US"/>
        </w:rPr>
      </w:pPr>
      <w:r w:rsidRPr="00E856C0">
        <w:rPr>
          <w:lang w:val="en-US"/>
        </w:rPr>
        <w:t xml:space="preserve">In many of the institutions visited, ceilings bore stains indicating leakage from sewage pipes. Sanitary equipment was in most cases outdated, and flushing cisterns in toilets were absent. In some punishment cells of </w:t>
      </w:r>
      <w:r w:rsidRPr="00585294">
        <w:rPr>
          <w:lang w:val="en-US"/>
        </w:rPr>
        <w:t>Zhovti</w:t>
      </w:r>
      <w:r w:rsidRPr="00585294">
        <w:rPr>
          <w:lang w:val="en-US"/>
        </w:rPr>
        <w:t xml:space="preserve"> </w:t>
      </w:r>
      <w:r w:rsidRPr="00585294">
        <w:rPr>
          <w:lang w:val="en-US"/>
        </w:rPr>
        <w:t>Vody</w:t>
      </w:r>
      <w:r w:rsidRPr="00585294">
        <w:rPr>
          <w:lang w:val="en-US"/>
        </w:rPr>
        <w:t xml:space="preserve"> </w:t>
      </w:r>
      <w:r w:rsidRPr="00E856C0">
        <w:rPr>
          <w:lang w:val="en-US"/>
        </w:rPr>
        <w:t>Correctional Colony (</w:t>
      </w:r>
      <w:r>
        <w:rPr>
          <w:lang w:val="en-US"/>
        </w:rPr>
        <w:t>n</w:t>
      </w:r>
      <w:r w:rsidRPr="00E856C0">
        <w:rPr>
          <w:lang w:val="en-US"/>
        </w:rPr>
        <w:t>o. 26), polyethylene film had been stretched over the windows instead of glass.</w:t>
      </w:r>
    </w:p>
    <w:p w:rsidRPr="00E856C0" w:rsidR="00FD5B13" w:rsidP="00FD5B13" w14:paraId="0DE0FA71" w14:textId="78BB9B70">
      <w:pPr>
        <w:pStyle w:val="JuQuot"/>
        <w:rPr>
          <w:lang w:val="en-US"/>
        </w:rPr>
      </w:pPr>
      <w:r>
        <w:rPr>
          <w:lang w:val="en-US"/>
        </w:rPr>
        <w:t>...</w:t>
      </w:r>
    </w:p>
    <w:p w:rsidRPr="00E856C0" w:rsidR="00FD5B13" w:rsidP="00FD5B13" w14:paraId="0AF485C3" w14:textId="77777777">
      <w:pPr>
        <w:pStyle w:val="JuQuot"/>
        <w:rPr>
          <w:lang w:val="en-US"/>
        </w:rPr>
      </w:pPr>
      <w:r w:rsidRPr="00E856C0">
        <w:rPr>
          <w:lang w:val="en-US"/>
        </w:rPr>
        <w:t xml:space="preserve">No supply-and-exhaust ventilation was installed in </w:t>
      </w:r>
      <w:r>
        <w:rPr>
          <w:lang w:val="en-US"/>
        </w:rPr>
        <w:t>those</w:t>
      </w:r>
      <w:r w:rsidRPr="00E856C0">
        <w:rPr>
          <w:lang w:val="en-US"/>
        </w:rPr>
        <w:t xml:space="preserve"> cells, and in all the institutions visited prisoners were unable to open the windowpanes themselves while held in </w:t>
      </w:r>
      <w:r>
        <w:rPr>
          <w:lang w:val="en-US"/>
        </w:rPr>
        <w:t>disciplinary</w:t>
      </w:r>
      <w:r w:rsidRPr="00E856C0">
        <w:rPr>
          <w:lang w:val="en-US"/>
        </w:rPr>
        <w:t xml:space="preserve"> cells in order to access fresh air. In one of the enhanced </w:t>
      </w:r>
      <w:r>
        <w:rPr>
          <w:lang w:val="en-US"/>
        </w:rPr>
        <w:t>disciplinary</w:t>
      </w:r>
      <w:r w:rsidRPr="00E856C0">
        <w:rPr>
          <w:lang w:val="en-US"/>
        </w:rPr>
        <w:t xml:space="preserve"> unit cells of </w:t>
      </w:r>
      <w:r w:rsidRPr="00585294">
        <w:rPr>
          <w:lang w:val="en-US"/>
        </w:rPr>
        <w:t>Zhovti</w:t>
      </w:r>
      <w:r w:rsidRPr="00585294">
        <w:rPr>
          <w:lang w:val="en-US"/>
        </w:rPr>
        <w:t xml:space="preserve"> </w:t>
      </w:r>
      <w:r w:rsidRPr="00585294">
        <w:rPr>
          <w:lang w:val="en-US"/>
        </w:rPr>
        <w:t>Vody</w:t>
      </w:r>
      <w:r w:rsidRPr="00585294">
        <w:rPr>
          <w:lang w:val="en-US"/>
        </w:rPr>
        <w:t xml:space="preserve"> </w:t>
      </w:r>
      <w:r w:rsidRPr="00E856C0">
        <w:rPr>
          <w:lang w:val="en-US"/>
        </w:rPr>
        <w:t>Correctional Colony (</w:t>
      </w:r>
      <w:r>
        <w:rPr>
          <w:lang w:val="en-US"/>
        </w:rPr>
        <w:t>n</w:t>
      </w:r>
      <w:r w:rsidRPr="00E856C0">
        <w:rPr>
          <w:lang w:val="en-US"/>
        </w:rPr>
        <w:t>o. 26), there was no access to fresh air at all.</w:t>
      </w:r>
    </w:p>
    <w:p w:rsidRPr="00E856C0" w:rsidR="00FD5B13" w:rsidP="00FD5B13" w14:paraId="61BC52F8" w14:textId="51ABC02A">
      <w:pPr>
        <w:pStyle w:val="JuQuot"/>
        <w:rPr>
          <w:lang w:val="en-US"/>
        </w:rPr>
      </w:pPr>
      <w:r>
        <w:rPr>
          <w:lang w:val="en-US"/>
        </w:rPr>
        <w:t>...</w:t>
      </w:r>
    </w:p>
    <w:p w:rsidRPr="00E856C0" w:rsidR="00FD5B13" w:rsidP="00FD5B13" w14:paraId="10C7D8BA" w14:textId="77777777">
      <w:pPr>
        <w:pStyle w:val="JuQuot"/>
        <w:rPr>
          <w:lang w:val="en-US"/>
        </w:rPr>
      </w:pPr>
      <w:r w:rsidRPr="00E856C0">
        <w:rPr>
          <w:lang w:val="en-US"/>
        </w:rPr>
        <w:t>Exercise yards in certain institutions required improvement, in particular by equipping them with properly sized shelters to protect against precipitation.</w:t>
      </w:r>
    </w:p>
    <w:p w:rsidRPr="00E856C0" w:rsidR="00FD5B13" w:rsidP="00FD5B13" w14:paraId="5DD208DF" w14:textId="762DD577">
      <w:pPr>
        <w:pStyle w:val="JuQuot"/>
        <w:rPr>
          <w:lang w:val="en-US"/>
        </w:rPr>
      </w:pPr>
      <w:r>
        <w:rPr>
          <w:lang w:val="en-US"/>
        </w:rPr>
        <w:t>...</w:t>
      </w:r>
    </w:p>
    <w:p w:rsidRPr="00E856C0" w:rsidR="00FD5B13" w:rsidP="00FD5B13" w14:paraId="5DAB40C8" w14:textId="77777777">
      <w:pPr>
        <w:pStyle w:val="JuQuot"/>
        <w:rPr>
          <w:lang w:val="en-US"/>
        </w:rPr>
      </w:pPr>
      <w:r w:rsidRPr="00E856C0">
        <w:rPr>
          <w:lang w:val="en-US"/>
        </w:rPr>
        <w:t>There was an insufficient level of natural or artificial lighting.</w:t>
      </w:r>
    </w:p>
    <w:p w:rsidRPr="00E856C0" w:rsidR="00FD5B13" w:rsidP="00FD5B13" w14:paraId="0DE11678" w14:textId="12ED005B">
      <w:pPr>
        <w:pStyle w:val="JuQuot"/>
        <w:rPr>
          <w:lang w:val="en-US"/>
        </w:rPr>
      </w:pPr>
      <w:r>
        <w:rPr>
          <w:lang w:val="en-US"/>
        </w:rPr>
        <w:t>...</w:t>
      </w:r>
    </w:p>
    <w:p w:rsidR="00FD5B13" w:rsidP="00FD5B13" w14:paraId="0F27BCF5" w14:textId="77777777">
      <w:pPr>
        <w:pStyle w:val="JuQuot"/>
        <w:rPr>
          <w:lang w:val="en-US"/>
        </w:rPr>
      </w:pPr>
      <w:r w:rsidRPr="00E856C0">
        <w:rPr>
          <w:lang w:val="en-US"/>
        </w:rPr>
        <w:t>The dishes in which food was delivered to certain areas of the institutions were often dirty and sometimes even rusty.</w:t>
      </w:r>
      <w:r>
        <w:rPr>
          <w:lang w:val="en-US"/>
        </w:rPr>
        <w:t>”</w:t>
      </w:r>
    </w:p>
    <w:p w:rsidR="00FD5B13" w:rsidP="00375F3F" w14:paraId="0288C1CC" w14:textId="3067E0D2">
      <w:pPr>
        <w:pStyle w:val="JuParaLast"/>
        <w:keepNext w:val="0"/>
        <w:keepLines w:val="0"/>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28</w:t>
      </w:r>
      <w:r>
        <w:rPr>
          <w:lang w:val="en-US"/>
        </w:rPr>
        <w:fldChar w:fldCharType="end"/>
      </w:r>
      <w:r>
        <w:rPr>
          <w:lang w:val="en-US"/>
        </w:rPr>
        <w:t>.  </w:t>
      </w:r>
      <w:r w:rsidRPr="00637C32">
        <w:rPr>
          <w:lang w:val="en-US"/>
        </w:rPr>
        <w:t>The report also highlighted tensions between the prison administration and the inmates</w:t>
      </w:r>
      <w:r>
        <w:rPr>
          <w:lang w:val="en-US"/>
        </w:rPr>
        <w:t>:</w:t>
      </w:r>
    </w:p>
    <w:p w:rsidRPr="0011052D" w:rsidR="00FD5B13" w:rsidP="00FD5B13" w14:paraId="537F6AD4" w14:textId="77777777">
      <w:pPr>
        <w:pStyle w:val="JuQuot"/>
        <w:rPr>
          <w:lang w:val="en-US"/>
        </w:rPr>
      </w:pPr>
      <w:r w:rsidRPr="0011052D">
        <w:rPr>
          <w:lang w:val="en-US"/>
        </w:rPr>
        <w:t xml:space="preserve">“During interviews with prisoners in </w:t>
      </w:r>
      <w:r w:rsidRPr="00585294">
        <w:rPr>
          <w:lang w:val="en-US"/>
        </w:rPr>
        <w:t>Zhovti</w:t>
      </w:r>
      <w:r w:rsidRPr="00585294">
        <w:rPr>
          <w:lang w:val="en-US"/>
        </w:rPr>
        <w:t xml:space="preserve"> </w:t>
      </w:r>
      <w:r w:rsidRPr="00585294">
        <w:rPr>
          <w:lang w:val="en-US"/>
        </w:rPr>
        <w:t>Vody</w:t>
      </w:r>
      <w:r w:rsidRPr="00585294">
        <w:rPr>
          <w:lang w:val="en-US"/>
        </w:rPr>
        <w:t xml:space="preserve"> </w:t>
      </w:r>
      <w:r w:rsidRPr="0011052D">
        <w:rPr>
          <w:lang w:val="en-US"/>
        </w:rPr>
        <w:t>Correctional Colony (</w:t>
      </w:r>
      <w:r>
        <w:rPr>
          <w:lang w:val="en-US"/>
        </w:rPr>
        <w:t>n</w:t>
      </w:r>
      <w:r w:rsidRPr="0011052D">
        <w:rPr>
          <w:lang w:val="en-US"/>
        </w:rPr>
        <w:t>o. 26), repeated complaints were received concerning biased treatment by certain officials of the institution and the creation by the administration of artificial conditions leading to conflicts between prisoners.</w:t>
      </w:r>
    </w:p>
    <w:p w:rsidRPr="0011052D" w:rsidR="00FD5B13" w:rsidP="00FD5B13" w14:paraId="5A3217F0" w14:textId="310A3D43">
      <w:pPr>
        <w:pStyle w:val="JuQuot"/>
        <w:rPr>
          <w:lang w:val="en-US"/>
        </w:rPr>
      </w:pPr>
      <w:r>
        <w:rPr>
          <w:lang w:val="en-US"/>
        </w:rPr>
        <w:t>...</w:t>
      </w:r>
    </w:p>
    <w:p w:rsidRPr="0011052D" w:rsidR="00FD5B13" w:rsidP="00FD5B13" w14:paraId="4ECD499F" w14:textId="6A49DB26">
      <w:pPr>
        <w:pStyle w:val="JuQuot"/>
        <w:rPr>
          <w:lang w:val="en-US"/>
        </w:rPr>
      </w:pPr>
      <w:r>
        <w:rPr>
          <w:lang w:val="en-US"/>
        </w:rPr>
        <w:t>...</w:t>
      </w:r>
      <w:r w:rsidRPr="0011052D">
        <w:rPr>
          <w:lang w:val="en-US"/>
        </w:rPr>
        <w:t xml:space="preserve"> the grounds for keeping prisoners in the [enhanced </w:t>
      </w:r>
      <w:r>
        <w:rPr>
          <w:lang w:val="en-US"/>
        </w:rPr>
        <w:t>disciplinary</w:t>
      </w:r>
      <w:r w:rsidRPr="0011052D">
        <w:rPr>
          <w:lang w:val="en-US"/>
        </w:rPr>
        <w:t>] units had in fact not been reviewed, as a result of which some prisoners remained in such units without justification.</w:t>
      </w:r>
    </w:p>
    <w:p w:rsidRPr="0011052D" w:rsidR="00FD5B13" w:rsidP="00FD5B13" w14:paraId="348E4722" w14:textId="1596CAEC">
      <w:pPr>
        <w:pStyle w:val="JuQuot"/>
        <w:rPr>
          <w:lang w:val="en-US"/>
        </w:rPr>
      </w:pPr>
      <w:r>
        <w:rPr>
          <w:lang w:val="en-US"/>
        </w:rPr>
        <w:t>...</w:t>
      </w:r>
    </w:p>
    <w:p w:rsidR="00FD5B13" w:rsidP="00FD5B13" w14:paraId="514BAC2E" w14:textId="19E5784F">
      <w:pPr>
        <w:pStyle w:val="JuQuot"/>
        <w:rPr>
          <w:lang w:val="en-US"/>
        </w:rPr>
      </w:pPr>
      <w:r>
        <w:rPr>
          <w:lang w:val="en-US"/>
        </w:rPr>
        <w:t>...</w:t>
      </w:r>
      <w:r w:rsidRPr="0011052D">
        <w:rPr>
          <w:lang w:val="en-US"/>
        </w:rPr>
        <w:t xml:space="preserve"> prisoners reported abuse by representatives of the administration in applying disciplinary measures.</w:t>
      </w:r>
      <w:r>
        <w:rPr>
          <w:lang w:val="en-US"/>
        </w:rPr>
        <w:t>”</w:t>
      </w:r>
    </w:p>
    <w:p w:rsidR="00FD5B13" w:rsidP="00FD5B13" w14:paraId="5F194FD4" w14:textId="4366D1B1">
      <w:pPr>
        <w:pStyle w:val="JuPara"/>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29</w:t>
      </w:r>
      <w:r>
        <w:rPr>
          <w:lang w:val="en-US"/>
        </w:rPr>
        <w:fldChar w:fldCharType="end"/>
      </w:r>
      <w:r>
        <w:rPr>
          <w:lang w:val="en-US"/>
        </w:rPr>
        <w:t>.  </w:t>
      </w:r>
      <w:r w:rsidRPr="00637C32">
        <w:rPr>
          <w:lang w:val="en-US"/>
        </w:rPr>
        <w:t xml:space="preserve">In a press release published on 23 July 2020 following a subsequent monitoring visit to </w:t>
      </w:r>
      <w:r w:rsidRPr="00637C32">
        <w:rPr>
          <w:lang w:val="en-US"/>
        </w:rPr>
        <w:t>Zhovti</w:t>
      </w:r>
      <w:r w:rsidRPr="00637C32">
        <w:rPr>
          <w:lang w:val="en-US"/>
        </w:rPr>
        <w:t xml:space="preserve"> </w:t>
      </w:r>
      <w:r w:rsidRPr="00637C32">
        <w:rPr>
          <w:lang w:val="en-US"/>
        </w:rPr>
        <w:t>Vody</w:t>
      </w:r>
      <w:r w:rsidRPr="00637C32">
        <w:rPr>
          <w:lang w:val="en-US"/>
        </w:rPr>
        <w:t xml:space="preserve"> Prison, the Ombudsperson</w:t>
      </w:r>
      <w:r>
        <w:rPr>
          <w:lang w:val="en-US"/>
        </w:rPr>
        <w:t>’</w:t>
      </w:r>
      <w:r w:rsidRPr="00637C32">
        <w:rPr>
          <w:lang w:val="en-US"/>
        </w:rPr>
        <w:t>s office reported that the facility</w:t>
      </w:r>
      <w:r>
        <w:rPr>
          <w:lang w:val="en-US"/>
        </w:rPr>
        <w:t>’</w:t>
      </w:r>
      <w:r w:rsidRPr="00637C32">
        <w:rPr>
          <w:lang w:val="en-US"/>
        </w:rPr>
        <w:t>s administration had failed to remedy most of the violations identified during the previous visit</w:t>
      </w:r>
      <w:r>
        <w:rPr>
          <w:lang w:val="en-US"/>
        </w:rPr>
        <w:t>:</w:t>
      </w:r>
    </w:p>
    <w:p w:rsidRPr="0084027E" w:rsidR="00FD5B13" w:rsidP="00FD5B13" w14:paraId="6918602A" w14:textId="61F73F15">
      <w:pPr>
        <w:pStyle w:val="JuQuot"/>
        <w:rPr>
          <w:lang w:val="en-US"/>
        </w:rPr>
      </w:pPr>
      <w:r>
        <w:rPr>
          <w:lang w:val="en-US"/>
        </w:rPr>
        <w:t xml:space="preserve">“... </w:t>
      </w:r>
      <w:r w:rsidRPr="00DC0412">
        <w:t>the monitoring group found several stigmatised prisoners who were living in separate premises not adapted for that purpose and who were not provided with bed linen. The staff of the institution at first acknowledged, and later attempted to conceal, the facts of the inadequate conditions of detention of these persons</w:t>
      </w:r>
      <w:r w:rsidRPr="0084027E">
        <w:rPr>
          <w:lang w:val="en-US"/>
        </w:rPr>
        <w:t>.</w:t>
      </w:r>
    </w:p>
    <w:p w:rsidRPr="0084027E" w:rsidR="00FD5B13" w:rsidP="00FD5B13" w14:paraId="672E1787" w14:textId="28EEEAEB">
      <w:pPr>
        <w:pStyle w:val="JuQuot"/>
        <w:rPr>
          <w:lang w:val="en-US"/>
        </w:rPr>
      </w:pPr>
      <w:r w:rsidRPr="0084027E">
        <w:rPr>
          <w:lang w:val="en-US"/>
        </w:rPr>
        <w:t xml:space="preserve">The monitors further established that, </w:t>
      </w:r>
      <w:r>
        <w:rPr>
          <w:lang w:val="en-US"/>
        </w:rPr>
        <w:t>owing</w:t>
      </w:r>
      <w:r w:rsidRPr="0084027E">
        <w:rPr>
          <w:lang w:val="en-US"/>
        </w:rPr>
        <w:t xml:space="preserve"> to the institution</w:t>
      </w:r>
      <w:r>
        <w:rPr>
          <w:lang w:val="en-US"/>
        </w:rPr>
        <w:t>’</w:t>
      </w:r>
      <w:r w:rsidRPr="0084027E">
        <w:rPr>
          <w:lang w:val="en-US"/>
        </w:rPr>
        <w:t>s significant arrears for utility services, the water supply and electricity in the prisoners</w:t>
      </w:r>
      <w:r>
        <w:rPr>
          <w:lang w:val="en-US"/>
        </w:rPr>
        <w:t>’</w:t>
      </w:r>
      <w:r w:rsidRPr="0084027E">
        <w:rPr>
          <w:lang w:val="en-US"/>
        </w:rPr>
        <w:t xml:space="preserve"> dormitories were being cut off.</w:t>
      </w:r>
    </w:p>
    <w:p w:rsidRPr="0084027E" w:rsidR="00FD5B13" w:rsidP="00FD5B13" w14:paraId="6E4981F0" w14:textId="77777777">
      <w:pPr>
        <w:pStyle w:val="JuQuot"/>
        <w:rPr>
          <w:lang w:val="en-US"/>
        </w:rPr>
      </w:pPr>
      <w:r w:rsidRPr="0084027E">
        <w:rPr>
          <w:lang w:val="en-US"/>
        </w:rPr>
        <w:t xml:space="preserve">In addition, numerous violations were revealed in the </w:t>
      </w:r>
      <w:r w:rsidRPr="0084027E">
        <w:rPr>
          <w:lang w:val="en-US"/>
        </w:rPr>
        <w:t>organisation</w:t>
      </w:r>
      <w:r w:rsidRPr="0084027E">
        <w:rPr>
          <w:lang w:val="en-US"/>
        </w:rPr>
        <w:t xml:space="preserve"> of food provision for prisoners. Thus, with more than 660 prisoners, the canteen had only about 80</w:t>
      </w:r>
      <w:r>
        <w:rPr>
          <w:lang w:val="en-US"/>
        </w:rPr>
        <w:t>-</w:t>
      </w:r>
      <w:r w:rsidRPr="0084027E">
        <w:rPr>
          <w:lang w:val="en-US"/>
        </w:rPr>
        <w:t>100 plates, all in extremely worn condition. New plates were available in storage but were not</w:t>
      </w:r>
      <w:r>
        <w:rPr>
          <w:lang w:val="en-US"/>
        </w:rPr>
        <w:t xml:space="preserve"> being</w:t>
      </w:r>
      <w:r w:rsidRPr="0084027E">
        <w:rPr>
          <w:lang w:val="en-US"/>
        </w:rPr>
        <w:t xml:space="preserve"> used.</w:t>
      </w:r>
      <w:r>
        <w:rPr>
          <w:lang w:val="en-US"/>
        </w:rPr>
        <w:t>”</w:t>
      </w:r>
    </w:p>
    <w:p w:rsidRPr="00CB76C9" w:rsidR="00FD5B13" w:rsidP="00FD5B13" w14:paraId="150AC39C" w14:textId="77777777">
      <w:pPr>
        <w:pStyle w:val="JuHHead"/>
        <w:numPr>
          <w:ilvl w:val="0"/>
          <w:numId w:val="21"/>
        </w:numPr>
        <w:tabs>
          <w:tab w:val="num" w:pos="340"/>
        </w:tabs>
        <w:ind w:left="340" w:hanging="340"/>
      </w:pPr>
      <w:r w:rsidRPr="00CB76C9">
        <w:t>THE LAW</w:t>
      </w:r>
    </w:p>
    <w:p w:rsidRPr="00CB76C9" w:rsidR="00FD5B13" w:rsidP="00FD5B13" w14:paraId="58FEEF0B" w14:textId="77777777">
      <w:pPr>
        <w:pStyle w:val="JuHIRoman"/>
        <w:tabs>
          <w:tab w:val="left" w:pos="567"/>
          <w:tab w:val="left" w:pos="680"/>
        </w:tabs>
        <w:ind w:left="397" w:hanging="397"/>
      </w:pPr>
      <w:r w:rsidRPr="00CB76C9">
        <w:t>JOINDER OF THE APPLICATIONS</w:t>
      </w:r>
    </w:p>
    <w:p w:rsidR="00FD5B13" w:rsidP="00FD5B13" w14:paraId="47255BC0" w14:textId="0DC974CF">
      <w:pPr>
        <w:pStyle w:val="JuPara"/>
      </w:pPr>
      <w:r>
        <w:fldChar w:fldCharType="begin"/>
      </w:r>
      <w:r>
        <w:instrText xml:space="preserve"> SEQ level0 \*arabic \* MERGEFORMAT </w:instrText>
      </w:r>
      <w:r>
        <w:fldChar w:fldCharType="separate"/>
      </w:r>
      <w:r>
        <w:rPr>
          <w:noProof/>
        </w:rPr>
        <w:t>30</w:t>
      </w:r>
      <w:r>
        <w:rPr>
          <w:noProof/>
        </w:rPr>
        <w:fldChar w:fldCharType="end"/>
      </w:r>
      <w:r w:rsidRPr="00CB76C9">
        <w:t>.  Having regard to the similar subject matter of the applications, the Court finds it appropriate to examine them jointly in a single judgment.</w:t>
      </w:r>
    </w:p>
    <w:p w:rsidRPr="00F82563" w:rsidR="00FD5B13" w:rsidP="00FD5B13" w14:paraId="7F3DBE05" w14:textId="77777777">
      <w:pPr>
        <w:pStyle w:val="JuHIRoman"/>
      </w:pPr>
      <w:r w:rsidRPr="008D0F1C">
        <w:t>PRELIMINARY ISSUE</w:t>
      </w:r>
      <w:r>
        <w:t>:</w:t>
      </w:r>
      <w:r w:rsidRPr="008D0F1C">
        <w:t xml:space="preserve"> CONTINUED EXAMINATION OF THE APPLICATION</w:t>
      </w:r>
      <w:r>
        <w:t>S</w:t>
      </w:r>
      <w:r w:rsidRPr="008D0F1C">
        <w:t xml:space="preserve"> </w:t>
      </w:r>
      <w:r w:rsidRPr="00896BE9">
        <w:t>(Article 37 § 1 (</w:t>
      </w:r>
      <w:r w:rsidRPr="00896BE9">
        <w:rPr>
          <w:caps w:val="0"/>
        </w:rPr>
        <w:t>a</w:t>
      </w:r>
      <w:r w:rsidRPr="00896BE9">
        <w:t>)</w:t>
      </w:r>
      <w:r>
        <w:t xml:space="preserve"> OF THE CONVENTION</w:t>
      </w:r>
      <w:r w:rsidRPr="00896BE9">
        <w:t>)</w:t>
      </w:r>
    </w:p>
    <w:p w:rsidRPr="000F60A9" w:rsidR="00FD5B13" w:rsidP="00FD5B13" w14:paraId="7EAFCDE2" w14:textId="38BC7E17">
      <w:pPr>
        <w:pStyle w:val="JuPara"/>
        <w:rPr>
          <w:lang w:val="en-US"/>
        </w:rPr>
      </w:pPr>
      <w:r>
        <w:rPr>
          <w:lang w:val="en-US"/>
        </w:rPr>
        <w:fldChar w:fldCharType="begin"/>
      </w:r>
      <w:r>
        <w:rPr>
          <w:lang w:val="en-US"/>
        </w:rPr>
        <w:instrText xml:space="preserve"> SEQ level0 \*arabic \* MERGEFORMAT </w:instrText>
      </w:r>
      <w:r>
        <w:rPr>
          <w:lang w:val="en-US"/>
        </w:rPr>
        <w:fldChar w:fldCharType="separate"/>
      </w:r>
      <w:r w:rsidR="00F13148">
        <w:rPr>
          <w:noProof/>
          <w:lang w:val="en-US"/>
        </w:rPr>
        <w:t>31</w:t>
      </w:r>
      <w:r>
        <w:rPr>
          <w:lang w:val="en-US"/>
        </w:rPr>
        <w:fldChar w:fldCharType="end"/>
      </w:r>
      <w:r>
        <w:rPr>
          <w:lang w:val="en-US"/>
        </w:rPr>
        <w:t>.  </w:t>
      </w:r>
      <w:r w:rsidRPr="004A408A">
        <w:rPr>
          <w:lang w:val="en-US"/>
        </w:rPr>
        <w:t xml:space="preserve">The Court notes at the outset the loss of contact with </w:t>
      </w:r>
      <w:r>
        <w:rPr>
          <w:lang w:val="en-US"/>
        </w:rPr>
        <w:t>37</w:t>
      </w:r>
      <w:r w:rsidRPr="004A408A">
        <w:rPr>
          <w:lang w:val="en-US"/>
        </w:rPr>
        <w:t xml:space="preserve"> of the </w:t>
      </w:r>
      <w:r>
        <w:rPr>
          <w:lang w:val="en-US"/>
        </w:rPr>
        <w:t>42</w:t>
      </w:r>
      <w:r w:rsidR="00953B07">
        <w:rPr>
          <w:lang w:val="en-US"/>
        </w:rPr>
        <w:t> </w:t>
      </w:r>
      <w:r w:rsidRPr="004A408A">
        <w:rPr>
          <w:lang w:val="en-US"/>
        </w:rPr>
        <w:t xml:space="preserve">applicants, which calls for an assessment of </w:t>
      </w:r>
      <w:r>
        <w:rPr>
          <w:lang w:val="en-US"/>
        </w:rPr>
        <w:t xml:space="preserve">the </w:t>
      </w:r>
      <w:r w:rsidRPr="000F60A9">
        <w:rPr>
          <w:lang w:val="en-US"/>
        </w:rPr>
        <w:t>need to continue the examination of the</w:t>
      </w:r>
      <w:r>
        <w:rPr>
          <w:lang w:val="en-US"/>
        </w:rPr>
        <w:t>ir</w:t>
      </w:r>
      <w:r w:rsidRPr="000F60A9">
        <w:rPr>
          <w:lang w:val="en-US"/>
        </w:rPr>
        <w:t xml:space="preserve"> application</w:t>
      </w:r>
      <w:r>
        <w:rPr>
          <w:lang w:val="en-US"/>
        </w:rPr>
        <w:t>s</w:t>
      </w:r>
      <w:r w:rsidRPr="000F60A9">
        <w:rPr>
          <w:lang w:val="en-US"/>
        </w:rPr>
        <w:t xml:space="preserve"> </w:t>
      </w:r>
      <w:r>
        <w:rPr>
          <w:lang w:val="en-US"/>
        </w:rPr>
        <w:t xml:space="preserve">in view of </w:t>
      </w:r>
      <w:r w:rsidRPr="004A2FEA">
        <w:rPr>
          <w:lang w:val="en-US"/>
        </w:rPr>
        <w:t>Article 37 of the Convention</w:t>
      </w:r>
      <w:r>
        <w:rPr>
          <w:lang w:val="en-US"/>
        </w:rPr>
        <w:t xml:space="preserve">. </w:t>
      </w:r>
      <w:r w:rsidRPr="000F60A9">
        <w:rPr>
          <w:lang w:val="en-US"/>
        </w:rPr>
        <w:t>Th</w:t>
      </w:r>
      <w:r>
        <w:rPr>
          <w:lang w:val="en-US"/>
        </w:rPr>
        <w:t>e</w:t>
      </w:r>
      <w:r w:rsidRPr="000F60A9">
        <w:rPr>
          <w:lang w:val="en-US"/>
        </w:rPr>
        <w:t xml:space="preserve"> relevant parts</w:t>
      </w:r>
      <w:r>
        <w:rPr>
          <w:lang w:val="en-US"/>
        </w:rPr>
        <w:t xml:space="preserve"> of this</w:t>
      </w:r>
      <w:r w:rsidRPr="000F60A9">
        <w:rPr>
          <w:lang w:val="en-US"/>
        </w:rPr>
        <w:t xml:space="preserve"> </w:t>
      </w:r>
      <w:r>
        <w:rPr>
          <w:lang w:val="en-US"/>
        </w:rPr>
        <w:t xml:space="preserve">provision </w:t>
      </w:r>
      <w:r w:rsidRPr="000F60A9">
        <w:rPr>
          <w:lang w:val="en-US"/>
        </w:rPr>
        <w:t>read as follows:</w:t>
      </w:r>
    </w:p>
    <w:p w:rsidRPr="000F60A9" w:rsidR="00FD5B13" w:rsidP="00FD5B13" w14:paraId="397A51E9" w14:textId="77777777">
      <w:pPr>
        <w:pStyle w:val="JuQuot"/>
        <w:rPr>
          <w:lang w:val="en-US"/>
        </w:rPr>
      </w:pPr>
      <w:r w:rsidRPr="000F60A9">
        <w:rPr>
          <w:lang w:val="en-US"/>
        </w:rPr>
        <w:t>“1.  The Court may at any stage of the proceedings decide to strike an application out of its list of cases where the circumstances lead to the conclusion that</w:t>
      </w:r>
    </w:p>
    <w:p w:rsidRPr="000F60A9" w:rsidR="00FD5B13" w:rsidP="00FD5B13" w14:paraId="24A52665" w14:textId="77777777">
      <w:pPr>
        <w:pStyle w:val="JuQuot"/>
        <w:rPr>
          <w:lang w:val="en-US"/>
        </w:rPr>
      </w:pPr>
      <w:r w:rsidRPr="000F60A9">
        <w:rPr>
          <w:lang w:val="en-US"/>
        </w:rPr>
        <w:t>(a)  the applicant does not intend to pursue his application; ...</w:t>
      </w:r>
    </w:p>
    <w:p w:rsidRPr="000F60A9" w:rsidR="00FD5B13" w:rsidP="00FD5B13" w14:paraId="6EBEC6DB" w14:textId="77777777">
      <w:pPr>
        <w:pStyle w:val="JuQuot"/>
        <w:rPr>
          <w:lang w:val="en-US"/>
        </w:rPr>
      </w:pPr>
      <w:r w:rsidRPr="000F60A9">
        <w:rPr>
          <w:lang w:val="en-US"/>
        </w:rPr>
        <w:t>However, the Court shall continue the examination of the application if respect for human rights as defined in the Convention and the Protocols thereto so requires.”</w:t>
      </w:r>
    </w:p>
    <w:p w:rsidRPr="000F60A9" w:rsidR="00FD5B13" w:rsidP="00FD5B13" w14:paraId="27DFBB6B" w14:textId="6C4E4B21">
      <w:pPr>
        <w:pStyle w:val="JuPara"/>
      </w:pPr>
      <w:r w:rsidRPr="000F60A9">
        <w:rPr>
          <w:lang w:val="en-US"/>
        </w:rPr>
        <w:fldChar w:fldCharType="begin"/>
      </w:r>
      <w:r w:rsidRPr="000F60A9">
        <w:rPr>
          <w:lang w:val="en-US"/>
        </w:rPr>
        <w:instrText xml:space="preserve"> SEQ level0 \*arabic \* MERGEFORMAT </w:instrText>
      </w:r>
      <w:r w:rsidRPr="000F60A9">
        <w:rPr>
          <w:lang w:val="en-US"/>
        </w:rPr>
        <w:fldChar w:fldCharType="separate"/>
      </w:r>
      <w:r w:rsidR="00F13148">
        <w:rPr>
          <w:noProof/>
          <w:lang w:val="en-US"/>
        </w:rPr>
        <w:t>32</w:t>
      </w:r>
      <w:r w:rsidRPr="000F60A9">
        <w:rPr>
          <w:lang w:val="en-US"/>
        </w:rPr>
        <w:fldChar w:fldCharType="end"/>
      </w:r>
      <w:r w:rsidRPr="000F60A9">
        <w:rPr>
          <w:lang w:val="en-US"/>
        </w:rPr>
        <w:t>.  </w:t>
      </w:r>
      <w:r w:rsidRPr="00DE3E62">
        <w:rPr>
          <w:lang w:val="en-US"/>
        </w:rPr>
        <w:t>The circumstances falling within the scope of Article 37 §</w:t>
      </w:r>
      <w:r>
        <w:rPr>
          <w:lang w:val="en-US"/>
        </w:rPr>
        <w:t> </w:t>
      </w:r>
      <w:r w:rsidRPr="00DE3E62">
        <w:rPr>
          <w:lang w:val="en-US"/>
        </w:rPr>
        <w:t>1</w:t>
      </w:r>
      <w:r>
        <w:rPr>
          <w:lang w:val="en-US"/>
        </w:rPr>
        <w:t> </w:t>
      </w:r>
      <w:r w:rsidRPr="00DE3E62">
        <w:rPr>
          <w:lang w:val="en-US"/>
        </w:rPr>
        <w:t>(a) include not only an applicant</w:t>
      </w:r>
      <w:r>
        <w:rPr>
          <w:lang w:val="en-US"/>
        </w:rPr>
        <w:t>’</w:t>
      </w:r>
      <w:r w:rsidRPr="00DE3E62">
        <w:rPr>
          <w:lang w:val="en-US"/>
        </w:rPr>
        <w:t xml:space="preserve">s express withdrawal of the application, but also instances where he or she </w:t>
      </w:r>
      <w:r>
        <w:rPr>
          <w:lang w:val="en-US"/>
        </w:rPr>
        <w:t xml:space="preserve">fails to </w:t>
      </w:r>
      <w:r w:rsidRPr="00D56681">
        <w:rPr>
          <w:lang w:val="en-US"/>
        </w:rPr>
        <w:t>submit observations</w:t>
      </w:r>
      <w:r>
        <w:rPr>
          <w:lang w:val="en-US"/>
        </w:rPr>
        <w:t xml:space="preserve"> (see, for example, </w:t>
      </w:r>
      <w:r w:rsidRPr="00D56681">
        <w:rPr>
          <w:i/>
          <w:iCs/>
          <w:lang w:val="en-US"/>
        </w:rPr>
        <w:t>Baryshev v. Ukraine</w:t>
      </w:r>
      <w:r>
        <w:rPr>
          <w:lang w:val="en-US"/>
        </w:rPr>
        <w:t xml:space="preserve"> (dec.), no. </w:t>
      </w:r>
      <w:r w:rsidRPr="00D56681">
        <w:rPr>
          <w:lang w:val="en-US"/>
        </w:rPr>
        <w:t>17363/06</w:t>
      </w:r>
      <w:r>
        <w:rPr>
          <w:lang w:val="en-US"/>
        </w:rPr>
        <w:t xml:space="preserve">, </w:t>
      </w:r>
      <w:r w:rsidRPr="00D56681">
        <w:rPr>
          <w:lang w:val="en-US"/>
        </w:rPr>
        <w:t>14</w:t>
      </w:r>
      <w:r>
        <w:rPr>
          <w:lang w:val="en-US"/>
        </w:rPr>
        <w:t xml:space="preserve"> September </w:t>
      </w:r>
      <w:r w:rsidRPr="00D56681">
        <w:rPr>
          <w:lang w:val="en-US"/>
        </w:rPr>
        <w:t>2010</w:t>
      </w:r>
      <w:r>
        <w:rPr>
          <w:lang w:val="en-US"/>
        </w:rPr>
        <w:t xml:space="preserve">), to </w:t>
      </w:r>
      <w:r w:rsidRPr="009448C3">
        <w:rPr>
          <w:lang w:val="en-US"/>
        </w:rPr>
        <w:t>appoint a representative</w:t>
      </w:r>
      <w:r>
        <w:rPr>
          <w:lang w:val="en-US"/>
        </w:rPr>
        <w:t xml:space="preserve"> (see </w:t>
      </w:r>
      <w:r w:rsidRPr="00FB548A">
        <w:rPr>
          <w:i/>
          <w:iCs/>
          <w:lang w:val="en-US"/>
        </w:rPr>
        <w:t>Rozgon</w:t>
      </w:r>
      <w:r w:rsidRPr="00FB548A">
        <w:rPr>
          <w:i/>
          <w:iCs/>
          <w:lang w:val="en-US"/>
        </w:rPr>
        <w:t xml:space="preserve"> v. Ukraine</w:t>
      </w:r>
      <w:r>
        <w:rPr>
          <w:lang w:val="en-US"/>
        </w:rPr>
        <w:t xml:space="preserve"> (dec.), no. </w:t>
      </w:r>
      <w:r w:rsidRPr="009448C3">
        <w:rPr>
          <w:lang w:val="en-US"/>
        </w:rPr>
        <w:t>26122/08</w:t>
      </w:r>
      <w:r>
        <w:rPr>
          <w:lang w:val="en-US"/>
        </w:rPr>
        <w:t xml:space="preserve">, </w:t>
      </w:r>
      <w:r w:rsidRPr="009448C3">
        <w:rPr>
          <w:lang w:val="en-US"/>
        </w:rPr>
        <w:t>27</w:t>
      </w:r>
      <w:r>
        <w:rPr>
          <w:lang w:val="en-US"/>
        </w:rPr>
        <w:t xml:space="preserve"> April </w:t>
      </w:r>
      <w:r w:rsidRPr="009448C3">
        <w:rPr>
          <w:lang w:val="en-US"/>
        </w:rPr>
        <w:t>2010</w:t>
      </w:r>
      <w:r>
        <w:rPr>
          <w:lang w:val="en-US"/>
        </w:rPr>
        <w:t>) or</w:t>
      </w:r>
      <w:r w:rsidRPr="00DE3E62">
        <w:rPr>
          <w:lang w:val="en-US"/>
        </w:rPr>
        <w:t xml:space="preserve"> </w:t>
      </w:r>
      <w:r>
        <w:rPr>
          <w:lang w:val="en-US"/>
        </w:rPr>
        <w:t xml:space="preserve">to </w:t>
      </w:r>
      <w:r w:rsidRPr="00DE3E62">
        <w:rPr>
          <w:lang w:val="en-US"/>
        </w:rPr>
        <w:t xml:space="preserve">maintain contact with the Court </w:t>
      </w:r>
      <w:r>
        <w:rPr>
          <w:lang w:val="en-US"/>
        </w:rPr>
        <w:t xml:space="preserve">throughout the proceedings (see </w:t>
      </w:r>
      <w:r w:rsidRPr="002927A0">
        <w:rPr>
          <w:i/>
          <w:iCs/>
          <w:lang w:val="en-US"/>
        </w:rPr>
        <w:t>Soproun</w:t>
      </w:r>
      <w:r w:rsidRPr="002927A0">
        <w:rPr>
          <w:i/>
          <w:iCs/>
          <w:lang w:val="en-US"/>
        </w:rPr>
        <w:t xml:space="preserve"> v.</w:t>
      </w:r>
      <w:r w:rsidR="00953B07">
        <w:rPr>
          <w:i/>
          <w:iCs/>
          <w:lang w:val="en-US"/>
        </w:rPr>
        <w:t> </w:t>
      </w:r>
      <w:r w:rsidRPr="002927A0">
        <w:rPr>
          <w:i/>
          <w:iCs/>
          <w:lang w:val="en-US"/>
        </w:rPr>
        <w:t>Ukraine</w:t>
      </w:r>
      <w:r>
        <w:rPr>
          <w:lang w:val="en-US"/>
        </w:rPr>
        <w:t xml:space="preserve"> (dec.), no.</w:t>
      </w:r>
      <w:r w:rsidRPr="002927A0">
        <w:rPr>
          <w:lang w:val="en-US"/>
        </w:rPr>
        <w:t xml:space="preserve"> 39402/02</w:t>
      </w:r>
      <w:r>
        <w:rPr>
          <w:lang w:val="en-US"/>
        </w:rPr>
        <w:t xml:space="preserve">, </w:t>
      </w:r>
      <w:r w:rsidRPr="002927A0">
        <w:rPr>
          <w:lang w:val="en-US"/>
        </w:rPr>
        <w:t>16</w:t>
      </w:r>
      <w:r>
        <w:rPr>
          <w:lang w:val="en-US"/>
        </w:rPr>
        <w:t xml:space="preserve"> March </w:t>
      </w:r>
      <w:r w:rsidRPr="002927A0">
        <w:rPr>
          <w:lang w:val="en-US"/>
        </w:rPr>
        <w:t>2010</w:t>
      </w:r>
      <w:r>
        <w:rPr>
          <w:lang w:val="en-US"/>
        </w:rPr>
        <w:t>)</w:t>
      </w:r>
      <w:r w:rsidRPr="00DE3E62">
        <w:rPr>
          <w:lang w:val="en-US"/>
        </w:rPr>
        <w:t>.</w:t>
      </w:r>
      <w:r w:rsidRPr="000F60A9">
        <w:rPr>
          <w:lang w:val="en-US"/>
        </w:rPr>
        <w:t xml:space="preserve"> Such contact</w:t>
      </w:r>
      <w:r>
        <w:rPr>
          <w:lang w:val="en-US"/>
        </w:rPr>
        <w:t>, specifically,</w:t>
      </w:r>
      <w:r w:rsidRPr="000F60A9">
        <w:rPr>
          <w:lang w:val="en-US"/>
        </w:rPr>
        <w:t xml:space="preserve"> is essential both in order to learn more about </w:t>
      </w:r>
      <w:r>
        <w:rPr>
          <w:lang w:val="en-US"/>
        </w:rPr>
        <w:t>an</w:t>
      </w:r>
      <w:r w:rsidRPr="000F60A9">
        <w:rPr>
          <w:lang w:val="en-US"/>
        </w:rPr>
        <w:t xml:space="preserve"> applicant</w:t>
      </w:r>
      <w:r>
        <w:rPr>
          <w:lang w:val="en-US"/>
        </w:rPr>
        <w:t>’</w:t>
      </w:r>
      <w:r w:rsidRPr="000F60A9">
        <w:rPr>
          <w:lang w:val="en-US"/>
        </w:rPr>
        <w:t xml:space="preserve">s particular situation and to confirm </w:t>
      </w:r>
      <w:r w:rsidRPr="00704138">
        <w:rPr>
          <w:lang w:val="en-US"/>
        </w:rPr>
        <w:t>his or her</w:t>
      </w:r>
      <w:r>
        <w:rPr>
          <w:lang w:val="en-US"/>
        </w:rPr>
        <w:t xml:space="preserve"> </w:t>
      </w:r>
      <w:r w:rsidRPr="000F60A9">
        <w:rPr>
          <w:lang w:val="en-US"/>
        </w:rPr>
        <w:t xml:space="preserve">continuing interest in pursuing the application (see, </w:t>
      </w:r>
      <w:r w:rsidRPr="000F60A9">
        <w:rPr>
          <w:i/>
          <w:iCs/>
          <w:lang w:val="en-US"/>
        </w:rPr>
        <w:t>mutatis mutandis</w:t>
      </w:r>
      <w:r w:rsidRPr="000F60A9">
        <w:rPr>
          <w:lang w:val="en-US"/>
        </w:rPr>
        <w:t xml:space="preserve">, </w:t>
      </w:r>
      <w:bookmarkStart w:name="_cl38469THELAW" w:id="14"/>
      <w:r w:rsidRPr="000F60A9">
        <w:rPr>
          <w:i/>
          <w:iCs/>
          <w:lang w:val="en-US"/>
        </w:rPr>
        <w:t>V.M. and Others v.</w:t>
      </w:r>
      <w:r>
        <w:rPr>
          <w:i/>
          <w:iCs/>
          <w:lang w:val="en-US"/>
        </w:rPr>
        <w:t> </w:t>
      </w:r>
      <w:r w:rsidRPr="000F60A9">
        <w:rPr>
          <w:i/>
          <w:iCs/>
          <w:lang w:val="en-US"/>
        </w:rPr>
        <w:t>Belgium</w:t>
      </w:r>
      <w:bookmarkEnd w:id="14"/>
      <w:r w:rsidRPr="000F60A9">
        <w:rPr>
          <w:lang w:val="en-US"/>
        </w:rPr>
        <w:t xml:space="preserve"> (striking out) [GC], no. 60125/11, §§</w:t>
      </w:r>
      <w:r>
        <w:rPr>
          <w:lang w:val="en-US"/>
        </w:rPr>
        <w:t> </w:t>
      </w:r>
      <w:r w:rsidRPr="000F60A9">
        <w:rPr>
          <w:lang w:val="en-US"/>
        </w:rPr>
        <w:t>35-40, 17</w:t>
      </w:r>
      <w:r>
        <w:rPr>
          <w:lang w:val="en-US"/>
        </w:rPr>
        <w:t> </w:t>
      </w:r>
      <w:r w:rsidRPr="000F60A9">
        <w:rPr>
          <w:lang w:val="en-US"/>
        </w:rPr>
        <w:t>November 2016)</w:t>
      </w:r>
      <w:r w:rsidRPr="000F60A9">
        <w:t>.</w:t>
      </w:r>
    </w:p>
    <w:p w:rsidR="00FD5B13" w:rsidP="00FD5B13" w14:paraId="4D25B516" w14:textId="29E5ADF5">
      <w:pPr>
        <w:pStyle w:val="JuPara"/>
      </w:pPr>
      <w:r>
        <w:fldChar w:fldCharType="begin"/>
      </w:r>
      <w:r>
        <w:instrText xml:space="preserve"> SEQ level0 \*arabic \* MERGEFORMAT </w:instrText>
      </w:r>
      <w:r>
        <w:fldChar w:fldCharType="separate"/>
      </w:r>
      <w:r>
        <w:rPr>
          <w:noProof/>
        </w:rPr>
        <w:t>33</w:t>
      </w:r>
      <w:r>
        <w:rPr>
          <w:noProof/>
        </w:rPr>
        <w:fldChar w:fldCharType="end"/>
      </w:r>
      <w:r>
        <w:t>.  </w:t>
      </w:r>
      <w:r w:rsidRPr="00704138">
        <w:t>In the present case, three of the four representatives did not submit comments on the Government</w:t>
      </w:r>
      <w:r>
        <w:t>’</w:t>
      </w:r>
      <w:r w:rsidRPr="00704138">
        <w:t xml:space="preserve">s observations and effectively ceased to act in the proceedings. Ms </w:t>
      </w:r>
      <w:r w:rsidRPr="00704138">
        <w:t>Ovdiyenko</w:t>
      </w:r>
      <w:r w:rsidRPr="00704138">
        <w:t xml:space="preserve"> withdrew from the case of her own motion, while Mr Revyakin and Mr Glushchenko failed to respond to the Court</w:t>
      </w:r>
      <w:r>
        <w:t>’</w:t>
      </w:r>
      <w:r w:rsidRPr="00704138">
        <w:t>s correspondence. Nor did they inform the Court of any substitution or provide any other means of communication with the applicants. The applicants themselves, albeit bearing the consequences of their representatives</w:t>
      </w:r>
      <w:r>
        <w:t>’</w:t>
      </w:r>
      <w:r w:rsidRPr="00704138">
        <w:t xml:space="preserve"> procedural conduct, have not communicated with the Registry since. In these circumstances, the Court considers that the applicants represented by Ms</w:t>
      </w:r>
      <w:r w:rsidR="00953B07">
        <w:t> </w:t>
      </w:r>
      <w:r w:rsidRPr="00704138">
        <w:t>Ovdiyenko</w:t>
      </w:r>
      <w:r w:rsidRPr="00704138">
        <w:t xml:space="preserve"> (until 13 October 2024), Mr</w:t>
      </w:r>
      <w:r>
        <w:t> </w:t>
      </w:r>
      <w:r w:rsidRPr="00704138">
        <w:t xml:space="preserve">Revyakin and Mr Glushchenko </w:t>
      </w:r>
      <w:r>
        <w:t>may</w:t>
      </w:r>
      <w:r w:rsidRPr="00704138">
        <w:t xml:space="preserve"> be regarded as no longer wishing to pursue their applications within the meaning of Article 37 § 1 (a) of the Convention.</w:t>
      </w:r>
    </w:p>
    <w:p w:rsidR="00FD5B13" w:rsidP="00FD5B13" w14:paraId="3AA0F631" w14:textId="37148BAD">
      <w:pPr>
        <w:pStyle w:val="JuPara"/>
      </w:pPr>
      <w:r>
        <w:fldChar w:fldCharType="begin"/>
      </w:r>
      <w:r>
        <w:instrText xml:space="preserve"> SEQ level0 \*arabic \* MERGEFORMAT </w:instrText>
      </w:r>
      <w:r>
        <w:fldChar w:fldCharType="separate"/>
      </w:r>
      <w:r>
        <w:rPr>
          <w:noProof/>
        </w:rPr>
        <w:t>34</w:t>
      </w:r>
      <w:r>
        <w:rPr>
          <w:noProof/>
        </w:rPr>
        <w:fldChar w:fldCharType="end"/>
      </w:r>
      <w:r>
        <w:t>.  </w:t>
      </w:r>
      <w:r w:rsidRPr="00B37D1B">
        <w:t xml:space="preserve">That being said, the Court must also ascertain whether there are any circumstances relating to respect for human rights as defined in the Convention and its Protocols which require the continued examination of the case (Article 37 § 1 </w:t>
      </w:r>
      <w:r w:rsidRPr="00B37D1B">
        <w:rPr>
          <w:i/>
          <w:iCs/>
        </w:rPr>
        <w:t>in fine</w:t>
      </w:r>
      <w:r w:rsidRPr="00B37D1B">
        <w:t xml:space="preserve">). Such circumstances may be found to exist where such </w:t>
      </w:r>
      <w:r>
        <w:t xml:space="preserve">an </w:t>
      </w:r>
      <w:r w:rsidRPr="00B37D1B">
        <w:t xml:space="preserve">examination would contribute to the elucidation, safeguarding or development of the standards of protection under the Convention (see, for example, </w:t>
      </w:r>
      <w:r w:rsidRPr="00B37D1B">
        <w:rPr>
          <w:i/>
          <w:iCs/>
        </w:rPr>
        <w:t>H.P. v. Denmark</w:t>
      </w:r>
      <w:r w:rsidRPr="00B37D1B">
        <w:t xml:space="preserve"> (dec.), no. 55607/09, §</w:t>
      </w:r>
      <w:r>
        <w:t> </w:t>
      </w:r>
      <w:r w:rsidRPr="00B37D1B">
        <w:t>85, 13</w:t>
      </w:r>
      <w:r>
        <w:t> </w:t>
      </w:r>
      <w:r w:rsidRPr="00B37D1B">
        <w:t xml:space="preserve">December 2016, and, </w:t>
      </w:r>
      <w:r w:rsidRPr="00B37D1B">
        <w:rPr>
          <w:i/>
          <w:iCs/>
        </w:rPr>
        <w:t xml:space="preserve">a </w:t>
      </w:r>
      <w:r w:rsidRPr="00B37D1B">
        <w:rPr>
          <w:i/>
          <w:iCs/>
        </w:rPr>
        <w:t>contrario</w:t>
      </w:r>
      <w:r w:rsidRPr="003D24AB">
        <w:t>,</w:t>
      </w:r>
      <w:r w:rsidRPr="00B37D1B">
        <w:t xml:space="preserve"> </w:t>
      </w:r>
      <w:r w:rsidRPr="00B37D1B">
        <w:rPr>
          <w:i/>
          <w:iCs/>
        </w:rPr>
        <w:t>Konstantin Markin v. Russia</w:t>
      </w:r>
      <w:r w:rsidRPr="00B37D1B">
        <w:t xml:space="preserve"> [GC], no.</w:t>
      </w:r>
      <w:r>
        <w:t> </w:t>
      </w:r>
      <w:r w:rsidRPr="00B37D1B">
        <w:t>30078/06, §</w:t>
      </w:r>
      <w:r>
        <w:t> </w:t>
      </w:r>
      <w:r w:rsidRPr="00B37D1B">
        <w:t>90, ECHR 2012 (extracts)).</w:t>
      </w:r>
    </w:p>
    <w:p w:rsidR="00FD5B13" w:rsidP="00FD5B13" w14:paraId="4C11908A" w14:textId="33CC0419">
      <w:pPr>
        <w:pStyle w:val="JuPara"/>
      </w:pPr>
      <w:r>
        <w:fldChar w:fldCharType="begin"/>
      </w:r>
      <w:r>
        <w:instrText xml:space="preserve"> SEQ level0 \*arabic \* MERGEFORMAT </w:instrText>
      </w:r>
      <w:r>
        <w:fldChar w:fldCharType="separate"/>
      </w:r>
      <w:r>
        <w:rPr>
          <w:noProof/>
        </w:rPr>
        <w:t>35</w:t>
      </w:r>
      <w:r>
        <w:rPr>
          <w:noProof/>
        </w:rPr>
        <w:fldChar w:fldCharType="end"/>
      </w:r>
      <w:r>
        <w:t>.  There have, however, been very few instances in which the Convention institutions have relied on this safeguard in the context of Article 37 § 1 (a), that is, where an applicant was found not to intend to pursue his or her application</w:t>
      </w:r>
      <w:r w:rsidRPr="00656274">
        <w:t xml:space="preserve">. For example, where a formal request for withdrawal had been submitted, the Court continued its examination when the withdrawal appeared ambiguous (see </w:t>
      </w:r>
      <w:r w:rsidRPr="00656274">
        <w:rPr>
          <w:i/>
          <w:iCs/>
        </w:rPr>
        <w:t>Sidjimov</w:t>
      </w:r>
      <w:r w:rsidRPr="00656274">
        <w:rPr>
          <w:i/>
          <w:iCs/>
        </w:rPr>
        <w:t xml:space="preserve"> v.</w:t>
      </w:r>
      <w:r>
        <w:rPr>
          <w:i/>
          <w:iCs/>
        </w:rPr>
        <w:t> </w:t>
      </w:r>
      <w:r w:rsidRPr="00656274">
        <w:rPr>
          <w:i/>
          <w:iCs/>
        </w:rPr>
        <w:t>Bulgaria</w:t>
      </w:r>
      <w:r w:rsidRPr="00656274">
        <w:t>, no.</w:t>
      </w:r>
      <w:r>
        <w:t> </w:t>
      </w:r>
      <w:r w:rsidRPr="00656274">
        <w:t>55057/00, §§ 25-31, 27</w:t>
      </w:r>
      <w:r w:rsidR="00953B07">
        <w:t> </w:t>
      </w:r>
      <w:r w:rsidRPr="00656274">
        <w:t>January 2005), when the applicant</w:t>
      </w:r>
      <w:r>
        <w:t>’</w:t>
      </w:r>
      <w:r w:rsidRPr="00656274">
        <w:t xml:space="preserve">s mental state had to be taken into account (see </w:t>
      </w:r>
      <w:r w:rsidRPr="00656274">
        <w:rPr>
          <w:i/>
          <w:iCs/>
        </w:rPr>
        <w:t>Tehrani and Others v.</w:t>
      </w:r>
      <w:r>
        <w:rPr>
          <w:i/>
          <w:iCs/>
        </w:rPr>
        <w:t> </w:t>
      </w:r>
      <w:r w:rsidRPr="00656274">
        <w:rPr>
          <w:i/>
          <w:iCs/>
        </w:rPr>
        <w:t>Turkey</w:t>
      </w:r>
      <w:r w:rsidRPr="00656274">
        <w:t>, nos.</w:t>
      </w:r>
      <w:r>
        <w:t> </w:t>
      </w:r>
      <w:r w:rsidRPr="00656274">
        <w:t>32940/08 and 2 others, §§</w:t>
      </w:r>
      <w:r w:rsidR="00953B07">
        <w:t> </w:t>
      </w:r>
      <w:r w:rsidRPr="00656274">
        <w:t xml:space="preserve">53-57, 13 April 2010) or when intimidation of the applicant or members of </w:t>
      </w:r>
      <w:r>
        <w:t>the applicant’s</w:t>
      </w:r>
      <w:r w:rsidRPr="00656274">
        <w:t xml:space="preserve"> family by the authorities had been reported (see </w:t>
      </w:r>
      <w:r w:rsidRPr="00656274">
        <w:rPr>
          <w:i/>
          <w:iCs/>
        </w:rPr>
        <w:t>Kurt v.</w:t>
      </w:r>
      <w:r w:rsidR="00953B07">
        <w:rPr>
          <w:i/>
          <w:iCs/>
        </w:rPr>
        <w:t> </w:t>
      </w:r>
      <w:r w:rsidRPr="00656274">
        <w:rPr>
          <w:i/>
          <w:iCs/>
        </w:rPr>
        <w:t>Turkey</w:t>
      </w:r>
      <w:r w:rsidRPr="00656274">
        <w:t>, no.</w:t>
      </w:r>
      <w:r w:rsidR="00953B07">
        <w:t> </w:t>
      </w:r>
      <w:r w:rsidRPr="00656274">
        <w:t>24276/94, Commission decision of 22</w:t>
      </w:r>
      <w:r>
        <w:t> </w:t>
      </w:r>
      <w:r w:rsidRPr="00656274">
        <w:t>May 1995, Decisions and Reports</w:t>
      </w:r>
      <w:r w:rsidR="00953B07">
        <w:t> </w:t>
      </w:r>
      <w:r w:rsidRPr="00656274">
        <w:t>81-A, p. 112).</w:t>
      </w:r>
      <w:r>
        <w:t xml:space="preserve"> The alleged loss of contact between the applicants and their representative did not prevent the further examination of a case whose </w:t>
      </w:r>
      <w:r w:rsidRPr="00B37D1B">
        <w:t>impact</w:t>
      </w:r>
      <w:r>
        <w:t xml:space="preserve"> went beyond the individual situation of the applicants (see </w:t>
      </w:r>
      <w:r w:rsidRPr="00B37D1B">
        <w:rPr>
          <w:i/>
          <w:iCs/>
        </w:rPr>
        <w:t>N.D.</w:t>
      </w:r>
      <w:r w:rsidR="00375F3F">
        <w:rPr>
          <w:i/>
          <w:iCs/>
        </w:rPr>
        <w:t> </w:t>
      </w:r>
      <w:r w:rsidRPr="00B37D1B">
        <w:rPr>
          <w:i/>
          <w:iCs/>
        </w:rPr>
        <w:t>and N.T. v. Spain</w:t>
      </w:r>
      <w:r>
        <w:t xml:space="preserve"> [GC], nos. 8675/15 and 8697/15, §§ 75-79, 13 February 2020, concerning migrants attempting to enter a Contracting State in an unauthorised manner).</w:t>
      </w:r>
    </w:p>
    <w:p w:rsidR="00FD5B13" w:rsidP="00FD5B13" w14:paraId="58E2D6B2" w14:textId="51BD3B66">
      <w:pPr>
        <w:pStyle w:val="JuPara"/>
      </w:pPr>
      <w:r>
        <w:fldChar w:fldCharType="begin"/>
      </w:r>
      <w:r>
        <w:instrText xml:space="preserve"> SEQ level0 \*arabic \* MERGEFORMAT </w:instrText>
      </w:r>
      <w:r>
        <w:fldChar w:fldCharType="separate"/>
      </w:r>
      <w:bookmarkStart w:name="paragraph00033" w:id="15"/>
      <w:r>
        <w:rPr>
          <w:noProof/>
        </w:rPr>
        <w:t>36</w:t>
      </w:r>
      <w:bookmarkEnd w:id="15"/>
      <w:r>
        <w:fldChar w:fldCharType="end"/>
      </w:r>
      <w:r>
        <w:t>.  </w:t>
      </w:r>
      <w:r w:rsidRPr="00257779">
        <w:t xml:space="preserve">By contrast, in </w:t>
      </w:r>
      <w:r w:rsidRPr="00257779">
        <w:rPr>
          <w:i/>
          <w:iCs/>
        </w:rPr>
        <w:t>Cannavacciuolo</w:t>
      </w:r>
      <w:r w:rsidRPr="00257779">
        <w:rPr>
          <w:i/>
          <w:iCs/>
        </w:rPr>
        <w:t xml:space="preserve"> and Others v. Italy</w:t>
      </w:r>
      <w:r w:rsidRPr="00257779">
        <w:t xml:space="preserve"> (nos.</w:t>
      </w:r>
      <w:r>
        <w:t> </w:t>
      </w:r>
      <w:r w:rsidRPr="00257779">
        <w:t>51567/14 and 3 others, §§ 187</w:t>
      </w:r>
      <w:r>
        <w:t>-</w:t>
      </w:r>
      <w:r w:rsidRPr="00257779">
        <w:t>92, 30 January 2025), the complaints of an applicant with whom contact had been lost, although raising an important question of general interest, were analogous to those pursued by the remaining applicants. The Court was therefore able to determine the issue on the merits without that particular applicant contributing any new element in th</w:t>
      </w:r>
      <w:r>
        <w:t>at</w:t>
      </w:r>
      <w:r w:rsidRPr="00257779">
        <w:t xml:space="preserve"> </w:t>
      </w:r>
      <w:r>
        <w:t>connection</w:t>
      </w:r>
      <w:r w:rsidRPr="00257779">
        <w:t>.</w:t>
      </w:r>
    </w:p>
    <w:p w:rsidR="00FD5B13" w:rsidP="00FD5B13" w14:paraId="61DED327" w14:textId="0F322402">
      <w:pPr>
        <w:pStyle w:val="JuPara"/>
      </w:pPr>
      <w:r>
        <w:fldChar w:fldCharType="begin"/>
      </w:r>
      <w:r>
        <w:instrText xml:space="preserve"> SEQ level0 \*arabic \* MERGEFORMAT </w:instrText>
      </w:r>
      <w:r>
        <w:fldChar w:fldCharType="separate"/>
      </w:r>
      <w:r>
        <w:rPr>
          <w:noProof/>
        </w:rPr>
        <w:t>37</w:t>
      </w:r>
      <w:r>
        <w:rPr>
          <w:noProof/>
        </w:rPr>
        <w:fldChar w:fldCharType="end"/>
      </w:r>
      <w:r w:rsidRPr="004A4AB0">
        <w:t>.  </w:t>
      </w:r>
      <w:r w:rsidRPr="00FB2536">
        <w:t>Turning to the circumstances of the present case, the Court observes two factors militating in favour of continuing its examination.</w:t>
      </w:r>
    </w:p>
    <w:p w:rsidR="00FD5B13" w:rsidP="00FD5B13" w14:paraId="467CEC3D" w14:textId="420F816D">
      <w:pPr>
        <w:pStyle w:val="JuPara"/>
      </w:pPr>
      <w:r>
        <w:fldChar w:fldCharType="begin"/>
      </w:r>
      <w:r>
        <w:instrText xml:space="preserve"> SEQ level0 \*arabic \* MERGEFORMAT </w:instrText>
      </w:r>
      <w:r>
        <w:fldChar w:fldCharType="separate"/>
      </w:r>
      <w:bookmarkStart w:name="paragraph00035" w:id="16"/>
      <w:r>
        <w:rPr>
          <w:noProof/>
        </w:rPr>
        <w:t>38</w:t>
      </w:r>
      <w:bookmarkEnd w:id="16"/>
      <w:r>
        <w:fldChar w:fldCharType="end"/>
      </w:r>
      <w:r>
        <w:t>.  </w:t>
      </w:r>
      <w:r w:rsidRPr="00FB2536">
        <w:t xml:space="preserve">Firstly, as in </w:t>
      </w:r>
      <w:r w:rsidRPr="00FB2536">
        <w:rPr>
          <w:i/>
          <w:iCs/>
        </w:rPr>
        <w:t>N.D. and N.T. v. Spain</w:t>
      </w:r>
      <w:r>
        <w:t xml:space="preserve"> (cited above)</w:t>
      </w:r>
      <w:r w:rsidRPr="00FB2536">
        <w:t xml:space="preserve">, the case has </w:t>
      </w:r>
      <w:r>
        <w:t xml:space="preserve">a </w:t>
      </w:r>
      <w:r w:rsidRPr="00767431">
        <w:t>potential impact</w:t>
      </w:r>
      <w:r w:rsidRPr="00FB2536">
        <w:t xml:space="preserve"> going beyond the individual situation of the applicants, as it touches upon the very essence of the system of individual petition established under Article 34 of the Convention, namely the right of an individual to present and pursue a complaint before the Court effectively. In this </w:t>
      </w:r>
      <w:r>
        <w:t>connection</w:t>
      </w:r>
      <w:r w:rsidRPr="00FB2536">
        <w:t xml:space="preserve">, the applicants have made an arguable allegation of repeated attempts by </w:t>
      </w:r>
      <w:r>
        <w:t>prison</w:t>
      </w:r>
      <w:r w:rsidRPr="00FB2536">
        <w:t xml:space="preserve"> officials in various detention facilities across the country to dissuade them from pursuing the Convention</w:t>
      </w:r>
      <w:r>
        <w:t xml:space="preserve"> </w:t>
      </w:r>
      <w:r w:rsidRPr="00767431">
        <w:t>remedy</w:t>
      </w:r>
      <w:r w:rsidRPr="00FB2536">
        <w:t xml:space="preserve">. This is of </w:t>
      </w:r>
      <w:r w:rsidRPr="00767431">
        <w:t>further importance</w:t>
      </w:r>
      <w:r w:rsidRPr="00FB2536">
        <w:t xml:space="preserve"> in the context of the respondent State, given that the alleged pressure occurred after the communication to the Government of the applicants</w:t>
      </w:r>
      <w:r>
        <w:t>’</w:t>
      </w:r>
      <w:r w:rsidRPr="00FB2536">
        <w:t xml:space="preserve"> complaints concerning inadequate conditions of detention – a </w:t>
      </w:r>
      <w:r>
        <w:t>structural</w:t>
      </w:r>
      <w:r w:rsidRPr="00FB2536">
        <w:t xml:space="preserve"> problem in Ukraine affecting thousands of actual and potential applicants</w:t>
      </w:r>
      <w:r>
        <w:t xml:space="preserve"> </w:t>
      </w:r>
      <w:r w:rsidRPr="00885BB9">
        <w:t xml:space="preserve">(see </w:t>
      </w:r>
      <w:r w:rsidRPr="00962F42">
        <w:rPr>
          <w:i/>
          <w:iCs/>
        </w:rPr>
        <w:t>Sukachov</w:t>
      </w:r>
      <w:r w:rsidRPr="00962F42">
        <w:rPr>
          <w:i/>
          <w:iCs/>
        </w:rPr>
        <w:t xml:space="preserve"> v. Ukraine</w:t>
      </w:r>
      <w:r w:rsidRPr="00885BB9">
        <w:t>, no. 14057/17, § 137</w:t>
      </w:r>
      <w:r>
        <w:t xml:space="preserve">, </w:t>
      </w:r>
      <w:r w:rsidRPr="00885BB9">
        <w:t>30</w:t>
      </w:r>
      <w:r>
        <w:t> </w:t>
      </w:r>
      <w:r w:rsidRPr="00885BB9">
        <w:t>January 2020)</w:t>
      </w:r>
      <w:r w:rsidRPr="00FB2536">
        <w:t>.</w:t>
      </w:r>
    </w:p>
    <w:p w:rsidR="00FD5B13" w:rsidP="00FD5B13" w14:paraId="417FA804" w14:textId="4E5022B0">
      <w:pPr>
        <w:pStyle w:val="JuPara"/>
      </w:pPr>
      <w:r>
        <w:fldChar w:fldCharType="begin"/>
      </w:r>
      <w:r>
        <w:instrText xml:space="preserve"> SEQ level0 \*arabic \* MERGEFORMAT </w:instrText>
      </w:r>
      <w:r>
        <w:fldChar w:fldCharType="separate"/>
      </w:r>
      <w:bookmarkStart w:name="paragraph00036" w:id="17"/>
      <w:r>
        <w:rPr>
          <w:noProof/>
        </w:rPr>
        <w:t>39</w:t>
      </w:r>
      <w:bookmarkEnd w:id="17"/>
      <w:r>
        <w:fldChar w:fldCharType="end"/>
      </w:r>
      <w:r>
        <w:t>.  </w:t>
      </w:r>
      <w:r w:rsidRPr="00675A6B">
        <w:t xml:space="preserve">The second factor weighing against striking out these </w:t>
      </w:r>
      <w:r>
        <w:t>37</w:t>
      </w:r>
      <w:r w:rsidRPr="00675A6B">
        <w:t xml:space="preserve"> applications is the exceptional combination of their particular circumstances: the alleged pressure exerted on the applicants, which may have deterred them from pursuing the Convention </w:t>
      </w:r>
      <w:r w:rsidRPr="00C17697">
        <w:t>remedy; the variations in the circumstances in which such pressure was allegedly exerted in respect of different applicants, and the importance of examining all types of pressure; Russia</w:t>
      </w:r>
      <w:r>
        <w:t>’</w:t>
      </w:r>
      <w:r w:rsidRPr="00C17697">
        <w:t>s</w:t>
      </w:r>
      <w:r w:rsidRPr="00675A6B">
        <w:t xml:space="preserve"> full-scale invasion of Ukraine, which has undoubtedly complicated communication with the Court; and the fact that the applicants had already submitted observations before the case was recommunicated</w:t>
      </w:r>
      <w:r>
        <w:t xml:space="preserve"> under Article 34 (see paragraph </w:t>
      </w:r>
      <w:r>
        <w:fldChar w:fldCharType="begin"/>
      </w:r>
      <w:r>
        <w:instrText xml:space="preserve"> REF paragraph00005 \h  \* CharFormat </w:instrText>
      </w:r>
      <w:r>
        <w:fldChar w:fldCharType="separate"/>
      </w:r>
      <w:r>
        <w:t>5</w:t>
      </w:r>
      <w:r>
        <w:fldChar w:fldCharType="end"/>
      </w:r>
      <w:r>
        <w:t xml:space="preserve"> above). </w:t>
      </w:r>
      <w:r w:rsidRPr="000533E9">
        <w:t xml:space="preserve">This consideration effectively precludes the Court from following the approach adopted in </w:t>
      </w:r>
      <w:r w:rsidRPr="000533E9">
        <w:rPr>
          <w:i/>
          <w:iCs/>
        </w:rPr>
        <w:t>Cannavacciuolo</w:t>
      </w:r>
      <w:r w:rsidRPr="000533E9">
        <w:rPr>
          <w:i/>
          <w:iCs/>
        </w:rPr>
        <w:t xml:space="preserve"> and Others</w:t>
      </w:r>
      <w:r>
        <w:t xml:space="preserve"> (</w:t>
      </w:r>
      <w:r w:rsidRPr="000533E9">
        <w:t>cited above</w:t>
      </w:r>
      <w:r>
        <w:t>;</w:t>
      </w:r>
      <w:r w:rsidRPr="000533E9">
        <w:t xml:space="preserve"> see paragraph</w:t>
      </w:r>
      <w:r>
        <w:t> </w:t>
      </w:r>
      <w:r>
        <w:fldChar w:fldCharType="begin"/>
      </w:r>
      <w:r>
        <w:instrText xml:space="preserve"> REF paragraph00033 \h  \* CharFormat </w:instrText>
      </w:r>
      <w:r>
        <w:fldChar w:fldCharType="separate"/>
      </w:r>
      <w:r>
        <w:t>36</w:t>
      </w:r>
      <w:r>
        <w:fldChar w:fldCharType="end"/>
      </w:r>
      <w:r w:rsidRPr="000533E9">
        <w:t>)</w:t>
      </w:r>
      <w:r>
        <w:t xml:space="preserve">, that is, </w:t>
      </w:r>
      <w:r w:rsidRPr="007D5221">
        <w:t>from limiting its examination to the remaining five applicants</w:t>
      </w:r>
      <w:r w:rsidRPr="000533E9">
        <w:t xml:space="preserve">, despite the </w:t>
      </w:r>
      <w:r>
        <w:t>similar</w:t>
      </w:r>
      <w:r w:rsidRPr="000533E9">
        <w:t xml:space="preserve"> factual context and analogous legal issues raised in all </w:t>
      </w:r>
      <w:r>
        <w:t>42</w:t>
      </w:r>
      <w:r w:rsidRPr="000533E9">
        <w:t xml:space="preserve"> applications.</w:t>
      </w:r>
    </w:p>
    <w:p w:rsidR="00FD5B13" w:rsidP="00FD5B13" w14:paraId="595D82B5" w14:textId="7F078053">
      <w:pPr>
        <w:pStyle w:val="JuPara"/>
      </w:pPr>
      <w:r>
        <w:fldChar w:fldCharType="begin"/>
      </w:r>
      <w:r>
        <w:instrText xml:space="preserve"> SEQ level0 \*arabic \* MERGEFORMAT </w:instrText>
      </w:r>
      <w:r>
        <w:fldChar w:fldCharType="separate"/>
      </w:r>
      <w:r>
        <w:rPr>
          <w:noProof/>
        </w:rPr>
        <w:t>40</w:t>
      </w:r>
      <w:r>
        <w:rPr>
          <w:noProof/>
        </w:rPr>
        <w:fldChar w:fldCharType="end"/>
      </w:r>
      <w:r w:rsidRPr="004A4AB0">
        <w:t>.  </w:t>
      </w:r>
      <w:r w:rsidRPr="00B1509C">
        <w:t>There are therefore special circumstances relating to respect for human rights as defined in the Convention and the Protocols thereto which require the examination of the applications lodged on behalf of the applicants by Ms Ovdiyenko, Mr Revyakin and Mr Glushchenko</w:t>
      </w:r>
      <w:r w:rsidRPr="00162057">
        <w:t xml:space="preserve"> </w:t>
      </w:r>
      <w:r w:rsidRPr="00B1509C">
        <w:t>to continue.</w:t>
      </w:r>
    </w:p>
    <w:p w:rsidRPr="00CB76C9" w:rsidR="00FD5B13" w:rsidP="00FD5B13" w14:paraId="736C511D" w14:textId="77777777">
      <w:pPr>
        <w:pStyle w:val="JuHIRoman"/>
        <w:tabs>
          <w:tab w:val="left" w:pos="567"/>
          <w:tab w:val="left" w:pos="680"/>
        </w:tabs>
        <w:ind w:left="397" w:hanging="397"/>
      </w:pPr>
      <w:r w:rsidRPr="00B10BC6">
        <w:t>ALLEGED HINDRANCE OF THE RIGHT OF INDIVIDUAL PETITION UNDER ARTICLE 34 OF THE CONVENTION</w:t>
      </w:r>
    </w:p>
    <w:p w:rsidR="00FD5B13" w:rsidP="00FD5B13" w14:paraId="1D70ACF0" w14:textId="7507B1BD">
      <w:pPr>
        <w:pStyle w:val="JuPara"/>
      </w:pPr>
      <w:r>
        <w:fldChar w:fldCharType="begin"/>
      </w:r>
      <w:r>
        <w:instrText xml:space="preserve"> SEQ level0 \*arabic \* MERGEFORMAT </w:instrText>
      </w:r>
      <w:r>
        <w:fldChar w:fldCharType="separate"/>
      </w:r>
      <w:r>
        <w:rPr>
          <w:noProof/>
        </w:rPr>
        <w:t>41</w:t>
      </w:r>
      <w:r>
        <w:rPr>
          <w:noProof/>
        </w:rPr>
        <w:fldChar w:fldCharType="end"/>
      </w:r>
      <w:r>
        <w:t>.  </w:t>
      </w:r>
      <w:r w:rsidRPr="001C1BE3">
        <w:t xml:space="preserve">The applicants complained that they had been subjected to pressure by the </w:t>
      </w:r>
      <w:r>
        <w:t>prison</w:t>
      </w:r>
      <w:r w:rsidRPr="001C1BE3">
        <w:t xml:space="preserve"> authorities aimed at inducing them to withdraw or undermine their complaints to the Court. They alleged that, as a result, the respondent State had hindered the effective exercise of their right of individual application, as provided by Article 34 of the Convention, which reads as follows</w:t>
      </w:r>
      <w:r>
        <w:t>:</w:t>
      </w:r>
    </w:p>
    <w:p w:rsidR="00FD5B13" w:rsidP="00FD5B13" w14:paraId="06A74025" w14:textId="77777777">
      <w:pPr>
        <w:pStyle w:val="JuQuot"/>
      </w:pPr>
      <w:r>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CB76C9" w:rsidR="00FD5B13" w:rsidP="00FD5B13" w14:paraId="59546D75" w14:textId="70AF3E4A">
      <w:pPr>
        <w:pStyle w:val="JuHA"/>
      </w:pPr>
      <w:r w:rsidRPr="00432FA4">
        <w:t>The parties</w:t>
      </w:r>
      <w:r>
        <w:t>’</w:t>
      </w:r>
      <w:r w:rsidRPr="00432FA4">
        <w:t xml:space="preserve"> submissions</w:t>
      </w:r>
    </w:p>
    <w:p w:rsidR="00FD5B13" w:rsidP="00FD5B13" w14:paraId="16F80D2E" w14:textId="1B322718">
      <w:pPr>
        <w:pStyle w:val="JuPara"/>
      </w:pPr>
      <w:r>
        <w:fldChar w:fldCharType="begin"/>
      </w:r>
      <w:r>
        <w:instrText xml:space="preserve"> SEQ level0 \*arabic \* MERGEFORMAT </w:instrText>
      </w:r>
      <w:r>
        <w:fldChar w:fldCharType="separate"/>
      </w:r>
      <w:r>
        <w:rPr>
          <w:noProof/>
        </w:rPr>
        <w:t>42</w:t>
      </w:r>
      <w:r>
        <w:rPr>
          <w:noProof/>
        </w:rPr>
        <w:fldChar w:fldCharType="end"/>
      </w:r>
      <w:r w:rsidRPr="00CB76C9">
        <w:t>.  </w:t>
      </w:r>
      <w:r w:rsidRPr="001C1BE3">
        <w:t>The applicants submitted that their questioning had been directly triggered by the Government</w:t>
      </w:r>
      <w:r>
        <w:t>’</w:t>
      </w:r>
      <w:r w:rsidRPr="001C1BE3">
        <w:t>s receipt of the Court</w:t>
      </w:r>
      <w:r>
        <w:t>’</w:t>
      </w:r>
      <w:r w:rsidRPr="001C1BE3">
        <w:t>s notification of the</w:t>
      </w:r>
      <w:r>
        <w:t xml:space="preserve"> present</w:t>
      </w:r>
      <w:r w:rsidRPr="001C1BE3">
        <w:t xml:space="preserve"> applications, initiated solely by detention facility administration</w:t>
      </w:r>
      <w:r>
        <w:t>s</w:t>
      </w:r>
      <w:r w:rsidRPr="001C1BE3">
        <w:t xml:space="preserve"> without any request from the applicants, and limited only to those prisoners who had applied to the Court. The questioning</w:t>
      </w:r>
      <w:r>
        <w:t xml:space="preserve"> had</w:t>
      </w:r>
      <w:r w:rsidRPr="001C1BE3">
        <w:t xml:space="preserve"> aimed </w:t>
      </w:r>
      <w:r>
        <w:t>to</w:t>
      </w:r>
      <w:r w:rsidRPr="001C1BE3">
        <w:t xml:space="preserve"> forc</w:t>
      </w:r>
      <w:r>
        <w:t>e</w:t>
      </w:r>
      <w:r w:rsidRPr="001C1BE3">
        <w:t xml:space="preserve"> the applicants to </w:t>
      </w:r>
      <w:r>
        <w:t>withdraw</w:t>
      </w:r>
      <w:r w:rsidRPr="001C1BE3">
        <w:t xml:space="preserve"> their complaints to the Court </w:t>
      </w:r>
      <w:r>
        <w:t>by making</w:t>
      </w:r>
      <w:r w:rsidRPr="001C1BE3">
        <w:t xml:space="preserve"> insistent demands, </w:t>
      </w:r>
      <w:r>
        <w:t>providing</w:t>
      </w:r>
      <w:r w:rsidRPr="001C1BE3">
        <w:t xml:space="preserve"> misleading information and threat</w:t>
      </w:r>
      <w:r>
        <w:t>ening</w:t>
      </w:r>
      <w:r w:rsidRPr="001C1BE3">
        <w:t xml:space="preserve"> disciplinary action, including placement in a disciplinary cell. The statements attached to the Government</w:t>
      </w:r>
      <w:r>
        <w:t>’</w:t>
      </w:r>
      <w:r w:rsidRPr="001C1BE3">
        <w:t xml:space="preserve">s observations </w:t>
      </w:r>
      <w:r>
        <w:t>had</w:t>
      </w:r>
      <w:r w:rsidRPr="001C1BE3">
        <w:t xml:space="preserve"> therefore </w:t>
      </w:r>
      <w:r>
        <w:t xml:space="preserve">been </w:t>
      </w:r>
      <w:r w:rsidRPr="001C1BE3">
        <w:t>obtained in a clearly involuntary manner, their content contradicting the handwritten statements submitted through the applicants</w:t>
      </w:r>
      <w:r>
        <w:t>’</w:t>
      </w:r>
      <w:r w:rsidRPr="001C1BE3">
        <w:t xml:space="preserve"> representatives and providing no reasonable explanation as to why </w:t>
      </w:r>
      <w:r>
        <w:t>most</w:t>
      </w:r>
      <w:r w:rsidRPr="001C1BE3">
        <w:t xml:space="preserve"> applicants had suddenly withdrawn their complaints concerning the conditions of their detention. </w:t>
      </w:r>
      <w:r>
        <w:t>Lastly</w:t>
      </w:r>
      <w:r w:rsidRPr="001C1BE3">
        <w:t xml:space="preserve">, the applicants noted that despite the pressure none of them had reported that they had not signed </w:t>
      </w:r>
      <w:r>
        <w:t>an</w:t>
      </w:r>
      <w:r w:rsidRPr="001C1BE3">
        <w:t xml:space="preserve"> </w:t>
      </w:r>
      <w:r>
        <w:t>authority form</w:t>
      </w:r>
      <w:r w:rsidRPr="001C1BE3">
        <w:t xml:space="preserve"> for representation before the Court.</w:t>
      </w:r>
    </w:p>
    <w:p w:rsidR="00FD5B13" w:rsidP="00FD5B13" w14:paraId="451E51DC" w14:textId="131B8C32">
      <w:pPr>
        <w:pStyle w:val="JuPara"/>
      </w:pPr>
      <w:r>
        <w:fldChar w:fldCharType="begin"/>
      </w:r>
      <w:r>
        <w:instrText xml:space="preserve"> SEQ level0 \*arabic \* MERGEFORMAT </w:instrText>
      </w:r>
      <w:r>
        <w:fldChar w:fldCharType="separate"/>
      </w:r>
      <w:r>
        <w:rPr>
          <w:noProof/>
        </w:rPr>
        <w:t>43</w:t>
      </w:r>
      <w:r>
        <w:rPr>
          <w:noProof/>
        </w:rPr>
        <w:fldChar w:fldCharType="end"/>
      </w:r>
      <w:r w:rsidRPr="00CB76C9">
        <w:t>.  </w:t>
      </w:r>
      <w:bookmarkStart w:name="_Hlk210848942" w:id="18"/>
      <w:r w:rsidRPr="001C1BE3">
        <w:t xml:space="preserve">The Government </w:t>
      </w:r>
      <w:r>
        <w:t>in their initial observations</w:t>
      </w:r>
      <w:r w:rsidRPr="001C1BE3">
        <w:t xml:space="preserve"> contested the authenticity of the applications and the validity of the applicants</w:t>
      </w:r>
      <w:r>
        <w:t>’</w:t>
      </w:r>
      <w:r w:rsidRPr="001C1BE3">
        <w:t xml:space="preserve"> representation by the KHRPG lawyers, characterising the</w:t>
      </w:r>
      <w:r>
        <w:t>ir</w:t>
      </w:r>
      <w:r w:rsidRPr="001C1BE3">
        <w:t xml:space="preserve"> </w:t>
      </w:r>
      <w:r>
        <w:t xml:space="preserve">activity </w:t>
      </w:r>
      <w:r w:rsidRPr="001C1BE3">
        <w:t xml:space="preserve">as an abusive practice. In particular, they referred to the </w:t>
      </w:r>
      <w:r w:rsidRPr="00173F5A">
        <w:t>reports</w:t>
      </w:r>
      <w:r>
        <w:t xml:space="preserve"> drawn up</w:t>
      </w:r>
      <w:r w:rsidRPr="00173F5A">
        <w:t xml:space="preserve"> </w:t>
      </w:r>
      <w:r>
        <w:t>after</w:t>
      </w:r>
      <w:r w:rsidRPr="00173F5A">
        <w:t xml:space="preserve"> questioning</w:t>
      </w:r>
      <w:r>
        <w:t xml:space="preserve"> the prisoners,</w:t>
      </w:r>
      <w:r w:rsidRPr="001C1BE3">
        <w:t xml:space="preserve"> </w:t>
      </w:r>
      <w:r>
        <w:t xml:space="preserve">which </w:t>
      </w:r>
      <w:r w:rsidRPr="001C1BE3">
        <w:t>indicat</w:t>
      </w:r>
      <w:r>
        <w:t>ed</w:t>
      </w:r>
      <w:r w:rsidRPr="001C1BE3">
        <w:t xml:space="preserve"> that the applicants had </w:t>
      </w:r>
      <w:r>
        <w:t>merely</w:t>
      </w:r>
      <w:r w:rsidRPr="001C1BE3">
        <w:t xml:space="preserve"> signed blank forms and had not intended to apply to the Court (see paragraph</w:t>
      </w:r>
      <w:r w:rsidR="00F32E08">
        <w:t> </w:t>
      </w:r>
      <w:r>
        <w:fldChar w:fldCharType="begin"/>
      </w:r>
      <w:r>
        <w:instrText xml:space="preserve"> REF paragraph00016 \h  \* CharFormat </w:instrText>
      </w:r>
      <w:r>
        <w:fldChar w:fldCharType="separate"/>
      </w:r>
      <w:r>
        <w:t>20</w:t>
      </w:r>
      <w:r>
        <w:fldChar w:fldCharType="end"/>
      </w:r>
      <w:r w:rsidRPr="001C1BE3">
        <w:t xml:space="preserve"> above). The Government denied that any pressure had been exerted and stated that their Agent had never instructed the administrations of the detention facilities to question the applicants.</w:t>
      </w:r>
    </w:p>
    <w:p w:rsidR="00FD5B13" w:rsidP="00FD5B13" w14:paraId="37374EF2" w14:textId="31CEC37E">
      <w:pPr>
        <w:pStyle w:val="JuPara"/>
      </w:pPr>
      <w:r>
        <w:fldChar w:fldCharType="begin"/>
      </w:r>
      <w:r>
        <w:instrText xml:space="preserve"> SEQ level0 \*arabic \* MERGEFORMAT </w:instrText>
      </w:r>
      <w:r>
        <w:fldChar w:fldCharType="separate"/>
      </w:r>
      <w:bookmarkStart w:name="paragraph00042" w:id="19"/>
      <w:r>
        <w:rPr>
          <w:noProof/>
        </w:rPr>
        <w:t>44</w:t>
      </w:r>
      <w:bookmarkEnd w:id="19"/>
      <w:r>
        <w:fldChar w:fldCharType="end"/>
      </w:r>
      <w:r>
        <w:t>.  </w:t>
      </w:r>
      <w:r w:rsidRPr="000F3C73">
        <w:t>Following the formal notification of the additional complaint under Article</w:t>
      </w:r>
      <w:r>
        <w:t> </w:t>
      </w:r>
      <w:r w:rsidRPr="000F3C73">
        <w:t>34 of the Convention, the Government no longer objected to the validity of the applicants</w:t>
      </w:r>
      <w:r>
        <w:t>’</w:t>
      </w:r>
      <w:r w:rsidRPr="000F3C73">
        <w:t xml:space="preserve"> representation but submitted that the applications lacked sufficient detail, specificity and individualisation. They maintained that the administrations of the detention facilities had in fact</w:t>
      </w:r>
      <w:r>
        <w:t xml:space="preserve"> met with</w:t>
      </w:r>
      <w:r w:rsidRPr="000F3C73">
        <w:t xml:space="preserve"> the applicants </w:t>
      </w:r>
      <w:r>
        <w:t xml:space="preserve">in order </w:t>
      </w:r>
      <w:r w:rsidRPr="000F3C73">
        <w:t>to clarify and address their complaints under the Convention.</w:t>
      </w:r>
    </w:p>
    <w:bookmarkEnd w:id="18"/>
    <w:p w:rsidR="00FD5B13" w:rsidP="00FD5B13" w14:paraId="5FDC7493" w14:textId="7454D1D9">
      <w:pPr>
        <w:pStyle w:val="JuHA"/>
      </w:pPr>
      <w:r w:rsidRPr="00432FA4">
        <w:t>The Court</w:t>
      </w:r>
      <w:r>
        <w:t>’</w:t>
      </w:r>
      <w:r w:rsidRPr="00432FA4">
        <w:t>s assessment</w:t>
      </w:r>
    </w:p>
    <w:p w:rsidR="00FD5B13" w:rsidP="00FD5B13" w14:paraId="2771235D" w14:textId="77777777">
      <w:pPr>
        <w:pStyle w:val="JuH1"/>
      </w:pPr>
      <w:r w:rsidRPr="00432FA4">
        <w:t>General principles</w:t>
      </w:r>
    </w:p>
    <w:p w:rsidR="00FD5B13" w:rsidP="00FD5B13" w14:paraId="026DE052" w14:textId="77969314">
      <w:pPr>
        <w:pStyle w:val="JuPara"/>
      </w:pPr>
      <w:r>
        <w:fldChar w:fldCharType="begin"/>
      </w:r>
      <w:r>
        <w:instrText xml:space="preserve"> SEQ level0 \*arabic \* MERGEFORMAT </w:instrText>
      </w:r>
      <w:r>
        <w:fldChar w:fldCharType="separate"/>
      </w:r>
      <w:r>
        <w:rPr>
          <w:noProof/>
        </w:rPr>
        <w:t>45</w:t>
      </w:r>
      <w:r>
        <w:rPr>
          <w:noProof/>
        </w:rPr>
        <w:fldChar w:fldCharType="end"/>
      </w:r>
      <w:r>
        <w:t>.  </w:t>
      </w:r>
      <w:r w:rsidRPr="00883939">
        <w:t>The relevant general principles concerning the State</w:t>
      </w:r>
      <w:r>
        <w:t>’</w:t>
      </w:r>
      <w:r w:rsidRPr="00883939">
        <w:t xml:space="preserve">s obligation to refrain from any act or omission that may hinder the effective exercise of the right of individual application under Article 34 of the Convention have been summarised in </w:t>
      </w:r>
      <w:r w:rsidRPr="00883939">
        <w:rPr>
          <w:i/>
          <w:iCs/>
        </w:rPr>
        <w:t>Shirkhanyan</w:t>
      </w:r>
      <w:r w:rsidRPr="00883939">
        <w:rPr>
          <w:i/>
          <w:iCs/>
        </w:rPr>
        <w:t xml:space="preserve"> v. Armenia</w:t>
      </w:r>
      <w:r w:rsidRPr="00883939">
        <w:t xml:space="preserve"> (no. 54547/16, §§</w:t>
      </w:r>
      <w:r>
        <w:t> </w:t>
      </w:r>
      <w:r w:rsidRPr="00883939">
        <w:t>191</w:t>
      </w:r>
      <w:r>
        <w:t>-</w:t>
      </w:r>
      <w:r w:rsidRPr="00883939">
        <w:t>94, 22</w:t>
      </w:r>
      <w:r>
        <w:t> </w:t>
      </w:r>
      <w:r w:rsidRPr="00883939">
        <w:t>February 2022). This obligation comprises both a negative undertaking to abstain from any arbitrary interference and a positive duty to furnish all necessary facilities to enable the proper and effective examination of applications (</w:t>
      </w:r>
      <w:r w:rsidRPr="00E503C7">
        <w:t>ibid</w:t>
      </w:r>
      <w:r w:rsidRPr="00132317">
        <w:t>.).</w:t>
      </w:r>
    </w:p>
    <w:p w:rsidRPr="00045BB5" w:rsidR="00FD5B13" w:rsidP="00FD5B13" w14:paraId="0844B89B" w14:textId="39EC92FD">
      <w:pPr>
        <w:pStyle w:val="JuPara"/>
      </w:pPr>
      <w:r>
        <w:fldChar w:fldCharType="begin"/>
      </w:r>
      <w:r>
        <w:instrText xml:space="preserve"> SEQ level0 \*arabic \* MERGEFORMAT </w:instrText>
      </w:r>
      <w:r>
        <w:fldChar w:fldCharType="separate"/>
      </w:r>
      <w:r>
        <w:rPr>
          <w:noProof/>
        </w:rPr>
        <w:t>46</w:t>
      </w:r>
      <w:r>
        <w:rPr>
          <w:noProof/>
        </w:rPr>
        <w:fldChar w:fldCharType="end"/>
      </w:r>
      <w:r w:rsidRPr="00465EF3">
        <w:t xml:space="preserve">.  When assessing </w:t>
      </w:r>
      <w:r>
        <w:t xml:space="preserve">whether a Contracting State has complied with the negative aspect of its obligation under Article 34, </w:t>
      </w:r>
      <w:r w:rsidRPr="00465EF3">
        <w:t>the Court takes into account the nature of the alleged interference (</w:t>
      </w:r>
      <w:bookmarkStart w:name="_cl20450THECOURTSASSESSMENT" w:id="20"/>
      <w:r w:rsidRPr="00465EF3">
        <w:t xml:space="preserve">see, as regards </w:t>
      </w:r>
      <w:r>
        <w:t>questioning applicants</w:t>
      </w:r>
      <w:r w:rsidRPr="00465EF3">
        <w:t xml:space="preserve">, </w:t>
      </w:r>
      <w:bookmarkEnd w:id="20"/>
      <w:r w:rsidRPr="00465EF3">
        <w:rPr>
          <w:i/>
          <w:iCs/>
          <w:lang w:val="en-US"/>
        </w:rPr>
        <w:t>Davydov and Others v. Ukraine</w:t>
      </w:r>
      <w:r w:rsidRPr="00465EF3">
        <w:rPr>
          <w:lang w:val="en-US"/>
        </w:rPr>
        <w:t>, nos. 17674/02 and 39081/02, §</w:t>
      </w:r>
      <w:r>
        <w:rPr>
          <w:lang w:val="en-US"/>
        </w:rPr>
        <w:t> </w:t>
      </w:r>
      <w:r w:rsidRPr="00465EF3">
        <w:rPr>
          <w:lang w:val="en-US"/>
        </w:rPr>
        <w:t xml:space="preserve">337, 1 July 2010, and </w:t>
      </w:r>
      <w:r w:rsidRPr="00465EF3">
        <w:rPr>
          <w:i/>
          <w:iCs/>
          <w:lang w:val="en-US"/>
        </w:rPr>
        <w:t>Sergey Antonov v. Ukraine</w:t>
      </w:r>
      <w:r w:rsidRPr="00465EF3">
        <w:rPr>
          <w:lang w:val="en-US"/>
        </w:rPr>
        <w:t>, no.</w:t>
      </w:r>
      <w:r>
        <w:rPr>
          <w:lang w:val="en-US"/>
        </w:rPr>
        <w:t> </w:t>
      </w:r>
      <w:r w:rsidRPr="00465EF3">
        <w:rPr>
          <w:lang w:val="en-US"/>
        </w:rPr>
        <w:t>40512/13, §§</w:t>
      </w:r>
      <w:r>
        <w:rPr>
          <w:lang w:val="en-US"/>
        </w:rPr>
        <w:t> </w:t>
      </w:r>
      <w:r w:rsidRPr="00465EF3">
        <w:rPr>
          <w:lang w:val="en-US"/>
        </w:rPr>
        <w:t>105‑10, 22 October 2015),</w:t>
      </w:r>
      <w:r w:rsidRPr="00465EF3">
        <w:t xml:space="preserve"> its purpose (</w:t>
      </w:r>
      <w:bookmarkStart w:name="_cl38990THECOURTSASSESSMENT" w:id="21"/>
      <w:r w:rsidRPr="00465EF3">
        <w:t xml:space="preserve">see </w:t>
      </w:r>
      <w:r w:rsidRPr="00465EF3">
        <w:rPr>
          <w:i/>
          <w:iCs/>
          <w:lang w:val="en-US"/>
        </w:rPr>
        <w:t>Vladimir Sokolov v.</w:t>
      </w:r>
      <w:r>
        <w:rPr>
          <w:i/>
          <w:iCs/>
          <w:lang w:val="en-US"/>
        </w:rPr>
        <w:t> </w:t>
      </w:r>
      <w:r w:rsidRPr="00465EF3">
        <w:rPr>
          <w:i/>
          <w:iCs/>
          <w:lang w:val="en-US"/>
        </w:rPr>
        <w:t>Russia</w:t>
      </w:r>
      <w:bookmarkEnd w:id="21"/>
      <w:r w:rsidRPr="00465EF3">
        <w:rPr>
          <w:lang w:val="en-US"/>
        </w:rPr>
        <w:t>, no.</w:t>
      </w:r>
      <w:r>
        <w:rPr>
          <w:lang w:val="en-US"/>
        </w:rPr>
        <w:t> </w:t>
      </w:r>
      <w:r w:rsidRPr="00465EF3">
        <w:rPr>
          <w:lang w:val="en-US"/>
        </w:rPr>
        <w:t>31242/05, § 81, 29</w:t>
      </w:r>
      <w:r w:rsidR="00F32E08">
        <w:rPr>
          <w:lang w:val="en-US"/>
        </w:rPr>
        <w:t> </w:t>
      </w:r>
      <w:r w:rsidRPr="00465EF3">
        <w:rPr>
          <w:lang w:val="en-US"/>
        </w:rPr>
        <w:t xml:space="preserve">March 2011) and </w:t>
      </w:r>
      <w:r>
        <w:t>an</w:t>
      </w:r>
      <w:r w:rsidRPr="00465EF3">
        <w:t xml:space="preserve"> applicant</w:t>
      </w:r>
      <w:r>
        <w:t>’</w:t>
      </w:r>
      <w:r w:rsidRPr="00465EF3">
        <w:t xml:space="preserve">s vulnerability (see </w:t>
      </w:r>
      <w:r w:rsidRPr="00465EF3">
        <w:rPr>
          <w:i/>
          <w:iCs/>
        </w:rPr>
        <w:t>Cotleţ</w:t>
      </w:r>
      <w:r w:rsidRPr="00465EF3">
        <w:rPr>
          <w:i/>
          <w:iCs/>
        </w:rPr>
        <w:t xml:space="preserve"> v. Romania</w:t>
      </w:r>
      <w:r w:rsidRPr="00465EF3">
        <w:t>, no.</w:t>
      </w:r>
      <w:r w:rsidR="00F32E08">
        <w:t> </w:t>
      </w:r>
      <w:r w:rsidRPr="00465EF3">
        <w:t>38565/97, § 71, 3 June 2003</w:t>
      </w:r>
      <w:r>
        <w:t>;</w:t>
      </w:r>
      <w:r w:rsidRPr="00465EF3">
        <w:t xml:space="preserve"> </w:t>
      </w:r>
      <w:r w:rsidRPr="006F6232">
        <w:rPr>
          <w:i/>
          <w:iCs/>
          <w:lang w:val="en-US"/>
        </w:rPr>
        <w:t>Knyazev v.</w:t>
      </w:r>
      <w:r>
        <w:rPr>
          <w:i/>
          <w:iCs/>
          <w:lang w:val="en-US"/>
        </w:rPr>
        <w:t> </w:t>
      </w:r>
      <w:r w:rsidRPr="006F6232">
        <w:rPr>
          <w:i/>
          <w:iCs/>
          <w:lang w:val="en-US"/>
        </w:rPr>
        <w:t>Russia</w:t>
      </w:r>
      <w:r w:rsidRPr="006F6232">
        <w:rPr>
          <w:lang w:val="en-US"/>
        </w:rPr>
        <w:t>,</w:t>
      </w:r>
      <w:r w:rsidRPr="006F6232">
        <w:rPr>
          <w:i/>
          <w:iCs/>
          <w:lang w:val="en-US"/>
        </w:rPr>
        <w:t xml:space="preserve"> </w:t>
      </w:r>
      <w:r w:rsidRPr="006F6232">
        <w:rPr>
          <w:lang w:val="en-US"/>
        </w:rPr>
        <w:t>no.</w:t>
      </w:r>
      <w:r>
        <w:rPr>
          <w:lang w:val="en-US"/>
        </w:rPr>
        <w:t> </w:t>
      </w:r>
      <w:r w:rsidRPr="006F6232">
        <w:rPr>
          <w:lang w:val="en-US"/>
        </w:rPr>
        <w:t>25948/05, § 116, 8</w:t>
      </w:r>
      <w:r w:rsidR="00F32E08">
        <w:rPr>
          <w:lang w:val="en-US"/>
        </w:rPr>
        <w:t> </w:t>
      </w:r>
      <w:r w:rsidRPr="006F6232">
        <w:rPr>
          <w:lang w:val="en-US"/>
        </w:rPr>
        <w:t>November 2007</w:t>
      </w:r>
      <w:r>
        <w:t xml:space="preserve">; and </w:t>
      </w:r>
      <w:bookmarkStart w:name="_cl44776THELAW" w:id="22"/>
      <w:r w:rsidRPr="005658FD">
        <w:rPr>
          <w:i/>
          <w:iCs/>
          <w:lang w:val="en-US"/>
        </w:rPr>
        <w:t>Bogdan Shevchuk v.</w:t>
      </w:r>
      <w:r>
        <w:rPr>
          <w:i/>
          <w:iCs/>
          <w:lang w:val="en-US"/>
        </w:rPr>
        <w:t> </w:t>
      </w:r>
      <w:r w:rsidRPr="005658FD">
        <w:rPr>
          <w:i/>
          <w:iCs/>
          <w:lang w:val="en-US"/>
        </w:rPr>
        <w:t>Ukraine</w:t>
      </w:r>
      <w:bookmarkEnd w:id="22"/>
      <w:r w:rsidRPr="005658FD">
        <w:rPr>
          <w:lang w:val="en-US"/>
        </w:rPr>
        <w:t>, no.</w:t>
      </w:r>
      <w:r>
        <w:rPr>
          <w:lang w:val="en-US"/>
        </w:rPr>
        <w:t> </w:t>
      </w:r>
      <w:r w:rsidRPr="005658FD">
        <w:rPr>
          <w:lang w:val="en-US"/>
        </w:rPr>
        <w:t xml:space="preserve">55737/16, § </w:t>
      </w:r>
      <w:r>
        <w:rPr>
          <w:lang w:val="en-US"/>
        </w:rPr>
        <w:t>49</w:t>
      </w:r>
      <w:r w:rsidRPr="005658FD">
        <w:rPr>
          <w:lang w:val="en-US"/>
        </w:rPr>
        <w:t>, 24</w:t>
      </w:r>
      <w:r w:rsidR="00F32E08">
        <w:rPr>
          <w:lang w:val="en-US"/>
        </w:rPr>
        <w:t> </w:t>
      </w:r>
      <w:r w:rsidRPr="005658FD">
        <w:rPr>
          <w:lang w:val="en-US"/>
        </w:rPr>
        <w:t>April 2025</w:t>
      </w:r>
      <w:r w:rsidRPr="005658FD">
        <w:t xml:space="preserve">). </w:t>
      </w:r>
      <w:r w:rsidRPr="00E652C9">
        <w:t>Whether or not contact between the authorities and an applicant are tantamount to unacceptable practices from the standpoint of Article 34 must be determined in the light of the particular circumstances of the case</w:t>
      </w:r>
      <w:r>
        <w:t xml:space="preserve"> (see </w:t>
      </w:r>
      <w:r w:rsidRPr="00E652C9">
        <w:rPr>
          <w:i/>
          <w:iCs/>
        </w:rPr>
        <w:t>Oferta</w:t>
      </w:r>
      <w:r w:rsidRPr="00E652C9">
        <w:rPr>
          <w:i/>
          <w:iCs/>
        </w:rPr>
        <w:t xml:space="preserve"> Plus SRL v. Moldova</w:t>
      </w:r>
      <w:r>
        <w:t>, no. </w:t>
      </w:r>
      <w:r w:rsidRPr="00E652C9">
        <w:t>14385/04</w:t>
      </w:r>
      <w:r>
        <w:t xml:space="preserve">, </w:t>
      </w:r>
      <w:r w:rsidRPr="00E652C9">
        <w:t>§</w:t>
      </w:r>
      <w:r>
        <w:t xml:space="preserve"> 134, </w:t>
      </w:r>
      <w:r w:rsidRPr="00E652C9">
        <w:t>19</w:t>
      </w:r>
      <w:r>
        <w:t xml:space="preserve"> December </w:t>
      </w:r>
      <w:r w:rsidRPr="00E652C9">
        <w:t>2006</w:t>
      </w:r>
      <w:r>
        <w:t>).</w:t>
      </w:r>
    </w:p>
    <w:p w:rsidR="00FD5B13" w:rsidP="00FD5B13" w14:paraId="4F6AB753" w14:textId="77777777">
      <w:pPr>
        <w:pStyle w:val="JuH1"/>
      </w:pPr>
      <w:r w:rsidRPr="006F6232">
        <w:t>Application of the above principles to the present case</w:t>
      </w:r>
    </w:p>
    <w:p w:rsidR="00FD5B13" w:rsidP="00FD5B13" w14:paraId="4C07BAA7" w14:textId="23CB4941">
      <w:pPr>
        <w:pStyle w:val="JuPara"/>
      </w:pPr>
      <w:r>
        <w:fldChar w:fldCharType="begin"/>
      </w:r>
      <w:r>
        <w:instrText xml:space="preserve"> SEQ level0 \*arabic \* MERGEFORMAT </w:instrText>
      </w:r>
      <w:r>
        <w:fldChar w:fldCharType="separate"/>
      </w:r>
      <w:r>
        <w:rPr>
          <w:noProof/>
        </w:rPr>
        <w:t>47</w:t>
      </w:r>
      <w:r>
        <w:rPr>
          <w:noProof/>
        </w:rPr>
        <w:fldChar w:fldCharType="end"/>
      </w:r>
      <w:r>
        <w:t>.  </w:t>
      </w:r>
      <w:r w:rsidRPr="00614F13">
        <w:t xml:space="preserve">The Court notes at the outset that applicants nos. 41 and 42 left </w:t>
      </w:r>
      <w:r w:rsidRPr="00614F13">
        <w:t>Zhovti</w:t>
      </w:r>
      <w:r w:rsidRPr="00614F13">
        <w:t xml:space="preserve"> </w:t>
      </w:r>
      <w:r w:rsidRPr="00614F13">
        <w:t>Vody</w:t>
      </w:r>
      <w:r w:rsidRPr="00614F13">
        <w:t xml:space="preserve"> Prison in 2019 and therefore did not take part in the subsequent events that gave rise to the present complaint. Accordingly, no issue arises under Article 34 of the Convention in respect of these applicants.</w:t>
      </w:r>
    </w:p>
    <w:p w:rsidR="00FD5B13" w:rsidP="00FD5B13" w14:paraId="5F9067CA" w14:textId="6755A9FF">
      <w:pPr>
        <w:pStyle w:val="JuPara"/>
      </w:pPr>
      <w:r>
        <w:fldChar w:fldCharType="begin"/>
      </w:r>
      <w:r>
        <w:instrText xml:space="preserve"> SEQ level0 \*arabic \* MERGEFORMAT </w:instrText>
      </w:r>
      <w:r>
        <w:fldChar w:fldCharType="separate"/>
      </w:r>
      <w:r>
        <w:rPr>
          <w:noProof/>
        </w:rPr>
        <w:t>48</w:t>
      </w:r>
      <w:r>
        <w:rPr>
          <w:noProof/>
        </w:rPr>
        <w:fldChar w:fldCharType="end"/>
      </w:r>
      <w:r>
        <w:t>.  </w:t>
      </w:r>
      <w:r w:rsidRPr="006A074F">
        <w:t xml:space="preserve">As regards the remaining applicants (hereafter referred to in this section as “the applicants”), the alleged hindrance of their right of individual petition took the form of questioning about their applications to the Court, organised by the administration of </w:t>
      </w:r>
      <w:r w:rsidRPr="006A074F">
        <w:t>Zhovti</w:t>
      </w:r>
      <w:r w:rsidRPr="006A074F">
        <w:t xml:space="preserve"> </w:t>
      </w:r>
      <w:r w:rsidRPr="006A074F">
        <w:t>Vody</w:t>
      </w:r>
      <w:r w:rsidRPr="006A074F">
        <w:t xml:space="preserve"> Prison on 11</w:t>
      </w:r>
      <w:r>
        <w:t> </w:t>
      </w:r>
      <w:r w:rsidRPr="006A074F">
        <w:t>March 2020, followed by further interviews in that and other detention facilities. The Court observes that, as a result of th</w:t>
      </w:r>
      <w:r>
        <w:t>o</w:t>
      </w:r>
      <w:r w:rsidRPr="006A074F">
        <w:t xml:space="preserve">se interviews, </w:t>
      </w:r>
      <w:bookmarkStart w:name="_Hlk221008236" w:id="23"/>
      <w:r w:rsidRPr="006A074F">
        <w:t>four applicants made written statements and six made oral statements indicating that they had no complaints regarding their conditions of detention</w:t>
      </w:r>
      <w:bookmarkEnd w:id="23"/>
      <w:r w:rsidRPr="006A074F">
        <w:t xml:space="preserve">. In respect of </w:t>
      </w:r>
      <w:r>
        <w:t>26 </w:t>
      </w:r>
      <w:r w:rsidRPr="006A074F">
        <w:t xml:space="preserve">applicants, facility officials drew up formal reports documenting their refusal to provide “explanations”. </w:t>
      </w:r>
      <w:r>
        <w:t>No audio- or video-recordings were made of t</w:t>
      </w:r>
      <w:r w:rsidRPr="006A074F">
        <w:t>h</w:t>
      </w:r>
      <w:r>
        <w:t>o</w:t>
      </w:r>
      <w:r w:rsidRPr="006A074F">
        <w:t>se interviews, nor</w:t>
      </w:r>
      <w:r>
        <w:t xml:space="preserve"> were they</w:t>
      </w:r>
      <w:r w:rsidRPr="006A074F">
        <w:t xml:space="preserve"> documented in detailed minutes</w:t>
      </w:r>
      <w:r>
        <w:t>.</w:t>
      </w:r>
      <w:r w:rsidRPr="006A074F">
        <w:t xml:space="preserve"> </w:t>
      </w:r>
      <w:r>
        <w:t xml:space="preserve">They </w:t>
      </w:r>
      <w:r w:rsidRPr="006A074F">
        <w:t xml:space="preserve">were </w:t>
      </w:r>
      <w:r>
        <w:t xml:space="preserve">also </w:t>
      </w:r>
      <w:r w:rsidRPr="006A074F">
        <w:t xml:space="preserve">conducted </w:t>
      </w:r>
      <w:r>
        <w:t>in the absence</w:t>
      </w:r>
      <w:r w:rsidRPr="006A074F">
        <w:t xml:space="preserve"> of </w:t>
      </w:r>
      <w:r>
        <w:t xml:space="preserve">any </w:t>
      </w:r>
      <w:r w:rsidRPr="00203B71">
        <w:t>independent party</w:t>
      </w:r>
      <w:r w:rsidRPr="006A074F">
        <w:t xml:space="preserve">. The Court </w:t>
      </w:r>
      <w:r>
        <w:t xml:space="preserve">thus </w:t>
      </w:r>
      <w:r w:rsidRPr="006A074F">
        <w:t xml:space="preserve">cannot but </w:t>
      </w:r>
      <w:r w:rsidRPr="00BA44F9">
        <w:t xml:space="preserve">regard with suspicion </w:t>
      </w:r>
      <w:r w:rsidRPr="006A074F">
        <w:t xml:space="preserve">the situation in which, after detained applicants had </w:t>
      </w:r>
      <w:r>
        <w:t>lodged</w:t>
      </w:r>
      <w:r w:rsidRPr="006A074F">
        <w:t xml:space="preserve"> detailed and consistent complaints that had been communicated to the Government, the latter </w:t>
      </w:r>
      <w:r>
        <w:t>submitted</w:t>
      </w:r>
      <w:r w:rsidRPr="006A074F">
        <w:t xml:space="preserve"> statements</w:t>
      </w:r>
      <w:r>
        <w:t xml:space="preserve"> subsequently received</w:t>
      </w:r>
      <w:r w:rsidRPr="006A074F">
        <w:t xml:space="preserve"> from the same applicants indicating that they no longer had any complaints. In this context, the very conduct of such questioning and the request for written “explanations” may in itself be regarded as a form of intimidation.</w:t>
      </w:r>
    </w:p>
    <w:p w:rsidR="00FD5B13" w:rsidP="00FD5B13" w14:paraId="4CD148BC" w14:textId="2663A0BC">
      <w:pPr>
        <w:pStyle w:val="JuPara"/>
      </w:pPr>
      <w:r>
        <w:fldChar w:fldCharType="begin"/>
      </w:r>
      <w:r>
        <w:instrText xml:space="preserve"> SEQ level0 \*arabic \* MERGEFORMAT </w:instrText>
      </w:r>
      <w:r>
        <w:fldChar w:fldCharType="separate"/>
      </w:r>
      <w:r>
        <w:rPr>
          <w:noProof/>
        </w:rPr>
        <w:t>49</w:t>
      </w:r>
      <w:r>
        <w:rPr>
          <w:noProof/>
        </w:rPr>
        <w:fldChar w:fldCharType="end"/>
      </w:r>
      <w:r w:rsidRPr="00432FA4">
        <w:t>.  </w:t>
      </w:r>
      <w:r>
        <w:t xml:space="preserve">As to the purpose of the interference, the documents enclosed with the Government’s observations indicate that the interviews were conducted by the prison administrations after </w:t>
      </w:r>
      <w:r w:rsidRPr="00405941">
        <w:t xml:space="preserve">the </w:t>
      </w:r>
      <w:r w:rsidRPr="00675A6B">
        <w:t>Government Agent</w:t>
      </w:r>
      <w:r>
        <w:t xml:space="preserve">’s office had requested from them information about the applicants’ situation in detention. They were thus not routine meetings with detainees, nor did the interviews result from the applicants’ own initiative. </w:t>
      </w:r>
      <w:r w:rsidRPr="00770DD9">
        <w:t>The facilit</w:t>
      </w:r>
      <w:r>
        <w:t>ies’</w:t>
      </w:r>
      <w:r w:rsidRPr="00770DD9">
        <w:t xml:space="preserve"> </w:t>
      </w:r>
      <w:r>
        <w:t>officials</w:t>
      </w:r>
      <w:r w:rsidRPr="00770DD9">
        <w:t xml:space="preserve"> </w:t>
      </w:r>
      <w:r>
        <w:t xml:space="preserve">initiated the meetings and </w:t>
      </w:r>
      <w:r w:rsidRPr="00770DD9">
        <w:t xml:space="preserve">explicitly questioned the applicants </w:t>
      </w:r>
      <w:r>
        <w:t>in relation to</w:t>
      </w:r>
      <w:r w:rsidRPr="00770DD9">
        <w:t xml:space="preserve"> their </w:t>
      </w:r>
      <w:r>
        <w:t xml:space="preserve">complaints before, and </w:t>
      </w:r>
      <w:r w:rsidRPr="00770DD9">
        <w:t>recourse to</w:t>
      </w:r>
      <w:r>
        <w:t>,</w:t>
      </w:r>
      <w:r w:rsidRPr="00770DD9">
        <w:t xml:space="preserve"> the </w:t>
      </w:r>
      <w:r w:rsidRPr="00F91E80">
        <w:t>Court</w:t>
      </w:r>
      <w:r w:rsidRPr="00770DD9">
        <w:t>.</w:t>
      </w:r>
    </w:p>
    <w:p w:rsidR="00FD5B13" w:rsidP="00FD5B13" w14:paraId="62714894" w14:textId="0EBA5C82">
      <w:pPr>
        <w:pStyle w:val="JuPara"/>
      </w:pPr>
      <w:r>
        <w:fldChar w:fldCharType="begin"/>
      </w:r>
      <w:r>
        <w:instrText xml:space="preserve"> SEQ level0 \*arabic \* MERGEFORMAT </w:instrText>
      </w:r>
      <w:r>
        <w:fldChar w:fldCharType="separate"/>
      </w:r>
      <w:r>
        <w:rPr>
          <w:noProof/>
        </w:rPr>
        <w:t>50</w:t>
      </w:r>
      <w:r>
        <w:rPr>
          <w:noProof/>
        </w:rPr>
        <w:fldChar w:fldCharType="end"/>
      </w:r>
      <w:r>
        <w:t xml:space="preserve">.  The Court notes in this regard that Article 34 of the Convention does not preclude the authorities from taking measures, in an appropriate manner, </w:t>
      </w:r>
      <w:r w:rsidRPr="001E087D">
        <w:t>to collect information about an applicant</w:t>
      </w:r>
      <w:r>
        <w:t>’</w:t>
      </w:r>
      <w:r w:rsidRPr="001E087D">
        <w:t xml:space="preserve">s situation, to improve that situation, or even to resolve </w:t>
      </w:r>
      <w:r w:rsidRPr="00BA44F9">
        <w:t>the problem which is at the heart of the Strasbourg proceedings</w:t>
      </w:r>
      <w:r>
        <w:t xml:space="preserve">. Nothing in the present case, however, suggests any genuine attempt or intention to address the applicants’ complaints concerning inadequate conditions of detention. Moreover, the substance of those complaints had already been brought to the attention of various national authorities a year earlier, through letters written by the applicants and numerous other prisoners on 13 March 2019, as well as through the KHRPG’s report of 18 March 2019 (see paragraphs </w:t>
      </w:r>
      <w:r>
        <w:fldChar w:fldCharType="begin"/>
      </w:r>
      <w:r>
        <w:instrText xml:space="preserve"> REF paragraph00006 \h  \* CharFormat </w:instrText>
      </w:r>
      <w:r>
        <w:fldChar w:fldCharType="separate"/>
      </w:r>
      <w:r>
        <w:t>10</w:t>
      </w:r>
      <w:r>
        <w:fldChar w:fldCharType="end"/>
      </w:r>
      <w:r w:rsidRPr="00A85D63">
        <w:t xml:space="preserve"> and </w:t>
      </w:r>
      <w:r>
        <w:fldChar w:fldCharType="begin"/>
      </w:r>
      <w:r>
        <w:instrText xml:space="preserve"> REF paragraph00007 \h  \* CharFormat </w:instrText>
      </w:r>
      <w:r>
        <w:fldChar w:fldCharType="separate"/>
      </w:r>
      <w:r>
        <w:t>11</w:t>
      </w:r>
      <w:r>
        <w:fldChar w:fldCharType="end"/>
      </w:r>
      <w:r>
        <w:t xml:space="preserve"> above). The authorities therefore had ample time to ensure a meaningful response to the prisoners’ complaints and demands. Furthermore, there was no justification for re-interviewing five applicants who had previously complained of pressure during earlier questioning, given that the modalities of those interviews – and, in particular, the identity of the interviewers – remained substantially unchanged (see paragraph </w:t>
      </w:r>
      <w:r>
        <w:fldChar w:fldCharType="begin"/>
      </w:r>
      <w:r>
        <w:instrText xml:space="preserve"> REF paragraph00022 \h  \* CharFormat </w:instrText>
      </w:r>
      <w:r>
        <w:fldChar w:fldCharType="separate"/>
      </w:r>
      <w:r>
        <w:t>22</w:t>
      </w:r>
      <w:r>
        <w:fldChar w:fldCharType="end"/>
      </w:r>
      <w:r>
        <w:t xml:space="preserve"> above). In view of the above and the fact that the interviews resulted in ten </w:t>
      </w:r>
      <w:r w:rsidRPr="007263E7">
        <w:t xml:space="preserve">applicants </w:t>
      </w:r>
      <w:r>
        <w:t>making</w:t>
      </w:r>
      <w:r w:rsidRPr="007263E7">
        <w:t xml:space="preserve"> statements indicating that they had no complaints regarding their conditions of detention</w:t>
      </w:r>
      <w:r>
        <w:t>,</w:t>
      </w:r>
      <w:r w:rsidRPr="007263E7">
        <w:t xml:space="preserve"> </w:t>
      </w:r>
      <w:r>
        <w:t>the Court is inclined to accept the applicants’ account, namely that the true purpose of the interviews was to induce them to withdraw or undermine their applications.</w:t>
      </w:r>
    </w:p>
    <w:p w:rsidR="00FD5B13" w:rsidP="00FD5B13" w14:paraId="1A2E8833" w14:textId="115F5AAB">
      <w:pPr>
        <w:pStyle w:val="JuPara"/>
      </w:pPr>
      <w:r>
        <w:fldChar w:fldCharType="begin"/>
      </w:r>
      <w:r>
        <w:instrText xml:space="preserve"> SEQ level0 \*arabic \* MERGEFORMAT </w:instrText>
      </w:r>
      <w:r>
        <w:fldChar w:fldCharType="separate"/>
      </w:r>
      <w:r>
        <w:rPr>
          <w:noProof/>
        </w:rPr>
        <w:t>51</w:t>
      </w:r>
      <w:r>
        <w:rPr>
          <w:noProof/>
        </w:rPr>
        <w:fldChar w:fldCharType="end"/>
      </w:r>
      <w:r>
        <w:t>.  </w:t>
      </w:r>
      <w:r w:rsidRPr="00D40F21">
        <w:t xml:space="preserve">Assuming that the purpose of the questioning was to verify the authenticity of the applications and to investigate the alleged abusive legal practice, the Court considers it appropriate to clarify its approach in this regard. It reiterates that it is for the Court itself, and not for the respondent State authorities, on their own initiative, to monitor compliance </w:t>
      </w:r>
      <w:r>
        <w:t xml:space="preserve">by applicants </w:t>
      </w:r>
      <w:r w:rsidRPr="00D40F21">
        <w:t xml:space="preserve">with the procedural obligations imposed by the Convention and by its Rules on the applicant party. </w:t>
      </w:r>
      <w:r>
        <w:t>I</w:t>
      </w:r>
      <w:r w:rsidRPr="00D40F21">
        <w:t xml:space="preserve">f a </w:t>
      </w:r>
      <w:r>
        <w:t xml:space="preserve">respondent </w:t>
      </w:r>
      <w:r w:rsidRPr="00D40F21">
        <w:t>Government has reason</w:t>
      </w:r>
      <w:r>
        <w:t>s</w:t>
      </w:r>
      <w:r w:rsidRPr="00D40F21">
        <w:t xml:space="preserve"> to believe that in a particular case the right of individual petition is being abused, </w:t>
      </w:r>
      <w:r>
        <w:t>the sole appropriate course of action</w:t>
      </w:r>
      <w:r w:rsidRPr="00D40F21">
        <w:t xml:space="preserve"> is for that Government to alert the Court and provide it with th</w:t>
      </w:r>
      <w:r>
        <w:t>e</w:t>
      </w:r>
      <w:r w:rsidRPr="00D40F21">
        <w:t xml:space="preserve"> </w:t>
      </w:r>
      <w:r>
        <w:t xml:space="preserve">available </w:t>
      </w:r>
      <w:r w:rsidRPr="00D40F21">
        <w:t xml:space="preserve">information so that the Court can draw the appropriate conclusions (see </w:t>
      </w:r>
      <w:r w:rsidRPr="00D40F21">
        <w:rPr>
          <w:i/>
          <w:iCs/>
        </w:rPr>
        <w:t>Tanrıkulu v.</w:t>
      </w:r>
      <w:r>
        <w:rPr>
          <w:i/>
          <w:iCs/>
        </w:rPr>
        <w:t> </w:t>
      </w:r>
      <w:r w:rsidRPr="00D40F21">
        <w:rPr>
          <w:i/>
          <w:iCs/>
        </w:rPr>
        <w:t>Turkey</w:t>
      </w:r>
      <w:r w:rsidRPr="00D40F21">
        <w:t xml:space="preserve"> [GC], no. 23763/94, § 131, ECHR 1999-IV, and, for example, </w:t>
      </w:r>
      <w:r w:rsidRPr="00D40F21">
        <w:rPr>
          <w:i/>
          <w:iCs/>
        </w:rPr>
        <w:t>Amić</w:t>
      </w:r>
      <w:r w:rsidRPr="00D40F21">
        <w:rPr>
          <w:i/>
          <w:iCs/>
        </w:rPr>
        <w:t xml:space="preserve"> and Others v. </w:t>
      </w:r>
      <w:r w:rsidRPr="00CD11E5">
        <w:rPr>
          <w:i/>
          <w:iCs/>
        </w:rPr>
        <w:t>Croatia</w:t>
      </w:r>
      <w:r w:rsidRPr="00CD11E5">
        <w:t xml:space="preserve"> (dec.), nos. 21714/22, 25102/22 and 25367/22, §§ 120-25, 9 July 2024).</w:t>
      </w:r>
    </w:p>
    <w:p w:rsidR="00FD5B13" w:rsidP="00FD5B13" w14:paraId="50BBCB10" w14:textId="1E88867C">
      <w:pPr>
        <w:pStyle w:val="JuPara"/>
      </w:pPr>
      <w:r>
        <w:fldChar w:fldCharType="begin"/>
      </w:r>
      <w:r>
        <w:instrText xml:space="preserve"> SEQ level0 \*arabic \* MERGEFORMAT </w:instrText>
      </w:r>
      <w:r>
        <w:fldChar w:fldCharType="separate"/>
      </w:r>
      <w:r>
        <w:rPr>
          <w:noProof/>
        </w:rPr>
        <w:t>52</w:t>
      </w:r>
      <w:r>
        <w:rPr>
          <w:noProof/>
        </w:rPr>
        <w:fldChar w:fldCharType="end"/>
      </w:r>
      <w:r w:rsidRPr="00CD11E5">
        <w:t xml:space="preserve">.  While the status of an applicant party in Convention proceedings does not confer immunity of any type, in the present case the Government did not argue that the applicants had acted in breach of the law, nor that there existed a </w:t>
      </w:r>
      <w:r w:rsidRPr="00CD11E5">
        <w:rPr>
          <w:i/>
          <w:iCs/>
        </w:rPr>
        <w:t>bona fide</w:t>
      </w:r>
      <w:r w:rsidRPr="00CD11E5">
        <w:t xml:space="preserve"> investigation or disciplinary process against them serving a legitimate public interest. The Government</w:t>
      </w:r>
      <w:r>
        <w:t>’</w:t>
      </w:r>
      <w:r w:rsidRPr="00CD11E5">
        <w:t>s allegation of abusive activity on the part of the lawyers representing the applicants cannot, in itself, justify the questioning of the applicants outside any formal legal process concerning those lawyers and in the absence of adequate procedural safeguards.</w:t>
      </w:r>
    </w:p>
    <w:p w:rsidR="00FD5B13" w:rsidP="00FD5B13" w14:paraId="4F6A0FBC" w14:textId="5EFC317D">
      <w:pPr>
        <w:pStyle w:val="JuPara"/>
      </w:pPr>
      <w:r>
        <w:fldChar w:fldCharType="begin"/>
      </w:r>
      <w:r>
        <w:instrText xml:space="preserve"> SEQ level0 \*arabic \* MERGEFORMAT </w:instrText>
      </w:r>
      <w:r>
        <w:fldChar w:fldCharType="separate"/>
      </w:r>
      <w:r>
        <w:rPr>
          <w:noProof/>
        </w:rPr>
        <w:t>53</w:t>
      </w:r>
      <w:r>
        <w:rPr>
          <w:noProof/>
        </w:rPr>
        <w:fldChar w:fldCharType="end"/>
      </w:r>
      <w:r w:rsidRPr="00432FA4">
        <w:t>.  </w:t>
      </w:r>
      <w:r w:rsidRPr="000F3C73">
        <w:t xml:space="preserve">Lastly, </w:t>
      </w:r>
      <w:r>
        <w:t xml:space="preserve">the authorities’ actions in the present case were even more inacceptable </w:t>
      </w:r>
      <w:r w:rsidRPr="009A1F69">
        <w:t>in view</w:t>
      </w:r>
      <w:r>
        <w:t xml:space="preserve"> of</w:t>
      </w:r>
      <w:r w:rsidRPr="000F3C73">
        <w:t xml:space="preserve"> the applicants</w:t>
      </w:r>
      <w:r>
        <w:t>’</w:t>
      </w:r>
      <w:r w:rsidRPr="000F3C73">
        <w:t xml:space="preserve"> vulnerability and their susceptibility to influence exerted by the authorities. In this </w:t>
      </w:r>
      <w:r>
        <w:t>regard</w:t>
      </w:r>
      <w:r w:rsidRPr="000F3C73">
        <w:t xml:space="preserve">, the Court notes that the applicants remained in detention in </w:t>
      </w:r>
      <w:r w:rsidRPr="000F3C73">
        <w:t>Zhovti</w:t>
      </w:r>
      <w:r w:rsidRPr="000F3C73">
        <w:t xml:space="preserve"> </w:t>
      </w:r>
      <w:r w:rsidRPr="000F3C73">
        <w:t>Vody</w:t>
      </w:r>
      <w:r w:rsidRPr="000F3C73">
        <w:t xml:space="preserve"> Prison for periods ranging</w:t>
      </w:r>
      <w:r>
        <w:t xml:space="preserve">, </w:t>
      </w:r>
      <w:r w:rsidRPr="003B0E85">
        <w:t>with one exception (applicant</w:t>
      </w:r>
      <w:r>
        <w:t xml:space="preserve"> no. 38, released on </w:t>
      </w:r>
      <w:r w:rsidRPr="003B0E85">
        <w:t>3</w:t>
      </w:r>
      <w:r>
        <w:t xml:space="preserve"> April </w:t>
      </w:r>
      <w:r w:rsidRPr="003B0E85">
        <w:t>2020)</w:t>
      </w:r>
      <w:r>
        <w:t>,</w:t>
      </w:r>
      <w:r w:rsidRPr="000F3C73">
        <w:t xml:space="preserve"> from </w:t>
      </w:r>
      <w:r w:rsidRPr="003B0E85">
        <w:t>four to nine months</w:t>
      </w:r>
      <w:r w:rsidRPr="000F3C73">
        <w:t xml:space="preserve"> following the first questioning on 11</w:t>
      </w:r>
      <w:r>
        <w:t> </w:t>
      </w:r>
      <w:r w:rsidRPr="000F3C73">
        <w:t>March 2020, and that many of them continued serving their sentences in other facilities, thus remaining for a</w:t>
      </w:r>
      <w:r>
        <w:t xml:space="preserve">n extended </w:t>
      </w:r>
      <w:r w:rsidRPr="000F3C73">
        <w:t xml:space="preserve">time under the exclusive control of the </w:t>
      </w:r>
      <w:r>
        <w:t>prison</w:t>
      </w:r>
      <w:r w:rsidRPr="000F3C73">
        <w:t xml:space="preserve"> authorities and with only limited contact with the outside world. Furthermore, the </w:t>
      </w:r>
      <w:r>
        <w:t>interview</w:t>
      </w:r>
      <w:r w:rsidRPr="000F3C73">
        <w:t xml:space="preserve"> on 11 March 2020 was conducted by a </w:t>
      </w:r>
      <w:r>
        <w:t>committee</w:t>
      </w:r>
      <w:r w:rsidRPr="000F3C73">
        <w:t xml:space="preserve"> composed of six senior officials of the detention facility, who had at their disposal various means capable of aggravating the applicants</w:t>
      </w:r>
      <w:r>
        <w:t>’</w:t>
      </w:r>
      <w:r w:rsidRPr="000F3C73">
        <w:t xml:space="preserve"> situation</w:t>
      </w:r>
      <w:r>
        <w:t xml:space="preserve">. </w:t>
      </w:r>
      <w:r w:rsidRPr="00203B71">
        <w:t>The applicants</w:t>
      </w:r>
      <w:r>
        <w:t>’</w:t>
      </w:r>
      <w:r w:rsidRPr="00203B71">
        <w:t xml:space="preserve"> lawyers, whose presence could have provided, to some extent, a counterbalance to that vulnerability and a safeguard against coercion, were neither invited nor notified.</w:t>
      </w:r>
    </w:p>
    <w:p w:rsidR="00FD5B13" w:rsidP="00FD5B13" w14:paraId="32EA80DB" w14:textId="67C599FC">
      <w:pPr>
        <w:pStyle w:val="JuPara"/>
      </w:pPr>
      <w:r>
        <w:fldChar w:fldCharType="begin"/>
      </w:r>
      <w:r>
        <w:instrText xml:space="preserve"> SEQ level0 \*arabic \* MERGEFORMAT </w:instrText>
      </w:r>
      <w:r>
        <w:fldChar w:fldCharType="separate"/>
      </w:r>
      <w:r>
        <w:rPr>
          <w:noProof/>
        </w:rPr>
        <w:t>54</w:t>
      </w:r>
      <w:r>
        <w:rPr>
          <w:noProof/>
        </w:rPr>
        <w:fldChar w:fldCharType="end"/>
      </w:r>
      <w:r>
        <w:t>.  </w:t>
      </w:r>
      <w:r w:rsidRPr="000F3C73">
        <w:t>The above considerations are sufficient for the Court to conclude that</w:t>
      </w:r>
      <w:r>
        <w:t>, with the exception of</w:t>
      </w:r>
      <w:r w:rsidRPr="000F3C73">
        <w:t xml:space="preserve"> applicants nos. 41 and 42, </w:t>
      </w:r>
      <w:r>
        <w:t xml:space="preserve">all others </w:t>
      </w:r>
      <w:r w:rsidRPr="000F3C73">
        <w:t xml:space="preserve">may reasonably be considered to have felt intimidated and to have experienced a legitimate fear of reprisals when questioned by </w:t>
      </w:r>
      <w:r>
        <w:t>prison</w:t>
      </w:r>
      <w:r w:rsidRPr="000F3C73">
        <w:t xml:space="preserve"> officials in connection with their applications to the Court, and when ten of them were compelled to make oral or written statements. Such conduct accordingly amounted to undue interference with the right of individual application, </w:t>
      </w:r>
      <w:r w:rsidRPr="00D737B8">
        <w:t xml:space="preserve">contrary </w:t>
      </w:r>
      <w:r>
        <w:t>to</w:t>
      </w:r>
      <w:r w:rsidRPr="000F3C73">
        <w:t xml:space="preserve"> the requirements of Article 34 of the Convention.</w:t>
      </w:r>
    </w:p>
    <w:p w:rsidRPr="00CB76C9" w:rsidR="00FD5B13" w:rsidP="00FD5B13" w14:paraId="695E1810" w14:textId="77777777">
      <w:pPr>
        <w:pStyle w:val="JuHIRoman"/>
        <w:tabs>
          <w:tab w:val="left" w:pos="567"/>
          <w:tab w:val="left" w:pos="680"/>
        </w:tabs>
        <w:ind w:left="397" w:hanging="397"/>
      </w:pPr>
      <w:r w:rsidRPr="00CB76C9">
        <w:t>ALLEGED VIOLATION OF ARTICLE</w:t>
      </w:r>
      <w:r>
        <w:t>S</w:t>
      </w:r>
      <w:r w:rsidRPr="00CB76C9">
        <w:t xml:space="preserve"> </w:t>
      </w:r>
      <w:r>
        <w:t>3</w:t>
      </w:r>
      <w:r w:rsidRPr="00CB76C9">
        <w:t xml:space="preserve"> </w:t>
      </w:r>
      <w:r>
        <w:t xml:space="preserve">and 13 </w:t>
      </w:r>
      <w:r w:rsidRPr="00CB76C9">
        <w:t>OF THE CONVENTION</w:t>
      </w:r>
    </w:p>
    <w:p w:rsidR="00FD5B13" w:rsidP="00FD5B13" w14:paraId="59CE1B17" w14:textId="57EB52CC">
      <w:pPr>
        <w:pStyle w:val="JuPara"/>
      </w:pPr>
      <w:r>
        <w:fldChar w:fldCharType="begin"/>
      </w:r>
      <w:r>
        <w:instrText xml:space="preserve"> SEQ level0 \*arabic \* MERGEFORMAT </w:instrText>
      </w:r>
      <w:r>
        <w:fldChar w:fldCharType="separate"/>
      </w:r>
      <w:r>
        <w:rPr>
          <w:noProof/>
        </w:rPr>
        <w:t>55</w:t>
      </w:r>
      <w:r>
        <w:rPr>
          <w:noProof/>
        </w:rPr>
        <w:fldChar w:fldCharType="end"/>
      </w:r>
      <w:r w:rsidRPr="00CB76C9">
        <w:t>.  </w:t>
      </w:r>
      <w:r w:rsidRPr="005A2585">
        <w:t xml:space="preserve">The applicants complained under Article 3 of the Convention </w:t>
      </w:r>
      <w:r>
        <w:t>of</w:t>
      </w:r>
      <w:r w:rsidRPr="005A2585">
        <w:t xml:space="preserve"> the inadequate conditions of their detention in </w:t>
      </w:r>
      <w:r w:rsidRPr="005A2585">
        <w:t>Zhovti</w:t>
      </w:r>
      <w:r w:rsidRPr="005A2585">
        <w:t xml:space="preserve"> </w:t>
      </w:r>
      <w:r w:rsidRPr="005A2585">
        <w:t>Vody</w:t>
      </w:r>
      <w:r w:rsidRPr="005A2585">
        <w:t xml:space="preserve"> Prison. They also relied on Article 8 of the Convention, alleging that the toilet facilities had not been properly separated from the rest of the cell. Lastly, they complained that they had not had an effective remedy in respect of their complaints under Article</w:t>
      </w:r>
      <w:r>
        <w:t>s</w:t>
      </w:r>
      <w:r w:rsidRPr="005A2585">
        <w:t xml:space="preserve"> 3</w:t>
      </w:r>
      <w:r>
        <w:t xml:space="preserve"> and 8</w:t>
      </w:r>
      <w:r w:rsidRPr="005A2585">
        <w:t>, as required by Article 13 of the Convention.</w:t>
      </w:r>
    </w:p>
    <w:p w:rsidR="00FD5B13" w:rsidP="00FD5B13" w14:paraId="52F2362B" w14:textId="4859E818">
      <w:pPr>
        <w:pStyle w:val="JuPara"/>
      </w:pPr>
      <w:r>
        <w:fldChar w:fldCharType="begin"/>
      </w:r>
      <w:r>
        <w:instrText xml:space="preserve"> SEQ level0 \*arabic \* MERGEFORMAT </w:instrText>
      </w:r>
      <w:r>
        <w:fldChar w:fldCharType="separate"/>
      </w:r>
      <w:bookmarkStart w:name="paragraph00054" w:id="24"/>
      <w:r>
        <w:rPr>
          <w:noProof/>
        </w:rPr>
        <w:t>56</w:t>
      </w:r>
      <w:bookmarkEnd w:id="24"/>
      <w:r>
        <w:fldChar w:fldCharType="end"/>
      </w:r>
      <w:r>
        <w:t>.  </w:t>
      </w:r>
      <w:r w:rsidRPr="004F783C">
        <w:t xml:space="preserve">The Court, being the master of the characterisation to be given in law to the facts of the case (see </w:t>
      </w:r>
      <w:r w:rsidRPr="004F783C">
        <w:rPr>
          <w:i/>
          <w:iCs/>
        </w:rPr>
        <w:t>Radomilja</w:t>
      </w:r>
      <w:r w:rsidRPr="004F783C">
        <w:rPr>
          <w:i/>
          <w:iCs/>
        </w:rPr>
        <w:t xml:space="preserve"> and Others v. Croatia</w:t>
      </w:r>
      <w:r w:rsidRPr="004F783C">
        <w:t xml:space="preserve"> [GC], nos.</w:t>
      </w:r>
      <w:r>
        <w:t> </w:t>
      </w:r>
      <w:r w:rsidRPr="004F783C">
        <w:t>37685/10 and 22768/12, § 1</w:t>
      </w:r>
      <w:r>
        <w:t>2</w:t>
      </w:r>
      <w:r w:rsidRPr="004F783C">
        <w:t>4, 20 March 2018), considers that the applicants</w:t>
      </w:r>
      <w:r>
        <w:t>’</w:t>
      </w:r>
      <w:r w:rsidRPr="004F783C">
        <w:t xml:space="preserve"> complaints fall to be examined under Article</w:t>
      </w:r>
      <w:r>
        <w:t>s</w:t>
      </w:r>
      <w:r w:rsidRPr="004F783C">
        <w:t xml:space="preserve"> </w:t>
      </w:r>
      <w:r>
        <w:t>3 and 13</w:t>
      </w:r>
      <w:r w:rsidRPr="004F783C">
        <w:t xml:space="preserve"> of the Convention, which read</w:t>
      </w:r>
      <w:r>
        <w:t xml:space="preserve"> </w:t>
      </w:r>
      <w:r w:rsidRPr="004F783C">
        <w:t>as follows</w:t>
      </w:r>
      <w:r>
        <w:t>:</w:t>
      </w:r>
    </w:p>
    <w:p w:rsidR="00FD5B13" w:rsidP="00FD5B13" w14:paraId="3114F048" w14:textId="77777777">
      <w:pPr>
        <w:pStyle w:val="JuHArticle"/>
      </w:pPr>
      <w:r w:rsidRPr="004F783C">
        <w:t xml:space="preserve">Article </w:t>
      </w:r>
      <w:r>
        <w:t>3</w:t>
      </w:r>
    </w:p>
    <w:p w:rsidR="00FD5B13" w:rsidP="00FD5B13" w14:paraId="0B52B9C6" w14:textId="77777777">
      <w:pPr>
        <w:pStyle w:val="JuQuot"/>
      </w:pPr>
      <w:r w:rsidRPr="004F783C">
        <w:t>“No one shall be subjected to torture or to inhuman or degrading treatment or punishment.”</w:t>
      </w:r>
    </w:p>
    <w:p w:rsidR="00FD5B13" w:rsidP="00FD5B13" w14:paraId="7FAD9C92" w14:textId="77777777">
      <w:pPr>
        <w:pStyle w:val="JuHArticle"/>
      </w:pPr>
      <w:r w:rsidRPr="004F783C">
        <w:t xml:space="preserve">Article </w:t>
      </w:r>
      <w:r>
        <w:t>1</w:t>
      </w:r>
      <w:r w:rsidRPr="004F783C">
        <w:t>3</w:t>
      </w:r>
    </w:p>
    <w:p w:rsidRPr="004F783C" w:rsidR="00FD5B13" w:rsidP="00FD5B13" w14:paraId="425C7D5B" w14:textId="77777777">
      <w:pPr>
        <w:pStyle w:val="JuQuot"/>
      </w:pPr>
      <w:r w:rsidRPr="004F783C">
        <w:t>“Everyone whose rights and freedoms as set forth in this Convention are violated shall have an effective remedy before a national authority notwithstanding that the violation has been committed by persons acting in an official capacity.”</w:t>
      </w:r>
    </w:p>
    <w:p w:rsidRPr="00CB76C9" w:rsidR="00FD5B13" w:rsidP="00FD5B13" w14:paraId="7141F0AF" w14:textId="77777777">
      <w:pPr>
        <w:pStyle w:val="JuHA"/>
        <w:numPr>
          <w:ilvl w:val="2"/>
          <w:numId w:val="21"/>
        </w:numPr>
        <w:ind w:left="510" w:hanging="340"/>
      </w:pPr>
      <w:r w:rsidRPr="00CB76C9">
        <w:t>Admissibility</w:t>
      </w:r>
    </w:p>
    <w:p w:rsidR="00FD5B13" w:rsidP="00FD5B13" w14:paraId="09BB679B" w14:textId="18991512">
      <w:pPr>
        <w:pStyle w:val="JuPara"/>
      </w:pPr>
      <w:r>
        <w:fldChar w:fldCharType="begin"/>
      </w:r>
      <w:r>
        <w:instrText xml:space="preserve"> SEQ level0 \*arabic \* MERGEFORMAT </w:instrText>
      </w:r>
      <w:r>
        <w:fldChar w:fldCharType="separate"/>
      </w:r>
      <w:r>
        <w:rPr>
          <w:noProof/>
        </w:rPr>
        <w:t>57</w:t>
      </w:r>
      <w:r>
        <w:rPr>
          <w:noProof/>
        </w:rPr>
        <w:fldChar w:fldCharType="end"/>
      </w:r>
      <w:r w:rsidRPr="00CB76C9">
        <w:t>.  </w:t>
      </w:r>
      <w:r w:rsidRPr="005A2585">
        <w:t>The Government submitted that the applications lodged by applicants nos.</w:t>
      </w:r>
      <w:r w:rsidR="00F32E08">
        <w:t> </w:t>
      </w:r>
      <w:r w:rsidRPr="005A2585">
        <w:t>1</w:t>
      </w:r>
      <w:r>
        <w:t>-</w:t>
      </w:r>
      <w:r w:rsidRPr="005A2585">
        <w:t>10 should be struck out of the Court</w:t>
      </w:r>
      <w:r>
        <w:t>’</w:t>
      </w:r>
      <w:r w:rsidRPr="005A2585">
        <w:t xml:space="preserve">s list of cases in view of the statements made by those applicants during their questioning, to the effect that they had no complaints about their conditions of detention. Alternatively, the Government invited the Court to declare </w:t>
      </w:r>
      <w:r>
        <w:t xml:space="preserve">all </w:t>
      </w:r>
      <w:r w:rsidRPr="005A2585">
        <w:t>the applications inadmissible as an abuse of the right of individual application on account of the representatives</w:t>
      </w:r>
      <w:r>
        <w:t>’</w:t>
      </w:r>
      <w:r w:rsidRPr="005A2585">
        <w:t xml:space="preserve"> conduct, in particular the submission of photographs depicting unused premises, the mass distribution of blank forms and the absence of individualised complaints (see paragraphs </w:t>
      </w:r>
      <w:r>
        <w:fldChar w:fldCharType="begin"/>
      </w:r>
      <w:r>
        <w:instrText xml:space="preserve"> REF paragraph00010 \h  \* CharFormat </w:instrText>
      </w:r>
      <w:r>
        <w:fldChar w:fldCharType="separate"/>
      </w:r>
      <w:r>
        <w:t>14</w:t>
      </w:r>
      <w:r>
        <w:fldChar w:fldCharType="end"/>
      </w:r>
      <w:r w:rsidRPr="00035EBF">
        <w:t xml:space="preserve"> and</w:t>
      </w:r>
      <w:r>
        <w:t> </w:t>
      </w:r>
      <w:r>
        <w:fldChar w:fldCharType="begin"/>
      </w:r>
      <w:r>
        <w:instrText xml:space="preserve"> REF paragraph00016 \h  \* CharFormat </w:instrText>
      </w:r>
      <w:r>
        <w:fldChar w:fldCharType="separate"/>
      </w:r>
      <w:r>
        <w:t>20</w:t>
      </w:r>
      <w:r>
        <w:fldChar w:fldCharType="end"/>
      </w:r>
      <w:r w:rsidRPr="005A2585">
        <w:t xml:space="preserve"> above).</w:t>
      </w:r>
    </w:p>
    <w:p w:rsidR="00FD5B13" w:rsidP="00FD5B13" w14:paraId="75826CDD" w14:textId="57CC0460">
      <w:pPr>
        <w:pStyle w:val="JuPara"/>
      </w:pPr>
      <w:r>
        <w:fldChar w:fldCharType="begin"/>
      </w:r>
      <w:r>
        <w:instrText xml:space="preserve"> SEQ level0 \*arabic \* MERGEFORMAT </w:instrText>
      </w:r>
      <w:r>
        <w:fldChar w:fldCharType="separate"/>
      </w:r>
      <w:r>
        <w:rPr>
          <w:noProof/>
        </w:rPr>
        <w:t>58</w:t>
      </w:r>
      <w:r>
        <w:rPr>
          <w:noProof/>
        </w:rPr>
        <w:fldChar w:fldCharType="end"/>
      </w:r>
      <w:r w:rsidRPr="00CB76C9">
        <w:t>.  </w:t>
      </w:r>
      <w:r w:rsidRPr="005A2585">
        <w:t xml:space="preserve">The applicants submitted that all of them </w:t>
      </w:r>
      <w:r>
        <w:t xml:space="preserve">had </w:t>
      </w:r>
      <w:r w:rsidRPr="005A2585">
        <w:t>personally met their representatives, conveyed their complaints and expressed the</w:t>
      </w:r>
      <w:r>
        <w:t>ir</w:t>
      </w:r>
      <w:r w:rsidRPr="005A2585">
        <w:t xml:space="preserve"> willing</w:t>
      </w:r>
      <w:r>
        <w:t>ness</w:t>
      </w:r>
      <w:r w:rsidRPr="005A2585">
        <w:t xml:space="preserve"> to lodge an application with the Court.</w:t>
      </w:r>
    </w:p>
    <w:p w:rsidR="00FD5B13" w:rsidP="00FD5B13" w14:paraId="27974609" w14:textId="473A4382">
      <w:pPr>
        <w:pStyle w:val="JuPara"/>
      </w:pPr>
      <w:r>
        <w:fldChar w:fldCharType="begin"/>
      </w:r>
      <w:r>
        <w:instrText xml:space="preserve"> SEQ level0 \*arabic \* MERGEFORMAT </w:instrText>
      </w:r>
      <w:r>
        <w:fldChar w:fldCharType="separate"/>
      </w:r>
      <w:r>
        <w:rPr>
          <w:noProof/>
        </w:rPr>
        <w:t>59</w:t>
      </w:r>
      <w:r>
        <w:rPr>
          <w:noProof/>
        </w:rPr>
        <w:fldChar w:fldCharType="end"/>
      </w:r>
      <w:r w:rsidRPr="00CB76C9">
        <w:t>.  </w:t>
      </w:r>
      <w:r w:rsidRPr="005A2585">
        <w:t xml:space="preserve">The Court has regard to its findings above in respect of the complaint under Article 34 of the Convention and </w:t>
      </w:r>
      <w:r>
        <w:t xml:space="preserve">therefore </w:t>
      </w:r>
      <w:r w:rsidRPr="005A2585">
        <w:t xml:space="preserve">dismisses the </w:t>
      </w:r>
      <w:r>
        <w:t>argument that</w:t>
      </w:r>
      <w:r w:rsidRPr="005A2585">
        <w:t xml:space="preserve"> </w:t>
      </w:r>
      <w:r>
        <w:t>the applications should be struck out</w:t>
      </w:r>
      <w:r w:rsidRPr="005A2585">
        <w:t>. As to the second limb of the Government</w:t>
      </w:r>
      <w:r>
        <w:t>’</w:t>
      </w:r>
      <w:r w:rsidRPr="005A2585">
        <w:t>s objection</w:t>
      </w:r>
      <w:r>
        <w:t xml:space="preserve"> –</w:t>
      </w:r>
      <w:r w:rsidRPr="005A2585">
        <w:t xml:space="preserve"> concerning the </w:t>
      </w:r>
      <w:r>
        <w:t xml:space="preserve">alleged </w:t>
      </w:r>
      <w:r w:rsidRPr="009119CA">
        <w:t>abuse of the right of individual application</w:t>
      </w:r>
      <w:r>
        <w:t xml:space="preserve"> on account of the manner of submission and the quality of </w:t>
      </w:r>
      <w:r w:rsidRPr="005A2585">
        <w:t>the applications and supporting evidence</w:t>
      </w:r>
      <w:r>
        <w:t xml:space="preserve"> – </w:t>
      </w:r>
      <w:r w:rsidRPr="005A2585">
        <w:t xml:space="preserve">the Court considers that this issue is closely linked to the </w:t>
      </w:r>
      <w:r>
        <w:t>v</w:t>
      </w:r>
      <w:r w:rsidRPr="005A2585">
        <w:t>eracity and cogency of the applicants</w:t>
      </w:r>
      <w:r>
        <w:t>’</w:t>
      </w:r>
      <w:r w:rsidRPr="005A2585">
        <w:t xml:space="preserve"> complaint regarding the conditions of their detention. It therefore finds it necessary to join this objection to the merits of the complaint under Article</w:t>
      </w:r>
      <w:r>
        <w:t> </w:t>
      </w:r>
      <w:r w:rsidRPr="005A2585">
        <w:t>3 of the Convention.</w:t>
      </w:r>
    </w:p>
    <w:p w:rsidR="00FD5B13" w:rsidP="00FD5B13" w14:paraId="71668289" w14:textId="73269FE0">
      <w:pPr>
        <w:pStyle w:val="JuPara"/>
      </w:pPr>
      <w:r>
        <w:fldChar w:fldCharType="begin"/>
      </w:r>
      <w:r>
        <w:instrText xml:space="preserve"> SEQ level0 \*arabic \* MERGEFORMAT </w:instrText>
      </w:r>
      <w:r>
        <w:fldChar w:fldCharType="separate"/>
      </w:r>
      <w:r>
        <w:rPr>
          <w:noProof/>
        </w:rPr>
        <w:t>60</w:t>
      </w:r>
      <w:r>
        <w:rPr>
          <w:noProof/>
        </w:rPr>
        <w:fldChar w:fldCharType="end"/>
      </w:r>
      <w:r>
        <w:t>.  </w:t>
      </w:r>
      <w:r w:rsidRPr="00E75D84">
        <w:t xml:space="preserve">The Court </w:t>
      </w:r>
      <w:r w:rsidRPr="00650733">
        <w:t xml:space="preserve">lastly </w:t>
      </w:r>
      <w:r w:rsidRPr="00E75D84">
        <w:t>notes that th</w:t>
      </w:r>
      <w:r>
        <w:t>ese</w:t>
      </w:r>
      <w:r w:rsidRPr="00E75D84">
        <w:t xml:space="preserve"> complaint</w:t>
      </w:r>
      <w:r>
        <w:t xml:space="preserve">s </w:t>
      </w:r>
      <w:r w:rsidRPr="00650733">
        <w:t>under Article</w:t>
      </w:r>
      <w:r>
        <w:t>s</w:t>
      </w:r>
      <w:r w:rsidRPr="00650733">
        <w:t xml:space="preserve"> </w:t>
      </w:r>
      <w:r>
        <w:t>3 and 13</w:t>
      </w:r>
      <w:r w:rsidRPr="00650733">
        <w:t xml:space="preserve"> of the Convention</w:t>
      </w:r>
      <w:r w:rsidRPr="00E75D84">
        <w:t xml:space="preserve"> </w:t>
      </w:r>
      <w:r>
        <w:t>are</w:t>
      </w:r>
      <w:r w:rsidRPr="00E75D84">
        <w:t xml:space="preserve"> neither manifestly ill‑founded nor inadmissible on any other grounds listed in Article 35 of the Convention. </w:t>
      </w:r>
      <w:r w:rsidRPr="00650733">
        <w:t xml:space="preserve">They </w:t>
      </w:r>
      <w:r w:rsidRPr="00E75D84">
        <w:t>must therefore be declared admissible.</w:t>
      </w:r>
    </w:p>
    <w:p w:rsidRPr="00CB76C9" w:rsidR="00FD5B13" w:rsidP="00FD5B13" w14:paraId="04AAB59D" w14:textId="77777777">
      <w:pPr>
        <w:pStyle w:val="JuHA"/>
        <w:numPr>
          <w:ilvl w:val="2"/>
          <w:numId w:val="21"/>
        </w:numPr>
        <w:ind w:left="510" w:hanging="340"/>
      </w:pPr>
      <w:r w:rsidRPr="00CB76C9">
        <w:t>Merits</w:t>
      </w:r>
    </w:p>
    <w:p w:rsidR="00FD5B13" w:rsidP="00FD5B13" w14:paraId="2405F49F" w14:textId="6D8D46F4">
      <w:pPr>
        <w:pStyle w:val="JuPara"/>
      </w:pPr>
      <w:r>
        <w:fldChar w:fldCharType="begin"/>
      </w:r>
      <w:r>
        <w:instrText xml:space="preserve"> SEQ level0 \*arabic \* MERGEFORMAT </w:instrText>
      </w:r>
      <w:r>
        <w:fldChar w:fldCharType="separate"/>
      </w:r>
      <w:r>
        <w:rPr>
          <w:noProof/>
        </w:rPr>
        <w:t>61</w:t>
      </w:r>
      <w:r>
        <w:rPr>
          <w:noProof/>
        </w:rPr>
        <w:fldChar w:fldCharType="end"/>
      </w:r>
      <w:r w:rsidRPr="00CB76C9">
        <w:t>.  </w:t>
      </w:r>
      <w:r w:rsidRPr="006B5434">
        <w:t xml:space="preserve">The applicants maintained that the conditions of their detention in </w:t>
      </w:r>
      <w:r w:rsidRPr="006B5434">
        <w:t>Zhovti</w:t>
      </w:r>
      <w:r w:rsidRPr="006B5434">
        <w:t xml:space="preserve"> </w:t>
      </w:r>
      <w:r w:rsidRPr="006B5434">
        <w:t>Vody</w:t>
      </w:r>
      <w:r w:rsidRPr="006B5434">
        <w:t xml:space="preserve"> Prison had been inadequate and amounted to inhuman and degrading treatment. In support of their allegations, they relied on their letters to various national authorities, numerous photographs taken in the facility and references to the KHRPG</w:t>
      </w:r>
      <w:r>
        <w:t>’</w:t>
      </w:r>
      <w:r w:rsidRPr="006B5434">
        <w:t>s monitoring report of 18</w:t>
      </w:r>
      <w:r>
        <w:t> </w:t>
      </w:r>
      <w:r w:rsidRPr="006B5434">
        <w:t>March 2019, the</w:t>
      </w:r>
      <w:r>
        <w:t xml:space="preserve"> Ombudsperson’s</w:t>
      </w:r>
      <w:r w:rsidRPr="006B5434">
        <w:t xml:space="preserve"> 2017 annual report and press release of 23</w:t>
      </w:r>
      <w:r>
        <w:t> </w:t>
      </w:r>
      <w:r w:rsidRPr="006B5434">
        <w:t xml:space="preserve">July 2020, as well as </w:t>
      </w:r>
      <w:r>
        <w:t xml:space="preserve">the </w:t>
      </w:r>
      <w:r w:rsidRPr="006B5434">
        <w:t>statements made by the Minister of Justice.</w:t>
      </w:r>
    </w:p>
    <w:p w:rsidR="00FD5B13" w:rsidP="00FD5B13" w14:paraId="13862E2A" w14:textId="53EE5F71">
      <w:pPr>
        <w:pStyle w:val="JuPara"/>
      </w:pPr>
      <w:r>
        <w:fldChar w:fldCharType="begin"/>
      </w:r>
      <w:r>
        <w:instrText xml:space="preserve"> SEQ level0 \*arabic \* MERGEFORMAT </w:instrText>
      </w:r>
      <w:r>
        <w:fldChar w:fldCharType="separate"/>
      </w:r>
      <w:bookmarkStart w:name="paragraph00062" w:id="25"/>
      <w:r>
        <w:rPr>
          <w:noProof/>
        </w:rPr>
        <w:t>62</w:t>
      </w:r>
      <w:bookmarkEnd w:id="25"/>
      <w:r>
        <w:fldChar w:fldCharType="end"/>
      </w:r>
      <w:r w:rsidRPr="00CB76C9">
        <w:t>.  </w:t>
      </w:r>
      <w:r w:rsidRPr="00D513C5">
        <w:t>The Government denied the applicants</w:t>
      </w:r>
      <w:r>
        <w:t>’</w:t>
      </w:r>
      <w:r w:rsidRPr="00D513C5">
        <w:t xml:space="preserve"> allegations. They submitted a series of letters and certificates issued by the </w:t>
      </w:r>
      <w:r>
        <w:t>prison</w:t>
      </w:r>
      <w:r w:rsidRPr="00D513C5">
        <w:t xml:space="preserve"> authorities, as well as contracts and reports concerning various services provided to the detention facility, together with a number of photographs</w:t>
      </w:r>
      <w:r>
        <w:t>.</w:t>
      </w:r>
    </w:p>
    <w:p w:rsidR="00FD5B13" w:rsidP="00FD5B13" w14:paraId="1DA5AFCA" w14:textId="76E2FA39">
      <w:pPr>
        <w:pStyle w:val="JuPara"/>
      </w:pPr>
      <w:r>
        <w:fldChar w:fldCharType="begin"/>
      </w:r>
      <w:r>
        <w:instrText xml:space="preserve"> SEQ level0 \*arabic \* MERGEFORMAT </w:instrText>
      </w:r>
      <w:r>
        <w:fldChar w:fldCharType="separate"/>
      </w:r>
      <w:r>
        <w:rPr>
          <w:noProof/>
        </w:rPr>
        <w:t>63</w:t>
      </w:r>
      <w:r>
        <w:rPr>
          <w:noProof/>
        </w:rPr>
        <w:fldChar w:fldCharType="end"/>
      </w:r>
      <w:r>
        <w:t>.  </w:t>
      </w:r>
      <w:r w:rsidRPr="00D513C5">
        <w:t xml:space="preserve">The Court notes at the outset that the present complaints fall within the scope of its well-established case-law, the general principles of which were summarised in </w:t>
      </w:r>
      <w:r w:rsidRPr="00D513C5">
        <w:rPr>
          <w:i/>
          <w:iCs/>
        </w:rPr>
        <w:t>Muršić</w:t>
      </w:r>
      <w:r w:rsidRPr="00D513C5">
        <w:rPr>
          <w:i/>
          <w:iCs/>
        </w:rPr>
        <w:t xml:space="preserve"> v. Croatia</w:t>
      </w:r>
      <w:r w:rsidRPr="00D513C5">
        <w:t xml:space="preserve"> [GC] </w:t>
      </w:r>
      <w:r>
        <w:t>(</w:t>
      </w:r>
      <w:r w:rsidRPr="00D513C5">
        <w:t>no. 7334/13, §§ 96</w:t>
      </w:r>
      <w:r>
        <w:t>-</w:t>
      </w:r>
      <w:r w:rsidRPr="00D513C5">
        <w:t>101, ECHR 2016</w:t>
      </w:r>
      <w:r>
        <w:t>)</w:t>
      </w:r>
      <w:r w:rsidRPr="00D513C5">
        <w:t xml:space="preserve">. In the leading cases of </w:t>
      </w:r>
      <w:r w:rsidRPr="00D513C5">
        <w:rPr>
          <w:i/>
          <w:iCs/>
        </w:rPr>
        <w:t>Melnik v. Ukraine</w:t>
      </w:r>
      <w:r w:rsidRPr="00D513C5">
        <w:t xml:space="preserve"> (no.</w:t>
      </w:r>
      <w:r>
        <w:t> </w:t>
      </w:r>
      <w:r w:rsidRPr="00D513C5">
        <w:t>72286/01, 28</w:t>
      </w:r>
      <w:r>
        <w:t> </w:t>
      </w:r>
      <w:r w:rsidRPr="00D513C5">
        <w:t xml:space="preserve">March 2006) and </w:t>
      </w:r>
      <w:r w:rsidRPr="00D513C5">
        <w:rPr>
          <w:i/>
          <w:iCs/>
        </w:rPr>
        <w:t>Sukachov</w:t>
      </w:r>
      <w:r>
        <w:t xml:space="preserve"> (cited above)</w:t>
      </w:r>
      <w:r w:rsidRPr="00D513C5">
        <w:t xml:space="preserve">, the Court found violations in respect of issues similar to those raised in the present case. Furthermore, in </w:t>
      </w:r>
      <w:r w:rsidRPr="00D513C5">
        <w:rPr>
          <w:i/>
          <w:iCs/>
        </w:rPr>
        <w:t>Vitkovskiy</w:t>
      </w:r>
      <w:r w:rsidRPr="00D513C5">
        <w:rPr>
          <w:i/>
          <w:iCs/>
        </w:rPr>
        <w:t xml:space="preserve"> v.</w:t>
      </w:r>
      <w:r w:rsidR="00F32E08">
        <w:rPr>
          <w:i/>
          <w:iCs/>
        </w:rPr>
        <w:t> </w:t>
      </w:r>
      <w:r w:rsidRPr="00D513C5">
        <w:rPr>
          <w:i/>
          <w:iCs/>
        </w:rPr>
        <w:t>Ukraine</w:t>
      </w:r>
      <w:r w:rsidRPr="00D513C5">
        <w:t xml:space="preserve"> (no.</w:t>
      </w:r>
      <w:r w:rsidR="00F32E08">
        <w:t> </w:t>
      </w:r>
      <w:r w:rsidRPr="00D513C5">
        <w:t>24938/06, §§ 119</w:t>
      </w:r>
      <w:r>
        <w:t>-</w:t>
      </w:r>
      <w:r w:rsidRPr="00D513C5">
        <w:t xml:space="preserve">22, 26 September 2013), the Court examined the conditions of detention in </w:t>
      </w:r>
      <w:r w:rsidRPr="00D513C5">
        <w:t>Zhovti</w:t>
      </w:r>
      <w:r w:rsidRPr="00D513C5">
        <w:t xml:space="preserve"> </w:t>
      </w:r>
      <w:r w:rsidRPr="00D513C5">
        <w:t>Vody</w:t>
      </w:r>
      <w:r w:rsidRPr="00D513C5">
        <w:t xml:space="preserve"> Prison.</w:t>
      </w:r>
    </w:p>
    <w:p w:rsidR="00FD5B13" w:rsidP="00FD5B13" w14:paraId="7855AA80" w14:textId="2A35CA93">
      <w:pPr>
        <w:pStyle w:val="JuPara"/>
      </w:pPr>
      <w:r>
        <w:fldChar w:fldCharType="begin"/>
      </w:r>
      <w:r>
        <w:instrText xml:space="preserve"> SEQ level0 \*arabic \* MERGEFORMAT </w:instrText>
      </w:r>
      <w:r>
        <w:fldChar w:fldCharType="separate"/>
      </w:r>
      <w:r>
        <w:rPr>
          <w:noProof/>
        </w:rPr>
        <w:t>64</w:t>
      </w:r>
      <w:r>
        <w:rPr>
          <w:noProof/>
        </w:rPr>
        <w:fldChar w:fldCharType="end"/>
      </w:r>
      <w:r>
        <w:t>.  </w:t>
      </w:r>
      <w:r w:rsidRPr="00D513C5">
        <w:t xml:space="preserve">Nevertheless, the Court considers it appropriate to undertake a detailed examination of these complaints in order to </w:t>
      </w:r>
      <w:r w:rsidRPr="009F786C">
        <w:t>reiterate its rules on the standard and burden of proof in cases concerning conditions of detention.</w:t>
      </w:r>
      <w:r w:rsidRPr="00D513C5">
        <w:t xml:space="preserve"> </w:t>
      </w:r>
      <w:r w:rsidRPr="005658FD">
        <w:t>In the Court</w:t>
      </w:r>
      <w:r>
        <w:t>’</w:t>
      </w:r>
      <w:r w:rsidRPr="005658FD">
        <w:t>s view, such a reminder may contribute to a better understanding by the parties of their respective roles in the proceedings before it and thereby enhance the proper conduct of those proceedings.</w:t>
      </w:r>
      <w:r w:rsidRPr="00D513C5">
        <w:t xml:space="preserve"> This is particularly relevant in the context of the absence of an effective domestic remedy in respect of this structural problem in Ukraine (see </w:t>
      </w:r>
      <w:r w:rsidRPr="00D513C5">
        <w:rPr>
          <w:i/>
          <w:iCs/>
        </w:rPr>
        <w:t>Sukachov</w:t>
      </w:r>
      <w:r w:rsidRPr="00D513C5">
        <w:t>, cited above, §§</w:t>
      </w:r>
      <w:r>
        <w:t> </w:t>
      </w:r>
      <w:r w:rsidRPr="00D513C5">
        <w:t>125 and</w:t>
      </w:r>
      <w:r w:rsidR="00375F3F">
        <w:t> </w:t>
      </w:r>
      <w:r w:rsidRPr="00D513C5">
        <w:t>137), where the Court continues to receive a substantial influx of similar applications and encounters evidentiary difficulties comparable to those faced by a first-instance tribunal of fact.</w:t>
      </w:r>
    </w:p>
    <w:p w:rsidR="00FD5B13" w:rsidP="00FD5B13" w14:paraId="097AF3B4" w14:textId="7B50E41B">
      <w:pPr>
        <w:pStyle w:val="JuPara"/>
      </w:pPr>
      <w:r>
        <w:fldChar w:fldCharType="begin"/>
      </w:r>
      <w:r>
        <w:instrText xml:space="preserve"> SEQ level0 \*arabic \* MERGEFORMAT </w:instrText>
      </w:r>
      <w:r>
        <w:fldChar w:fldCharType="separate"/>
      </w:r>
      <w:r>
        <w:rPr>
          <w:noProof/>
        </w:rPr>
        <w:t>65</w:t>
      </w:r>
      <w:r>
        <w:rPr>
          <w:noProof/>
        </w:rPr>
        <w:fldChar w:fldCharType="end"/>
      </w:r>
      <w:r>
        <w:t xml:space="preserve">.  The relevant principles </w:t>
      </w:r>
      <w:r w:rsidRPr="00767982">
        <w:t>governing the assessment of evidence</w:t>
      </w:r>
      <w:r>
        <w:t xml:space="preserve"> have been </w:t>
      </w:r>
      <w:r w:rsidRPr="003A46D1">
        <w:t>set out</w:t>
      </w:r>
      <w:r>
        <w:t xml:space="preserve"> in </w:t>
      </w:r>
      <w:r w:rsidRPr="00E468E9">
        <w:rPr>
          <w:i/>
          <w:iCs/>
        </w:rPr>
        <w:t>Muršić</w:t>
      </w:r>
      <w:r w:rsidRPr="003A46D1">
        <w:t xml:space="preserve"> </w:t>
      </w:r>
      <w:r>
        <w:t xml:space="preserve">(cited above, </w:t>
      </w:r>
      <w:r w:rsidRPr="003A46D1">
        <w:t>§§ 127-28</w:t>
      </w:r>
      <w:r>
        <w:t xml:space="preserve">, with further references). Namely, </w:t>
      </w:r>
      <w:r w:rsidRPr="003A46D1">
        <w:t>the Court is particularly mindful of the objective difficulties experienced by applicants in collecting evidence to substantiate their claims about</w:t>
      </w:r>
      <w:r>
        <w:t xml:space="preserve"> the</w:t>
      </w:r>
      <w:r w:rsidRPr="003A46D1">
        <w:t xml:space="preserve"> conditions of their detention. Still, in such cases applicants must provide a detailed and consistent account of the facts complained of. In certain cases applicants are able to provide at least some evidence in support of their complaints. The Court has considered as evidence, for example, written statements by fellow inmates or</w:t>
      </w:r>
      <w:r>
        <w:t>,</w:t>
      </w:r>
      <w:r w:rsidRPr="003A46D1">
        <w:t xml:space="preserve"> if possible</w:t>
      </w:r>
      <w:r>
        <w:t>,</w:t>
      </w:r>
      <w:r w:rsidRPr="003A46D1">
        <w:t xml:space="preserve"> photographs provided by applicants in support of their allegations</w:t>
      </w:r>
      <w:r>
        <w:t xml:space="preserve">. </w:t>
      </w:r>
      <w:r w:rsidRPr="001E6B1C">
        <w:t xml:space="preserve">Once a credible and reasonably detailed description of the allegedly degrading conditions of detention, constituting a </w:t>
      </w:r>
      <w:r w:rsidRPr="001E6B1C">
        <w:rPr>
          <w:i/>
          <w:iCs/>
        </w:rPr>
        <w:t>prima facie</w:t>
      </w:r>
      <w:r w:rsidRPr="001E6B1C">
        <w:t xml:space="preserve"> case of ill-treatment, has been made, the burden of proof is shifted to the respondent Government who alone have access to information capable of corroborating or refuting these allegations. They are required, in particular, to collect and produce relevant documents and provide a detailed account of an applicant</w:t>
      </w:r>
      <w:r>
        <w:t>’</w:t>
      </w:r>
      <w:r w:rsidRPr="001E6B1C">
        <w:t>s conditions of detention. Relevant information from other international bodies, such as the</w:t>
      </w:r>
      <w:r>
        <w:t xml:space="preserve"> </w:t>
      </w:r>
      <w:r w:rsidRPr="005658FD">
        <w:t>European Committee for the Prevention of Torture and Inhuman or Degrading Treatment or Punishment</w:t>
      </w:r>
      <w:r>
        <w:t>,</w:t>
      </w:r>
      <w:r w:rsidRPr="001E6B1C">
        <w:t xml:space="preserve"> on the conditions of detention, as well as the competent national authorities and institutions, should also inform the Court</w:t>
      </w:r>
      <w:r>
        <w:t>’</w:t>
      </w:r>
      <w:r w:rsidRPr="001E6B1C">
        <w:t>s decision on the matter</w:t>
      </w:r>
      <w:r>
        <w:t xml:space="preserve"> (ibid.).</w:t>
      </w:r>
    </w:p>
    <w:p w:rsidR="00FD5B13" w:rsidP="00FD5B13" w14:paraId="4CE3F5F7" w14:textId="160F6FB0">
      <w:pPr>
        <w:pStyle w:val="JuPara"/>
      </w:pPr>
      <w:r>
        <w:fldChar w:fldCharType="begin"/>
      </w:r>
      <w:r>
        <w:instrText xml:space="preserve"> SEQ level0 \*arabic \* MERGEFORMAT </w:instrText>
      </w:r>
      <w:r>
        <w:fldChar w:fldCharType="separate"/>
      </w:r>
      <w:r>
        <w:rPr>
          <w:noProof/>
        </w:rPr>
        <w:t>66</w:t>
      </w:r>
      <w:r>
        <w:rPr>
          <w:noProof/>
        </w:rPr>
        <w:fldChar w:fldCharType="end"/>
      </w:r>
      <w:r>
        <w:t>.  </w:t>
      </w:r>
      <w:r w:rsidRPr="00D513C5">
        <w:t xml:space="preserve">In the present case, the Court acknowledges that the applicants have submitted an arguable case of degrading treatment </w:t>
      </w:r>
      <w:r w:rsidRPr="00893DF1">
        <w:t xml:space="preserve">prohibited by </w:t>
      </w:r>
      <w:r w:rsidRPr="00D513C5">
        <w:t>Article 3 of the Convention</w:t>
      </w:r>
      <w:r>
        <w:t xml:space="preserve">, shifting the burden of proof on the respondent Government. </w:t>
      </w:r>
      <w:r w:rsidRPr="00D513C5">
        <w:t xml:space="preserve">In particular, they provided a general description of the conditions of detention in </w:t>
      </w:r>
      <w:r w:rsidRPr="00D513C5">
        <w:t>Zhovti</w:t>
      </w:r>
      <w:r w:rsidRPr="00D513C5">
        <w:t xml:space="preserve"> </w:t>
      </w:r>
      <w:r w:rsidRPr="00D513C5">
        <w:t>Vody</w:t>
      </w:r>
      <w:r w:rsidRPr="00D513C5">
        <w:t xml:space="preserve"> Prison, corroborated by the KHRPG</w:t>
      </w:r>
      <w:r>
        <w:t>’</w:t>
      </w:r>
      <w:r w:rsidRPr="00D513C5">
        <w:t>s detailed report, photographs taken within the facility, the prisoners</w:t>
      </w:r>
      <w:r>
        <w:t>’</w:t>
      </w:r>
      <w:r w:rsidRPr="00D513C5">
        <w:t xml:space="preserve"> complaints to various national authorities and those authorities</w:t>
      </w:r>
      <w:r>
        <w:t>’</w:t>
      </w:r>
      <w:r w:rsidRPr="00D513C5">
        <w:t xml:space="preserve"> own findings</w:t>
      </w:r>
      <w:r>
        <w:t xml:space="preserve"> (see paragraphs </w:t>
      </w:r>
      <w:r>
        <w:fldChar w:fldCharType="begin"/>
      </w:r>
      <w:r>
        <w:instrText xml:space="preserve"> REF paragraph00006 \h  \* CharFormat </w:instrText>
      </w:r>
      <w:r>
        <w:fldChar w:fldCharType="separate"/>
      </w:r>
      <w:r>
        <w:t>10</w:t>
      </w:r>
      <w:r>
        <w:fldChar w:fldCharType="end"/>
      </w:r>
      <w:r>
        <w:t>-</w:t>
      </w:r>
      <w:r>
        <w:fldChar w:fldCharType="begin"/>
      </w:r>
      <w:r>
        <w:instrText xml:space="preserve"> REF paragraph00007 \h  \* CharFormat </w:instrText>
      </w:r>
      <w:r>
        <w:fldChar w:fldCharType="separate"/>
      </w:r>
      <w:r>
        <w:t>11</w:t>
      </w:r>
      <w:r>
        <w:fldChar w:fldCharType="end"/>
      </w:r>
      <w:r>
        <w:t xml:space="preserve">, </w:t>
      </w:r>
      <w:r>
        <w:fldChar w:fldCharType="begin"/>
      </w:r>
      <w:r>
        <w:instrText xml:space="preserve"> REF paragraph00009 \h  \* CharFormat </w:instrText>
      </w:r>
      <w:r>
        <w:fldChar w:fldCharType="separate"/>
      </w:r>
      <w:r>
        <w:t>13</w:t>
      </w:r>
      <w:r>
        <w:fldChar w:fldCharType="end"/>
      </w:r>
      <w:r>
        <w:t xml:space="preserve"> and </w:t>
      </w:r>
      <w:r>
        <w:fldChar w:fldCharType="begin"/>
      </w:r>
      <w:r>
        <w:instrText xml:space="preserve"> REF paragraph00018 \h  \* CharFormat </w:instrText>
      </w:r>
      <w:r>
        <w:fldChar w:fldCharType="separate"/>
      </w:r>
      <w:r w:rsidRPr="00F13148">
        <w:t>18</w:t>
      </w:r>
      <w:r>
        <w:fldChar w:fldCharType="end"/>
      </w:r>
      <w:r>
        <w:t xml:space="preserve"> above)</w:t>
      </w:r>
      <w:r w:rsidRPr="00D513C5">
        <w:t>. The applicants also submitted certificates issued by the prison administration confirming their detention in that facility during specific periods.</w:t>
      </w:r>
    </w:p>
    <w:p w:rsidR="00FD5B13" w:rsidP="00FD5B13" w14:paraId="5A461772" w14:textId="464F3904">
      <w:pPr>
        <w:pStyle w:val="JuPara"/>
      </w:pPr>
      <w:r>
        <w:fldChar w:fldCharType="begin"/>
      </w:r>
      <w:r>
        <w:instrText xml:space="preserve"> SEQ level0 \*arabic \* MERGEFORMAT </w:instrText>
      </w:r>
      <w:r>
        <w:fldChar w:fldCharType="separate"/>
      </w:r>
      <w:bookmarkStart w:name="paragraph00067" w:id="26"/>
      <w:r>
        <w:rPr>
          <w:noProof/>
        </w:rPr>
        <w:t>67</w:t>
      </w:r>
      <w:bookmarkEnd w:id="26"/>
      <w:r>
        <w:fldChar w:fldCharType="end"/>
      </w:r>
      <w:r>
        <w:t>.  The Court observes, however, that the applicants’ submissions are not beyond reproach. In this connection, it refers to paragraph 14 of the Practice Direction on the Institution of Proceedings, issued by the President of the Court in accordance with Rule 32 of the Rules of Court, which provides the following:</w:t>
      </w:r>
    </w:p>
    <w:p w:rsidR="00FD5B13" w:rsidP="00FD5B13" w14:paraId="2EFAB6B8" w14:textId="77777777">
      <w:pPr>
        <w:pStyle w:val="JuQuot"/>
      </w:pPr>
      <w:r>
        <w:t xml:space="preserve">“... </w:t>
      </w:r>
      <w:r w:rsidRPr="00893DF1">
        <w:t>where an applicant or representative lodges complaints on behalf of two or more applicants whose applications are based on different facts, a separate application form should be filled in for each individual giving all the information required</w:t>
      </w:r>
      <w:r>
        <w:t>.”</w:t>
      </w:r>
    </w:p>
    <w:p w:rsidR="00FD5B13" w:rsidP="00FD5B13" w14:paraId="3179349D" w14:textId="54DD252D">
      <w:pPr>
        <w:pStyle w:val="JuPara"/>
      </w:pPr>
      <w:r>
        <w:fldChar w:fldCharType="begin"/>
      </w:r>
      <w:r>
        <w:instrText xml:space="preserve"> SEQ level0 \*arabic \* MERGEFORMAT </w:instrText>
      </w:r>
      <w:r>
        <w:fldChar w:fldCharType="separate"/>
      </w:r>
      <w:bookmarkStart w:name="paragraph00068" w:id="27"/>
      <w:r>
        <w:rPr>
          <w:noProof/>
        </w:rPr>
        <w:t>68</w:t>
      </w:r>
      <w:bookmarkEnd w:id="27"/>
      <w:r>
        <w:fldChar w:fldCharType="end"/>
      </w:r>
      <w:r>
        <w:t xml:space="preserve">.  Contrary to that requirement, the applicants in the present case, being detained in different cells and units of </w:t>
      </w:r>
      <w:r>
        <w:t>Zhovti</w:t>
      </w:r>
      <w:r>
        <w:t xml:space="preserve"> </w:t>
      </w:r>
      <w:r>
        <w:t>Vody</w:t>
      </w:r>
      <w:r>
        <w:t xml:space="preserve"> Prison and during different periods, submitted a grouped application containing a shared and generalised description of the facts and complaints, without, for example, specifying the applicants’ cell numbers or the precise conditions therein. This deficiency has not only diminished their case’s prospects of satisfying the </w:t>
      </w:r>
      <w:r w:rsidRPr="00893DF1">
        <w:rPr>
          <w:i/>
          <w:iCs/>
        </w:rPr>
        <w:t>prima facie</w:t>
      </w:r>
      <w:r>
        <w:t xml:space="preserve"> test, given the uncertainty as to how each applicant was personally affected by the alleged situation, but has also generated unnecessary work for both the Court and the respondent Government. Such conduct may lead to the application not being examined (see Rule 47 §§ 5.1 of the Rules of Court) or, where it is systematic or otherwise aggravated, to its rejection as abusive, provided that abuse of the right of petition within the meaning of the Court’s case-law has been established. </w:t>
      </w:r>
      <w:r w:rsidRPr="006C2ED0">
        <w:t xml:space="preserve">In the present case, however, the Court finds no compelling reasons warranting such measures, regard being had to the </w:t>
      </w:r>
      <w:r w:rsidRPr="00345ACF">
        <w:t>nature of the omissions and inconsistencies in the applicants</w:t>
      </w:r>
      <w:r>
        <w:t>’</w:t>
      </w:r>
      <w:r w:rsidRPr="00345ACF">
        <w:t xml:space="preserve"> </w:t>
      </w:r>
      <w:r>
        <w:t>applications</w:t>
      </w:r>
      <w:r w:rsidRPr="00345ACF">
        <w:t xml:space="preserve"> and the </w:t>
      </w:r>
      <w:r w:rsidRPr="006C2ED0">
        <w:t>abundance and quality of the</w:t>
      </w:r>
      <w:r>
        <w:t>ir</w:t>
      </w:r>
      <w:r w:rsidRPr="006C2ED0">
        <w:t xml:space="preserve"> other submissions and supporting evidence.</w:t>
      </w:r>
      <w:r>
        <w:t>  T</w:t>
      </w:r>
      <w:r w:rsidRPr="00A420D1">
        <w:t xml:space="preserve">he Court further finds no grounds to consider that the applicants submitted mass, pro forma or misleading applications, nor that their conduct was otherwise manifestly contrary to the purpose of the right of individual application as guaranteed by the Convention (compare </w:t>
      </w:r>
      <w:r w:rsidRPr="00A420D1">
        <w:rPr>
          <w:i/>
          <w:iCs/>
        </w:rPr>
        <w:t>Zambrano v. France</w:t>
      </w:r>
      <w:r w:rsidRPr="00A420D1">
        <w:t xml:space="preserve"> (dec.), no.</w:t>
      </w:r>
      <w:r>
        <w:t> </w:t>
      </w:r>
      <w:r w:rsidRPr="00A420D1">
        <w:t>41994/21, § 37, 21 September 2021).</w:t>
      </w:r>
    </w:p>
    <w:p w:rsidR="00FD5B13" w:rsidP="00FD5B13" w14:paraId="11E44746" w14:textId="7C7CA57B">
      <w:pPr>
        <w:pStyle w:val="JuPara"/>
      </w:pPr>
      <w:r>
        <w:fldChar w:fldCharType="begin"/>
      </w:r>
      <w:r>
        <w:instrText xml:space="preserve"> SEQ level0 \*arabic \* MERGEFORMAT </w:instrText>
      </w:r>
      <w:r>
        <w:fldChar w:fldCharType="separate"/>
      </w:r>
      <w:r>
        <w:rPr>
          <w:noProof/>
        </w:rPr>
        <w:t>69</w:t>
      </w:r>
      <w:r>
        <w:rPr>
          <w:noProof/>
        </w:rPr>
        <w:fldChar w:fldCharType="end"/>
      </w:r>
      <w:r>
        <w:t>.  </w:t>
      </w:r>
      <w:r w:rsidRPr="007C18C9">
        <w:t>The observations submitted by the Government</w:t>
      </w:r>
      <w:r>
        <w:t xml:space="preserve"> – </w:t>
      </w:r>
      <w:r w:rsidRPr="007C18C9">
        <w:t>who possess, or ought to possess, the most comprehensive knowledge of the events at issue</w:t>
      </w:r>
      <w:r>
        <w:t xml:space="preserve"> – </w:t>
      </w:r>
      <w:r w:rsidRPr="007C18C9">
        <w:t>are subject to even stricter scrutiny</w:t>
      </w:r>
      <w:r>
        <w:t xml:space="preserve">. </w:t>
      </w:r>
      <w:r w:rsidRPr="002C3392">
        <w:t xml:space="preserve">The Court has previously identified recurring deficiencies </w:t>
      </w:r>
      <w:r>
        <w:t xml:space="preserve">in submissions it received </w:t>
      </w:r>
      <w:r w:rsidRPr="002C3392">
        <w:t>in</w:t>
      </w:r>
      <w:r>
        <w:t xml:space="preserve"> cases</w:t>
      </w:r>
      <w:r w:rsidRPr="002C3392">
        <w:t xml:space="preserve"> </w:t>
      </w:r>
      <w:r>
        <w:t xml:space="preserve">concerning </w:t>
      </w:r>
      <w:r w:rsidRPr="002C3392">
        <w:t>conditions</w:t>
      </w:r>
      <w:r>
        <w:t xml:space="preserve"> </w:t>
      </w:r>
      <w:r w:rsidRPr="002C3392">
        <w:t>of</w:t>
      </w:r>
      <w:r>
        <w:t xml:space="preserve"> </w:t>
      </w:r>
      <w:r w:rsidRPr="002C3392">
        <w:t>detention</w:t>
      </w:r>
      <w:r>
        <w:t xml:space="preserve"> in Ukraine</w:t>
      </w:r>
      <w:r w:rsidRPr="002C3392">
        <w:t>, notably where</w:t>
      </w:r>
      <w:r>
        <w:t xml:space="preserve"> </w:t>
      </w:r>
      <w:r w:rsidRPr="00B012DF">
        <w:t>the Government</w:t>
      </w:r>
      <w:r>
        <w:t xml:space="preserve">’s arguments were confined to general statements reproducing information prepared by the prison authorities (see </w:t>
      </w:r>
      <w:r w:rsidRPr="0029348C">
        <w:rPr>
          <w:i/>
          <w:iCs/>
        </w:rPr>
        <w:t xml:space="preserve">Belyaev and </w:t>
      </w:r>
      <w:r w:rsidRPr="0029348C">
        <w:rPr>
          <w:i/>
          <w:iCs/>
        </w:rPr>
        <w:t>Digtyar</w:t>
      </w:r>
      <w:r w:rsidRPr="0029348C">
        <w:rPr>
          <w:i/>
          <w:iCs/>
        </w:rPr>
        <w:t xml:space="preserve"> v. Ukraine</w:t>
      </w:r>
      <w:r>
        <w:t>, nos.</w:t>
      </w:r>
      <w:r w:rsidR="00F32E08">
        <w:t> </w:t>
      </w:r>
      <w:r>
        <w:t xml:space="preserve">16984/04 and 9947/05, § 38, 16 February 2012, and </w:t>
      </w:r>
      <w:r w:rsidRPr="0029348C">
        <w:rPr>
          <w:i/>
          <w:iCs/>
        </w:rPr>
        <w:t>Rodzevillo</w:t>
      </w:r>
      <w:r w:rsidRPr="0029348C">
        <w:rPr>
          <w:i/>
          <w:iCs/>
        </w:rPr>
        <w:t xml:space="preserve"> v.</w:t>
      </w:r>
      <w:r w:rsidR="00F32E08">
        <w:rPr>
          <w:i/>
          <w:iCs/>
        </w:rPr>
        <w:t> </w:t>
      </w:r>
      <w:r w:rsidRPr="0029348C">
        <w:rPr>
          <w:i/>
          <w:iCs/>
        </w:rPr>
        <w:t>Ukraine</w:t>
      </w:r>
      <w:r>
        <w:t xml:space="preserve">, no. 38771/05, § 53, 14 January 2016), </w:t>
      </w:r>
      <w:r w:rsidRPr="00545EA2">
        <w:t>or where they failed altogether to address certain issues raised by the applicants</w:t>
      </w:r>
      <w:r>
        <w:t xml:space="preserve"> (see </w:t>
      </w:r>
      <w:r w:rsidRPr="0029348C">
        <w:rPr>
          <w:i/>
          <w:iCs/>
        </w:rPr>
        <w:t>Sukachov</w:t>
      </w:r>
      <w:r>
        <w:t xml:space="preserve">, cited above, § 90 and </w:t>
      </w:r>
      <w:r w:rsidRPr="0029348C">
        <w:rPr>
          <w:i/>
          <w:iCs/>
        </w:rPr>
        <w:t>Sili v.</w:t>
      </w:r>
      <w:r>
        <w:rPr>
          <w:i/>
          <w:iCs/>
        </w:rPr>
        <w:t> </w:t>
      </w:r>
      <w:r w:rsidRPr="0029348C">
        <w:rPr>
          <w:i/>
          <w:iCs/>
        </w:rPr>
        <w:t>Ukraine</w:t>
      </w:r>
      <w:r>
        <w:t xml:space="preserve">, cited above, § 48, 8 July 2021). This included situations where the Government had not provided reliable information regarding the size of cells and the actual number of inmates (see </w:t>
      </w:r>
      <w:r w:rsidRPr="0029348C">
        <w:rPr>
          <w:i/>
          <w:iCs/>
        </w:rPr>
        <w:t xml:space="preserve">Suslov and </w:t>
      </w:r>
      <w:r w:rsidRPr="0029348C">
        <w:rPr>
          <w:i/>
          <w:iCs/>
        </w:rPr>
        <w:t>Batikyan</w:t>
      </w:r>
      <w:r w:rsidRPr="0029348C">
        <w:rPr>
          <w:i/>
          <w:iCs/>
        </w:rPr>
        <w:t xml:space="preserve"> v. Ukraine</w:t>
      </w:r>
      <w:r>
        <w:t xml:space="preserve">, nos. 56540/14 and 57252/14, § 113, 6 October 2022, and </w:t>
      </w:r>
      <w:r w:rsidRPr="0029348C">
        <w:rPr>
          <w:i/>
          <w:iCs/>
        </w:rPr>
        <w:t>Sili</w:t>
      </w:r>
      <w:r>
        <w:t>, cited above, § 45). Furthermore</w:t>
      </w:r>
      <w:r w:rsidRPr="0029348C">
        <w:t>, the Government consistently overlook</w:t>
      </w:r>
      <w:r>
        <w:t>ed</w:t>
      </w:r>
      <w:r w:rsidRPr="0029348C">
        <w:t xml:space="preserve"> the need to submit primary evidence with a view to rebutting the applicants</w:t>
      </w:r>
      <w:r>
        <w:t>’</w:t>
      </w:r>
      <w:r w:rsidRPr="0029348C">
        <w:t xml:space="preserve"> specific complaints regard</w:t>
      </w:r>
      <w:r>
        <w:t xml:space="preserve">ing </w:t>
      </w:r>
      <w:r w:rsidRPr="00545EA2">
        <w:t>inadequate temperature, mouldy cell</w:t>
      </w:r>
      <w:r>
        <w:t xml:space="preserve">s, </w:t>
      </w:r>
      <w:r w:rsidRPr="00545EA2">
        <w:t xml:space="preserve">lack of </w:t>
      </w:r>
      <w:r>
        <w:t xml:space="preserve">light and </w:t>
      </w:r>
      <w:r w:rsidRPr="00545EA2">
        <w:t>fresh air</w:t>
      </w:r>
      <w:r>
        <w:t xml:space="preserve">, </w:t>
      </w:r>
      <w:r w:rsidRPr="00545EA2">
        <w:t>poor quality of food</w:t>
      </w:r>
      <w:r>
        <w:t xml:space="preserve"> and water, or </w:t>
      </w:r>
      <w:r w:rsidRPr="00545EA2">
        <w:t xml:space="preserve">lack of privacy </w:t>
      </w:r>
      <w:r>
        <w:t>when</w:t>
      </w:r>
      <w:r w:rsidRPr="00545EA2">
        <w:t xml:space="preserve"> </w:t>
      </w:r>
      <w:r>
        <w:t xml:space="preserve">using the </w:t>
      </w:r>
      <w:r w:rsidRPr="00545EA2">
        <w:t>toilet</w:t>
      </w:r>
      <w:r w:rsidRPr="0029348C">
        <w:t>.</w:t>
      </w:r>
      <w:r>
        <w:t xml:space="preserve"> Where such information was provided, it frequently pertained to periods either preceding or following an applicant’s detention (see, for example, </w:t>
      </w:r>
      <w:r w:rsidRPr="0029348C">
        <w:rPr>
          <w:i/>
          <w:iCs/>
        </w:rPr>
        <w:t>Sparysh</w:t>
      </w:r>
      <w:r w:rsidRPr="0029348C">
        <w:rPr>
          <w:i/>
          <w:iCs/>
        </w:rPr>
        <w:t xml:space="preserve"> and </w:t>
      </w:r>
      <w:r w:rsidRPr="0029348C">
        <w:rPr>
          <w:i/>
          <w:iCs/>
        </w:rPr>
        <w:t>Kutsman</w:t>
      </w:r>
      <w:r w:rsidRPr="0029348C">
        <w:rPr>
          <w:i/>
          <w:iCs/>
        </w:rPr>
        <w:t xml:space="preserve"> v. Ukraine</w:t>
      </w:r>
      <w:r>
        <w:t xml:space="preserve"> [Committee], nos. 49709/18 and 49870/18, § 14, 12 September 2024). Lastly, digital evidence such as photographs or video footage of detention premises, where available, has rarely been used effectively. In particular, such material has often lacked captions or other identifying details linking it to a specific cell or applicant, despite the significant role this type of evidence plays in cases concerning conditions of detention (see, for instance, </w:t>
      </w:r>
      <w:r w:rsidRPr="003B04B6">
        <w:rPr>
          <w:i/>
          <w:iCs/>
        </w:rPr>
        <w:t>Alimov v. Turkey</w:t>
      </w:r>
      <w:r>
        <w:t>, no.</w:t>
      </w:r>
      <w:r w:rsidR="00F32E08">
        <w:t> </w:t>
      </w:r>
      <w:r>
        <w:t xml:space="preserve">14344/13, § 76, 6 September 2016; </w:t>
      </w:r>
      <w:r w:rsidRPr="003B04B6">
        <w:rPr>
          <w:i/>
          <w:iCs/>
        </w:rPr>
        <w:t>Sukachov</w:t>
      </w:r>
      <w:r>
        <w:t xml:space="preserve">, cited above, § 90; </w:t>
      </w:r>
      <w:r w:rsidRPr="003B04B6">
        <w:rPr>
          <w:i/>
          <w:iCs/>
        </w:rPr>
        <w:t>İlerde</w:t>
      </w:r>
      <w:r w:rsidRPr="003B04B6">
        <w:rPr>
          <w:i/>
          <w:iCs/>
        </w:rPr>
        <w:t xml:space="preserve"> and Others v.</w:t>
      </w:r>
      <w:r>
        <w:rPr>
          <w:i/>
          <w:iCs/>
        </w:rPr>
        <w:t> </w:t>
      </w:r>
      <w:r w:rsidRPr="003B04B6">
        <w:rPr>
          <w:i/>
          <w:iCs/>
        </w:rPr>
        <w:t>Türkiye</w:t>
      </w:r>
      <w:r>
        <w:t>, nos. 35614/19 and 10 others, §§ 48 and 97, 5</w:t>
      </w:r>
      <w:r w:rsidR="00F32E08">
        <w:t> </w:t>
      </w:r>
      <w:r>
        <w:t xml:space="preserve">December 2023; and, </w:t>
      </w:r>
      <w:r w:rsidRPr="003B04B6">
        <w:t>for illustrative purposes</w:t>
      </w:r>
      <w:r>
        <w:t xml:space="preserve">, </w:t>
      </w:r>
      <w:r w:rsidRPr="003B04B6">
        <w:rPr>
          <w:i/>
          <w:iCs/>
        </w:rPr>
        <w:t>Govorov</w:t>
      </w:r>
      <w:r w:rsidRPr="003B04B6">
        <w:rPr>
          <w:i/>
          <w:iCs/>
        </w:rPr>
        <w:t xml:space="preserve"> v. Ukraine</w:t>
      </w:r>
      <w:r>
        <w:t xml:space="preserve"> (dec.) </w:t>
      </w:r>
      <w:r w:rsidRPr="003B04B6">
        <w:t>[Committee]</w:t>
      </w:r>
      <w:r>
        <w:t>, no. 20060/21, 2 February 2023).</w:t>
      </w:r>
    </w:p>
    <w:p w:rsidR="00FD5B13" w:rsidP="00FD5B13" w14:paraId="7D8F12E8" w14:textId="4ADBA5EC">
      <w:pPr>
        <w:pStyle w:val="JuPara"/>
      </w:pPr>
      <w:r>
        <w:fldChar w:fldCharType="begin"/>
      </w:r>
      <w:r>
        <w:instrText xml:space="preserve"> SEQ level0 \*arabic \* MERGEFORMAT </w:instrText>
      </w:r>
      <w:r>
        <w:fldChar w:fldCharType="separate"/>
      </w:r>
      <w:r>
        <w:rPr>
          <w:noProof/>
        </w:rPr>
        <w:t>70</w:t>
      </w:r>
      <w:r>
        <w:rPr>
          <w:noProof/>
        </w:rPr>
        <w:fldChar w:fldCharType="end"/>
      </w:r>
      <w:r>
        <w:t>.  </w:t>
      </w:r>
      <w:r w:rsidRPr="003B04B6">
        <w:t>Most of the above considerations are applicable in the present case.</w:t>
      </w:r>
    </w:p>
    <w:p w:rsidR="00FD5B13" w:rsidP="00FD5B13" w14:paraId="3B354E5B" w14:textId="3F1A1677">
      <w:pPr>
        <w:pStyle w:val="JuPara"/>
      </w:pPr>
      <w:r>
        <w:fldChar w:fldCharType="begin"/>
      </w:r>
      <w:r>
        <w:instrText xml:space="preserve"> SEQ level0 \*arabic \* MERGEFORMAT </w:instrText>
      </w:r>
      <w:r>
        <w:fldChar w:fldCharType="separate"/>
      </w:r>
      <w:r>
        <w:rPr>
          <w:noProof/>
        </w:rPr>
        <w:t>71</w:t>
      </w:r>
      <w:r>
        <w:rPr>
          <w:noProof/>
        </w:rPr>
        <w:fldChar w:fldCharType="end"/>
      </w:r>
      <w:r w:rsidRPr="00B76ABA">
        <w:t>.  To begin with, none of the Government</w:t>
      </w:r>
      <w:r>
        <w:t>’</w:t>
      </w:r>
      <w:r w:rsidRPr="00B76ABA">
        <w:t>s observations submitted to the Court contained consolidated and reliable data on the periods of the applicants</w:t>
      </w:r>
      <w:r>
        <w:t>’</w:t>
      </w:r>
      <w:r w:rsidRPr="00B76ABA">
        <w:t xml:space="preserve"> detention in </w:t>
      </w:r>
      <w:r w:rsidRPr="00B76ABA">
        <w:t>Zhovti</w:t>
      </w:r>
      <w:r w:rsidRPr="00B76ABA">
        <w:t xml:space="preserve"> </w:t>
      </w:r>
      <w:r w:rsidRPr="00B76ABA">
        <w:t>Vody</w:t>
      </w:r>
      <w:r w:rsidRPr="00B76ABA">
        <w:t xml:space="preserve"> Prison. The certificates issued by the prison authorities in that </w:t>
      </w:r>
      <w:r>
        <w:t>regard</w:t>
      </w:r>
      <w:r w:rsidRPr="00B76ABA">
        <w:t xml:space="preserve"> on various dates and appended to the above observations (see paragraph </w:t>
      </w:r>
      <w:r w:rsidRPr="00B76ABA">
        <w:fldChar w:fldCharType="begin"/>
      </w:r>
      <w:r w:rsidRPr="00B76ABA">
        <w:instrText xml:space="preserve"> REF paragraph00062 \h  \* CharFormat  \* MERGEFORMAT </w:instrText>
      </w:r>
      <w:r w:rsidRPr="00B76ABA">
        <w:fldChar w:fldCharType="separate"/>
      </w:r>
      <w:r>
        <w:t>62</w:t>
      </w:r>
      <w:r w:rsidRPr="00B76ABA">
        <w:fldChar w:fldCharType="end"/>
      </w:r>
      <w:r w:rsidRPr="00B76ABA">
        <w:t xml:space="preserve"> above) contradicted each other and the information concerning one applicant was missing altogether. Accordingly, the Court has decided to accept as conclusive the version of the applicants</w:t>
      </w:r>
      <w:r>
        <w:t>’</w:t>
      </w:r>
      <w:r w:rsidRPr="00B76ABA">
        <w:t xml:space="preserve"> detention periods extracted from the individual prisoner files, which were eventually submitted on 243 pages by the Government in respect of most of the applicants.</w:t>
      </w:r>
    </w:p>
    <w:p w:rsidR="00FD5B13" w:rsidP="00FD5B13" w14:paraId="68B5751C" w14:textId="706D0878">
      <w:pPr>
        <w:pStyle w:val="JuPara"/>
      </w:pPr>
      <w:r>
        <w:fldChar w:fldCharType="begin"/>
      </w:r>
      <w:r>
        <w:instrText xml:space="preserve"> SEQ level0 \*arabic \* MERGEFORMAT </w:instrText>
      </w:r>
      <w:r>
        <w:fldChar w:fldCharType="separate"/>
      </w:r>
      <w:r>
        <w:rPr>
          <w:noProof/>
        </w:rPr>
        <w:t>72</w:t>
      </w:r>
      <w:r>
        <w:rPr>
          <w:noProof/>
        </w:rPr>
        <w:fldChar w:fldCharType="end"/>
      </w:r>
      <w:r>
        <w:t>.  </w:t>
      </w:r>
      <w:r w:rsidRPr="003B04B6">
        <w:t xml:space="preserve">Furthermore, </w:t>
      </w:r>
      <w:r w:rsidRPr="004359B0">
        <w:t>no information has been provided regarding the living space afforded to the applicants</w:t>
      </w:r>
      <w:r w:rsidRPr="003B04B6">
        <w:t xml:space="preserve"> </w:t>
      </w:r>
      <w:r>
        <w:t>–</w:t>
      </w:r>
      <w:r w:rsidRPr="003B04B6">
        <w:t xml:space="preserve"> an aspect which, although not expressly </w:t>
      </w:r>
      <w:r w:rsidRPr="00B72C45">
        <w:t>raised in their complaints</w:t>
      </w:r>
      <w:r>
        <w:t xml:space="preserve"> </w:t>
      </w:r>
      <w:r w:rsidRPr="003B04B6">
        <w:t>but mentioned in the KHRPG</w:t>
      </w:r>
      <w:r>
        <w:t>’</w:t>
      </w:r>
      <w:r w:rsidRPr="003B04B6">
        <w:t xml:space="preserve">s report, </w:t>
      </w:r>
      <w:r w:rsidRPr="00D2091A">
        <w:t>constitute</w:t>
      </w:r>
      <w:r>
        <w:t>s</w:t>
      </w:r>
      <w:r w:rsidRPr="00D2091A">
        <w:t xml:space="preserve"> the starting point for the Court</w:t>
      </w:r>
      <w:r>
        <w:t>’</w:t>
      </w:r>
      <w:r w:rsidRPr="00D2091A">
        <w:t>s assessment</w:t>
      </w:r>
      <w:r>
        <w:t xml:space="preserve"> </w:t>
      </w:r>
      <w:r w:rsidRPr="00B72C45">
        <w:t xml:space="preserve">in accordance with </w:t>
      </w:r>
      <w:r>
        <w:t xml:space="preserve">the </w:t>
      </w:r>
      <w:r w:rsidRPr="00B72C45">
        <w:t xml:space="preserve">standards set </w:t>
      </w:r>
      <w:r>
        <w:t xml:space="preserve">out </w:t>
      </w:r>
      <w:r w:rsidRPr="00B72C45">
        <w:t xml:space="preserve">in </w:t>
      </w:r>
      <w:r w:rsidRPr="00B72C45">
        <w:rPr>
          <w:i/>
          <w:iCs/>
        </w:rPr>
        <w:t>Muršić</w:t>
      </w:r>
      <w:r w:rsidRPr="00B72C45">
        <w:t xml:space="preserve"> (cited above</w:t>
      </w:r>
      <w:r>
        <w:t xml:space="preserve">, </w:t>
      </w:r>
      <w:r w:rsidRPr="00B72C45">
        <w:t>§§</w:t>
      </w:r>
      <w:r>
        <w:t xml:space="preserve"> </w:t>
      </w:r>
      <w:r w:rsidRPr="00B72C45">
        <w:t>137</w:t>
      </w:r>
      <w:r>
        <w:t>-40</w:t>
      </w:r>
      <w:r w:rsidRPr="00B72C45">
        <w:t>)</w:t>
      </w:r>
      <w:r>
        <w:t>.</w:t>
      </w:r>
    </w:p>
    <w:p w:rsidR="00FD5B13" w:rsidP="00FD5B13" w14:paraId="73847553" w14:textId="18A524FD">
      <w:pPr>
        <w:pStyle w:val="JuPara"/>
      </w:pPr>
      <w:r>
        <w:fldChar w:fldCharType="begin"/>
      </w:r>
      <w:r>
        <w:instrText xml:space="preserve"> SEQ level0 \*arabic \* MERGEFORMAT </w:instrText>
      </w:r>
      <w:r>
        <w:fldChar w:fldCharType="separate"/>
      </w:r>
      <w:r>
        <w:rPr>
          <w:noProof/>
        </w:rPr>
        <w:t>73</w:t>
      </w:r>
      <w:r>
        <w:rPr>
          <w:noProof/>
        </w:rPr>
        <w:fldChar w:fldCharType="end"/>
      </w:r>
      <w:r>
        <w:t>.  </w:t>
      </w:r>
      <w:r w:rsidRPr="00AC29B8">
        <w:t>As to the conditions expressly listed and complained of in the applications</w:t>
      </w:r>
      <w:r w:rsidRPr="003B04B6">
        <w:t xml:space="preserve">, the Government submitted a set of documents </w:t>
      </w:r>
      <w:r>
        <w:t>on</w:t>
      </w:r>
      <w:r w:rsidRPr="003B04B6">
        <w:t xml:space="preserve"> 120 pages, without any accompanying list or </w:t>
      </w:r>
      <w:r>
        <w:t>page numbers</w:t>
      </w:r>
      <w:r w:rsidRPr="003B04B6">
        <w:t xml:space="preserve">, among which were several letters and certificates largely duplicating one another. Issued by the </w:t>
      </w:r>
      <w:r>
        <w:t>prison</w:t>
      </w:r>
      <w:r w:rsidRPr="003B04B6">
        <w:t xml:space="preserve"> authorities in March 2020, these certificates mainly reported on various isolated repair works carried out in different parts of the facility throughout 2019 (see paragraph </w:t>
      </w:r>
      <w:r>
        <w:fldChar w:fldCharType="begin"/>
      </w:r>
      <w:r>
        <w:instrText xml:space="preserve"> REF paragraph00011 \h  \* CharFormat </w:instrText>
      </w:r>
      <w:r>
        <w:fldChar w:fldCharType="separate"/>
      </w:r>
      <w:r>
        <w:t>15</w:t>
      </w:r>
      <w:r>
        <w:fldChar w:fldCharType="end"/>
      </w:r>
      <w:r w:rsidRPr="003B04B6">
        <w:t xml:space="preserve"> above), including </w:t>
      </w:r>
      <w:r>
        <w:t xml:space="preserve">ten dormitories, </w:t>
      </w:r>
      <w:r w:rsidRPr="003B04B6">
        <w:t xml:space="preserve">the disciplinary cells, the canteen and the administration building. </w:t>
      </w:r>
      <w:r w:rsidRPr="003B2ABE">
        <w:t>However, they were drafted in</w:t>
      </w:r>
      <w:r>
        <w:t xml:space="preserve"> such</w:t>
      </w:r>
      <w:r w:rsidRPr="003B2ABE">
        <w:t xml:space="preserve"> a manner that the overall </w:t>
      </w:r>
      <w:r>
        <w:t>state</w:t>
      </w:r>
      <w:r w:rsidRPr="003B2ABE">
        <w:t xml:space="preserve"> of </w:t>
      </w:r>
      <w:r>
        <w:t>all</w:t>
      </w:r>
      <w:r w:rsidRPr="003B2ABE">
        <w:t xml:space="preserve"> the dormitories, except for </w:t>
      </w:r>
      <w:r>
        <w:t>u</w:t>
      </w:r>
      <w:r w:rsidRPr="003B2ABE">
        <w:t>nit no. 1</w:t>
      </w:r>
      <w:r>
        <w:t>, is unclear</w:t>
      </w:r>
      <w:r w:rsidRPr="003B2ABE">
        <w:t>.</w:t>
      </w:r>
      <w:r>
        <w:t xml:space="preserve"> </w:t>
      </w:r>
      <w:r w:rsidRPr="00AC29B8">
        <w:t>It appears</w:t>
      </w:r>
      <w:r>
        <w:t xml:space="preserve">, </w:t>
      </w:r>
      <w:r w:rsidRPr="003B2ABE">
        <w:t>moreover</w:t>
      </w:r>
      <w:r>
        <w:t>,</w:t>
      </w:r>
      <w:r w:rsidRPr="00AC29B8">
        <w:t xml:space="preserve"> from those same certificates that only one applicant had been detained in that unit, and only until </w:t>
      </w:r>
      <w:r w:rsidRPr="00E75A74">
        <w:t>July 2019</w:t>
      </w:r>
      <w:r>
        <w:t>.</w:t>
      </w:r>
    </w:p>
    <w:p w:rsidR="00FD5B13" w:rsidP="00FD5B13" w14:paraId="3B95DF26" w14:textId="1F0BD026">
      <w:pPr>
        <w:pStyle w:val="JuPara"/>
      </w:pPr>
      <w:r>
        <w:fldChar w:fldCharType="begin"/>
      </w:r>
      <w:r>
        <w:instrText xml:space="preserve"> SEQ level0 \*arabic \* MERGEFORMAT </w:instrText>
      </w:r>
      <w:r>
        <w:fldChar w:fldCharType="separate"/>
      </w:r>
      <w:r>
        <w:rPr>
          <w:noProof/>
        </w:rPr>
        <w:t>74</w:t>
      </w:r>
      <w:r>
        <w:rPr>
          <w:noProof/>
        </w:rPr>
        <w:fldChar w:fldCharType="end"/>
      </w:r>
      <w:r>
        <w:t>.  The remaining documents attached to the Government’s observations included contracts and reports on water-quality testing and disinfection services, as well as a logbook recording the distribution of soap to prisoners. While the former effectively rebutted the applicants’ allegations concerning the poor quality of potable water and the presence of rodents and insects, the latter suggests that the applicants were provided with approximately 109</w:t>
      </w:r>
      <w:r w:rsidR="00F32E08">
        <w:t> </w:t>
      </w:r>
      <w:r>
        <w:t xml:space="preserve">grams of soap per person per month for all purposes, which appears insufficient to meet basic hygiene needs. The remaining allegations (see paragraph </w:t>
      </w:r>
      <w:r>
        <w:fldChar w:fldCharType="begin"/>
      </w:r>
      <w:r>
        <w:instrText xml:space="preserve"> REF paragraph00009 \h  \* CharFormat </w:instrText>
      </w:r>
      <w:r>
        <w:fldChar w:fldCharType="separate"/>
      </w:r>
      <w:r>
        <w:t>13</w:t>
      </w:r>
      <w:r>
        <w:fldChar w:fldCharType="end"/>
      </w:r>
      <w:r>
        <w:t xml:space="preserve"> above) were either implicitly acknowledged – for example, the interruptions in water and electricity supply and the lack of privacy for the toilet – or were inadequately addressed by vague or inconclusive evidence, such as four photographs of a recently refurbished but unidentified dormitory, or bare assertions unsupported by any primary documentation. Lastly, the Court observes that the Government did not specify which of the photographs submitted by the applicants had allegedly been taken in non-operational parts of the prison.</w:t>
      </w:r>
    </w:p>
    <w:p w:rsidR="00FD5B13" w:rsidP="00FD5B13" w14:paraId="7F9E8127" w14:textId="2EBF64F1">
      <w:pPr>
        <w:pStyle w:val="JuPara"/>
      </w:pPr>
      <w:r>
        <w:fldChar w:fldCharType="begin"/>
      </w:r>
      <w:r>
        <w:instrText xml:space="preserve"> SEQ level0 \*arabic \* MERGEFORMAT </w:instrText>
      </w:r>
      <w:r>
        <w:fldChar w:fldCharType="separate"/>
      </w:r>
      <w:r>
        <w:rPr>
          <w:noProof/>
        </w:rPr>
        <w:t>75</w:t>
      </w:r>
      <w:r>
        <w:rPr>
          <w:noProof/>
        </w:rPr>
        <w:fldChar w:fldCharType="end"/>
      </w:r>
      <w:r>
        <w:t>.  T</w:t>
      </w:r>
      <w:r w:rsidRPr="000E74F0">
        <w:t>he Government have therefore not discharged the burden of proof incumbent upon them, as they did not provide clear, comprehensive and convincing arguments or evidence.</w:t>
      </w:r>
      <w:r>
        <w:t xml:space="preserve"> </w:t>
      </w:r>
      <w:r w:rsidRPr="007A66C5">
        <w:t>The Court consequently cannot but rely, in certain respects, exclusively on the applicants</w:t>
      </w:r>
      <w:r>
        <w:t>’</w:t>
      </w:r>
      <w:r w:rsidRPr="007A66C5">
        <w:t xml:space="preserve"> account of the facts together with its own previous case-law </w:t>
      </w:r>
      <w:r>
        <w:t xml:space="preserve">in relation to </w:t>
      </w:r>
      <w:r w:rsidRPr="00A738AA">
        <w:t>Zhovti</w:t>
      </w:r>
      <w:r w:rsidRPr="00A738AA">
        <w:t xml:space="preserve"> </w:t>
      </w:r>
      <w:r w:rsidRPr="00A738AA">
        <w:t>Vody</w:t>
      </w:r>
      <w:r w:rsidRPr="00A738AA">
        <w:t xml:space="preserve"> Prison</w:t>
      </w:r>
      <w:r w:rsidRPr="000E74F0">
        <w:t>.</w:t>
      </w:r>
    </w:p>
    <w:p w:rsidR="00FD5B13" w:rsidP="00FD5B13" w14:paraId="7ECDB8E3" w14:textId="288FD1CA">
      <w:pPr>
        <w:pStyle w:val="JuPara"/>
      </w:pPr>
      <w:r>
        <w:fldChar w:fldCharType="begin"/>
      </w:r>
      <w:r>
        <w:instrText xml:space="preserve"> SEQ level0 \*arabic \* MERGEFORMAT </w:instrText>
      </w:r>
      <w:r>
        <w:fldChar w:fldCharType="separate"/>
      </w:r>
      <w:r>
        <w:rPr>
          <w:noProof/>
        </w:rPr>
        <w:t>76</w:t>
      </w:r>
      <w:r>
        <w:rPr>
          <w:noProof/>
        </w:rPr>
        <w:fldChar w:fldCharType="end"/>
      </w:r>
      <w:r>
        <w:t xml:space="preserve">.  On the basis of all the material before it, the Court considers it established that the applicants were held for periods ranging from </w:t>
      </w:r>
      <w:r w:rsidRPr="00FB548A">
        <w:t>18</w:t>
      </w:r>
      <w:r>
        <w:t xml:space="preserve"> to 72</w:t>
      </w:r>
      <w:r w:rsidR="00EE66A0">
        <w:t> </w:t>
      </w:r>
      <w:r>
        <w:t>months in damp, mouldy and cold dormitories, without being provided with adequate clothing, footwear or personal hygiene items. They lacked access to electricity and potable water and were forced to eat, shower, do their laundry and relieve themselves in conditions falling short of basic sanitary and hygiene requirements. The Court takes the view that these circumstances, taken cumulatively, are sufficient to warrant the conclusion that the applicants were subjected to treatment which exceeded the unavoidable level of suffering inherent in detention and thus amounted to degrading treatment, contrary to Article 3 of the Convention.</w:t>
      </w:r>
    </w:p>
    <w:p w:rsidR="00FD5B13" w:rsidP="00FD5B13" w14:paraId="353AE942" w14:textId="7959D00C">
      <w:pPr>
        <w:pStyle w:val="JuPara"/>
      </w:pPr>
      <w:r>
        <w:fldChar w:fldCharType="begin"/>
      </w:r>
      <w:r>
        <w:instrText xml:space="preserve"> SEQ level0 \*arabic \* MERGEFORMAT </w:instrText>
      </w:r>
      <w:r>
        <w:fldChar w:fldCharType="separate"/>
      </w:r>
      <w:r>
        <w:rPr>
          <w:noProof/>
        </w:rPr>
        <w:t>77</w:t>
      </w:r>
      <w:r>
        <w:rPr>
          <w:noProof/>
        </w:rPr>
        <w:fldChar w:fldCharType="end"/>
      </w:r>
      <w:r>
        <w:t>.  </w:t>
      </w:r>
      <w:r w:rsidRPr="00E40F31">
        <w:t>The Government</w:t>
      </w:r>
      <w:r>
        <w:t>’</w:t>
      </w:r>
      <w:r w:rsidRPr="00E40F31">
        <w:t>s objection</w:t>
      </w:r>
      <w:r>
        <w:t>s</w:t>
      </w:r>
      <w:r w:rsidRPr="00E40F31">
        <w:t xml:space="preserve"> must therefore be dismissed.</w:t>
      </w:r>
    </w:p>
    <w:p w:rsidR="00FD5B13" w:rsidP="00FD5B13" w14:paraId="30134824" w14:textId="33FB116E">
      <w:pPr>
        <w:pStyle w:val="JuPara"/>
      </w:pPr>
      <w:r>
        <w:fldChar w:fldCharType="begin"/>
      </w:r>
      <w:r>
        <w:instrText xml:space="preserve"> SEQ level0 \*arabic \* MERGEFORMAT </w:instrText>
      </w:r>
      <w:r>
        <w:fldChar w:fldCharType="separate"/>
      </w:r>
      <w:r>
        <w:rPr>
          <w:noProof/>
        </w:rPr>
        <w:t>78</w:t>
      </w:r>
      <w:r>
        <w:rPr>
          <w:noProof/>
        </w:rPr>
        <w:fldChar w:fldCharType="end"/>
      </w:r>
      <w:r>
        <w:t>.  Lastly</w:t>
      </w:r>
      <w:r w:rsidRPr="00E40F31">
        <w:t xml:space="preserve">, in the absence of any observations from the Government in respect of the complaint concerning the lack of an effective domestic remedy, the Court sees no reason to depart from its well-established case-law on the matter (see </w:t>
      </w:r>
      <w:r w:rsidRPr="00E40F31">
        <w:rPr>
          <w:i/>
          <w:iCs/>
        </w:rPr>
        <w:t>Melnik</w:t>
      </w:r>
      <w:r>
        <w:t>, cited above</w:t>
      </w:r>
      <w:r w:rsidRPr="00E40F31">
        <w:t xml:space="preserve">, § 115, and </w:t>
      </w:r>
      <w:r w:rsidRPr="00E40F31">
        <w:rPr>
          <w:i/>
          <w:iCs/>
        </w:rPr>
        <w:t>Sukachov</w:t>
      </w:r>
      <w:r w:rsidRPr="00E40F31">
        <w:t xml:space="preserve">, </w:t>
      </w:r>
      <w:r>
        <w:t xml:space="preserve">cited above, </w:t>
      </w:r>
      <w:r w:rsidRPr="00FB548A">
        <w:t>§</w:t>
      </w:r>
      <w:r>
        <w:t> 125</w:t>
      </w:r>
      <w:r w:rsidRPr="00E40F31">
        <w:t>).</w:t>
      </w:r>
    </w:p>
    <w:p w:rsidR="00FD5B13" w:rsidP="00FD5B13" w14:paraId="6EC36BA3" w14:textId="70CFC699">
      <w:pPr>
        <w:pStyle w:val="JuPara"/>
      </w:pPr>
      <w:r>
        <w:fldChar w:fldCharType="begin"/>
      </w:r>
      <w:r>
        <w:instrText xml:space="preserve"> SEQ level0 \*arabic \* MERGEFORMAT </w:instrText>
      </w:r>
      <w:r>
        <w:fldChar w:fldCharType="separate"/>
      </w:r>
      <w:r>
        <w:rPr>
          <w:noProof/>
        </w:rPr>
        <w:t>79</w:t>
      </w:r>
      <w:r>
        <w:rPr>
          <w:noProof/>
        </w:rPr>
        <w:fldChar w:fldCharType="end"/>
      </w:r>
      <w:r>
        <w:t>.  </w:t>
      </w:r>
      <w:r w:rsidRPr="00956733">
        <w:t xml:space="preserve">There has therefore been a violation </w:t>
      </w:r>
      <w:r w:rsidRPr="005D4954">
        <w:t>of Articles 3 and 13 of the Convention</w:t>
      </w:r>
      <w:r>
        <w:t>.</w:t>
      </w:r>
    </w:p>
    <w:p w:rsidRPr="00CB76C9" w:rsidR="00FD5B13" w:rsidP="00FD5B13" w14:paraId="5A052EE5" w14:textId="77777777">
      <w:pPr>
        <w:pStyle w:val="JuHIRoman"/>
        <w:tabs>
          <w:tab w:val="left" w:pos="567"/>
          <w:tab w:val="left" w:pos="680"/>
        </w:tabs>
        <w:ind w:left="397" w:hanging="397"/>
      </w:pPr>
      <w:r w:rsidRPr="00CB76C9">
        <w:t>APPLICATION OF ARTICLE 41 OF THE CONVENTION</w:t>
      </w:r>
    </w:p>
    <w:p w:rsidRPr="00CB76C9" w:rsidR="00FD5B13" w:rsidP="00FD5B13" w14:paraId="13E4E993" w14:textId="79C17A8B">
      <w:pPr>
        <w:pStyle w:val="JuPara"/>
      </w:pPr>
      <w:r>
        <w:fldChar w:fldCharType="begin"/>
      </w:r>
      <w:r>
        <w:instrText xml:space="preserve"> SEQ level0 \*arabic \* MERGEFORMAT </w:instrText>
      </w:r>
      <w:r>
        <w:fldChar w:fldCharType="separate"/>
      </w:r>
      <w:r>
        <w:rPr>
          <w:noProof/>
        </w:rPr>
        <w:t>80</w:t>
      </w:r>
      <w:r>
        <w:rPr>
          <w:noProof/>
        </w:rPr>
        <w:fldChar w:fldCharType="end"/>
      </w:r>
      <w:r w:rsidRPr="00CB76C9">
        <w:t>.  Article 41 of the Convention provides:</w:t>
      </w:r>
    </w:p>
    <w:p w:rsidRPr="00CB76C9" w:rsidR="00FD5B13" w:rsidP="00FD5B13" w14:paraId="4FE172D6" w14:textId="77777777">
      <w:pPr>
        <w:pStyle w:val="JuQuot"/>
      </w:pPr>
      <w:r w:rsidRPr="00CB76C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FD5B13" w:rsidP="00FD5B13" w14:paraId="16FF4BB2" w14:textId="5E95C72C">
      <w:pPr>
        <w:pStyle w:val="JuPara"/>
      </w:pPr>
      <w:r>
        <w:fldChar w:fldCharType="begin"/>
      </w:r>
      <w:r>
        <w:instrText xml:space="preserve"> SEQ level0 \*arabic \* MERGEFORMAT </w:instrText>
      </w:r>
      <w:r>
        <w:fldChar w:fldCharType="separate"/>
      </w:r>
      <w:r>
        <w:rPr>
          <w:noProof/>
        </w:rPr>
        <w:t>81</w:t>
      </w:r>
      <w:r>
        <w:rPr>
          <w:noProof/>
        </w:rPr>
        <w:fldChar w:fldCharType="end"/>
      </w:r>
      <w:r w:rsidRPr="00CB76C9">
        <w:t>.  </w:t>
      </w:r>
      <w:r>
        <w:t>The</w:t>
      </w:r>
      <w:r w:rsidRPr="00610E63">
        <w:t xml:space="preserve"> Court notes that</w:t>
      </w:r>
      <w:r>
        <w:t>,</w:t>
      </w:r>
      <w:r w:rsidRPr="00610E63">
        <w:t xml:space="preserve"> when </w:t>
      </w:r>
      <w:r>
        <w:t xml:space="preserve">initially </w:t>
      </w:r>
      <w:r w:rsidRPr="00610E63">
        <w:t xml:space="preserve">giving notice of the </w:t>
      </w:r>
      <w:r>
        <w:t xml:space="preserve">applications as regards the complaints </w:t>
      </w:r>
      <w:r w:rsidRPr="00BE16DB">
        <w:t>under Articles 3 and 13 of the Convention</w:t>
      </w:r>
      <w:r>
        <w:t>,</w:t>
      </w:r>
      <w:r w:rsidRPr="00610E63">
        <w:t xml:space="preserve"> it informed the parties that the approach to just satisfaction would likely be based on the Court</w:t>
      </w:r>
      <w:r>
        <w:t>’</w:t>
      </w:r>
      <w:r w:rsidRPr="00610E63">
        <w:t xml:space="preserve">s practice in cases raising repetitive issues, and in particular on the Article 41 </w:t>
      </w:r>
      <w:r w:rsidRPr="00BE16DB">
        <w:t xml:space="preserve">awards in </w:t>
      </w:r>
      <w:r w:rsidRPr="003249B3">
        <w:rPr>
          <w:i/>
          <w:iCs/>
        </w:rPr>
        <w:t xml:space="preserve">Melnik </w:t>
      </w:r>
      <w:r w:rsidRPr="00FB548A">
        <w:t>(cited above)</w:t>
      </w:r>
      <w:r w:rsidRPr="00610E63">
        <w:t>. They were further informed that the applicants would therefore be exempt from the requirement to submit a separate just satisfaction claim (see paragraphs 21 and 23 of the Practice Direction on Just Satisfaction Claims, issued by the President of the Court in accordance with Rule 32 of the Rules of Court on 28</w:t>
      </w:r>
      <w:r>
        <w:t> </w:t>
      </w:r>
      <w:r w:rsidRPr="00610E63">
        <w:t xml:space="preserve">March 2007 and amended on 9 June 2022). </w:t>
      </w:r>
      <w:r w:rsidRPr="009A6426">
        <w:t xml:space="preserve">Nevertheless, </w:t>
      </w:r>
      <w:r w:rsidRPr="003F0587">
        <w:t>each applicant</w:t>
      </w:r>
      <w:r w:rsidRPr="009A6426">
        <w:t xml:space="preserve"> requested 2,000</w:t>
      </w:r>
      <w:r>
        <w:t xml:space="preserve"> euros (EUR)</w:t>
      </w:r>
      <w:r w:rsidRPr="009A6426">
        <w:t xml:space="preserve"> in respect of non-pecuniary damage for each year spent in </w:t>
      </w:r>
      <w:r w:rsidRPr="009A6426">
        <w:t>Zhovti</w:t>
      </w:r>
      <w:r w:rsidRPr="009A6426">
        <w:t xml:space="preserve"> </w:t>
      </w:r>
      <w:r w:rsidRPr="009A6426">
        <w:t>Vody</w:t>
      </w:r>
      <w:r w:rsidRPr="009A6426">
        <w:t xml:space="preserve"> Prison. </w:t>
      </w:r>
      <w:r w:rsidRPr="00A73738">
        <w:t xml:space="preserve">Seventeen applicants </w:t>
      </w:r>
      <w:r>
        <w:t xml:space="preserve">also </w:t>
      </w:r>
      <w:r w:rsidRPr="00A73738">
        <w:t>claimed EUR</w:t>
      </w:r>
      <w:r>
        <w:t> </w:t>
      </w:r>
      <w:r w:rsidRPr="00A73738">
        <w:t>200 each</w:t>
      </w:r>
      <w:r>
        <w:t xml:space="preserve"> (for 4</w:t>
      </w:r>
      <w:r w:rsidR="00EE66A0">
        <w:t> </w:t>
      </w:r>
      <w:r>
        <w:t>hours of legal work)</w:t>
      </w:r>
      <w:r w:rsidRPr="00A73738">
        <w:t xml:space="preserve"> and applicant no. 17 claimed EUR</w:t>
      </w:r>
      <w:r>
        <w:t> </w:t>
      </w:r>
      <w:r w:rsidRPr="00A73738">
        <w:t xml:space="preserve">1,250 </w:t>
      </w:r>
      <w:r>
        <w:t>(</w:t>
      </w:r>
      <w:r w:rsidRPr="00A73738">
        <w:t xml:space="preserve">corresponding to legal fees for </w:t>
      </w:r>
      <w:r>
        <w:t>25</w:t>
      </w:r>
      <w:r w:rsidRPr="00A73738">
        <w:t xml:space="preserve"> hours</w:t>
      </w:r>
      <w:r>
        <w:t>’</w:t>
      </w:r>
      <w:r w:rsidRPr="00A73738">
        <w:t xml:space="preserve"> work</w:t>
      </w:r>
      <w:r>
        <w:t>)</w:t>
      </w:r>
      <w:r w:rsidRPr="00A73738">
        <w:t>, carried out by their representatives, in respect of costs and expenses.</w:t>
      </w:r>
    </w:p>
    <w:p w:rsidR="00FD5B13" w:rsidP="00FD5B13" w14:paraId="5B0797DF" w14:textId="14B70237">
      <w:pPr>
        <w:pStyle w:val="JuPara"/>
      </w:pPr>
      <w:r>
        <w:fldChar w:fldCharType="begin"/>
      </w:r>
      <w:r>
        <w:instrText xml:space="preserve"> SEQ level0 \*arabic \* MERGEFORMAT </w:instrText>
      </w:r>
      <w:r>
        <w:fldChar w:fldCharType="separate"/>
      </w:r>
      <w:r>
        <w:rPr>
          <w:noProof/>
        </w:rPr>
        <w:t>82</w:t>
      </w:r>
      <w:r>
        <w:rPr>
          <w:noProof/>
        </w:rPr>
        <w:fldChar w:fldCharType="end"/>
      </w:r>
      <w:r>
        <w:t xml:space="preserve">.  Later on, </w:t>
      </w:r>
      <w:r w:rsidRPr="00A73738">
        <w:t>following the communication of the additional complaint under Article 34 of the Convention and the invitation to submit claims for just satisfaction, only the applicants represented by Mr Tokarev, namely applicants nos. 26</w:t>
      </w:r>
      <w:r>
        <w:t>-</w:t>
      </w:r>
      <w:r w:rsidRPr="00A73738">
        <w:t>28, 38 and 42, submitted such claims, seeking EUR</w:t>
      </w:r>
      <w:r>
        <w:t> </w:t>
      </w:r>
      <w:r w:rsidRPr="00A73738">
        <w:t>10,000 each in respect of non-pecuniary damage</w:t>
      </w:r>
      <w:r>
        <w:t xml:space="preserve"> incurred owing to inadequate conditions of detention.</w:t>
      </w:r>
    </w:p>
    <w:p w:rsidR="00FD5B13" w:rsidP="00FD5B13" w14:paraId="4D5A264B" w14:textId="718A1AE9">
      <w:pPr>
        <w:pStyle w:val="JuPara"/>
      </w:pPr>
      <w:r>
        <w:fldChar w:fldCharType="begin"/>
      </w:r>
      <w:r>
        <w:instrText xml:space="preserve"> SEQ level0 \*arabic \* MERGEFORMAT </w:instrText>
      </w:r>
      <w:r>
        <w:fldChar w:fldCharType="separate"/>
      </w:r>
      <w:r>
        <w:rPr>
          <w:noProof/>
        </w:rPr>
        <w:t>83</w:t>
      </w:r>
      <w:r>
        <w:rPr>
          <w:noProof/>
        </w:rPr>
        <w:fldChar w:fldCharType="end"/>
      </w:r>
      <w:r>
        <w:t>.  </w:t>
      </w:r>
      <w:r w:rsidRPr="00A73738">
        <w:t xml:space="preserve">The Government contested </w:t>
      </w:r>
      <w:r>
        <w:t>both the initial and subsequent</w:t>
      </w:r>
      <w:r w:rsidRPr="00A73738">
        <w:t xml:space="preserve"> claims</w:t>
      </w:r>
      <w:r>
        <w:t>, considering them</w:t>
      </w:r>
      <w:r w:rsidRPr="00A73738">
        <w:t xml:space="preserve"> unsubstantiated and excessive</w:t>
      </w:r>
      <w:r w:rsidRPr="00C64BC1">
        <w:t>.</w:t>
      </w:r>
    </w:p>
    <w:p w:rsidRPr="00CD11E5" w:rsidR="00FD5B13" w:rsidP="00FD5B13" w14:paraId="167BF4BF" w14:textId="6BF9E169">
      <w:pPr>
        <w:pStyle w:val="JuPara"/>
      </w:pPr>
      <w:r>
        <w:fldChar w:fldCharType="begin"/>
      </w:r>
      <w:r>
        <w:instrText xml:space="preserve"> SEQ level0 \*arabic \* MERGEFORMAT </w:instrText>
      </w:r>
      <w:r>
        <w:fldChar w:fldCharType="separate"/>
      </w:r>
      <w:r>
        <w:rPr>
          <w:noProof/>
        </w:rPr>
        <w:t>84</w:t>
      </w:r>
      <w:r>
        <w:rPr>
          <w:noProof/>
        </w:rPr>
        <w:fldChar w:fldCharType="end"/>
      </w:r>
      <w:r>
        <w:t>.  T</w:t>
      </w:r>
      <w:r w:rsidRPr="002E0A44">
        <w:t xml:space="preserve">he applicable principles on the existence of a “claim” for just satisfaction are summarised in </w:t>
      </w:r>
      <w:r w:rsidRPr="002E0A44">
        <w:rPr>
          <w:i/>
          <w:iCs/>
        </w:rPr>
        <w:t>Nagmetov</w:t>
      </w:r>
      <w:r w:rsidRPr="002E0A44">
        <w:rPr>
          <w:i/>
          <w:iCs/>
        </w:rPr>
        <w:t xml:space="preserve"> v. Russia</w:t>
      </w:r>
      <w:r w:rsidRPr="002E0A44">
        <w:t xml:space="preserve"> </w:t>
      </w:r>
      <w:r>
        <w:t>(</w:t>
      </w:r>
      <w:r w:rsidRPr="002E0A44">
        <w:t>[GC], no. 35589/08, §§</w:t>
      </w:r>
      <w:r>
        <w:t> 78</w:t>
      </w:r>
      <w:r w:rsidRPr="002E0A44">
        <w:t>-</w:t>
      </w:r>
      <w:r>
        <w:t>82</w:t>
      </w:r>
      <w:r w:rsidRPr="002E0A44">
        <w:t>, 30 March 2017</w:t>
      </w:r>
      <w:r>
        <w:t xml:space="preserve">). In line with those principles, the Court notes at the outset that all applicants unequivocally expressed a wish to obtain monetary compensation in respect of the non-pecuniary harm arising from the alleged violations of their rights under Articles 3 and 13 of the Convention, although 37 of them did so only during the first round of the exchange of observations. No claims have been submitted in respect of the alleged hindrance of the right of individual application, including by those applicants represented by Mr Tokarev. The Court further has regard to the </w:t>
      </w:r>
      <w:r w:rsidRPr="009F6F88">
        <w:t xml:space="preserve">gravity </w:t>
      </w:r>
      <w:r>
        <w:t xml:space="preserve">of the violations found and to the absence of any domestic remedy capable of affording redress, with the result that a mere finding of a violation cannot be regarded as sufficient just satisfaction. Lastly, </w:t>
      </w:r>
      <w:r w:rsidRPr="0095358F">
        <w:t>the context of the present case</w:t>
      </w:r>
      <w:r w:rsidRPr="002E0A44">
        <w:t xml:space="preserve"> must </w:t>
      </w:r>
      <w:r>
        <w:t xml:space="preserve">be </w:t>
      </w:r>
      <w:r w:rsidRPr="002E0A44">
        <w:t>take</w:t>
      </w:r>
      <w:r>
        <w:t>n</w:t>
      </w:r>
      <w:r w:rsidRPr="002E0A44">
        <w:t xml:space="preserve"> into account, in particular the reasons underlying </w:t>
      </w:r>
      <w:r>
        <w:t>the</w:t>
      </w:r>
      <w:r w:rsidRPr="002E0A44">
        <w:t xml:space="preserve"> decision to continue the examination of the applications lodged by the applicants with whom contact has been lost (</w:t>
      </w:r>
      <w:r w:rsidRPr="00A73738">
        <w:t xml:space="preserve">see paragraphs </w:t>
      </w:r>
      <w:r>
        <w:fldChar w:fldCharType="begin"/>
      </w:r>
      <w:r>
        <w:instrText xml:space="preserve"> REF paragraph00035 \h  \* CharFormat </w:instrText>
      </w:r>
      <w:r>
        <w:fldChar w:fldCharType="separate"/>
      </w:r>
      <w:r>
        <w:t>38</w:t>
      </w:r>
      <w:r>
        <w:fldChar w:fldCharType="end"/>
      </w:r>
      <w:r>
        <w:t>-</w:t>
      </w:r>
      <w:r>
        <w:fldChar w:fldCharType="begin"/>
      </w:r>
      <w:r>
        <w:instrText xml:space="preserve"> REF paragraph00036 \h  \* CharFormat </w:instrText>
      </w:r>
      <w:r>
        <w:fldChar w:fldCharType="separate"/>
      </w:r>
      <w:r>
        <w:t>39</w:t>
      </w:r>
      <w:r>
        <w:fldChar w:fldCharType="end"/>
      </w:r>
      <w:r w:rsidRPr="00A73738">
        <w:t xml:space="preserve"> above</w:t>
      </w:r>
      <w:r w:rsidRPr="002E0A44">
        <w:t>)</w:t>
      </w:r>
      <w:r>
        <w:t xml:space="preserve">. In view of the foregoing, and while it is true that the Court routinely advises applicants against submitting unsolicited material, rejecting the claims for just satisfaction solely because they were submitted before being formally requested would, in the specific circumstances of the present case, amount to excessive formalism. The Court therefore considers it appropriate to award the applicants just satisfaction in respect of non-pecuniary damage, in the amounts indicated in the </w:t>
      </w:r>
      <w:r w:rsidRPr="00CD11E5">
        <w:t>appended table.</w:t>
      </w:r>
    </w:p>
    <w:p w:rsidR="00FD5B13" w:rsidP="00FD5B13" w14:paraId="2C6913A3" w14:textId="0D0131FA">
      <w:pPr>
        <w:pStyle w:val="JuPara"/>
      </w:pPr>
      <w:r w:rsidRPr="00CD11E5">
        <w:rPr>
          <w:lang w:val="en-US"/>
        </w:rPr>
        <w:fldChar w:fldCharType="begin"/>
      </w:r>
      <w:r w:rsidRPr="00CD11E5">
        <w:rPr>
          <w:lang w:val="en-US"/>
        </w:rPr>
        <w:instrText xml:space="preserve"> SEQ level0 \*arabic \* MERGEFORMAT </w:instrText>
      </w:r>
      <w:r w:rsidRPr="00CD11E5">
        <w:rPr>
          <w:lang w:val="en-US"/>
        </w:rPr>
        <w:fldChar w:fldCharType="separate"/>
      </w:r>
      <w:r w:rsidR="00F13148">
        <w:rPr>
          <w:noProof/>
          <w:lang w:val="en-US"/>
        </w:rPr>
        <w:t>85</w:t>
      </w:r>
      <w:r w:rsidRPr="00CD11E5">
        <w:rPr>
          <w:lang w:val="en-US"/>
        </w:rPr>
        <w:fldChar w:fldCharType="end"/>
      </w:r>
      <w:r w:rsidRPr="00CD11E5">
        <w:rPr>
          <w:lang w:val="en-US"/>
        </w:rPr>
        <w:t>.  Regard being had to the considerations set out in the preceding paragraph and to the documents in its possession, the Court also considers it reasonable to award the applicants</w:t>
      </w:r>
      <w:r>
        <w:rPr>
          <w:lang w:val="en-US"/>
        </w:rPr>
        <w:t>’</w:t>
      </w:r>
      <w:r w:rsidRPr="00CD11E5">
        <w:rPr>
          <w:lang w:val="en-US"/>
        </w:rPr>
        <w:t xml:space="preserve"> claim for costs and expenses, reduced by 30% in view of the manner the present applications were submitted (see paragraphs </w:t>
      </w:r>
      <w:r w:rsidRPr="00CD11E5">
        <w:rPr>
          <w:lang w:val="en-US"/>
        </w:rPr>
        <w:fldChar w:fldCharType="begin"/>
      </w:r>
      <w:r w:rsidRPr="00CD11E5">
        <w:rPr>
          <w:lang w:val="en-US"/>
        </w:rPr>
        <w:instrText xml:space="preserve"> REF paragraph00067 \h  \* CharFormat  \* MERGEFORMAT </w:instrText>
      </w:r>
      <w:r w:rsidRPr="00CD11E5">
        <w:rPr>
          <w:lang w:val="en-US"/>
        </w:rPr>
        <w:fldChar w:fldCharType="separate"/>
      </w:r>
      <w:r w:rsidRPr="00F13148" w:rsidR="00F13148">
        <w:rPr>
          <w:lang w:val="en-US"/>
        </w:rPr>
        <w:t>67</w:t>
      </w:r>
      <w:r w:rsidRPr="00CD11E5">
        <w:rPr>
          <w:lang w:val="en-US"/>
        </w:rPr>
        <w:fldChar w:fldCharType="end"/>
      </w:r>
      <w:r w:rsidRPr="00CD11E5">
        <w:rPr>
          <w:lang w:val="en-US"/>
        </w:rPr>
        <w:t>-</w:t>
      </w:r>
      <w:r w:rsidRPr="00CD11E5">
        <w:rPr>
          <w:lang w:val="en-US"/>
        </w:rPr>
        <w:fldChar w:fldCharType="begin"/>
      </w:r>
      <w:r w:rsidRPr="00CD11E5">
        <w:rPr>
          <w:lang w:val="en-US"/>
        </w:rPr>
        <w:instrText xml:space="preserve"> REF paragraph00068 \h  \* CharFormat  \* MERGEFORMAT </w:instrText>
      </w:r>
      <w:r w:rsidRPr="00CD11E5">
        <w:rPr>
          <w:lang w:val="en-US"/>
        </w:rPr>
        <w:fldChar w:fldCharType="separate"/>
      </w:r>
      <w:r w:rsidRPr="00F13148" w:rsidR="00F13148">
        <w:rPr>
          <w:lang w:val="en-US"/>
        </w:rPr>
        <w:t>68</w:t>
      </w:r>
      <w:r w:rsidRPr="00CD11E5">
        <w:rPr>
          <w:lang w:val="en-US"/>
        </w:rPr>
        <w:fldChar w:fldCharType="end"/>
      </w:r>
      <w:r w:rsidRPr="00CD11E5">
        <w:rPr>
          <w:lang w:val="en-US"/>
        </w:rPr>
        <w:t xml:space="preserve"> above).</w:t>
      </w:r>
      <w:r w:rsidRPr="00CD11E5">
        <w:t xml:space="preserve"> The</w:t>
      </w:r>
      <w:r w:rsidRPr="00A73738">
        <w:t xml:space="preserve"> amounts are indicated in the appended table and, as requested by the applicants, are to be paid directly into the bank account of their representatives</w:t>
      </w:r>
      <w:r>
        <w:t>.</w:t>
      </w:r>
    </w:p>
    <w:p w:rsidRPr="00CB76C9" w:rsidR="00FD5B13" w:rsidP="00FD5B13" w14:paraId="56231C4B" w14:textId="30F3A35A">
      <w:pPr>
        <w:pStyle w:val="JuHHead"/>
        <w:numPr>
          <w:ilvl w:val="0"/>
          <w:numId w:val="22"/>
        </w:numPr>
        <w:ind w:left="360" w:hanging="360"/>
      </w:pPr>
      <w:r w:rsidRPr="00CB76C9">
        <w:t>FOR THESE REASONS, THE COURT</w:t>
      </w:r>
    </w:p>
    <w:p w:rsidR="00FD5B13" w:rsidP="00FD5B13" w14:paraId="1C015F69" w14:textId="4650ABB1">
      <w:pPr>
        <w:pStyle w:val="JuList"/>
      </w:pPr>
      <w:r w:rsidRPr="00F82563">
        <w:rPr>
          <w:i/>
          <w:iCs/>
        </w:rPr>
        <w:t>Decides</w:t>
      </w:r>
      <w:bookmarkStart w:name="_Hlk202255924" w:id="28"/>
      <w:bookmarkStart w:name="_Hlk221282101" w:id="29"/>
      <w:r w:rsidRPr="00B3133E">
        <w:t>, unanimously,</w:t>
      </w:r>
      <w:bookmarkEnd w:id="28"/>
      <w:r w:rsidRPr="00B3133E">
        <w:rPr>
          <w:i/>
        </w:rPr>
        <w:t xml:space="preserve"> </w:t>
      </w:r>
      <w:bookmarkEnd w:id="29"/>
      <w:r w:rsidRPr="00F82563">
        <w:t>to join the applications;</w:t>
      </w:r>
    </w:p>
    <w:p w:rsidR="00FD5B13" w:rsidP="00FD5B13" w14:paraId="7BB603C7" w14:textId="05A7A3E4">
      <w:pPr>
        <w:pStyle w:val="JuList"/>
      </w:pPr>
      <w:r w:rsidRPr="00552310">
        <w:rPr>
          <w:i/>
          <w:iCs/>
        </w:rPr>
        <w:t>Decide</w:t>
      </w:r>
      <w:r w:rsidRPr="00B3133E">
        <w:t>, unanimously,</w:t>
      </w:r>
      <w:r w:rsidRPr="00552310">
        <w:t xml:space="preserve"> to continue the examination of the applications under Article 37 § 1 </w:t>
      </w:r>
      <w:r w:rsidRPr="00D01522">
        <w:rPr>
          <w:i/>
          <w:iCs/>
        </w:rPr>
        <w:t>in fine</w:t>
      </w:r>
      <w:r w:rsidRPr="00552310">
        <w:t xml:space="preserve"> of the Convention;</w:t>
      </w:r>
    </w:p>
    <w:p w:rsidRPr="00FC3680" w:rsidR="00FD5B13" w:rsidP="00FD5B13" w14:paraId="10BBD1D2" w14:textId="52FED04C">
      <w:pPr>
        <w:pStyle w:val="JuList"/>
      </w:pPr>
      <w:r w:rsidRPr="00962F42">
        <w:rPr>
          <w:i/>
          <w:iCs/>
        </w:rPr>
        <w:t>Holds</w:t>
      </w:r>
      <w:r w:rsidRPr="00B3133E">
        <w:t xml:space="preserve">, unanimously, </w:t>
      </w:r>
      <w:r w:rsidRPr="00FC3680">
        <w:t>that the respondent State has failed to comply with its obligations under Article</w:t>
      </w:r>
      <w:r>
        <w:t> </w:t>
      </w:r>
      <w:r w:rsidRPr="00FC3680">
        <w:t xml:space="preserve">34 of the Convention </w:t>
      </w:r>
      <w:r>
        <w:t>in respect of applicants nos. 1-40</w:t>
      </w:r>
      <w:r w:rsidRPr="00FC3680">
        <w:t>;</w:t>
      </w:r>
    </w:p>
    <w:p w:rsidR="00FD5B13" w:rsidP="00FD5B13" w14:paraId="106D27C1" w14:textId="47B84FB0">
      <w:pPr>
        <w:pStyle w:val="JuList"/>
      </w:pPr>
      <w:r w:rsidRPr="00962F42">
        <w:rPr>
          <w:i/>
          <w:iCs/>
        </w:rPr>
        <w:t>Holds</w:t>
      </w:r>
      <w:r w:rsidRPr="00B3133E">
        <w:t xml:space="preserve">, unanimously, </w:t>
      </w:r>
      <w:r w:rsidRPr="00FC3680">
        <w:t xml:space="preserve">that the respondent State has not failed to comply with its obligations under Article 34 of the Convention in respect of applicants nos. </w:t>
      </w:r>
      <w:r>
        <w:t>41-42;</w:t>
      </w:r>
    </w:p>
    <w:p w:rsidRPr="00F82563" w:rsidR="00FD5B13" w:rsidP="00FD5B13" w14:paraId="469ACF02" w14:textId="46DDBDE1">
      <w:pPr>
        <w:pStyle w:val="JuList"/>
      </w:pPr>
      <w:r w:rsidRPr="00962F42">
        <w:rPr>
          <w:i/>
          <w:iCs/>
        </w:rPr>
        <w:t>Decides</w:t>
      </w:r>
      <w:r w:rsidRPr="00B3133E">
        <w:t>, unanimously,</w:t>
      </w:r>
      <w:r w:rsidRPr="00B3133E">
        <w:rPr>
          <w:i/>
        </w:rPr>
        <w:t xml:space="preserve"> </w:t>
      </w:r>
      <w:r w:rsidRPr="00FF167F">
        <w:t xml:space="preserve">to </w:t>
      </w:r>
      <w:r>
        <w:t xml:space="preserve">join to </w:t>
      </w:r>
      <w:r w:rsidRPr="00FF167F">
        <w:t>the merits of the complaint</w:t>
      </w:r>
      <w:r>
        <w:t>s</w:t>
      </w:r>
      <w:r w:rsidRPr="00FF167F">
        <w:t xml:space="preserve"> under Article</w:t>
      </w:r>
      <w:r>
        <w:t>s</w:t>
      </w:r>
      <w:r w:rsidRPr="00FF167F">
        <w:t xml:space="preserve"> </w:t>
      </w:r>
      <w:r>
        <w:t>3 and 13</w:t>
      </w:r>
      <w:r w:rsidRPr="00FF167F">
        <w:t xml:space="preserve"> of the Convention the preliminary objection </w:t>
      </w:r>
      <w:r w:rsidRPr="009119CA">
        <w:t xml:space="preserve">concerning abuse of the right of individual application </w:t>
      </w:r>
      <w:r w:rsidRPr="00FF167F">
        <w:t xml:space="preserve">and </w:t>
      </w:r>
      <w:r w:rsidRPr="00D01522">
        <w:rPr>
          <w:i/>
          <w:iCs/>
        </w:rPr>
        <w:t>dismisses</w:t>
      </w:r>
      <w:r w:rsidRPr="00FF167F">
        <w:t xml:space="preserve"> it</w:t>
      </w:r>
      <w:r>
        <w:t>;</w:t>
      </w:r>
    </w:p>
    <w:p w:rsidR="00FD5B13" w:rsidP="00FD5B13" w14:paraId="3C046CE6" w14:textId="2FEB5B1D">
      <w:pPr>
        <w:pStyle w:val="JuList"/>
      </w:pPr>
      <w:r w:rsidRPr="00F82563">
        <w:rPr>
          <w:i/>
        </w:rPr>
        <w:t>Declares</w:t>
      </w:r>
      <w:r w:rsidRPr="00B3133E">
        <w:t>, unanimously,</w:t>
      </w:r>
      <w:r w:rsidRPr="00B3133E">
        <w:rPr>
          <w:i/>
        </w:rPr>
        <w:t xml:space="preserve"> </w:t>
      </w:r>
      <w:r w:rsidRPr="00D40F21">
        <w:t xml:space="preserve">the </w:t>
      </w:r>
      <w:r>
        <w:t>applications</w:t>
      </w:r>
      <w:r w:rsidRPr="00D27654">
        <w:t xml:space="preserve"> admissible</w:t>
      </w:r>
      <w:r>
        <w:t>;</w:t>
      </w:r>
    </w:p>
    <w:p w:rsidR="00FD5B13" w:rsidP="00FD5B13" w14:paraId="10D27FFC" w14:textId="09489549">
      <w:pPr>
        <w:pStyle w:val="JuList"/>
      </w:pPr>
      <w:r w:rsidRPr="00F82563">
        <w:rPr>
          <w:i/>
        </w:rPr>
        <w:t>Holds</w:t>
      </w:r>
      <w:r w:rsidRPr="00B3133E">
        <w:t xml:space="preserve">, unanimously, </w:t>
      </w:r>
      <w:r w:rsidRPr="00EF3B34">
        <w:t>that these complaints disclose a breach of Articles 3 and 13 of the Convention concerning the inadequate conditions of detention during the periods indicated in the appended table and the lack of any effective remedy in domestic law</w:t>
      </w:r>
      <w:r w:rsidRPr="00F82563">
        <w:t>;</w:t>
      </w:r>
    </w:p>
    <w:p w:rsidRPr="00F82563" w:rsidR="00FD5B13" w:rsidP="00375F3F" w14:paraId="7684A482" w14:textId="50ED4B68">
      <w:pPr>
        <w:pStyle w:val="JuList"/>
      </w:pPr>
      <w:r w:rsidRPr="00F82563">
        <w:rPr>
          <w:i/>
          <w:iCs/>
        </w:rPr>
        <w:t>Holds</w:t>
      </w:r>
      <w:r w:rsidRPr="00B3133E">
        <w:t xml:space="preserve">, by </w:t>
      </w:r>
      <w:r w:rsidR="00BC0E4F">
        <w:t>six</w:t>
      </w:r>
      <w:r w:rsidRPr="00B3133E">
        <w:t xml:space="preserve"> votes to </w:t>
      </w:r>
      <w:r w:rsidR="00BC0E4F">
        <w:t>one</w:t>
      </w:r>
      <w:r w:rsidRPr="00B3133E">
        <w:t>,</w:t>
      </w:r>
    </w:p>
    <w:p w:rsidR="00FD5B13" w:rsidP="00375F3F" w14:paraId="59A817BF" w14:textId="180F1841">
      <w:pPr>
        <w:pStyle w:val="JuLista"/>
        <w:numPr>
          <w:ilvl w:val="1"/>
          <w:numId w:val="5"/>
        </w:numPr>
      </w:pPr>
      <w:r w:rsidRPr="00A93D4C">
        <w:t xml:space="preserve">that the respondent State is to pay the applicants, within three months from the date on which the judgment becomes final in accordance with Article 44 § 2 of the Convention, </w:t>
      </w:r>
      <w:r w:rsidRPr="000152FB">
        <w:t>the amounts indicated in the appended table</w:t>
      </w:r>
      <w:r w:rsidRPr="00A93D4C">
        <w:t>, to be converted into the currency of the respondent State at the rate applicable at the date of settlement</w:t>
      </w:r>
      <w:r>
        <w:t xml:space="preserve">, with the costs and expenses </w:t>
      </w:r>
      <w:r w:rsidRPr="00B27D01">
        <w:t>to be paid directly into the bank account of the applicants</w:t>
      </w:r>
      <w:r>
        <w:t>’</w:t>
      </w:r>
      <w:r w:rsidRPr="00B27D01">
        <w:t xml:space="preserve"> representatives</w:t>
      </w:r>
      <w:r>
        <w:t>;</w:t>
      </w:r>
    </w:p>
    <w:p w:rsidRPr="00F82563" w:rsidR="00FD5B13" w:rsidP="00FD5B13" w14:paraId="20A3D26E" w14:textId="77777777">
      <w:pPr>
        <w:pStyle w:val="JuLista"/>
        <w:numPr>
          <w:ilvl w:val="1"/>
          <w:numId w:val="5"/>
        </w:numPr>
      </w:pPr>
      <w:r w:rsidRPr="00F8256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C38DE" w:rsidR="004D0EC7" w:rsidP="00FD5B13" w14:paraId="47CC89D9" w14:textId="01B0AC2A">
      <w:pPr>
        <w:pStyle w:val="JuList"/>
      </w:pPr>
      <w:r w:rsidRPr="00F82563">
        <w:rPr>
          <w:i/>
        </w:rPr>
        <w:t>Dismisses</w:t>
      </w:r>
      <w:r w:rsidRPr="00B3133E">
        <w:t xml:space="preserve">, </w:t>
      </w:r>
      <w:r w:rsidRPr="00B3133E" w:rsidR="00BC0E4F">
        <w:t xml:space="preserve">by </w:t>
      </w:r>
      <w:r w:rsidR="00BC0E4F">
        <w:t>six</w:t>
      </w:r>
      <w:r w:rsidRPr="00B3133E" w:rsidR="00BC0E4F">
        <w:t xml:space="preserve"> votes to </w:t>
      </w:r>
      <w:r w:rsidR="00BC0E4F">
        <w:t>one</w:t>
      </w:r>
      <w:r w:rsidRPr="00B3133E">
        <w:t xml:space="preserve">, </w:t>
      </w:r>
      <w:r w:rsidRPr="00F82563">
        <w:t>the remainder of the applicants</w:t>
      </w:r>
      <w:r>
        <w:t>’</w:t>
      </w:r>
      <w:r w:rsidRPr="00F82563">
        <w:t xml:space="preserve"> claim for just satisfaction</w:t>
      </w:r>
      <w:r>
        <w:t>.</w:t>
      </w:r>
    </w:p>
    <w:p w:rsidRPr="00AC38DE" w:rsidR="008E3A08" w:rsidP="007E2C8C" w14:paraId="0CD1130A" w14:textId="4A8C35CB">
      <w:pPr>
        <w:pStyle w:val="JuParaLast"/>
      </w:pPr>
      <w:r w:rsidRPr="00AC38DE">
        <w:t xml:space="preserve">Done in English, and notified in writing on </w:t>
      </w:r>
      <w:r w:rsidR="00FD5B13">
        <w:rPr>
          <w:rFonts w:ascii="Times New Roman" w:hAnsi="Times New Roman" w:cs="Times New Roman"/>
        </w:rPr>
        <w:t>2 April 2026</w:t>
      </w:r>
      <w:r w:rsidRPr="00AC38DE">
        <w:t>, pursuant to Rule 77 §§ 2 and 3 of the Rules of Court.</w:t>
      </w:r>
    </w:p>
    <w:p w:rsidRPr="00381109" w:rsidR="007E79A4" w:rsidP="007E79A4" w14:paraId="25A3B732" w14:textId="48D0F3B7">
      <w:pPr>
        <w:pStyle w:val="JuSigned"/>
      </w:pPr>
      <w:r w:rsidRPr="00381109">
        <w:tab/>
      </w:r>
      <w:bookmarkStart w:name="_Hlk132712498" w:id="30"/>
      <w:r w:rsidRPr="00381109" w:rsidR="00FD5B13">
        <w:t>Victor Soloveytchik</w:t>
      </w:r>
      <w:r w:rsidRPr="00381109">
        <w:tab/>
      </w:r>
      <w:r w:rsidRPr="00381109" w:rsidR="00FD5B13">
        <w:t>Kateřina Šimáčková</w:t>
      </w:r>
      <w:r w:rsidRPr="00381109">
        <w:br/>
      </w:r>
      <w:r w:rsidRPr="00381109">
        <w:tab/>
      </w:r>
      <w:r w:rsidRPr="00381109" w:rsidR="00FD5B13">
        <w:rPr>
          <w:iCs/>
        </w:rPr>
        <w:t>Registrar</w:t>
      </w:r>
      <w:r w:rsidRPr="00381109">
        <w:tab/>
        <w:t>President</w:t>
      </w:r>
      <w:bookmarkEnd w:id="30"/>
    </w:p>
    <w:p w:rsidRPr="00381109" w:rsidR="00675AF2" w:rsidP="00675AF2" w14:paraId="14B7C0F3" w14:textId="77777777">
      <w:pPr>
        <w:pStyle w:val="JuPara"/>
      </w:pPr>
    </w:p>
    <w:p w:rsidR="006D08AB" w:rsidP="00870AFB" w14:paraId="7A1766B5" w14:textId="7A3DAF99">
      <w:pPr>
        <w:pStyle w:val="JuParaLast"/>
      </w:pPr>
      <w:r w:rsidRPr="008C2CF3">
        <w:t xml:space="preserve">In accordance with Article 45 § 2 of the Convention and Rule 74 § 2 of the Rules of Court, the separate opinion of Judge </w:t>
      </w:r>
      <w:r w:rsidRPr="00C36AA3" w:rsidR="00C36AA3">
        <w:t>Serghides</w:t>
      </w:r>
      <w:r w:rsidRPr="008C2CF3">
        <w:t xml:space="preserve"> is annexed to this judgment.</w:t>
      </w:r>
    </w:p>
    <w:p w:rsidR="006D08AB" w:rsidP="0084637E" w14:paraId="26BD99CA" w14:textId="77777777">
      <w:pPr>
        <w:rPr>
          <w:color w:val="000000"/>
        </w:rPr>
      </w:pPr>
    </w:p>
    <w:p w:rsidR="006D08AB" w:rsidP="0084637E" w14:paraId="6FD68EFD" w14:textId="77777777">
      <w:pPr>
        <w:rPr>
          <w:color w:val="000000"/>
        </w:rPr>
        <w:sectPr w:rsidSect="00EB7C2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0515DF" w:rsidR="00FD5B13" w:rsidP="000515DF" w14:paraId="3FFF9126" w14:textId="4BF96E04">
      <w:pPr>
        <w:pStyle w:val="DecHTitle"/>
      </w:pPr>
      <w:r w:rsidRPr="00AC38DE">
        <w:t>APPENDIX</w:t>
      </w:r>
    </w:p>
    <w:tbl>
      <w:tblPr>
        <w:tblStyle w:val="ECHRListTable"/>
        <w:tblpPr w:leftFromText="141" w:rightFromText="141" w:vertAnchor="text" w:tblpY="1"/>
        <w:tblOverlap w:val="never"/>
        <w:tblW w:w="0" w:type="auto"/>
        <w:tblLayout w:type="fixed"/>
        <w:tblLook w:val="0420"/>
      </w:tblPr>
      <w:tblGrid>
        <w:gridCol w:w="454"/>
        <w:gridCol w:w="1017"/>
        <w:gridCol w:w="1501"/>
        <w:gridCol w:w="1843"/>
        <w:gridCol w:w="992"/>
        <w:gridCol w:w="2410"/>
        <w:gridCol w:w="1984"/>
        <w:gridCol w:w="2079"/>
      </w:tblGrid>
      <w:tr w:rsidTr="00900B9A" w14:paraId="532FE530" w14:textId="77777777">
        <w:tblPrEx>
          <w:tblW w:w="0" w:type="auto"/>
          <w:tblLayout w:type="fixed"/>
          <w:tblLook w:val="0420"/>
        </w:tblPrEx>
        <w:tc>
          <w:tcPr>
            <w:tcW w:w="454" w:type="dxa"/>
          </w:tcPr>
          <w:p w:rsidRPr="004E0864" w:rsidR="00FD5B13" w:rsidP="00F55C40" w14:paraId="4A702B62" w14:textId="77777777">
            <w:pPr>
              <w:pStyle w:val="JuPara"/>
              <w:ind w:firstLine="0"/>
              <w:jc w:val="center"/>
              <w:rPr>
                <w:sz w:val="16"/>
              </w:rPr>
            </w:pPr>
            <w:r w:rsidRPr="004E0864">
              <w:rPr>
                <w:sz w:val="16"/>
              </w:rPr>
              <w:t>No.</w:t>
            </w:r>
          </w:p>
        </w:tc>
        <w:tc>
          <w:tcPr>
            <w:tcW w:w="1017" w:type="dxa"/>
          </w:tcPr>
          <w:p w:rsidRPr="004E0864" w:rsidR="00FD5B13" w:rsidP="00F55C40" w14:paraId="4C3D1A81" w14:textId="77777777">
            <w:pPr>
              <w:pStyle w:val="JuPara"/>
              <w:ind w:firstLine="0"/>
              <w:jc w:val="center"/>
              <w:rPr>
                <w:sz w:val="16"/>
              </w:rPr>
            </w:pPr>
            <w:r w:rsidRPr="004E0864">
              <w:rPr>
                <w:sz w:val="16"/>
              </w:rPr>
              <w:t xml:space="preserve">Application no. </w:t>
            </w:r>
          </w:p>
        </w:tc>
        <w:tc>
          <w:tcPr>
            <w:tcW w:w="1501" w:type="dxa"/>
          </w:tcPr>
          <w:p w:rsidRPr="004E0864" w:rsidR="00FD5B13" w:rsidP="00F55C40" w14:paraId="5F2EA0C7" w14:textId="2BB01C25">
            <w:pPr>
              <w:pStyle w:val="JuPara"/>
              <w:ind w:firstLine="0"/>
              <w:jc w:val="center"/>
              <w:rPr>
                <w:sz w:val="16"/>
              </w:rPr>
            </w:pPr>
            <w:r w:rsidRPr="004E0864">
              <w:rPr>
                <w:sz w:val="16"/>
              </w:rPr>
              <w:t>Applicant</w:t>
            </w:r>
            <w:r>
              <w:rPr>
                <w:sz w:val="16"/>
              </w:rPr>
              <w:t>’</w:t>
            </w:r>
            <w:r w:rsidRPr="004E0864">
              <w:rPr>
                <w:sz w:val="16"/>
              </w:rPr>
              <w:t>s name</w:t>
            </w:r>
          </w:p>
          <w:p w:rsidRPr="004E0864" w:rsidR="00FD5B13" w:rsidP="00F55C40" w14:paraId="1ADACAF0" w14:textId="77777777">
            <w:pPr>
              <w:pStyle w:val="JuPara"/>
              <w:ind w:firstLine="0"/>
              <w:jc w:val="center"/>
              <w:rPr>
                <w:sz w:val="16"/>
              </w:rPr>
            </w:pPr>
            <w:r w:rsidRPr="004E0864">
              <w:rPr>
                <w:sz w:val="16"/>
              </w:rPr>
              <w:t>Year of birth</w:t>
            </w:r>
          </w:p>
          <w:p w:rsidRPr="004E0864" w:rsidR="00FD5B13" w:rsidP="00F55C40" w14:paraId="56A80817" w14:textId="77777777">
            <w:pPr>
              <w:pStyle w:val="JuPara"/>
              <w:ind w:firstLine="0"/>
              <w:jc w:val="center"/>
              <w:rPr>
                <w:sz w:val="16"/>
              </w:rPr>
            </w:pPr>
          </w:p>
        </w:tc>
        <w:tc>
          <w:tcPr>
            <w:tcW w:w="1843" w:type="dxa"/>
          </w:tcPr>
          <w:p w:rsidRPr="004E0864" w:rsidR="00FD5B13" w:rsidP="00F55C40" w14:paraId="074B4F53" w14:textId="5CDF6091">
            <w:pPr>
              <w:pStyle w:val="JuPara"/>
              <w:ind w:firstLine="0"/>
              <w:jc w:val="center"/>
              <w:rPr>
                <w:sz w:val="16"/>
              </w:rPr>
            </w:pPr>
            <w:r w:rsidRPr="004E0864">
              <w:rPr>
                <w:sz w:val="16"/>
              </w:rPr>
              <w:t>Representative</w:t>
            </w:r>
            <w:r>
              <w:rPr>
                <w:sz w:val="16"/>
              </w:rPr>
              <w:t>’</w:t>
            </w:r>
            <w:r w:rsidRPr="004E0864">
              <w:rPr>
                <w:sz w:val="16"/>
              </w:rPr>
              <w:t>s name and location</w:t>
            </w:r>
          </w:p>
        </w:tc>
        <w:tc>
          <w:tcPr>
            <w:tcW w:w="992" w:type="dxa"/>
          </w:tcPr>
          <w:p w:rsidRPr="002B0816" w:rsidR="00FD5B13" w:rsidP="00F55C40" w14:paraId="6F2EC504" w14:textId="77777777">
            <w:pPr>
              <w:pStyle w:val="JuPara"/>
              <w:ind w:firstLine="0"/>
              <w:jc w:val="center"/>
              <w:rPr>
                <w:sz w:val="16"/>
              </w:rPr>
            </w:pPr>
            <w:r w:rsidRPr="002B0816">
              <w:rPr>
                <w:sz w:val="16"/>
              </w:rPr>
              <w:t xml:space="preserve">Period of detention in </w:t>
            </w:r>
            <w:r w:rsidRPr="002B0816">
              <w:rPr>
                <w:sz w:val="16"/>
              </w:rPr>
              <w:t>Zhovti</w:t>
            </w:r>
            <w:r w:rsidRPr="002B0816">
              <w:rPr>
                <w:sz w:val="16"/>
              </w:rPr>
              <w:t xml:space="preserve"> </w:t>
            </w:r>
            <w:r w:rsidRPr="002B0816">
              <w:rPr>
                <w:sz w:val="16"/>
              </w:rPr>
              <w:t>Vody</w:t>
            </w:r>
            <w:r w:rsidRPr="002B0816">
              <w:rPr>
                <w:sz w:val="16"/>
              </w:rPr>
              <w:t xml:space="preserve"> Prison</w:t>
            </w:r>
          </w:p>
        </w:tc>
        <w:tc>
          <w:tcPr>
            <w:tcW w:w="2410" w:type="dxa"/>
          </w:tcPr>
          <w:p w:rsidRPr="004E0864" w:rsidR="00FD5B13" w:rsidP="00F55C40" w14:paraId="70492E8D" w14:textId="77777777">
            <w:pPr>
              <w:pStyle w:val="JuPara"/>
              <w:ind w:firstLine="0"/>
              <w:jc w:val="center"/>
              <w:rPr>
                <w:sz w:val="16"/>
              </w:rPr>
            </w:pPr>
            <w:r w:rsidRPr="004E0864">
              <w:rPr>
                <w:sz w:val="16"/>
              </w:rPr>
              <w:t>Specific grievances</w:t>
            </w:r>
            <w:r>
              <w:rPr>
                <w:sz w:val="16"/>
              </w:rPr>
              <w:t xml:space="preserve"> under Article 34 </w:t>
            </w:r>
            <w:r w:rsidRPr="00347C04">
              <w:rPr>
                <w:sz w:val="16"/>
              </w:rPr>
              <w:t>of the Convention</w:t>
            </w:r>
          </w:p>
        </w:tc>
        <w:tc>
          <w:tcPr>
            <w:tcW w:w="1984" w:type="dxa"/>
          </w:tcPr>
          <w:p w:rsidRPr="00720BC1" w:rsidR="00FD5B13" w:rsidP="00F55C40" w14:paraId="428BBA0E" w14:textId="77777777">
            <w:pPr>
              <w:pStyle w:val="JuPara"/>
              <w:tabs>
                <w:tab w:val="left" w:pos="437"/>
              </w:tabs>
              <w:ind w:firstLine="0"/>
              <w:jc w:val="center"/>
              <w:rPr>
                <w:sz w:val="16"/>
                <w:szCs w:val="16"/>
              </w:rPr>
            </w:pPr>
            <w:r w:rsidRPr="00720BC1">
              <w:rPr>
                <w:sz w:val="16"/>
                <w:szCs w:val="16"/>
              </w:rPr>
              <w:t>Amount awarded for non-pecuniary damage per applicant</w:t>
            </w:r>
            <w:r>
              <w:rPr>
                <w:sz w:val="16"/>
                <w:szCs w:val="16"/>
              </w:rPr>
              <w:t>, plus any tax that may be chargeable</w:t>
            </w:r>
            <w:r w:rsidRPr="00720BC1">
              <w:rPr>
                <w:sz w:val="16"/>
                <w:szCs w:val="16"/>
              </w:rPr>
              <w:t xml:space="preserve"> (in euros)</w:t>
            </w:r>
            <w:r>
              <w:rPr>
                <w:rStyle w:val="CommentReference"/>
                <w:b w:val="0"/>
                <w:color w:val="auto"/>
              </w:rPr>
              <w:t xml:space="preserve"> </w:t>
            </w:r>
          </w:p>
        </w:tc>
        <w:tc>
          <w:tcPr>
            <w:tcW w:w="2079" w:type="dxa"/>
          </w:tcPr>
          <w:p w:rsidRPr="00DE3380" w:rsidR="00FD5B13" w:rsidP="00F55C40" w14:paraId="056D750B" w14:textId="77777777">
            <w:pPr>
              <w:pStyle w:val="JuPara"/>
              <w:ind w:firstLine="0"/>
              <w:jc w:val="center"/>
              <w:rPr>
                <w:sz w:val="16"/>
              </w:rPr>
            </w:pPr>
            <w:r>
              <w:rPr>
                <w:sz w:val="16"/>
              </w:rPr>
              <w:t>Amount awarded for costs and expenses, plus any tax that may be chargeable to the applicant (in euros)</w:t>
            </w:r>
          </w:p>
        </w:tc>
      </w:tr>
      <w:tr w:rsidTr="00900B9A" w14:paraId="34CF9181" w14:textId="77777777">
        <w:tblPrEx>
          <w:tblW w:w="0" w:type="auto"/>
          <w:tblLayout w:type="fixed"/>
          <w:tblLook w:val="0420"/>
        </w:tblPrEx>
        <w:tc>
          <w:tcPr>
            <w:tcW w:w="454" w:type="dxa"/>
          </w:tcPr>
          <w:p w:rsidRPr="004E0864" w:rsidR="00FD5B13" w:rsidP="00FD5B13" w14:paraId="6F783322" w14:textId="77777777">
            <w:pPr>
              <w:pStyle w:val="JuPara"/>
              <w:numPr>
                <w:ilvl w:val="0"/>
                <w:numId w:val="23"/>
              </w:numPr>
              <w:tabs>
                <w:tab w:val="num" w:pos="283"/>
              </w:tabs>
              <w:ind w:left="0" w:firstLine="0"/>
              <w:jc w:val="center"/>
              <w:rPr>
                <w:sz w:val="16"/>
              </w:rPr>
            </w:pPr>
          </w:p>
        </w:tc>
        <w:tc>
          <w:tcPr>
            <w:tcW w:w="1017" w:type="dxa"/>
          </w:tcPr>
          <w:p w:rsidR="00FD5B13" w:rsidP="00F55C40" w14:paraId="714E913D" w14:textId="77777777">
            <w:pPr>
              <w:pStyle w:val="JuPara"/>
              <w:ind w:firstLine="0"/>
              <w:jc w:val="center"/>
              <w:rPr>
                <w:sz w:val="16"/>
              </w:rPr>
            </w:pPr>
            <w:r>
              <w:rPr>
                <w:sz w:val="16"/>
              </w:rPr>
              <w:t>48751/19</w:t>
            </w:r>
          </w:p>
          <w:p w:rsidRPr="004E0864" w:rsidR="00FD5B13" w:rsidP="00F55C40" w14:paraId="6E26D4F5" w14:textId="77777777">
            <w:pPr>
              <w:pStyle w:val="JuPara"/>
              <w:ind w:firstLine="0"/>
              <w:jc w:val="center"/>
              <w:rPr>
                <w:sz w:val="16"/>
              </w:rPr>
            </w:pPr>
          </w:p>
        </w:tc>
        <w:tc>
          <w:tcPr>
            <w:tcW w:w="1501" w:type="dxa"/>
          </w:tcPr>
          <w:p w:rsidRPr="00F90358" w:rsidR="00FD5B13" w:rsidP="00F55C40" w14:paraId="62C4A853" w14:textId="77777777">
            <w:pPr>
              <w:pStyle w:val="JuPara"/>
              <w:ind w:firstLine="0"/>
              <w:jc w:val="center"/>
              <w:rPr>
                <w:sz w:val="16"/>
              </w:rPr>
            </w:pPr>
            <w:r w:rsidRPr="00F90358">
              <w:rPr>
                <w:b/>
                <w:sz w:val="16"/>
              </w:rPr>
              <w:t>Oleksandr Olegovych UKRAYINSKYY</w:t>
            </w:r>
          </w:p>
          <w:p w:rsidR="00FD5B13" w:rsidP="00F55C40" w14:paraId="3C73DB68" w14:textId="77777777">
            <w:pPr>
              <w:pStyle w:val="JuPara"/>
              <w:ind w:firstLine="0"/>
              <w:jc w:val="center"/>
              <w:rPr>
                <w:sz w:val="16"/>
              </w:rPr>
            </w:pPr>
            <w:r w:rsidRPr="00F90358">
              <w:rPr>
                <w:sz w:val="16"/>
              </w:rPr>
              <w:t>1990</w:t>
            </w:r>
            <w:r>
              <w:rPr>
                <w:sz w:val="16"/>
              </w:rPr>
              <w:t xml:space="preserve">  </w:t>
            </w:r>
          </w:p>
          <w:p w:rsidRPr="00F90358" w:rsidR="00FD5B13" w:rsidP="00F55C40" w14:paraId="48BF4DE9" w14:textId="461C0836">
            <w:pPr>
              <w:pStyle w:val="JuPara"/>
              <w:ind w:firstLine="0"/>
              <w:jc w:val="center"/>
              <w:rPr>
                <w:sz w:val="16"/>
              </w:rPr>
            </w:pPr>
          </w:p>
        </w:tc>
        <w:tc>
          <w:tcPr>
            <w:tcW w:w="1843" w:type="dxa"/>
          </w:tcPr>
          <w:p w:rsidR="00FD5B13" w:rsidP="00F55C40" w14:paraId="6E1CC26D"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605BC72E" w14:textId="77777777">
            <w:pPr>
              <w:pStyle w:val="JuPara"/>
              <w:ind w:firstLine="0"/>
              <w:jc w:val="center"/>
              <w:rPr>
                <w:sz w:val="16"/>
              </w:rPr>
            </w:pPr>
            <w:r>
              <w:rPr>
                <w:sz w:val="16"/>
              </w:rPr>
              <w:t>Kharkiv</w:t>
            </w:r>
          </w:p>
        </w:tc>
        <w:tc>
          <w:tcPr>
            <w:tcW w:w="992" w:type="dxa"/>
          </w:tcPr>
          <w:p w:rsidRPr="002B0816" w:rsidR="00FD5B13" w:rsidP="00F55C40" w14:paraId="3BF52C04" w14:textId="77777777">
            <w:pPr>
              <w:pStyle w:val="JuPara"/>
              <w:tabs>
                <w:tab w:val="left" w:pos="511"/>
              </w:tabs>
              <w:ind w:firstLine="0"/>
              <w:jc w:val="center"/>
              <w:rPr>
                <w:sz w:val="16"/>
              </w:rPr>
            </w:pPr>
            <w:r w:rsidRPr="002B0816">
              <w:rPr>
                <w:sz w:val="16"/>
              </w:rPr>
              <w:t>26/06/2018 to 08/12/2020</w:t>
            </w:r>
          </w:p>
        </w:tc>
        <w:tc>
          <w:tcPr>
            <w:tcW w:w="2410" w:type="dxa"/>
            <w:vMerge w:val="restart"/>
          </w:tcPr>
          <w:p w:rsidR="00FD5B13" w:rsidP="00F55C40" w14:paraId="47A67C68" w14:textId="77777777">
            <w:pPr>
              <w:pStyle w:val="JuPara"/>
              <w:ind w:firstLine="0"/>
              <w:jc w:val="center"/>
              <w:rPr>
                <w:sz w:val="16"/>
              </w:rPr>
            </w:pPr>
            <w:r>
              <w:rPr>
                <w:sz w:val="16"/>
              </w:rPr>
              <w:t>The applicant</w:t>
            </w:r>
            <w:r>
              <w:rPr>
                <w:sz w:val="16"/>
                <w:lang w:val="en-US"/>
              </w:rPr>
              <w:t>s</w:t>
            </w:r>
            <w:r>
              <w:rPr>
                <w:sz w:val="16"/>
              </w:rPr>
              <w:t xml:space="preserve"> were interviewed by the detention facility administration </w:t>
            </w:r>
            <w:r w:rsidRPr="004E0864">
              <w:rPr>
                <w:sz w:val="16"/>
              </w:rPr>
              <w:t xml:space="preserve">regarding </w:t>
            </w:r>
            <w:r>
              <w:rPr>
                <w:sz w:val="16"/>
              </w:rPr>
              <w:t>their</w:t>
            </w:r>
            <w:r w:rsidRPr="004E0864">
              <w:rPr>
                <w:sz w:val="16"/>
              </w:rPr>
              <w:t xml:space="preserve"> complaints before the Court</w:t>
            </w:r>
            <w:r>
              <w:rPr>
                <w:sz w:val="16"/>
              </w:rPr>
              <w:t xml:space="preserve"> and</w:t>
            </w:r>
          </w:p>
          <w:p w:rsidRPr="004E0864" w:rsidR="00FD5B13" w:rsidP="00F55C40" w14:paraId="58FF6B49" w14:textId="77777777">
            <w:pPr>
              <w:pStyle w:val="JuPara"/>
              <w:ind w:firstLine="0"/>
              <w:jc w:val="center"/>
              <w:rPr>
                <w:sz w:val="16"/>
              </w:rPr>
            </w:pPr>
            <w:r w:rsidRPr="00C7270F">
              <w:rPr>
                <w:sz w:val="16"/>
              </w:rPr>
              <w:t>force</w:t>
            </w:r>
            <w:r>
              <w:rPr>
                <w:sz w:val="16"/>
              </w:rPr>
              <w:t>d</w:t>
            </w:r>
            <w:r w:rsidRPr="00C7270F">
              <w:rPr>
                <w:sz w:val="16"/>
              </w:rPr>
              <w:t xml:space="preserve"> </w:t>
            </w:r>
            <w:r>
              <w:rPr>
                <w:sz w:val="16"/>
              </w:rPr>
              <w:t xml:space="preserve">to provide </w:t>
            </w:r>
            <w:r w:rsidRPr="00016B1D">
              <w:rPr>
                <w:sz w:val="16"/>
              </w:rPr>
              <w:t xml:space="preserve">written </w:t>
            </w:r>
            <w:r>
              <w:rPr>
                <w:sz w:val="16"/>
              </w:rPr>
              <w:t>statements.</w:t>
            </w:r>
          </w:p>
        </w:tc>
        <w:tc>
          <w:tcPr>
            <w:tcW w:w="1984" w:type="dxa"/>
          </w:tcPr>
          <w:p w:rsidRPr="00720BC1" w:rsidR="00FD5B13" w:rsidP="00F55C40" w14:paraId="59C3B0A0" w14:textId="77777777">
            <w:pPr>
              <w:pStyle w:val="JuPara"/>
              <w:ind w:firstLine="0"/>
              <w:jc w:val="center"/>
              <w:rPr>
                <w:sz w:val="16"/>
                <w:szCs w:val="16"/>
              </w:rPr>
            </w:pPr>
            <w:r w:rsidRPr="00720BC1">
              <w:rPr>
                <w:sz w:val="16"/>
                <w:szCs w:val="16"/>
              </w:rPr>
              <w:t>5,800</w:t>
            </w:r>
          </w:p>
        </w:tc>
        <w:tc>
          <w:tcPr>
            <w:tcW w:w="2079" w:type="dxa"/>
          </w:tcPr>
          <w:p w:rsidR="00FD5B13" w:rsidP="00F55C40" w14:paraId="435BD38D" w14:textId="77777777">
            <w:pPr>
              <w:pStyle w:val="JuPara"/>
              <w:ind w:firstLine="0"/>
              <w:jc w:val="center"/>
              <w:rPr>
                <w:sz w:val="16"/>
              </w:rPr>
            </w:pPr>
            <w:r>
              <w:rPr>
                <w:sz w:val="16"/>
              </w:rPr>
              <w:t>140</w:t>
            </w:r>
          </w:p>
        </w:tc>
      </w:tr>
      <w:tr w:rsidTr="00900B9A" w14:paraId="49D784C6" w14:textId="77777777">
        <w:tblPrEx>
          <w:tblW w:w="0" w:type="auto"/>
          <w:tblLayout w:type="fixed"/>
          <w:tblLook w:val="0420"/>
        </w:tblPrEx>
        <w:tc>
          <w:tcPr>
            <w:tcW w:w="454" w:type="dxa"/>
          </w:tcPr>
          <w:p w:rsidRPr="004E0864" w:rsidR="00FD5B13" w:rsidP="00FD5B13" w14:paraId="1A0DCE11" w14:textId="77777777">
            <w:pPr>
              <w:pStyle w:val="JuPara"/>
              <w:numPr>
                <w:ilvl w:val="0"/>
                <w:numId w:val="23"/>
              </w:numPr>
              <w:tabs>
                <w:tab w:val="num" w:pos="283"/>
              </w:tabs>
              <w:ind w:left="0" w:firstLine="0"/>
              <w:jc w:val="center"/>
              <w:rPr>
                <w:sz w:val="16"/>
              </w:rPr>
            </w:pPr>
          </w:p>
        </w:tc>
        <w:tc>
          <w:tcPr>
            <w:tcW w:w="1017" w:type="dxa"/>
          </w:tcPr>
          <w:p w:rsidR="00FD5B13" w:rsidP="00F55C40" w14:paraId="1EA7319A" w14:textId="77777777">
            <w:pPr>
              <w:pStyle w:val="JuPara"/>
              <w:ind w:firstLine="0"/>
              <w:jc w:val="center"/>
              <w:rPr>
                <w:sz w:val="16"/>
              </w:rPr>
            </w:pPr>
            <w:r>
              <w:rPr>
                <w:sz w:val="16"/>
              </w:rPr>
              <w:t>61495/19</w:t>
            </w:r>
          </w:p>
          <w:p w:rsidR="00FD5B13" w:rsidP="00F55C40" w14:paraId="0F26A91B" w14:textId="77777777">
            <w:pPr>
              <w:pStyle w:val="JuPara"/>
              <w:ind w:firstLine="0"/>
              <w:jc w:val="center"/>
              <w:rPr>
                <w:sz w:val="16"/>
              </w:rPr>
            </w:pPr>
          </w:p>
        </w:tc>
        <w:tc>
          <w:tcPr>
            <w:tcW w:w="1501" w:type="dxa"/>
          </w:tcPr>
          <w:p w:rsidRPr="00F90358" w:rsidR="00FD5B13" w:rsidP="00F55C40" w14:paraId="59322136" w14:textId="77777777">
            <w:pPr>
              <w:pStyle w:val="JuPara"/>
              <w:ind w:firstLine="0"/>
              <w:jc w:val="center"/>
              <w:rPr>
                <w:sz w:val="16"/>
              </w:rPr>
            </w:pPr>
            <w:r w:rsidRPr="00F90358">
              <w:rPr>
                <w:b/>
                <w:sz w:val="16"/>
              </w:rPr>
              <w:t xml:space="preserve">Dmytro </w:t>
            </w:r>
            <w:r w:rsidRPr="00F90358">
              <w:rPr>
                <w:b/>
                <w:sz w:val="16"/>
              </w:rPr>
              <w:t>Oleksandrovych</w:t>
            </w:r>
            <w:r w:rsidRPr="00F90358">
              <w:rPr>
                <w:b/>
                <w:sz w:val="16"/>
              </w:rPr>
              <w:t xml:space="preserve"> BOGDANOV</w:t>
            </w:r>
          </w:p>
          <w:p w:rsidR="00FD5B13" w:rsidP="00F55C40" w14:paraId="0EC76BE6" w14:textId="77777777">
            <w:pPr>
              <w:pStyle w:val="JuPara"/>
              <w:ind w:firstLine="0"/>
              <w:jc w:val="center"/>
              <w:rPr>
                <w:sz w:val="16"/>
              </w:rPr>
            </w:pPr>
            <w:r w:rsidRPr="00F90358">
              <w:rPr>
                <w:sz w:val="16"/>
              </w:rPr>
              <w:t>1986</w:t>
            </w:r>
            <w:r>
              <w:rPr>
                <w:sz w:val="16"/>
              </w:rPr>
              <w:t xml:space="preserve">  </w:t>
            </w:r>
          </w:p>
          <w:p w:rsidRPr="00F90358" w:rsidR="00FD5B13" w:rsidP="00F55C40" w14:paraId="392CF9AC" w14:textId="43B4EBD0">
            <w:pPr>
              <w:pStyle w:val="JuPara"/>
              <w:ind w:firstLine="0"/>
              <w:jc w:val="center"/>
              <w:rPr>
                <w:sz w:val="16"/>
              </w:rPr>
            </w:pPr>
          </w:p>
        </w:tc>
        <w:tc>
          <w:tcPr>
            <w:tcW w:w="1843" w:type="dxa"/>
          </w:tcPr>
          <w:p w:rsidR="00FD5B13" w:rsidP="00F55C40" w14:paraId="0D7320B7"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14BACF2B" w14:textId="77777777">
            <w:pPr>
              <w:pStyle w:val="JuPara"/>
              <w:ind w:firstLine="0"/>
              <w:jc w:val="center"/>
              <w:rPr>
                <w:sz w:val="16"/>
              </w:rPr>
            </w:pPr>
            <w:r>
              <w:rPr>
                <w:sz w:val="16"/>
              </w:rPr>
              <w:t>Kharkiv</w:t>
            </w:r>
          </w:p>
        </w:tc>
        <w:tc>
          <w:tcPr>
            <w:tcW w:w="992" w:type="dxa"/>
          </w:tcPr>
          <w:p w:rsidRPr="002B0816" w:rsidR="00FD5B13" w:rsidP="00F55C40" w14:paraId="5DAA716C" w14:textId="77777777">
            <w:pPr>
              <w:pStyle w:val="JuPara"/>
              <w:ind w:firstLine="0"/>
              <w:jc w:val="center"/>
              <w:rPr>
                <w:sz w:val="16"/>
              </w:rPr>
            </w:pPr>
            <w:r w:rsidRPr="002B0816">
              <w:rPr>
                <w:sz w:val="16"/>
              </w:rPr>
              <w:t>26/01/2018 to 10/08/2020</w:t>
            </w:r>
          </w:p>
        </w:tc>
        <w:tc>
          <w:tcPr>
            <w:tcW w:w="2410" w:type="dxa"/>
            <w:vMerge/>
          </w:tcPr>
          <w:p w:rsidR="00FD5B13" w:rsidP="00F55C40" w14:paraId="6ECE1D0A" w14:textId="77777777">
            <w:pPr>
              <w:pStyle w:val="JuPara"/>
              <w:ind w:firstLine="0"/>
              <w:jc w:val="center"/>
              <w:rPr>
                <w:sz w:val="16"/>
              </w:rPr>
            </w:pPr>
          </w:p>
        </w:tc>
        <w:tc>
          <w:tcPr>
            <w:tcW w:w="1984" w:type="dxa"/>
          </w:tcPr>
          <w:p w:rsidRPr="00720BC1" w:rsidR="00FD5B13" w:rsidP="00F55C40" w14:paraId="743CFC8B" w14:textId="77777777">
            <w:pPr>
              <w:pStyle w:val="JuPara"/>
              <w:ind w:firstLine="0"/>
              <w:jc w:val="center"/>
              <w:rPr>
                <w:sz w:val="16"/>
                <w:szCs w:val="16"/>
              </w:rPr>
            </w:pPr>
            <w:r w:rsidRPr="00720BC1">
              <w:rPr>
                <w:sz w:val="16"/>
                <w:szCs w:val="16"/>
              </w:rPr>
              <w:t>5,900</w:t>
            </w:r>
          </w:p>
        </w:tc>
        <w:tc>
          <w:tcPr>
            <w:tcW w:w="2079" w:type="dxa"/>
          </w:tcPr>
          <w:p w:rsidR="00FD5B13" w:rsidP="00F55C40" w14:paraId="62B160B2" w14:textId="77777777">
            <w:pPr>
              <w:pStyle w:val="JuPara"/>
              <w:ind w:firstLine="0"/>
              <w:jc w:val="center"/>
              <w:rPr>
                <w:sz w:val="16"/>
              </w:rPr>
            </w:pPr>
          </w:p>
        </w:tc>
      </w:tr>
      <w:tr w:rsidTr="00900B9A" w14:paraId="7ECC6D77" w14:textId="77777777">
        <w:tblPrEx>
          <w:tblW w:w="0" w:type="auto"/>
          <w:tblLayout w:type="fixed"/>
          <w:tblLook w:val="0420"/>
        </w:tblPrEx>
        <w:tc>
          <w:tcPr>
            <w:tcW w:w="454" w:type="dxa"/>
          </w:tcPr>
          <w:p w:rsidRPr="004E0864" w:rsidR="00FD5B13" w:rsidP="00FD5B13" w14:paraId="6C0D8049" w14:textId="77777777">
            <w:pPr>
              <w:pStyle w:val="JuPara"/>
              <w:numPr>
                <w:ilvl w:val="0"/>
                <w:numId w:val="23"/>
              </w:numPr>
              <w:tabs>
                <w:tab w:val="num" w:pos="283"/>
              </w:tabs>
              <w:ind w:left="0" w:firstLine="0"/>
              <w:jc w:val="center"/>
              <w:rPr>
                <w:sz w:val="16"/>
              </w:rPr>
            </w:pPr>
          </w:p>
        </w:tc>
        <w:tc>
          <w:tcPr>
            <w:tcW w:w="1017" w:type="dxa"/>
          </w:tcPr>
          <w:p w:rsidR="00FD5B13" w:rsidP="00F55C40" w14:paraId="5CFF60FC" w14:textId="77777777">
            <w:pPr>
              <w:pStyle w:val="JuPara"/>
              <w:ind w:firstLine="0"/>
              <w:jc w:val="center"/>
              <w:rPr>
                <w:sz w:val="16"/>
              </w:rPr>
            </w:pPr>
            <w:r>
              <w:rPr>
                <w:sz w:val="16"/>
              </w:rPr>
              <w:t>61511/19</w:t>
            </w:r>
          </w:p>
          <w:p w:rsidR="00FD5B13" w:rsidP="00F55C40" w14:paraId="4C38961D" w14:textId="77777777">
            <w:pPr>
              <w:pStyle w:val="JuPara"/>
              <w:ind w:firstLine="0"/>
              <w:jc w:val="center"/>
              <w:rPr>
                <w:sz w:val="16"/>
              </w:rPr>
            </w:pPr>
          </w:p>
        </w:tc>
        <w:tc>
          <w:tcPr>
            <w:tcW w:w="1501" w:type="dxa"/>
          </w:tcPr>
          <w:p w:rsidRPr="00F90358" w:rsidR="00FD5B13" w:rsidP="00F55C40" w14:paraId="31E3A5F6" w14:textId="77777777">
            <w:pPr>
              <w:pStyle w:val="JuPara"/>
              <w:ind w:firstLine="0"/>
              <w:jc w:val="center"/>
              <w:rPr>
                <w:sz w:val="16"/>
              </w:rPr>
            </w:pPr>
            <w:r w:rsidRPr="00F90358">
              <w:rPr>
                <w:b/>
                <w:sz w:val="16"/>
              </w:rPr>
              <w:t xml:space="preserve">Artem </w:t>
            </w:r>
            <w:r w:rsidRPr="00F90358">
              <w:rPr>
                <w:b/>
                <w:sz w:val="16"/>
              </w:rPr>
              <w:t>Oleksandrovych</w:t>
            </w:r>
            <w:r w:rsidRPr="00F90358">
              <w:rPr>
                <w:b/>
                <w:sz w:val="16"/>
              </w:rPr>
              <w:t xml:space="preserve"> DUBCHENKO</w:t>
            </w:r>
          </w:p>
          <w:p w:rsidR="00FD5B13" w:rsidP="00F55C40" w14:paraId="24DCC9D0" w14:textId="77777777">
            <w:pPr>
              <w:pStyle w:val="JuPara"/>
              <w:ind w:firstLine="0"/>
              <w:jc w:val="center"/>
              <w:rPr>
                <w:sz w:val="16"/>
              </w:rPr>
            </w:pPr>
            <w:r w:rsidRPr="00F90358">
              <w:rPr>
                <w:sz w:val="16"/>
              </w:rPr>
              <w:t>1985</w:t>
            </w:r>
            <w:r>
              <w:rPr>
                <w:sz w:val="16"/>
              </w:rPr>
              <w:t xml:space="preserve">  </w:t>
            </w:r>
          </w:p>
          <w:p w:rsidRPr="00F90358" w:rsidR="00FD5B13" w:rsidP="00F55C40" w14:paraId="32356973" w14:textId="13830829">
            <w:pPr>
              <w:pStyle w:val="JuPara"/>
              <w:ind w:firstLine="0"/>
              <w:jc w:val="center"/>
              <w:rPr>
                <w:b/>
                <w:sz w:val="16"/>
              </w:rPr>
            </w:pPr>
          </w:p>
        </w:tc>
        <w:tc>
          <w:tcPr>
            <w:tcW w:w="1843" w:type="dxa"/>
          </w:tcPr>
          <w:p w:rsidR="00FD5B13" w:rsidP="00F55C40" w14:paraId="461B214A"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00FD5B13" w:rsidP="00F55C40" w14:paraId="19D8FCC9" w14:textId="77777777">
            <w:pPr>
              <w:pStyle w:val="JuPara"/>
              <w:ind w:firstLine="0"/>
              <w:jc w:val="center"/>
              <w:rPr>
                <w:sz w:val="16"/>
              </w:rPr>
            </w:pPr>
            <w:r>
              <w:rPr>
                <w:sz w:val="16"/>
              </w:rPr>
              <w:t>Kharkiv</w:t>
            </w:r>
          </w:p>
        </w:tc>
        <w:tc>
          <w:tcPr>
            <w:tcW w:w="992" w:type="dxa"/>
          </w:tcPr>
          <w:p w:rsidRPr="002B0816" w:rsidR="00FD5B13" w:rsidP="00F55C40" w14:paraId="346669E3" w14:textId="77777777">
            <w:pPr>
              <w:pStyle w:val="JuPara"/>
              <w:ind w:firstLine="0"/>
              <w:jc w:val="center"/>
              <w:rPr>
                <w:sz w:val="16"/>
                <w:szCs w:val="16"/>
              </w:rPr>
            </w:pPr>
            <w:r w:rsidRPr="002B0816">
              <w:rPr>
                <w:sz w:val="16"/>
                <w:szCs w:val="16"/>
              </w:rPr>
              <w:t>16/07/2018 to 09/10/2020</w:t>
            </w:r>
          </w:p>
        </w:tc>
        <w:tc>
          <w:tcPr>
            <w:tcW w:w="2410" w:type="dxa"/>
            <w:vMerge/>
          </w:tcPr>
          <w:p w:rsidRPr="00445434" w:rsidR="00FD5B13" w:rsidP="00F55C40" w14:paraId="57F8EC26" w14:textId="77777777">
            <w:pPr>
              <w:pStyle w:val="JuPara"/>
              <w:ind w:firstLine="0"/>
              <w:jc w:val="center"/>
              <w:rPr>
                <w:sz w:val="16"/>
                <w:szCs w:val="16"/>
              </w:rPr>
            </w:pPr>
          </w:p>
        </w:tc>
        <w:tc>
          <w:tcPr>
            <w:tcW w:w="1984" w:type="dxa"/>
          </w:tcPr>
          <w:p w:rsidRPr="00720BC1" w:rsidR="00FD5B13" w:rsidP="00F55C40" w14:paraId="038860F9" w14:textId="77777777">
            <w:pPr>
              <w:pStyle w:val="JuPara"/>
              <w:ind w:firstLine="0"/>
              <w:jc w:val="center"/>
              <w:rPr>
                <w:sz w:val="16"/>
                <w:szCs w:val="16"/>
              </w:rPr>
            </w:pPr>
            <w:r w:rsidRPr="00720BC1">
              <w:rPr>
                <w:sz w:val="16"/>
                <w:szCs w:val="16"/>
              </w:rPr>
              <w:t>5,300</w:t>
            </w:r>
          </w:p>
        </w:tc>
        <w:tc>
          <w:tcPr>
            <w:tcW w:w="2079" w:type="dxa"/>
          </w:tcPr>
          <w:p w:rsidRPr="00445434" w:rsidR="00FD5B13" w:rsidP="00F55C40" w14:paraId="21FCEAE7" w14:textId="77777777">
            <w:pPr>
              <w:pStyle w:val="JuPara"/>
              <w:ind w:firstLine="0"/>
              <w:jc w:val="center"/>
              <w:rPr>
                <w:sz w:val="16"/>
                <w:szCs w:val="16"/>
              </w:rPr>
            </w:pPr>
          </w:p>
        </w:tc>
      </w:tr>
      <w:tr w:rsidTr="00900B9A" w14:paraId="31C8072E" w14:textId="77777777">
        <w:tblPrEx>
          <w:tblW w:w="0" w:type="auto"/>
          <w:tblLayout w:type="fixed"/>
          <w:tblLook w:val="0420"/>
        </w:tblPrEx>
        <w:tc>
          <w:tcPr>
            <w:tcW w:w="454" w:type="dxa"/>
          </w:tcPr>
          <w:p w:rsidRPr="004E0864" w:rsidR="00FD5B13" w:rsidP="00FD5B13" w14:paraId="03906E5D" w14:textId="77777777">
            <w:pPr>
              <w:pStyle w:val="JuPara"/>
              <w:numPr>
                <w:ilvl w:val="0"/>
                <w:numId w:val="23"/>
              </w:numPr>
              <w:tabs>
                <w:tab w:val="num" w:pos="283"/>
              </w:tabs>
              <w:ind w:left="0" w:firstLine="0"/>
              <w:jc w:val="center"/>
              <w:rPr>
                <w:sz w:val="16"/>
              </w:rPr>
            </w:pPr>
          </w:p>
        </w:tc>
        <w:tc>
          <w:tcPr>
            <w:tcW w:w="1017" w:type="dxa"/>
          </w:tcPr>
          <w:p w:rsidR="00FD5B13" w:rsidP="00F55C40" w14:paraId="56E68A46" w14:textId="77777777">
            <w:pPr>
              <w:pStyle w:val="JuPara"/>
              <w:ind w:firstLine="0"/>
              <w:jc w:val="center"/>
              <w:rPr>
                <w:sz w:val="16"/>
              </w:rPr>
            </w:pPr>
            <w:r>
              <w:rPr>
                <w:sz w:val="16"/>
              </w:rPr>
              <w:t>61528/19</w:t>
            </w:r>
          </w:p>
          <w:p w:rsidR="00FD5B13" w:rsidP="00F55C40" w14:paraId="65538AE0" w14:textId="77777777">
            <w:pPr>
              <w:pStyle w:val="JuPara"/>
              <w:ind w:firstLine="0"/>
              <w:jc w:val="center"/>
              <w:rPr>
                <w:sz w:val="16"/>
              </w:rPr>
            </w:pPr>
          </w:p>
        </w:tc>
        <w:tc>
          <w:tcPr>
            <w:tcW w:w="1501" w:type="dxa"/>
          </w:tcPr>
          <w:p w:rsidRPr="00F90358" w:rsidR="00FD5B13" w:rsidP="00F55C40" w14:paraId="51039F59" w14:textId="77777777">
            <w:pPr>
              <w:pStyle w:val="JuPara"/>
              <w:ind w:firstLine="0"/>
              <w:jc w:val="center"/>
              <w:rPr>
                <w:sz w:val="16"/>
              </w:rPr>
            </w:pPr>
            <w:r w:rsidRPr="00F90358">
              <w:rPr>
                <w:b/>
                <w:sz w:val="16"/>
              </w:rPr>
              <w:t xml:space="preserve">Valeriy </w:t>
            </w:r>
            <w:r w:rsidRPr="00F90358">
              <w:rPr>
                <w:b/>
                <w:sz w:val="16"/>
              </w:rPr>
              <w:t>Yuriyovych</w:t>
            </w:r>
            <w:r w:rsidRPr="00F90358">
              <w:rPr>
                <w:b/>
                <w:sz w:val="16"/>
              </w:rPr>
              <w:t xml:space="preserve"> ZINAIDOV</w:t>
            </w:r>
          </w:p>
          <w:p w:rsidR="00FD5B13" w:rsidP="00F55C40" w14:paraId="69B6D8AF" w14:textId="77777777">
            <w:pPr>
              <w:pStyle w:val="JuPara"/>
              <w:ind w:firstLine="0"/>
              <w:jc w:val="center"/>
              <w:rPr>
                <w:sz w:val="16"/>
              </w:rPr>
            </w:pPr>
            <w:r w:rsidRPr="00F90358">
              <w:rPr>
                <w:sz w:val="16"/>
              </w:rPr>
              <w:t>1994</w:t>
            </w:r>
            <w:r>
              <w:rPr>
                <w:sz w:val="16"/>
              </w:rPr>
              <w:t xml:space="preserve">  </w:t>
            </w:r>
          </w:p>
          <w:p w:rsidRPr="00F90358" w:rsidR="00FD5B13" w:rsidP="00F55C40" w14:paraId="3E792199" w14:textId="4536FDE3">
            <w:pPr>
              <w:pStyle w:val="JuPara"/>
              <w:ind w:firstLine="0"/>
              <w:jc w:val="center"/>
              <w:rPr>
                <w:b/>
                <w:sz w:val="16"/>
              </w:rPr>
            </w:pPr>
          </w:p>
        </w:tc>
        <w:tc>
          <w:tcPr>
            <w:tcW w:w="1843" w:type="dxa"/>
          </w:tcPr>
          <w:p w:rsidR="00FD5B13" w:rsidP="00F55C40" w14:paraId="480AC6BE"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607750E5" w14:textId="77777777">
            <w:pPr>
              <w:pStyle w:val="JuPara"/>
              <w:ind w:firstLine="0"/>
              <w:jc w:val="center"/>
              <w:rPr>
                <w:sz w:val="16"/>
              </w:rPr>
            </w:pPr>
            <w:r>
              <w:rPr>
                <w:sz w:val="16"/>
              </w:rPr>
              <w:t>Kharkiv</w:t>
            </w:r>
          </w:p>
          <w:p w:rsidR="00FD5B13" w:rsidP="00F55C40" w14:paraId="5C675448" w14:textId="77777777">
            <w:pPr>
              <w:pStyle w:val="JuPara"/>
              <w:ind w:firstLine="0"/>
              <w:jc w:val="center"/>
              <w:rPr>
                <w:sz w:val="16"/>
              </w:rPr>
            </w:pPr>
            <w:r w:rsidRPr="007D1323">
              <w:rPr>
                <w:sz w:val="16"/>
              </w:rPr>
              <w:t>(until 13 October 2024)</w:t>
            </w:r>
          </w:p>
        </w:tc>
        <w:tc>
          <w:tcPr>
            <w:tcW w:w="992" w:type="dxa"/>
          </w:tcPr>
          <w:p w:rsidRPr="002B0816" w:rsidR="00FD5B13" w:rsidP="00F55C40" w14:paraId="03192800" w14:textId="77777777">
            <w:pPr>
              <w:pStyle w:val="JuPara"/>
              <w:ind w:firstLine="0"/>
              <w:jc w:val="center"/>
              <w:rPr>
                <w:sz w:val="16"/>
                <w:szCs w:val="16"/>
              </w:rPr>
            </w:pPr>
            <w:r w:rsidRPr="002B0816">
              <w:rPr>
                <w:sz w:val="16"/>
                <w:szCs w:val="16"/>
              </w:rPr>
              <w:t>26/03/2018 to 26/08/2020</w:t>
            </w:r>
          </w:p>
        </w:tc>
        <w:tc>
          <w:tcPr>
            <w:tcW w:w="2410" w:type="dxa"/>
            <w:vMerge/>
          </w:tcPr>
          <w:p w:rsidRPr="00445434" w:rsidR="00FD5B13" w:rsidP="00F55C40" w14:paraId="7720334E" w14:textId="77777777">
            <w:pPr>
              <w:pStyle w:val="JuPara"/>
              <w:ind w:firstLine="0"/>
              <w:jc w:val="center"/>
              <w:rPr>
                <w:sz w:val="16"/>
                <w:szCs w:val="16"/>
              </w:rPr>
            </w:pPr>
          </w:p>
        </w:tc>
        <w:tc>
          <w:tcPr>
            <w:tcW w:w="1984" w:type="dxa"/>
          </w:tcPr>
          <w:p w:rsidRPr="00720BC1" w:rsidR="00FD5B13" w:rsidP="00F55C40" w14:paraId="295D3718" w14:textId="77777777">
            <w:pPr>
              <w:pStyle w:val="JuPara"/>
              <w:ind w:firstLine="0"/>
              <w:jc w:val="center"/>
              <w:rPr>
                <w:sz w:val="16"/>
                <w:szCs w:val="16"/>
              </w:rPr>
            </w:pPr>
            <w:r w:rsidRPr="00720BC1">
              <w:rPr>
                <w:sz w:val="16"/>
                <w:szCs w:val="16"/>
              </w:rPr>
              <w:t>5,800</w:t>
            </w:r>
          </w:p>
        </w:tc>
        <w:tc>
          <w:tcPr>
            <w:tcW w:w="2079" w:type="dxa"/>
          </w:tcPr>
          <w:p w:rsidRPr="00445434" w:rsidR="00FD5B13" w:rsidP="00F55C40" w14:paraId="78175295" w14:textId="77777777">
            <w:pPr>
              <w:pStyle w:val="JuPara"/>
              <w:ind w:firstLine="0"/>
              <w:jc w:val="center"/>
              <w:rPr>
                <w:sz w:val="16"/>
                <w:szCs w:val="16"/>
              </w:rPr>
            </w:pPr>
            <w:r w:rsidRPr="00D01522">
              <w:rPr>
                <w:sz w:val="16"/>
                <w:szCs w:val="16"/>
              </w:rPr>
              <w:t>140</w:t>
            </w:r>
          </w:p>
        </w:tc>
      </w:tr>
      <w:tr w:rsidTr="00900B9A" w14:paraId="2A4FBB47" w14:textId="77777777">
        <w:tblPrEx>
          <w:tblW w:w="0" w:type="auto"/>
          <w:tblLayout w:type="fixed"/>
          <w:tblLook w:val="0420"/>
        </w:tblPrEx>
        <w:tc>
          <w:tcPr>
            <w:tcW w:w="454" w:type="dxa"/>
          </w:tcPr>
          <w:p w:rsidRPr="004E0864" w:rsidR="00FD5B13" w:rsidP="00FD5B13" w14:paraId="61C83CA9" w14:textId="77777777">
            <w:pPr>
              <w:pStyle w:val="JuPara"/>
              <w:numPr>
                <w:ilvl w:val="0"/>
                <w:numId w:val="23"/>
              </w:numPr>
              <w:tabs>
                <w:tab w:val="num" w:pos="283"/>
              </w:tabs>
              <w:ind w:left="0" w:firstLine="0"/>
              <w:jc w:val="center"/>
              <w:rPr>
                <w:sz w:val="16"/>
              </w:rPr>
            </w:pPr>
          </w:p>
        </w:tc>
        <w:tc>
          <w:tcPr>
            <w:tcW w:w="1017" w:type="dxa"/>
          </w:tcPr>
          <w:p w:rsidR="00FD5B13" w:rsidP="00F55C40" w14:paraId="59CC0E23" w14:textId="77777777">
            <w:pPr>
              <w:pStyle w:val="JuPara"/>
              <w:ind w:firstLine="0"/>
              <w:jc w:val="center"/>
              <w:rPr>
                <w:sz w:val="16"/>
              </w:rPr>
            </w:pPr>
            <w:r>
              <w:rPr>
                <w:sz w:val="16"/>
              </w:rPr>
              <w:t>61498/19</w:t>
            </w:r>
          </w:p>
          <w:p w:rsidR="00FD5B13" w:rsidP="00F55C40" w14:paraId="04474064" w14:textId="77777777">
            <w:pPr>
              <w:pStyle w:val="JuPara"/>
              <w:ind w:firstLine="0"/>
              <w:jc w:val="center"/>
              <w:rPr>
                <w:sz w:val="16"/>
              </w:rPr>
            </w:pPr>
          </w:p>
        </w:tc>
        <w:tc>
          <w:tcPr>
            <w:tcW w:w="1501" w:type="dxa"/>
          </w:tcPr>
          <w:p w:rsidRPr="00F90358" w:rsidR="00FD5B13" w:rsidP="00F55C40" w14:paraId="3C7DF07B" w14:textId="77777777">
            <w:pPr>
              <w:pStyle w:val="JuPara"/>
              <w:ind w:firstLine="0"/>
              <w:jc w:val="center"/>
              <w:rPr>
                <w:sz w:val="16"/>
              </w:rPr>
            </w:pPr>
            <w:r w:rsidRPr="00F90358">
              <w:rPr>
                <w:b/>
                <w:sz w:val="16"/>
              </w:rPr>
              <w:t>Oleksandr Oleksandrovych GURIN</w:t>
            </w:r>
          </w:p>
          <w:p w:rsidR="00FD5B13" w:rsidP="00F55C40" w14:paraId="707D95BF" w14:textId="77777777">
            <w:pPr>
              <w:pStyle w:val="JuPara"/>
              <w:ind w:firstLine="0"/>
              <w:jc w:val="center"/>
              <w:rPr>
                <w:sz w:val="16"/>
              </w:rPr>
            </w:pPr>
            <w:r w:rsidRPr="00F90358">
              <w:rPr>
                <w:sz w:val="16"/>
              </w:rPr>
              <w:t>1992</w:t>
            </w:r>
            <w:r>
              <w:rPr>
                <w:sz w:val="16"/>
              </w:rPr>
              <w:t xml:space="preserve">  </w:t>
            </w:r>
          </w:p>
          <w:p w:rsidRPr="00F90358" w:rsidR="00FD5B13" w:rsidP="00F55C40" w14:paraId="1FECA4A2" w14:textId="26A3AF02">
            <w:pPr>
              <w:pStyle w:val="JuPara"/>
              <w:ind w:firstLine="0"/>
              <w:jc w:val="center"/>
              <w:rPr>
                <w:b/>
                <w:sz w:val="16"/>
              </w:rPr>
            </w:pPr>
          </w:p>
        </w:tc>
        <w:tc>
          <w:tcPr>
            <w:tcW w:w="1843" w:type="dxa"/>
          </w:tcPr>
          <w:p w:rsidR="00FD5B13" w:rsidP="00F55C40" w14:paraId="5474AC73" w14:textId="77777777">
            <w:pPr>
              <w:pStyle w:val="JuPara"/>
              <w:ind w:firstLine="0"/>
              <w:jc w:val="center"/>
              <w:rPr>
                <w:sz w:val="16"/>
              </w:rPr>
            </w:pPr>
            <w:r>
              <w:rPr>
                <w:sz w:val="16"/>
              </w:rPr>
              <w:t xml:space="preserve">Maksym </w:t>
            </w:r>
            <w:r>
              <w:rPr>
                <w:sz w:val="16"/>
              </w:rPr>
              <w:t>Oleksandrovych</w:t>
            </w:r>
            <w:r>
              <w:rPr>
                <w:sz w:val="16"/>
              </w:rPr>
              <w:t xml:space="preserve"> Revyakin</w:t>
            </w:r>
          </w:p>
          <w:p w:rsidR="00FD5B13" w:rsidP="00F55C40" w14:paraId="1B088A33" w14:textId="77777777">
            <w:pPr>
              <w:pStyle w:val="JuPara"/>
              <w:ind w:firstLine="0"/>
              <w:jc w:val="center"/>
              <w:rPr>
                <w:sz w:val="16"/>
              </w:rPr>
            </w:pPr>
            <w:r>
              <w:rPr>
                <w:sz w:val="16"/>
              </w:rPr>
              <w:t>Kharkiv</w:t>
            </w:r>
          </w:p>
        </w:tc>
        <w:tc>
          <w:tcPr>
            <w:tcW w:w="992" w:type="dxa"/>
          </w:tcPr>
          <w:p w:rsidRPr="002B0816" w:rsidR="00FD5B13" w:rsidP="00F55C40" w14:paraId="31AA98E0" w14:textId="77777777">
            <w:pPr>
              <w:pStyle w:val="JuPara"/>
              <w:ind w:firstLine="0"/>
              <w:jc w:val="center"/>
              <w:rPr>
                <w:sz w:val="16"/>
              </w:rPr>
            </w:pPr>
            <w:r w:rsidRPr="002B0816">
              <w:rPr>
                <w:sz w:val="16"/>
              </w:rPr>
              <w:t>26/03/2018 to 26/08/2020</w:t>
            </w:r>
          </w:p>
        </w:tc>
        <w:tc>
          <w:tcPr>
            <w:tcW w:w="2410" w:type="dxa"/>
            <w:vMerge w:val="restart"/>
          </w:tcPr>
          <w:p w:rsidR="00FD5B13" w:rsidP="00F55C40" w14:paraId="78B794C0" w14:textId="77777777">
            <w:pPr>
              <w:pStyle w:val="JuPara"/>
              <w:ind w:firstLine="0"/>
              <w:jc w:val="center"/>
              <w:rPr>
                <w:sz w:val="16"/>
              </w:rPr>
            </w:pPr>
            <w:r w:rsidRPr="004E0864">
              <w:rPr>
                <w:sz w:val="16"/>
              </w:rPr>
              <w:t>The applicant</w:t>
            </w:r>
            <w:r>
              <w:rPr>
                <w:sz w:val="16"/>
              </w:rPr>
              <w:t xml:space="preserve">s </w:t>
            </w:r>
            <w:r w:rsidRPr="003E28A4">
              <w:rPr>
                <w:sz w:val="16"/>
              </w:rPr>
              <w:t xml:space="preserve">were </w:t>
            </w:r>
            <w:r w:rsidRPr="004E0864">
              <w:rPr>
                <w:sz w:val="16"/>
              </w:rPr>
              <w:t xml:space="preserve">interviewed by the detention facility administration regarding </w:t>
            </w:r>
            <w:r>
              <w:rPr>
                <w:sz w:val="16"/>
              </w:rPr>
              <w:t>their</w:t>
            </w:r>
            <w:r w:rsidRPr="004E0864">
              <w:rPr>
                <w:sz w:val="16"/>
              </w:rPr>
              <w:t xml:space="preserve"> complaints before the Court and</w:t>
            </w:r>
          </w:p>
          <w:p w:rsidRPr="00445434" w:rsidR="00FD5B13" w:rsidP="00F55C40" w14:paraId="35D27F9D" w14:textId="77777777">
            <w:pPr>
              <w:pStyle w:val="JuPara"/>
              <w:ind w:firstLine="0"/>
              <w:jc w:val="center"/>
              <w:rPr>
                <w:sz w:val="16"/>
                <w:szCs w:val="16"/>
              </w:rPr>
            </w:pPr>
            <w:r w:rsidRPr="002C56C6">
              <w:rPr>
                <w:sz w:val="16"/>
              </w:rPr>
              <w:t xml:space="preserve">forced to provide </w:t>
            </w:r>
            <w:r w:rsidRPr="00016B1D">
              <w:rPr>
                <w:sz w:val="16"/>
              </w:rPr>
              <w:t xml:space="preserve">oral </w:t>
            </w:r>
            <w:r w:rsidRPr="002C56C6">
              <w:rPr>
                <w:sz w:val="16"/>
              </w:rPr>
              <w:t>statements</w:t>
            </w:r>
            <w:r>
              <w:rPr>
                <w:sz w:val="16"/>
              </w:rPr>
              <w:t>.</w:t>
            </w:r>
          </w:p>
        </w:tc>
        <w:tc>
          <w:tcPr>
            <w:tcW w:w="1984" w:type="dxa"/>
          </w:tcPr>
          <w:p w:rsidRPr="00720BC1" w:rsidR="00FD5B13" w:rsidP="00F55C40" w14:paraId="6776793B" w14:textId="77777777">
            <w:pPr>
              <w:pStyle w:val="JuPara"/>
              <w:ind w:firstLine="0"/>
              <w:jc w:val="center"/>
              <w:rPr>
                <w:sz w:val="16"/>
                <w:szCs w:val="16"/>
              </w:rPr>
            </w:pPr>
            <w:r w:rsidRPr="00720BC1">
              <w:rPr>
                <w:sz w:val="16"/>
                <w:szCs w:val="16"/>
              </w:rPr>
              <w:t>5,800</w:t>
            </w:r>
          </w:p>
        </w:tc>
        <w:tc>
          <w:tcPr>
            <w:tcW w:w="2079" w:type="dxa"/>
          </w:tcPr>
          <w:p w:rsidRPr="004E0864" w:rsidR="00FD5B13" w:rsidP="00F55C40" w14:paraId="4715CC69" w14:textId="77777777">
            <w:pPr>
              <w:pStyle w:val="JuPara"/>
              <w:ind w:firstLine="0"/>
              <w:jc w:val="center"/>
              <w:rPr>
                <w:sz w:val="16"/>
              </w:rPr>
            </w:pPr>
            <w:r w:rsidRPr="00D01522">
              <w:rPr>
                <w:sz w:val="16"/>
              </w:rPr>
              <w:t>140</w:t>
            </w:r>
          </w:p>
        </w:tc>
      </w:tr>
      <w:tr w:rsidTr="00900B9A" w14:paraId="5A0BF9A4" w14:textId="77777777">
        <w:tblPrEx>
          <w:tblW w:w="0" w:type="auto"/>
          <w:tblLayout w:type="fixed"/>
          <w:tblLook w:val="0420"/>
        </w:tblPrEx>
        <w:tc>
          <w:tcPr>
            <w:tcW w:w="454" w:type="dxa"/>
          </w:tcPr>
          <w:p w:rsidRPr="004E0864" w:rsidR="00FD5B13" w:rsidP="00FD5B13" w14:paraId="4FD0522F" w14:textId="77777777">
            <w:pPr>
              <w:pStyle w:val="JuPara"/>
              <w:numPr>
                <w:ilvl w:val="0"/>
                <w:numId w:val="23"/>
              </w:numPr>
              <w:tabs>
                <w:tab w:val="num" w:pos="283"/>
              </w:tabs>
              <w:ind w:left="0" w:firstLine="0"/>
              <w:jc w:val="center"/>
              <w:rPr>
                <w:sz w:val="16"/>
              </w:rPr>
            </w:pPr>
          </w:p>
        </w:tc>
        <w:tc>
          <w:tcPr>
            <w:tcW w:w="1017" w:type="dxa"/>
          </w:tcPr>
          <w:p w:rsidR="00FD5B13" w:rsidP="00F55C40" w14:paraId="05EDA22E" w14:textId="77777777">
            <w:pPr>
              <w:pStyle w:val="JuPara"/>
              <w:ind w:firstLine="0"/>
              <w:jc w:val="center"/>
              <w:rPr>
                <w:sz w:val="16"/>
              </w:rPr>
            </w:pPr>
            <w:r>
              <w:rPr>
                <w:sz w:val="16"/>
              </w:rPr>
              <w:t>61500/19</w:t>
            </w:r>
          </w:p>
          <w:p w:rsidR="00FD5B13" w:rsidP="00F55C40" w14:paraId="08736EAB" w14:textId="77777777">
            <w:pPr>
              <w:pStyle w:val="JuPara"/>
              <w:ind w:firstLine="0"/>
              <w:jc w:val="center"/>
              <w:rPr>
                <w:sz w:val="16"/>
              </w:rPr>
            </w:pPr>
          </w:p>
        </w:tc>
        <w:tc>
          <w:tcPr>
            <w:tcW w:w="1501" w:type="dxa"/>
          </w:tcPr>
          <w:p w:rsidRPr="00F90358" w:rsidR="00FD5B13" w:rsidP="00F55C40" w14:paraId="4F695330" w14:textId="77777777">
            <w:pPr>
              <w:pStyle w:val="JuPara"/>
              <w:ind w:firstLine="0"/>
              <w:jc w:val="center"/>
              <w:rPr>
                <w:sz w:val="16"/>
              </w:rPr>
            </w:pPr>
            <w:r w:rsidRPr="00F90358">
              <w:rPr>
                <w:b/>
                <w:sz w:val="16"/>
              </w:rPr>
              <w:t>Ruslan Igorovych GLUSHKO</w:t>
            </w:r>
          </w:p>
          <w:p w:rsidRPr="00F90358" w:rsidR="00FD5B13" w:rsidP="008E6F83" w14:paraId="74313D01" w14:textId="032E7DFD">
            <w:pPr>
              <w:pStyle w:val="JuPara"/>
              <w:ind w:firstLine="0"/>
              <w:jc w:val="center"/>
              <w:rPr>
                <w:b/>
                <w:sz w:val="16"/>
              </w:rPr>
            </w:pPr>
            <w:r w:rsidRPr="00F90358">
              <w:rPr>
                <w:sz w:val="16"/>
              </w:rPr>
              <w:t>1983</w:t>
            </w:r>
            <w:r>
              <w:rPr>
                <w:sz w:val="16"/>
              </w:rPr>
              <w:t xml:space="preserve">  </w:t>
            </w:r>
          </w:p>
        </w:tc>
        <w:tc>
          <w:tcPr>
            <w:tcW w:w="1843" w:type="dxa"/>
          </w:tcPr>
          <w:p w:rsidR="00FD5B13" w:rsidP="00F55C40" w14:paraId="1FFE4D8B" w14:textId="77777777">
            <w:pPr>
              <w:pStyle w:val="JuPara"/>
              <w:ind w:firstLine="0"/>
              <w:jc w:val="center"/>
              <w:rPr>
                <w:sz w:val="16"/>
              </w:rPr>
            </w:pPr>
            <w:r>
              <w:rPr>
                <w:sz w:val="16"/>
              </w:rPr>
              <w:t xml:space="preserve">Maksym </w:t>
            </w:r>
            <w:r>
              <w:rPr>
                <w:sz w:val="16"/>
              </w:rPr>
              <w:t>Oleksandrovych</w:t>
            </w:r>
            <w:r>
              <w:rPr>
                <w:sz w:val="16"/>
              </w:rPr>
              <w:t xml:space="preserve"> Revyakin</w:t>
            </w:r>
          </w:p>
          <w:p w:rsidR="00FD5B13" w:rsidP="00F55C40" w14:paraId="79F1A2D6" w14:textId="77777777">
            <w:pPr>
              <w:pStyle w:val="JuPara"/>
              <w:ind w:firstLine="0"/>
              <w:jc w:val="center"/>
              <w:rPr>
                <w:sz w:val="16"/>
              </w:rPr>
            </w:pPr>
            <w:r>
              <w:rPr>
                <w:sz w:val="16"/>
              </w:rPr>
              <w:t>Kharkiv</w:t>
            </w:r>
          </w:p>
        </w:tc>
        <w:tc>
          <w:tcPr>
            <w:tcW w:w="992" w:type="dxa"/>
          </w:tcPr>
          <w:p w:rsidRPr="002B0816" w:rsidR="00FD5B13" w:rsidP="00F55C40" w14:paraId="4600E7AC" w14:textId="77777777">
            <w:pPr>
              <w:pStyle w:val="JuPara"/>
              <w:ind w:firstLine="0"/>
              <w:jc w:val="center"/>
              <w:rPr>
                <w:sz w:val="16"/>
                <w:szCs w:val="16"/>
              </w:rPr>
            </w:pPr>
            <w:r w:rsidRPr="002B0816">
              <w:rPr>
                <w:sz w:val="16"/>
                <w:szCs w:val="16"/>
              </w:rPr>
              <w:t>26/04/2016 to 21/08/2020</w:t>
            </w:r>
          </w:p>
        </w:tc>
        <w:tc>
          <w:tcPr>
            <w:tcW w:w="2410" w:type="dxa"/>
            <w:vMerge/>
          </w:tcPr>
          <w:p w:rsidRPr="00445434" w:rsidR="00FD5B13" w:rsidP="00F55C40" w14:paraId="2BC49C1C" w14:textId="77777777">
            <w:pPr>
              <w:pStyle w:val="JuPara"/>
              <w:ind w:firstLine="0"/>
              <w:jc w:val="center"/>
              <w:rPr>
                <w:sz w:val="16"/>
                <w:szCs w:val="16"/>
              </w:rPr>
            </w:pPr>
          </w:p>
        </w:tc>
        <w:tc>
          <w:tcPr>
            <w:tcW w:w="1984" w:type="dxa"/>
          </w:tcPr>
          <w:p w:rsidRPr="00720BC1" w:rsidR="00FD5B13" w:rsidP="00F55C40" w14:paraId="30A5A3DB" w14:textId="77777777">
            <w:pPr>
              <w:pStyle w:val="JuPara"/>
              <w:ind w:firstLine="0"/>
              <w:jc w:val="center"/>
              <w:rPr>
                <w:sz w:val="16"/>
                <w:szCs w:val="16"/>
              </w:rPr>
            </w:pPr>
            <w:r>
              <w:rPr>
                <w:sz w:val="16"/>
                <w:szCs w:val="16"/>
              </w:rPr>
              <w:t>7</w:t>
            </w:r>
            <w:r w:rsidRPr="00720BC1">
              <w:rPr>
                <w:sz w:val="16"/>
                <w:szCs w:val="16"/>
              </w:rPr>
              <w:t>,</w:t>
            </w:r>
            <w:r>
              <w:rPr>
                <w:sz w:val="16"/>
                <w:szCs w:val="16"/>
              </w:rPr>
              <w:t>5</w:t>
            </w:r>
            <w:r w:rsidRPr="00720BC1">
              <w:rPr>
                <w:sz w:val="16"/>
                <w:szCs w:val="16"/>
              </w:rPr>
              <w:t>00</w:t>
            </w:r>
          </w:p>
        </w:tc>
        <w:tc>
          <w:tcPr>
            <w:tcW w:w="2079" w:type="dxa"/>
          </w:tcPr>
          <w:p w:rsidRPr="00445434" w:rsidR="00FD5B13" w:rsidP="00F55C40" w14:paraId="5D8BDF8D" w14:textId="77777777">
            <w:pPr>
              <w:pStyle w:val="JuPara"/>
              <w:ind w:firstLine="0"/>
              <w:jc w:val="center"/>
              <w:rPr>
                <w:sz w:val="16"/>
                <w:szCs w:val="16"/>
              </w:rPr>
            </w:pPr>
          </w:p>
        </w:tc>
      </w:tr>
      <w:tr w:rsidTr="00900B9A" w14:paraId="265DFC15" w14:textId="77777777">
        <w:tblPrEx>
          <w:tblW w:w="0" w:type="auto"/>
          <w:tblLayout w:type="fixed"/>
          <w:tblLook w:val="0420"/>
        </w:tblPrEx>
        <w:tc>
          <w:tcPr>
            <w:tcW w:w="454" w:type="dxa"/>
          </w:tcPr>
          <w:p w:rsidRPr="004E0864" w:rsidR="00FD5B13" w:rsidP="00FD5B13" w14:paraId="1874E51E" w14:textId="77777777">
            <w:pPr>
              <w:pStyle w:val="JuPara"/>
              <w:numPr>
                <w:ilvl w:val="0"/>
                <w:numId w:val="23"/>
              </w:numPr>
              <w:tabs>
                <w:tab w:val="num" w:pos="283"/>
              </w:tabs>
              <w:ind w:left="0" w:firstLine="0"/>
              <w:jc w:val="center"/>
              <w:rPr>
                <w:sz w:val="16"/>
              </w:rPr>
            </w:pPr>
          </w:p>
        </w:tc>
        <w:tc>
          <w:tcPr>
            <w:tcW w:w="1017" w:type="dxa"/>
          </w:tcPr>
          <w:p w:rsidR="00FD5B13" w:rsidP="00F55C40" w14:paraId="57866FE3" w14:textId="77777777">
            <w:pPr>
              <w:pStyle w:val="JuPara"/>
              <w:ind w:firstLine="0"/>
              <w:jc w:val="center"/>
              <w:rPr>
                <w:sz w:val="16"/>
              </w:rPr>
            </w:pPr>
            <w:r>
              <w:rPr>
                <w:sz w:val="16"/>
              </w:rPr>
              <w:t>61507/19</w:t>
            </w:r>
          </w:p>
          <w:p w:rsidR="00FD5B13" w:rsidP="00F55C40" w14:paraId="5B7F35F3" w14:textId="77777777">
            <w:pPr>
              <w:pStyle w:val="JuPara"/>
              <w:ind w:firstLine="0"/>
              <w:jc w:val="center"/>
              <w:rPr>
                <w:sz w:val="16"/>
              </w:rPr>
            </w:pPr>
          </w:p>
        </w:tc>
        <w:tc>
          <w:tcPr>
            <w:tcW w:w="1501" w:type="dxa"/>
          </w:tcPr>
          <w:p w:rsidRPr="00F90358" w:rsidR="00FD5B13" w:rsidP="00F55C40" w14:paraId="3A4586FE" w14:textId="77777777">
            <w:pPr>
              <w:pStyle w:val="JuPara"/>
              <w:ind w:firstLine="0"/>
              <w:jc w:val="center"/>
              <w:rPr>
                <w:sz w:val="16"/>
              </w:rPr>
            </w:pPr>
            <w:r w:rsidRPr="00F90358">
              <w:rPr>
                <w:b/>
                <w:sz w:val="16"/>
              </w:rPr>
              <w:t>Oleksandr Oleksandrovych ZAYTSEV</w:t>
            </w:r>
          </w:p>
          <w:p w:rsidR="00FD5B13" w:rsidP="00F55C40" w14:paraId="3EF002B2" w14:textId="77777777">
            <w:pPr>
              <w:pStyle w:val="JuPara"/>
              <w:ind w:firstLine="0"/>
              <w:jc w:val="center"/>
              <w:rPr>
                <w:sz w:val="16"/>
              </w:rPr>
            </w:pPr>
            <w:r w:rsidRPr="00F90358">
              <w:rPr>
                <w:sz w:val="16"/>
              </w:rPr>
              <w:t>1985</w:t>
            </w:r>
            <w:r>
              <w:rPr>
                <w:sz w:val="16"/>
              </w:rPr>
              <w:t xml:space="preserve">  </w:t>
            </w:r>
          </w:p>
          <w:p w:rsidRPr="00F90358" w:rsidR="00FD5B13" w:rsidP="00F55C40" w14:paraId="15F38EB3" w14:textId="57A06282">
            <w:pPr>
              <w:pStyle w:val="JuPara"/>
              <w:ind w:firstLine="0"/>
              <w:jc w:val="center"/>
              <w:rPr>
                <w:b/>
                <w:sz w:val="16"/>
              </w:rPr>
            </w:pPr>
          </w:p>
        </w:tc>
        <w:tc>
          <w:tcPr>
            <w:tcW w:w="1843" w:type="dxa"/>
          </w:tcPr>
          <w:p w:rsidR="00FD5B13" w:rsidP="00F55C40" w14:paraId="3BB61A41" w14:textId="77777777">
            <w:pPr>
              <w:pStyle w:val="JuPara"/>
              <w:ind w:firstLine="0"/>
              <w:jc w:val="center"/>
              <w:rPr>
                <w:sz w:val="16"/>
              </w:rPr>
            </w:pPr>
            <w:r>
              <w:rPr>
                <w:sz w:val="16"/>
              </w:rPr>
              <w:t xml:space="preserve">Maksym </w:t>
            </w:r>
            <w:r>
              <w:rPr>
                <w:sz w:val="16"/>
              </w:rPr>
              <w:t>Oleksandrovych</w:t>
            </w:r>
            <w:r>
              <w:rPr>
                <w:sz w:val="16"/>
              </w:rPr>
              <w:t xml:space="preserve"> Revyakin</w:t>
            </w:r>
          </w:p>
          <w:p w:rsidR="00FD5B13" w:rsidP="00F55C40" w14:paraId="541A166A" w14:textId="77777777">
            <w:pPr>
              <w:pStyle w:val="JuPara"/>
              <w:ind w:firstLine="0"/>
              <w:jc w:val="center"/>
              <w:rPr>
                <w:sz w:val="16"/>
              </w:rPr>
            </w:pPr>
            <w:r>
              <w:rPr>
                <w:sz w:val="16"/>
              </w:rPr>
              <w:t>Kharkiv</w:t>
            </w:r>
          </w:p>
        </w:tc>
        <w:tc>
          <w:tcPr>
            <w:tcW w:w="992" w:type="dxa"/>
          </w:tcPr>
          <w:p w:rsidRPr="002B0816" w:rsidR="00FD5B13" w:rsidP="00F55C40" w14:paraId="07DAC271" w14:textId="77777777">
            <w:pPr>
              <w:pStyle w:val="JuPara"/>
              <w:ind w:firstLine="0"/>
              <w:jc w:val="center"/>
              <w:rPr>
                <w:sz w:val="16"/>
                <w:szCs w:val="16"/>
              </w:rPr>
            </w:pPr>
            <w:r w:rsidRPr="002B0816">
              <w:rPr>
                <w:sz w:val="16"/>
                <w:szCs w:val="16"/>
              </w:rPr>
              <w:t>06/02/2019 to 26/08/2020</w:t>
            </w:r>
          </w:p>
        </w:tc>
        <w:tc>
          <w:tcPr>
            <w:tcW w:w="2410" w:type="dxa"/>
            <w:vMerge/>
          </w:tcPr>
          <w:p w:rsidRPr="00445434" w:rsidR="00FD5B13" w:rsidP="00F55C40" w14:paraId="6E622C09" w14:textId="77777777">
            <w:pPr>
              <w:pStyle w:val="JuPara"/>
              <w:ind w:firstLine="0"/>
              <w:jc w:val="center"/>
              <w:rPr>
                <w:sz w:val="16"/>
                <w:szCs w:val="16"/>
              </w:rPr>
            </w:pPr>
          </w:p>
        </w:tc>
        <w:tc>
          <w:tcPr>
            <w:tcW w:w="1984" w:type="dxa"/>
          </w:tcPr>
          <w:p w:rsidRPr="00720BC1" w:rsidR="00FD5B13" w:rsidP="00F55C40" w14:paraId="47403DF2" w14:textId="77777777">
            <w:pPr>
              <w:pStyle w:val="JuPara"/>
              <w:ind w:firstLine="0"/>
              <w:jc w:val="center"/>
              <w:rPr>
                <w:sz w:val="16"/>
                <w:szCs w:val="16"/>
              </w:rPr>
            </w:pPr>
            <w:r w:rsidRPr="00720BC1">
              <w:rPr>
                <w:sz w:val="16"/>
                <w:szCs w:val="16"/>
              </w:rPr>
              <w:t>4,100</w:t>
            </w:r>
          </w:p>
        </w:tc>
        <w:tc>
          <w:tcPr>
            <w:tcW w:w="2079" w:type="dxa"/>
          </w:tcPr>
          <w:p w:rsidRPr="00445434" w:rsidR="00FD5B13" w:rsidP="00F55C40" w14:paraId="06953D51" w14:textId="77777777">
            <w:pPr>
              <w:pStyle w:val="JuPara"/>
              <w:ind w:firstLine="0"/>
              <w:jc w:val="center"/>
              <w:rPr>
                <w:sz w:val="16"/>
                <w:szCs w:val="16"/>
              </w:rPr>
            </w:pPr>
            <w:r w:rsidRPr="00D01522">
              <w:rPr>
                <w:sz w:val="16"/>
                <w:szCs w:val="16"/>
              </w:rPr>
              <w:t>140</w:t>
            </w:r>
          </w:p>
        </w:tc>
      </w:tr>
      <w:tr w:rsidTr="00900B9A" w14:paraId="06A26D04" w14:textId="77777777">
        <w:tblPrEx>
          <w:tblW w:w="0" w:type="auto"/>
          <w:tblLayout w:type="fixed"/>
          <w:tblLook w:val="0420"/>
        </w:tblPrEx>
        <w:tc>
          <w:tcPr>
            <w:tcW w:w="454" w:type="dxa"/>
          </w:tcPr>
          <w:p w:rsidRPr="004E0864" w:rsidR="00FD5B13" w:rsidP="00FD5B13" w14:paraId="7E9C792F" w14:textId="77777777">
            <w:pPr>
              <w:pStyle w:val="JuPara"/>
              <w:numPr>
                <w:ilvl w:val="0"/>
                <w:numId w:val="23"/>
              </w:numPr>
              <w:tabs>
                <w:tab w:val="num" w:pos="283"/>
              </w:tabs>
              <w:ind w:left="0" w:firstLine="0"/>
              <w:jc w:val="center"/>
              <w:rPr>
                <w:sz w:val="16"/>
              </w:rPr>
            </w:pPr>
          </w:p>
        </w:tc>
        <w:tc>
          <w:tcPr>
            <w:tcW w:w="1017" w:type="dxa"/>
          </w:tcPr>
          <w:p w:rsidR="00FD5B13" w:rsidP="00F55C40" w14:paraId="53E1EBD2" w14:textId="77777777">
            <w:pPr>
              <w:pStyle w:val="JuPara"/>
              <w:ind w:firstLine="0"/>
              <w:jc w:val="center"/>
              <w:rPr>
                <w:sz w:val="16"/>
              </w:rPr>
            </w:pPr>
            <w:r>
              <w:rPr>
                <w:sz w:val="16"/>
              </w:rPr>
              <w:t>61512/19</w:t>
            </w:r>
          </w:p>
          <w:p w:rsidR="00FD5B13" w:rsidP="00F55C40" w14:paraId="1D20B8EC" w14:textId="77777777">
            <w:pPr>
              <w:pStyle w:val="JuPara"/>
              <w:ind w:firstLine="0"/>
              <w:jc w:val="center"/>
              <w:rPr>
                <w:sz w:val="16"/>
              </w:rPr>
            </w:pPr>
          </w:p>
        </w:tc>
        <w:tc>
          <w:tcPr>
            <w:tcW w:w="1501" w:type="dxa"/>
          </w:tcPr>
          <w:p w:rsidRPr="00F90358" w:rsidR="00FD5B13" w:rsidP="00F55C40" w14:paraId="0B630337" w14:textId="77777777">
            <w:pPr>
              <w:pStyle w:val="JuPara"/>
              <w:ind w:firstLine="0"/>
              <w:jc w:val="center"/>
              <w:rPr>
                <w:sz w:val="16"/>
              </w:rPr>
            </w:pPr>
            <w:r w:rsidRPr="00F90358">
              <w:rPr>
                <w:b/>
                <w:sz w:val="16"/>
              </w:rPr>
              <w:t xml:space="preserve">Stanislav </w:t>
            </w:r>
            <w:r w:rsidRPr="00F90358">
              <w:rPr>
                <w:b/>
                <w:sz w:val="16"/>
              </w:rPr>
              <w:t>Sergiyovych</w:t>
            </w:r>
            <w:r w:rsidRPr="00F90358">
              <w:rPr>
                <w:b/>
                <w:sz w:val="16"/>
              </w:rPr>
              <w:t xml:space="preserve"> GOLUBOV</w:t>
            </w:r>
          </w:p>
          <w:p w:rsidR="00FD5B13" w:rsidP="00F55C40" w14:paraId="72762D93" w14:textId="77777777">
            <w:pPr>
              <w:pStyle w:val="JuPara"/>
              <w:ind w:firstLine="0"/>
              <w:jc w:val="center"/>
              <w:rPr>
                <w:sz w:val="16"/>
              </w:rPr>
            </w:pPr>
            <w:r w:rsidRPr="00F90358">
              <w:rPr>
                <w:sz w:val="16"/>
              </w:rPr>
              <w:t>1997</w:t>
            </w:r>
            <w:r>
              <w:rPr>
                <w:sz w:val="16"/>
              </w:rPr>
              <w:t xml:space="preserve">  </w:t>
            </w:r>
          </w:p>
          <w:p w:rsidRPr="00F90358" w:rsidR="00FD5B13" w:rsidP="00F55C40" w14:paraId="53660E55" w14:textId="18A44EF8">
            <w:pPr>
              <w:pStyle w:val="JuPara"/>
              <w:ind w:firstLine="0"/>
              <w:jc w:val="center"/>
              <w:rPr>
                <w:b/>
                <w:sz w:val="16"/>
              </w:rPr>
            </w:pPr>
          </w:p>
        </w:tc>
        <w:tc>
          <w:tcPr>
            <w:tcW w:w="1843" w:type="dxa"/>
          </w:tcPr>
          <w:p w:rsidR="00FD5B13" w:rsidP="00F55C40" w14:paraId="0D40B005"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00FD5B13" w:rsidP="00F55C40" w14:paraId="05AD5AD4" w14:textId="77777777">
            <w:pPr>
              <w:pStyle w:val="JuPara"/>
              <w:ind w:firstLine="0"/>
              <w:jc w:val="center"/>
              <w:rPr>
                <w:sz w:val="16"/>
              </w:rPr>
            </w:pPr>
            <w:r>
              <w:rPr>
                <w:sz w:val="16"/>
              </w:rPr>
              <w:t>Kharkiv</w:t>
            </w:r>
          </w:p>
        </w:tc>
        <w:tc>
          <w:tcPr>
            <w:tcW w:w="992" w:type="dxa"/>
          </w:tcPr>
          <w:p w:rsidRPr="002B0816" w:rsidR="00FD5B13" w:rsidP="00F55C40" w14:paraId="66823488" w14:textId="77777777">
            <w:pPr>
              <w:pStyle w:val="JuPara"/>
              <w:ind w:firstLine="0"/>
              <w:jc w:val="center"/>
              <w:rPr>
                <w:sz w:val="16"/>
                <w:szCs w:val="16"/>
              </w:rPr>
            </w:pPr>
            <w:r w:rsidRPr="002B0816">
              <w:rPr>
                <w:sz w:val="16"/>
                <w:szCs w:val="16"/>
              </w:rPr>
              <w:t>16/02/2019 to 26/08/2020</w:t>
            </w:r>
          </w:p>
        </w:tc>
        <w:tc>
          <w:tcPr>
            <w:tcW w:w="2410" w:type="dxa"/>
            <w:vMerge/>
          </w:tcPr>
          <w:p w:rsidRPr="00445434" w:rsidR="00FD5B13" w:rsidP="00F55C40" w14:paraId="2C26241E" w14:textId="77777777">
            <w:pPr>
              <w:pStyle w:val="JuPara"/>
              <w:ind w:firstLine="0"/>
              <w:jc w:val="center"/>
              <w:rPr>
                <w:sz w:val="16"/>
                <w:szCs w:val="16"/>
              </w:rPr>
            </w:pPr>
          </w:p>
        </w:tc>
        <w:tc>
          <w:tcPr>
            <w:tcW w:w="1984" w:type="dxa"/>
          </w:tcPr>
          <w:p w:rsidRPr="00720BC1" w:rsidR="00FD5B13" w:rsidP="00F55C40" w14:paraId="4E445D27" w14:textId="77777777">
            <w:pPr>
              <w:pStyle w:val="JuPara"/>
              <w:ind w:firstLine="0"/>
              <w:jc w:val="center"/>
              <w:rPr>
                <w:sz w:val="16"/>
                <w:szCs w:val="16"/>
              </w:rPr>
            </w:pPr>
            <w:r w:rsidRPr="00720BC1">
              <w:rPr>
                <w:sz w:val="16"/>
                <w:szCs w:val="16"/>
              </w:rPr>
              <w:t>4,100</w:t>
            </w:r>
          </w:p>
        </w:tc>
        <w:tc>
          <w:tcPr>
            <w:tcW w:w="2079" w:type="dxa"/>
          </w:tcPr>
          <w:p w:rsidRPr="00445434" w:rsidR="00FD5B13" w:rsidP="00F55C40" w14:paraId="2FB67B3C" w14:textId="77777777">
            <w:pPr>
              <w:pStyle w:val="JuPara"/>
              <w:ind w:firstLine="0"/>
              <w:jc w:val="center"/>
              <w:rPr>
                <w:sz w:val="16"/>
                <w:szCs w:val="16"/>
              </w:rPr>
            </w:pPr>
          </w:p>
        </w:tc>
      </w:tr>
      <w:tr w:rsidTr="00900B9A" w14:paraId="32CF8C81" w14:textId="77777777">
        <w:tblPrEx>
          <w:tblW w:w="0" w:type="auto"/>
          <w:tblLayout w:type="fixed"/>
          <w:tblLook w:val="0420"/>
        </w:tblPrEx>
        <w:tc>
          <w:tcPr>
            <w:tcW w:w="454" w:type="dxa"/>
          </w:tcPr>
          <w:p w:rsidRPr="004E0864" w:rsidR="00FD5B13" w:rsidP="00FD5B13" w14:paraId="203CD91E" w14:textId="77777777">
            <w:pPr>
              <w:pStyle w:val="JuPara"/>
              <w:numPr>
                <w:ilvl w:val="0"/>
                <w:numId w:val="23"/>
              </w:numPr>
              <w:tabs>
                <w:tab w:val="num" w:pos="283"/>
              </w:tabs>
              <w:ind w:left="0" w:firstLine="0"/>
              <w:jc w:val="center"/>
              <w:rPr>
                <w:sz w:val="16"/>
              </w:rPr>
            </w:pPr>
          </w:p>
        </w:tc>
        <w:tc>
          <w:tcPr>
            <w:tcW w:w="1017" w:type="dxa"/>
          </w:tcPr>
          <w:p w:rsidR="00FD5B13" w:rsidP="00F55C40" w14:paraId="5962233F" w14:textId="77777777">
            <w:pPr>
              <w:pStyle w:val="JuPara"/>
              <w:ind w:firstLine="0"/>
              <w:jc w:val="center"/>
              <w:rPr>
                <w:sz w:val="16"/>
              </w:rPr>
            </w:pPr>
            <w:r>
              <w:rPr>
                <w:sz w:val="16"/>
              </w:rPr>
              <w:t>61516/19</w:t>
            </w:r>
          </w:p>
          <w:p w:rsidR="00FD5B13" w:rsidP="00F55C40" w14:paraId="24EF0F71" w14:textId="77777777">
            <w:pPr>
              <w:pStyle w:val="JuPara"/>
              <w:ind w:firstLine="0"/>
              <w:jc w:val="center"/>
              <w:rPr>
                <w:sz w:val="16"/>
              </w:rPr>
            </w:pPr>
          </w:p>
        </w:tc>
        <w:tc>
          <w:tcPr>
            <w:tcW w:w="1501" w:type="dxa"/>
          </w:tcPr>
          <w:p w:rsidRPr="00F90358" w:rsidR="00FD5B13" w:rsidP="00F55C40" w14:paraId="02301694" w14:textId="77777777">
            <w:pPr>
              <w:pStyle w:val="JuPara"/>
              <w:ind w:firstLine="0"/>
              <w:jc w:val="center"/>
              <w:rPr>
                <w:sz w:val="16"/>
              </w:rPr>
            </w:pPr>
            <w:r w:rsidRPr="00F90358">
              <w:rPr>
                <w:b/>
                <w:sz w:val="16"/>
              </w:rPr>
              <w:t xml:space="preserve">Vitaliy </w:t>
            </w:r>
            <w:r w:rsidRPr="00F90358">
              <w:rPr>
                <w:b/>
                <w:sz w:val="16"/>
              </w:rPr>
              <w:t>Mykolayovych</w:t>
            </w:r>
            <w:r w:rsidRPr="00F90358">
              <w:rPr>
                <w:b/>
                <w:sz w:val="16"/>
              </w:rPr>
              <w:t xml:space="preserve"> POVREZNIK</w:t>
            </w:r>
          </w:p>
          <w:p w:rsidR="00FD5B13" w:rsidP="00F55C40" w14:paraId="56A2BD67" w14:textId="77777777">
            <w:pPr>
              <w:pStyle w:val="JuPara"/>
              <w:ind w:firstLine="0"/>
              <w:jc w:val="center"/>
              <w:rPr>
                <w:sz w:val="16"/>
              </w:rPr>
            </w:pPr>
            <w:r w:rsidRPr="00F90358">
              <w:rPr>
                <w:sz w:val="16"/>
              </w:rPr>
              <w:t>1999</w:t>
            </w:r>
            <w:r>
              <w:rPr>
                <w:sz w:val="16"/>
              </w:rPr>
              <w:t xml:space="preserve">  </w:t>
            </w:r>
          </w:p>
          <w:p w:rsidRPr="00F90358" w:rsidR="00FD5B13" w:rsidP="00F55C40" w14:paraId="480CE957" w14:textId="3ABF440F">
            <w:pPr>
              <w:pStyle w:val="JuPara"/>
              <w:ind w:firstLine="0"/>
              <w:jc w:val="center"/>
              <w:rPr>
                <w:b/>
                <w:sz w:val="16"/>
              </w:rPr>
            </w:pPr>
          </w:p>
        </w:tc>
        <w:tc>
          <w:tcPr>
            <w:tcW w:w="1843" w:type="dxa"/>
          </w:tcPr>
          <w:p w:rsidR="00FD5B13" w:rsidP="00F55C40" w14:paraId="32609912"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00FD5B13" w:rsidP="00F55C40" w14:paraId="3EDD165D" w14:textId="77777777">
            <w:pPr>
              <w:pStyle w:val="JuPara"/>
              <w:ind w:firstLine="0"/>
              <w:jc w:val="center"/>
              <w:rPr>
                <w:sz w:val="16"/>
              </w:rPr>
            </w:pPr>
            <w:r>
              <w:rPr>
                <w:sz w:val="16"/>
              </w:rPr>
              <w:t>Kharkiv</w:t>
            </w:r>
          </w:p>
        </w:tc>
        <w:tc>
          <w:tcPr>
            <w:tcW w:w="992" w:type="dxa"/>
          </w:tcPr>
          <w:p w:rsidRPr="002B0816" w:rsidR="00FD5B13" w:rsidP="00F55C40" w14:paraId="42AFCAEC" w14:textId="77777777">
            <w:pPr>
              <w:pStyle w:val="JuPara"/>
              <w:ind w:firstLine="0"/>
              <w:jc w:val="center"/>
              <w:rPr>
                <w:sz w:val="16"/>
                <w:szCs w:val="16"/>
              </w:rPr>
            </w:pPr>
            <w:r w:rsidRPr="002B0816">
              <w:rPr>
                <w:sz w:val="16"/>
                <w:szCs w:val="16"/>
              </w:rPr>
              <w:t>26/10/2018 to 26/08/2020</w:t>
            </w:r>
          </w:p>
        </w:tc>
        <w:tc>
          <w:tcPr>
            <w:tcW w:w="2410" w:type="dxa"/>
            <w:vMerge/>
          </w:tcPr>
          <w:p w:rsidRPr="00445434" w:rsidR="00FD5B13" w:rsidP="00F55C40" w14:paraId="6D08911B" w14:textId="77777777">
            <w:pPr>
              <w:pStyle w:val="JuPara"/>
              <w:ind w:firstLine="0"/>
              <w:jc w:val="center"/>
              <w:rPr>
                <w:sz w:val="16"/>
                <w:szCs w:val="16"/>
              </w:rPr>
            </w:pPr>
          </w:p>
        </w:tc>
        <w:tc>
          <w:tcPr>
            <w:tcW w:w="1984" w:type="dxa"/>
          </w:tcPr>
          <w:p w:rsidRPr="00720BC1" w:rsidR="00FD5B13" w:rsidP="00F55C40" w14:paraId="7CB39CAF" w14:textId="77777777">
            <w:pPr>
              <w:pStyle w:val="JuPara"/>
              <w:ind w:firstLine="0"/>
              <w:jc w:val="center"/>
              <w:rPr>
                <w:sz w:val="16"/>
                <w:szCs w:val="16"/>
              </w:rPr>
            </w:pPr>
            <w:r w:rsidRPr="00720BC1">
              <w:rPr>
                <w:sz w:val="16"/>
                <w:szCs w:val="16"/>
              </w:rPr>
              <w:t>4,700</w:t>
            </w:r>
          </w:p>
        </w:tc>
        <w:tc>
          <w:tcPr>
            <w:tcW w:w="2079" w:type="dxa"/>
          </w:tcPr>
          <w:p w:rsidRPr="00445434" w:rsidR="00FD5B13" w:rsidP="00F55C40" w14:paraId="118EEABA" w14:textId="77777777">
            <w:pPr>
              <w:pStyle w:val="JuPara"/>
              <w:ind w:firstLine="0"/>
              <w:jc w:val="center"/>
              <w:rPr>
                <w:sz w:val="16"/>
                <w:szCs w:val="16"/>
              </w:rPr>
            </w:pPr>
          </w:p>
        </w:tc>
      </w:tr>
      <w:tr w:rsidTr="00900B9A" w14:paraId="5D971E45" w14:textId="77777777">
        <w:tblPrEx>
          <w:tblW w:w="0" w:type="auto"/>
          <w:tblLayout w:type="fixed"/>
          <w:tblLook w:val="0420"/>
        </w:tblPrEx>
        <w:tc>
          <w:tcPr>
            <w:tcW w:w="454" w:type="dxa"/>
          </w:tcPr>
          <w:p w:rsidRPr="004E0864" w:rsidR="00FD5B13" w:rsidP="00FD5B13" w14:paraId="5F4E0DC6" w14:textId="77777777">
            <w:pPr>
              <w:pStyle w:val="JuPara"/>
              <w:numPr>
                <w:ilvl w:val="0"/>
                <w:numId w:val="23"/>
              </w:numPr>
              <w:tabs>
                <w:tab w:val="num" w:pos="283"/>
              </w:tabs>
              <w:ind w:left="0" w:firstLine="0"/>
              <w:jc w:val="center"/>
              <w:rPr>
                <w:sz w:val="16"/>
              </w:rPr>
            </w:pPr>
          </w:p>
        </w:tc>
        <w:tc>
          <w:tcPr>
            <w:tcW w:w="1017" w:type="dxa"/>
          </w:tcPr>
          <w:p w:rsidR="00FD5B13" w:rsidP="00F55C40" w14:paraId="507347C2" w14:textId="77777777">
            <w:pPr>
              <w:pStyle w:val="JuPara"/>
              <w:ind w:firstLine="0"/>
              <w:jc w:val="center"/>
              <w:rPr>
                <w:sz w:val="16"/>
              </w:rPr>
            </w:pPr>
            <w:r>
              <w:rPr>
                <w:sz w:val="16"/>
              </w:rPr>
              <w:t>61533/19</w:t>
            </w:r>
          </w:p>
          <w:p w:rsidR="00FD5B13" w:rsidP="00F55C40" w14:paraId="7194CDB7" w14:textId="77777777">
            <w:pPr>
              <w:pStyle w:val="JuPara"/>
              <w:ind w:firstLine="0"/>
              <w:jc w:val="center"/>
              <w:rPr>
                <w:sz w:val="16"/>
              </w:rPr>
            </w:pPr>
          </w:p>
        </w:tc>
        <w:tc>
          <w:tcPr>
            <w:tcW w:w="1501" w:type="dxa"/>
          </w:tcPr>
          <w:p w:rsidRPr="00F90358" w:rsidR="00FD5B13" w:rsidP="00F55C40" w14:paraId="74A4E96D" w14:textId="77777777">
            <w:pPr>
              <w:pStyle w:val="JuPara"/>
              <w:ind w:firstLine="0"/>
              <w:jc w:val="center"/>
              <w:rPr>
                <w:sz w:val="16"/>
              </w:rPr>
            </w:pPr>
            <w:r w:rsidRPr="00F90358">
              <w:rPr>
                <w:b/>
                <w:sz w:val="16"/>
              </w:rPr>
              <w:t xml:space="preserve">Sergiy </w:t>
            </w:r>
            <w:r w:rsidRPr="00F90358">
              <w:rPr>
                <w:b/>
                <w:sz w:val="16"/>
              </w:rPr>
              <w:t>Vyacheslavovych</w:t>
            </w:r>
            <w:r w:rsidRPr="00F90358">
              <w:rPr>
                <w:b/>
                <w:sz w:val="16"/>
              </w:rPr>
              <w:t xml:space="preserve"> ZAGORODNIY</w:t>
            </w:r>
          </w:p>
          <w:p w:rsidR="00FD5B13" w:rsidP="00F55C40" w14:paraId="571DAD27" w14:textId="77777777">
            <w:pPr>
              <w:pStyle w:val="JuPara"/>
              <w:ind w:firstLine="0"/>
              <w:jc w:val="center"/>
              <w:rPr>
                <w:sz w:val="16"/>
              </w:rPr>
            </w:pPr>
            <w:r w:rsidRPr="00F90358">
              <w:rPr>
                <w:sz w:val="16"/>
              </w:rPr>
              <w:t>1996</w:t>
            </w:r>
            <w:r>
              <w:rPr>
                <w:sz w:val="16"/>
              </w:rPr>
              <w:t xml:space="preserve">  </w:t>
            </w:r>
          </w:p>
          <w:p w:rsidRPr="00F90358" w:rsidR="00FD5B13" w:rsidP="00F55C40" w14:paraId="7B33A4C0" w14:textId="3C48FCF9">
            <w:pPr>
              <w:pStyle w:val="JuPara"/>
              <w:ind w:firstLine="0"/>
              <w:jc w:val="center"/>
              <w:rPr>
                <w:b/>
                <w:sz w:val="16"/>
              </w:rPr>
            </w:pPr>
          </w:p>
        </w:tc>
        <w:tc>
          <w:tcPr>
            <w:tcW w:w="1843" w:type="dxa"/>
          </w:tcPr>
          <w:p w:rsidR="00FD5B13" w:rsidP="00F55C40" w14:paraId="074463FF"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65BCE60E" w14:textId="77777777">
            <w:pPr>
              <w:pStyle w:val="JuPara"/>
              <w:ind w:firstLine="0"/>
              <w:jc w:val="center"/>
              <w:rPr>
                <w:sz w:val="16"/>
              </w:rPr>
            </w:pPr>
            <w:r>
              <w:rPr>
                <w:sz w:val="16"/>
              </w:rPr>
              <w:t>Kharkiv</w:t>
            </w:r>
          </w:p>
          <w:p w:rsidR="00FD5B13" w:rsidP="00F55C40" w14:paraId="1AD29EAD" w14:textId="77777777">
            <w:pPr>
              <w:pStyle w:val="JuPara"/>
              <w:ind w:firstLine="0"/>
              <w:jc w:val="center"/>
              <w:rPr>
                <w:sz w:val="16"/>
              </w:rPr>
            </w:pPr>
            <w:r w:rsidRPr="007D1323">
              <w:rPr>
                <w:sz w:val="16"/>
              </w:rPr>
              <w:t>(until 13 October 2024)</w:t>
            </w:r>
          </w:p>
        </w:tc>
        <w:tc>
          <w:tcPr>
            <w:tcW w:w="992" w:type="dxa"/>
          </w:tcPr>
          <w:p w:rsidRPr="002B0816" w:rsidR="00FD5B13" w:rsidP="00F55C40" w14:paraId="1D1E026E" w14:textId="77777777">
            <w:pPr>
              <w:pStyle w:val="JuPara"/>
              <w:ind w:firstLine="0"/>
              <w:jc w:val="center"/>
              <w:rPr>
                <w:sz w:val="16"/>
                <w:szCs w:val="16"/>
              </w:rPr>
            </w:pPr>
            <w:r w:rsidRPr="002B0816">
              <w:rPr>
                <w:sz w:val="16"/>
                <w:szCs w:val="16"/>
              </w:rPr>
              <w:t>06/09/2018 to 21/08/2020</w:t>
            </w:r>
          </w:p>
        </w:tc>
        <w:tc>
          <w:tcPr>
            <w:tcW w:w="2410" w:type="dxa"/>
            <w:vMerge/>
          </w:tcPr>
          <w:p w:rsidRPr="00445434" w:rsidR="00FD5B13" w:rsidP="00F55C40" w14:paraId="234FF68D" w14:textId="77777777">
            <w:pPr>
              <w:pStyle w:val="JuPara"/>
              <w:ind w:firstLine="0"/>
              <w:jc w:val="center"/>
              <w:rPr>
                <w:sz w:val="16"/>
                <w:szCs w:val="16"/>
              </w:rPr>
            </w:pPr>
          </w:p>
        </w:tc>
        <w:tc>
          <w:tcPr>
            <w:tcW w:w="1984" w:type="dxa"/>
          </w:tcPr>
          <w:p w:rsidRPr="00720BC1" w:rsidR="00FD5B13" w:rsidP="00F55C40" w14:paraId="4DB248BA" w14:textId="77777777">
            <w:pPr>
              <w:pStyle w:val="JuPara"/>
              <w:ind w:firstLine="0"/>
              <w:jc w:val="center"/>
              <w:rPr>
                <w:sz w:val="16"/>
                <w:szCs w:val="16"/>
              </w:rPr>
            </w:pPr>
            <w:r w:rsidRPr="00720BC1">
              <w:rPr>
                <w:sz w:val="16"/>
                <w:szCs w:val="16"/>
              </w:rPr>
              <w:t>4,900</w:t>
            </w:r>
          </w:p>
        </w:tc>
        <w:tc>
          <w:tcPr>
            <w:tcW w:w="2079" w:type="dxa"/>
          </w:tcPr>
          <w:p w:rsidRPr="00445434" w:rsidR="00FD5B13" w:rsidP="00F55C40" w14:paraId="4B9CE8AD" w14:textId="77777777">
            <w:pPr>
              <w:pStyle w:val="JuPara"/>
              <w:ind w:firstLine="0"/>
              <w:jc w:val="center"/>
              <w:rPr>
                <w:sz w:val="16"/>
                <w:szCs w:val="16"/>
              </w:rPr>
            </w:pPr>
            <w:r w:rsidRPr="00D01522">
              <w:rPr>
                <w:sz w:val="16"/>
                <w:szCs w:val="16"/>
              </w:rPr>
              <w:t>140</w:t>
            </w:r>
          </w:p>
        </w:tc>
      </w:tr>
      <w:tr w:rsidTr="00900B9A" w14:paraId="6B424AD7" w14:textId="77777777">
        <w:tblPrEx>
          <w:tblW w:w="0" w:type="auto"/>
          <w:tblLayout w:type="fixed"/>
          <w:tblLook w:val="0420"/>
        </w:tblPrEx>
        <w:tc>
          <w:tcPr>
            <w:tcW w:w="454" w:type="dxa"/>
          </w:tcPr>
          <w:p w:rsidRPr="004E0864" w:rsidR="00FD5B13" w:rsidP="00FD5B13" w14:paraId="09712CB7" w14:textId="77777777">
            <w:pPr>
              <w:pStyle w:val="JuPara"/>
              <w:numPr>
                <w:ilvl w:val="0"/>
                <w:numId w:val="23"/>
              </w:numPr>
              <w:tabs>
                <w:tab w:val="num" w:pos="283"/>
              </w:tabs>
              <w:ind w:left="0" w:firstLine="0"/>
              <w:jc w:val="center"/>
              <w:rPr>
                <w:sz w:val="16"/>
              </w:rPr>
            </w:pPr>
          </w:p>
        </w:tc>
        <w:tc>
          <w:tcPr>
            <w:tcW w:w="1017" w:type="dxa"/>
          </w:tcPr>
          <w:p w:rsidR="00FD5B13" w:rsidP="00F55C40" w14:paraId="55CD0E51" w14:textId="77777777">
            <w:pPr>
              <w:pStyle w:val="JuPara"/>
              <w:ind w:firstLine="0"/>
              <w:jc w:val="center"/>
              <w:rPr>
                <w:sz w:val="16"/>
              </w:rPr>
            </w:pPr>
            <w:r>
              <w:rPr>
                <w:sz w:val="16"/>
              </w:rPr>
              <w:t>61496/19</w:t>
            </w:r>
          </w:p>
          <w:p w:rsidR="00FD5B13" w:rsidP="00F55C40" w14:paraId="36AB2F37" w14:textId="77777777">
            <w:pPr>
              <w:pStyle w:val="JuPara"/>
              <w:ind w:firstLine="0"/>
              <w:jc w:val="center"/>
              <w:rPr>
                <w:sz w:val="16"/>
              </w:rPr>
            </w:pPr>
          </w:p>
        </w:tc>
        <w:tc>
          <w:tcPr>
            <w:tcW w:w="1501" w:type="dxa"/>
          </w:tcPr>
          <w:p w:rsidRPr="00F90358" w:rsidR="00FD5B13" w:rsidP="00F55C40" w14:paraId="603F1923" w14:textId="77777777">
            <w:pPr>
              <w:pStyle w:val="JuPara"/>
              <w:ind w:firstLine="0"/>
              <w:jc w:val="center"/>
              <w:rPr>
                <w:sz w:val="16"/>
              </w:rPr>
            </w:pPr>
            <w:r w:rsidRPr="00F90358">
              <w:rPr>
                <w:b/>
                <w:sz w:val="16"/>
              </w:rPr>
              <w:t>Vladyslav Andriyovych KULYK</w:t>
            </w:r>
          </w:p>
          <w:p w:rsidR="00FD5B13" w:rsidP="00F55C40" w14:paraId="1CE453E3" w14:textId="77777777">
            <w:pPr>
              <w:pStyle w:val="JuPara"/>
              <w:ind w:firstLine="0"/>
              <w:jc w:val="center"/>
              <w:rPr>
                <w:sz w:val="16"/>
              </w:rPr>
            </w:pPr>
            <w:r w:rsidRPr="00F90358">
              <w:rPr>
                <w:sz w:val="16"/>
              </w:rPr>
              <w:t>1994</w:t>
            </w:r>
            <w:r>
              <w:rPr>
                <w:sz w:val="16"/>
              </w:rPr>
              <w:t xml:space="preserve">  </w:t>
            </w:r>
          </w:p>
          <w:p w:rsidRPr="00F90358" w:rsidR="00FD5B13" w:rsidP="00F55C40" w14:paraId="6DCE978F" w14:textId="2888A310">
            <w:pPr>
              <w:pStyle w:val="JuPara"/>
              <w:ind w:firstLine="0"/>
              <w:jc w:val="center"/>
              <w:rPr>
                <w:sz w:val="16"/>
              </w:rPr>
            </w:pPr>
          </w:p>
        </w:tc>
        <w:tc>
          <w:tcPr>
            <w:tcW w:w="1843" w:type="dxa"/>
          </w:tcPr>
          <w:p w:rsidR="00FD5B13" w:rsidP="00F55C40" w14:paraId="299931ED"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751D1701" w14:textId="77777777">
            <w:pPr>
              <w:pStyle w:val="JuPara"/>
              <w:ind w:firstLine="0"/>
              <w:jc w:val="center"/>
              <w:rPr>
                <w:sz w:val="16"/>
              </w:rPr>
            </w:pPr>
            <w:r>
              <w:rPr>
                <w:sz w:val="16"/>
              </w:rPr>
              <w:t>Kharkiv</w:t>
            </w:r>
          </w:p>
        </w:tc>
        <w:tc>
          <w:tcPr>
            <w:tcW w:w="992" w:type="dxa"/>
          </w:tcPr>
          <w:p w:rsidRPr="002B0816" w:rsidR="00FD5B13" w:rsidP="00F55C40" w14:paraId="78086D42" w14:textId="77777777">
            <w:pPr>
              <w:pStyle w:val="JuPara"/>
              <w:ind w:firstLine="0"/>
              <w:jc w:val="center"/>
              <w:rPr>
                <w:sz w:val="16"/>
              </w:rPr>
            </w:pPr>
            <w:r w:rsidRPr="002B0816">
              <w:rPr>
                <w:sz w:val="16"/>
              </w:rPr>
              <w:t>16/02/2019 to 30/10/2020</w:t>
            </w:r>
          </w:p>
        </w:tc>
        <w:tc>
          <w:tcPr>
            <w:tcW w:w="2410" w:type="dxa"/>
            <w:vMerge w:val="restart"/>
          </w:tcPr>
          <w:p w:rsidR="00FD5B13" w:rsidP="00F55C40" w14:paraId="1AC813BB" w14:textId="77777777">
            <w:pPr>
              <w:pStyle w:val="JuPara"/>
              <w:ind w:firstLine="0"/>
              <w:jc w:val="center"/>
              <w:rPr>
                <w:sz w:val="16"/>
              </w:rPr>
            </w:pPr>
            <w:r w:rsidRPr="004E0864">
              <w:rPr>
                <w:sz w:val="16"/>
              </w:rPr>
              <w:t>The applicant</w:t>
            </w:r>
            <w:r>
              <w:rPr>
                <w:sz w:val="16"/>
              </w:rPr>
              <w:t>s</w:t>
            </w:r>
            <w:r w:rsidRPr="004E0864">
              <w:rPr>
                <w:sz w:val="16"/>
              </w:rPr>
              <w:t xml:space="preserve"> </w:t>
            </w:r>
            <w:r w:rsidRPr="003E28A4">
              <w:rPr>
                <w:sz w:val="16"/>
              </w:rPr>
              <w:t xml:space="preserve">were </w:t>
            </w:r>
            <w:r w:rsidRPr="004E0864">
              <w:rPr>
                <w:sz w:val="16"/>
              </w:rPr>
              <w:t xml:space="preserve">interviewed by the detention facility administration regarding </w:t>
            </w:r>
            <w:r>
              <w:rPr>
                <w:sz w:val="16"/>
              </w:rPr>
              <w:t>their</w:t>
            </w:r>
            <w:r w:rsidRPr="004E0864">
              <w:rPr>
                <w:sz w:val="16"/>
              </w:rPr>
              <w:t xml:space="preserve"> complaints before the Court</w:t>
            </w:r>
            <w:r>
              <w:rPr>
                <w:sz w:val="16"/>
              </w:rPr>
              <w:t>,</w:t>
            </w:r>
          </w:p>
          <w:p w:rsidR="00FD5B13" w:rsidP="00F55C40" w14:paraId="1FCF3C6E" w14:textId="7E72F258">
            <w:pPr>
              <w:pStyle w:val="JuPara"/>
              <w:ind w:firstLine="0"/>
              <w:jc w:val="center"/>
              <w:rPr>
                <w:sz w:val="16"/>
              </w:rPr>
            </w:pPr>
            <w:r>
              <w:rPr>
                <w:sz w:val="16"/>
              </w:rPr>
              <w:t xml:space="preserve">but they </w:t>
            </w:r>
            <w:r w:rsidRPr="00016B1D">
              <w:rPr>
                <w:sz w:val="16"/>
              </w:rPr>
              <w:t xml:space="preserve">refused </w:t>
            </w:r>
            <w:r>
              <w:rPr>
                <w:sz w:val="16"/>
              </w:rPr>
              <w:t xml:space="preserve">to provide any comments, </w:t>
            </w:r>
            <w:r w:rsidRPr="00C91267">
              <w:rPr>
                <w:sz w:val="16"/>
              </w:rPr>
              <w:t>and individual reports were issued accordingly</w:t>
            </w:r>
            <w:r>
              <w:rPr>
                <w:sz w:val="16"/>
              </w:rPr>
              <w:t>.</w:t>
            </w:r>
          </w:p>
        </w:tc>
        <w:tc>
          <w:tcPr>
            <w:tcW w:w="1984" w:type="dxa"/>
          </w:tcPr>
          <w:p w:rsidRPr="00720BC1" w:rsidR="00FD5B13" w:rsidP="00F55C40" w14:paraId="6C4E046D" w14:textId="77777777">
            <w:pPr>
              <w:pStyle w:val="JuPara"/>
              <w:ind w:firstLine="0"/>
              <w:jc w:val="center"/>
              <w:rPr>
                <w:sz w:val="16"/>
                <w:szCs w:val="16"/>
              </w:rPr>
            </w:pPr>
            <w:r w:rsidRPr="00720BC1">
              <w:rPr>
                <w:sz w:val="16"/>
                <w:szCs w:val="16"/>
              </w:rPr>
              <w:t>4,400</w:t>
            </w:r>
          </w:p>
        </w:tc>
        <w:tc>
          <w:tcPr>
            <w:tcW w:w="2079" w:type="dxa"/>
          </w:tcPr>
          <w:p w:rsidRPr="004E0864" w:rsidR="00FD5B13" w:rsidP="00F55C40" w14:paraId="080CB9D8" w14:textId="77777777">
            <w:pPr>
              <w:pStyle w:val="JuPara"/>
              <w:ind w:firstLine="0"/>
              <w:jc w:val="center"/>
              <w:rPr>
                <w:sz w:val="16"/>
              </w:rPr>
            </w:pPr>
          </w:p>
        </w:tc>
      </w:tr>
      <w:tr w:rsidTr="00900B9A" w14:paraId="1BFFBB87" w14:textId="77777777">
        <w:tblPrEx>
          <w:tblW w:w="0" w:type="auto"/>
          <w:tblLayout w:type="fixed"/>
          <w:tblLook w:val="0420"/>
        </w:tblPrEx>
        <w:tc>
          <w:tcPr>
            <w:tcW w:w="454" w:type="dxa"/>
          </w:tcPr>
          <w:p w:rsidRPr="004E0864" w:rsidR="00FD5B13" w:rsidP="00FD5B13" w14:paraId="693DFCDC" w14:textId="77777777">
            <w:pPr>
              <w:pStyle w:val="JuPara"/>
              <w:numPr>
                <w:ilvl w:val="0"/>
                <w:numId w:val="23"/>
              </w:numPr>
              <w:tabs>
                <w:tab w:val="num" w:pos="283"/>
              </w:tabs>
              <w:ind w:left="0" w:firstLine="0"/>
              <w:jc w:val="center"/>
              <w:rPr>
                <w:sz w:val="16"/>
              </w:rPr>
            </w:pPr>
          </w:p>
        </w:tc>
        <w:tc>
          <w:tcPr>
            <w:tcW w:w="1017" w:type="dxa"/>
          </w:tcPr>
          <w:p w:rsidR="00FD5B13" w:rsidP="00F55C40" w14:paraId="0A1A6D59" w14:textId="77777777">
            <w:pPr>
              <w:pStyle w:val="JuPara"/>
              <w:ind w:firstLine="0"/>
              <w:jc w:val="center"/>
              <w:rPr>
                <w:sz w:val="16"/>
              </w:rPr>
            </w:pPr>
            <w:r>
              <w:rPr>
                <w:sz w:val="16"/>
              </w:rPr>
              <w:t>61497/19</w:t>
            </w:r>
          </w:p>
          <w:p w:rsidR="00FD5B13" w:rsidP="00F55C40" w14:paraId="32E1B89D" w14:textId="77777777">
            <w:pPr>
              <w:pStyle w:val="JuPara"/>
              <w:ind w:firstLine="0"/>
              <w:jc w:val="center"/>
              <w:rPr>
                <w:sz w:val="16"/>
              </w:rPr>
            </w:pPr>
          </w:p>
        </w:tc>
        <w:tc>
          <w:tcPr>
            <w:tcW w:w="1501" w:type="dxa"/>
          </w:tcPr>
          <w:p w:rsidRPr="00F90358" w:rsidR="00FD5B13" w:rsidP="00F55C40" w14:paraId="18742B3D" w14:textId="77777777">
            <w:pPr>
              <w:pStyle w:val="JuPara"/>
              <w:ind w:firstLine="0"/>
              <w:jc w:val="center"/>
              <w:rPr>
                <w:sz w:val="16"/>
              </w:rPr>
            </w:pPr>
            <w:r w:rsidRPr="00F90358">
              <w:rPr>
                <w:b/>
                <w:sz w:val="16"/>
              </w:rPr>
              <w:t xml:space="preserve">Artem </w:t>
            </w:r>
            <w:r w:rsidRPr="00F90358">
              <w:rPr>
                <w:b/>
                <w:sz w:val="16"/>
              </w:rPr>
              <w:t>Andriyovych</w:t>
            </w:r>
            <w:r w:rsidRPr="00F90358">
              <w:rPr>
                <w:b/>
                <w:sz w:val="16"/>
              </w:rPr>
              <w:t xml:space="preserve"> KHARLAMPOV</w:t>
            </w:r>
          </w:p>
          <w:p w:rsidR="00FD5B13" w:rsidP="00F55C40" w14:paraId="6F72E2B1" w14:textId="77777777">
            <w:pPr>
              <w:pStyle w:val="JuPara"/>
              <w:ind w:firstLine="0"/>
              <w:jc w:val="center"/>
              <w:rPr>
                <w:sz w:val="16"/>
              </w:rPr>
            </w:pPr>
            <w:r w:rsidRPr="00F90358">
              <w:rPr>
                <w:sz w:val="16"/>
              </w:rPr>
              <w:t>1987</w:t>
            </w:r>
            <w:r>
              <w:rPr>
                <w:sz w:val="16"/>
              </w:rPr>
              <w:t xml:space="preserve">  </w:t>
            </w:r>
          </w:p>
          <w:p w:rsidRPr="00F90358" w:rsidR="00FD5B13" w:rsidP="00F55C40" w14:paraId="40234CA6" w14:textId="08A9A6DB">
            <w:pPr>
              <w:pStyle w:val="JuPara"/>
              <w:ind w:firstLine="0"/>
              <w:jc w:val="center"/>
              <w:rPr>
                <w:sz w:val="16"/>
              </w:rPr>
            </w:pPr>
          </w:p>
        </w:tc>
        <w:tc>
          <w:tcPr>
            <w:tcW w:w="1843" w:type="dxa"/>
          </w:tcPr>
          <w:p w:rsidR="00FD5B13" w:rsidP="00F55C40" w14:paraId="25405313"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2FBFC06B" w14:textId="77777777">
            <w:pPr>
              <w:pStyle w:val="JuPara"/>
              <w:ind w:firstLine="0"/>
              <w:jc w:val="center"/>
              <w:rPr>
                <w:sz w:val="16"/>
              </w:rPr>
            </w:pPr>
            <w:r>
              <w:rPr>
                <w:sz w:val="16"/>
              </w:rPr>
              <w:t>Kharkiv</w:t>
            </w:r>
          </w:p>
        </w:tc>
        <w:tc>
          <w:tcPr>
            <w:tcW w:w="992" w:type="dxa"/>
          </w:tcPr>
          <w:p w:rsidRPr="002B0816" w:rsidR="00FD5B13" w:rsidP="00F55C40" w14:paraId="6A458B68" w14:textId="77777777">
            <w:pPr>
              <w:pStyle w:val="JuPara"/>
              <w:ind w:firstLine="0"/>
              <w:jc w:val="center"/>
              <w:rPr>
                <w:sz w:val="16"/>
              </w:rPr>
            </w:pPr>
            <w:r w:rsidRPr="002B0816">
              <w:rPr>
                <w:sz w:val="16"/>
              </w:rPr>
              <w:t>16/02/2019 to 12/11/2020</w:t>
            </w:r>
          </w:p>
        </w:tc>
        <w:tc>
          <w:tcPr>
            <w:tcW w:w="2410" w:type="dxa"/>
            <w:vMerge/>
          </w:tcPr>
          <w:p w:rsidR="00FD5B13" w:rsidP="00F55C40" w14:paraId="0901FA03" w14:textId="77777777">
            <w:pPr>
              <w:pStyle w:val="JuPara"/>
              <w:ind w:firstLine="0"/>
              <w:jc w:val="center"/>
              <w:rPr>
                <w:sz w:val="16"/>
              </w:rPr>
            </w:pPr>
          </w:p>
        </w:tc>
        <w:tc>
          <w:tcPr>
            <w:tcW w:w="1984" w:type="dxa"/>
          </w:tcPr>
          <w:p w:rsidRPr="00720BC1" w:rsidR="00FD5B13" w:rsidP="00F55C40" w14:paraId="2BE107C7" w14:textId="77777777">
            <w:pPr>
              <w:pStyle w:val="JuPara"/>
              <w:ind w:firstLine="0"/>
              <w:jc w:val="center"/>
              <w:rPr>
                <w:sz w:val="16"/>
                <w:szCs w:val="16"/>
              </w:rPr>
            </w:pPr>
            <w:r w:rsidRPr="00720BC1">
              <w:rPr>
                <w:sz w:val="16"/>
                <w:szCs w:val="16"/>
              </w:rPr>
              <w:t>4,400</w:t>
            </w:r>
          </w:p>
        </w:tc>
        <w:tc>
          <w:tcPr>
            <w:tcW w:w="2079" w:type="dxa"/>
          </w:tcPr>
          <w:p w:rsidR="00FD5B13" w:rsidP="00F55C40" w14:paraId="72F42A17" w14:textId="77777777">
            <w:pPr>
              <w:pStyle w:val="JuPara"/>
              <w:ind w:firstLine="0"/>
              <w:jc w:val="center"/>
              <w:rPr>
                <w:sz w:val="16"/>
              </w:rPr>
            </w:pPr>
          </w:p>
        </w:tc>
      </w:tr>
      <w:tr w:rsidTr="00900B9A" w14:paraId="560CEB73" w14:textId="77777777">
        <w:tblPrEx>
          <w:tblW w:w="0" w:type="auto"/>
          <w:tblLayout w:type="fixed"/>
          <w:tblLook w:val="0420"/>
        </w:tblPrEx>
        <w:tc>
          <w:tcPr>
            <w:tcW w:w="454" w:type="dxa"/>
          </w:tcPr>
          <w:p w:rsidRPr="004E0864" w:rsidR="00FD5B13" w:rsidP="00FD5B13" w14:paraId="3CC9F798" w14:textId="77777777">
            <w:pPr>
              <w:pStyle w:val="JuPara"/>
              <w:numPr>
                <w:ilvl w:val="0"/>
                <w:numId w:val="23"/>
              </w:numPr>
              <w:tabs>
                <w:tab w:val="num" w:pos="283"/>
              </w:tabs>
              <w:ind w:left="0" w:firstLine="0"/>
              <w:jc w:val="center"/>
              <w:rPr>
                <w:sz w:val="16"/>
              </w:rPr>
            </w:pPr>
          </w:p>
        </w:tc>
        <w:tc>
          <w:tcPr>
            <w:tcW w:w="1017" w:type="dxa"/>
          </w:tcPr>
          <w:p w:rsidR="00FD5B13" w:rsidP="00F55C40" w14:paraId="2B2C5BFC" w14:textId="77777777">
            <w:pPr>
              <w:pStyle w:val="JuPara"/>
              <w:ind w:firstLine="0"/>
              <w:jc w:val="center"/>
              <w:rPr>
                <w:sz w:val="16"/>
              </w:rPr>
            </w:pPr>
            <w:r>
              <w:rPr>
                <w:sz w:val="16"/>
              </w:rPr>
              <w:t>61499/19</w:t>
            </w:r>
          </w:p>
          <w:p w:rsidR="00FD5B13" w:rsidP="00F55C40" w14:paraId="5FD19D40" w14:textId="77777777">
            <w:pPr>
              <w:pStyle w:val="JuPara"/>
              <w:ind w:firstLine="0"/>
              <w:jc w:val="center"/>
              <w:rPr>
                <w:sz w:val="16"/>
              </w:rPr>
            </w:pPr>
          </w:p>
        </w:tc>
        <w:tc>
          <w:tcPr>
            <w:tcW w:w="1501" w:type="dxa"/>
          </w:tcPr>
          <w:p w:rsidRPr="00F90358" w:rsidR="00FD5B13" w:rsidP="00F55C40" w14:paraId="078A7DC4" w14:textId="77777777">
            <w:pPr>
              <w:pStyle w:val="JuPara"/>
              <w:ind w:firstLine="0"/>
              <w:jc w:val="center"/>
              <w:rPr>
                <w:sz w:val="16"/>
              </w:rPr>
            </w:pPr>
            <w:r w:rsidRPr="00F90358">
              <w:rPr>
                <w:b/>
                <w:sz w:val="16"/>
              </w:rPr>
              <w:t xml:space="preserve">Artur </w:t>
            </w:r>
            <w:r w:rsidRPr="00F90358">
              <w:rPr>
                <w:b/>
                <w:sz w:val="16"/>
              </w:rPr>
              <w:t>Igorovych</w:t>
            </w:r>
            <w:r w:rsidRPr="00F90358">
              <w:rPr>
                <w:b/>
                <w:sz w:val="16"/>
              </w:rPr>
              <w:t xml:space="preserve"> RAKIVNENKO</w:t>
            </w:r>
          </w:p>
          <w:p w:rsidR="00FD5B13" w:rsidP="00F55C40" w14:paraId="44FD572A" w14:textId="77777777">
            <w:pPr>
              <w:pStyle w:val="JuPara"/>
              <w:ind w:firstLine="0"/>
              <w:jc w:val="center"/>
              <w:rPr>
                <w:sz w:val="16"/>
              </w:rPr>
            </w:pPr>
            <w:r w:rsidRPr="00F90358">
              <w:rPr>
                <w:sz w:val="16"/>
              </w:rPr>
              <w:t>1987</w:t>
            </w:r>
            <w:r>
              <w:rPr>
                <w:sz w:val="16"/>
              </w:rPr>
              <w:t xml:space="preserve">  </w:t>
            </w:r>
          </w:p>
          <w:p w:rsidRPr="00F90358" w:rsidR="00FD5B13" w:rsidP="00F55C40" w14:paraId="2354A894" w14:textId="256F96EA">
            <w:pPr>
              <w:pStyle w:val="JuPara"/>
              <w:ind w:firstLine="0"/>
              <w:jc w:val="center"/>
              <w:rPr>
                <w:sz w:val="16"/>
              </w:rPr>
            </w:pPr>
          </w:p>
        </w:tc>
        <w:tc>
          <w:tcPr>
            <w:tcW w:w="1843" w:type="dxa"/>
          </w:tcPr>
          <w:p w:rsidR="00FD5B13" w:rsidP="00F55C40" w14:paraId="01D3EFFD"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3AAA758E" w14:textId="77777777">
            <w:pPr>
              <w:pStyle w:val="JuPara"/>
              <w:ind w:firstLine="0"/>
              <w:jc w:val="center"/>
              <w:rPr>
                <w:sz w:val="16"/>
              </w:rPr>
            </w:pPr>
            <w:r>
              <w:rPr>
                <w:sz w:val="16"/>
              </w:rPr>
              <w:t>Kharkiv</w:t>
            </w:r>
          </w:p>
        </w:tc>
        <w:tc>
          <w:tcPr>
            <w:tcW w:w="992" w:type="dxa"/>
          </w:tcPr>
          <w:p w:rsidRPr="002B0816" w:rsidR="00FD5B13" w:rsidP="00F55C40" w14:paraId="386CAEB7" w14:textId="77777777">
            <w:pPr>
              <w:pStyle w:val="JuPara"/>
              <w:ind w:firstLine="0"/>
              <w:jc w:val="center"/>
              <w:rPr>
                <w:sz w:val="16"/>
              </w:rPr>
            </w:pPr>
            <w:r w:rsidRPr="002B0816">
              <w:rPr>
                <w:sz w:val="16"/>
              </w:rPr>
              <w:t>26/06/2018 to 06/11/2020</w:t>
            </w:r>
          </w:p>
        </w:tc>
        <w:tc>
          <w:tcPr>
            <w:tcW w:w="2410" w:type="dxa"/>
            <w:vMerge/>
          </w:tcPr>
          <w:p w:rsidR="00FD5B13" w:rsidP="00F55C40" w14:paraId="3C778310" w14:textId="77777777">
            <w:pPr>
              <w:pStyle w:val="JuPara"/>
              <w:ind w:firstLine="0"/>
              <w:jc w:val="center"/>
              <w:rPr>
                <w:sz w:val="16"/>
              </w:rPr>
            </w:pPr>
          </w:p>
        </w:tc>
        <w:tc>
          <w:tcPr>
            <w:tcW w:w="1984" w:type="dxa"/>
          </w:tcPr>
          <w:p w:rsidRPr="00720BC1" w:rsidR="00FD5B13" w:rsidP="00F55C40" w14:paraId="4FEBDBD2" w14:textId="77777777">
            <w:pPr>
              <w:pStyle w:val="JuPara"/>
              <w:ind w:firstLine="0"/>
              <w:jc w:val="center"/>
              <w:rPr>
                <w:sz w:val="16"/>
                <w:szCs w:val="16"/>
              </w:rPr>
            </w:pPr>
            <w:r w:rsidRPr="00720BC1">
              <w:rPr>
                <w:sz w:val="16"/>
                <w:szCs w:val="16"/>
              </w:rPr>
              <w:t>5,600</w:t>
            </w:r>
          </w:p>
        </w:tc>
        <w:tc>
          <w:tcPr>
            <w:tcW w:w="2079" w:type="dxa"/>
          </w:tcPr>
          <w:p w:rsidR="00FD5B13" w:rsidP="00F55C40" w14:paraId="265CED6B" w14:textId="77777777">
            <w:pPr>
              <w:pStyle w:val="JuPara"/>
              <w:ind w:firstLine="0"/>
              <w:jc w:val="center"/>
              <w:rPr>
                <w:sz w:val="16"/>
              </w:rPr>
            </w:pPr>
          </w:p>
        </w:tc>
      </w:tr>
      <w:tr w:rsidTr="00900B9A" w14:paraId="3AEA6432" w14:textId="77777777">
        <w:tblPrEx>
          <w:tblW w:w="0" w:type="auto"/>
          <w:tblLayout w:type="fixed"/>
          <w:tblLook w:val="0420"/>
        </w:tblPrEx>
        <w:tc>
          <w:tcPr>
            <w:tcW w:w="454" w:type="dxa"/>
          </w:tcPr>
          <w:p w:rsidRPr="004E0864" w:rsidR="00FD5B13" w:rsidP="00FD5B13" w14:paraId="48B182DA" w14:textId="77777777">
            <w:pPr>
              <w:pStyle w:val="JuPara"/>
              <w:numPr>
                <w:ilvl w:val="0"/>
                <w:numId w:val="23"/>
              </w:numPr>
              <w:tabs>
                <w:tab w:val="num" w:pos="283"/>
              </w:tabs>
              <w:ind w:left="0" w:firstLine="0"/>
              <w:jc w:val="center"/>
              <w:rPr>
                <w:sz w:val="16"/>
              </w:rPr>
            </w:pPr>
          </w:p>
        </w:tc>
        <w:tc>
          <w:tcPr>
            <w:tcW w:w="1017" w:type="dxa"/>
          </w:tcPr>
          <w:p w:rsidR="00FD5B13" w:rsidP="00F55C40" w14:paraId="5CF5CA7F" w14:textId="77777777">
            <w:pPr>
              <w:pStyle w:val="JuPara"/>
              <w:ind w:firstLine="0"/>
              <w:jc w:val="center"/>
              <w:rPr>
                <w:sz w:val="16"/>
              </w:rPr>
            </w:pPr>
            <w:r>
              <w:rPr>
                <w:sz w:val="16"/>
              </w:rPr>
              <w:t>61502/19</w:t>
            </w:r>
          </w:p>
          <w:p w:rsidR="00FD5B13" w:rsidP="00F55C40" w14:paraId="5C665A27" w14:textId="77777777">
            <w:pPr>
              <w:pStyle w:val="JuPara"/>
              <w:ind w:firstLine="0"/>
              <w:jc w:val="center"/>
              <w:rPr>
                <w:sz w:val="16"/>
              </w:rPr>
            </w:pPr>
          </w:p>
        </w:tc>
        <w:tc>
          <w:tcPr>
            <w:tcW w:w="1501" w:type="dxa"/>
          </w:tcPr>
          <w:p w:rsidRPr="00F90358" w:rsidR="00FD5B13" w:rsidP="00F55C40" w14:paraId="5D9D7936" w14:textId="77777777">
            <w:pPr>
              <w:pStyle w:val="JuPara"/>
              <w:ind w:firstLine="0"/>
              <w:jc w:val="center"/>
              <w:rPr>
                <w:sz w:val="16"/>
              </w:rPr>
            </w:pPr>
            <w:r w:rsidRPr="00F90358">
              <w:rPr>
                <w:b/>
                <w:sz w:val="16"/>
              </w:rPr>
              <w:t xml:space="preserve">Sergiy </w:t>
            </w:r>
            <w:r w:rsidRPr="00F90358">
              <w:rPr>
                <w:b/>
                <w:sz w:val="16"/>
              </w:rPr>
              <w:t>Sergiyovych</w:t>
            </w:r>
            <w:r w:rsidRPr="00F90358">
              <w:rPr>
                <w:b/>
                <w:sz w:val="16"/>
              </w:rPr>
              <w:t xml:space="preserve"> SMAGIN</w:t>
            </w:r>
          </w:p>
          <w:p w:rsidR="00FD5B13" w:rsidP="00F55C40" w14:paraId="6531760E" w14:textId="77777777">
            <w:pPr>
              <w:pStyle w:val="JuPara"/>
              <w:ind w:firstLine="0"/>
              <w:jc w:val="center"/>
              <w:rPr>
                <w:sz w:val="16"/>
              </w:rPr>
            </w:pPr>
            <w:r w:rsidRPr="00F90358">
              <w:rPr>
                <w:sz w:val="16"/>
              </w:rPr>
              <w:t>1996</w:t>
            </w:r>
            <w:r>
              <w:rPr>
                <w:sz w:val="16"/>
              </w:rPr>
              <w:t xml:space="preserve">  </w:t>
            </w:r>
          </w:p>
          <w:p w:rsidRPr="00F90358" w:rsidR="00FD5B13" w:rsidP="00F55C40" w14:paraId="18929B81" w14:textId="4605BD06">
            <w:pPr>
              <w:pStyle w:val="JuPara"/>
              <w:ind w:firstLine="0"/>
              <w:jc w:val="center"/>
              <w:rPr>
                <w:sz w:val="16"/>
              </w:rPr>
            </w:pPr>
          </w:p>
        </w:tc>
        <w:tc>
          <w:tcPr>
            <w:tcW w:w="1843" w:type="dxa"/>
          </w:tcPr>
          <w:p w:rsidR="00FD5B13" w:rsidP="00F55C40" w14:paraId="4B646906"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661DD7C1" w14:textId="77777777">
            <w:pPr>
              <w:pStyle w:val="JuPara"/>
              <w:ind w:firstLine="0"/>
              <w:jc w:val="center"/>
              <w:rPr>
                <w:sz w:val="16"/>
              </w:rPr>
            </w:pPr>
            <w:r>
              <w:rPr>
                <w:sz w:val="16"/>
              </w:rPr>
              <w:t>Kharkiv</w:t>
            </w:r>
          </w:p>
        </w:tc>
        <w:tc>
          <w:tcPr>
            <w:tcW w:w="992" w:type="dxa"/>
          </w:tcPr>
          <w:p w:rsidRPr="002B0816" w:rsidR="00FD5B13" w:rsidP="00F55C40" w14:paraId="21EAF962" w14:textId="77777777">
            <w:pPr>
              <w:pStyle w:val="JuPara"/>
              <w:ind w:firstLine="0"/>
              <w:jc w:val="center"/>
              <w:rPr>
                <w:sz w:val="16"/>
              </w:rPr>
            </w:pPr>
            <w:r w:rsidRPr="002B0816">
              <w:rPr>
                <w:sz w:val="16"/>
              </w:rPr>
              <w:t>16/06/2017 to 07/10/2020</w:t>
            </w:r>
          </w:p>
        </w:tc>
        <w:tc>
          <w:tcPr>
            <w:tcW w:w="2410" w:type="dxa"/>
            <w:vMerge/>
          </w:tcPr>
          <w:p w:rsidR="00FD5B13" w:rsidP="00F55C40" w14:paraId="4E6DD827" w14:textId="77777777">
            <w:pPr>
              <w:pStyle w:val="JuPara"/>
              <w:ind w:firstLine="0"/>
              <w:jc w:val="center"/>
              <w:rPr>
                <w:sz w:val="16"/>
              </w:rPr>
            </w:pPr>
          </w:p>
        </w:tc>
        <w:tc>
          <w:tcPr>
            <w:tcW w:w="1984" w:type="dxa"/>
          </w:tcPr>
          <w:p w:rsidRPr="00720BC1" w:rsidR="00FD5B13" w:rsidP="00F55C40" w14:paraId="670A28CE" w14:textId="77777777">
            <w:pPr>
              <w:pStyle w:val="JuPara"/>
              <w:ind w:firstLine="0"/>
              <w:jc w:val="center"/>
              <w:rPr>
                <w:sz w:val="16"/>
                <w:szCs w:val="16"/>
              </w:rPr>
            </w:pPr>
            <w:r w:rsidRPr="00720BC1">
              <w:rPr>
                <w:sz w:val="16"/>
                <w:szCs w:val="16"/>
              </w:rPr>
              <w:t>7,300</w:t>
            </w:r>
          </w:p>
        </w:tc>
        <w:tc>
          <w:tcPr>
            <w:tcW w:w="2079" w:type="dxa"/>
          </w:tcPr>
          <w:p w:rsidR="00FD5B13" w:rsidP="00F55C40" w14:paraId="0BCC6279" w14:textId="77777777">
            <w:pPr>
              <w:pStyle w:val="JuPara"/>
              <w:ind w:firstLine="0"/>
              <w:jc w:val="center"/>
              <w:rPr>
                <w:sz w:val="16"/>
              </w:rPr>
            </w:pPr>
            <w:r w:rsidRPr="00D01522">
              <w:rPr>
                <w:sz w:val="16"/>
              </w:rPr>
              <w:t>140</w:t>
            </w:r>
          </w:p>
        </w:tc>
      </w:tr>
      <w:tr w:rsidTr="00900B9A" w14:paraId="20B76982" w14:textId="77777777">
        <w:tblPrEx>
          <w:tblW w:w="0" w:type="auto"/>
          <w:tblLayout w:type="fixed"/>
          <w:tblLook w:val="0420"/>
        </w:tblPrEx>
        <w:tc>
          <w:tcPr>
            <w:tcW w:w="454" w:type="dxa"/>
          </w:tcPr>
          <w:p w:rsidRPr="004E0864" w:rsidR="00FD5B13" w:rsidP="00FD5B13" w14:paraId="4D129A65" w14:textId="77777777">
            <w:pPr>
              <w:pStyle w:val="JuPara"/>
              <w:numPr>
                <w:ilvl w:val="0"/>
                <w:numId w:val="23"/>
              </w:numPr>
              <w:tabs>
                <w:tab w:val="num" w:pos="283"/>
              </w:tabs>
              <w:ind w:left="0" w:firstLine="0"/>
              <w:jc w:val="center"/>
              <w:rPr>
                <w:sz w:val="16"/>
              </w:rPr>
            </w:pPr>
          </w:p>
        </w:tc>
        <w:tc>
          <w:tcPr>
            <w:tcW w:w="1017" w:type="dxa"/>
          </w:tcPr>
          <w:p w:rsidR="00FD5B13" w:rsidP="00F55C40" w14:paraId="5DB9F26D" w14:textId="77777777">
            <w:pPr>
              <w:pStyle w:val="JuPara"/>
              <w:ind w:firstLine="0"/>
              <w:jc w:val="center"/>
              <w:rPr>
                <w:sz w:val="16"/>
              </w:rPr>
            </w:pPr>
            <w:r>
              <w:rPr>
                <w:sz w:val="16"/>
              </w:rPr>
              <w:t>61503/19</w:t>
            </w:r>
          </w:p>
          <w:p w:rsidR="00FD5B13" w:rsidP="00F55C40" w14:paraId="4196225A" w14:textId="77777777">
            <w:pPr>
              <w:pStyle w:val="JuPara"/>
              <w:ind w:firstLine="0"/>
              <w:jc w:val="center"/>
              <w:rPr>
                <w:sz w:val="16"/>
              </w:rPr>
            </w:pPr>
          </w:p>
        </w:tc>
        <w:tc>
          <w:tcPr>
            <w:tcW w:w="1501" w:type="dxa"/>
          </w:tcPr>
          <w:p w:rsidRPr="00F90358" w:rsidR="00FD5B13" w:rsidP="00F55C40" w14:paraId="37B0BFF8" w14:textId="77777777">
            <w:pPr>
              <w:pStyle w:val="JuPara"/>
              <w:ind w:firstLine="0"/>
              <w:jc w:val="center"/>
              <w:rPr>
                <w:sz w:val="16"/>
              </w:rPr>
            </w:pPr>
            <w:r w:rsidRPr="00F90358">
              <w:rPr>
                <w:b/>
                <w:sz w:val="16"/>
              </w:rPr>
              <w:t xml:space="preserve">Bogdan </w:t>
            </w:r>
            <w:r w:rsidRPr="00F90358">
              <w:rPr>
                <w:b/>
                <w:sz w:val="16"/>
              </w:rPr>
              <w:t>Anatoliyovych</w:t>
            </w:r>
            <w:r w:rsidRPr="00F90358">
              <w:rPr>
                <w:b/>
                <w:sz w:val="16"/>
              </w:rPr>
              <w:t xml:space="preserve"> SHEVCHENKO</w:t>
            </w:r>
          </w:p>
          <w:p w:rsidR="00FD5B13" w:rsidP="00F55C40" w14:paraId="2BBFABC7" w14:textId="77777777">
            <w:pPr>
              <w:pStyle w:val="JuPara"/>
              <w:ind w:firstLine="0"/>
              <w:jc w:val="center"/>
              <w:rPr>
                <w:sz w:val="16"/>
              </w:rPr>
            </w:pPr>
            <w:r w:rsidRPr="00F90358">
              <w:rPr>
                <w:sz w:val="16"/>
              </w:rPr>
              <w:t>1995</w:t>
            </w:r>
            <w:r>
              <w:rPr>
                <w:sz w:val="16"/>
              </w:rPr>
              <w:t xml:space="preserve">  </w:t>
            </w:r>
          </w:p>
          <w:p w:rsidRPr="00F90358" w:rsidR="00FD5B13" w:rsidP="00F55C40" w14:paraId="21C482EB" w14:textId="358ADFFD">
            <w:pPr>
              <w:pStyle w:val="JuPara"/>
              <w:ind w:firstLine="0"/>
              <w:jc w:val="center"/>
              <w:rPr>
                <w:sz w:val="16"/>
              </w:rPr>
            </w:pPr>
          </w:p>
        </w:tc>
        <w:tc>
          <w:tcPr>
            <w:tcW w:w="1843" w:type="dxa"/>
          </w:tcPr>
          <w:p w:rsidR="00FD5B13" w:rsidP="00F55C40" w14:paraId="0ADF400D"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31A8DB8F" w14:textId="77777777">
            <w:pPr>
              <w:pStyle w:val="JuPara"/>
              <w:ind w:firstLine="0"/>
              <w:jc w:val="center"/>
              <w:rPr>
                <w:sz w:val="16"/>
              </w:rPr>
            </w:pPr>
            <w:r>
              <w:rPr>
                <w:sz w:val="16"/>
              </w:rPr>
              <w:t>Kharkiv</w:t>
            </w:r>
          </w:p>
        </w:tc>
        <w:tc>
          <w:tcPr>
            <w:tcW w:w="992" w:type="dxa"/>
          </w:tcPr>
          <w:p w:rsidRPr="002B0816" w:rsidR="00FD5B13" w:rsidP="00F55C40" w14:paraId="35FBD690" w14:textId="77777777">
            <w:pPr>
              <w:pStyle w:val="JuPara"/>
              <w:ind w:firstLine="0"/>
              <w:jc w:val="center"/>
              <w:rPr>
                <w:sz w:val="16"/>
              </w:rPr>
            </w:pPr>
            <w:r w:rsidRPr="002B0816">
              <w:rPr>
                <w:sz w:val="16"/>
              </w:rPr>
              <w:t>26/01/2018 to 26/11/2020</w:t>
            </w:r>
          </w:p>
        </w:tc>
        <w:tc>
          <w:tcPr>
            <w:tcW w:w="2410" w:type="dxa"/>
            <w:vMerge/>
          </w:tcPr>
          <w:p w:rsidR="00FD5B13" w:rsidP="00F55C40" w14:paraId="19633572" w14:textId="77777777">
            <w:pPr>
              <w:pStyle w:val="JuPara"/>
              <w:ind w:firstLine="0"/>
              <w:jc w:val="center"/>
              <w:rPr>
                <w:sz w:val="16"/>
              </w:rPr>
            </w:pPr>
          </w:p>
        </w:tc>
        <w:tc>
          <w:tcPr>
            <w:tcW w:w="1984" w:type="dxa"/>
          </w:tcPr>
          <w:p w:rsidRPr="00720BC1" w:rsidR="00FD5B13" w:rsidP="00F55C40" w14:paraId="0E0615CF" w14:textId="77777777">
            <w:pPr>
              <w:pStyle w:val="JuPara"/>
              <w:ind w:firstLine="0"/>
              <w:jc w:val="center"/>
              <w:rPr>
                <w:sz w:val="16"/>
                <w:szCs w:val="16"/>
              </w:rPr>
            </w:pPr>
            <w:r w:rsidRPr="00720BC1">
              <w:rPr>
                <w:sz w:val="16"/>
                <w:szCs w:val="16"/>
              </w:rPr>
              <w:t>6,500</w:t>
            </w:r>
          </w:p>
        </w:tc>
        <w:tc>
          <w:tcPr>
            <w:tcW w:w="2079" w:type="dxa"/>
          </w:tcPr>
          <w:p w:rsidR="00FD5B13" w:rsidP="00F55C40" w14:paraId="1A7F4CF1" w14:textId="77777777">
            <w:pPr>
              <w:pStyle w:val="JuPara"/>
              <w:ind w:firstLine="0"/>
              <w:jc w:val="center"/>
              <w:rPr>
                <w:sz w:val="16"/>
              </w:rPr>
            </w:pPr>
          </w:p>
        </w:tc>
      </w:tr>
      <w:tr w:rsidTr="00900B9A" w14:paraId="7BD15079" w14:textId="77777777">
        <w:tblPrEx>
          <w:tblW w:w="0" w:type="auto"/>
          <w:tblLayout w:type="fixed"/>
          <w:tblLook w:val="0420"/>
        </w:tblPrEx>
        <w:tc>
          <w:tcPr>
            <w:tcW w:w="454" w:type="dxa"/>
          </w:tcPr>
          <w:p w:rsidRPr="004E0864" w:rsidR="00FD5B13" w:rsidP="00FD5B13" w14:paraId="37575D4B" w14:textId="77777777">
            <w:pPr>
              <w:pStyle w:val="JuPara"/>
              <w:numPr>
                <w:ilvl w:val="0"/>
                <w:numId w:val="23"/>
              </w:numPr>
              <w:tabs>
                <w:tab w:val="num" w:pos="283"/>
              </w:tabs>
              <w:ind w:left="0" w:firstLine="0"/>
              <w:jc w:val="center"/>
              <w:rPr>
                <w:sz w:val="16"/>
              </w:rPr>
            </w:pPr>
          </w:p>
        </w:tc>
        <w:tc>
          <w:tcPr>
            <w:tcW w:w="1017" w:type="dxa"/>
          </w:tcPr>
          <w:p w:rsidR="00FD5B13" w:rsidP="00F55C40" w14:paraId="2DA2E183" w14:textId="77777777">
            <w:pPr>
              <w:pStyle w:val="JuPara"/>
              <w:ind w:firstLine="0"/>
              <w:jc w:val="center"/>
              <w:rPr>
                <w:sz w:val="16"/>
              </w:rPr>
            </w:pPr>
            <w:r>
              <w:rPr>
                <w:sz w:val="16"/>
              </w:rPr>
              <w:t>61504/19</w:t>
            </w:r>
          </w:p>
          <w:p w:rsidR="00FD5B13" w:rsidP="00F55C40" w14:paraId="5CB21B35" w14:textId="77777777">
            <w:pPr>
              <w:pStyle w:val="JuPara"/>
              <w:ind w:firstLine="0"/>
              <w:jc w:val="center"/>
              <w:rPr>
                <w:sz w:val="16"/>
              </w:rPr>
            </w:pPr>
          </w:p>
        </w:tc>
        <w:tc>
          <w:tcPr>
            <w:tcW w:w="1501" w:type="dxa"/>
          </w:tcPr>
          <w:p w:rsidRPr="00F90358" w:rsidR="00FD5B13" w:rsidP="00F55C40" w14:paraId="37CA9812" w14:textId="77777777">
            <w:pPr>
              <w:pStyle w:val="JuPara"/>
              <w:ind w:firstLine="0"/>
              <w:jc w:val="center"/>
              <w:rPr>
                <w:sz w:val="16"/>
              </w:rPr>
            </w:pPr>
            <w:r w:rsidRPr="00F90358">
              <w:rPr>
                <w:b/>
                <w:sz w:val="16"/>
              </w:rPr>
              <w:t xml:space="preserve">Ruslan </w:t>
            </w:r>
            <w:r w:rsidRPr="00F90358">
              <w:rPr>
                <w:b/>
                <w:sz w:val="16"/>
              </w:rPr>
              <w:t>Oleksiyovych</w:t>
            </w:r>
            <w:r w:rsidRPr="00F90358">
              <w:rPr>
                <w:b/>
                <w:sz w:val="16"/>
              </w:rPr>
              <w:t xml:space="preserve"> PERYATYNSKYY</w:t>
            </w:r>
          </w:p>
          <w:p w:rsidR="00FD5B13" w:rsidP="00F55C40" w14:paraId="3B5E70FC" w14:textId="77777777">
            <w:pPr>
              <w:pStyle w:val="JuPara"/>
              <w:ind w:firstLine="0"/>
              <w:jc w:val="center"/>
              <w:rPr>
                <w:sz w:val="16"/>
              </w:rPr>
            </w:pPr>
            <w:r w:rsidRPr="00F90358">
              <w:rPr>
                <w:sz w:val="16"/>
              </w:rPr>
              <w:t>1989</w:t>
            </w:r>
            <w:r>
              <w:rPr>
                <w:sz w:val="16"/>
              </w:rPr>
              <w:t xml:space="preserve">  </w:t>
            </w:r>
          </w:p>
          <w:p w:rsidRPr="00F90358" w:rsidR="00FD5B13" w:rsidP="00F55C40" w14:paraId="062616AC" w14:textId="732DB3FA">
            <w:pPr>
              <w:pStyle w:val="JuPara"/>
              <w:ind w:firstLine="0"/>
              <w:jc w:val="center"/>
              <w:rPr>
                <w:sz w:val="16"/>
              </w:rPr>
            </w:pPr>
          </w:p>
        </w:tc>
        <w:tc>
          <w:tcPr>
            <w:tcW w:w="1843" w:type="dxa"/>
          </w:tcPr>
          <w:p w:rsidR="00FD5B13" w:rsidP="00F55C40" w14:paraId="7E4088BE"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0CCACD13" w14:textId="77777777">
            <w:pPr>
              <w:pStyle w:val="JuPara"/>
              <w:ind w:firstLine="0"/>
              <w:jc w:val="center"/>
              <w:rPr>
                <w:sz w:val="16"/>
              </w:rPr>
            </w:pPr>
            <w:r>
              <w:rPr>
                <w:sz w:val="16"/>
              </w:rPr>
              <w:t>Kharkiv</w:t>
            </w:r>
          </w:p>
        </w:tc>
        <w:tc>
          <w:tcPr>
            <w:tcW w:w="992" w:type="dxa"/>
          </w:tcPr>
          <w:p w:rsidRPr="002B0816" w:rsidR="00FD5B13" w:rsidP="00F55C40" w14:paraId="5B2A02AE" w14:textId="77777777">
            <w:pPr>
              <w:pStyle w:val="JuPara"/>
              <w:ind w:firstLine="0"/>
              <w:jc w:val="center"/>
              <w:rPr>
                <w:sz w:val="16"/>
              </w:rPr>
            </w:pPr>
            <w:r w:rsidRPr="002B0816">
              <w:rPr>
                <w:sz w:val="16"/>
              </w:rPr>
              <w:t>26/06/2018 to 15/11/2020</w:t>
            </w:r>
          </w:p>
        </w:tc>
        <w:tc>
          <w:tcPr>
            <w:tcW w:w="2410" w:type="dxa"/>
            <w:vMerge/>
          </w:tcPr>
          <w:p w:rsidR="00FD5B13" w:rsidP="00F55C40" w14:paraId="75B5B090" w14:textId="77777777">
            <w:pPr>
              <w:pStyle w:val="JuPara"/>
              <w:ind w:firstLine="0"/>
              <w:jc w:val="center"/>
              <w:rPr>
                <w:sz w:val="16"/>
              </w:rPr>
            </w:pPr>
          </w:p>
        </w:tc>
        <w:tc>
          <w:tcPr>
            <w:tcW w:w="1984" w:type="dxa"/>
          </w:tcPr>
          <w:p w:rsidRPr="00720BC1" w:rsidR="00FD5B13" w:rsidP="00F55C40" w14:paraId="56437EF8" w14:textId="77777777">
            <w:pPr>
              <w:pStyle w:val="JuPara"/>
              <w:ind w:firstLine="0"/>
              <w:jc w:val="center"/>
              <w:rPr>
                <w:sz w:val="16"/>
                <w:szCs w:val="16"/>
              </w:rPr>
            </w:pPr>
            <w:r w:rsidRPr="00720BC1">
              <w:rPr>
                <w:sz w:val="16"/>
                <w:szCs w:val="16"/>
              </w:rPr>
              <w:t>5,600</w:t>
            </w:r>
          </w:p>
        </w:tc>
        <w:tc>
          <w:tcPr>
            <w:tcW w:w="2079" w:type="dxa"/>
          </w:tcPr>
          <w:p w:rsidR="00FD5B13" w:rsidP="00F55C40" w14:paraId="766AD744" w14:textId="77777777">
            <w:pPr>
              <w:pStyle w:val="JuPara"/>
              <w:ind w:firstLine="0"/>
              <w:jc w:val="center"/>
              <w:rPr>
                <w:sz w:val="16"/>
              </w:rPr>
            </w:pPr>
          </w:p>
        </w:tc>
      </w:tr>
      <w:tr w:rsidTr="00900B9A" w14:paraId="0EE956C8" w14:textId="77777777">
        <w:tblPrEx>
          <w:tblW w:w="0" w:type="auto"/>
          <w:tblLayout w:type="fixed"/>
          <w:tblLook w:val="0420"/>
        </w:tblPrEx>
        <w:tc>
          <w:tcPr>
            <w:tcW w:w="454" w:type="dxa"/>
          </w:tcPr>
          <w:p w:rsidRPr="004E0864" w:rsidR="00FD5B13" w:rsidP="00FD5B13" w14:paraId="28092D11" w14:textId="77777777">
            <w:pPr>
              <w:pStyle w:val="JuPara"/>
              <w:numPr>
                <w:ilvl w:val="0"/>
                <w:numId w:val="23"/>
              </w:numPr>
              <w:tabs>
                <w:tab w:val="num" w:pos="283"/>
              </w:tabs>
              <w:ind w:left="0" w:firstLine="0"/>
              <w:jc w:val="center"/>
              <w:rPr>
                <w:sz w:val="16"/>
              </w:rPr>
            </w:pPr>
          </w:p>
        </w:tc>
        <w:tc>
          <w:tcPr>
            <w:tcW w:w="1017" w:type="dxa"/>
          </w:tcPr>
          <w:p w:rsidR="00FD5B13" w:rsidP="00F55C40" w14:paraId="0312A971" w14:textId="77777777">
            <w:pPr>
              <w:pStyle w:val="JuPara"/>
              <w:ind w:firstLine="0"/>
              <w:jc w:val="center"/>
              <w:rPr>
                <w:sz w:val="16"/>
              </w:rPr>
            </w:pPr>
            <w:r>
              <w:rPr>
                <w:sz w:val="16"/>
              </w:rPr>
              <w:t>61505/19</w:t>
            </w:r>
          </w:p>
          <w:p w:rsidR="00FD5B13" w:rsidP="00F55C40" w14:paraId="7DFAF35E" w14:textId="77777777">
            <w:pPr>
              <w:pStyle w:val="JuPara"/>
              <w:ind w:firstLine="0"/>
              <w:jc w:val="center"/>
              <w:rPr>
                <w:sz w:val="16"/>
              </w:rPr>
            </w:pPr>
          </w:p>
        </w:tc>
        <w:tc>
          <w:tcPr>
            <w:tcW w:w="1501" w:type="dxa"/>
          </w:tcPr>
          <w:p w:rsidRPr="00F90358" w:rsidR="00FD5B13" w:rsidP="00F55C40" w14:paraId="1F575A82" w14:textId="77777777">
            <w:pPr>
              <w:pStyle w:val="JuPara"/>
              <w:ind w:firstLine="0"/>
              <w:jc w:val="center"/>
              <w:rPr>
                <w:sz w:val="16"/>
              </w:rPr>
            </w:pPr>
            <w:r w:rsidRPr="00F90358">
              <w:rPr>
                <w:b/>
                <w:sz w:val="16"/>
              </w:rPr>
              <w:t>Valeriy Georgiyovych FEDORCHENKO</w:t>
            </w:r>
          </w:p>
          <w:p w:rsidR="00FD5B13" w:rsidP="00F55C40" w14:paraId="66B0D47A" w14:textId="77777777">
            <w:pPr>
              <w:pStyle w:val="JuPara"/>
              <w:ind w:firstLine="0"/>
              <w:jc w:val="center"/>
              <w:rPr>
                <w:sz w:val="16"/>
              </w:rPr>
            </w:pPr>
            <w:r w:rsidRPr="00F90358">
              <w:rPr>
                <w:sz w:val="16"/>
              </w:rPr>
              <w:t>1987</w:t>
            </w:r>
            <w:r>
              <w:rPr>
                <w:sz w:val="16"/>
              </w:rPr>
              <w:t xml:space="preserve">  </w:t>
            </w:r>
          </w:p>
          <w:p w:rsidRPr="00F90358" w:rsidR="00FD5B13" w:rsidP="00F55C40" w14:paraId="7E7D0AFC" w14:textId="3121546E">
            <w:pPr>
              <w:pStyle w:val="JuPara"/>
              <w:ind w:firstLine="0"/>
              <w:jc w:val="center"/>
              <w:rPr>
                <w:sz w:val="16"/>
              </w:rPr>
            </w:pPr>
          </w:p>
        </w:tc>
        <w:tc>
          <w:tcPr>
            <w:tcW w:w="1843" w:type="dxa"/>
          </w:tcPr>
          <w:p w:rsidR="00FD5B13" w:rsidP="00F55C40" w14:paraId="1E1B733D"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1E20B138" w14:textId="77777777">
            <w:pPr>
              <w:pStyle w:val="JuPara"/>
              <w:ind w:firstLine="0"/>
              <w:jc w:val="center"/>
              <w:rPr>
                <w:sz w:val="16"/>
              </w:rPr>
            </w:pPr>
            <w:r>
              <w:rPr>
                <w:sz w:val="16"/>
              </w:rPr>
              <w:t>Kharkiv</w:t>
            </w:r>
          </w:p>
        </w:tc>
        <w:tc>
          <w:tcPr>
            <w:tcW w:w="992" w:type="dxa"/>
          </w:tcPr>
          <w:p w:rsidRPr="002B0816" w:rsidR="00FD5B13" w:rsidP="00F55C40" w14:paraId="673B84D0" w14:textId="77777777">
            <w:pPr>
              <w:pStyle w:val="JuPara"/>
              <w:ind w:firstLine="0"/>
              <w:jc w:val="center"/>
              <w:rPr>
                <w:sz w:val="16"/>
              </w:rPr>
            </w:pPr>
            <w:r w:rsidRPr="002B0816">
              <w:rPr>
                <w:sz w:val="16"/>
              </w:rPr>
              <w:t>26/04/2016 to 11/09/2020</w:t>
            </w:r>
          </w:p>
        </w:tc>
        <w:tc>
          <w:tcPr>
            <w:tcW w:w="2410" w:type="dxa"/>
            <w:vMerge/>
          </w:tcPr>
          <w:p w:rsidR="00FD5B13" w:rsidP="00F55C40" w14:paraId="716306BC" w14:textId="77777777">
            <w:pPr>
              <w:pStyle w:val="JuPara"/>
              <w:ind w:firstLine="0"/>
              <w:jc w:val="center"/>
              <w:rPr>
                <w:sz w:val="16"/>
              </w:rPr>
            </w:pPr>
          </w:p>
        </w:tc>
        <w:tc>
          <w:tcPr>
            <w:tcW w:w="1984" w:type="dxa"/>
          </w:tcPr>
          <w:p w:rsidRPr="00720BC1" w:rsidR="00FD5B13" w:rsidP="00F55C40" w14:paraId="7F065F11" w14:textId="77777777">
            <w:pPr>
              <w:pStyle w:val="JuPara"/>
              <w:ind w:firstLine="0"/>
              <w:jc w:val="center"/>
              <w:rPr>
                <w:sz w:val="16"/>
                <w:szCs w:val="16"/>
              </w:rPr>
            </w:pPr>
            <w:r>
              <w:rPr>
                <w:sz w:val="16"/>
                <w:szCs w:val="16"/>
              </w:rPr>
              <w:t>7</w:t>
            </w:r>
            <w:r w:rsidRPr="00720BC1">
              <w:rPr>
                <w:sz w:val="16"/>
                <w:szCs w:val="16"/>
              </w:rPr>
              <w:t>,500</w:t>
            </w:r>
          </w:p>
        </w:tc>
        <w:tc>
          <w:tcPr>
            <w:tcW w:w="2079" w:type="dxa"/>
          </w:tcPr>
          <w:p w:rsidR="00FD5B13" w:rsidP="00F55C40" w14:paraId="327A0A49" w14:textId="77777777">
            <w:pPr>
              <w:pStyle w:val="JuPara"/>
              <w:ind w:firstLine="0"/>
              <w:jc w:val="center"/>
              <w:rPr>
                <w:sz w:val="16"/>
              </w:rPr>
            </w:pPr>
            <w:r>
              <w:rPr>
                <w:sz w:val="16"/>
              </w:rPr>
              <w:t>875</w:t>
            </w:r>
          </w:p>
        </w:tc>
      </w:tr>
      <w:tr w:rsidTr="00900B9A" w14:paraId="32BCB2C6" w14:textId="77777777">
        <w:tblPrEx>
          <w:tblW w:w="0" w:type="auto"/>
          <w:tblLayout w:type="fixed"/>
          <w:tblLook w:val="0420"/>
        </w:tblPrEx>
        <w:tc>
          <w:tcPr>
            <w:tcW w:w="454" w:type="dxa"/>
          </w:tcPr>
          <w:p w:rsidRPr="004E0864" w:rsidR="00FD5B13" w:rsidP="00FD5B13" w14:paraId="28B2FC57" w14:textId="77777777">
            <w:pPr>
              <w:pStyle w:val="JuPara"/>
              <w:numPr>
                <w:ilvl w:val="0"/>
                <w:numId w:val="23"/>
              </w:numPr>
              <w:tabs>
                <w:tab w:val="num" w:pos="283"/>
              </w:tabs>
              <w:ind w:left="0" w:firstLine="0"/>
              <w:jc w:val="center"/>
              <w:rPr>
                <w:sz w:val="16"/>
              </w:rPr>
            </w:pPr>
          </w:p>
        </w:tc>
        <w:tc>
          <w:tcPr>
            <w:tcW w:w="1017" w:type="dxa"/>
          </w:tcPr>
          <w:p w:rsidR="00FD5B13" w:rsidP="00F55C40" w14:paraId="75876C98" w14:textId="77777777">
            <w:pPr>
              <w:pStyle w:val="JuPara"/>
              <w:ind w:firstLine="0"/>
              <w:jc w:val="center"/>
              <w:rPr>
                <w:sz w:val="16"/>
              </w:rPr>
            </w:pPr>
            <w:r>
              <w:rPr>
                <w:sz w:val="16"/>
              </w:rPr>
              <w:t>61506/19</w:t>
            </w:r>
          </w:p>
          <w:p w:rsidR="00FD5B13" w:rsidP="00F55C40" w14:paraId="675DFF00" w14:textId="77777777">
            <w:pPr>
              <w:pStyle w:val="JuPara"/>
              <w:ind w:firstLine="0"/>
              <w:jc w:val="center"/>
              <w:rPr>
                <w:sz w:val="16"/>
              </w:rPr>
            </w:pPr>
          </w:p>
        </w:tc>
        <w:tc>
          <w:tcPr>
            <w:tcW w:w="1501" w:type="dxa"/>
          </w:tcPr>
          <w:p w:rsidRPr="00F90358" w:rsidR="00FD5B13" w:rsidP="00F55C40" w14:paraId="1C0C7F8A" w14:textId="77777777">
            <w:pPr>
              <w:pStyle w:val="JuPara"/>
              <w:ind w:firstLine="0"/>
              <w:jc w:val="center"/>
              <w:rPr>
                <w:sz w:val="16"/>
              </w:rPr>
            </w:pPr>
            <w:r w:rsidRPr="00F90358">
              <w:rPr>
                <w:b/>
                <w:sz w:val="16"/>
              </w:rPr>
              <w:t>Oleksandr Igorovych BUDKO</w:t>
            </w:r>
          </w:p>
          <w:p w:rsidR="00FD5B13" w:rsidP="00F55C40" w14:paraId="72E78997" w14:textId="77777777">
            <w:pPr>
              <w:pStyle w:val="JuPara"/>
              <w:ind w:firstLine="0"/>
              <w:jc w:val="center"/>
              <w:rPr>
                <w:sz w:val="16"/>
              </w:rPr>
            </w:pPr>
            <w:r w:rsidRPr="00F90358">
              <w:rPr>
                <w:sz w:val="16"/>
              </w:rPr>
              <w:t>1993</w:t>
            </w:r>
            <w:r>
              <w:rPr>
                <w:sz w:val="16"/>
              </w:rPr>
              <w:t xml:space="preserve">  </w:t>
            </w:r>
          </w:p>
          <w:p w:rsidRPr="00F90358" w:rsidR="00FD5B13" w:rsidP="00F55C40" w14:paraId="6D1D30BE" w14:textId="28D44854">
            <w:pPr>
              <w:pStyle w:val="JuPara"/>
              <w:ind w:firstLine="0"/>
              <w:jc w:val="center"/>
              <w:rPr>
                <w:sz w:val="16"/>
              </w:rPr>
            </w:pPr>
          </w:p>
        </w:tc>
        <w:tc>
          <w:tcPr>
            <w:tcW w:w="1843" w:type="dxa"/>
          </w:tcPr>
          <w:p w:rsidR="00FD5B13" w:rsidP="00F55C40" w14:paraId="13E3EB1A" w14:textId="77777777">
            <w:pPr>
              <w:pStyle w:val="JuPara"/>
              <w:ind w:firstLine="0"/>
              <w:jc w:val="center"/>
              <w:rPr>
                <w:sz w:val="16"/>
              </w:rPr>
            </w:pPr>
            <w:r>
              <w:rPr>
                <w:sz w:val="16"/>
              </w:rPr>
              <w:t xml:space="preserve">Maksym </w:t>
            </w:r>
            <w:r>
              <w:rPr>
                <w:sz w:val="16"/>
              </w:rPr>
              <w:t>Oleksandrovych</w:t>
            </w:r>
            <w:r>
              <w:rPr>
                <w:sz w:val="16"/>
              </w:rPr>
              <w:t xml:space="preserve"> Revyakin</w:t>
            </w:r>
          </w:p>
          <w:p w:rsidRPr="004E0864" w:rsidR="00FD5B13" w:rsidP="00F55C40" w14:paraId="29BF0483" w14:textId="77777777">
            <w:pPr>
              <w:pStyle w:val="JuPara"/>
              <w:ind w:firstLine="0"/>
              <w:jc w:val="center"/>
              <w:rPr>
                <w:sz w:val="16"/>
              </w:rPr>
            </w:pPr>
            <w:r>
              <w:rPr>
                <w:sz w:val="16"/>
              </w:rPr>
              <w:t>Kharkiv</w:t>
            </w:r>
          </w:p>
        </w:tc>
        <w:tc>
          <w:tcPr>
            <w:tcW w:w="992" w:type="dxa"/>
          </w:tcPr>
          <w:p w:rsidRPr="002B0816" w:rsidR="00FD5B13" w:rsidP="00F55C40" w14:paraId="201CD4AF" w14:textId="77777777">
            <w:pPr>
              <w:pStyle w:val="JuPara"/>
              <w:ind w:firstLine="0"/>
              <w:jc w:val="center"/>
              <w:rPr>
                <w:sz w:val="16"/>
              </w:rPr>
            </w:pPr>
            <w:r w:rsidRPr="002B0816">
              <w:rPr>
                <w:sz w:val="16"/>
              </w:rPr>
              <w:t>26/05/2017 to 04/12/2020</w:t>
            </w:r>
          </w:p>
        </w:tc>
        <w:tc>
          <w:tcPr>
            <w:tcW w:w="2410" w:type="dxa"/>
            <w:vMerge/>
          </w:tcPr>
          <w:p w:rsidR="00FD5B13" w:rsidP="00F55C40" w14:paraId="0D17EECE" w14:textId="77777777">
            <w:pPr>
              <w:pStyle w:val="JuPara"/>
              <w:ind w:firstLine="0"/>
              <w:jc w:val="center"/>
              <w:rPr>
                <w:sz w:val="16"/>
              </w:rPr>
            </w:pPr>
          </w:p>
        </w:tc>
        <w:tc>
          <w:tcPr>
            <w:tcW w:w="1984" w:type="dxa"/>
          </w:tcPr>
          <w:p w:rsidRPr="00720BC1" w:rsidR="00FD5B13" w:rsidP="00F55C40" w14:paraId="6A311546" w14:textId="77777777">
            <w:pPr>
              <w:pStyle w:val="JuPara"/>
              <w:ind w:firstLine="0"/>
              <w:jc w:val="center"/>
              <w:rPr>
                <w:sz w:val="16"/>
                <w:szCs w:val="16"/>
              </w:rPr>
            </w:pPr>
            <w:r w:rsidRPr="00720BC1">
              <w:rPr>
                <w:sz w:val="16"/>
                <w:szCs w:val="16"/>
              </w:rPr>
              <w:t>7,500</w:t>
            </w:r>
          </w:p>
        </w:tc>
        <w:tc>
          <w:tcPr>
            <w:tcW w:w="2079" w:type="dxa"/>
          </w:tcPr>
          <w:p w:rsidR="00FD5B13" w:rsidP="00F55C40" w14:paraId="780A005C" w14:textId="77777777">
            <w:pPr>
              <w:pStyle w:val="JuPara"/>
              <w:ind w:firstLine="0"/>
              <w:jc w:val="center"/>
              <w:rPr>
                <w:sz w:val="16"/>
              </w:rPr>
            </w:pPr>
            <w:r w:rsidRPr="00D01522">
              <w:rPr>
                <w:sz w:val="16"/>
              </w:rPr>
              <w:t>140</w:t>
            </w:r>
          </w:p>
        </w:tc>
      </w:tr>
      <w:tr w:rsidTr="00900B9A" w14:paraId="52F84256" w14:textId="77777777">
        <w:tblPrEx>
          <w:tblW w:w="0" w:type="auto"/>
          <w:tblLayout w:type="fixed"/>
          <w:tblLook w:val="0420"/>
        </w:tblPrEx>
        <w:tc>
          <w:tcPr>
            <w:tcW w:w="454" w:type="dxa"/>
          </w:tcPr>
          <w:p w:rsidRPr="004E0864" w:rsidR="00FD5B13" w:rsidP="00FD5B13" w14:paraId="0C231865" w14:textId="77777777">
            <w:pPr>
              <w:pStyle w:val="JuPara"/>
              <w:numPr>
                <w:ilvl w:val="0"/>
                <w:numId w:val="23"/>
              </w:numPr>
              <w:tabs>
                <w:tab w:val="num" w:pos="283"/>
              </w:tabs>
              <w:ind w:left="0" w:firstLine="0"/>
              <w:jc w:val="center"/>
              <w:rPr>
                <w:sz w:val="16"/>
              </w:rPr>
            </w:pPr>
          </w:p>
        </w:tc>
        <w:tc>
          <w:tcPr>
            <w:tcW w:w="1017" w:type="dxa"/>
          </w:tcPr>
          <w:p w:rsidR="00FD5B13" w:rsidP="00F55C40" w14:paraId="396B9297" w14:textId="77777777">
            <w:pPr>
              <w:pStyle w:val="JuPara"/>
              <w:ind w:firstLine="0"/>
              <w:jc w:val="center"/>
              <w:rPr>
                <w:sz w:val="16"/>
              </w:rPr>
            </w:pPr>
            <w:r>
              <w:rPr>
                <w:sz w:val="16"/>
              </w:rPr>
              <w:t>61508/19</w:t>
            </w:r>
          </w:p>
          <w:p w:rsidR="00FD5B13" w:rsidP="00F55C40" w14:paraId="6EE371A9" w14:textId="77777777">
            <w:pPr>
              <w:pStyle w:val="JuPara"/>
              <w:ind w:firstLine="0"/>
              <w:jc w:val="center"/>
              <w:rPr>
                <w:sz w:val="16"/>
              </w:rPr>
            </w:pPr>
          </w:p>
        </w:tc>
        <w:tc>
          <w:tcPr>
            <w:tcW w:w="1501" w:type="dxa"/>
          </w:tcPr>
          <w:p w:rsidRPr="00F90358" w:rsidR="00FD5B13" w:rsidP="00F55C40" w14:paraId="268C5330" w14:textId="77777777">
            <w:pPr>
              <w:pStyle w:val="JuPara"/>
              <w:ind w:firstLine="0"/>
              <w:jc w:val="center"/>
              <w:rPr>
                <w:sz w:val="16"/>
              </w:rPr>
            </w:pPr>
            <w:r w:rsidRPr="00F90358">
              <w:rPr>
                <w:b/>
                <w:sz w:val="16"/>
              </w:rPr>
              <w:t>Andriy Viktorovych KIRYANOV</w:t>
            </w:r>
          </w:p>
          <w:p w:rsidR="00FD5B13" w:rsidP="00F55C40" w14:paraId="1FDBDEF1" w14:textId="77777777">
            <w:pPr>
              <w:pStyle w:val="JuPara"/>
              <w:ind w:firstLine="0"/>
              <w:jc w:val="center"/>
              <w:rPr>
                <w:sz w:val="16"/>
              </w:rPr>
            </w:pPr>
            <w:r w:rsidRPr="00F90358">
              <w:rPr>
                <w:sz w:val="16"/>
              </w:rPr>
              <w:t>1986</w:t>
            </w:r>
            <w:r>
              <w:rPr>
                <w:sz w:val="16"/>
              </w:rPr>
              <w:t xml:space="preserve">  </w:t>
            </w:r>
          </w:p>
          <w:p w:rsidRPr="00F90358" w:rsidR="00FD5B13" w:rsidP="00F55C40" w14:paraId="31484F93" w14:textId="37966635">
            <w:pPr>
              <w:pStyle w:val="JuPara"/>
              <w:ind w:firstLine="0"/>
              <w:jc w:val="center"/>
              <w:rPr>
                <w:sz w:val="16"/>
              </w:rPr>
            </w:pPr>
          </w:p>
        </w:tc>
        <w:tc>
          <w:tcPr>
            <w:tcW w:w="1843" w:type="dxa"/>
          </w:tcPr>
          <w:p w:rsidR="00FD5B13" w:rsidP="00F55C40" w14:paraId="3E219272"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28FBE34D" w14:textId="77777777">
            <w:pPr>
              <w:pStyle w:val="JuPara"/>
              <w:ind w:firstLine="0"/>
              <w:jc w:val="center"/>
              <w:rPr>
                <w:sz w:val="16"/>
              </w:rPr>
            </w:pPr>
            <w:r>
              <w:rPr>
                <w:sz w:val="16"/>
              </w:rPr>
              <w:t>Kharkiv</w:t>
            </w:r>
          </w:p>
        </w:tc>
        <w:tc>
          <w:tcPr>
            <w:tcW w:w="992" w:type="dxa"/>
          </w:tcPr>
          <w:p w:rsidRPr="002B0816" w:rsidR="00FD5B13" w:rsidP="00F55C40" w14:paraId="624BCA2D" w14:textId="77777777">
            <w:pPr>
              <w:pStyle w:val="JuPara"/>
              <w:ind w:firstLine="0"/>
              <w:jc w:val="center"/>
              <w:rPr>
                <w:sz w:val="16"/>
              </w:rPr>
            </w:pPr>
            <w:r w:rsidRPr="002B0816">
              <w:rPr>
                <w:sz w:val="16"/>
              </w:rPr>
              <w:t>06/12/2018 to 28/05/2019,</w:t>
            </w:r>
          </w:p>
          <w:p w:rsidRPr="002B0816" w:rsidR="00FD5B13" w:rsidP="00F55C40" w14:paraId="10980BF3" w14:textId="77777777">
            <w:pPr>
              <w:pStyle w:val="JuPara"/>
              <w:spacing w:after="120"/>
              <w:ind w:firstLine="0"/>
              <w:jc w:val="center"/>
              <w:rPr>
                <w:sz w:val="16"/>
              </w:rPr>
            </w:pPr>
            <w:r w:rsidRPr="002B0816">
              <w:rPr>
                <w:sz w:val="16"/>
              </w:rPr>
              <w:t>06/07/2019 to 11/09/2020</w:t>
            </w:r>
          </w:p>
        </w:tc>
        <w:tc>
          <w:tcPr>
            <w:tcW w:w="2410" w:type="dxa"/>
            <w:vMerge/>
          </w:tcPr>
          <w:p w:rsidR="00FD5B13" w:rsidP="00F55C40" w14:paraId="340F1676" w14:textId="77777777">
            <w:pPr>
              <w:pStyle w:val="JuPara"/>
              <w:ind w:firstLine="0"/>
              <w:jc w:val="center"/>
              <w:rPr>
                <w:sz w:val="16"/>
              </w:rPr>
            </w:pPr>
          </w:p>
        </w:tc>
        <w:tc>
          <w:tcPr>
            <w:tcW w:w="1984" w:type="dxa"/>
          </w:tcPr>
          <w:p w:rsidRPr="00720BC1" w:rsidR="00FD5B13" w:rsidP="00F55C40" w14:paraId="41DD74A6" w14:textId="77777777">
            <w:pPr>
              <w:pStyle w:val="JuPara"/>
              <w:ind w:firstLine="0"/>
              <w:jc w:val="center"/>
              <w:rPr>
                <w:sz w:val="16"/>
                <w:szCs w:val="16"/>
              </w:rPr>
            </w:pPr>
            <w:r w:rsidRPr="00720BC1">
              <w:rPr>
                <w:sz w:val="16"/>
                <w:szCs w:val="16"/>
              </w:rPr>
              <w:t>4,</w:t>
            </w:r>
            <w:r>
              <w:rPr>
                <w:sz w:val="16"/>
                <w:szCs w:val="16"/>
              </w:rPr>
              <w:t>3</w:t>
            </w:r>
            <w:r w:rsidRPr="00720BC1">
              <w:rPr>
                <w:sz w:val="16"/>
                <w:szCs w:val="16"/>
              </w:rPr>
              <w:t>00</w:t>
            </w:r>
          </w:p>
        </w:tc>
        <w:tc>
          <w:tcPr>
            <w:tcW w:w="2079" w:type="dxa"/>
          </w:tcPr>
          <w:p w:rsidR="00FD5B13" w:rsidP="00F55C40" w14:paraId="67D0DE97" w14:textId="77777777">
            <w:pPr>
              <w:pStyle w:val="JuPara"/>
              <w:ind w:firstLine="0"/>
              <w:jc w:val="center"/>
              <w:rPr>
                <w:sz w:val="16"/>
              </w:rPr>
            </w:pPr>
          </w:p>
        </w:tc>
      </w:tr>
      <w:tr w:rsidTr="00900B9A" w14:paraId="3FE93EFB" w14:textId="77777777">
        <w:tblPrEx>
          <w:tblW w:w="0" w:type="auto"/>
          <w:tblLayout w:type="fixed"/>
          <w:tblLook w:val="0420"/>
        </w:tblPrEx>
        <w:tc>
          <w:tcPr>
            <w:tcW w:w="454" w:type="dxa"/>
          </w:tcPr>
          <w:p w:rsidRPr="004E0864" w:rsidR="00FD5B13" w:rsidP="00FD5B13" w14:paraId="1915C445" w14:textId="77777777">
            <w:pPr>
              <w:pStyle w:val="JuPara"/>
              <w:numPr>
                <w:ilvl w:val="0"/>
                <w:numId w:val="23"/>
              </w:numPr>
              <w:tabs>
                <w:tab w:val="num" w:pos="283"/>
              </w:tabs>
              <w:ind w:left="0" w:firstLine="0"/>
              <w:jc w:val="center"/>
              <w:rPr>
                <w:sz w:val="16"/>
              </w:rPr>
            </w:pPr>
          </w:p>
        </w:tc>
        <w:tc>
          <w:tcPr>
            <w:tcW w:w="1017" w:type="dxa"/>
          </w:tcPr>
          <w:p w:rsidR="00FD5B13" w:rsidP="00F55C40" w14:paraId="73175B89" w14:textId="77777777">
            <w:pPr>
              <w:pStyle w:val="JuPara"/>
              <w:ind w:firstLine="0"/>
              <w:jc w:val="center"/>
              <w:rPr>
                <w:sz w:val="16"/>
              </w:rPr>
            </w:pPr>
            <w:r>
              <w:rPr>
                <w:sz w:val="16"/>
              </w:rPr>
              <w:t>61509/19</w:t>
            </w:r>
          </w:p>
          <w:p w:rsidR="00FD5B13" w:rsidP="00F55C40" w14:paraId="621F9A1E" w14:textId="77777777">
            <w:pPr>
              <w:pStyle w:val="JuPara"/>
              <w:ind w:firstLine="0"/>
              <w:jc w:val="center"/>
              <w:rPr>
                <w:sz w:val="16"/>
              </w:rPr>
            </w:pPr>
          </w:p>
        </w:tc>
        <w:tc>
          <w:tcPr>
            <w:tcW w:w="1501" w:type="dxa"/>
          </w:tcPr>
          <w:p w:rsidRPr="00F90358" w:rsidR="00FD5B13" w:rsidP="00F55C40" w14:paraId="71685AC5" w14:textId="77777777">
            <w:pPr>
              <w:pStyle w:val="JuPara"/>
              <w:ind w:firstLine="0"/>
              <w:jc w:val="center"/>
              <w:rPr>
                <w:sz w:val="16"/>
              </w:rPr>
            </w:pPr>
            <w:r w:rsidRPr="00F90358">
              <w:rPr>
                <w:b/>
                <w:sz w:val="16"/>
              </w:rPr>
              <w:t>Sergiy Volodymyrovych SAKHAROV</w:t>
            </w:r>
          </w:p>
          <w:p w:rsidR="00FD5B13" w:rsidP="00F55C40" w14:paraId="3314FC31" w14:textId="77777777">
            <w:pPr>
              <w:pStyle w:val="JuPara"/>
              <w:ind w:firstLine="0"/>
              <w:jc w:val="center"/>
              <w:rPr>
                <w:sz w:val="16"/>
              </w:rPr>
            </w:pPr>
            <w:r w:rsidRPr="00F90358">
              <w:rPr>
                <w:sz w:val="16"/>
              </w:rPr>
              <w:t>1998</w:t>
            </w:r>
            <w:r>
              <w:rPr>
                <w:sz w:val="16"/>
              </w:rPr>
              <w:t xml:space="preserve">  </w:t>
            </w:r>
          </w:p>
          <w:p w:rsidRPr="00F90358" w:rsidR="00FD5B13" w:rsidP="00F55C40" w14:paraId="02C448E0" w14:textId="5104754D">
            <w:pPr>
              <w:pStyle w:val="JuPara"/>
              <w:ind w:firstLine="0"/>
              <w:jc w:val="center"/>
              <w:rPr>
                <w:sz w:val="16"/>
              </w:rPr>
            </w:pPr>
          </w:p>
        </w:tc>
        <w:tc>
          <w:tcPr>
            <w:tcW w:w="1843" w:type="dxa"/>
          </w:tcPr>
          <w:p w:rsidR="00FD5B13" w:rsidP="00F55C40" w14:paraId="3F2C64AF"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251F66F8" w14:textId="77777777">
            <w:pPr>
              <w:pStyle w:val="JuPara"/>
              <w:ind w:firstLine="0"/>
              <w:jc w:val="center"/>
              <w:rPr>
                <w:sz w:val="16"/>
              </w:rPr>
            </w:pPr>
            <w:r>
              <w:rPr>
                <w:sz w:val="16"/>
              </w:rPr>
              <w:t>Kharkiv</w:t>
            </w:r>
          </w:p>
        </w:tc>
        <w:tc>
          <w:tcPr>
            <w:tcW w:w="992" w:type="dxa"/>
          </w:tcPr>
          <w:p w:rsidRPr="002B0816" w:rsidR="00FD5B13" w:rsidP="00F55C40" w14:paraId="40BDF6F5" w14:textId="77777777">
            <w:pPr>
              <w:pStyle w:val="JuPara"/>
              <w:ind w:firstLine="0"/>
              <w:jc w:val="center"/>
              <w:rPr>
                <w:sz w:val="16"/>
              </w:rPr>
            </w:pPr>
            <w:r w:rsidRPr="002B0816">
              <w:rPr>
                <w:sz w:val="16"/>
              </w:rPr>
              <w:t>26/11/2018 to 26/10/2020</w:t>
            </w:r>
          </w:p>
        </w:tc>
        <w:tc>
          <w:tcPr>
            <w:tcW w:w="2410" w:type="dxa"/>
            <w:vMerge/>
          </w:tcPr>
          <w:p w:rsidR="00FD5B13" w:rsidP="00F55C40" w14:paraId="52B7FE0D" w14:textId="77777777">
            <w:pPr>
              <w:pStyle w:val="JuPara"/>
              <w:ind w:firstLine="0"/>
              <w:jc w:val="center"/>
              <w:rPr>
                <w:sz w:val="16"/>
              </w:rPr>
            </w:pPr>
          </w:p>
        </w:tc>
        <w:tc>
          <w:tcPr>
            <w:tcW w:w="1984" w:type="dxa"/>
          </w:tcPr>
          <w:p w:rsidRPr="00720BC1" w:rsidR="00FD5B13" w:rsidP="00F55C40" w14:paraId="779A2BE2" w14:textId="77777777">
            <w:pPr>
              <w:pStyle w:val="JuPara"/>
              <w:ind w:firstLine="0"/>
              <w:jc w:val="center"/>
              <w:rPr>
                <w:sz w:val="16"/>
                <w:szCs w:val="16"/>
              </w:rPr>
            </w:pPr>
            <w:r w:rsidRPr="00720BC1">
              <w:rPr>
                <w:sz w:val="16"/>
                <w:szCs w:val="16"/>
              </w:rPr>
              <w:t>4,900</w:t>
            </w:r>
          </w:p>
        </w:tc>
        <w:tc>
          <w:tcPr>
            <w:tcW w:w="2079" w:type="dxa"/>
          </w:tcPr>
          <w:p w:rsidR="00FD5B13" w:rsidP="00F55C40" w14:paraId="70928445" w14:textId="77777777">
            <w:pPr>
              <w:pStyle w:val="JuPara"/>
              <w:ind w:firstLine="0"/>
              <w:jc w:val="center"/>
              <w:rPr>
                <w:sz w:val="16"/>
              </w:rPr>
            </w:pPr>
          </w:p>
        </w:tc>
      </w:tr>
      <w:tr w:rsidTr="00900B9A" w14:paraId="50259B05" w14:textId="77777777">
        <w:tblPrEx>
          <w:tblW w:w="0" w:type="auto"/>
          <w:tblLayout w:type="fixed"/>
          <w:tblLook w:val="0420"/>
        </w:tblPrEx>
        <w:tc>
          <w:tcPr>
            <w:tcW w:w="454" w:type="dxa"/>
          </w:tcPr>
          <w:p w:rsidRPr="004E0864" w:rsidR="00FD5B13" w:rsidP="00FD5B13" w14:paraId="7221FD05" w14:textId="77777777">
            <w:pPr>
              <w:pStyle w:val="JuPara"/>
              <w:numPr>
                <w:ilvl w:val="0"/>
                <w:numId w:val="23"/>
              </w:numPr>
              <w:tabs>
                <w:tab w:val="num" w:pos="283"/>
              </w:tabs>
              <w:ind w:left="0" w:firstLine="0"/>
              <w:jc w:val="center"/>
              <w:rPr>
                <w:sz w:val="16"/>
              </w:rPr>
            </w:pPr>
          </w:p>
        </w:tc>
        <w:tc>
          <w:tcPr>
            <w:tcW w:w="1017" w:type="dxa"/>
          </w:tcPr>
          <w:p w:rsidR="00FD5B13" w:rsidP="00F55C40" w14:paraId="1CF4A0DB" w14:textId="77777777">
            <w:pPr>
              <w:pStyle w:val="JuPara"/>
              <w:ind w:firstLine="0"/>
              <w:jc w:val="center"/>
              <w:rPr>
                <w:sz w:val="16"/>
              </w:rPr>
            </w:pPr>
            <w:r>
              <w:rPr>
                <w:sz w:val="16"/>
              </w:rPr>
              <w:t>61513/19</w:t>
            </w:r>
          </w:p>
          <w:p w:rsidR="00FD5B13" w:rsidP="00F55C40" w14:paraId="6FCBA4BB" w14:textId="77777777">
            <w:pPr>
              <w:pStyle w:val="JuPara"/>
              <w:ind w:firstLine="0"/>
              <w:jc w:val="center"/>
              <w:rPr>
                <w:sz w:val="16"/>
              </w:rPr>
            </w:pPr>
          </w:p>
        </w:tc>
        <w:tc>
          <w:tcPr>
            <w:tcW w:w="1501" w:type="dxa"/>
          </w:tcPr>
          <w:p w:rsidRPr="00F90358" w:rsidR="00FD5B13" w:rsidP="00F55C40" w14:paraId="727B9C75" w14:textId="77777777">
            <w:pPr>
              <w:pStyle w:val="JuPara"/>
              <w:ind w:firstLine="0"/>
              <w:jc w:val="center"/>
              <w:rPr>
                <w:sz w:val="16"/>
              </w:rPr>
            </w:pPr>
            <w:r w:rsidRPr="00F90358">
              <w:rPr>
                <w:b/>
                <w:sz w:val="16"/>
              </w:rPr>
              <w:t xml:space="preserve">Illya </w:t>
            </w:r>
            <w:r w:rsidRPr="00F90358">
              <w:rPr>
                <w:b/>
                <w:sz w:val="16"/>
              </w:rPr>
              <w:t>Sergiyovych</w:t>
            </w:r>
            <w:r w:rsidRPr="00F90358">
              <w:rPr>
                <w:b/>
                <w:sz w:val="16"/>
              </w:rPr>
              <w:t xml:space="preserve"> KUDRYSH</w:t>
            </w:r>
          </w:p>
          <w:p w:rsidR="00FD5B13" w:rsidP="00F55C40" w14:paraId="0B2AD214" w14:textId="77777777">
            <w:pPr>
              <w:pStyle w:val="JuPara"/>
              <w:ind w:firstLine="0"/>
              <w:jc w:val="center"/>
              <w:rPr>
                <w:sz w:val="16"/>
              </w:rPr>
            </w:pPr>
            <w:r w:rsidRPr="00F90358">
              <w:rPr>
                <w:sz w:val="16"/>
              </w:rPr>
              <w:t>1996</w:t>
            </w:r>
            <w:r>
              <w:rPr>
                <w:sz w:val="16"/>
              </w:rPr>
              <w:t xml:space="preserve">  </w:t>
            </w:r>
          </w:p>
          <w:p w:rsidRPr="00F90358" w:rsidR="00FD5B13" w:rsidP="00F55C40" w14:paraId="0355FBC9" w14:textId="471BA8E2">
            <w:pPr>
              <w:pStyle w:val="JuPara"/>
              <w:ind w:firstLine="0"/>
              <w:jc w:val="center"/>
              <w:rPr>
                <w:sz w:val="16"/>
              </w:rPr>
            </w:pPr>
          </w:p>
        </w:tc>
        <w:tc>
          <w:tcPr>
            <w:tcW w:w="1843" w:type="dxa"/>
          </w:tcPr>
          <w:p w:rsidR="00FD5B13" w:rsidP="00F55C40" w14:paraId="14A90039"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327A5902" w14:textId="77777777">
            <w:pPr>
              <w:pStyle w:val="JuPara"/>
              <w:ind w:firstLine="0"/>
              <w:jc w:val="center"/>
              <w:rPr>
                <w:sz w:val="16"/>
              </w:rPr>
            </w:pPr>
            <w:r>
              <w:rPr>
                <w:sz w:val="16"/>
              </w:rPr>
              <w:t>Kharkiv</w:t>
            </w:r>
          </w:p>
        </w:tc>
        <w:tc>
          <w:tcPr>
            <w:tcW w:w="992" w:type="dxa"/>
          </w:tcPr>
          <w:p w:rsidRPr="002B0816" w:rsidR="00FD5B13" w:rsidP="00F55C40" w14:paraId="1AB57473" w14:textId="77777777">
            <w:pPr>
              <w:pStyle w:val="JuPara"/>
              <w:ind w:firstLine="0"/>
              <w:jc w:val="center"/>
              <w:rPr>
                <w:sz w:val="16"/>
              </w:rPr>
            </w:pPr>
            <w:r w:rsidRPr="002B0816">
              <w:rPr>
                <w:sz w:val="16"/>
              </w:rPr>
              <w:t>06/11/2018</w:t>
            </w:r>
            <w:r w:rsidRPr="002B0816">
              <w:t xml:space="preserve"> </w:t>
            </w:r>
            <w:r w:rsidRPr="002B0816">
              <w:rPr>
                <w:sz w:val="16"/>
              </w:rPr>
              <w:t>to 11/09/2020</w:t>
            </w:r>
          </w:p>
        </w:tc>
        <w:tc>
          <w:tcPr>
            <w:tcW w:w="2410" w:type="dxa"/>
            <w:vMerge/>
          </w:tcPr>
          <w:p w:rsidR="00FD5B13" w:rsidP="00F55C40" w14:paraId="3E4127A2" w14:textId="77777777">
            <w:pPr>
              <w:pStyle w:val="JuPara"/>
              <w:ind w:firstLine="0"/>
              <w:jc w:val="center"/>
              <w:rPr>
                <w:sz w:val="16"/>
              </w:rPr>
            </w:pPr>
          </w:p>
        </w:tc>
        <w:tc>
          <w:tcPr>
            <w:tcW w:w="1984" w:type="dxa"/>
          </w:tcPr>
          <w:p w:rsidRPr="00720BC1" w:rsidR="00FD5B13" w:rsidP="00F55C40" w14:paraId="649A531B" w14:textId="77777777">
            <w:pPr>
              <w:pStyle w:val="JuPara"/>
              <w:ind w:firstLine="0"/>
              <w:jc w:val="center"/>
              <w:rPr>
                <w:sz w:val="16"/>
                <w:szCs w:val="16"/>
              </w:rPr>
            </w:pPr>
            <w:r w:rsidRPr="00720BC1">
              <w:rPr>
                <w:sz w:val="16"/>
                <w:szCs w:val="16"/>
              </w:rPr>
              <w:t>4,700</w:t>
            </w:r>
          </w:p>
        </w:tc>
        <w:tc>
          <w:tcPr>
            <w:tcW w:w="2079" w:type="dxa"/>
          </w:tcPr>
          <w:p w:rsidR="00FD5B13" w:rsidP="00F55C40" w14:paraId="0F732A2C" w14:textId="77777777">
            <w:pPr>
              <w:pStyle w:val="JuPara"/>
              <w:ind w:firstLine="0"/>
              <w:jc w:val="center"/>
              <w:rPr>
                <w:sz w:val="16"/>
              </w:rPr>
            </w:pPr>
          </w:p>
        </w:tc>
      </w:tr>
      <w:tr w:rsidTr="00900B9A" w14:paraId="216C66B1" w14:textId="77777777">
        <w:tblPrEx>
          <w:tblW w:w="0" w:type="auto"/>
          <w:tblLayout w:type="fixed"/>
          <w:tblLook w:val="0420"/>
        </w:tblPrEx>
        <w:tc>
          <w:tcPr>
            <w:tcW w:w="454" w:type="dxa"/>
          </w:tcPr>
          <w:p w:rsidRPr="004E0864" w:rsidR="00FD5B13" w:rsidP="00FD5B13" w14:paraId="4DB90221" w14:textId="77777777">
            <w:pPr>
              <w:pStyle w:val="JuPara"/>
              <w:numPr>
                <w:ilvl w:val="0"/>
                <w:numId w:val="23"/>
              </w:numPr>
              <w:tabs>
                <w:tab w:val="num" w:pos="283"/>
              </w:tabs>
              <w:ind w:left="0" w:firstLine="0"/>
              <w:jc w:val="center"/>
              <w:rPr>
                <w:sz w:val="16"/>
              </w:rPr>
            </w:pPr>
          </w:p>
        </w:tc>
        <w:tc>
          <w:tcPr>
            <w:tcW w:w="1017" w:type="dxa"/>
          </w:tcPr>
          <w:p w:rsidR="00FD5B13" w:rsidP="00F55C40" w14:paraId="4D939ABB" w14:textId="77777777">
            <w:pPr>
              <w:pStyle w:val="JuPara"/>
              <w:ind w:firstLine="0"/>
              <w:jc w:val="center"/>
              <w:rPr>
                <w:sz w:val="16"/>
              </w:rPr>
            </w:pPr>
            <w:r>
              <w:rPr>
                <w:sz w:val="16"/>
              </w:rPr>
              <w:t>61514/19</w:t>
            </w:r>
          </w:p>
          <w:p w:rsidR="00FD5B13" w:rsidP="00F55C40" w14:paraId="32A3E39B" w14:textId="77777777">
            <w:pPr>
              <w:pStyle w:val="JuPara"/>
              <w:ind w:firstLine="0"/>
              <w:jc w:val="center"/>
              <w:rPr>
                <w:sz w:val="16"/>
              </w:rPr>
            </w:pPr>
          </w:p>
        </w:tc>
        <w:tc>
          <w:tcPr>
            <w:tcW w:w="1501" w:type="dxa"/>
          </w:tcPr>
          <w:p w:rsidRPr="00F90358" w:rsidR="00FD5B13" w:rsidP="00F55C40" w14:paraId="545F8BD2" w14:textId="77777777">
            <w:pPr>
              <w:pStyle w:val="JuPara"/>
              <w:ind w:firstLine="0"/>
              <w:jc w:val="center"/>
              <w:rPr>
                <w:sz w:val="16"/>
              </w:rPr>
            </w:pPr>
            <w:r w:rsidRPr="00F90358">
              <w:rPr>
                <w:b/>
                <w:sz w:val="16"/>
              </w:rPr>
              <w:t xml:space="preserve">Sergiy </w:t>
            </w:r>
            <w:r w:rsidRPr="00F90358">
              <w:rPr>
                <w:b/>
                <w:sz w:val="16"/>
              </w:rPr>
              <w:t>Anatoliyovych</w:t>
            </w:r>
            <w:r w:rsidRPr="00F90358">
              <w:rPr>
                <w:b/>
                <w:sz w:val="16"/>
              </w:rPr>
              <w:t xml:space="preserve"> KHEYLYK</w:t>
            </w:r>
          </w:p>
          <w:p w:rsidR="00FD5B13" w:rsidP="00F55C40" w14:paraId="527947A3" w14:textId="77777777">
            <w:pPr>
              <w:pStyle w:val="JuPara"/>
              <w:ind w:firstLine="0"/>
              <w:jc w:val="center"/>
              <w:rPr>
                <w:sz w:val="16"/>
              </w:rPr>
            </w:pPr>
            <w:r w:rsidRPr="00F90358">
              <w:rPr>
                <w:sz w:val="16"/>
              </w:rPr>
              <w:t>1986</w:t>
            </w:r>
            <w:r>
              <w:rPr>
                <w:sz w:val="16"/>
              </w:rPr>
              <w:t xml:space="preserve">  </w:t>
            </w:r>
          </w:p>
          <w:p w:rsidRPr="00F90358" w:rsidR="00FD5B13" w:rsidP="00F55C40" w14:paraId="0E6794BB" w14:textId="04C9F2EE">
            <w:pPr>
              <w:pStyle w:val="JuPara"/>
              <w:ind w:firstLine="0"/>
              <w:jc w:val="center"/>
              <w:rPr>
                <w:sz w:val="16"/>
              </w:rPr>
            </w:pPr>
          </w:p>
        </w:tc>
        <w:tc>
          <w:tcPr>
            <w:tcW w:w="1843" w:type="dxa"/>
          </w:tcPr>
          <w:p w:rsidR="00FD5B13" w:rsidP="00F55C40" w14:paraId="36C17551"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36BE84C9" w14:textId="77777777">
            <w:pPr>
              <w:pStyle w:val="JuPara"/>
              <w:ind w:firstLine="0"/>
              <w:jc w:val="center"/>
              <w:rPr>
                <w:sz w:val="16"/>
              </w:rPr>
            </w:pPr>
            <w:r>
              <w:rPr>
                <w:sz w:val="16"/>
              </w:rPr>
              <w:t>Kharkiv</w:t>
            </w:r>
          </w:p>
        </w:tc>
        <w:tc>
          <w:tcPr>
            <w:tcW w:w="992" w:type="dxa"/>
          </w:tcPr>
          <w:p w:rsidRPr="002B0816" w:rsidR="00FD5B13" w:rsidP="00F55C40" w14:paraId="45F8DD20" w14:textId="77777777">
            <w:pPr>
              <w:pStyle w:val="JuPara"/>
              <w:ind w:firstLine="0"/>
              <w:jc w:val="center"/>
              <w:rPr>
                <w:sz w:val="16"/>
              </w:rPr>
            </w:pPr>
            <w:r w:rsidRPr="002B0816">
              <w:rPr>
                <w:sz w:val="16"/>
              </w:rPr>
              <w:t>06/09/2016 to 24/09/2020</w:t>
            </w:r>
          </w:p>
        </w:tc>
        <w:tc>
          <w:tcPr>
            <w:tcW w:w="2410" w:type="dxa"/>
            <w:vMerge/>
          </w:tcPr>
          <w:p w:rsidR="00FD5B13" w:rsidP="00F55C40" w14:paraId="7747E0C0" w14:textId="77777777">
            <w:pPr>
              <w:pStyle w:val="JuPara"/>
              <w:ind w:firstLine="0"/>
              <w:jc w:val="center"/>
              <w:rPr>
                <w:sz w:val="16"/>
              </w:rPr>
            </w:pPr>
          </w:p>
        </w:tc>
        <w:tc>
          <w:tcPr>
            <w:tcW w:w="1984" w:type="dxa"/>
          </w:tcPr>
          <w:p w:rsidRPr="00720BC1" w:rsidR="00FD5B13" w:rsidP="00F55C40" w14:paraId="1B861492" w14:textId="77777777">
            <w:pPr>
              <w:pStyle w:val="JuPara"/>
              <w:ind w:firstLine="0"/>
              <w:jc w:val="center"/>
              <w:rPr>
                <w:sz w:val="16"/>
                <w:szCs w:val="16"/>
              </w:rPr>
            </w:pPr>
            <w:r w:rsidRPr="00720BC1">
              <w:rPr>
                <w:sz w:val="16"/>
                <w:szCs w:val="16"/>
              </w:rPr>
              <w:t>7,500</w:t>
            </w:r>
          </w:p>
        </w:tc>
        <w:tc>
          <w:tcPr>
            <w:tcW w:w="2079" w:type="dxa"/>
          </w:tcPr>
          <w:p w:rsidR="00FD5B13" w:rsidP="00F55C40" w14:paraId="01CFF165" w14:textId="77777777">
            <w:pPr>
              <w:pStyle w:val="JuPara"/>
              <w:ind w:firstLine="0"/>
              <w:jc w:val="center"/>
              <w:rPr>
                <w:sz w:val="16"/>
              </w:rPr>
            </w:pPr>
            <w:r w:rsidRPr="00D01522">
              <w:rPr>
                <w:sz w:val="16"/>
              </w:rPr>
              <w:t>140</w:t>
            </w:r>
          </w:p>
        </w:tc>
      </w:tr>
      <w:tr w:rsidTr="00900B9A" w14:paraId="76041A4A" w14:textId="77777777">
        <w:tblPrEx>
          <w:tblW w:w="0" w:type="auto"/>
          <w:tblLayout w:type="fixed"/>
          <w:tblLook w:val="0420"/>
        </w:tblPrEx>
        <w:tc>
          <w:tcPr>
            <w:tcW w:w="454" w:type="dxa"/>
          </w:tcPr>
          <w:p w:rsidRPr="004E0864" w:rsidR="00FD5B13" w:rsidP="00FD5B13" w14:paraId="56AC5437" w14:textId="77777777">
            <w:pPr>
              <w:pStyle w:val="JuPara"/>
              <w:numPr>
                <w:ilvl w:val="0"/>
                <w:numId w:val="23"/>
              </w:numPr>
              <w:tabs>
                <w:tab w:val="num" w:pos="283"/>
              </w:tabs>
              <w:ind w:left="0" w:firstLine="0"/>
              <w:jc w:val="center"/>
              <w:rPr>
                <w:sz w:val="16"/>
              </w:rPr>
            </w:pPr>
          </w:p>
        </w:tc>
        <w:tc>
          <w:tcPr>
            <w:tcW w:w="1017" w:type="dxa"/>
          </w:tcPr>
          <w:p w:rsidR="00FD5B13" w:rsidP="00F55C40" w14:paraId="2C27B080" w14:textId="77777777">
            <w:pPr>
              <w:pStyle w:val="JuPara"/>
              <w:ind w:firstLine="0"/>
              <w:jc w:val="center"/>
              <w:rPr>
                <w:sz w:val="16"/>
              </w:rPr>
            </w:pPr>
            <w:r>
              <w:rPr>
                <w:sz w:val="16"/>
              </w:rPr>
              <w:t>61515/19</w:t>
            </w:r>
          </w:p>
          <w:p w:rsidR="00FD5B13" w:rsidP="00F55C40" w14:paraId="09AAF545" w14:textId="77777777">
            <w:pPr>
              <w:pStyle w:val="JuPara"/>
              <w:ind w:firstLine="0"/>
              <w:jc w:val="center"/>
              <w:rPr>
                <w:sz w:val="16"/>
              </w:rPr>
            </w:pPr>
          </w:p>
        </w:tc>
        <w:tc>
          <w:tcPr>
            <w:tcW w:w="1501" w:type="dxa"/>
          </w:tcPr>
          <w:p w:rsidRPr="00F90358" w:rsidR="00FD5B13" w:rsidP="00F55C40" w14:paraId="7E901894" w14:textId="77777777">
            <w:pPr>
              <w:pStyle w:val="JuPara"/>
              <w:ind w:firstLine="0"/>
              <w:jc w:val="center"/>
              <w:rPr>
                <w:sz w:val="16"/>
              </w:rPr>
            </w:pPr>
            <w:r w:rsidRPr="00F90358">
              <w:rPr>
                <w:b/>
                <w:sz w:val="16"/>
              </w:rPr>
              <w:t>Igor Volodymyrovych MAZHURA</w:t>
            </w:r>
          </w:p>
          <w:p w:rsidR="00FD5B13" w:rsidP="00F55C40" w14:paraId="442090C0" w14:textId="77777777">
            <w:pPr>
              <w:pStyle w:val="JuPara"/>
              <w:ind w:firstLine="0"/>
              <w:jc w:val="center"/>
              <w:rPr>
                <w:sz w:val="16"/>
              </w:rPr>
            </w:pPr>
            <w:r w:rsidRPr="00F90358">
              <w:rPr>
                <w:sz w:val="16"/>
              </w:rPr>
              <w:t>1989</w:t>
            </w:r>
            <w:r>
              <w:rPr>
                <w:sz w:val="16"/>
              </w:rPr>
              <w:t xml:space="preserve">  </w:t>
            </w:r>
          </w:p>
          <w:p w:rsidRPr="00F90358" w:rsidR="00FD5B13" w:rsidP="00F55C40" w14:paraId="550434FC" w14:textId="11BE1461">
            <w:pPr>
              <w:pStyle w:val="JuPara"/>
              <w:ind w:firstLine="0"/>
              <w:jc w:val="center"/>
              <w:rPr>
                <w:sz w:val="16"/>
              </w:rPr>
            </w:pPr>
          </w:p>
        </w:tc>
        <w:tc>
          <w:tcPr>
            <w:tcW w:w="1843" w:type="dxa"/>
          </w:tcPr>
          <w:p w:rsidR="00FD5B13" w:rsidP="00F55C40" w14:paraId="1D7190AC"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28C7EA42" w14:textId="77777777">
            <w:pPr>
              <w:pStyle w:val="JuPara"/>
              <w:ind w:firstLine="0"/>
              <w:jc w:val="center"/>
              <w:rPr>
                <w:sz w:val="16"/>
              </w:rPr>
            </w:pPr>
            <w:r>
              <w:rPr>
                <w:sz w:val="16"/>
              </w:rPr>
              <w:t>Kharkiv</w:t>
            </w:r>
          </w:p>
        </w:tc>
        <w:tc>
          <w:tcPr>
            <w:tcW w:w="992" w:type="dxa"/>
          </w:tcPr>
          <w:p w:rsidRPr="002B0816" w:rsidR="00FD5B13" w:rsidP="00F55C40" w14:paraId="18729C4D" w14:textId="77777777">
            <w:pPr>
              <w:pStyle w:val="JuPara"/>
              <w:ind w:firstLine="0"/>
              <w:jc w:val="center"/>
              <w:rPr>
                <w:sz w:val="16"/>
              </w:rPr>
            </w:pPr>
            <w:r w:rsidRPr="002B0816">
              <w:rPr>
                <w:sz w:val="16"/>
              </w:rPr>
              <w:t>06/10/2018 to 11/09/2020</w:t>
            </w:r>
          </w:p>
        </w:tc>
        <w:tc>
          <w:tcPr>
            <w:tcW w:w="2410" w:type="dxa"/>
            <w:vMerge/>
          </w:tcPr>
          <w:p w:rsidR="00FD5B13" w:rsidP="00F55C40" w14:paraId="7FE303E5" w14:textId="77777777">
            <w:pPr>
              <w:pStyle w:val="JuPara"/>
              <w:ind w:firstLine="0"/>
              <w:jc w:val="center"/>
              <w:rPr>
                <w:sz w:val="16"/>
              </w:rPr>
            </w:pPr>
          </w:p>
        </w:tc>
        <w:tc>
          <w:tcPr>
            <w:tcW w:w="1984" w:type="dxa"/>
          </w:tcPr>
          <w:p w:rsidRPr="00720BC1" w:rsidR="00FD5B13" w:rsidP="00F55C40" w14:paraId="431964CC" w14:textId="77777777">
            <w:pPr>
              <w:pStyle w:val="JuPara"/>
              <w:ind w:firstLine="0"/>
              <w:jc w:val="center"/>
              <w:rPr>
                <w:sz w:val="16"/>
                <w:szCs w:val="16"/>
              </w:rPr>
            </w:pPr>
            <w:r w:rsidRPr="00720BC1">
              <w:rPr>
                <w:sz w:val="16"/>
                <w:szCs w:val="16"/>
              </w:rPr>
              <w:t>4,900</w:t>
            </w:r>
          </w:p>
        </w:tc>
        <w:tc>
          <w:tcPr>
            <w:tcW w:w="2079" w:type="dxa"/>
          </w:tcPr>
          <w:p w:rsidR="00FD5B13" w:rsidP="00F55C40" w14:paraId="403CC2A5" w14:textId="77777777">
            <w:pPr>
              <w:pStyle w:val="JuPara"/>
              <w:ind w:firstLine="0"/>
              <w:jc w:val="center"/>
              <w:rPr>
                <w:sz w:val="16"/>
              </w:rPr>
            </w:pPr>
          </w:p>
        </w:tc>
      </w:tr>
      <w:tr w:rsidTr="00900B9A" w14:paraId="4CEF4C51" w14:textId="77777777">
        <w:tblPrEx>
          <w:tblW w:w="0" w:type="auto"/>
          <w:tblLayout w:type="fixed"/>
          <w:tblLook w:val="0420"/>
        </w:tblPrEx>
        <w:tc>
          <w:tcPr>
            <w:tcW w:w="454" w:type="dxa"/>
          </w:tcPr>
          <w:p w:rsidRPr="004E0864" w:rsidR="00FD5B13" w:rsidP="00FD5B13" w14:paraId="16718DBC" w14:textId="77777777">
            <w:pPr>
              <w:pStyle w:val="JuPara"/>
              <w:numPr>
                <w:ilvl w:val="0"/>
                <w:numId w:val="23"/>
              </w:numPr>
              <w:tabs>
                <w:tab w:val="num" w:pos="283"/>
              </w:tabs>
              <w:ind w:left="0" w:firstLine="0"/>
              <w:jc w:val="center"/>
              <w:rPr>
                <w:sz w:val="16"/>
              </w:rPr>
            </w:pPr>
          </w:p>
        </w:tc>
        <w:tc>
          <w:tcPr>
            <w:tcW w:w="1017" w:type="dxa"/>
          </w:tcPr>
          <w:p w:rsidR="00FD5B13" w:rsidP="00F55C40" w14:paraId="1D571AB9" w14:textId="77777777">
            <w:pPr>
              <w:pStyle w:val="JuPara"/>
              <w:ind w:firstLine="0"/>
              <w:jc w:val="center"/>
              <w:rPr>
                <w:sz w:val="16"/>
              </w:rPr>
            </w:pPr>
            <w:r>
              <w:rPr>
                <w:sz w:val="16"/>
              </w:rPr>
              <w:t>61517/19</w:t>
            </w:r>
          </w:p>
          <w:p w:rsidR="00FD5B13" w:rsidP="00F55C40" w14:paraId="31A8F23E" w14:textId="77777777">
            <w:pPr>
              <w:pStyle w:val="JuPara"/>
              <w:ind w:firstLine="0"/>
              <w:jc w:val="center"/>
              <w:rPr>
                <w:sz w:val="16"/>
              </w:rPr>
            </w:pPr>
          </w:p>
        </w:tc>
        <w:tc>
          <w:tcPr>
            <w:tcW w:w="1501" w:type="dxa"/>
          </w:tcPr>
          <w:p w:rsidRPr="00F90358" w:rsidR="00FD5B13" w:rsidP="00F55C40" w14:paraId="3961EF7E" w14:textId="77777777">
            <w:pPr>
              <w:pStyle w:val="JuPara"/>
              <w:ind w:firstLine="0"/>
              <w:jc w:val="center"/>
              <w:rPr>
                <w:sz w:val="16"/>
              </w:rPr>
            </w:pPr>
            <w:r w:rsidRPr="00F90358">
              <w:rPr>
                <w:b/>
                <w:sz w:val="16"/>
              </w:rPr>
              <w:t xml:space="preserve">Volodymyr </w:t>
            </w:r>
            <w:r w:rsidRPr="00F90358">
              <w:rPr>
                <w:b/>
                <w:sz w:val="16"/>
              </w:rPr>
              <w:t>Oleksiyovych</w:t>
            </w:r>
            <w:r w:rsidRPr="00F90358">
              <w:rPr>
                <w:b/>
                <w:sz w:val="16"/>
              </w:rPr>
              <w:t xml:space="preserve"> GORYANYY</w:t>
            </w:r>
          </w:p>
          <w:p w:rsidR="00FD5B13" w:rsidP="00F55C40" w14:paraId="1CC63C29" w14:textId="77777777">
            <w:pPr>
              <w:pStyle w:val="JuPara"/>
              <w:ind w:firstLine="0"/>
              <w:jc w:val="center"/>
              <w:rPr>
                <w:sz w:val="16"/>
              </w:rPr>
            </w:pPr>
            <w:r w:rsidRPr="00F90358">
              <w:rPr>
                <w:sz w:val="16"/>
              </w:rPr>
              <w:t>1998</w:t>
            </w:r>
            <w:r>
              <w:rPr>
                <w:sz w:val="16"/>
              </w:rPr>
              <w:t xml:space="preserve">  </w:t>
            </w:r>
          </w:p>
          <w:p w:rsidRPr="00F90358" w:rsidR="00FD5B13" w:rsidP="00F55C40" w14:paraId="577D11F0" w14:textId="305DE27A">
            <w:pPr>
              <w:pStyle w:val="JuPara"/>
              <w:ind w:firstLine="0"/>
              <w:jc w:val="center"/>
              <w:rPr>
                <w:sz w:val="16"/>
              </w:rPr>
            </w:pPr>
          </w:p>
        </w:tc>
        <w:tc>
          <w:tcPr>
            <w:tcW w:w="1843" w:type="dxa"/>
          </w:tcPr>
          <w:p w:rsidR="00FD5B13" w:rsidP="00F55C40" w14:paraId="742617F3"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7471B777" w14:textId="77777777">
            <w:pPr>
              <w:pStyle w:val="JuPara"/>
              <w:ind w:firstLine="0"/>
              <w:jc w:val="center"/>
              <w:rPr>
                <w:sz w:val="16"/>
              </w:rPr>
            </w:pPr>
            <w:r>
              <w:rPr>
                <w:sz w:val="16"/>
              </w:rPr>
              <w:t>Kharkiv</w:t>
            </w:r>
          </w:p>
        </w:tc>
        <w:tc>
          <w:tcPr>
            <w:tcW w:w="992" w:type="dxa"/>
          </w:tcPr>
          <w:p w:rsidRPr="002B0816" w:rsidR="00FD5B13" w:rsidP="00F55C40" w14:paraId="4998498A" w14:textId="77777777">
            <w:pPr>
              <w:pStyle w:val="JuPara"/>
              <w:ind w:firstLine="0"/>
              <w:jc w:val="center"/>
              <w:rPr>
                <w:sz w:val="16"/>
              </w:rPr>
            </w:pPr>
            <w:r w:rsidRPr="002B0816">
              <w:rPr>
                <w:sz w:val="16"/>
              </w:rPr>
              <w:t>16/04/2018 to 11/09/2020</w:t>
            </w:r>
          </w:p>
        </w:tc>
        <w:tc>
          <w:tcPr>
            <w:tcW w:w="2410" w:type="dxa"/>
            <w:vMerge/>
          </w:tcPr>
          <w:p w:rsidR="00FD5B13" w:rsidP="00F55C40" w14:paraId="724A0FF7" w14:textId="77777777">
            <w:pPr>
              <w:pStyle w:val="JuPara"/>
              <w:ind w:firstLine="0"/>
              <w:jc w:val="center"/>
              <w:rPr>
                <w:sz w:val="16"/>
              </w:rPr>
            </w:pPr>
          </w:p>
        </w:tc>
        <w:tc>
          <w:tcPr>
            <w:tcW w:w="1984" w:type="dxa"/>
          </w:tcPr>
          <w:p w:rsidRPr="00720BC1" w:rsidR="00FD5B13" w:rsidP="00F55C40" w14:paraId="1E5378F5" w14:textId="77777777">
            <w:pPr>
              <w:pStyle w:val="JuPara"/>
              <w:ind w:firstLine="0"/>
              <w:jc w:val="center"/>
              <w:rPr>
                <w:sz w:val="16"/>
                <w:szCs w:val="16"/>
              </w:rPr>
            </w:pPr>
            <w:r w:rsidRPr="00720BC1">
              <w:rPr>
                <w:sz w:val="16"/>
                <w:szCs w:val="16"/>
              </w:rPr>
              <w:t>5,600</w:t>
            </w:r>
          </w:p>
        </w:tc>
        <w:tc>
          <w:tcPr>
            <w:tcW w:w="2079" w:type="dxa"/>
          </w:tcPr>
          <w:p w:rsidR="00FD5B13" w:rsidP="00F55C40" w14:paraId="03541D28" w14:textId="77777777">
            <w:pPr>
              <w:pStyle w:val="JuPara"/>
              <w:ind w:firstLine="0"/>
              <w:jc w:val="center"/>
              <w:rPr>
                <w:sz w:val="16"/>
              </w:rPr>
            </w:pPr>
          </w:p>
        </w:tc>
      </w:tr>
      <w:tr w:rsidTr="00900B9A" w14:paraId="34B71886" w14:textId="77777777">
        <w:tblPrEx>
          <w:tblW w:w="0" w:type="auto"/>
          <w:tblLayout w:type="fixed"/>
          <w:tblLook w:val="0420"/>
        </w:tblPrEx>
        <w:tc>
          <w:tcPr>
            <w:tcW w:w="454" w:type="dxa"/>
          </w:tcPr>
          <w:p w:rsidRPr="004E0864" w:rsidR="00FD5B13" w:rsidP="00FD5B13" w14:paraId="134F8F88" w14:textId="77777777">
            <w:pPr>
              <w:pStyle w:val="JuPara"/>
              <w:numPr>
                <w:ilvl w:val="0"/>
                <w:numId w:val="23"/>
              </w:numPr>
              <w:tabs>
                <w:tab w:val="num" w:pos="283"/>
              </w:tabs>
              <w:ind w:left="0" w:firstLine="0"/>
              <w:jc w:val="center"/>
              <w:rPr>
                <w:sz w:val="16"/>
              </w:rPr>
            </w:pPr>
          </w:p>
        </w:tc>
        <w:tc>
          <w:tcPr>
            <w:tcW w:w="1017" w:type="dxa"/>
          </w:tcPr>
          <w:p w:rsidR="00FD5B13" w:rsidP="00F55C40" w14:paraId="6E41FF30" w14:textId="77777777">
            <w:pPr>
              <w:pStyle w:val="JuPara"/>
              <w:ind w:firstLine="0"/>
              <w:jc w:val="center"/>
              <w:rPr>
                <w:sz w:val="16"/>
              </w:rPr>
            </w:pPr>
            <w:r>
              <w:rPr>
                <w:sz w:val="16"/>
              </w:rPr>
              <w:t>61518/19</w:t>
            </w:r>
          </w:p>
          <w:p w:rsidR="00FD5B13" w:rsidP="00F55C40" w14:paraId="74E7C9C6" w14:textId="77777777">
            <w:pPr>
              <w:pStyle w:val="JuPara"/>
              <w:ind w:firstLine="0"/>
              <w:jc w:val="center"/>
              <w:rPr>
                <w:sz w:val="16"/>
              </w:rPr>
            </w:pPr>
          </w:p>
        </w:tc>
        <w:tc>
          <w:tcPr>
            <w:tcW w:w="1501" w:type="dxa"/>
          </w:tcPr>
          <w:p w:rsidRPr="00F90358" w:rsidR="00FD5B13" w:rsidP="00F55C40" w14:paraId="7B349C26" w14:textId="77777777">
            <w:pPr>
              <w:pStyle w:val="JuPara"/>
              <w:ind w:firstLine="0"/>
              <w:jc w:val="center"/>
              <w:rPr>
                <w:sz w:val="16"/>
              </w:rPr>
            </w:pPr>
            <w:r w:rsidRPr="00F90358">
              <w:rPr>
                <w:b/>
                <w:sz w:val="16"/>
              </w:rPr>
              <w:t>Oleksandr Vyacheslavovych ODNOROG</w:t>
            </w:r>
          </w:p>
          <w:p w:rsidRPr="00F90358" w:rsidR="00FD5B13" w:rsidP="00F55C40" w14:paraId="2C575B50" w14:textId="0A7529CF">
            <w:pPr>
              <w:pStyle w:val="JuPara"/>
              <w:ind w:firstLine="0"/>
              <w:jc w:val="center"/>
              <w:rPr>
                <w:sz w:val="16"/>
              </w:rPr>
            </w:pPr>
            <w:r w:rsidRPr="00F90358">
              <w:rPr>
                <w:sz w:val="16"/>
              </w:rPr>
              <w:t>1988</w:t>
            </w:r>
            <w:r>
              <w:rPr>
                <w:sz w:val="16"/>
              </w:rPr>
              <w:t xml:space="preserve">   </w:t>
            </w:r>
          </w:p>
        </w:tc>
        <w:tc>
          <w:tcPr>
            <w:tcW w:w="1843" w:type="dxa"/>
          </w:tcPr>
          <w:p w:rsidR="00FD5B13" w:rsidP="00F55C40" w14:paraId="2E56C921"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Pr="004E0864" w:rsidR="00FD5B13" w:rsidP="00F55C40" w14:paraId="526ED240" w14:textId="77777777">
            <w:pPr>
              <w:pStyle w:val="JuPara"/>
              <w:ind w:firstLine="0"/>
              <w:jc w:val="center"/>
              <w:rPr>
                <w:sz w:val="16"/>
              </w:rPr>
            </w:pPr>
            <w:r>
              <w:rPr>
                <w:sz w:val="16"/>
              </w:rPr>
              <w:t>Kharkiv</w:t>
            </w:r>
          </w:p>
        </w:tc>
        <w:tc>
          <w:tcPr>
            <w:tcW w:w="992" w:type="dxa"/>
          </w:tcPr>
          <w:p w:rsidRPr="002B0816" w:rsidR="00FD5B13" w:rsidP="00F55C40" w14:paraId="0084C43C" w14:textId="77777777">
            <w:pPr>
              <w:pStyle w:val="JuPara"/>
              <w:ind w:firstLine="0"/>
              <w:jc w:val="center"/>
              <w:rPr>
                <w:sz w:val="16"/>
              </w:rPr>
            </w:pPr>
            <w:r w:rsidRPr="002B0816">
              <w:rPr>
                <w:sz w:val="16"/>
              </w:rPr>
              <w:t>26/07/2018</w:t>
            </w:r>
            <w:r w:rsidRPr="002B0816">
              <w:t xml:space="preserve"> </w:t>
            </w:r>
            <w:r w:rsidRPr="002B0816">
              <w:rPr>
                <w:sz w:val="16"/>
              </w:rPr>
              <w:t>to 11/09/2020</w:t>
            </w:r>
          </w:p>
        </w:tc>
        <w:tc>
          <w:tcPr>
            <w:tcW w:w="2410" w:type="dxa"/>
            <w:vMerge/>
          </w:tcPr>
          <w:p w:rsidR="00FD5B13" w:rsidP="00F55C40" w14:paraId="0068E341" w14:textId="77777777">
            <w:pPr>
              <w:pStyle w:val="JuPara"/>
              <w:ind w:firstLine="0"/>
              <w:jc w:val="center"/>
              <w:rPr>
                <w:sz w:val="16"/>
              </w:rPr>
            </w:pPr>
          </w:p>
        </w:tc>
        <w:tc>
          <w:tcPr>
            <w:tcW w:w="1984" w:type="dxa"/>
          </w:tcPr>
          <w:p w:rsidRPr="00720BC1" w:rsidR="00FD5B13" w:rsidP="00F55C40" w14:paraId="52E2E398" w14:textId="77777777">
            <w:pPr>
              <w:pStyle w:val="JuPara"/>
              <w:ind w:firstLine="0"/>
              <w:jc w:val="center"/>
              <w:rPr>
                <w:sz w:val="16"/>
                <w:szCs w:val="16"/>
              </w:rPr>
            </w:pPr>
            <w:r w:rsidRPr="00720BC1">
              <w:rPr>
                <w:sz w:val="16"/>
                <w:szCs w:val="16"/>
              </w:rPr>
              <w:t>5,200</w:t>
            </w:r>
          </w:p>
        </w:tc>
        <w:tc>
          <w:tcPr>
            <w:tcW w:w="2079" w:type="dxa"/>
          </w:tcPr>
          <w:p w:rsidR="00FD5B13" w:rsidP="00F55C40" w14:paraId="65421F49" w14:textId="77777777">
            <w:pPr>
              <w:pStyle w:val="JuPara"/>
              <w:ind w:firstLine="0"/>
              <w:jc w:val="center"/>
              <w:rPr>
                <w:sz w:val="16"/>
              </w:rPr>
            </w:pPr>
          </w:p>
        </w:tc>
      </w:tr>
      <w:tr w:rsidTr="00900B9A" w14:paraId="646B30B3" w14:textId="77777777">
        <w:tblPrEx>
          <w:tblW w:w="0" w:type="auto"/>
          <w:tblLayout w:type="fixed"/>
          <w:tblLook w:val="0420"/>
        </w:tblPrEx>
        <w:tc>
          <w:tcPr>
            <w:tcW w:w="454" w:type="dxa"/>
          </w:tcPr>
          <w:p w:rsidRPr="004E0864" w:rsidR="00FD5B13" w:rsidP="00FD5B13" w14:paraId="6F34A0D2" w14:textId="77777777">
            <w:pPr>
              <w:pStyle w:val="JuPara"/>
              <w:numPr>
                <w:ilvl w:val="0"/>
                <w:numId w:val="23"/>
              </w:numPr>
              <w:tabs>
                <w:tab w:val="num" w:pos="283"/>
              </w:tabs>
              <w:ind w:left="0" w:firstLine="0"/>
              <w:jc w:val="center"/>
              <w:rPr>
                <w:sz w:val="16"/>
              </w:rPr>
            </w:pPr>
          </w:p>
        </w:tc>
        <w:tc>
          <w:tcPr>
            <w:tcW w:w="1017" w:type="dxa"/>
          </w:tcPr>
          <w:p w:rsidR="00FD5B13" w:rsidP="00F55C40" w14:paraId="510A97D1" w14:textId="77777777">
            <w:pPr>
              <w:pStyle w:val="JuPara"/>
              <w:ind w:firstLine="0"/>
              <w:jc w:val="center"/>
              <w:rPr>
                <w:sz w:val="16"/>
              </w:rPr>
            </w:pPr>
            <w:r>
              <w:rPr>
                <w:sz w:val="16"/>
              </w:rPr>
              <w:t>61519/19</w:t>
            </w:r>
          </w:p>
          <w:p w:rsidR="00FD5B13" w:rsidP="00F55C40" w14:paraId="1E6F0CC3" w14:textId="77777777">
            <w:pPr>
              <w:pStyle w:val="JuPara"/>
              <w:ind w:firstLine="0"/>
              <w:jc w:val="center"/>
              <w:rPr>
                <w:sz w:val="16"/>
              </w:rPr>
            </w:pPr>
          </w:p>
        </w:tc>
        <w:tc>
          <w:tcPr>
            <w:tcW w:w="1501" w:type="dxa"/>
          </w:tcPr>
          <w:p w:rsidRPr="00F90358" w:rsidR="00FD5B13" w:rsidP="00F55C40" w14:paraId="25495488" w14:textId="77777777">
            <w:pPr>
              <w:pStyle w:val="JuPara"/>
              <w:ind w:firstLine="0"/>
              <w:jc w:val="center"/>
              <w:rPr>
                <w:sz w:val="16"/>
              </w:rPr>
            </w:pPr>
            <w:r w:rsidRPr="00F90358">
              <w:rPr>
                <w:b/>
                <w:sz w:val="16"/>
              </w:rPr>
              <w:t>Dmytro Petrovych KHRUSHCH</w:t>
            </w:r>
          </w:p>
          <w:p w:rsidR="00FD5B13" w:rsidP="00F55C40" w14:paraId="777B0E10" w14:textId="77777777">
            <w:pPr>
              <w:pStyle w:val="JuPara"/>
              <w:ind w:firstLine="0"/>
              <w:jc w:val="center"/>
              <w:rPr>
                <w:sz w:val="16"/>
              </w:rPr>
            </w:pPr>
            <w:r w:rsidRPr="00F90358">
              <w:rPr>
                <w:sz w:val="16"/>
              </w:rPr>
              <w:t>1981</w:t>
            </w:r>
            <w:r>
              <w:rPr>
                <w:sz w:val="16"/>
              </w:rPr>
              <w:t xml:space="preserve">  </w:t>
            </w:r>
          </w:p>
          <w:p w:rsidRPr="00F90358" w:rsidR="00FD5B13" w:rsidP="00F55C40" w14:paraId="77068DA6" w14:textId="7BFEC290">
            <w:pPr>
              <w:pStyle w:val="JuPara"/>
              <w:ind w:firstLine="0"/>
              <w:jc w:val="center"/>
              <w:rPr>
                <w:sz w:val="16"/>
              </w:rPr>
            </w:pPr>
          </w:p>
        </w:tc>
        <w:tc>
          <w:tcPr>
            <w:tcW w:w="1843" w:type="dxa"/>
          </w:tcPr>
          <w:p w:rsidR="00FD5B13" w:rsidP="00F55C40" w14:paraId="5174FE3B" w14:textId="77777777">
            <w:pPr>
              <w:pStyle w:val="JuPara"/>
              <w:ind w:firstLine="0"/>
              <w:jc w:val="center"/>
              <w:rPr>
                <w:sz w:val="16"/>
              </w:rPr>
            </w:pPr>
            <w:r>
              <w:rPr>
                <w:sz w:val="16"/>
              </w:rPr>
              <w:t>Gennadiy Volodymyrovych Tokarev</w:t>
            </w:r>
          </w:p>
          <w:p w:rsidRPr="004E0864" w:rsidR="00FD5B13" w:rsidP="00F55C40" w14:paraId="104A110D" w14:textId="77777777">
            <w:pPr>
              <w:pStyle w:val="JuPara"/>
              <w:ind w:firstLine="0"/>
              <w:jc w:val="center"/>
              <w:rPr>
                <w:sz w:val="16"/>
              </w:rPr>
            </w:pPr>
            <w:r>
              <w:rPr>
                <w:sz w:val="16"/>
              </w:rPr>
              <w:t>Kharkiv</w:t>
            </w:r>
          </w:p>
        </w:tc>
        <w:tc>
          <w:tcPr>
            <w:tcW w:w="992" w:type="dxa"/>
          </w:tcPr>
          <w:p w:rsidRPr="002B0816" w:rsidR="00FD5B13" w:rsidP="00F55C40" w14:paraId="047CDD9E" w14:textId="77777777">
            <w:pPr>
              <w:pStyle w:val="JuPara"/>
              <w:ind w:firstLine="0"/>
              <w:jc w:val="center"/>
              <w:rPr>
                <w:sz w:val="16"/>
              </w:rPr>
            </w:pPr>
            <w:r w:rsidRPr="002B0816">
              <w:rPr>
                <w:sz w:val="16"/>
              </w:rPr>
              <w:t>26/07/2018 to 11/09/2020</w:t>
            </w:r>
          </w:p>
        </w:tc>
        <w:tc>
          <w:tcPr>
            <w:tcW w:w="2410" w:type="dxa"/>
            <w:vMerge/>
          </w:tcPr>
          <w:p w:rsidR="00FD5B13" w:rsidP="00F55C40" w14:paraId="454EAB39" w14:textId="77777777">
            <w:pPr>
              <w:pStyle w:val="JuPara"/>
              <w:ind w:firstLine="0"/>
              <w:jc w:val="center"/>
              <w:rPr>
                <w:sz w:val="16"/>
              </w:rPr>
            </w:pPr>
          </w:p>
        </w:tc>
        <w:tc>
          <w:tcPr>
            <w:tcW w:w="1984" w:type="dxa"/>
          </w:tcPr>
          <w:p w:rsidRPr="00720BC1" w:rsidR="00FD5B13" w:rsidP="00F55C40" w14:paraId="760B85B7" w14:textId="77777777">
            <w:pPr>
              <w:pStyle w:val="JuPara"/>
              <w:ind w:firstLine="0"/>
              <w:jc w:val="center"/>
              <w:rPr>
                <w:sz w:val="16"/>
                <w:szCs w:val="16"/>
              </w:rPr>
            </w:pPr>
            <w:r w:rsidRPr="00720BC1">
              <w:rPr>
                <w:sz w:val="16"/>
                <w:szCs w:val="16"/>
              </w:rPr>
              <w:t>5,200</w:t>
            </w:r>
          </w:p>
        </w:tc>
        <w:tc>
          <w:tcPr>
            <w:tcW w:w="2079" w:type="dxa"/>
          </w:tcPr>
          <w:p w:rsidR="00FD5B13" w:rsidP="00F55C40" w14:paraId="3315BFC8" w14:textId="77777777">
            <w:pPr>
              <w:pStyle w:val="JuPara"/>
              <w:ind w:firstLine="0"/>
              <w:jc w:val="center"/>
              <w:rPr>
                <w:sz w:val="16"/>
              </w:rPr>
            </w:pPr>
            <w:r w:rsidRPr="00D01522">
              <w:rPr>
                <w:sz w:val="16"/>
              </w:rPr>
              <w:t>140</w:t>
            </w:r>
          </w:p>
        </w:tc>
      </w:tr>
      <w:tr w:rsidTr="00900B9A" w14:paraId="220B4703" w14:textId="77777777">
        <w:tblPrEx>
          <w:tblW w:w="0" w:type="auto"/>
          <w:tblLayout w:type="fixed"/>
          <w:tblLook w:val="0420"/>
        </w:tblPrEx>
        <w:tc>
          <w:tcPr>
            <w:tcW w:w="454" w:type="dxa"/>
          </w:tcPr>
          <w:p w:rsidRPr="004E0864" w:rsidR="00FD5B13" w:rsidP="00FD5B13" w14:paraId="7F382315" w14:textId="77777777">
            <w:pPr>
              <w:pStyle w:val="JuPara"/>
              <w:numPr>
                <w:ilvl w:val="0"/>
                <w:numId w:val="23"/>
              </w:numPr>
              <w:tabs>
                <w:tab w:val="num" w:pos="283"/>
              </w:tabs>
              <w:ind w:left="0" w:firstLine="0"/>
              <w:jc w:val="center"/>
              <w:rPr>
                <w:sz w:val="16"/>
              </w:rPr>
            </w:pPr>
          </w:p>
        </w:tc>
        <w:tc>
          <w:tcPr>
            <w:tcW w:w="1017" w:type="dxa"/>
          </w:tcPr>
          <w:p w:rsidR="00FD5B13" w:rsidP="00F55C40" w14:paraId="27A6D797" w14:textId="77777777">
            <w:pPr>
              <w:pStyle w:val="JuPara"/>
              <w:ind w:firstLine="0"/>
              <w:jc w:val="center"/>
              <w:rPr>
                <w:sz w:val="16"/>
              </w:rPr>
            </w:pPr>
            <w:r>
              <w:rPr>
                <w:sz w:val="16"/>
              </w:rPr>
              <w:t>61520/19</w:t>
            </w:r>
          </w:p>
          <w:p w:rsidR="00FD5B13" w:rsidP="00F55C40" w14:paraId="46A9722E" w14:textId="77777777">
            <w:pPr>
              <w:pStyle w:val="JuPara"/>
              <w:ind w:firstLine="0"/>
              <w:jc w:val="center"/>
              <w:rPr>
                <w:sz w:val="16"/>
              </w:rPr>
            </w:pPr>
          </w:p>
        </w:tc>
        <w:tc>
          <w:tcPr>
            <w:tcW w:w="1501" w:type="dxa"/>
          </w:tcPr>
          <w:p w:rsidRPr="00F90358" w:rsidR="00FD5B13" w:rsidP="00F55C40" w14:paraId="6D8E1CA2" w14:textId="77777777">
            <w:pPr>
              <w:pStyle w:val="JuPara"/>
              <w:ind w:firstLine="0"/>
              <w:jc w:val="center"/>
              <w:rPr>
                <w:sz w:val="16"/>
              </w:rPr>
            </w:pPr>
            <w:r w:rsidRPr="00F90358">
              <w:rPr>
                <w:b/>
                <w:sz w:val="16"/>
              </w:rPr>
              <w:t xml:space="preserve">Sergiy </w:t>
            </w:r>
            <w:r w:rsidRPr="00F90358">
              <w:rPr>
                <w:b/>
                <w:sz w:val="16"/>
              </w:rPr>
              <w:t>Mykolayovych</w:t>
            </w:r>
            <w:r w:rsidRPr="00F90358">
              <w:rPr>
                <w:b/>
                <w:sz w:val="16"/>
              </w:rPr>
              <w:t xml:space="preserve"> GANTSEV</w:t>
            </w:r>
          </w:p>
          <w:p w:rsidR="00FD5B13" w:rsidP="00F55C40" w14:paraId="5202CB1E" w14:textId="77777777">
            <w:pPr>
              <w:pStyle w:val="JuPara"/>
              <w:ind w:firstLine="0"/>
              <w:jc w:val="center"/>
              <w:rPr>
                <w:sz w:val="16"/>
              </w:rPr>
            </w:pPr>
            <w:r w:rsidRPr="00F90358">
              <w:rPr>
                <w:sz w:val="16"/>
              </w:rPr>
              <w:t>1976</w:t>
            </w:r>
            <w:r>
              <w:rPr>
                <w:sz w:val="16"/>
              </w:rPr>
              <w:t xml:space="preserve">  </w:t>
            </w:r>
          </w:p>
          <w:p w:rsidRPr="00F90358" w:rsidR="00FD5B13" w:rsidP="00F55C40" w14:paraId="52D9B80A" w14:textId="46D7707A">
            <w:pPr>
              <w:pStyle w:val="JuPara"/>
              <w:ind w:firstLine="0"/>
              <w:jc w:val="center"/>
              <w:rPr>
                <w:sz w:val="16"/>
              </w:rPr>
            </w:pPr>
          </w:p>
        </w:tc>
        <w:tc>
          <w:tcPr>
            <w:tcW w:w="1843" w:type="dxa"/>
          </w:tcPr>
          <w:p w:rsidR="00FD5B13" w:rsidP="00F55C40" w14:paraId="05763E10" w14:textId="77777777">
            <w:pPr>
              <w:pStyle w:val="JuPara"/>
              <w:ind w:firstLine="0"/>
              <w:jc w:val="center"/>
              <w:rPr>
                <w:sz w:val="16"/>
              </w:rPr>
            </w:pPr>
            <w:r>
              <w:rPr>
                <w:sz w:val="16"/>
              </w:rPr>
              <w:t>Gennadiy Volodymyrovych Tokarev</w:t>
            </w:r>
          </w:p>
          <w:p w:rsidRPr="004E0864" w:rsidR="00FD5B13" w:rsidP="00F55C40" w14:paraId="2437AAE7" w14:textId="77777777">
            <w:pPr>
              <w:pStyle w:val="JuPara"/>
              <w:ind w:firstLine="0"/>
              <w:jc w:val="center"/>
              <w:rPr>
                <w:sz w:val="16"/>
              </w:rPr>
            </w:pPr>
            <w:r>
              <w:rPr>
                <w:sz w:val="16"/>
              </w:rPr>
              <w:t>Kharkiv</w:t>
            </w:r>
          </w:p>
        </w:tc>
        <w:tc>
          <w:tcPr>
            <w:tcW w:w="992" w:type="dxa"/>
          </w:tcPr>
          <w:p w:rsidRPr="002B0816" w:rsidR="00FD5B13" w:rsidP="00F55C40" w14:paraId="06A43783" w14:textId="77777777">
            <w:pPr>
              <w:pStyle w:val="JuPara"/>
              <w:ind w:firstLine="0"/>
              <w:jc w:val="center"/>
              <w:rPr>
                <w:sz w:val="16"/>
              </w:rPr>
            </w:pPr>
            <w:r w:rsidRPr="002B0816">
              <w:rPr>
                <w:sz w:val="16"/>
              </w:rPr>
              <w:t>16/09/2015</w:t>
            </w:r>
            <w:r w:rsidRPr="002B0816">
              <w:t xml:space="preserve"> </w:t>
            </w:r>
            <w:r w:rsidRPr="002B0816">
              <w:rPr>
                <w:sz w:val="16"/>
              </w:rPr>
              <w:t>to 21/09/2020</w:t>
            </w:r>
          </w:p>
        </w:tc>
        <w:tc>
          <w:tcPr>
            <w:tcW w:w="2410" w:type="dxa"/>
            <w:vMerge/>
          </w:tcPr>
          <w:p w:rsidR="00FD5B13" w:rsidP="00F55C40" w14:paraId="64F25D07" w14:textId="77777777">
            <w:pPr>
              <w:pStyle w:val="JuPara"/>
              <w:ind w:firstLine="0"/>
              <w:jc w:val="center"/>
              <w:rPr>
                <w:sz w:val="16"/>
              </w:rPr>
            </w:pPr>
          </w:p>
        </w:tc>
        <w:tc>
          <w:tcPr>
            <w:tcW w:w="1984" w:type="dxa"/>
          </w:tcPr>
          <w:p w:rsidRPr="00720BC1" w:rsidR="00FD5B13" w:rsidP="00F55C40" w14:paraId="40E7B779" w14:textId="77777777">
            <w:pPr>
              <w:pStyle w:val="JuPara"/>
              <w:ind w:firstLine="0"/>
              <w:jc w:val="center"/>
              <w:rPr>
                <w:sz w:val="16"/>
                <w:szCs w:val="16"/>
              </w:rPr>
            </w:pPr>
            <w:r w:rsidRPr="00720BC1">
              <w:rPr>
                <w:sz w:val="16"/>
                <w:szCs w:val="16"/>
              </w:rPr>
              <w:t>7,500</w:t>
            </w:r>
          </w:p>
        </w:tc>
        <w:tc>
          <w:tcPr>
            <w:tcW w:w="2079" w:type="dxa"/>
          </w:tcPr>
          <w:p w:rsidR="00FD5B13" w:rsidP="00F55C40" w14:paraId="1476864F" w14:textId="77777777">
            <w:pPr>
              <w:pStyle w:val="JuPara"/>
              <w:ind w:firstLine="0"/>
              <w:jc w:val="center"/>
              <w:rPr>
                <w:sz w:val="16"/>
              </w:rPr>
            </w:pPr>
          </w:p>
        </w:tc>
      </w:tr>
      <w:tr w:rsidTr="00900B9A" w14:paraId="2601F7D9" w14:textId="77777777">
        <w:tblPrEx>
          <w:tblW w:w="0" w:type="auto"/>
          <w:tblLayout w:type="fixed"/>
          <w:tblLook w:val="0420"/>
        </w:tblPrEx>
        <w:tc>
          <w:tcPr>
            <w:tcW w:w="454" w:type="dxa"/>
          </w:tcPr>
          <w:p w:rsidRPr="004E0864" w:rsidR="00FD5B13" w:rsidP="00FD5B13" w14:paraId="25B00E6A" w14:textId="77777777">
            <w:pPr>
              <w:pStyle w:val="JuPara"/>
              <w:numPr>
                <w:ilvl w:val="0"/>
                <w:numId w:val="23"/>
              </w:numPr>
              <w:tabs>
                <w:tab w:val="num" w:pos="283"/>
              </w:tabs>
              <w:ind w:left="0" w:firstLine="0"/>
              <w:jc w:val="center"/>
              <w:rPr>
                <w:sz w:val="16"/>
              </w:rPr>
            </w:pPr>
          </w:p>
        </w:tc>
        <w:tc>
          <w:tcPr>
            <w:tcW w:w="1017" w:type="dxa"/>
          </w:tcPr>
          <w:p w:rsidR="00FD5B13" w:rsidP="00F55C40" w14:paraId="6E25C78E" w14:textId="77777777">
            <w:pPr>
              <w:pStyle w:val="JuPara"/>
              <w:ind w:firstLine="0"/>
              <w:jc w:val="center"/>
              <w:rPr>
                <w:sz w:val="16"/>
              </w:rPr>
            </w:pPr>
            <w:r>
              <w:rPr>
                <w:sz w:val="16"/>
              </w:rPr>
              <w:t>61521/19</w:t>
            </w:r>
          </w:p>
          <w:p w:rsidR="00FD5B13" w:rsidP="00F55C40" w14:paraId="3A6584A1" w14:textId="77777777">
            <w:pPr>
              <w:pStyle w:val="JuPara"/>
              <w:ind w:firstLine="0"/>
              <w:jc w:val="center"/>
              <w:rPr>
                <w:sz w:val="16"/>
              </w:rPr>
            </w:pPr>
          </w:p>
        </w:tc>
        <w:tc>
          <w:tcPr>
            <w:tcW w:w="1501" w:type="dxa"/>
          </w:tcPr>
          <w:p w:rsidRPr="00F90358" w:rsidR="00FD5B13" w:rsidP="00F55C40" w14:paraId="639DD9A5" w14:textId="77777777">
            <w:pPr>
              <w:pStyle w:val="JuPara"/>
              <w:ind w:firstLine="0"/>
              <w:jc w:val="center"/>
              <w:rPr>
                <w:sz w:val="16"/>
              </w:rPr>
            </w:pPr>
            <w:r w:rsidRPr="00F90358">
              <w:rPr>
                <w:b/>
                <w:sz w:val="16"/>
              </w:rPr>
              <w:t>Yuriy Yuriyovych SEMILETOV</w:t>
            </w:r>
          </w:p>
          <w:p w:rsidR="00FD5B13" w:rsidP="00F55C40" w14:paraId="6AEFF257" w14:textId="77777777">
            <w:pPr>
              <w:pStyle w:val="JuPara"/>
              <w:ind w:firstLine="0"/>
              <w:jc w:val="center"/>
              <w:rPr>
                <w:sz w:val="16"/>
              </w:rPr>
            </w:pPr>
            <w:r w:rsidRPr="00F90358">
              <w:rPr>
                <w:sz w:val="16"/>
              </w:rPr>
              <w:t>1980</w:t>
            </w:r>
            <w:r>
              <w:rPr>
                <w:sz w:val="16"/>
              </w:rPr>
              <w:t xml:space="preserve">  </w:t>
            </w:r>
          </w:p>
          <w:p w:rsidRPr="00F90358" w:rsidR="00FD5B13" w:rsidP="00F55C40" w14:paraId="368A8701" w14:textId="50370CB9">
            <w:pPr>
              <w:pStyle w:val="JuPara"/>
              <w:ind w:firstLine="0"/>
              <w:jc w:val="center"/>
              <w:rPr>
                <w:sz w:val="16"/>
              </w:rPr>
            </w:pPr>
          </w:p>
        </w:tc>
        <w:tc>
          <w:tcPr>
            <w:tcW w:w="1843" w:type="dxa"/>
          </w:tcPr>
          <w:p w:rsidR="00FD5B13" w:rsidP="00F55C40" w14:paraId="7B6A0B46" w14:textId="77777777">
            <w:pPr>
              <w:pStyle w:val="JuPara"/>
              <w:ind w:firstLine="0"/>
              <w:jc w:val="center"/>
              <w:rPr>
                <w:sz w:val="16"/>
              </w:rPr>
            </w:pPr>
            <w:r>
              <w:rPr>
                <w:sz w:val="16"/>
              </w:rPr>
              <w:t>Gennadiy Volodymyrovych Tokarev</w:t>
            </w:r>
          </w:p>
          <w:p w:rsidRPr="004E0864" w:rsidR="00FD5B13" w:rsidP="00F55C40" w14:paraId="2E3F7B6F" w14:textId="77777777">
            <w:pPr>
              <w:pStyle w:val="JuPara"/>
              <w:ind w:firstLine="0"/>
              <w:jc w:val="center"/>
              <w:rPr>
                <w:sz w:val="16"/>
              </w:rPr>
            </w:pPr>
            <w:r>
              <w:rPr>
                <w:sz w:val="16"/>
              </w:rPr>
              <w:t>Kharkiv</w:t>
            </w:r>
          </w:p>
        </w:tc>
        <w:tc>
          <w:tcPr>
            <w:tcW w:w="992" w:type="dxa"/>
          </w:tcPr>
          <w:p w:rsidRPr="002B0816" w:rsidR="00FD5B13" w:rsidP="00F55C40" w14:paraId="546F26AB" w14:textId="77777777">
            <w:pPr>
              <w:pStyle w:val="JuPara"/>
              <w:ind w:firstLine="0"/>
              <w:jc w:val="center"/>
              <w:rPr>
                <w:sz w:val="16"/>
              </w:rPr>
            </w:pPr>
            <w:r w:rsidRPr="002B0816">
              <w:rPr>
                <w:sz w:val="16"/>
              </w:rPr>
              <w:t>04/01/2015 – 2020 (no precise data)</w:t>
            </w:r>
          </w:p>
        </w:tc>
        <w:tc>
          <w:tcPr>
            <w:tcW w:w="2410" w:type="dxa"/>
            <w:vMerge/>
          </w:tcPr>
          <w:p w:rsidR="00FD5B13" w:rsidP="00F55C40" w14:paraId="472B43B0" w14:textId="77777777">
            <w:pPr>
              <w:pStyle w:val="JuPara"/>
              <w:ind w:firstLine="0"/>
              <w:jc w:val="center"/>
              <w:rPr>
                <w:sz w:val="16"/>
              </w:rPr>
            </w:pPr>
          </w:p>
        </w:tc>
        <w:tc>
          <w:tcPr>
            <w:tcW w:w="1984" w:type="dxa"/>
          </w:tcPr>
          <w:p w:rsidRPr="00720BC1" w:rsidR="00FD5B13" w:rsidP="00F55C40" w14:paraId="61D0A169" w14:textId="77777777">
            <w:pPr>
              <w:pStyle w:val="JuPara"/>
              <w:ind w:firstLine="0"/>
              <w:jc w:val="center"/>
              <w:rPr>
                <w:sz w:val="16"/>
                <w:szCs w:val="16"/>
              </w:rPr>
            </w:pPr>
            <w:r w:rsidRPr="00720BC1">
              <w:rPr>
                <w:sz w:val="16"/>
                <w:szCs w:val="16"/>
              </w:rPr>
              <w:t>7,500</w:t>
            </w:r>
          </w:p>
        </w:tc>
        <w:tc>
          <w:tcPr>
            <w:tcW w:w="2079" w:type="dxa"/>
          </w:tcPr>
          <w:p w:rsidR="00FD5B13" w:rsidP="00F55C40" w14:paraId="1BCD1742" w14:textId="77777777">
            <w:pPr>
              <w:pStyle w:val="JuPara"/>
              <w:ind w:firstLine="0"/>
              <w:jc w:val="center"/>
              <w:rPr>
                <w:sz w:val="16"/>
              </w:rPr>
            </w:pPr>
            <w:r w:rsidRPr="00D01522">
              <w:rPr>
                <w:sz w:val="16"/>
              </w:rPr>
              <w:t>140</w:t>
            </w:r>
          </w:p>
        </w:tc>
      </w:tr>
      <w:tr w:rsidTr="00900B9A" w14:paraId="2A611C33" w14:textId="77777777">
        <w:tblPrEx>
          <w:tblW w:w="0" w:type="auto"/>
          <w:tblLayout w:type="fixed"/>
          <w:tblLook w:val="0420"/>
        </w:tblPrEx>
        <w:tc>
          <w:tcPr>
            <w:tcW w:w="454" w:type="dxa"/>
          </w:tcPr>
          <w:p w:rsidRPr="004E0864" w:rsidR="00FD5B13" w:rsidP="00FD5B13" w14:paraId="348E1481" w14:textId="77777777">
            <w:pPr>
              <w:pStyle w:val="JuPara"/>
              <w:numPr>
                <w:ilvl w:val="0"/>
                <w:numId w:val="23"/>
              </w:numPr>
              <w:tabs>
                <w:tab w:val="num" w:pos="283"/>
              </w:tabs>
              <w:ind w:left="0" w:firstLine="0"/>
              <w:jc w:val="center"/>
              <w:rPr>
                <w:sz w:val="16"/>
              </w:rPr>
            </w:pPr>
          </w:p>
        </w:tc>
        <w:tc>
          <w:tcPr>
            <w:tcW w:w="1017" w:type="dxa"/>
          </w:tcPr>
          <w:p w:rsidR="00FD5B13" w:rsidP="00F55C40" w14:paraId="49B55614" w14:textId="77777777">
            <w:pPr>
              <w:pStyle w:val="JuPara"/>
              <w:ind w:firstLine="0"/>
              <w:jc w:val="center"/>
              <w:rPr>
                <w:sz w:val="16"/>
              </w:rPr>
            </w:pPr>
            <w:r>
              <w:rPr>
                <w:sz w:val="16"/>
              </w:rPr>
              <w:t>61525/19</w:t>
            </w:r>
          </w:p>
          <w:p w:rsidR="00FD5B13" w:rsidP="00F55C40" w14:paraId="4CB42677" w14:textId="77777777">
            <w:pPr>
              <w:pStyle w:val="JuPara"/>
              <w:ind w:firstLine="0"/>
              <w:jc w:val="center"/>
              <w:rPr>
                <w:sz w:val="16"/>
              </w:rPr>
            </w:pPr>
          </w:p>
        </w:tc>
        <w:tc>
          <w:tcPr>
            <w:tcW w:w="1501" w:type="dxa"/>
          </w:tcPr>
          <w:p w:rsidRPr="00F90358" w:rsidR="00FD5B13" w:rsidP="00F55C40" w14:paraId="36347DF8" w14:textId="77777777">
            <w:pPr>
              <w:pStyle w:val="JuPara"/>
              <w:ind w:firstLine="0"/>
              <w:jc w:val="center"/>
              <w:rPr>
                <w:sz w:val="16"/>
              </w:rPr>
            </w:pPr>
            <w:r w:rsidRPr="00F90358">
              <w:rPr>
                <w:b/>
                <w:sz w:val="16"/>
              </w:rPr>
              <w:t>Yuriy Yuriyovych SOKOL</w:t>
            </w:r>
          </w:p>
          <w:p w:rsidR="00FD5B13" w:rsidP="00F55C40" w14:paraId="79C14CA2" w14:textId="77777777">
            <w:pPr>
              <w:pStyle w:val="JuPara"/>
              <w:ind w:firstLine="0"/>
              <w:jc w:val="center"/>
              <w:rPr>
                <w:sz w:val="16"/>
              </w:rPr>
            </w:pPr>
            <w:r w:rsidRPr="00F90358">
              <w:rPr>
                <w:sz w:val="16"/>
              </w:rPr>
              <w:t>1987</w:t>
            </w:r>
            <w:r>
              <w:rPr>
                <w:sz w:val="16"/>
              </w:rPr>
              <w:t xml:space="preserve">  </w:t>
            </w:r>
          </w:p>
          <w:p w:rsidRPr="00F90358" w:rsidR="00FD5B13" w:rsidP="00F55C40" w14:paraId="7B1C00B1" w14:textId="1230EB58">
            <w:pPr>
              <w:pStyle w:val="JuPara"/>
              <w:ind w:firstLine="0"/>
              <w:jc w:val="center"/>
              <w:rPr>
                <w:sz w:val="16"/>
              </w:rPr>
            </w:pPr>
          </w:p>
        </w:tc>
        <w:tc>
          <w:tcPr>
            <w:tcW w:w="1843" w:type="dxa"/>
          </w:tcPr>
          <w:p w:rsidR="00FD5B13" w:rsidP="00F55C40" w14:paraId="7C537F62"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2A4AC0D3" w14:textId="77777777">
            <w:pPr>
              <w:pStyle w:val="JuPara"/>
              <w:ind w:firstLine="0"/>
              <w:jc w:val="center"/>
              <w:rPr>
                <w:sz w:val="16"/>
              </w:rPr>
            </w:pPr>
            <w:r>
              <w:rPr>
                <w:sz w:val="16"/>
              </w:rPr>
              <w:t>Kharkiv</w:t>
            </w:r>
          </w:p>
          <w:p w:rsidRPr="004E0864" w:rsidR="00FD5B13" w:rsidP="00F55C40" w14:paraId="10D419A0" w14:textId="77777777">
            <w:pPr>
              <w:pStyle w:val="JuPara"/>
              <w:ind w:firstLine="0"/>
              <w:jc w:val="center"/>
              <w:rPr>
                <w:sz w:val="16"/>
              </w:rPr>
            </w:pPr>
            <w:r w:rsidRPr="007D1323">
              <w:rPr>
                <w:sz w:val="16"/>
              </w:rPr>
              <w:t>(until 13 October 2024)</w:t>
            </w:r>
          </w:p>
        </w:tc>
        <w:tc>
          <w:tcPr>
            <w:tcW w:w="992" w:type="dxa"/>
          </w:tcPr>
          <w:p w:rsidRPr="002B0816" w:rsidR="00FD5B13" w:rsidP="00F55C40" w14:paraId="33E7C0BB" w14:textId="77777777">
            <w:pPr>
              <w:pStyle w:val="JuPara"/>
              <w:ind w:firstLine="0"/>
              <w:jc w:val="center"/>
              <w:rPr>
                <w:sz w:val="16"/>
              </w:rPr>
            </w:pPr>
            <w:r w:rsidRPr="002B0816">
              <w:rPr>
                <w:sz w:val="16"/>
              </w:rPr>
              <w:t>26/10/2014 to 07/10/2020</w:t>
            </w:r>
          </w:p>
        </w:tc>
        <w:tc>
          <w:tcPr>
            <w:tcW w:w="2410" w:type="dxa"/>
            <w:vMerge/>
          </w:tcPr>
          <w:p w:rsidR="00FD5B13" w:rsidP="00F55C40" w14:paraId="5CD982D9" w14:textId="77777777">
            <w:pPr>
              <w:pStyle w:val="JuPara"/>
              <w:ind w:firstLine="0"/>
              <w:jc w:val="center"/>
              <w:rPr>
                <w:sz w:val="16"/>
              </w:rPr>
            </w:pPr>
          </w:p>
        </w:tc>
        <w:tc>
          <w:tcPr>
            <w:tcW w:w="1984" w:type="dxa"/>
          </w:tcPr>
          <w:p w:rsidRPr="00720BC1" w:rsidR="00FD5B13" w:rsidP="00F55C40" w14:paraId="1F7DB286" w14:textId="77777777">
            <w:pPr>
              <w:pStyle w:val="JuPara"/>
              <w:ind w:firstLine="0"/>
              <w:jc w:val="center"/>
              <w:rPr>
                <w:sz w:val="16"/>
                <w:szCs w:val="16"/>
              </w:rPr>
            </w:pPr>
            <w:r w:rsidRPr="00720BC1">
              <w:rPr>
                <w:sz w:val="16"/>
                <w:szCs w:val="16"/>
              </w:rPr>
              <w:t>7,500</w:t>
            </w:r>
          </w:p>
        </w:tc>
        <w:tc>
          <w:tcPr>
            <w:tcW w:w="2079" w:type="dxa"/>
          </w:tcPr>
          <w:p w:rsidR="00FD5B13" w:rsidP="00F55C40" w14:paraId="3436838A" w14:textId="77777777">
            <w:pPr>
              <w:pStyle w:val="JuPara"/>
              <w:ind w:firstLine="0"/>
              <w:jc w:val="center"/>
              <w:rPr>
                <w:sz w:val="16"/>
              </w:rPr>
            </w:pPr>
          </w:p>
        </w:tc>
      </w:tr>
      <w:tr w:rsidTr="00900B9A" w14:paraId="0A860290" w14:textId="77777777">
        <w:tblPrEx>
          <w:tblW w:w="0" w:type="auto"/>
          <w:tblLayout w:type="fixed"/>
          <w:tblLook w:val="0420"/>
        </w:tblPrEx>
        <w:tc>
          <w:tcPr>
            <w:tcW w:w="454" w:type="dxa"/>
          </w:tcPr>
          <w:p w:rsidRPr="004E0864" w:rsidR="00FD5B13" w:rsidP="00FD5B13" w14:paraId="6A83ACE9" w14:textId="77777777">
            <w:pPr>
              <w:pStyle w:val="JuPara"/>
              <w:numPr>
                <w:ilvl w:val="0"/>
                <w:numId w:val="23"/>
              </w:numPr>
              <w:tabs>
                <w:tab w:val="num" w:pos="283"/>
              </w:tabs>
              <w:ind w:left="0" w:firstLine="0"/>
              <w:jc w:val="center"/>
              <w:rPr>
                <w:sz w:val="16"/>
              </w:rPr>
            </w:pPr>
          </w:p>
        </w:tc>
        <w:tc>
          <w:tcPr>
            <w:tcW w:w="1017" w:type="dxa"/>
          </w:tcPr>
          <w:p w:rsidR="00FD5B13" w:rsidP="00F55C40" w14:paraId="588D656C" w14:textId="77777777">
            <w:pPr>
              <w:pStyle w:val="JuPara"/>
              <w:ind w:firstLine="0"/>
              <w:jc w:val="center"/>
              <w:rPr>
                <w:sz w:val="16"/>
              </w:rPr>
            </w:pPr>
            <w:r>
              <w:rPr>
                <w:sz w:val="16"/>
              </w:rPr>
              <w:t>61526/19</w:t>
            </w:r>
          </w:p>
          <w:p w:rsidR="00FD5B13" w:rsidP="00F55C40" w14:paraId="4378C6F6" w14:textId="77777777">
            <w:pPr>
              <w:pStyle w:val="JuPara"/>
              <w:ind w:firstLine="0"/>
              <w:jc w:val="center"/>
              <w:rPr>
                <w:sz w:val="16"/>
              </w:rPr>
            </w:pPr>
          </w:p>
        </w:tc>
        <w:tc>
          <w:tcPr>
            <w:tcW w:w="1501" w:type="dxa"/>
          </w:tcPr>
          <w:p w:rsidRPr="00F90358" w:rsidR="00FD5B13" w:rsidP="00F55C40" w14:paraId="0B75A655" w14:textId="77777777">
            <w:pPr>
              <w:pStyle w:val="JuPara"/>
              <w:ind w:firstLine="0"/>
              <w:jc w:val="center"/>
              <w:rPr>
                <w:sz w:val="16"/>
              </w:rPr>
            </w:pPr>
            <w:r w:rsidRPr="00F90358">
              <w:rPr>
                <w:b/>
                <w:sz w:val="16"/>
              </w:rPr>
              <w:t>Denys Yuriyovych RAKHNYANSKYY</w:t>
            </w:r>
          </w:p>
          <w:p w:rsidR="00FD5B13" w:rsidP="00F55C40" w14:paraId="7F1623A8" w14:textId="77777777">
            <w:pPr>
              <w:pStyle w:val="JuPara"/>
              <w:ind w:firstLine="0"/>
              <w:jc w:val="center"/>
              <w:rPr>
                <w:sz w:val="16"/>
              </w:rPr>
            </w:pPr>
            <w:r w:rsidRPr="00F90358">
              <w:rPr>
                <w:sz w:val="16"/>
              </w:rPr>
              <w:t>1997</w:t>
            </w:r>
            <w:r>
              <w:rPr>
                <w:sz w:val="16"/>
              </w:rPr>
              <w:t xml:space="preserve">  </w:t>
            </w:r>
          </w:p>
          <w:p w:rsidRPr="00F90358" w:rsidR="00FD5B13" w:rsidP="00F55C40" w14:paraId="71D698D8" w14:textId="07A5CF80">
            <w:pPr>
              <w:pStyle w:val="JuPara"/>
              <w:ind w:firstLine="0"/>
              <w:jc w:val="center"/>
              <w:rPr>
                <w:sz w:val="16"/>
              </w:rPr>
            </w:pPr>
          </w:p>
        </w:tc>
        <w:tc>
          <w:tcPr>
            <w:tcW w:w="1843" w:type="dxa"/>
          </w:tcPr>
          <w:p w:rsidR="00FD5B13" w:rsidP="00F55C40" w14:paraId="50B290AD"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6D652093" w14:textId="77777777">
            <w:pPr>
              <w:pStyle w:val="JuPara"/>
              <w:ind w:firstLine="0"/>
              <w:jc w:val="center"/>
              <w:rPr>
                <w:sz w:val="16"/>
              </w:rPr>
            </w:pPr>
            <w:r>
              <w:rPr>
                <w:sz w:val="16"/>
              </w:rPr>
              <w:t>Kharkiv</w:t>
            </w:r>
          </w:p>
          <w:p w:rsidRPr="004E0864" w:rsidR="00FD5B13" w:rsidP="00F55C40" w14:paraId="5B9F9E89" w14:textId="77777777">
            <w:pPr>
              <w:pStyle w:val="JuPara"/>
              <w:ind w:firstLine="0"/>
              <w:jc w:val="center"/>
              <w:rPr>
                <w:sz w:val="16"/>
              </w:rPr>
            </w:pPr>
            <w:r w:rsidRPr="007D1323">
              <w:rPr>
                <w:sz w:val="16"/>
              </w:rPr>
              <w:t>(until 13 October 2024)</w:t>
            </w:r>
          </w:p>
        </w:tc>
        <w:tc>
          <w:tcPr>
            <w:tcW w:w="992" w:type="dxa"/>
          </w:tcPr>
          <w:p w:rsidRPr="002B0816" w:rsidR="00FD5B13" w:rsidP="00F55C40" w14:paraId="1591E6C8" w14:textId="77777777">
            <w:pPr>
              <w:pStyle w:val="JuPara"/>
              <w:ind w:firstLine="0"/>
              <w:jc w:val="center"/>
              <w:rPr>
                <w:sz w:val="16"/>
              </w:rPr>
            </w:pPr>
            <w:r w:rsidRPr="002B0816">
              <w:rPr>
                <w:sz w:val="16"/>
              </w:rPr>
              <w:t>06/07/2018 to 26/10/2020</w:t>
            </w:r>
          </w:p>
        </w:tc>
        <w:tc>
          <w:tcPr>
            <w:tcW w:w="2410" w:type="dxa"/>
            <w:vMerge/>
          </w:tcPr>
          <w:p w:rsidR="00FD5B13" w:rsidP="00F55C40" w14:paraId="194F478C" w14:textId="77777777">
            <w:pPr>
              <w:pStyle w:val="JuPara"/>
              <w:ind w:firstLine="0"/>
              <w:jc w:val="center"/>
              <w:rPr>
                <w:sz w:val="16"/>
              </w:rPr>
            </w:pPr>
          </w:p>
        </w:tc>
        <w:tc>
          <w:tcPr>
            <w:tcW w:w="1984" w:type="dxa"/>
          </w:tcPr>
          <w:p w:rsidRPr="00720BC1" w:rsidR="00FD5B13" w:rsidP="00F55C40" w14:paraId="117884E1" w14:textId="77777777">
            <w:pPr>
              <w:pStyle w:val="JuPara"/>
              <w:ind w:firstLine="0"/>
              <w:jc w:val="center"/>
              <w:rPr>
                <w:sz w:val="16"/>
                <w:szCs w:val="16"/>
              </w:rPr>
            </w:pPr>
            <w:r w:rsidRPr="00720BC1">
              <w:rPr>
                <w:sz w:val="16"/>
                <w:szCs w:val="16"/>
              </w:rPr>
              <w:t>5,500</w:t>
            </w:r>
          </w:p>
        </w:tc>
        <w:tc>
          <w:tcPr>
            <w:tcW w:w="2079" w:type="dxa"/>
          </w:tcPr>
          <w:p w:rsidR="00FD5B13" w:rsidP="00F55C40" w14:paraId="578E55FF" w14:textId="77777777">
            <w:pPr>
              <w:pStyle w:val="JuPara"/>
              <w:ind w:firstLine="0"/>
              <w:jc w:val="center"/>
              <w:rPr>
                <w:sz w:val="16"/>
              </w:rPr>
            </w:pPr>
            <w:r w:rsidRPr="00D01522">
              <w:rPr>
                <w:sz w:val="16"/>
              </w:rPr>
              <w:t>140</w:t>
            </w:r>
          </w:p>
        </w:tc>
      </w:tr>
      <w:tr w:rsidTr="00900B9A" w14:paraId="3D8720FA" w14:textId="77777777">
        <w:tblPrEx>
          <w:tblW w:w="0" w:type="auto"/>
          <w:tblLayout w:type="fixed"/>
          <w:tblLook w:val="0420"/>
        </w:tblPrEx>
        <w:tc>
          <w:tcPr>
            <w:tcW w:w="454" w:type="dxa"/>
          </w:tcPr>
          <w:p w:rsidRPr="004E0864" w:rsidR="00FD5B13" w:rsidP="00FD5B13" w14:paraId="521D0981" w14:textId="77777777">
            <w:pPr>
              <w:pStyle w:val="JuPara"/>
              <w:numPr>
                <w:ilvl w:val="0"/>
                <w:numId w:val="23"/>
              </w:numPr>
              <w:tabs>
                <w:tab w:val="num" w:pos="283"/>
              </w:tabs>
              <w:ind w:left="0" w:firstLine="0"/>
              <w:jc w:val="center"/>
              <w:rPr>
                <w:sz w:val="16"/>
              </w:rPr>
            </w:pPr>
          </w:p>
        </w:tc>
        <w:tc>
          <w:tcPr>
            <w:tcW w:w="1017" w:type="dxa"/>
          </w:tcPr>
          <w:p w:rsidR="00FD5B13" w:rsidP="00F55C40" w14:paraId="3F0286BC" w14:textId="77777777">
            <w:pPr>
              <w:pStyle w:val="JuPara"/>
              <w:ind w:firstLine="0"/>
              <w:jc w:val="center"/>
              <w:rPr>
                <w:sz w:val="16"/>
              </w:rPr>
            </w:pPr>
            <w:r>
              <w:rPr>
                <w:sz w:val="16"/>
              </w:rPr>
              <w:t>61527/19</w:t>
            </w:r>
          </w:p>
          <w:p w:rsidR="00FD5B13" w:rsidP="00F55C40" w14:paraId="5EF7B136" w14:textId="77777777">
            <w:pPr>
              <w:pStyle w:val="JuPara"/>
              <w:ind w:firstLine="0"/>
              <w:jc w:val="center"/>
              <w:rPr>
                <w:sz w:val="16"/>
              </w:rPr>
            </w:pPr>
          </w:p>
        </w:tc>
        <w:tc>
          <w:tcPr>
            <w:tcW w:w="1501" w:type="dxa"/>
          </w:tcPr>
          <w:p w:rsidRPr="00F90358" w:rsidR="00FD5B13" w:rsidP="00F55C40" w14:paraId="5F56596E" w14:textId="77777777">
            <w:pPr>
              <w:pStyle w:val="JuPara"/>
              <w:ind w:firstLine="0"/>
              <w:jc w:val="center"/>
              <w:rPr>
                <w:sz w:val="16"/>
              </w:rPr>
            </w:pPr>
            <w:r w:rsidRPr="00F90358">
              <w:rPr>
                <w:b/>
                <w:sz w:val="16"/>
              </w:rPr>
              <w:t>Dmytro Olegovych LYSNYAK</w:t>
            </w:r>
          </w:p>
          <w:p w:rsidR="00FD5B13" w:rsidP="00F55C40" w14:paraId="6216A9E2" w14:textId="77777777">
            <w:pPr>
              <w:pStyle w:val="JuPara"/>
              <w:ind w:firstLine="0"/>
              <w:jc w:val="center"/>
              <w:rPr>
                <w:sz w:val="16"/>
              </w:rPr>
            </w:pPr>
            <w:r w:rsidRPr="00F90358">
              <w:rPr>
                <w:sz w:val="16"/>
              </w:rPr>
              <w:t>1994</w:t>
            </w:r>
            <w:r>
              <w:rPr>
                <w:sz w:val="16"/>
              </w:rPr>
              <w:t xml:space="preserve">  </w:t>
            </w:r>
          </w:p>
          <w:p w:rsidRPr="00F90358" w:rsidR="00FD5B13" w:rsidP="00F55C40" w14:paraId="51F7E060" w14:textId="0F62F326">
            <w:pPr>
              <w:pStyle w:val="JuPara"/>
              <w:ind w:firstLine="0"/>
              <w:jc w:val="center"/>
              <w:rPr>
                <w:sz w:val="16"/>
              </w:rPr>
            </w:pPr>
          </w:p>
        </w:tc>
        <w:tc>
          <w:tcPr>
            <w:tcW w:w="1843" w:type="dxa"/>
          </w:tcPr>
          <w:p w:rsidR="00FD5B13" w:rsidP="00F55C40" w14:paraId="2D67A4E2"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7C2D3C0D" w14:textId="77777777">
            <w:pPr>
              <w:pStyle w:val="JuPara"/>
              <w:ind w:firstLine="0"/>
              <w:jc w:val="center"/>
              <w:rPr>
                <w:sz w:val="16"/>
              </w:rPr>
            </w:pPr>
            <w:r>
              <w:rPr>
                <w:sz w:val="16"/>
              </w:rPr>
              <w:t>Kharkiv</w:t>
            </w:r>
          </w:p>
          <w:p w:rsidRPr="004E0864" w:rsidR="00FD5B13" w:rsidP="00F55C40" w14:paraId="6E65C9A3" w14:textId="77777777">
            <w:pPr>
              <w:pStyle w:val="JuPara"/>
              <w:ind w:firstLine="0"/>
              <w:jc w:val="center"/>
              <w:rPr>
                <w:sz w:val="16"/>
              </w:rPr>
            </w:pPr>
            <w:r w:rsidRPr="007D1323">
              <w:rPr>
                <w:sz w:val="16"/>
              </w:rPr>
              <w:t>(until 13 October 2024)</w:t>
            </w:r>
          </w:p>
        </w:tc>
        <w:tc>
          <w:tcPr>
            <w:tcW w:w="992" w:type="dxa"/>
          </w:tcPr>
          <w:p w:rsidRPr="002B0816" w:rsidR="00FD5B13" w:rsidP="00F55C40" w14:paraId="51F5696D" w14:textId="77777777">
            <w:pPr>
              <w:pStyle w:val="JuPara"/>
              <w:ind w:firstLine="0"/>
              <w:jc w:val="center"/>
              <w:rPr>
                <w:sz w:val="16"/>
              </w:rPr>
            </w:pPr>
            <w:r w:rsidRPr="002B0816">
              <w:rPr>
                <w:sz w:val="16"/>
              </w:rPr>
              <w:t>06/07/2018 to 04/09/2020</w:t>
            </w:r>
          </w:p>
        </w:tc>
        <w:tc>
          <w:tcPr>
            <w:tcW w:w="2410" w:type="dxa"/>
            <w:vMerge/>
          </w:tcPr>
          <w:p w:rsidR="00FD5B13" w:rsidP="00F55C40" w14:paraId="4EDA5423" w14:textId="77777777">
            <w:pPr>
              <w:pStyle w:val="JuPara"/>
              <w:ind w:firstLine="0"/>
              <w:jc w:val="center"/>
              <w:rPr>
                <w:sz w:val="16"/>
              </w:rPr>
            </w:pPr>
          </w:p>
        </w:tc>
        <w:tc>
          <w:tcPr>
            <w:tcW w:w="1984" w:type="dxa"/>
          </w:tcPr>
          <w:p w:rsidRPr="00720BC1" w:rsidR="00FD5B13" w:rsidP="00F55C40" w14:paraId="28DA9EE1" w14:textId="77777777">
            <w:pPr>
              <w:pStyle w:val="JuPara"/>
              <w:ind w:firstLine="0"/>
              <w:jc w:val="center"/>
              <w:rPr>
                <w:sz w:val="16"/>
                <w:szCs w:val="16"/>
              </w:rPr>
            </w:pPr>
            <w:r w:rsidRPr="00720BC1">
              <w:rPr>
                <w:sz w:val="16"/>
                <w:szCs w:val="16"/>
              </w:rPr>
              <w:t>5,200</w:t>
            </w:r>
          </w:p>
        </w:tc>
        <w:tc>
          <w:tcPr>
            <w:tcW w:w="2079" w:type="dxa"/>
          </w:tcPr>
          <w:p w:rsidR="00FD5B13" w:rsidP="00F55C40" w14:paraId="660DE13F" w14:textId="77777777">
            <w:pPr>
              <w:pStyle w:val="JuPara"/>
              <w:ind w:firstLine="0"/>
              <w:jc w:val="center"/>
              <w:rPr>
                <w:sz w:val="16"/>
              </w:rPr>
            </w:pPr>
            <w:r w:rsidRPr="00D01522">
              <w:rPr>
                <w:sz w:val="16"/>
              </w:rPr>
              <w:t>140</w:t>
            </w:r>
          </w:p>
        </w:tc>
      </w:tr>
      <w:tr w:rsidTr="00900B9A" w14:paraId="10E824EB" w14:textId="77777777">
        <w:tblPrEx>
          <w:tblW w:w="0" w:type="auto"/>
          <w:tblLayout w:type="fixed"/>
          <w:tblLook w:val="0420"/>
        </w:tblPrEx>
        <w:tc>
          <w:tcPr>
            <w:tcW w:w="454" w:type="dxa"/>
          </w:tcPr>
          <w:p w:rsidRPr="004E0864" w:rsidR="00FD5B13" w:rsidP="00FD5B13" w14:paraId="0408F0AA" w14:textId="77777777">
            <w:pPr>
              <w:pStyle w:val="JuPara"/>
              <w:numPr>
                <w:ilvl w:val="0"/>
                <w:numId w:val="23"/>
              </w:numPr>
              <w:tabs>
                <w:tab w:val="num" w:pos="283"/>
              </w:tabs>
              <w:ind w:left="0" w:firstLine="0"/>
              <w:jc w:val="center"/>
              <w:rPr>
                <w:sz w:val="16"/>
              </w:rPr>
            </w:pPr>
          </w:p>
        </w:tc>
        <w:tc>
          <w:tcPr>
            <w:tcW w:w="1017" w:type="dxa"/>
          </w:tcPr>
          <w:p w:rsidR="00FD5B13" w:rsidP="00F55C40" w14:paraId="66055510" w14:textId="77777777">
            <w:pPr>
              <w:pStyle w:val="JuPara"/>
              <w:ind w:firstLine="0"/>
              <w:jc w:val="center"/>
              <w:rPr>
                <w:sz w:val="16"/>
              </w:rPr>
            </w:pPr>
            <w:r>
              <w:rPr>
                <w:sz w:val="16"/>
              </w:rPr>
              <w:t>61529/19</w:t>
            </w:r>
          </w:p>
          <w:p w:rsidR="00FD5B13" w:rsidP="00F55C40" w14:paraId="759D4690" w14:textId="77777777">
            <w:pPr>
              <w:pStyle w:val="JuPara"/>
              <w:ind w:firstLine="0"/>
              <w:jc w:val="center"/>
              <w:rPr>
                <w:sz w:val="16"/>
              </w:rPr>
            </w:pPr>
          </w:p>
        </w:tc>
        <w:tc>
          <w:tcPr>
            <w:tcW w:w="1501" w:type="dxa"/>
          </w:tcPr>
          <w:p w:rsidRPr="00F90358" w:rsidR="00FD5B13" w:rsidP="00F55C40" w14:paraId="2DA8F6E7" w14:textId="77777777">
            <w:pPr>
              <w:pStyle w:val="JuPara"/>
              <w:ind w:firstLine="0"/>
              <w:jc w:val="center"/>
              <w:rPr>
                <w:sz w:val="16"/>
              </w:rPr>
            </w:pPr>
            <w:r w:rsidRPr="00F90358">
              <w:rPr>
                <w:b/>
                <w:sz w:val="16"/>
              </w:rPr>
              <w:t xml:space="preserve">Sergiy </w:t>
            </w:r>
            <w:r w:rsidRPr="00F90358">
              <w:rPr>
                <w:b/>
                <w:sz w:val="16"/>
              </w:rPr>
              <w:t>Valeriyovych</w:t>
            </w:r>
            <w:r w:rsidRPr="00F90358">
              <w:rPr>
                <w:b/>
                <w:sz w:val="16"/>
              </w:rPr>
              <w:t xml:space="preserve"> SALYONOV</w:t>
            </w:r>
          </w:p>
          <w:p w:rsidR="00FD5B13" w:rsidP="00F55C40" w14:paraId="3FBDBCE7" w14:textId="77777777">
            <w:pPr>
              <w:pStyle w:val="JuPara"/>
              <w:ind w:firstLine="0"/>
              <w:jc w:val="center"/>
              <w:rPr>
                <w:sz w:val="16"/>
              </w:rPr>
            </w:pPr>
            <w:r w:rsidRPr="00F90358">
              <w:rPr>
                <w:sz w:val="16"/>
              </w:rPr>
              <w:t>1986</w:t>
            </w:r>
            <w:r>
              <w:rPr>
                <w:sz w:val="16"/>
              </w:rPr>
              <w:t xml:space="preserve">  </w:t>
            </w:r>
          </w:p>
          <w:p w:rsidRPr="00F90358" w:rsidR="00FD5B13" w:rsidP="00F55C40" w14:paraId="263CDD77" w14:textId="1A801BF8">
            <w:pPr>
              <w:pStyle w:val="JuPara"/>
              <w:ind w:firstLine="0"/>
              <w:jc w:val="center"/>
              <w:rPr>
                <w:sz w:val="16"/>
              </w:rPr>
            </w:pPr>
          </w:p>
        </w:tc>
        <w:tc>
          <w:tcPr>
            <w:tcW w:w="1843" w:type="dxa"/>
          </w:tcPr>
          <w:p w:rsidR="00FD5B13" w:rsidP="00F55C40" w14:paraId="0808D8C1"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56701245" w14:textId="77777777">
            <w:pPr>
              <w:pStyle w:val="JuPara"/>
              <w:ind w:firstLine="0"/>
              <w:jc w:val="center"/>
              <w:rPr>
                <w:sz w:val="16"/>
              </w:rPr>
            </w:pPr>
            <w:r>
              <w:rPr>
                <w:sz w:val="16"/>
              </w:rPr>
              <w:t>Kharkiv</w:t>
            </w:r>
          </w:p>
          <w:p w:rsidRPr="004E0864" w:rsidR="00FD5B13" w:rsidP="00F55C40" w14:paraId="2479B6B6" w14:textId="77777777">
            <w:pPr>
              <w:pStyle w:val="JuPara"/>
              <w:ind w:firstLine="0"/>
              <w:jc w:val="center"/>
              <w:rPr>
                <w:sz w:val="16"/>
              </w:rPr>
            </w:pPr>
            <w:r w:rsidRPr="007D1323">
              <w:rPr>
                <w:sz w:val="16"/>
              </w:rPr>
              <w:t>(until 13 October 2024)</w:t>
            </w:r>
          </w:p>
        </w:tc>
        <w:tc>
          <w:tcPr>
            <w:tcW w:w="992" w:type="dxa"/>
          </w:tcPr>
          <w:p w:rsidRPr="002B0816" w:rsidR="00FD5B13" w:rsidP="00F55C40" w14:paraId="6C632F31" w14:textId="77777777">
            <w:pPr>
              <w:pStyle w:val="JuPara"/>
              <w:ind w:firstLine="0"/>
              <w:jc w:val="center"/>
              <w:rPr>
                <w:sz w:val="16"/>
              </w:rPr>
            </w:pPr>
            <w:r w:rsidRPr="002B0816">
              <w:rPr>
                <w:sz w:val="16"/>
              </w:rPr>
              <w:t>16/08/2018 to 12/11/2020</w:t>
            </w:r>
          </w:p>
        </w:tc>
        <w:tc>
          <w:tcPr>
            <w:tcW w:w="2410" w:type="dxa"/>
            <w:vMerge/>
          </w:tcPr>
          <w:p w:rsidR="00FD5B13" w:rsidP="00F55C40" w14:paraId="34166B27" w14:textId="77777777">
            <w:pPr>
              <w:pStyle w:val="JuPara"/>
              <w:ind w:firstLine="0"/>
              <w:jc w:val="center"/>
              <w:rPr>
                <w:sz w:val="16"/>
              </w:rPr>
            </w:pPr>
          </w:p>
        </w:tc>
        <w:tc>
          <w:tcPr>
            <w:tcW w:w="1984" w:type="dxa"/>
          </w:tcPr>
          <w:p w:rsidRPr="00720BC1" w:rsidR="00FD5B13" w:rsidP="00F55C40" w14:paraId="5B1996DA" w14:textId="77777777">
            <w:pPr>
              <w:pStyle w:val="JuPara"/>
              <w:ind w:firstLine="0"/>
              <w:jc w:val="center"/>
              <w:rPr>
                <w:sz w:val="16"/>
                <w:szCs w:val="16"/>
              </w:rPr>
            </w:pPr>
            <w:r w:rsidRPr="00720BC1">
              <w:rPr>
                <w:sz w:val="16"/>
                <w:szCs w:val="16"/>
              </w:rPr>
              <w:t>5,300</w:t>
            </w:r>
          </w:p>
        </w:tc>
        <w:tc>
          <w:tcPr>
            <w:tcW w:w="2079" w:type="dxa"/>
          </w:tcPr>
          <w:p w:rsidR="00FD5B13" w:rsidP="00F55C40" w14:paraId="7FBD014F" w14:textId="77777777">
            <w:pPr>
              <w:pStyle w:val="JuPara"/>
              <w:ind w:firstLine="0"/>
              <w:jc w:val="center"/>
              <w:rPr>
                <w:sz w:val="16"/>
              </w:rPr>
            </w:pPr>
            <w:r w:rsidRPr="00D01522">
              <w:rPr>
                <w:sz w:val="16"/>
              </w:rPr>
              <w:t>140</w:t>
            </w:r>
          </w:p>
        </w:tc>
      </w:tr>
      <w:tr w:rsidTr="00900B9A" w14:paraId="468BED3C" w14:textId="77777777">
        <w:tblPrEx>
          <w:tblW w:w="0" w:type="auto"/>
          <w:tblLayout w:type="fixed"/>
          <w:tblLook w:val="0420"/>
        </w:tblPrEx>
        <w:tc>
          <w:tcPr>
            <w:tcW w:w="454" w:type="dxa"/>
          </w:tcPr>
          <w:p w:rsidRPr="004E0864" w:rsidR="00FD5B13" w:rsidP="00FD5B13" w14:paraId="34DD1088" w14:textId="77777777">
            <w:pPr>
              <w:pStyle w:val="JuPara"/>
              <w:numPr>
                <w:ilvl w:val="0"/>
                <w:numId w:val="23"/>
              </w:numPr>
              <w:tabs>
                <w:tab w:val="num" w:pos="283"/>
              </w:tabs>
              <w:ind w:left="0" w:firstLine="0"/>
              <w:jc w:val="center"/>
              <w:rPr>
                <w:sz w:val="16"/>
              </w:rPr>
            </w:pPr>
          </w:p>
        </w:tc>
        <w:tc>
          <w:tcPr>
            <w:tcW w:w="1017" w:type="dxa"/>
          </w:tcPr>
          <w:p w:rsidR="00FD5B13" w:rsidP="00F55C40" w14:paraId="1FCFFDFC" w14:textId="77777777">
            <w:pPr>
              <w:pStyle w:val="JuPara"/>
              <w:ind w:firstLine="0"/>
              <w:jc w:val="center"/>
              <w:rPr>
                <w:sz w:val="16"/>
              </w:rPr>
            </w:pPr>
            <w:r>
              <w:rPr>
                <w:sz w:val="16"/>
              </w:rPr>
              <w:t>61531/19</w:t>
            </w:r>
          </w:p>
          <w:p w:rsidR="00FD5B13" w:rsidP="00F55C40" w14:paraId="094F7874" w14:textId="77777777">
            <w:pPr>
              <w:pStyle w:val="JuPara"/>
              <w:ind w:firstLine="0"/>
              <w:jc w:val="center"/>
              <w:rPr>
                <w:sz w:val="16"/>
              </w:rPr>
            </w:pPr>
          </w:p>
        </w:tc>
        <w:tc>
          <w:tcPr>
            <w:tcW w:w="1501" w:type="dxa"/>
          </w:tcPr>
          <w:p w:rsidRPr="00F90358" w:rsidR="00FD5B13" w:rsidP="00F55C40" w14:paraId="48CCADB1" w14:textId="77777777">
            <w:pPr>
              <w:pStyle w:val="JuPara"/>
              <w:ind w:firstLine="0"/>
              <w:jc w:val="center"/>
              <w:rPr>
                <w:sz w:val="16"/>
              </w:rPr>
            </w:pPr>
            <w:r w:rsidRPr="00F90358">
              <w:rPr>
                <w:b/>
                <w:sz w:val="16"/>
              </w:rPr>
              <w:t>Artur Leonidovych BESEDIN</w:t>
            </w:r>
          </w:p>
          <w:p w:rsidR="00FD5B13" w:rsidP="00F55C40" w14:paraId="6D0D01AB" w14:textId="77777777">
            <w:pPr>
              <w:pStyle w:val="JuPara"/>
              <w:ind w:firstLine="0"/>
              <w:jc w:val="center"/>
              <w:rPr>
                <w:sz w:val="16"/>
              </w:rPr>
            </w:pPr>
            <w:r w:rsidRPr="00F90358">
              <w:rPr>
                <w:sz w:val="16"/>
              </w:rPr>
              <w:t>1986</w:t>
            </w:r>
            <w:r>
              <w:rPr>
                <w:sz w:val="16"/>
              </w:rPr>
              <w:t xml:space="preserve">  </w:t>
            </w:r>
          </w:p>
          <w:p w:rsidRPr="00F90358" w:rsidR="00FD5B13" w:rsidP="00F55C40" w14:paraId="27DEEDD2" w14:textId="6D04D284">
            <w:pPr>
              <w:pStyle w:val="JuPara"/>
              <w:ind w:firstLine="0"/>
              <w:jc w:val="center"/>
              <w:rPr>
                <w:sz w:val="16"/>
              </w:rPr>
            </w:pPr>
          </w:p>
        </w:tc>
        <w:tc>
          <w:tcPr>
            <w:tcW w:w="1843" w:type="dxa"/>
          </w:tcPr>
          <w:p w:rsidR="00FD5B13" w:rsidP="00F55C40" w14:paraId="2E56600A"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42AF35CD" w14:textId="77777777">
            <w:pPr>
              <w:pStyle w:val="JuPara"/>
              <w:ind w:firstLine="0"/>
              <w:jc w:val="center"/>
              <w:rPr>
                <w:sz w:val="16"/>
              </w:rPr>
            </w:pPr>
            <w:r>
              <w:rPr>
                <w:sz w:val="16"/>
              </w:rPr>
              <w:t>Kharkiv</w:t>
            </w:r>
          </w:p>
          <w:p w:rsidRPr="004E0864" w:rsidR="00FD5B13" w:rsidP="00F55C40" w14:paraId="56AFCEF7" w14:textId="77777777">
            <w:pPr>
              <w:pStyle w:val="JuPara"/>
              <w:ind w:firstLine="0"/>
              <w:jc w:val="center"/>
              <w:rPr>
                <w:sz w:val="16"/>
              </w:rPr>
            </w:pPr>
            <w:r w:rsidRPr="007D1323">
              <w:rPr>
                <w:sz w:val="16"/>
              </w:rPr>
              <w:t>(until 13 October 2024)</w:t>
            </w:r>
          </w:p>
        </w:tc>
        <w:tc>
          <w:tcPr>
            <w:tcW w:w="992" w:type="dxa"/>
          </w:tcPr>
          <w:p w:rsidRPr="002B0816" w:rsidR="00FD5B13" w:rsidP="00F55C40" w14:paraId="31A3BD3D" w14:textId="77777777">
            <w:pPr>
              <w:pStyle w:val="JuPara"/>
              <w:ind w:firstLine="0"/>
              <w:jc w:val="center"/>
              <w:rPr>
                <w:sz w:val="16"/>
              </w:rPr>
            </w:pPr>
            <w:r w:rsidRPr="002B0816">
              <w:rPr>
                <w:sz w:val="16"/>
              </w:rPr>
              <w:t>26/03/2018 to 21/09/2020</w:t>
            </w:r>
          </w:p>
        </w:tc>
        <w:tc>
          <w:tcPr>
            <w:tcW w:w="2410" w:type="dxa"/>
            <w:vMerge/>
          </w:tcPr>
          <w:p w:rsidR="00FD5B13" w:rsidP="00F55C40" w14:paraId="719F8906" w14:textId="77777777">
            <w:pPr>
              <w:pStyle w:val="JuPara"/>
              <w:ind w:firstLine="0"/>
              <w:jc w:val="center"/>
              <w:rPr>
                <w:sz w:val="16"/>
              </w:rPr>
            </w:pPr>
          </w:p>
        </w:tc>
        <w:tc>
          <w:tcPr>
            <w:tcW w:w="1984" w:type="dxa"/>
          </w:tcPr>
          <w:p w:rsidRPr="00720BC1" w:rsidR="00FD5B13" w:rsidP="00F55C40" w14:paraId="1058B068" w14:textId="77777777">
            <w:pPr>
              <w:pStyle w:val="JuPara"/>
              <w:ind w:firstLine="0"/>
              <w:jc w:val="center"/>
              <w:rPr>
                <w:sz w:val="16"/>
                <w:szCs w:val="16"/>
              </w:rPr>
            </w:pPr>
            <w:r w:rsidRPr="00720BC1">
              <w:rPr>
                <w:sz w:val="16"/>
                <w:szCs w:val="16"/>
              </w:rPr>
              <w:t>5,800</w:t>
            </w:r>
          </w:p>
        </w:tc>
        <w:tc>
          <w:tcPr>
            <w:tcW w:w="2079" w:type="dxa"/>
          </w:tcPr>
          <w:p w:rsidR="00FD5B13" w:rsidP="00F55C40" w14:paraId="357437C2" w14:textId="77777777">
            <w:pPr>
              <w:pStyle w:val="JuPara"/>
              <w:ind w:firstLine="0"/>
              <w:jc w:val="center"/>
              <w:rPr>
                <w:sz w:val="16"/>
              </w:rPr>
            </w:pPr>
          </w:p>
        </w:tc>
      </w:tr>
      <w:tr w:rsidTr="00900B9A" w14:paraId="4F5C3228" w14:textId="77777777">
        <w:tblPrEx>
          <w:tblW w:w="0" w:type="auto"/>
          <w:tblLayout w:type="fixed"/>
          <w:tblLook w:val="0420"/>
        </w:tblPrEx>
        <w:tc>
          <w:tcPr>
            <w:tcW w:w="454" w:type="dxa"/>
          </w:tcPr>
          <w:p w:rsidRPr="004E0864" w:rsidR="00FD5B13" w:rsidP="00FD5B13" w14:paraId="0118F5E3" w14:textId="77777777">
            <w:pPr>
              <w:pStyle w:val="JuPara"/>
              <w:numPr>
                <w:ilvl w:val="0"/>
                <w:numId w:val="23"/>
              </w:numPr>
              <w:tabs>
                <w:tab w:val="num" w:pos="283"/>
              </w:tabs>
              <w:ind w:left="0" w:firstLine="0"/>
              <w:jc w:val="center"/>
              <w:rPr>
                <w:sz w:val="16"/>
              </w:rPr>
            </w:pPr>
          </w:p>
        </w:tc>
        <w:tc>
          <w:tcPr>
            <w:tcW w:w="1017" w:type="dxa"/>
          </w:tcPr>
          <w:p w:rsidR="00FD5B13" w:rsidP="00F55C40" w14:paraId="359DA5D6" w14:textId="77777777">
            <w:pPr>
              <w:pStyle w:val="JuPara"/>
              <w:ind w:firstLine="0"/>
              <w:jc w:val="center"/>
              <w:rPr>
                <w:sz w:val="16"/>
              </w:rPr>
            </w:pPr>
            <w:r>
              <w:rPr>
                <w:sz w:val="16"/>
              </w:rPr>
              <w:t>61532/19</w:t>
            </w:r>
          </w:p>
          <w:p w:rsidR="00FD5B13" w:rsidP="00F55C40" w14:paraId="7BEFC833" w14:textId="77777777">
            <w:pPr>
              <w:pStyle w:val="JuPara"/>
              <w:ind w:firstLine="0"/>
              <w:jc w:val="center"/>
              <w:rPr>
                <w:sz w:val="16"/>
              </w:rPr>
            </w:pPr>
          </w:p>
        </w:tc>
        <w:tc>
          <w:tcPr>
            <w:tcW w:w="1501" w:type="dxa"/>
          </w:tcPr>
          <w:p w:rsidRPr="00F90358" w:rsidR="00FD5B13" w:rsidP="00F55C40" w14:paraId="38E04071" w14:textId="77777777">
            <w:pPr>
              <w:pStyle w:val="JuPara"/>
              <w:ind w:firstLine="0"/>
              <w:jc w:val="center"/>
              <w:rPr>
                <w:sz w:val="16"/>
              </w:rPr>
            </w:pPr>
            <w:r w:rsidRPr="00F90358">
              <w:rPr>
                <w:b/>
                <w:sz w:val="16"/>
              </w:rPr>
              <w:t xml:space="preserve">Sergiy </w:t>
            </w:r>
            <w:r w:rsidRPr="00F90358">
              <w:rPr>
                <w:b/>
                <w:sz w:val="16"/>
              </w:rPr>
              <w:t>Yuriyovych</w:t>
            </w:r>
            <w:r w:rsidRPr="00F90358">
              <w:rPr>
                <w:b/>
                <w:sz w:val="16"/>
              </w:rPr>
              <w:t xml:space="preserve"> GLUSHKOV</w:t>
            </w:r>
          </w:p>
          <w:p w:rsidR="00FD5B13" w:rsidP="00F55C40" w14:paraId="2AD73648" w14:textId="77777777">
            <w:pPr>
              <w:pStyle w:val="JuPara"/>
              <w:ind w:firstLine="0"/>
              <w:jc w:val="center"/>
              <w:rPr>
                <w:sz w:val="16"/>
              </w:rPr>
            </w:pPr>
            <w:r w:rsidRPr="00F90358">
              <w:rPr>
                <w:sz w:val="16"/>
              </w:rPr>
              <w:t>1987</w:t>
            </w:r>
            <w:r>
              <w:rPr>
                <w:sz w:val="16"/>
              </w:rPr>
              <w:t xml:space="preserve">  </w:t>
            </w:r>
          </w:p>
          <w:p w:rsidRPr="00F90358" w:rsidR="00FD5B13" w:rsidP="00F55C40" w14:paraId="5802E480" w14:textId="2705F6BB">
            <w:pPr>
              <w:pStyle w:val="JuPara"/>
              <w:ind w:firstLine="0"/>
              <w:jc w:val="center"/>
              <w:rPr>
                <w:sz w:val="16"/>
              </w:rPr>
            </w:pPr>
          </w:p>
        </w:tc>
        <w:tc>
          <w:tcPr>
            <w:tcW w:w="1843" w:type="dxa"/>
          </w:tcPr>
          <w:p w:rsidR="00FD5B13" w:rsidP="00F55C40" w14:paraId="0204DBE5"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0F74880E" w14:textId="77777777">
            <w:pPr>
              <w:pStyle w:val="JuPara"/>
              <w:ind w:firstLine="0"/>
              <w:jc w:val="center"/>
              <w:rPr>
                <w:sz w:val="16"/>
              </w:rPr>
            </w:pPr>
            <w:r>
              <w:rPr>
                <w:sz w:val="16"/>
              </w:rPr>
              <w:t>Kharkiv</w:t>
            </w:r>
          </w:p>
          <w:p w:rsidRPr="004E0864" w:rsidR="00FD5B13" w:rsidP="00F55C40" w14:paraId="04944CD8" w14:textId="77777777">
            <w:pPr>
              <w:pStyle w:val="JuPara"/>
              <w:ind w:firstLine="0"/>
              <w:jc w:val="center"/>
              <w:rPr>
                <w:sz w:val="16"/>
              </w:rPr>
            </w:pPr>
            <w:r w:rsidRPr="007D1323">
              <w:rPr>
                <w:sz w:val="16"/>
              </w:rPr>
              <w:t>(until 13 October 2024)</w:t>
            </w:r>
          </w:p>
        </w:tc>
        <w:tc>
          <w:tcPr>
            <w:tcW w:w="992" w:type="dxa"/>
          </w:tcPr>
          <w:p w:rsidRPr="002B0816" w:rsidR="00FD5B13" w:rsidP="00F55C40" w14:paraId="4854B716" w14:textId="77777777">
            <w:pPr>
              <w:pStyle w:val="JuPara"/>
              <w:ind w:firstLine="0"/>
              <w:jc w:val="center"/>
              <w:rPr>
                <w:sz w:val="16"/>
              </w:rPr>
            </w:pPr>
            <w:r w:rsidRPr="002B0816">
              <w:rPr>
                <w:sz w:val="16"/>
              </w:rPr>
              <w:t>16/08/2018 to 10/08/2020</w:t>
            </w:r>
          </w:p>
        </w:tc>
        <w:tc>
          <w:tcPr>
            <w:tcW w:w="2410" w:type="dxa"/>
            <w:vMerge/>
          </w:tcPr>
          <w:p w:rsidR="00FD5B13" w:rsidP="00F55C40" w14:paraId="75009ECE" w14:textId="77777777">
            <w:pPr>
              <w:pStyle w:val="JuPara"/>
              <w:ind w:firstLine="0"/>
              <w:jc w:val="center"/>
              <w:rPr>
                <w:sz w:val="16"/>
              </w:rPr>
            </w:pPr>
          </w:p>
        </w:tc>
        <w:tc>
          <w:tcPr>
            <w:tcW w:w="1984" w:type="dxa"/>
          </w:tcPr>
          <w:p w:rsidRPr="00720BC1" w:rsidR="00FD5B13" w:rsidP="00F55C40" w14:paraId="33D9408B" w14:textId="77777777">
            <w:pPr>
              <w:pStyle w:val="JuPara"/>
              <w:ind w:firstLine="0"/>
              <w:jc w:val="center"/>
              <w:rPr>
                <w:sz w:val="16"/>
                <w:szCs w:val="16"/>
              </w:rPr>
            </w:pPr>
            <w:r w:rsidRPr="00720BC1">
              <w:rPr>
                <w:sz w:val="16"/>
                <w:szCs w:val="16"/>
              </w:rPr>
              <w:t>4,900</w:t>
            </w:r>
          </w:p>
        </w:tc>
        <w:tc>
          <w:tcPr>
            <w:tcW w:w="2079" w:type="dxa"/>
          </w:tcPr>
          <w:p w:rsidR="00FD5B13" w:rsidP="00F55C40" w14:paraId="308DEA24" w14:textId="77777777">
            <w:pPr>
              <w:pStyle w:val="JuPara"/>
              <w:ind w:firstLine="0"/>
              <w:jc w:val="center"/>
              <w:rPr>
                <w:sz w:val="16"/>
              </w:rPr>
            </w:pPr>
            <w:r w:rsidRPr="00D01522">
              <w:rPr>
                <w:sz w:val="16"/>
              </w:rPr>
              <w:t>140</w:t>
            </w:r>
          </w:p>
        </w:tc>
      </w:tr>
      <w:tr w:rsidTr="00900B9A" w14:paraId="3D5BF216" w14:textId="77777777">
        <w:tblPrEx>
          <w:tblW w:w="0" w:type="auto"/>
          <w:tblLayout w:type="fixed"/>
          <w:tblLook w:val="0420"/>
        </w:tblPrEx>
        <w:tc>
          <w:tcPr>
            <w:tcW w:w="454" w:type="dxa"/>
          </w:tcPr>
          <w:p w:rsidRPr="004E0864" w:rsidR="00FD5B13" w:rsidP="00FD5B13" w14:paraId="1EFD0286" w14:textId="77777777">
            <w:pPr>
              <w:pStyle w:val="JuPara"/>
              <w:numPr>
                <w:ilvl w:val="0"/>
                <w:numId w:val="23"/>
              </w:numPr>
              <w:tabs>
                <w:tab w:val="num" w:pos="283"/>
              </w:tabs>
              <w:ind w:left="0" w:firstLine="0"/>
              <w:jc w:val="center"/>
              <w:rPr>
                <w:sz w:val="16"/>
              </w:rPr>
            </w:pPr>
          </w:p>
        </w:tc>
        <w:tc>
          <w:tcPr>
            <w:tcW w:w="1017" w:type="dxa"/>
          </w:tcPr>
          <w:p w:rsidR="00FD5B13" w:rsidP="00F55C40" w14:paraId="6B5687EC" w14:textId="77777777">
            <w:pPr>
              <w:pStyle w:val="JuPara"/>
              <w:ind w:firstLine="0"/>
              <w:jc w:val="center"/>
              <w:rPr>
                <w:sz w:val="16"/>
              </w:rPr>
            </w:pPr>
            <w:r>
              <w:rPr>
                <w:sz w:val="16"/>
              </w:rPr>
              <w:t>61534/19</w:t>
            </w:r>
          </w:p>
          <w:p w:rsidR="00FD5B13" w:rsidP="00F55C40" w14:paraId="71A9603E" w14:textId="77777777">
            <w:pPr>
              <w:pStyle w:val="JuPara"/>
              <w:ind w:firstLine="0"/>
              <w:jc w:val="center"/>
              <w:rPr>
                <w:sz w:val="16"/>
              </w:rPr>
            </w:pPr>
          </w:p>
        </w:tc>
        <w:tc>
          <w:tcPr>
            <w:tcW w:w="1501" w:type="dxa"/>
          </w:tcPr>
          <w:p w:rsidRPr="00F90358" w:rsidR="00FD5B13" w:rsidP="00F55C40" w14:paraId="09DE1FF1" w14:textId="77777777">
            <w:pPr>
              <w:pStyle w:val="JuPara"/>
              <w:ind w:firstLine="0"/>
              <w:jc w:val="center"/>
              <w:rPr>
                <w:color w:val="000000" w:themeColor="text1"/>
                <w:sz w:val="16"/>
              </w:rPr>
            </w:pPr>
            <w:r w:rsidRPr="00F90358">
              <w:rPr>
                <w:b/>
                <w:color w:val="000000" w:themeColor="text1"/>
                <w:sz w:val="16"/>
              </w:rPr>
              <w:t>Oleksandr Borysovych NADOLYNNYY</w:t>
            </w:r>
          </w:p>
          <w:p w:rsidR="00FD5B13" w:rsidP="00F55C40" w14:paraId="42A7DE45" w14:textId="77777777">
            <w:pPr>
              <w:pStyle w:val="JuPara"/>
              <w:ind w:firstLine="0"/>
              <w:jc w:val="center"/>
              <w:rPr>
                <w:color w:val="000000" w:themeColor="text1"/>
                <w:sz w:val="16"/>
              </w:rPr>
            </w:pPr>
            <w:r w:rsidRPr="00F90358">
              <w:rPr>
                <w:color w:val="000000" w:themeColor="text1"/>
                <w:sz w:val="16"/>
              </w:rPr>
              <w:t>1991</w:t>
            </w:r>
            <w:r>
              <w:rPr>
                <w:color w:val="000000" w:themeColor="text1"/>
                <w:sz w:val="16"/>
              </w:rPr>
              <w:t xml:space="preserve">  </w:t>
            </w:r>
          </w:p>
          <w:p w:rsidRPr="00F90358" w:rsidR="00FD5B13" w:rsidP="00F55C40" w14:paraId="15FCBA88" w14:textId="1D4A3389">
            <w:pPr>
              <w:pStyle w:val="JuPara"/>
              <w:ind w:firstLine="0"/>
              <w:jc w:val="center"/>
              <w:rPr>
                <w:color w:val="000000" w:themeColor="text1"/>
                <w:sz w:val="16"/>
              </w:rPr>
            </w:pPr>
          </w:p>
        </w:tc>
        <w:tc>
          <w:tcPr>
            <w:tcW w:w="1843" w:type="dxa"/>
          </w:tcPr>
          <w:p w:rsidR="00FD5B13" w:rsidP="00F55C40" w14:paraId="1B8CADEE"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7EF9319D" w14:textId="77777777">
            <w:pPr>
              <w:pStyle w:val="JuPara"/>
              <w:ind w:firstLine="0"/>
              <w:jc w:val="center"/>
              <w:rPr>
                <w:sz w:val="16"/>
              </w:rPr>
            </w:pPr>
            <w:r>
              <w:rPr>
                <w:sz w:val="16"/>
              </w:rPr>
              <w:t>Kharkiv</w:t>
            </w:r>
          </w:p>
          <w:p w:rsidRPr="004E0864" w:rsidR="00FD5B13" w:rsidP="00F55C40" w14:paraId="38F1500B" w14:textId="77777777">
            <w:pPr>
              <w:pStyle w:val="JuPara"/>
              <w:ind w:firstLine="0"/>
              <w:jc w:val="center"/>
              <w:rPr>
                <w:sz w:val="16"/>
              </w:rPr>
            </w:pPr>
            <w:r w:rsidRPr="007D1323">
              <w:rPr>
                <w:sz w:val="16"/>
              </w:rPr>
              <w:t>(until 13 October 2024)</w:t>
            </w:r>
          </w:p>
        </w:tc>
        <w:tc>
          <w:tcPr>
            <w:tcW w:w="992" w:type="dxa"/>
          </w:tcPr>
          <w:p w:rsidRPr="002B0816" w:rsidR="00FD5B13" w:rsidP="00F55C40" w14:paraId="1C988127" w14:textId="77777777">
            <w:pPr>
              <w:pStyle w:val="JuPara"/>
              <w:spacing w:after="120"/>
              <w:ind w:firstLine="0"/>
              <w:jc w:val="center"/>
              <w:rPr>
                <w:sz w:val="16"/>
              </w:rPr>
            </w:pPr>
            <w:r w:rsidRPr="002B0816">
              <w:rPr>
                <w:sz w:val="16"/>
              </w:rPr>
              <w:t>26/10/2018 to 07/07/2019, 16/12/2019 to 11/09/2020</w:t>
            </w:r>
          </w:p>
        </w:tc>
        <w:tc>
          <w:tcPr>
            <w:tcW w:w="2410" w:type="dxa"/>
            <w:vMerge/>
          </w:tcPr>
          <w:p w:rsidR="00FD5B13" w:rsidP="00F55C40" w14:paraId="219F6FC4" w14:textId="77777777">
            <w:pPr>
              <w:pStyle w:val="JuPara"/>
              <w:ind w:firstLine="0"/>
              <w:jc w:val="center"/>
              <w:rPr>
                <w:sz w:val="16"/>
              </w:rPr>
            </w:pPr>
          </w:p>
        </w:tc>
        <w:tc>
          <w:tcPr>
            <w:tcW w:w="1984" w:type="dxa"/>
          </w:tcPr>
          <w:p w:rsidRPr="00720BC1" w:rsidR="00FD5B13" w:rsidP="00F55C40" w14:paraId="7C8F6753" w14:textId="77777777">
            <w:pPr>
              <w:pStyle w:val="JuPara"/>
              <w:ind w:firstLine="0"/>
              <w:jc w:val="center"/>
              <w:rPr>
                <w:sz w:val="16"/>
                <w:szCs w:val="16"/>
              </w:rPr>
            </w:pPr>
            <w:r w:rsidRPr="00720BC1">
              <w:rPr>
                <w:sz w:val="16"/>
                <w:szCs w:val="16"/>
              </w:rPr>
              <w:t>4,000</w:t>
            </w:r>
          </w:p>
        </w:tc>
        <w:tc>
          <w:tcPr>
            <w:tcW w:w="2079" w:type="dxa"/>
          </w:tcPr>
          <w:p w:rsidR="00FD5B13" w:rsidP="00F55C40" w14:paraId="247BD30A" w14:textId="77777777">
            <w:pPr>
              <w:pStyle w:val="JuPara"/>
              <w:ind w:firstLine="0"/>
              <w:jc w:val="center"/>
              <w:rPr>
                <w:sz w:val="16"/>
              </w:rPr>
            </w:pPr>
          </w:p>
        </w:tc>
      </w:tr>
      <w:tr w:rsidTr="00900B9A" w14:paraId="623ED84F" w14:textId="77777777">
        <w:tblPrEx>
          <w:tblW w:w="0" w:type="auto"/>
          <w:tblLayout w:type="fixed"/>
          <w:tblLook w:val="0420"/>
        </w:tblPrEx>
        <w:tc>
          <w:tcPr>
            <w:tcW w:w="454" w:type="dxa"/>
          </w:tcPr>
          <w:p w:rsidRPr="004E0864" w:rsidR="00FD5B13" w:rsidP="00FD5B13" w14:paraId="0B630C77" w14:textId="77777777">
            <w:pPr>
              <w:pStyle w:val="JuPara"/>
              <w:numPr>
                <w:ilvl w:val="0"/>
                <w:numId w:val="23"/>
              </w:numPr>
              <w:tabs>
                <w:tab w:val="num" w:pos="283"/>
              </w:tabs>
              <w:ind w:left="0" w:firstLine="0"/>
              <w:jc w:val="center"/>
              <w:rPr>
                <w:sz w:val="16"/>
              </w:rPr>
            </w:pPr>
          </w:p>
        </w:tc>
        <w:tc>
          <w:tcPr>
            <w:tcW w:w="1017" w:type="dxa"/>
          </w:tcPr>
          <w:p w:rsidR="00FD5B13" w:rsidP="00F55C40" w14:paraId="71E1D5DE" w14:textId="77777777">
            <w:pPr>
              <w:pStyle w:val="JuPara"/>
              <w:ind w:firstLine="0"/>
              <w:jc w:val="center"/>
              <w:rPr>
                <w:sz w:val="16"/>
              </w:rPr>
            </w:pPr>
            <w:r>
              <w:rPr>
                <w:sz w:val="16"/>
              </w:rPr>
              <w:t>61536/19</w:t>
            </w:r>
          </w:p>
          <w:p w:rsidR="00FD5B13" w:rsidP="00F55C40" w14:paraId="7FD69F07" w14:textId="77777777">
            <w:pPr>
              <w:pStyle w:val="JuPara"/>
              <w:ind w:firstLine="0"/>
              <w:jc w:val="center"/>
              <w:rPr>
                <w:sz w:val="16"/>
              </w:rPr>
            </w:pPr>
          </w:p>
        </w:tc>
        <w:tc>
          <w:tcPr>
            <w:tcW w:w="1501" w:type="dxa"/>
          </w:tcPr>
          <w:p w:rsidRPr="00F90358" w:rsidR="00FD5B13" w:rsidP="00F55C40" w14:paraId="679FD9A2" w14:textId="77777777">
            <w:pPr>
              <w:pStyle w:val="JuPara"/>
              <w:ind w:firstLine="0"/>
              <w:jc w:val="center"/>
              <w:rPr>
                <w:sz w:val="16"/>
              </w:rPr>
            </w:pPr>
            <w:r w:rsidRPr="00F90358">
              <w:rPr>
                <w:b/>
                <w:sz w:val="16"/>
              </w:rPr>
              <w:t>Denys Yuriyovych MAZANKO</w:t>
            </w:r>
          </w:p>
          <w:p w:rsidRPr="00F90358" w:rsidR="00FD5B13" w:rsidP="00F55C40" w14:paraId="7A6D130F" w14:textId="77777777">
            <w:pPr>
              <w:pStyle w:val="JuPara"/>
              <w:ind w:firstLine="0"/>
              <w:jc w:val="center"/>
              <w:rPr>
                <w:sz w:val="16"/>
              </w:rPr>
            </w:pPr>
            <w:r w:rsidRPr="00F90358">
              <w:rPr>
                <w:sz w:val="16"/>
              </w:rPr>
              <w:t>1984</w:t>
            </w:r>
          </w:p>
          <w:p w:rsidRPr="00F90358" w:rsidR="00FD5B13" w:rsidP="00F55C40" w14:paraId="45812647" w14:textId="77777777">
            <w:pPr>
              <w:pStyle w:val="JuPara"/>
              <w:ind w:firstLine="0"/>
              <w:jc w:val="center"/>
              <w:rPr>
                <w:sz w:val="16"/>
              </w:rPr>
            </w:pPr>
          </w:p>
        </w:tc>
        <w:tc>
          <w:tcPr>
            <w:tcW w:w="1843" w:type="dxa"/>
          </w:tcPr>
          <w:p w:rsidR="00FD5B13" w:rsidP="00F55C40" w14:paraId="06A64724"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3403DF49" w14:textId="77777777">
            <w:pPr>
              <w:pStyle w:val="JuPara"/>
              <w:ind w:firstLine="0"/>
              <w:jc w:val="center"/>
              <w:rPr>
                <w:sz w:val="16"/>
              </w:rPr>
            </w:pPr>
            <w:r>
              <w:rPr>
                <w:sz w:val="16"/>
              </w:rPr>
              <w:t>Kharkiv</w:t>
            </w:r>
          </w:p>
          <w:p w:rsidRPr="004E0864" w:rsidR="00FD5B13" w:rsidP="00F55C40" w14:paraId="1399B7A2" w14:textId="77777777">
            <w:pPr>
              <w:pStyle w:val="JuPara"/>
              <w:ind w:firstLine="0"/>
              <w:jc w:val="center"/>
              <w:rPr>
                <w:sz w:val="16"/>
              </w:rPr>
            </w:pPr>
            <w:r w:rsidRPr="007D1323">
              <w:rPr>
                <w:sz w:val="16"/>
              </w:rPr>
              <w:t>(until 13 October 2024)</w:t>
            </w:r>
          </w:p>
        </w:tc>
        <w:tc>
          <w:tcPr>
            <w:tcW w:w="992" w:type="dxa"/>
          </w:tcPr>
          <w:p w:rsidRPr="002B0816" w:rsidR="00FD5B13" w:rsidP="00F55C40" w14:paraId="0B26799A" w14:textId="77777777">
            <w:pPr>
              <w:pStyle w:val="JuPara"/>
              <w:ind w:firstLine="0"/>
              <w:jc w:val="center"/>
              <w:rPr>
                <w:sz w:val="16"/>
              </w:rPr>
            </w:pPr>
            <w:r w:rsidRPr="002B0816">
              <w:rPr>
                <w:sz w:val="16"/>
              </w:rPr>
              <w:t>16/03/2016 to 04/09/2020</w:t>
            </w:r>
          </w:p>
        </w:tc>
        <w:tc>
          <w:tcPr>
            <w:tcW w:w="2410" w:type="dxa"/>
            <w:vMerge/>
          </w:tcPr>
          <w:p w:rsidR="00FD5B13" w:rsidP="00F55C40" w14:paraId="5E13C1D0" w14:textId="77777777">
            <w:pPr>
              <w:pStyle w:val="JuPara"/>
              <w:ind w:firstLine="0"/>
              <w:jc w:val="center"/>
              <w:rPr>
                <w:sz w:val="16"/>
              </w:rPr>
            </w:pPr>
          </w:p>
        </w:tc>
        <w:tc>
          <w:tcPr>
            <w:tcW w:w="1984" w:type="dxa"/>
          </w:tcPr>
          <w:p w:rsidRPr="00720BC1" w:rsidR="00FD5B13" w:rsidP="00F55C40" w14:paraId="36FF4398" w14:textId="77777777">
            <w:pPr>
              <w:pStyle w:val="JuPara"/>
              <w:ind w:firstLine="0"/>
              <w:jc w:val="center"/>
              <w:rPr>
                <w:sz w:val="16"/>
                <w:szCs w:val="16"/>
              </w:rPr>
            </w:pPr>
            <w:r w:rsidRPr="00720BC1">
              <w:rPr>
                <w:sz w:val="16"/>
                <w:szCs w:val="16"/>
              </w:rPr>
              <w:t>7,500</w:t>
            </w:r>
          </w:p>
        </w:tc>
        <w:tc>
          <w:tcPr>
            <w:tcW w:w="2079" w:type="dxa"/>
          </w:tcPr>
          <w:p w:rsidR="00FD5B13" w:rsidP="00F55C40" w14:paraId="79D101CC" w14:textId="77777777">
            <w:pPr>
              <w:pStyle w:val="JuPara"/>
              <w:ind w:firstLine="0"/>
              <w:jc w:val="center"/>
              <w:rPr>
                <w:sz w:val="16"/>
              </w:rPr>
            </w:pPr>
            <w:r w:rsidRPr="00D01522">
              <w:rPr>
                <w:sz w:val="16"/>
              </w:rPr>
              <w:t>140</w:t>
            </w:r>
          </w:p>
        </w:tc>
      </w:tr>
      <w:tr w:rsidTr="00900B9A" w14:paraId="2CCFA8AC" w14:textId="77777777">
        <w:tblPrEx>
          <w:tblW w:w="0" w:type="auto"/>
          <w:tblLayout w:type="fixed"/>
          <w:tblLook w:val="0420"/>
        </w:tblPrEx>
        <w:tc>
          <w:tcPr>
            <w:tcW w:w="454" w:type="dxa"/>
          </w:tcPr>
          <w:p w:rsidRPr="004E0864" w:rsidR="00FD5B13" w:rsidP="00FD5B13" w14:paraId="1FFD2971" w14:textId="77777777">
            <w:pPr>
              <w:pStyle w:val="JuPara"/>
              <w:numPr>
                <w:ilvl w:val="0"/>
                <w:numId w:val="23"/>
              </w:numPr>
              <w:tabs>
                <w:tab w:val="num" w:pos="283"/>
              </w:tabs>
              <w:ind w:left="0" w:firstLine="0"/>
              <w:jc w:val="center"/>
              <w:rPr>
                <w:sz w:val="16"/>
              </w:rPr>
            </w:pPr>
          </w:p>
        </w:tc>
        <w:tc>
          <w:tcPr>
            <w:tcW w:w="1017" w:type="dxa"/>
          </w:tcPr>
          <w:p w:rsidR="00FD5B13" w:rsidP="00F55C40" w14:paraId="4E2B8641" w14:textId="77777777">
            <w:pPr>
              <w:pStyle w:val="JuPara"/>
              <w:ind w:firstLine="0"/>
              <w:jc w:val="center"/>
              <w:rPr>
                <w:sz w:val="16"/>
              </w:rPr>
            </w:pPr>
            <w:r>
              <w:rPr>
                <w:sz w:val="16"/>
              </w:rPr>
              <w:t>61501/19</w:t>
            </w:r>
          </w:p>
          <w:p w:rsidR="00FD5B13" w:rsidP="00F55C40" w14:paraId="76CA39E9" w14:textId="77777777">
            <w:pPr>
              <w:pStyle w:val="JuPara"/>
              <w:ind w:firstLine="0"/>
              <w:jc w:val="center"/>
              <w:rPr>
                <w:sz w:val="16"/>
              </w:rPr>
            </w:pPr>
          </w:p>
        </w:tc>
        <w:tc>
          <w:tcPr>
            <w:tcW w:w="1501" w:type="dxa"/>
          </w:tcPr>
          <w:p w:rsidRPr="00F90358" w:rsidR="00FD5B13" w:rsidP="00F55C40" w14:paraId="471C98BB" w14:textId="77777777">
            <w:pPr>
              <w:pStyle w:val="JuPara"/>
              <w:ind w:firstLine="0"/>
              <w:jc w:val="center"/>
              <w:rPr>
                <w:sz w:val="16"/>
              </w:rPr>
            </w:pPr>
            <w:r w:rsidRPr="00F90358">
              <w:rPr>
                <w:b/>
                <w:sz w:val="16"/>
              </w:rPr>
              <w:t>Oleksandr Mykolayovych KINEV</w:t>
            </w:r>
          </w:p>
          <w:p w:rsidR="00FD5B13" w:rsidP="00F55C40" w14:paraId="48D44672" w14:textId="77777777">
            <w:pPr>
              <w:pStyle w:val="JuPara"/>
              <w:ind w:firstLine="0"/>
              <w:jc w:val="center"/>
              <w:rPr>
                <w:sz w:val="16"/>
              </w:rPr>
            </w:pPr>
            <w:r w:rsidRPr="00F90358">
              <w:rPr>
                <w:sz w:val="16"/>
              </w:rPr>
              <w:t>1993</w:t>
            </w:r>
            <w:r>
              <w:rPr>
                <w:sz w:val="16"/>
              </w:rPr>
              <w:t xml:space="preserve">  </w:t>
            </w:r>
          </w:p>
          <w:p w:rsidRPr="00F90358" w:rsidR="00FD5B13" w:rsidP="00F55C40" w14:paraId="6116F7A3" w14:textId="3D06CC31">
            <w:pPr>
              <w:pStyle w:val="JuPara"/>
              <w:ind w:firstLine="0"/>
              <w:jc w:val="center"/>
              <w:rPr>
                <w:b/>
                <w:sz w:val="16"/>
              </w:rPr>
            </w:pPr>
          </w:p>
        </w:tc>
        <w:tc>
          <w:tcPr>
            <w:tcW w:w="1843" w:type="dxa"/>
          </w:tcPr>
          <w:p w:rsidR="00FD5B13" w:rsidP="00F55C40" w14:paraId="49271F93" w14:textId="77777777">
            <w:pPr>
              <w:pStyle w:val="JuPara"/>
              <w:ind w:firstLine="0"/>
              <w:jc w:val="center"/>
              <w:rPr>
                <w:sz w:val="16"/>
              </w:rPr>
            </w:pPr>
            <w:r>
              <w:rPr>
                <w:sz w:val="16"/>
              </w:rPr>
              <w:t xml:space="preserve">Maksym </w:t>
            </w:r>
            <w:r>
              <w:rPr>
                <w:sz w:val="16"/>
              </w:rPr>
              <w:t>Oleksandrovych</w:t>
            </w:r>
            <w:r>
              <w:rPr>
                <w:sz w:val="16"/>
              </w:rPr>
              <w:t xml:space="preserve"> Revyakin</w:t>
            </w:r>
          </w:p>
          <w:p w:rsidR="00FD5B13" w:rsidP="00F55C40" w14:paraId="7CF331CD" w14:textId="77777777">
            <w:pPr>
              <w:pStyle w:val="JuPara"/>
              <w:ind w:firstLine="0"/>
              <w:jc w:val="center"/>
              <w:rPr>
                <w:sz w:val="16"/>
              </w:rPr>
            </w:pPr>
            <w:r>
              <w:rPr>
                <w:sz w:val="16"/>
              </w:rPr>
              <w:t>Kharkiv</w:t>
            </w:r>
          </w:p>
        </w:tc>
        <w:tc>
          <w:tcPr>
            <w:tcW w:w="992" w:type="dxa"/>
          </w:tcPr>
          <w:p w:rsidRPr="002B0816" w:rsidR="00FD5B13" w:rsidP="00F55C40" w14:paraId="18CA78CA" w14:textId="77777777">
            <w:pPr>
              <w:pStyle w:val="JuPara"/>
              <w:ind w:firstLine="0"/>
              <w:jc w:val="center"/>
              <w:rPr>
                <w:sz w:val="16"/>
              </w:rPr>
            </w:pPr>
            <w:r w:rsidRPr="002B0816">
              <w:rPr>
                <w:sz w:val="16"/>
              </w:rPr>
              <w:t>06/08/2018 to 05/08/2020</w:t>
            </w:r>
          </w:p>
        </w:tc>
        <w:tc>
          <w:tcPr>
            <w:tcW w:w="2410" w:type="dxa"/>
            <w:vMerge w:val="restart"/>
          </w:tcPr>
          <w:p w:rsidRPr="004E0864" w:rsidR="00FD5B13" w:rsidP="00F55C40" w14:paraId="2A88A5D7" w14:textId="77777777">
            <w:pPr>
              <w:pStyle w:val="JuPara"/>
              <w:ind w:firstLine="0"/>
              <w:jc w:val="center"/>
              <w:rPr>
                <w:sz w:val="16"/>
              </w:rPr>
            </w:pPr>
            <w:r w:rsidRPr="006A4134">
              <w:rPr>
                <w:sz w:val="16"/>
              </w:rPr>
              <w:t>The applicant</w:t>
            </w:r>
            <w:r>
              <w:rPr>
                <w:sz w:val="16"/>
              </w:rPr>
              <w:t>s</w:t>
            </w:r>
            <w:r w:rsidRPr="006A4134">
              <w:rPr>
                <w:sz w:val="16"/>
              </w:rPr>
              <w:t xml:space="preserve"> </w:t>
            </w:r>
            <w:r>
              <w:rPr>
                <w:sz w:val="16"/>
              </w:rPr>
              <w:t>were</w:t>
            </w:r>
            <w:r w:rsidRPr="006A4134">
              <w:rPr>
                <w:sz w:val="16"/>
              </w:rPr>
              <w:t xml:space="preserve"> interviewed by the detention facility administration regarding </w:t>
            </w:r>
            <w:r>
              <w:rPr>
                <w:sz w:val="16"/>
              </w:rPr>
              <w:t>their</w:t>
            </w:r>
            <w:r w:rsidRPr="006A4134">
              <w:rPr>
                <w:sz w:val="16"/>
              </w:rPr>
              <w:t xml:space="preserve"> complaints before the Court</w:t>
            </w:r>
            <w:r>
              <w:rPr>
                <w:sz w:val="16"/>
              </w:rPr>
              <w:t>.</w:t>
            </w:r>
          </w:p>
        </w:tc>
        <w:tc>
          <w:tcPr>
            <w:tcW w:w="1984" w:type="dxa"/>
          </w:tcPr>
          <w:p w:rsidRPr="00720BC1" w:rsidR="00FD5B13" w:rsidP="00F55C40" w14:paraId="574EF562" w14:textId="77777777">
            <w:pPr>
              <w:pStyle w:val="JuPara"/>
              <w:ind w:firstLine="0"/>
              <w:jc w:val="center"/>
              <w:rPr>
                <w:sz w:val="16"/>
                <w:szCs w:val="16"/>
              </w:rPr>
            </w:pPr>
            <w:r w:rsidRPr="00720BC1">
              <w:rPr>
                <w:sz w:val="16"/>
                <w:szCs w:val="16"/>
              </w:rPr>
              <w:t>4,900</w:t>
            </w:r>
          </w:p>
        </w:tc>
        <w:tc>
          <w:tcPr>
            <w:tcW w:w="2079" w:type="dxa"/>
          </w:tcPr>
          <w:p w:rsidRPr="006A4134" w:rsidR="00FD5B13" w:rsidP="00F55C40" w14:paraId="0B2886FF" w14:textId="77777777">
            <w:pPr>
              <w:pStyle w:val="JuPara"/>
              <w:ind w:firstLine="0"/>
              <w:jc w:val="center"/>
              <w:rPr>
                <w:sz w:val="16"/>
              </w:rPr>
            </w:pPr>
            <w:r w:rsidRPr="00D01522">
              <w:rPr>
                <w:sz w:val="16"/>
              </w:rPr>
              <w:t>140</w:t>
            </w:r>
          </w:p>
        </w:tc>
      </w:tr>
      <w:tr w:rsidTr="00900B9A" w14:paraId="5C77B0EC" w14:textId="77777777">
        <w:tblPrEx>
          <w:tblW w:w="0" w:type="auto"/>
          <w:tblLayout w:type="fixed"/>
          <w:tblLook w:val="0420"/>
        </w:tblPrEx>
        <w:tc>
          <w:tcPr>
            <w:tcW w:w="454" w:type="dxa"/>
          </w:tcPr>
          <w:p w:rsidRPr="004E0864" w:rsidR="00FD5B13" w:rsidP="00FD5B13" w14:paraId="3586A5A0" w14:textId="77777777">
            <w:pPr>
              <w:pStyle w:val="JuPara"/>
              <w:numPr>
                <w:ilvl w:val="0"/>
                <w:numId w:val="23"/>
              </w:numPr>
              <w:tabs>
                <w:tab w:val="num" w:pos="283"/>
              </w:tabs>
              <w:ind w:left="0" w:firstLine="0"/>
              <w:jc w:val="center"/>
              <w:rPr>
                <w:sz w:val="16"/>
              </w:rPr>
            </w:pPr>
          </w:p>
        </w:tc>
        <w:tc>
          <w:tcPr>
            <w:tcW w:w="1017" w:type="dxa"/>
          </w:tcPr>
          <w:p w:rsidR="00FD5B13" w:rsidP="00F55C40" w14:paraId="098CCE7C" w14:textId="77777777">
            <w:pPr>
              <w:pStyle w:val="JuPara"/>
              <w:ind w:firstLine="0"/>
              <w:jc w:val="center"/>
              <w:rPr>
                <w:sz w:val="16"/>
              </w:rPr>
            </w:pPr>
            <w:r>
              <w:rPr>
                <w:sz w:val="16"/>
              </w:rPr>
              <w:t>61522/19</w:t>
            </w:r>
          </w:p>
          <w:p w:rsidR="00FD5B13" w:rsidP="00F55C40" w14:paraId="79DA18FA" w14:textId="77777777">
            <w:pPr>
              <w:pStyle w:val="JuPara"/>
              <w:ind w:firstLine="0"/>
              <w:jc w:val="center"/>
              <w:rPr>
                <w:sz w:val="16"/>
              </w:rPr>
            </w:pPr>
          </w:p>
        </w:tc>
        <w:tc>
          <w:tcPr>
            <w:tcW w:w="1501" w:type="dxa"/>
          </w:tcPr>
          <w:p w:rsidRPr="00F90358" w:rsidR="00FD5B13" w:rsidP="00F55C40" w14:paraId="3EFD15EC" w14:textId="77777777">
            <w:pPr>
              <w:pStyle w:val="JuPara"/>
              <w:ind w:firstLine="0"/>
              <w:jc w:val="center"/>
              <w:rPr>
                <w:sz w:val="16"/>
              </w:rPr>
            </w:pPr>
            <w:r w:rsidRPr="00F90358">
              <w:rPr>
                <w:b/>
                <w:sz w:val="16"/>
              </w:rPr>
              <w:t xml:space="preserve">Sergiy </w:t>
            </w:r>
            <w:r w:rsidRPr="00F90358">
              <w:rPr>
                <w:b/>
                <w:sz w:val="16"/>
              </w:rPr>
              <w:t>Anatoliyovych</w:t>
            </w:r>
            <w:r w:rsidRPr="00F90358">
              <w:rPr>
                <w:b/>
                <w:sz w:val="16"/>
              </w:rPr>
              <w:t xml:space="preserve"> YARKO</w:t>
            </w:r>
          </w:p>
          <w:p w:rsidRPr="00F90358" w:rsidR="00FD5B13" w:rsidP="00F55C40" w14:paraId="0E3ED62E" w14:textId="5E61F17F">
            <w:pPr>
              <w:pStyle w:val="JuPara"/>
              <w:ind w:firstLine="0"/>
              <w:jc w:val="center"/>
              <w:rPr>
                <w:b/>
                <w:sz w:val="16"/>
              </w:rPr>
            </w:pPr>
            <w:r w:rsidRPr="00F90358">
              <w:rPr>
                <w:sz w:val="16"/>
              </w:rPr>
              <w:t>1983</w:t>
            </w:r>
            <w:r>
              <w:rPr>
                <w:sz w:val="16"/>
              </w:rPr>
              <w:t xml:space="preserve">   </w:t>
            </w:r>
          </w:p>
        </w:tc>
        <w:tc>
          <w:tcPr>
            <w:tcW w:w="1843" w:type="dxa"/>
          </w:tcPr>
          <w:p w:rsidR="00FD5B13" w:rsidP="00F55C40" w14:paraId="1BAB5537" w14:textId="77777777">
            <w:pPr>
              <w:pStyle w:val="JuPara"/>
              <w:ind w:firstLine="0"/>
              <w:jc w:val="center"/>
              <w:rPr>
                <w:sz w:val="16"/>
              </w:rPr>
            </w:pPr>
            <w:r>
              <w:rPr>
                <w:sz w:val="16"/>
              </w:rPr>
              <w:t>Gennadiy Volodymyrovych Tokarev</w:t>
            </w:r>
          </w:p>
          <w:p w:rsidR="00FD5B13" w:rsidP="00F55C40" w14:paraId="16F0E2CB" w14:textId="77777777">
            <w:pPr>
              <w:pStyle w:val="JuPara"/>
              <w:ind w:firstLine="0"/>
              <w:jc w:val="center"/>
              <w:rPr>
                <w:sz w:val="16"/>
              </w:rPr>
            </w:pPr>
            <w:r>
              <w:rPr>
                <w:sz w:val="16"/>
              </w:rPr>
              <w:t>Kharkiv</w:t>
            </w:r>
          </w:p>
        </w:tc>
        <w:tc>
          <w:tcPr>
            <w:tcW w:w="992" w:type="dxa"/>
          </w:tcPr>
          <w:p w:rsidRPr="002B0816" w:rsidR="00FD5B13" w:rsidP="00F55C40" w14:paraId="323947FC" w14:textId="77777777">
            <w:pPr>
              <w:pStyle w:val="JuPara"/>
              <w:ind w:firstLine="0"/>
              <w:jc w:val="center"/>
              <w:rPr>
                <w:sz w:val="16"/>
              </w:rPr>
            </w:pPr>
            <w:r w:rsidRPr="002B0816">
              <w:rPr>
                <w:sz w:val="16"/>
              </w:rPr>
              <w:t>26/07/2018 to 03/04/2020</w:t>
            </w:r>
          </w:p>
        </w:tc>
        <w:tc>
          <w:tcPr>
            <w:tcW w:w="2410" w:type="dxa"/>
            <w:vMerge/>
          </w:tcPr>
          <w:p w:rsidRPr="004E0864" w:rsidR="00FD5B13" w:rsidP="00F55C40" w14:paraId="5A8B57E6" w14:textId="77777777">
            <w:pPr>
              <w:pStyle w:val="JuPara"/>
              <w:ind w:firstLine="0"/>
              <w:jc w:val="center"/>
              <w:rPr>
                <w:sz w:val="16"/>
              </w:rPr>
            </w:pPr>
          </w:p>
        </w:tc>
        <w:tc>
          <w:tcPr>
            <w:tcW w:w="1984" w:type="dxa"/>
          </w:tcPr>
          <w:p w:rsidRPr="00720BC1" w:rsidR="00FD5B13" w:rsidP="00F55C40" w14:paraId="2EB80C17" w14:textId="77777777">
            <w:pPr>
              <w:pStyle w:val="JuPara"/>
              <w:ind w:firstLine="0"/>
              <w:jc w:val="center"/>
              <w:rPr>
                <w:sz w:val="16"/>
                <w:szCs w:val="16"/>
              </w:rPr>
            </w:pPr>
            <w:r w:rsidRPr="00720BC1">
              <w:rPr>
                <w:sz w:val="16"/>
                <w:szCs w:val="16"/>
              </w:rPr>
              <w:t>4,400</w:t>
            </w:r>
          </w:p>
        </w:tc>
        <w:tc>
          <w:tcPr>
            <w:tcW w:w="2079" w:type="dxa"/>
          </w:tcPr>
          <w:p w:rsidR="00FD5B13" w:rsidP="00F55C40" w14:paraId="65B499A8" w14:textId="77777777">
            <w:pPr>
              <w:pStyle w:val="JuPara"/>
              <w:ind w:firstLine="0"/>
              <w:jc w:val="center"/>
              <w:rPr>
                <w:sz w:val="16"/>
              </w:rPr>
            </w:pPr>
          </w:p>
        </w:tc>
      </w:tr>
      <w:tr w:rsidTr="00900B9A" w14:paraId="56620E99" w14:textId="77777777">
        <w:tblPrEx>
          <w:tblW w:w="0" w:type="auto"/>
          <w:tblLayout w:type="fixed"/>
          <w:tblLook w:val="0420"/>
        </w:tblPrEx>
        <w:tc>
          <w:tcPr>
            <w:tcW w:w="454" w:type="dxa"/>
          </w:tcPr>
          <w:p w:rsidRPr="004E0864" w:rsidR="00FD5B13" w:rsidP="00FD5B13" w14:paraId="76CB4757" w14:textId="77777777">
            <w:pPr>
              <w:pStyle w:val="JuPara"/>
              <w:numPr>
                <w:ilvl w:val="0"/>
                <w:numId w:val="23"/>
              </w:numPr>
              <w:tabs>
                <w:tab w:val="num" w:pos="283"/>
              </w:tabs>
              <w:ind w:left="0" w:firstLine="0"/>
              <w:jc w:val="center"/>
              <w:rPr>
                <w:sz w:val="16"/>
              </w:rPr>
            </w:pPr>
          </w:p>
        </w:tc>
        <w:tc>
          <w:tcPr>
            <w:tcW w:w="1017" w:type="dxa"/>
          </w:tcPr>
          <w:p w:rsidR="00FD5B13" w:rsidP="00F55C40" w14:paraId="6F7CCD3D" w14:textId="77777777">
            <w:pPr>
              <w:pStyle w:val="JuPara"/>
              <w:ind w:firstLine="0"/>
              <w:jc w:val="center"/>
              <w:rPr>
                <w:sz w:val="16"/>
              </w:rPr>
            </w:pPr>
            <w:r>
              <w:rPr>
                <w:sz w:val="16"/>
              </w:rPr>
              <w:t>61524/19</w:t>
            </w:r>
          </w:p>
          <w:p w:rsidR="00FD5B13" w:rsidP="00F55C40" w14:paraId="21DA8816" w14:textId="77777777">
            <w:pPr>
              <w:pStyle w:val="JuPara"/>
              <w:ind w:firstLine="0"/>
              <w:jc w:val="center"/>
              <w:rPr>
                <w:sz w:val="16"/>
              </w:rPr>
            </w:pPr>
          </w:p>
        </w:tc>
        <w:tc>
          <w:tcPr>
            <w:tcW w:w="1501" w:type="dxa"/>
          </w:tcPr>
          <w:p w:rsidRPr="00F90358" w:rsidR="00FD5B13" w:rsidP="00F55C40" w14:paraId="57A36F42" w14:textId="77777777">
            <w:pPr>
              <w:pStyle w:val="JuPara"/>
              <w:ind w:firstLine="0"/>
              <w:jc w:val="center"/>
              <w:rPr>
                <w:sz w:val="16"/>
              </w:rPr>
            </w:pPr>
            <w:r w:rsidRPr="00F90358">
              <w:rPr>
                <w:b/>
                <w:sz w:val="16"/>
              </w:rPr>
              <w:t>Oleksandr Sergiyovych LYNNYK</w:t>
            </w:r>
          </w:p>
          <w:p w:rsidR="00FD5B13" w:rsidP="00F55C40" w14:paraId="08CBE124" w14:textId="77777777">
            <w:pPr>
              <w:pStyle w:val="JuPara"/>
              <w:ind w:firstLine="0"/>
              <w:jc w:val="center"/>
              <w:rPr>
                <w:sz w:val="16"/>
              </w:rPr>
            </w:pPr>
            <w:r w:rsidRPr="00F90358">
              <w:rPr>
                <w:sz w:val="16"/>
              </w:rPr>
              <w:t>1997</w:t>
            </w:r>
            <w:r>
              <w:rPr>
                <w:sz w:val="16"/>
              </w:rPr>
              <w:t xml:space="preserve">  </w:t>
            </w:r>
          </w:p>
          <w:p w:rsidRPr="00F90358" w:rsidR="00FD5B13" w:rsidP="00F55C40" w14:paraId="1FA766B9" w14:textId="129F6AAB">
            <w:pPr>
              <w:pStyle w:val="JuPara"/>
              <w:ind w:firstLine="0"/>
              <w:jc w:val="center"/>
              <w:rPr>
                <w:b/>
                <w:sz w:val="16"/>
              </w:rPr>
            </w:pPr>
          </w:p>
        </w:tc>
        <w:tc>
          <w:tcPr>
            <w:tcW w:w="1843" w:type="dxa"/>
          </w:tcPr>
          <w:p w:rsidR="00FD5B13" w:rsidP="00F55C40" w14:paraId="741C9607"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07B48E0C" w14:textId="77777777">
            <w:pPr>
              <w:pStyle w:val="JuPara"/>
              <w:ind w:firstLine="0"/>
              <w:jc w:val="center"/>
              <w:rPr>
                <w:sz w:val="16"/>
              </w:rPr>
            </w:pPr>
            <w:r>
              <w:rPr>
                <w:sz w:val="16"/>
              </w:rPr>
              <w:t>Kharkiv</w:t>
            </w:r>
          </w:p>
          <w:p w:rsidR="00FD5B13" w:rsidP="00F55C40" w14:paraId="34BA0D72" w14:textId="77777777">
            <w:pPr>
              <w:pStyle w:val="JuPara"/>
              <w:ind w:firstLine="0"/>
              <w:jc w:val="center"/>
              <w:rPr>
                <w:sz w:val="16"/>
              </w:rPr>
            </w:pPr>
            <w:r w:rsidRPr="007D1323">
              <w:rPr>
                <w:sz w:val="16"/>
              </w:rPr>
              <w:t>(until 13 October 2024)</w:t>
            </w:r>
          </w:p>
        </w:tc>
        <w:tc>
          <w:tcPr>
            <w:tcW w:w="992" w:type="dxa"/>
          </w:tcPr>
          <w:p w:rsidRPr="002B0816" w:rsidR="00FD5B13" w:rsidP="00F55C40" w14:paraId="60A292E6" w14:textId="77777777">
            <w:pPr>
              <w:pStyle w:val="JuPara"/>
              <w:ind w:firstLine="0"/>
              <w:jc w:val="center"/>
              <w:rPr>
                <w:sz w:val="16"/>
              </w:rPr>
            </w:pPr>
            <w:r w:rsidRPr="002B0816">
              <w:rPr>
                <w:sz w:val="16"/>
              </w:rPr>
              <w:t>26/03/2016 to 11/08/2020</w:t>
            </w:r>
          </w:p>
        </w:tc>
        <w:tc>
          <w:tcPr>
            <w:tcW w:w="2410" w:type="dxa"/>
            <w:vMerge/>
          </w:tcPr>
          <w:p w:rsidRPr="004E0864" w:rsidR="00FD5B13" w:rsidP="00F55C40" w14:paraId="57EA5C24" w14:textId="77777777">
            <w:pPr>
              <w:pStyle w:val="JuPara"/>
              <w:ind w:firstLine="0"/>
              <w:jc w:val="center"/>
              <w:rPr>
                <w:sz w:val="16"/>
              </w:rPr>
            </w:pPr>
          </w:p>
        </w:tc>
        <w:tc>
          <w:tcPr>
            <w:tcW w:w="1984" w:type="dxa"/>
          </w:tcPr>
          <w:p w:rsidRPr="00720BC1" w:rsidR="00FD5B13" w:rsidP="00F55C40" w14:paraId="54DDC212" w14:textId="77777777">
            <w:pPr>
              <w:pStyle w:val="JuPara"/>
              <w:ind w:firstLine="0"/>
              <w:jc w:val="center"/>
              <w:rPr>
                <w:sz w:val="16"/>
                <w:szCs w:val="16"/>
              </w:rPr>
            </w:pPr>
            <w:r w:rsidRPr="00720BC1">
              <w:rPr>
                <w:sz w:val="16"/>
                <w:szCs w:val="16"/>
              </w:rPr>
              <w:t>7,500</w:t>
            </w:r>
          </w:p>
        </w:tc>
        <w:tc>
          <w:tcPr>
            <w:tcW w:w="2079" w:type="dxa"/>
          </w:tcPr>
          <w:p w:rsidRPr="004E0864" w:rsidR="00FD5B13" w:rsidP="00F55C40" w14:paraId="5A6B0314" w14:textId="77777777">
            <w:pPr>
              <w:pStyle w:val="JuPara"/>
              <w:ind w:firstLine="0"/>
              <w:jc w:val="center"/>
              <w:rPr>
                <w:sz w:val="16"/>
              </w:rPr>
            </w:pPr>
          </w:p>
        </w:tc>
      </w:tr>
      <w:tr w:rsidTr="00900B9A" w14:paraId="334D9D7E" w14:textId="77777777">
        <w:tblPrEx>
          <w:tblW w:w="0" w:type="auto"/>
          <w:tblLayout w:type="fixed"/>
          <w:tblLook w:val="0420"/>
        </w:tblPrEx>
        <w:tc>
          <w:tcPr>
            <w:tcW w:w="454" w:type="dxa"/>
          </w:tcPr>
          <w:p w:rsidRPr="004E0864" w:rsidR="00FD5B13" w:rsidP="00FD5B13" w14:paraId="0AD6F8D9" w14:textId="77777777">
            <w:pPr>
              <w:pStyle w:val="JuPara"/>
              <w:numPr>
                <w:ilvl w:val="0"/>
                <w:numId w:val="23"/>
              </w:numPr>
              <w:tabs>
                <w:tab w:val="num" w:pos="283"/>
              </w:tabs>
              <w:ind w:left="0" w:firstLine="0"/>
              <w:jc w:val="center"/>
              <w:rPr>
                <w:sz w:val="16"/>
              </w:rPr>
            </w:pPr>
          </w:p>
        </w:tc>
        <w:tc>
          <w:tcPr>
            <w:tcW w:w="1017" w:type="dxa"/>
          </w:tcPr>
          <w:p w:rsidR="00FD5B13" w:rsidP="00F55C40" w14:paraId="74155A92" w14:textId="77777777">
            <w:pPr>
              <w:pStyle w:val="JuPara"/>
              <w:ind w:firstLine="0"/>
              <w:jc w:val="center"/>
              <w:rPr>
                <w:sz w:val="16"/>
              </w:rPr>
            </w:pPr>
            <w:r>
              <w:rPr>
                <w:sz w:val="16"/>
              </w:rPr>
              <w:t>61530/19</w:t>
            </w:r>
          </w:p>
          <w:p w:rsidR="00FD5B13" w:rsidP="00F55C40" w14:paraId="724086A7" w14:textId="77777777">
            <w:pPr>
              <w:pStyle w:val="JuPara"/>
              <w:ind w:firstLine="0"/>
              <w:jc w:val="center"/>
              <w:rPr>
                <w:sz w:val="16"/>
              </w:rPr>
            </w:pPr>
          </w:p>
        </w:tc>
        <w:tc>
          <w:tcPr>
            <w:tcW w:w="1501" w:type="dxa"/>
          </w:tcPr>
          <w:p w:rsidRPr="00F90358" w:rsidR="00FD5B13" w:rsidP="00F55C40" w14:paraId="307A9900" w14:textId="77777777">
            <w:pPr>
              <w:pStyle w:val="JuPara"/>
              <w:ind w:firstLine="0"/>
              <w:jc w:val="center"/>
              <w:rPr>
                <w:sz w:val="16"/>
              </w:rPr>
            </w:pPr>
            <w:r w:rsidRPr="00F90358">
              <w:rPr>
                <w:b/>
                <w:sz w:val="16"/>
              </w:rPr>
              <w:t xml:space="preserve">Ivan </w:t>
            </w:r>
            <w:r w:rsidRPr="00F90358">
              <w:rPr>
                <w:b/>
                <w:sz w:val="16"/>
              </w:rPr>
              <w:t>Oleksandrovych</w:t>
            </w:r>
            <w:r w:rsidRPr="00F90358">
              <w:rPr>
                <w:b/>
                <w:sz w:val="16"/>
              </w:rPr>
              <w:t xml:space="preserve"> BUSHEV</w:t>
            </w:r>
          </w:p>
          <w:p w:rsidR="00FD5B13" w:rsidP="00F55C40" w14:paraId="6B13EA2A" w14:textId="77777777">
            <w:pPr>
              <w:pStyle w:val="JuPara"/>
              <w:ind w:firstLine="0"/>
              <w:jc w:val="center"/>
              <w:rPr>
                <w:sz w:val="16"/>
              </w:rPr>
            </w:pPr>
            <w:r w:rsidRPr="00F90358">
              <w:rPr>
                <w:sz w:val="16"/>
              </w:rPr>
              <w:t>1995</w:t>
            </w:r>
            <w:r>
              <w:rPr>
                <w:sz w:val="16"/>
              </w:rPr>
              <w:t xml:space="preserve">  </w:t>
            </w:r>
          </w:p>
          <w:p w:rsidRPr="00F90358" w:rsidR="00FD5B13" w:rsidP="00F55C40" w14:paraId="0CC73383" w14:textId="1088CC57">
            <w:pPr>
              <w:pStyle w:val="JuPara"/>
              <w:ind w:firstLine="0"/>
              <w:jc w:val="center"/>
              <w:rPr>
                <w:b/>
                <w:sz w:val="16"/>
              </w:rPr>
            </w:pPr>
          </w:p>
        </w:tc>
        <w:tc>
          <w:tcPr>
            <w:tcW w:w="1843" w:type="dxa"/>
          </w:tcPr>
          <w:p w:rsidR="00FD5B13" w:rsidP="00F55C40" w14:paraId="510FDA6B" w14:textId="77777777">
            <w:pPr>
              <w:pStyle w:val="JuPara"/>
              <w:ind w:firstLine="0"/>
              <w:jc w:val="center"/>
              <w:rPr>
                <w:sz w:val="16"/>
              </w:rPr>
            </w:pPr>
            <w:r>
              <w:rPr>
                <w:sz w:val="16"/>
              </w:rPr>
              <w:t xml:space="preserve">Ganna </w:t>
            </w:r>
            <w:r>
              <w:rPr>
                <w:sz w:val="16"/>
              </w:rPr>
              <w:t>Volodymyrivna</w:t>
            </w:r>
            <w:r>
              <w:rPr>
                <w:sz w:val="16"/>
              </w:rPr>
              <w:t xml:space="preserve"> </w:t>
            </w:r>
            <w:r>
              <w:rPr>
                <w:sz w:val="16"/>
              </w:rPr>
              <w:t>Ovdiyenko</w:t>
            </w:r>
          </w:p>
          <w:p w:rsidR="00FD5B13" w:rsidP="00F55C40" w14:paraId="683B0CB1" w14:textId="77777777">
            <w:pPr>
              <w:pStyle w:val="JuPara"/>
              <w:ind w:firstLine="0"/>
              <w:jc w:val="center"/>
              <w:rPr>
                <w:sz w:val="16"/>
              </w:rPr>
            </w:pPr>
            <w:r>
              <w:rPr>
                <w:sz w:val="16"/>
              </w:rPr>
              <w:t>Kharkiv</w:t>
            </w:r>
          </w:p>
          <w:p w:rsidR="00FD5B13" w:rsidP="00F55C40" w14:paraId="3C62C9A1" w14:textId="77777777">
            <w:pPr>
              <w:pStyle w:val="JuPara"/>
              <w:ind w:firstLine="0"/>
              <w:jc w:val="center"/>
              <w:rPr>
                <w:sz w:val="16"/>
              </w:rPr>
            </w:pPr>
            <w:r w:rsidRPr="007D1323">
              <w:rPr>
                <w:sz w:val="16"/>
              </w:rPr>
              <w:t>(until 13 October 2024)</w:t>
            </w:r>
          </w:p>
        </w:tc>
        <w:tc>
          <w:tcPr>
            <w:tcW w:w="992" w:type="dxa"/>
          </w:tcPr>
          <w:p w:rsidRPr="002B0816" w:rsidR="00FD5B13" w:rsidP="00F55C40" w14:paraId="34DDEB79" w14:textId="77777777">
            <w:pPr>
              <w:pStyle w:val="JuPara"/>
              <w:ind w:firstLine="0"/>
              <w:jc w:val="center"/>
              <w:rPr>
                <w:sz w:val="16"/>
              </w:rPr>
            </w:pPr>
            <w:r w:rsidRPr="002B0816">
              <w:rPr>
                <w:sz w:val="16"/>
              </w:rPr>
              <w:t>06/07/2018 to 11/09/2020</w:t>
            </w:r>
          </w:p>
        </w:tc>
        <w:tc>
          <w:tcPr>
            <w:tcW w:w="2410" w:type="dxa"/>
            <w:vMerge/>
          </w:tcPr>
          <w:p w:rsidRPr="004E0864" w:rsidR="00FD5B13" w:rsidP="00F55C40" w14:paraId="409F4D76" w14:textId="77777777">
            <w:pPr>
              <w:pStyle w:val="JuPara"/>
              <w:ind w:firstLine="0"/>
              <w:jc w:val="center"/>
              <w:rPr>
                <w:sz w:val="16"/>
              </w:rPr>
            </w:pPr>
          </w:p>
        </w:tc>
        <w:tc>
          <w:tcPr>
            <w:tcW w:w="1984" w:type="dxa"/>
          </w:tcPr>
          <w:p w:rsidRPr="00720BC1" w:rsidR="00FD5B13" w:rsidP="00F55C40" w14:paraId="3A6B6CCD" w14:textId="77777777">
            <w:pPr>
              <w:pStyle w:val="JuPara"/>
              <w:ind w:firstLine="0"/>
              <w:jc w:val="center"/>
              <w:rPr>
                <w:sz w:val="16"/>
                <w:szCs w:val="16"/>
              </w:rPr>
            </w:pPr>
            <w:r w:rsidRPr="00720BC1">
              <w:rPr>
                <w:sz w:val="16"/>
                <w:szCs w:val="16"/>
              </w:rPr>
              <w:t>5,300</w:t>
            </w:r>
          </w:p>
        </w:tc>
        <w:tc>
          <w:tcPr>
            <w:tcW w:w="2079" w:type="dxa"/>
          </w:tcPr>
          <w:p w:rsidRPr="004E0864" w:rsidR="00FD5B13" w:rsidP="00F55C40" w14:paraId="4639D282" w14:textId="77777777">
            <w:pPr>
              <w:pStyle w:val="JuPara"/>
              <w:ind w:firstLine="0"/>
              <w:jc w:val="center"/>
              <w:rPr>
                <w:sz w:val="16"/>
              </w:rPr>
            </w:pPr>
            <w:r w:rsidRPr="00D01522">
              <w:rPr>
                <w:sz w:val="16"/>
              </w:rPr>
              <w:t>140</w:t>
            </w:r>
          </w:p>
        </w:tc>
      </w:tr>
      <w:tr w:rsidTr="00900B9A" w14:paraId="24FB1B85" w14:textId="77777777">
        <w:tblPrEx>
          <w:tblW w:w="0" w:type="auto"/>
          <w:tblLayout w:type="fixed"/>
          <w:tblLook w:val="0420"/>
        </w:tblPrEx>
        <w:tc>
          <w:tcPr>
            <w:tcW w:w="454" w:type="dxa"/>
          </w:tcPr>
          <w:p w:rsidRPr="004E0864" w:rsidR="00FD5B13" w:rsidP="00FD5B13" w14:paraId="439FC390" w14:textId="77777777">
            <w:pPr>
              <w:pStyle w:val="JuPara"/>
              <w:numPr>
                <w:ilvl w:val="0"/>
                <w:numId w:val="23"/>
              </w:numPr>
              <w:tabs>
                <w:tab w:val="num" w:pos="283"/>
              </w:tabs>
              <w:ind w:left="0" w:firstLine="0"/>
              <w:jc w:val="center"/>
              <w:rPr>
                <w:sz w:val="16"/>
              </w:rPr>
            </w:pPr>
          </w:p>
        </w:tc>
        <w:tc>
          <w:tcPr>
            <w:tcW w:w="1017" w:type="dxa"/>
          </w:tcPr>
          <w:p w:rsidR="00FD5B13" w:rsidP="00F55C40" w14:paraId="631E4E84" w14:textId="77777777">
            <w:pPr>
              <w:pStyle w:val="JuPara"/>
              <w:ind w:firstLine="0"/>
              <w:jc w:val="center"/>
              <w:rPr>
                <w:sz w:val="16"/>
              </w:rPr>
            </w:pPr>
            <w:r>
              <w:rPr>
                <w:sz w:val="16"/>
              </w:rPr>
              <w:t>61510/19</w:t>
            </w:r>
          </w:p>
          <w:p w:rsidR="00FD5B13" w:rsidP="00F55C40" w14:paraId="1CB70AAD" w14:textId="77777777">
            <w:pPr>
              <w:pStyle w:val="JuPara"/>
              <w:ind w:firstLine="0"/>
              <w:jc w:val="center"/>
              <w:rPr>
                <w:sz w:val="16"/>
              </w:rPr>
            </w:pPr>
          </w:p>
        </w:tc>
        <w:tc>
          <w:tcPr>
            <w:tcW w:w="1501" w:type="dxa"/>
          </w:tcPr>
          <w:p w:rsidRPr="00F90358" w:rsidR="00FD5B13" w:rsidP="00F55C40" w14:paraId="352157D4" w14:textId="77777777">
            <w:pPr>
              <w:pStyle w:val="JuPara"/>
              <w:ind w:firstLine="0"/>
              <w:jc w:val="center"/>
              <w:rPr>
                <w:sz w:val="16"/>
              </w:rPr>
            </w:pPr>
            <w:r w:rsidRPr="00F90358">
              <w:rPr>
                <w:b/>
                <w:sz w:val="16"/>
              </w:rPr>
              <w:t xml:space="preserve">Stanislav </w:t>
            </w:r>
            <w:r w:rsidRPr="00F90358">
              <w:rPr>
                <w:b/>
                <w:sz w:val="16"/>
              </w:rPr>
              <w:t>Sergiyovych</w:t>
            </w:r>
            <w:r w:rsidRPr="00F90358">
              <w:rPr>
                <w:b/>
                <w:sz w:val="16"/>
              </w:rPr>
              <w:t xml:space="preserve"> KOMAROV</w:t>
            </w:r>
          </w:p>
          <w:p w:rsidR="00FD5B13" w:rsidP="00F55C40" w14:paraId="260FCE96" w14:textId="77777777">
            <w:pPr>
              <w:pStyle w:val="JuPara"/>
              <w:ind w:firstLine="0"/>
              <w:jc w:val="center"/>
              <w:rPr>
                <w:sz w:val="16"/>
              </w:rPr>
            </w:pPr>
            <w:r w:rsidRPr="00F90358">
              <w:rPr>
                <w:sz w:val="16"/>
              </w:rPr>
              <w:t>1987</w:t>
            </w:r>
            <w:r>
              <w:rPr>
                <w:sz w:val="16"/>
              </w:rPr>
              <w:t xml:space="preserve">  </w:t>
            </w:r>
          </w:p>
          <w:p w:rsidRPr="00F90358" w:rsidR="00FD5B13" w:rsidP="00F55C40" w14:paraId="56C69DA9" w14:textId="760B2ED0">
            <w:pPr>
              <w:pStyle w:val="JuPara"/>
              <w:ind w:firstLine="0"/>
              <w:jc w:val="center"/>
              <w:rPr>
                <w:b/>
                <w:sz w:val="16"/>
              </w:rPr>
            </w:pPr>
          </w:p>
        </w:tc>
        <w:tc>
          <w:tcPr>
            <w:tcW w:w="1843" w:type="dxa"/>
          </w:tcPr>
          <w:p w:rsidR="00FD5B13" w:rsidP="00F55C40" w14:paraId="1C9B496B" w14:textId="77777777">
            <w:pPr>
              <w:pStyle w:val="JuPara"/>
              <w:ind w:firstLine="0"/>
              <w:jc w:val="center"/>
              <w:rPr>
                <w:sz w:val="16"/>
              </w:rPr>
            </w:pPr>
            <w:r>
              <w:rPr>
                <w:sz w:val="16"/>
              </w:rPr>
              <w:t xml:space="preserve">Volodymyr </w:t>
            </w:r>
            <w:r>
              <w:rPr>
                <w:sz w:val="16"/>
              </w:rPr>
              <w:t>Borysovych</w:t>
            </w:r>
            <w:r>
              <w:rPr>
                <w:sz w:val="16"/>
              </w:rPr>
              <w:t xml:space="preserve"> </w:t>
            </w:r>
            <w:r>
              <w:rPr>
                <w:sz w:val="16"/>
              </w:rPr>
              <w:t>Glushchenko</w:t>
            </w:r>
          </w:p>
          <w:p w:rsidR="00FD5B13" w:rsidP="00F55C40" w14:paraId="0C5C4C5D" w14:textId="77777777">
            <w:pPr>
              <w:pStyle w:val="JuPara"/>
              <w:ind w:firstLine="0"/>
              <w:jc w:val="center"/>
              <w:rPr>
                <w:sz w:val="16"/>
              </w:rPr>
            </w:pPr>
            <w:r>
              <w:rPr>
                <w:sz w:val="16"/>
              </w:rPr>
              <w:t>Kharkiv</w:t>
            </w:r>
          </w:p>
        </w:tc>
        <w:tc>
          <w:tcPr>
            <w:tcW w:w="992" w:type="dxa"/>
          </w:tcPr>
          <w:p w:rsidRPr="002B0816" w:rsidR="00FD5B13" w:rsidP="00F55C40" w14:paraId="4BEA51FE" w14:textId="77777777">
            <w:pPr>
              <w:pStyle w:val="JuPara"/>
              <w:ind w:firstLine="0"/>
              <w:jc w:val="center"/>
              <w:rPr>
                <w:sz w:val="16"/>
              </w:rPr>
            </w:pPr>
            <w:r w:rsidRPr="002B0816">
              <w:rPr>
                <w:sz w:val="16"/>
              </w:rPr>
              <w:t>06/07/2018 to 16/08/2019</w:t>
            </w:r>
          </w:p>
        </w:tc>
        <w:tc>
          <w:tcPr>
            <w:tcW w:w="2410" w:type="dxa"/>
          </w:tcPr>
          <w:p w:rsidRPr="004E0864" w:rsidR="00FD5B13" w:rsidP="00F55C40" w14:paraId="77585EAD" w14:textId="77777777">
            <w:pPr>
              <w:pStyle w:val="JuPara"/>
              <w:ind w:firstLine="0"/>
              <w:jc w:val="center"/>
              <w:rPr>
                <w:sz w:val="16"/>
              </w:rPr>
            </w:pPr>
            <w:r>
              <w:rPr>
                <w:sz w:val="16"/>
              </w:rPr>
              <w:t>—</w:t>
            </w:r>
          </w:p>
        </w:tc>
        <w:tc>
          <w:tcPr>
            <w:tcW w:w="1984" w:type="dxa"/>
          </w:tcPr>
          <w:p w:rsidRPr="00720BC1" w:rsidR="00FD5B13" w:rsidP="00F55C40" w14:paraId="14351826" w14:textId="77777777">
            <w:pPr>
              <w:pStyle w:val="JuPara"/>
              <w:ind w:firstLine="0"/>
              <w:jc w:val="center"/>
              <w:rPr>
                <w:sz w:val="16"/>
                <w:szCs w:val="16"/>
              </w:rPr>
            </w:pPr>
            <w:r w:rsidRPr="00720BC1">
              <w:rPr>
                <w:sz w:val="16"/>
                <w:szCs w:val="16"/>
              </w:rPr>
              <w:t>3,400</w:t>
            </w:r>
          </w:p>
        </w:tc>
        <w:tc>
          <w:tcPr>
            <w:tcW w:w="2079" w:type="dxa"/>
          </w:tcPr>
          <w:p w:rsidRPr="004E0864" w:rsidR="00FD5B13" w:rsidP="00F55C40" w14:paraId="53EC22AD" w14:textId="77777777">
            <w:pPr>
              <w:pStyle w:val="JuPara"/>
              <w:ind w:firstLine="0"/>
              <w:jc w:val="center"/>
              <w:rPr>
                <w:sz w:val="16"/>
              </w:rPr>
            </w:pPr>
          </w:p>
        </w:tc>
      </w:tr>
      <w:tr w:rsidTr="00900B9A" w14:paraId="73607AF8" w14:textId="77777777">
        <w:tblPrEx>
          <w:tblW w:w="0" w:type="auto"/>
          <w:tblLayout w:type="fixed"/>
          <w:tblLook w:val="0420"/>
        </w:tblPrEx>
        <w:tc>
          <w:tcPr>
            <w:tcW w:w="454" w:type="dxa"/>
          </w:tcPr>
          <w:p w:rsidRPr="004E0864" w:rsidR="00FD5B13" w:rsidP="00FD5B13" w14:paraId="505B7A88" w14:textId="77777777">
            <w:pPr>
              <w:pStyle w:val="JuPara"/>
              <w:numPr>
                <w:ilvl w:val="0"/>
                <w:numId w:val="23"/>
              </w:numPr>
              <w:tabs>
                <w:tab w:val="num" w:pos="283"/>
              </w:tabs>
              <w:ind w:left="0" w:firstLine="0"/>
              <w:jc w:val="center"/>
              <w:rPr>
                <w:sz w:val="16"/>
              </w:rPr>
            </w:pPr>
          </w:p>
        </w:tc>
        <w:tc>
          <w:tcPr>
            <w:tcW w:w="1017" w:type="dxa"/>
          </w:tcPr>
          <w:p w:rsidR="00FD5B13" w:rsidP="00F55C40" w14:paraId="60789C9B" w14:textId="77777777">
            <w:pPr>
              <w:pStyle w:val="JuPara"/>
              <w:ind w:firstLine="0"/>
              <w:jc w:val="center"/>
              <w:rPr>
                <w:sz w:val="16"/>
              </w:rPr>
            </w:pPr>
            <w:r>
              <w:rPr>
                <w:sz w:val="16"/>
              </w:rPr>
              <w:t>61523/19</w:t>
            </w:r>
          </w:p>
          <w:p w:rsidR="00FD5B13" w:rsidP="00F55C40" w14:paraId="0E1CC10D" w14:textId="77777777">
            <w:pPr>
              <w:pStyle w:val="JuPara"/>
              <w:ind w:firstLine="0"/>
              <w:jc w:val="center"/>
              <w:rPr>
                <w:sz w:val="16"/>
              </w:rPr>
            </w:pPr>
          </w:p>
        </w:tc>
        <w:tc>
          <w:tcPr>
            <w:tcW w:w="1501" w:type="dxa"/>
          </w:tcPr>
          <w:p w:rsidRPr="00F90358" w:rsidR="00FD5B13" w:rsidP="00F55C40" w14:paraId="0026C1EE" w14:textId="77777777">
            <w:pPr>
              <w:pStyle w:val="JuPara"/>
              <w:ind w:firstLine="0"/>
              <w:jc w:val="center"/>
              <w:rPr>
                <w:sz w:val="16"/>
              </w:rPr>
            </w:pPr>
            <w:r w:rsidRPr="00F90358">
              <w:rPr>
                <w:b/>
                <w:sz w:val="16"/>
              </w:rPr>
              <w:t>Gennadiy Volodymyrovych OKSAMYTNYY</w:t>
            </w:r>
          </w:p>
          <w:p w:rsidRPr="00F90358" w:rsidR="00FD5B13" w:rsidP="00F55C40" w14:paraId="69EA6F65" w14:textId="684701E1">
            <w:pPr>
              <w:pStyle w:val="JuPara"/>
              <w:ind w:firstLine="0"/>
              <w:jc w:val="center"/>
              <w:rPr>
                <w:b/>
                <w:sz w:val="16"/>
              </w:rPr>
            </w:pPr>
            <w:r w:rsidRPr="00F90358">
              <w:rPr>
                <w:sz w:val="16"/>
              </w:rPr>
              <w:t>1972</w:t>
            </w:r>
            <w:r>
              <w:rPr>
                <w:sz w:val="16"/>
              </w:rPr>
              <w:t xml:space="preserve">   </w:t>
            </w:r>
          </w:p>
        </w:tc>
        <w:tc>
          <w:tcPr>
            <w:tcW w:w="1843" w:type="dxa"/>
          </w:tcPr>
          <w:p w:rsidR="00FD5B13" w:rsidP="00F55C40" w14:paraId="61C06EC6" w14:textId="77777777">
            <w:pPr>
              <w:pStyle w:val="JuPara"/>
              <w:ind w:firstLine="0"/>
              <w:jc w:val="center"/>
              <w:rPr>
                <w:sz w:val="16"/>
              </w:rPr>
            </w:pPr>
            <w:r>
              <w:rPr>
                <w:sz w:val="16"/>
              </w:rPr>
              <w:t>Gennadiy Volodymyrovych Tokarev</w:t>
            </w:r>
          </w:p>
          <w:p w:rsidR="00FD5B13" w:rsidP="00F55C40" w14:paraId="2E669E89" w14:textId="77777777">
            <w:pPr>
              <w:pStyle w:val="JuPara"/>
              <w:ind w:firstLine="0"/>
              <w:jc w:val="center"/>
              <w:rPr>
                <w:sz w:val="16"/>
              </w:rPr>
            </w:pPr>
            <w:r>
              <w:rPr>
                <w:sz w:val="16"/>
              </w:rPr>
              <w:t>Kharkiv</w:t>
            </w:r>
          </w:p>
        </w:tc>
        <w:tc>
          <w:tcPr>
            <w:tcW w:w="992" w:type="dxa"/>
          </w:tcPr>
          <w:p w:rsidRPr="002B0816" w:rsidR="00FD5B13" w:rsidP="00F55C40" w14:paraId="31DCCA3B" w14:textId="77777777">
            <w:pPr>
              <w:pStyle w:val="JuPara"/>
              <w:ind w:firstLine="0"/>
              <w:jc w:val="center"/>
              <w:rPr>
                <w:sz w:val="16"/>
              </w:rPr>
            </w:pPr>
            <w:r w:rsidRPr="002B0816">
              <w:rPr>
                <w:sz w:val="16"/>
              </w:rPr>
              <w:t>26/02/2017 to 23/08/2019</w:t>
            </w:r>
          </w:p>
        </w:tc>
        <w:tc>
          <w:tcPr>
            <w:tcW w:w="2410" w:type="dxa"/>
          </w:tcPr>
          <w:p w:rsidRPr="004E0864" w:rsidR="00FD5B13" w:rsidP="00F55C40" w14:paraId="7E4718D0" w14:textId="77777777">
            <w:pPr>
              <w:pStyle w:val="JuPara"/>
              <w:ind w:firstLine="0"/>
              <w:jc w:val="center"/>
              <w:rPr>
                <w:sz w:val="16"/>
              </w:rPr>
            </w:pPr>
            <w:r>
              <w:rPr>
                <w:sz w:val="16"/>
              </w:rPr>
              <w:t>—</w:t>
            </w:r>
          </w:p>
        </w:tc>
        <w:tc>
          <w:tcPr>
            <w:tcW w:w="1984" w:type="dxa"/>
          </w:tcPr>
          <w:p w:rsidRPr="00720BC1" w:rsidR="00FD5B13" w:rsidP="00F55C40" w14:paraId="088FEC89" w14:textId="77777777">
            <w:pPr>
              <w:pStyle w:val="JuPara"/>
              <w:ind w:firstLine="0"/>
              <w:jc w:val="center"/>
              <w:rPr>
                <w:sz w:val="16"/>
                <w:szCs w:val="16"/>
              </w:rPr>
            </w:pPr>
            <w:r w:rsidRPr="00720BC1">
              <w:rPr>
                <w:sz w:val="16"/>
                <w:szCs w:val="16"/>
              </w:rPr>
              <w:t>5,800</w:t>
            </w:r>
          </w:p>
        </w:tc>
        <w:tc>
          <w:tcPr>
            <w:tcW w:w="2079" w:type="dxa"/>
          </w:tcPr>
          <w:p w:rsidR="00FD5B13" w:rsidP="00F55C40" w14:paraId="1471F8BF" w14:textId="77777777">
            <w:pPr>
              <w:pStyle w:val="JuPara"/>
              <w:ind w:firstLine="0"/>
              <w:jc w:val="center"/>
              <w:rPr>
                <w:sz w:val="16"/>
              </w:rPr>
            </w:pPr>
          </w:p>
        </w:tc>
      </w:tr>
    </w:tbl>
    <w:p w:rsidRPr="008C2CF3" w:rsidR="006D08AB" w:rsidP="00870AFB" w14:paraId="70A4A548" w14:textId="77777777">
      <w:pPr>
        <w:pStyle w:val="JuParaLast"/>
      </w:pPr>
    </w:p>
    <w:p w:rsidR="006D08AB" w:rsidP="0084637E" w14:paraId="27D1C086" w14:textId="77777777">
      <w:pPr>
        <w:sectPr w:rsidSect="00BC0E4F">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pPr>
    </w:p>
    <w:p w:rsidRPr="00691DB1" w:rsidR="00253666" w:rsidP="00253666" w14:paraId="4E4E77A6" w14:textId="77777777">
      <w:pPr>
        <w:pStyle w:val="DecHTitle"/>
      </w:pPr>
      <w:r>
        <w:t>PARTLY DISSENTING</w:t>
      </w:r>
      <w:r w:rsidRPr="00691DB1">
        <w:t xml:space="preserve"> OPINION OF JUDGE</w:t>
      </w:r>
      <w:r>
        <w:t xml:space="preserve"> SERGHIDES</w:t>
      </w:r>
    </w:p>
    <w:p w:rsidR="00253666" w:rsidP="00253666" w14:paraId="3350FA3D" w14:textId="7E56DB5C">
      <w:pPr>
        <w:ind w:firstLine="426"/>
        <w:jc w:val="both"/>
        <w:rPr>
          <w:rFonts w:ascii="Times New Roman" w:hAnsi="Times New Roman" w:eastAsia="Times New Roman" w:cs="Times New Roman"/>
        </w:rP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 SEQ level0 \*arabic \r1 </w:instrText>
      </w:r>
      <w:r>
        <w:rPr>
          <w:rFonts w:ascii="Times New Roman" w:hAnsi="Times New Roman" w:eastAsia="Times New Roman" w:cs="Times New Roman"/>
        </w:rPr>
        <w:fldChar w:fldCharType="separate"/>
      </w:r>
      <w:r>
        <w:rPr>
          <w:rFonts w:ascii="Times New Roman" w:hAnsi="Times New Roman" w:eastAsia="Times New Roman" w:cs="Times New Roman"/>
          <w:noProof/>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This case concerns the following complaints brought by the applicants: (a) a complaint </w:t>
      </w:r>
      <w:r w:rsidRPr="000B44DF">
        <w:rPr>
          <w:rFonts w:ascii="Times New Roman" w:hAnsi="Times New Roman" w:eastAsia="Times New Roman" w:cs="Times New Roman"/>
        </w:rPr>
        <w:t xml:space="preserve">under Article 3 of the Convention </w:t>
      </w:r>
      <w:r>
        <w:rPr>
          <w:rFonts w:ascii="Times New Roman" w:hAnsi="Times New Roman" w:eastAsia="Times New Roman" w:cs="Times New Roman"/>
        </w:rPr>
        <w:t>concerning</w:t>
      </w:r>
      <w:r w:rsidRPr="000B44DF">
        <w:rPr>
          <w:rFonts w:ascii="Times New Roman" w:hAnsi="Times New Roman" w:eastAsia="Times New Roman" w:cs="Times New Roman"/>
        </w:rPr>
        <w:t xml:space="preserve"> the inadequate conditions of </w:t>
      </w:r>
      <w:r>
        <w:rPr>
          <w:rFonts w:ascii="Times New Roman" w:hAnsi="Times New Roman" w:eastAsia="Times New Roman" w:cs="Times New Roman"/>
        </w:rPr>
        <w:t>the applicants’</w:t>
      </w:r>
      <w:r w:rsidRPr="000B44DF">
        <w:rPr>
          <w:rFonts w:ascii="Times New Roman" w:hAnsi="Times New Roman" w:eastAsia="Times New Roman" w:cs="Times New Roman"/>
        </w:rPr>
        <w:t xml:space="preserve"> detention in </w:t>
      </w:r>
      <w:r w:rsidRPr="000B44DF">
        <w:rPr>
          <w:rFonts w:ascii="Times New Roman" w:hAnsi="Times New Roman" w:eastAsia="Times New Roman" w:cs="Times New Roman"/>
        </w:rPr>
        <w:t>Zhovti</w:t>
      </w:r>
      <w:r w:rsidRPr="000B44DF">
        <w:rPr>
          <w:rFonts w:ascii="Times New Roman" w:hAnsi="Times New Roman" w:eastAsia="Times New Roman" w:cs="Times New Roman"/>
        </w:rPr>
        <w:t xml:space="preserve"> </w:t>
      </w:r>
      <w:r w:rsidRPr="000B44DF">
        <w:rPr>
          <w:rFonts w:ascii="Times New Roman" w:hAnsi="Times New Roman" w:eastAsia="Times New Roman" w:cs="Times New Roman"/>
        </w:rPr>
        <w:t>Vody</w:t>
      </w:r>
      <w:r w:rsidRPr="000B44DF">
        <w:rPr>
          <w:rFonts w:ascii="Times New Roman" w:hAnsi="Times New Roman" w:eastAsia="Times New Roman" w:cs="Times New Roman"/>
        </w:rPr>
        <w:t xml:space="preserve"> Prison</w:t>
      </w:r>
      <w:r>
        <w:rPr>
          <w:rFonts w:ascii="Times New Roman" w:hAnsi="Times New Roman" w:eastAsia="Times New Roman" w:cs="Times New Roman"/>
        </w:rPr>
        <w:t xml:space="preserve">; (b) a complaint under </w:t>
      </w:r>
      <w:r w:rsidRPr="000B44DF">
        <w:rPr>
          <w:rFonts w:ascii="Times New Roman" w:hAnsi="Times New Roman" w:eastAsia="Times New Roman" w:cs="Times New Roman"/>
        </w:rPr>
        <w:t xml:space="preserve">Article 8 of the Convention, </w:t>
      </w:r>
      <w:r>
        <w:rPr>
          <w:rFonts w:ascii="Times New Roman" w:hAnsi="Times New Roman" w:eastAsia="Times New Roman" w:cs="Times New Roman"/>
        </w:rPr>
        <w:t xml:space="preserve">namely, that </w:t>
      </w:r>
      <w:r w:rsidRPr="000B44DF">
        <w:rPr>
          <w:rFonts w:ascii="Times New Roman" w:hAnsi="Times New Roman" w:eastAsia="Times New Roman" w:cs="Times New Roman"/>
        </w:rPr>
        <w:t>the toilet facilities had not been properly separated from the rest of the cell</w:t>
      </w:r>
      <w:r>
        <w:rPr>
          <w:rFonts w:ascii="Times New Roman" w:hAnsi="Times New Roman" w:eastAsia="Times New Roman" w:cs="Times New Roman"/>
        </w:rPr>
        <w:t>; (c) a complaint that they did</w:t>
      </w:r>
      <w:r w:rsidRPr="000B44DF">
        <w:rPr>
          <w:rFonts w:ascii="Times New Roman" w:hAnsi="Times New Roman" w:eastAsia="Times New Roman" w:cs="Times New Roman"/>
        </w:rPr>
        <w:t xml:space="preserve"> not ha</w:t>
      </w:r>
      <w:r>
        <w:rPr>
          <w:rFonts w:ascii="Times New Roman" w:hAnsi="Times New Roman" w:eastAsia="Times New Roman" w:cs="Times New Roman"/>
        </w:rPr>
        <w:t>ve</w:t>
      </w:r>
      <w:r w:rsidRPr="000B44DF">
        <w:rPr>
          <w:rFonts w:ascii="Times New Roman" w:hAnsi="Times New Roman" w:eastAsia="Times New Roman" w:cs="Times New Roman"/>
        </w:rPr>
        <w:t xml:space="preserve"> an effective remedy </w:t>
      </w:r>
      <w:r>
        <w:rPr>
          <w:rFonts w:ascii="Times New Roman" w:hAnsi="Times New Roman" w:eastAsia="Times New Roman" w:cs="Times New Roman"/>
        </w:rPr>
        <w:t xml:space="preserve">under </w:t>
      </w:r>
      <w:r w:rsidRPr="000B44DF">
        <w:rPr>
          <w:rFonts w:ascii="Times New Roman" w:hAnsi="Times New Roman" w:eastAsia="Times New Roman" w:cs="Times New Roman"/>
        </w:rPr>
        <w:t>Article 13 of the Convention in respect of th</w:t>
      </w:r>
      <w:r>
        <w:rPr>
          <w:rFonts w:ascii="Times New Roman" w:hAnsi="Times New Roman" w:eastAsia="Times New Roman" w:cs="Times New Roman"/>
        </w:rPr>
        <w:t>eir alleged violations under Articles 3 and 8 of the Convention; and (d)</w:t>
      </w:r>
      <w:r w:rsidRPr="000B44DF">
        <w:rPr>
          <w:rFonts w:ascii="Times New Roman" w:hAnsi="Times New Roman" w:eastAsia="Times New Roman" w:cs="Times New Roman"/>
        </w:rPr>
        <w:t xml:space="preserve"> </w:t>
      </w:r>
      <w:r>
        <w:rPr>
          <w:rFonts w:ascii="Times New Roman" w:hAnsi="Times New Roman" w:eastAsia="Times New Roman" w:cs="Times New Roman"/>
        </w:rPr>
        <w:t>a complaint that the prison authorities unduly interfered with their right of individual application contrary to the</w:t>
      </w:r>
      <w:r>
        <w:rPr>
          <w:rFonts w:ascii="Times New Roman" w:hAnsi="Times New Roman" w:eastAsia="Times New Roman" w:cs="Times New Roman"/>
          <w:lang w:val="uk-UA"/>
        </w:rPr>
        <w:t> </w:t>
      </w:r>
      <w:r>
        <w:rPr>
          <w:rFonts w:ascii="Times New Roman" w:hAnsi="Times New Roman" w:eastAsia="Times New Roman" w:cs="Times New Roman"/>
        </w:rPr>
        <w:t xml:space="preserve">requirements of Article 34 of the Convention. </w:t>
      </w:r>
    </w:p>
    <w:p w:rsidR="00253666" w:rsidP="00253666" w14:paraId="449CD552" w14:textId="3BC19104">
      <w:pPr>
        <w:ind w:firstLine="426"/>
        <w:jc w:val="both"/>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 SEQ level0 \*arabic \* MERGEFORMAT </w:instrText>
      </w:r>
      <w:r>
        <w:rPr>
          <w:rFonts w:ascii="Times New Roman" w:hAnsi="Times New Roman" w:eastAsia="Times New Roman" w:cs="Times New Roman"/>
        </w:rPr>
        <w:fldChar w:fldCharType="separate"/>
      </w:r>
      <w:r w:rsidR="00F13148">
        <w:rPr>
          <w:rFonts w:ascii="Times New Roman" w:hAnsi="Times New Roman" w:eastAsia="Times New Roman" w:cs="Times New Roman"/>
          <w:noProof/>
        </w:rPr>
        <w:t>2</w:t>
      </w:r>
      <w:r>
        <w:rPr>
          <w:rFonts w:ascii="Times New Roman" w:hAnsi="Times New Roman" w:eastAsia="Times New Roman" w:cs="Times New Roman"/>
        </w:rPr>
        <w:fldChar w:fldCharType="end"/>
      </w:r>
      <w:r>
        <w:rPr>
          <w:rFonts w:ascii="Times New Roman" w:hAnsi="Times New Roman" w:eastAsia="Times New Roman" w:cs="Times New Roman"/>
        </w:rPr>
        <w:t>.  </w:t>
      </w:r>
      <w:r>
        <w:t>I voted in favour of all points of the operative provisions of the</w:t>
      </w:r>
      <w:r>
        <w:rPr>
          <w:lang w:val="uk-UA"/>
        </w:rPr>
        <w:t> </w:t>
      </w:r>
      <w:r>
        <w:t xml:space="preserve">judgment, except for points 8 and 9. I will explain in due course why I voted against these two points. However, at this stage, I wish to underline that </w:t>
      </w:r>
      <w:r w:rsidRPr="00440D2C">
        <w:rPr>
          <w:b/>
          <w:bCs/>
        </w:rPr>
        <w:t>I agree</w:t>
      </w:r>
      <w:r>
        <w:t xml:space="preserve"> with paragraph 84 of the judgment and with part of point 8(a) of the operative provisions </w:t>
      </w:r>
      <w:r w:rsidRPr="00440D2C">
        <w:rPr>
          <w:b/>
          <w:bCs/>
        </w:rPr>
        <w:t xml:space="preserve">awarding the applicants </w:t>
      </w:r>
      <w:r>
        <w:rPr>
          <w:b/>
          <w:bCs/>
        </w:rPr>
        <w:t xml:space="preserve">sums for </w:t>
      </w:r>
      <w:r w:rsidRPr="00440D2C">
        <w:rPr>
          <w:b/>
          <w:bCs/>
        </w:rPr>
        <w:t xml:space="preserve">non-pecuniary damage, as well as with the extent of </w:t>
      </w:r>
      <w:r>
        <w:rPr>
          <w:b/>
          <w:bCs/>
        </w:rPr>
        <w:t xml:space="preserve">that </w:t>
      </w:r>
      <w:r w:rsidRPr="00440D2C">
        <w:rPr>
          <w:b/>
          <w:bCs/>
        </w:rPr>
        <w:t>damage</w:t>
      </w:r>
      <w:r w:rsidRPr="00F02516">
        <w:t xml:space="preserve">, </w:t>
      </w:r>
      <w:r>
        <w:t>as</w:t>
      </w:r>
      <w:r w:rsidRPr="00F02516">
        <w:t xml:space="preserve"> indicated in the</w:t>
      </w:r>
      <w:r>
        <w:rPr>
          <w:lang w:val="uk-UA"/>
        </w:rPr>
        <w:t> </w:t>
      </w:r>
      <w:r w:rsidRPr="00F02516">
        <w:t>appended table.</w:t>
      </w:r>
    </w:p>
    <w:p w:rsidRPr="009F7C8B" w:rsidR="00253666" w:rsidP="00253666" w14:paraId="4FB0787D" w14:textId="29B84D75">
      <w:pPr>
        <w:ind w:firstLine="426"/>
        <w:jc w:val="both"/>
        <w:rPr>
          <w:rFonts w:ascii="Times New Roman" w:hAnsi="Times New Roman" w:eastAsia="Times New Roman" w:cs="Times New Roman"/>
          <w:lang w:eastAsia="en-GB"/>
        </w:rPr>
      </w:pPr>
      <w:r>
        <w:rPr>
          <w:rFonts w:ascii="Times New Roman" w:hAnsi="Times New Roman" w:eastAsia="Times New Roman" w:cs="Times New Roman"/>
        </w:rPr>
        <w:fldChar w:fldCharType="begin"/>
      </w:r>
      <w:r>
        <w:rPr>
          <w:rFonts w:ascii="Times New Roman" w:hAnsi="Times New Roman" w:eastAsia="Times New Roman" w:cs="Times New Roman"/>
        </w:rPr>
        <w:instrText xml:space="preserve"> SEQ level0 \*arabic \* MERGEFORMAT </w:instrText>
      </w:r>
      <w:r>
        <w:rPr>
          <w:rFonts w:ascii="Times New Roman" w:hAnsi="Times New Roman" w:eastAsia="Times New Roman" w:cs="Times New Roman"/>
        </w:rPr>
        <w:fldChar w:fldCharType="separate"/>
      </w:r>
      <w:r w:rsidR="00F13148">
        <w:rPr>
          <w:rFonts w:ascii="Times New Roman" w:hAnsi="Times New Roman" w:eastAsia="Times New Roman" w:cs="Times New Roman"/>
          <w:noProof/>
        </w:rPr>
        <w:t>3</w:t>
      </w:r>
      <w:r>
        <w:rPr>
          <w:rFonts w:ascii="Times New Roman" w:hAnsi="Times New Roman" w:eastAsia="Times New Roman" w:cs="Times New Roman"/>
        </w:rPr>
        <w:fldChar w:fldCharType="end"/>
      </w:r>
      <w:r>
        <w:rPr>
          <w:rFonts w:ascii="Times New Roman" w:hAnsi="Times New Roman" w:eastAsia="Times New Roman" w:cs="Times New Roman"/>
        </w:rPr>
        <w:t xml:space="preserve">.  I </w:t>
      </w:r>
      <w:r w:rsidRPr="008129BC">
        <w:rPr>
          <w:rFonts w:ascii="Times New Roman" w:hAnsi="Times New Roman" w:cs="Times New Roman"/>
        </w:rPr>
        <w:t xml:space="preserve">disagree with the Court’s finding in paragraph 56 of its judgment that, </w:t>
      </w:r>
      <w:r>
        <w:rPr>
          <w:rFonts w:ascii="Times New Roman" w:hAnsi="Times New Roman" w:cs="Times New Roman"/>
        </w:rPr>
        <w:t>since it is</w:t>
      </w:r>
      <w:r w:rsidRPr="008129BC">
        <w:rPr>
          <w:rFonts w:ascii="Times New Roman" w:hAnsi="Times New Roman" w:cs="Times New Roman"/>
        </w:rPr>
        <w:t xml:space="preserve"> master of the characterisation to be given in law to the facts of the case </w:t>
      </w:r>
      <w:r>
        <w:rPr>
          <w:rFonts w:ascii="Times New Roman" w:hAnsi="Times New Roman" w:cs="Times New Roman"/>
        </w:rPr>
        <w:t>–</w:t>
      </w:r>
      <w:r w:rsidRPr="008129BC">
        <w:rPr>
          <w:rFonts w:ascii="Times New Roman" w:hAnsi="Times New Roman" w:cs="Times New Roman"/>
        </w:rPr>
        <w:t xml:space="preserve"> with reference to </w:t>
      </w:r>
      <w:r w:rsidRPr="00212DB7">
        <w:rPr>
          <w:i/>
          <w:iCs/>
        </w:rPr>
        <w:t>Radomilja</w:t>
      </w:r>
      <w:r w:rsidRPr="00212DB7">
        <w:rPr>
          <w:i/>
          <w:iCs/>
        </w:rPr>
        <w:t xml:space="preserve"> and Others v. Croatia</w:t>
      </w:r>
      <w:r w:rsidRPr="008129BC">
        <w:rPr>
          <w:rFonts w:ascii="Times New Roman" w:hAnsi="Times New Roman" w:cs="Times New Roman"/>
        </w:rPr>
        <w:t xml:space="preserve"> [GC], nos.</w:t>
      </w:r>
      <w:r>
        <w:rPr>
          <w:rFonts w:ascii="Times New Roman" w:hAnsi="Times New Roman" w:cs="Times New Roman"/>
        </w:rPr>
        <w:t> </w:t>
      </w:r>
      <w:r w:rsidRPr="008129BC">
        <w:rPr>
          <w:rFonts w:ascii="Times New Roman" w:hAnsi="Times New Roman" w:cs="Times New Roman"/>
        </w:rPr>
        <w:t xml:space="preserve">37685/10 and 22768/12, § 124, 20 March 2018 </w:t>
      </w:r>
      <w:r>
        <w:rPr>
          <w:rFonts w:ascii="Times New Roman" w:hAnsi="Times New Roman" w:cs="Times New Roman"/>
        </w:rPr>
        <w:t xml:space="preserve">– it is entitled to consider </w:t>
      </w:r>
      <w:r w:rsidRPr="008129BC">
        <w:rPr>
          <w:rFonts w:ascii="Times New Roman" w:hAnsi="Times New Roman" w:cs="Times New Roman"/>
        </w:rPr>
        <w:t xml:space="preserve">that the applicants’ complaints fall to be examined under Articles 3 and 13 of the Convention, thereby leaving the complaint under Article 8 entirely outside its examination. However, this decision not to examine separately, or </w:t>
      </w:r>
      <w:r>
        <w:rPr>
          <w:rFonts w:ascii="Times New Roman" w:hAnsi="Times New Roman" w:cs="Times New Roman"/>
        </w:rPr>
        <w:t xml:space="preserve">even </w:t>
      </w:r>
      <w:r w:rsidRPr="008129BC">
        <w:rPr>
          <w:rFonts w:ascii="Times New Roman" w:hAnsi="Times New Roman" w:cs="Times New Roman"/>
        </w:rPr>
        <w:t>at all, the complaint under Article 8 is not reflected in any separate point of the operative provisions of the judgment.</w:t>
      </w:r>
      <w:r>
        <w:rPr>
          <w:rFonts w:ascii="Times New Roman" w:hAnsi="Times New Roman" w:cs="Times New Roman"/>
        </w:rPr>
        <w:t xml:space="preserve"> For</w:t>
      </w:r>
      <w:r>
        <w:t xml:space="preserve"> further details regarding the</w:t>
      </w:r>
      <w:r>
        <w:rPr>
          <w:lang w:val="uk-UA"/>
        </w:rPr>
        <w:t> </w:t>
      </w:r>
      <w:r>
        <w:t>Article 8 complaint I would refer to the arguments set out by the</w:t>
      </w:r>
      <w:r>
        <w:rPr>
          <w:lang w:val="uk-UA"/>
        </w:rPr>
        <w:t> </w:t>
      </w:r>
      <w:r>
        <w:t>applicants in their application form.</w:t>
      </w:r>
      <w:r w:rsidRPr="00216399">
        <w:rPr>
          <w:rFonts w:ascii="Times New Roman" w:hAnsi="Times New Roman" w:cs="Times New Roman"/>
        </w:rPr>
        <w:t xml:space="preserve"> The</w:t>
      </w:r>
      <w:r>
        <w:rPr>
          <w:rFonts w:ascii="Times New Roman" w:hAnsi="Times New Roman" w:cs="Times New Roman"/>
        </w:rPr>
        <w:t>y</w:t>
      </w:r>
      <w:r w:rsidRPr="00216399">
        <w:rPr>
          <w:rFonts w:ascii="Times New Roman" w:hAnsi="Times New Roman" w:cs="Times New Roman"/>
        </w:rPr>
        <w:t xml:space="preserve"> alleged </w:t>
      </w:r>
      <w:r>
        <w:rPr>
          <w:rFonts w:ascii="Times New Roman" w:hAnsi="Times New Roman" w:cs="Times New Roman"/>
        </w:rPr>
        <w:t xml:space="preserve">that </w:t>
      </w:r>
      <w:r w:rsidRPr="00216399">
        <w:rPr>
          <w:rFonts w:ascii="Times New Roman" w:hAnsi="Times New Roman" w:cs="Times New Roman"/>
        </w:rPr>
        <w:t xml:space="preserve">their </w:t>
      </w:r>
      <w:r w:rsidRPr="00216399">
        <w:rPr>
          <w:rFonts w:ascii="Times New Roman" w:hAnsi="Times New Roman" w:eastAsia="Times New Roman" w:cs="Times New Roman"/>
          <w:lang w:eastAsia="en-GB"/>
        </w:rPr>
        <w:t xml:space="preserve">right to private life was violated due to the inadequate height of the partitions in the toilet rooms of the residential units of the </w:t>
      </w:r>
      <w:r>
        <w:rPr>
          <w:rFonts w:ascii="Times New Roman" w:hAnsi="Times New Roman" w:eastAsia="Times New Roman" w:cs="Times New Roman"/>
          <w:lang w:eastAsia="en-GB"/>
        </w:rPr>
        <w:t>Zhovti</w:t>
      </w:r>
      <w:r>
        <w:rPr>
          <w:rFonts w:ascii="Times New Roman" w:hAnsi="Times New Roman" w:eastAsia="Times New Roman" w:cs="Times New Roman"/>
          <w:lang w:eastAsia="en-GB"/>
        </w:rPr>
        <w:t xml:space="preserve"> </w:t>
      </w:r>
      <w:r>
        <w:rPr>
          <w:rFonts w:ascii="Times New Roman" w:hAnsi="Times New Roman" w:eastAsia="Times New Roman" w:cs="Times New Roman"/>
          <w:lang w:eastAsia="en-GB"/>
        </w:rPr>
        <w:t>Vody</w:t>
      </w:r>
      <w:r>
        <w:rPr>
          <w:rFonts w:ascii="Times New Roman" w:hAnsi="Times New Roman" w:eastAsia="Times New Roman" w:cs="Times New Roman"/>
          <w:lang w:eastAsia="en-GB"/>
        </w:rPr>
        <w:t xml:space="preserve"> Prison.</w:t>
      </w:r>
      <w:r w:rsidRPr="00216399">
        <w:rPr>
          <w:rFonts w:ascii="Times New Roman" w:hAnsi="Times New Roman" w:eastAsia="Times New Roman" w:cs="Times New Roman"/>
          <w:lang w:eastAsia="en-GB"/>
        </w:rPr>
        <w:t xml:space="preserve"> They note</w:t>
      </w:r>
      <w:r>
        <w:rPr>
          <w:rFonts w:ascii="Times New Roman" w:hAnsi="Times New Roman" w:eastAsia="Times New Roman" w:cs="Times New Roman"/>
          <w:lang w:eastAsia="en-GB"/>
        </w:rPr>
        <w:t>d</w:t>
      </w:r>
      <w:r w:rsidRPr="00216399">
        <w:rPr>
          <w:rFonts w:ascii="Times New Roman" w:hAnsi="Times New Roman" w:eastAsia="Times New Roman" w:cs="Times New Roman"/>
          <w:lang w:eastAsia="en-GB"/>
        </w:rPr>
        <w:t xml:space="preserve"> that the height of such partitions was no more than 50 centimetres, </w:t>
      </w:r>
      <w:r>
        <w:rPr>
          <w:rFonts w:ascii="Times New Roman" w:hAnsi="Times New Roman" w:eastAsia="Times New Roman" w:cs="Times New Roman"/>
          <w:lang w:eastAsia="en-GB"/>
        </w:rPr>
        <w:t xml:space="preserve">with the result that </w:t>
      </w:r>
      <w:r w:rsidRPr="00216399">
        <w:rPr>
          <w:rFonts w:ascii="Times New Roman" w:hAnsi="Times New Roman" w:eastAsia="Times New Roman" w:cs="Times New Roman"/>
          <w:lang w:eastAsia="en-GB"/>
        </w:rPr>
        <w:t>they covered only the applicants’ legs up to the knees or to mid-thigh (depending on height). In their opinion, partitions of such height did not perform their function at all. As they also argued</w:t>
      </w:r>
      <w:r>
        <w:rPr>
          <w:rFonts w:ascii="Times New Roman" w:hAnsi="Times New Roman" w:eastAsia="Times New Roman" w:cs="Times New Roman"/>
          <w:lang w:eastAsia="en-GB"/>
        </w:rPr>
        <w:t>,</w:t>
      </w:r>
      <w:r w:rsidRPr="00216399">
        <w:rPr>
          <w:rFonts w:ascii="Times New Roman" w:hAnsi="Times New Roman" w:eastAsia="Times New Roman" w:cs="Times New Roman"/>
          <w:lang w:eastAsia="en-GB"/>
        </w:rPr>
        <w:t xml:space="preserve"> in the case of </w:t>
      </w:r>
      <w:r w:rsidRPr="00216399">
        <w:rPr>
          <w:rFonts w:ascii="Times New Roman" w:hAnsi="Times New Roman" w:eastAsia="Times New Roman" w:cs="Times New Roman"/>
          <w:i/>
          <w:iCs/>
          <w:lang w:eastAsia="en-GB"/>
        </w:rPr>
        <w:t>Szafrański</w:t>
      </w:r>
      <w:r w:rsidRPr="00216399">
        <w:rPr>
          <w:rFonts w:ascii="Times New Roman" w:hAnsi="Times New Roman" w:eastAsia="Times New Roman" w:cs="Times New Roman"/>
          <w:i/>
          <w:iCs/>
          <w:lang w:eastAsia="en-GB"/>
        </w:rPr>
        <w:t xml:space="preserve"> v.</w:t>
      </w:r>
      <w:r>
        <w:rPr>
          <w:rFonts w:ascii="Times New Roman" w:hAnsi="Times New Roman" w:eastAsia="Times New Roman" w:cs="Times New Roman"/>
          <w:i/>
          <w:iCs/>
          <w:lang w:val="uk-UA" w:eastAsia="en-GB"/>
        </w:rPr>
        <w:t> </w:t>
      </w:r>
      <w:r w:rsidRPr="00216399">
        <w:rPr>
          <w:rFonts w:ascii="Times New Roman" w:hAnsi="Times New Roman" w:eastAsia="Times New Roman" w:cs="Times New Roman"/>
          <w:i/>
          <w:iCs/>
          <w:lang w:eastAsia="en-GB"/>
        </w:rPr>
        <w:t>Poland</w:t>
      </w:r>
      <w:r w:rsidRPr="00216399">
        <w:rPr>
          <w:rFonts w:ascii="Times New Roman" w:hAnsi="Times New Roman" w:eastAsia="Times New Roman" w:cs="Times New Roman"/>
          <w:lang w:eastAsia="en-GB"/>
        </w:rPr>
        <w:t xml:space="preserve"> </w:t>
      </w:r>
      <w:r>
        <w:rPr>
          <w:rFonts w:ascii="Times New Roman" w:hAnsi="Times New Roman" w:eastAsia="Times New Roman" w:cs="Times New Roman"/>
          <w:lang w:eastAsia="en-GB"/>
        </w:rPr>
        <w:t xml:space="preserve">(no. 17249/12, 15 December 2015) </w:t>
      </w:r>
      <w:r w:rsidRPr="00216399">
        <w:rPr>
          <w:rFonts w:ascii="Times New Roman" w:hAnsi="Times New Roman" w:eastAsia="Times New Roman" w:cs="Times New Roman"/>
          <w:lang w:eastAsia="en-GB"/>
        </w:rPr>
        <w:t>the Court found a violation of Article 8 of the Convention, noting that the national authorities ha</w:t>
      </w:r>
      <w:r>
        <w:rPr>
          <w:rFonts w:ascii="Times New Roman" w:hAnsi="Times New Roman" w:eastAsia="Times New Roman" w:cs="Times New Roman"/>
          <w:lang w:eastAsia="en-GB"/>
        </w:rPr>
        <w:t>d</w:t>
      </w:r>
      <w:r w:rsidRPr="00216399">
        <w:rPr>
          <w:rFonts w:ascii="Times New Roman" w:hAnsi="Times New Roman" w:eastAsia="Times New Roman" w:cs="Times New Roman"/>
          <w:lang w:eastAsia="en-GB"/>
        </w:rPr>
        <w:t xml:space="preserve"> a positive obligation to provide access to sanitary facilities that </w:t>
      </w:r>
      <w:r>
        <w:rPr>
          <w:rFonts w:ascii="Times New Roman" w:hAnsi="Times New Roman" w:eastAsia="Times New Roman" w:cs="Times New Roman"/>
          <w:lang w:eastAsia="en-GB"/>
        </w:rPr>
        <w:t>we</w:t>
      </w:r>
      <w:r w:rsidRPr="00216399">
        <w:rPr>
          <w:rFonts w:ascii="Times New Roman" w:hAnsi="Times New Roman" w:eastAsia="Times New Roman" w:cs="Times New Roman"/>
          <w:lang w:eastAsia="en-GB"/>
        </w:rPr>
        <w:t>re separated from the</w:t>
      </w:r>
      <w:r>
        <w:rPr>
          <w:rFonts w:ascii="Times New Roman" w:hAnsi="Times New Roman" w:eastAsia="Times New Roman" w:cs="Times New Roman"/>
          <w:lang w:val="uk-UA" w:eastAsia="en-GB"/>
        </w:rPr>
        <w:t> </w:t>
      </w:r>
      <w:r w:rsidRPr="00216399">
        <w:rPr>
          <w:rFonts w:ascii="Times New Roman" w:hAnsi="Times New Roman" w:eastAsia="Times New Roman" w:cs="Times New Roman"/>
          <w:lang w:eastAsia="en-GB"/>
        </w:rPr>
        <w:t>rest of the cell in such a way as to ensure prisoners the necessary minimum level of privacy. They also maintained that</w:t>
      </w:r>
      <w:r>
        <w:rPr>
          <w:rFonts w:ascii="Times New Roman" w:hAnsi="Times New Roman" w:eastAsia="Times New Roman" w:cs="Times New Roman"/>
          <w:lang w:eastAsia="en-GB"/>
        </w:rPr>
        <w:t>,</w:t>
      </w:r>
      <w:r w:rsidRPr="00216399">
        <w:rPr>
          <w:rFonts w:ascii="Times New Roman" w:hAnsi="Times New Roman" w:eastAsia="Times New Roman" w:cs="Times New Roman"/>
          <w:lang w:eastAsia="en-GB"/>
        </w:rPr>
        <w:t xml:space="preserve"> although they were not held in a</w:t>
      </w:r>
      <w:r>
        <w:rPr>
          <w:rFonts w:ascii="Times New Roman" w:hAnsi="Times New Roman" w:eastAsia="Times New Roman" w:cs="Times New Roman"/>
          <w:lang w:val="uk-UA" w:eastAsia="en-GB"/>
        </w:rPr>
        <w:t> </w:t>
      </w:r>
      <w:r w:rsidRPr="00216399">
        <w:rPr>
          <w:rFonts w:ascii="Times New Roman" w:hAnsi="Times New Roman" w:eastAsia="Times New Roman" w:cs="Times New Roman"/>
          <w:lang w:eastAsia="en-GB"/>
        </w:rPr>
        <w:t xml:space="preserve">cell and </w:t>
      </w:r>
      <w:r>
        <w:rPr>
          <w:rFonts w:ascii="Times New Roman" w:hAnsi="Times New Roman" w:eastAsia="Times New Roman" w:cs="Times New Roman"/>
          <w:lang w:eastAsia="en-GB"/>
        </w:rPr>
        <w:t>could</w:t>
      </w:r>
      <w:r w:rsidRPr="00216399">
        <w:rPr>
          <w:rFonts w:ascii="Times New Roman" w:hAnsi="Times New Roman" w:eastAsia="Times New Roman" w:cs="Times New Roman"/>
          <w:lang w:eastAsia="en-GB"/>
        </w:rPr>
        <w:t xml:space="preserve"> move around the residential unit, they use shared toilet rooms for 4–6 convicted persons and, </w:t>
      </w:r>
      <w:r>
        <w:rPr>
          <w:rFonts w:ascii="Times New Roman" w:hAnsi="Times New Roman" w:eastAsia="Times New Roman" w:cs="Times New Roman"/>
          <w:lang w:eastAsia="en-GB"/>
        </w:rPr>
        <w:t>like</w:t>
      </w:r>
      <w:r w:rsidRPr="00216399">
        <w:rPr>
          <w:rFonts w:ascii="Times New Roman" w:hAnsi="Times New Roman" w:eastAsia="Times New Roman" w:cs="Times New Roman"/>
          <w:lang w:eastAsia="en-GB"/>
        </w:rPr>
        <w:t xml:space="preserve"> the applicant in </w:t>
      </w:r>
      <w:r w:rsidRPr="00216399">
        <w:rPr>
          <w:rFonts w:ascii="Times New Roman" w:hAnsi="Times New Roman" w:eastAsia="Times New Roman" w:cs="Times New Roman"/>
          <w:i/>
          <w:iCs/>
          <w:lang w:eastAsia="en-GB"/>
        </w:rPr>
        <w:t>Szafrański,</w:t>
      </w:r>
      <w:r w:rsidRPr="00216399">
        <w:rPr>
          <w:rFonts w:ascii="Times New Roman" w:hAnsi="Times New Roman" w:eastAsia="Times New Roman" w:cs="Times New Roman"/>
          <w:lang w:eastAsia="en-GB"/>
        </w:rPr>
        <w:t xml:space="preserve"> </w:t>
      </w:r>
      <w:r>
        <w:rPr>
          <w:rFonts w:ascii="Times New Roman" w:hAnsi="Times New Roman" w:eastAsia="Times New Roman" w:cs="Times New Roman"/>
          <w:lang w:eastAsia="en-GB"/>
        </w:rPr>
        <w:t>were not</w:t>
      </w:r>
      <w:r w:rsidRPr="00216399">
        <w:rPr>
          <w:rFonts w:ascii="Times New Roman" w:hAnsi="Times New Roman" w:eastAsia="Times New Roman" w:cs="Times New Roman"/>
          <w:lang w:eastAsia="en-GB"/>
        </w:rPr>
        <w:t xml:space="preserve"> ensure</w:t>
      </w:r>
      <w:r>
        <w:rPr>
          <w:rFonts w:ascii="Times New Roman" w:hAnsi="Times New Roman" w:eastAsia="Times New Roman" w:cs="Times New Roman"/>
          <w:lang w:eastAsia="en-GB"/>
        </w:rPr>
        <w:t>d</w:t>
      </w:r>
      <w:r w:rsidRPr="00216399">
        <w:rPr>
          <w:rFonts w:ascii="Times New Roman" w:hAnsi="Times New Roman" w:eastAsia="Times New Roman" w:cs="Times New Roman"/>
          <w:lang w:eastAsia="en-GB"/>
        </w:rPr>
        <w:t xml:space="preserve"> privacy.</w:t>
      </w:r>
    </w:p>
    <w:p w:rsidR="00253666" w:rsidP="00253666" w14:paraId="400B3B1C" w14:textId="1FEA35A6">
      <w:pPr>
        <w:ind w:firstLine="426"/>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SEQ level0 \*arabic \* MERGEFORMAT </w:instrText>
      </w:r>
      <w:r>
        <w:rPr>
          <w:rFonts w:ascii="Times New Roman" w:hAnsi="Times New Roman" w:cs="Times New Roman"/>
        </w:rPr>
        <w:fldChar w:fldCharType="separate"/>
      </w:r>
      <w:r w:rsidR="00F13148">
        <w:rPr>
          <w:rFonts w:ascii="Times New Roman" w:hAnsi="Times New Roman" w:cs="Times New Roman"/>
          <w:noProof/>
        </w:rPr>
        <w:t>4</w:t>
      </w:r>
      <w:r>
        <w:rPr>
          <w:rFonts w:ascii="Times New Roman" w:hAnsi="Times New Roman" w:cs="Times New Roman"/>
        </w:rPr>
        <w:fldChar w:fldCharType="end"/>
      </w:r>
      <w:r>
        <w:rPr>
          <w:rFonts w:ascii="Times New Roman" w:hAnsi="Times New Roman" w:cs="Times New Roman"/>
        </w:rPr>
        <w:t>.  </w:t>
      </w:r>
      <w:r w:rsidRPr="0057087A">
        <w:rPr>
          <w:rFonts w:ascii="Times New Roman" w:hAnsi="Times New Roman" w:cs="Times New Roman"/>
        </w:rPr>
        <w:t>The Court, by refraining from examining Article 8 separately and absorbing it in</w:t>
      </w:r>
      <w:r>
        <w:rPr>
          <w:rFonts w:ascii="Times New Roman" w:hAnsi="Times New Roman" w:cs="Times New Roman"/>
        </w:rPr>
        <w:t>to</w:t>
      </w:r>
      <w:r w:rsidRPr="0057087A">
        <w:rPr>
          <w:rFonts w:ascii="Times New Roman" w:hAnsi="Times New Roman" w:cs="Times New Roman"/>
        </w:rPr>
        <w:t xml:space="preserve"> the Article 3 complaint, used an unduly reductive “absorption” logic</w:t>
      </w:r>
      <w:r>
        <w:rPr>
          <w:rFonts w:ascii="Times New Roman" w:hAnsi="Times New Roman" w:cs="Times New Roman"/>
        </w:rPr>
        <w:t xml:space="preserve"> – </w:t>
      </w:r>
      <w:r w:rsidRPr="0057087A">
        <w:rPr>
          <w:rFonts w:ascii="Times New Roman" w:hAnsi="Times New Roman" w:cs="Times New Roman"/>
        </w:rPr>
        <w:t>one that treats Article 3’s moral and normative gravity as exhausting the field of personal integrity protections</w:t>
      </w:r>
      <w:r>
        <w:rPr>
          <w:rFonts w:ascii="Times New Roman" w:hAnsi="Times New Roman" w:cs="Times New Roman"/>
        </w:rPr>
        <w:t xml:space="preserve"> at the expense of the</w:t>
      </w:r>
      <w:r>
        <w:rPr>
          <w:rFonts w:ascii="Times New Roman" w:hAnsi="Times New Roman" w:cs="Times New Roman"/>
          <w:lang w:val="uk-UA"/>
        </w:rPr>
        <w:t> </w:t>
      </w:r>
      <w:r>
        <w:rPr>
          <w:rFonts w:ascii="Times New Roman" w:hAnsi="Times New Roman" w:cs="Times New Roman"/>
        </w:rPr>
        <w:t>moral and normative scope of Article 8</w:t>
      </w:r>
      <w:r w:rsidRPr="0057087A">
        <w:rPr>
          <w:rFonts w:ascii="Times New Roman" w:hAnsi="Times New Roman" w:cs="Times New Roman"/>
        </w:rPr>
        <w:t>. This overlooks the distinct, yet complementary dimensions of human dignity safeguarded by Articles 3 and 8, which protect divergent normative interests through structurally dissimilar analytical frameworks: Article 3’s absolute prohibition o</w:t>
      </w:r>
      <w:r>
        <w:rPr>
          <w:rFonts w:ascii="Times New Roman" w:hAnsi="Times New Roman" w:cs="Times New Roman"/>
        </w:rPr>
        <w:t>f</w:t>
      </w:r>
      <w:r w:rsidRPr="0057087A">
        <w:rPr>
          <w:rFonts w:ascii="Times New Roman" w:hAnsi="Times New Roman" w:cs="Times New Roman"/>
        </w:rPr>
        <w:t xml:space="preserve"> ill-treatment as a</w:t>
      </w:r>
      <w:r>
        <w:rPr>
          <w:rFonts w:ascii="Times New Roman" w:hAnsi="Times New Roman" w:cs="Times New Roman"/>
          <w:lang w:val="uk-UA"/>
        </w:rPr>
        <w:t> </w:t>
      </w:r>
      <w:r w:rsidRPr="0057087A">
        <w:rPr>
          <w:rFonts w:ascii="Times New Roman" w:hAnsi="Times New Roman" w:cs="Times New Roman"/>
        </w:rPr>
        <w:t>binary threshold of humane treatment versus Article 8’s broader, proportionality-based guarantee of respect for private and family life, encompassing personal autonomy, identity, and relational well-being.</w:t>
      </w:r>
      <w:r>
        <w:rPr>
          <w:rFonts w:ascii="Times New Roman" w:hAnsi="Times New Roman" w:cs="Times New Roman"/>
        </w:rPr>
        <w:t xml:space="preserve"> </w:t>
      </w:r>
    </w:p>
    <w:p w:rsidR="00253666" w:rsidP="00253666" w14:paraId="09E78A00" w14:textId="76EB7D33">
      <w:pPr>
        <w:ind w:firstLine="284"/>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SEQ level0 \*arabic \* MERGEFORMAT </w:instrText>
      </w:r>
      <w:r>
        <w:rPr>
          <w:rFonts w:ascii="Times New Roman" w:hAnsi="Times New Roman" w:cs="Times New Roman"/>
        </w:rPr>
        <w:fldChar w:fldCharType="separate"/>
      </w:r>
      <w:r w:rsidR="00F13148">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  </w:t>
      </w:r>
      <w:r w:rsidRPr="0057087A">
        <w:rPr>
          <w:rFonts w:ascii="Times New Roman" w:hAnsi="Times New Roman" w:cs="Times New Roman"/>
        </w:rPr>
        <w:t xml:space="preserve">By collapsing these domains into </w:t>
      </w:r>
      <w:r>
        <w:rPr>
          <w:rFonts w:ascii="Times New Roman" w:hAnsi="Times New Roman" w:cs="Times New Roman"/>
        </w:rPr>
        <w:t xml:space="preserve">the scope of </w:t>
      </w:r>
      <w:r w:rsidRPr="0057087A">
        <w:rPr>
          <w:rFonts w:ascii="Times New Roman" w:hAnsi="Times New Roman" w:cs="Times New Roman"/>
        </w:rPr>
        <w:t>Article 3, the Court risks a threefold contraction in its jurisprudence. First, </w:t>
      </w:r>
      <w:r>
        <w:rPr>
          <w:rFonts w:ascii="Times New Roman" w:hAnsi="Times New Roman" w:cs="Times New Roman"/>
        </w:rPr>
        <w:t xml:space="preserve">a </w:t>
      </w:r>
      <w:r w:rsidRPr="0057087A">
        <w:rPr>
          <w:rFonts w:ascii="Times New Roman" w:hAnsi="Times New Roman" w:cs="Times New Roman"/>
        </w:rPr>
        <w:t xml:space="preserve">doctrinal contraction, whereby Article 8’s graded balancing analysis is eclipsed, curtailing nuanced intermediate rulings on </w:t>
      </w:r>
      <w:r>
        <w:rPr>
          <w:rFonts w:ascii="Times New Roman" w:hAnsi="Times New Roman" w:cs="Times New Roman"/>
        </w:rPr>
        <w:t>S</w:t>
      </w:r>
      <w:r w:rsidRPr="0057087A">
        <w:rPr>
          <w:rFonts w:ascii="Times New Roman" w:hAnsi="Times New Roman" w:cs="Times New Roman"/>
        </w:rPr>
        <w:t>tate conduct</w:t>
      </w:r>
      <w:r>
        <w:rPr>
          <w:rFonts w:ascii="Times New Roman" w:hAnsi="Times New Roman" w:cs="Times New Roman"/>
        </w:rPr>
        <w:t xml:space="preserve"> – </w:t>
      </w:r>
      <w:r w:rsidRPr="0057087A">
        <w:rPr>
          <w:rFonts w:ascii="Times New Roman" w:hAnsi="Times New Roman" w:cs="Times New Roman"/>
        </w:rPr>
        <w:t>such as systemic neglect or privacy deprivations in detention</w:t>
      </w:r>
      <w:r>
        <w:rPr>
          <w:rFonts w:ascii="Times New Roman" w:hAnsi="Times New Roman" w:cs="Times New Roman"/>
        </w:rPr>
        <w:t xml:space="preserve"> – </w:t>
      </w:r>
      <w:r w:rsidRPr="0057087A">
        <w:rPr>
          <w:rFonts w:ascii="Times New Roman" w:hAnsi="Times New Roman" w:cs="Times New Roman"/>
        </w:rPr>
        <w:t xml:space="preserve">that undermines integrity without reaching </w:t>
      </w:r>
      <w:r>
        <w:rPr>
          <w:rFonts w:ascii="Times New Roman" w:hAnsi="Times New Roman" w:cs="Times New Roman"/>
        </w:rPr>
        <w:t>the</w:t>
      </w:r>
      <w:r>
        <w:rPr>
          <w:rFonts w:ascii="Times New Roman" w:hAnsi="Times New Roman" w:cs="Times New Roman"/>
          <w:lang w:val="uk-UA"/>
        </w:rPr>
        <w:t> </w:t>
      </w:r>
      <w:r>
        <w:rPr>
          <w:rFonts w:ascii="Times New Roman" w:hAnsi="Times New Roman" w:cs="Times New Roman"/>
        </w:rPr>
        <w:t xml:space="preserve">thresholds of </w:t>
      </w:r>
      <w:r w:rsidRPr="0057087A">
        <w:rPr>
          <w:rFonts w:ascii="Times New Roman" w:hAnsi="Times New Roman" w:cs="Times New Roman"/>
        </w:rPr>
        <w:t xml:space="preserve">inhuman </w:t>
      </w:r>
      <w:r>
        <w:rPr>
          <w:rFonts w:ascii="Times New Roman" w:hAnsi="Times New Roman" w:cs="Times New Roman"/>
        </w:rPr>
        <w:t>or degrading treatment.</w:t>
      </w:r>
      <w:r w:rsidRPr="0057087A">
        <w:rPr>
          <w:rFonts w:ascii="Times New Roman" w:hAnsi="Times New Roman" w:cs="Times New Roman"/>
        </w:rPr>
        <w:t xml:space="preserve"> Second,</w:t>
      </w:r>
      <w:r>
        <w:rPr>
          <w:rFonts w:ascii="Times New Roman" w:hAnsi="Times New Roman" w:cs="Times New Roman"/>
        </w:rPr>
        <w:t xml:space="preserve"> a </w:t>
      </w:r>
      <w:r w:rsidRPr="0057087A">
        <w:rPr>
          <w:rFonts w:ascii="Times New Roman" w:hAnsi="Times New Roman" w:cs="Times New Roman"/>
        </w:rPr>
        <w:t>symbolic contraction, as harm</w:t>
      </w:r>
      <w:r>
        <w:rPr>
          <w:rFonts w:ascii="Times New Roman" w:hAnsi="Times New Roman" w:cs="Times New Roman"/>
        </w:rPr>
        <w:t xml:space="preserve"> related to autonomy and identity</w:t>
      </w:r>
      <w:r w:rsidRPr="0057087A">
        <w:rPr>
          <w:rFonts w:ascii="Times New Roman" w:hAnsi="Times New Roman" w:cs="Times New Roman"/>
        </w:rPr>
        <w:t>, especially for detainees or vulnerable persons, go</w:t>
      </w:r>
      <w:r>
        <w:rPr>
          <w:rFonts w:ascii="Times New Roman" w:hAnsi="Times New Roman" w:cs="Times New Roman"/>
        </w:rPr>
        <w:t>es</w:t>
      </w:r>
      <w:r w:rsidRPr="0057087A">
        <w:rPr>
          <w:rFonts w:ascii="Times New Roman" w:hAnsi="Times New Roman" w:cs="Times New Roman"/>
        </w:rPr>
        <w:t xml:space="preserve"> unacknowledged in </w:t>
      </w:r>
      <w:r>
        <w:rPr>
          <w:rFonts w:ascii="Times New Roman" w:hAnsi="Times New Roman" w:cs="Times New Roman"/>
        </w:rPr>
        <w:t>its</w:t>
      </w:r>
      <w:r w:rsidRPr="0057087A">
        <w:rPr>
          <w:rFonts w:ascii="Times New Roman" w:hAnsi="Times New Roman" w:cs="Times New Roman"/>
        </w:rPr>
        <w:t xml:space="preserve"> own right, diluting the</w:t>
      </w:r>
      <w:r>
        <w:rPr>
          <w:rFonts w:ascii="Times New Roman" w:hAnsi="Times New Roman" w:cs="Times New Roman"/>
          <w:lang w:val="uk-UA"/>
        </w:rPr>
        <w:t> </w:t>
      </w:r>
      <w:r w:rsidRPr="0057087A">
        <w:rPr>
          <w:rFonts w:ascii="Times New Roman" w:hAnsi="Times New Roman" w:cs="Times New Roman"/>
        </w:rPr>
        <w:t>expressive force of the Court’s reasoning. Third,</w:t>
      </w:r>
      <w:r>
        <w:rPr>
          <w:rFonts w:ascii="Times New Roman" w:hAnsi="Times New Roman" w:cs="Times New Roman"/>
        </w:rPr>
        <w:t xml:space="preserve"> a </w:t>
      </w:r>
      <w:r w:rsidRPr="0057087A">
        <w:rPr>
          <w:rFonts w:ascii="Times New Roman" w:hAnsi="Times New Roman" w:cs="Times New Roman"/>
        </w:rPr>
        <w:t xml:space="preserve">functional contraction, limiting </w:t>
      </w:r>
      <w:r>
        <w:rPr>
          <w:rFonts w:ascii="Times New Roman" w:hAnsi="Times New Roman" w:cs="Times New Roman"/>
        </w:rPr>
        <w:t xml:space="preserve">the </w:t>
      </w:r>
      <w:r w:rsidRPr="0057087A">
        <w:rPr>
          <w:rFonts w:ascii="Times New Roman" w:hAnsi="Times New Roman" w:cs="Times New Roman"/>
        </w:rPr>
        <w:t>refinement of positive obligations that Article 8 uniquely calibrates between individual freedom and collective security.</w:t>
      </w:r>
      <w:r>
        <w:rPr>
          <w:rFonts w:ascii="Times New Roman" w:hAnsi="Times New Roman" w:cs="Times New Roman"/>
        </w:rPr>
        <w:t xml:space="preserve"> </w:t>
      </w:r>
      <w:r w:rsidRPr="0057087A">
        <w:rPr>
          <w:rFonts w:ascii="Times New Roman" w:hAnsi="Times New Roman" w:cs="Times New Roman"/>
        </w:rPr>
        <w:t>In detention contexts, this elision proves particularly acute, as conditions like restrictions on intimate life or family contact often fall short of Article 3 yet engage Article 8’s core. A separate Article 8 scrutiny would enrich accounts of structural vulnerabilities, fostering graduated dignity protections that honour both absolute inviolability and relational self-reali</w:t>
      </w:r>
      <w:r>
        <w:rPr>
          <w:rFonts w:ascii="Times New Roman" w:hAnsi="Times New Roman" w:cs="Times New Roman"/>
        </w:rPr>
        <w:t>s</w:t>
      </w:r>
      <w:r w:rsidRPr="0057087A">
        <w:rPr>
          <w:rFonts w:ascii="Times New Roman" w:hAnsi="Times New Roman" w:cs="Times New Roman"/>
        </w:rPr>
        <w:t>ation under the</w:t>
      </w:r>
      <w:r>
        <w:rPr>
          <w:rFonts w:ascii="Times New Roman" w:hAnsi="Times New Roman" w:cs="Times New Roman"/>
          <w:lang w:val="uk-UA"/>
        </w:rPr>
        <w:t> </w:t>
      </w:r>
      <w:r w:rsidRPr="0057087A">
        <w:rPr>
          <w:rFonts w:ascii="Times New Roman" w:hAnsi="Times New Roman" w:cs="Times New Roman"/>
        </w:rPr>
        <w:t xml:space="preserve">Convention. Absent </w:t>
      </w:r>
      <w:r>
        <w:rPr>
          <w:rFonts w:ascii="Times New Roman" w:hAnsi="Times New Roman" w:cs="Times New Roman"/>
        </w:rPr>
        <w:t>such scrutiny</w:t>
      </w:r>
      <w:r w:rsidRPr="0057087A">
        <w:rPr>
          <w:rFonts w:ascii="Times New Roman" w:hAnsi="Times New Roman" w:cs="Times New Roman"/>
        </w:rPr>
        <w:t xml:space="preserve">, the absorption logic </w:t>
      </w:r>
      <w:r>
        <w:rPr>
          <w:rFonts w:ascii="Times New Roman" w:hAnsi="Times New Roman" w:cs="Times New Roman"/>
        </w:rPr>
        <w:t>entails</w:t>
      </w:r>
      <w:r w:rsidRPr="0057087A">
        <w:rPr>
          <w:rFonts w:ascii="Times New Roman" w:hAnsi="Times New Roman" w:cs="Times New Roman"/>
        </w:rPr>
        <w:t xml:space="preserve"> normative impoverishment</w:t>
      </w:r>
      <w:r>
        <w:rPr>
          <w:rFonts w:ascii="Times New Roman" w:hAnsi="Times New Roman" w:cs="Times New Roman"/>
        </w:rPr>
        <w:t xml:space="preserve"> – with </w:t>
      </w:r>
      <w:r w:rsidRPr="0057087A">
        <w:rPr>
          <w:rFonts w:ascii="Times New Roman" w:hAnsi="Times New Roman" w:cs="Times New Roman"/>
        </w:rPr>
        <w:t>doctrinal depletion</w:t>
      </w:r>
      <w:r>
        <w:rPr>
          <w:rFonts w:ascii="Times New Roman" w:hAnsi="Times New Roman" w:cs="Times New Roman"/>
        </w:rPr>
        <w:t xml:space="preserve"> – </w:t>
      </w:r>
      <w:r w:rsidRPr="0057087A">
        <w:rPr>
          <w:rFonts w:ascii="Times New Roman" w:hAnsi="Times New Roman" w:cs="Times New Roman"/>
        </w:rPr>
        <w:t>and erodes the Convention’s structural pluralism by privileging</w:t>
      </w:r>
      <w:r>
        <w:rPr>
          <w:rFonts w:ascii="Times New Roman" w:hAnsi="Times New Roman" w:cs="Times New Roman"/>
        </w:rPr>
        <w:t xml:space="preserve"> economical and</w:t>
      </w:r>
      <w:r w:rsidRPr="0057087A">
        <w:rPr>
          <w:rFonts w:ascii="Times New Roman" w:hAnsi="Times New Roman" w:cs="Times New Roman"/>
        </w:rPr>
        <w:t xml:space="preserve"> hierarchical absorption over </w:t>
      </w:r>
      <w:r>
        <w:rPr>
          <w:rFonts w:ascii="Times New Roman" w:hAnsi="Times New Roman" w:cs="Times New Roman"/>
        </w:rPr>
        <w:t xml:space="preserve">the </w:t>
      </w:r>
      <w:r w:rsidRPr="0057087A">
        <w:rPr>
          <w:rFonts w:ascii="Times New Roman" w:hAnsi="Times New Roman" w:cs="Times New Roman"/>
        </w:rPr>
        <w:t>complementarity</w:t>
      </w:r>
      <w:r>
        <w:rPr>
          <w:rFonts w:ascii="Times New Roman" w:hAnsi="Times New Roman" w:cs="Times New Roman"/>
        </w:rPr>
        <w:t xml:space="preserve"> of the rights that it guarantees</w:t>
      </w:r>
      <w:r w:rsidRPr="0057087A">
        <w:rPr>
          <w:rFonts w:ascii="Times New Roman" w:hAnsi="Times New Roman" w:cs="Times New Roman"/>
        </w:rPr>
        <w:t>.</w:t>
      </w:r>
    </w:p>
    <w:p w:rsidR="00253666" w:rsidP="00253666" w14:paraId="12A5D9E6" w14:textId="4225603A">
      <w:pPr>
        <w:pStyle w:val="NormalWeb"/>
        <w:ind w:firstLine="284"/>
        <w:jc w:val="both"/>
        <w:rPr>
          <w:bCs/>
        </w:rPr>
      </w:pPr>
      <w:r>
        <w:rPr>
          <w:bCs/>
        </w:rPr>
        <w:fldChar w:fldCharType="begin"/>
      </w:r>
      <w:r>
        <w:rPr>
          <w:bCs/>
        </w:rPr>
        <w:instrText xml:space="preserve"> SEQ level0 \*arabic \* MERGEFORMAT </w:instrText>
      </w:r>
      <w:r>
        <w:rPr>
          <w:bCs/>
        </w:rPr>
        <w:fldChar w:fldCharType="separate"/>
      </w:r>
      <w:r w:rsidR="00F13148">
        <w:rPr>
          <w:bCs/>
          <w:noProof/>
        </w:rPr>
        <w:t>6</w:t>
      </w:r>
      <w:r>
        <w:rPr>
          <w:bCs/>
        </w:rPr>
        <w:fldChar w:fldCharType="end"/>
      </w:r>
      <w:r>
        <w:rPr>
          <w:bCs/>
        </w:rPr>
        <w:t>.  </w:t>
      </w:r>
      <w:r w:rsidRPr="00D4412C">
        <w:rPr>
          <w:rFonts w:eastAsia="Times New Roman"/>
          <w:lang w:eastAsia="fr-FR"/>
        </w:rPr>
        <w:t>If one were to argue that the Court’s decision to absorb an Article 8 complaint into an Article 3 complaint is merely a matter of methodology</w:t>
      </w:r>
      <w:r>
        <w:rPr>
          <w:rFonts w:eastAsia="Times New Roman"/>
          <w:lang w:eastAsia="fr-FR"/>
        </w:rPr>
        <w:t xml:space="preserve"> – </w:t>
      </w:r>
      <w:r w:rsidRPr="00D4412C">
        <w:rPr>
          <w:rFonts w:eastAsia="Times New Roman"/>
          <w:lang w:eastAsia="fr-FR"/>
        </w:rPr>
        <w:t xml:space="preserve">no different from any other analytical technique at the Court’s disposal </w:t>
      </w:r>
      <w:r>
        <w:rPr>
          <w:rFonts w:eastAsia="Times New Roman"/>
          <w:lang w:eastAsia="fr-FR"/>
        </w:rPr>
        <w:t xml:space="preserve">– </w:t>
      </w:r>
      <w:r w:rsidRPr="00D4412C">
        <w:rPr>
          <w:rFonts w:eastAsia="Times New Roman"/>
          <w:lang w:eastAsia="fr-FR"/>
        </w:rPr>
        <w:t>such an argument would, in my view, be unpersuasive</w:t>
      </w:r>
      <w:r>
        <w:rPr>
          <w:rFonts w:eastAsia="Times New Roman"/>
          <w:lang w:eastAsia="fr-FR"/>
        </w:rPr>
        <w:t xml:space="preserve"> and invalid</w:t>
      </w:r>
      <w:r w:rsidRPr="00D4412C">
        <w:rPr>
          <w:rFonts w:eastAsia="Times New Roman"/>
          <w:lang w:eastAsia="fr-FR"/>
        </w:rPr>
        <w:t xml:space="preserve">. Methodology, properly understood, concerns the structure and presentation of judicial reasoning. </w:t>
      </w:r>
      <w:r w:rsidRPr="00864D53">
        <w:rPr>
          <w:rFonts w:eastAsia="Times New Roman"/>
          <w:lang w:eastAsia="fr-FR"/>
        </w:rPr>
        <w:t>It cannot legitimately be relied upon to justify dispensing with a</w:t>
      </w:r>
      <w:r>
        <w:rPr>
          <w:rFonts w:eastAsia="Times New Roman"/>
          <w:lang w:val="uk-UA" w:eastAsia="fr-FR"/>
        </w:rPr>
        <w:t> </w:t>
      </w:r>
      <w:r w:rsidRPr="00864D53">
        <w:rPr>
          <w:rFonts w:eastAsia="Times New Roman"/>
          <w:lang w:eastAsia="fr-FR"/>
        </w:rPr>
        <w:t>separate examination of a distinct Convention right, thereby effectively treating that right as if it were neither provided for in the Convention nor capable of being breached</w:t>
      </w:r>
      <w:r w:rsidRPr="00D4412C">
        <w:rPr>
          <w:rFonts w:eastAsia="Times New Roman"/>
          <w:lang w:eastAsia="fr-FR"/>
        </w:rPr>
        <w:t xml:space="preserve">. </w:t>
      </w:r>
      <w:r>
        <w:rPr>
          <w:rFonts w:eastAsia="Times New Roman"/>
          <w:lang w:eastAsia="fr-FR"/>
        </w:rPr>
        <w:t xml:space="preserve">As already explained, </w:t>
      </w:r>
      <w:r w:rsidRPr="00D4412C">
        <w:rPr>
          <w:rFonts w:eastAsia="Times New Roman"/>
          <w:lang w:eastAsia="fr-FR"/>
        </w:rPr>
        <w:t>Articles 3 and 8 protect different legal interests, reflect different normative values, and operate under different legal thresholds. Even where the factual background overlaps, the</w:t>
      </w:r>
      <w:r>
        <w:rPr>
          <w:rFonts w:eastAsia="Times New Roman"/>
          <w:lang w:val="uk-UA" w:eastAsia="fr-FR"/>
        </w:rPr>
        <w:t> </w:t>
      </w:r>
      <w:r w:rsidRPr="00D4412C">
        <w:rPr>
          <w:rFonts w:eastAsia="Times New Roman"/>
          <w:lang w:eastAsia="fr-FR"/>
        </w:rPr>
        <w:t>rights themselves retain autonomous scope and content. To subsume an</w:t>
      </w:r>
      <w:r>
        <w:rPr>
          <w:rFonts w:eastAsia="Times New Roman"/>
          <w:lang w:val="uk-UA" w:eastAsia="fr-FR"/>
        </w:rPr>
        <w:t> </w:t>
      </w:r>
      <w:r w:rsidRPr="00D4412C">
        <w:rPr>
          <w:rFonts w:eastAsia="Times New Roman"/>
          <w:lang w:eastAsia="fr-FR"/>
        </w:rPr>
        <w:t xml:space="preserve">Article 8 complaint entirely </w:t>
      </w:r>
      <w:r>
        <w:rPr>
          <w:rFonts w:eastAsia="Times New Roman"/>
          <w:lang w:eastAsia="fr-FR"/>
        </w:rPr>
        <w:t>under</w:t>
      </w:r>
      <w:r w:rsidRPr="00D4412C">
        <w:rPr>
          <w:rFonts w:eastAsia="Times New Roman"/>
          <w:lang w:eastAsia="fr-FR"/>
        </w:rPr>
        <w:t xml:space="preserve"> the Article 3 analysis is therefore not simply </w:t>
      </w:r>
      <w:r>
        <w:rPr>
          <w:rFonts w:eastAsia="Times New Roman"/>
          <w:lang w:eastAsia="fr-FR"/>
        </w:rPr>
        <w:t>a matter of</w:t>
      </w:r>
      <w:r w:rsidRPr="00D4412C">
        <w:rPr>
          <w:rFonts w:eastAsia="Times New Roman"/>
          <w:lang w:eastAsia="fr-FR"/>
        </w:rPr>
        <w:t xml:space="preserve"> streamlin</w:t>
      </w:r>
      <w:r>
        <w:rPr>
          <w:rFonts w:eastAsia="Times New Roman"/>
          <w:lang w:eastAsia="fr-FR"/>
        </w:rPr>
        <w:t>ing</w:t>
      </w:r>
      <w:r w:rsidRPr="00D4412C">
        <w:rPr>
          <w:rFonts w:eastAsia="Times New Roman"/>
          <w:lang w:eastAsia="fr-FR"/>
        </w:rPr>
        <w:t xml:space="preserve"> the reasoning. It may have the effect of leaving unaddressed the specific dimension of privacy protected by Article 8. When an arguable complaint is raised under a distinct provision of the</w:t>
      </w:r>
      <w:r>
        <w:rPr>
          <w:rFonts w:eastAsia="Times New Roman"/>
          <w:lang w:val="uk-UA" w:eastAsia="fr-FR"/>
        </w:rPr>
        <w:t> </w:t>
      </w:r>
      <w:r w:rsidRPr="00D4412C">
        <w:rPr>
          <w:rFonts w:eastAsia="Times New Roman"/>
          <w:lang w:eastAsia="fr-FR"/>
        </w:rPr>
        <w:t>Convention, the Court’s task is not merely to organise its reasoning efficiently, but to ensure that each right invoked is examined in a manner that reflects its independent legal significance. Accordingly, what may be presented as a methodological choice can, in reality, carry substantive consequences. In such circumstances, the issue transcends questions of analytical preference and touches upon the Court’s duty to provide a reasoned and autonomous assessment of each Convention guarantee relied upon by the</w:t>
      </w:r>
      <w:r>
        <w:rPr>
          <w:rFonts w:eastAsia="Times New Roman"/>
          <w:lang w:val="uk-UA" w:eastAsia="fr-FR"/>
        </w:rPr>
        <w:t> </w:t>
      </w:r>
      <w:r w:rsidRPr="00D4412C">
        <w:rPr>
          <w:rFonts w:eastAsia="Times New Roman"/>
          <w:lang w:eastAsia="fr-FR"/>
        </w:rPr>
        <w:t>applicants</w:t>
      </w:r>
      <w:r>
        <w:rPr>
          <w:bCs/>
        </w:rPr>
        <w:t>.</w:t>
      </w:r>
    </w:p>
    <w:p w:rsidRPr="00164CA7" w:rsidR="00253666" w:rsidP="00253666" w14:paraId="7FA5135C" w14:textId="7895F68E">
      <w:pPr>
        <w:pStyle w:val="NormalWeb"/>
        <w:ind w:firstLine="284"/>
        <w:jc w:val="both"/>
        <w:rPr>
          <w:rFonts w:eastAsia="Times New Roman"/>
          <w:lang w:eastAsia="fr-FR"/>
        </w:rPr>
      </w:pPr>
      <w:r>
        <w:rPr>
          <w:bCs/>
        </w:rPr>
        <w:fldChar w:fldCharType="begin"/>
      </w:r>
      <w:r>
        <w:rPr>
          <w:bCs/>
        </w:rPr>
        <w:instrText xml:space="preserve"> SEQ level0 \*arabic \* MERGEFORMAT </w:instrText>
      </w:r>
      <w:r>
        <w:rPr>
          <w:bCs/>
        </w:rPr>
        <w:fldChar w:fldCharType="separate"/>
      </w:r>
      <w:r w:rsidR="00F13148">
        <w:rPr>
          <w:bCs/>
          <w:noProof/>
        </w:rPr>
        <w:t>7</w:t>
      </w:r>
      <w:r>
        <w:rPr>
          <w:bCs/>
        </w:rPr>
        <w:fldChar w:fldCharType="end"/>
      </w:r>
      <w:r>
        <w:rPr>
          <w:bCs/>
        </w:rPr>
        <w:t xml:space="preserve">.  As I have also argued in a number of other separate opinions, one cannot absorb one right into another right – or one Convention provision into another Convention provision – and </w:t>
      </w:r>
      <w:r w:rsidRPr="00864D53">
        <w:rPr>
          <w:bCs/>
        </w:rPr>
        <w:t>simply refrain from addressing the</w:t>
      </w:r>
      <w:r>
        <w:rPr>
          <w:bCs/>
          <w:lang w:val="uk-UA"/>
        </w:rPr>
        <w:t> </w:t>
      </w:r>
      <w:r>
        <w:rPr>
          <w:bCs/>
        </w:rPr>
        <w:t>admissibility and merits of the remainder of an applicant’s complaints. Such a method of absorbing one right into another has no legal basis in the</w:t>
      </w:r>
      <w:r>
        <w:rPr>
          <w:bCs/>
          <w:lang w:val="uk-UA"/>
        </w:rPr>
        <w:t> </w:t>
      </w:r>
      <w:r>
        <w:rPr>
          <w:bCs/>
        </w:rPr>
        <w:t xml:space="preserve">Convention and on the contrary, is not in line, </w:t>
      </w:r>
      <w:r>
        <w:rPr>
          <w:bCs/>
          <w:i/>
          <w:iCs/>
        </w:rPr>
        <w:t>inter alia,</w:t>
      </w:r>
      <w:r>
        <w:rPr>
          <w:bCs/>
        </w:rPr>
        <w:t xml:space="preserve"> with the</w:t>
      </w:r>
      <w:r>
        <w:rPr>
          <w:bCs/>
          <w:lang w:val="uk-UA"/>
        </w:rPr>
        <w:t> </w:t>
      </w:r>
      <w:r>
        <w:rPr>
          <w:bCs/>
        </w:rPr>
        <w:t xml:space="preserve">principles of the rule of law, effectiveness, indivisibility of rights and autonomy of rights, or with the purpose of an individual application under Article 34 of the Convention, which is the cornerstone of the Convention. To reiterate, each </w:t>
      </w:r>
      <w:r>
        <w:rPr>
          <w:rFonts w:eastAsia="Times New Roman"/>
          <w:bCs/>
          <w:lang w:eastAsia="fr-FR"/>
        </w:rPr>
        <w:t>right possesses its own defined normative core, scope, purpose, parameters of application, and distinct legal and moral character. To treat one right as an empty receptacle to be filled by another is to risk undermining these fundamental distinctions. The Court has a responsibility not only to safeguard rights but also to preserve their individual identities within the</w:t>
      </w:r>
      <w:r>
        <w:rPr>
          <w:rFonts w:eastAsia="Times New Roman"/>
          <w:bCs/>
          <w:lang w:val="uk-UA" w:eastAsia="fr-FR"/>
        </w:rPr>
        <w:t> </w:t>
      </w:r>
      <w:r>
        <w:rPr>
          <w:rFonts w:eastAsia="Times New Roman"/>
          <w:bCs/>
          <w:lang w:eastAsia="fr-FR"/>
        </w:rPr>
        <w:t xml:space="preserve">Convention system. </w:t>
      </w:r>
    </w:p>
    <w:p w:rsidR="00253666" w:rsidP="00253666" w14:paraId="7AE4A335" w14:textId="23B35B61">
      <w:pPr>
        <w:pStyle w:val="JuPara"/>
        <w:rPr>
          <w:rFonts w:ascii="Times New Roman" w:hAnsi="Times New Roman" w:cs="Times New Roman"/>
          <w:bCs/>
        </w:rPr>
      </w:pPr>
      <w:r>
        <w:rPr>
          <w:rFonts w:ascii="Times New Roman" w:hAnsi="Times New Roman" w:cs="Times New Roman"/>
          <w:bCs/>
        </w:rPr>
        <w:fldChar w:fldCharType="begin"/>
      </w:r>
      <w:r>
        <w:rPr>
          <w:rFonts w:ascii="Times New Roman" w:hAnsi="Times New Roman" w:cs="Times New Roman"/>
          <w:bCs/>
        </w:rPr>
        <w:instrText xml:space="preserve"> SEQ level0 \*arabic \* MERGEFORMAT </w:instrText>
      </w:r>
      <w:r>
        <w:rPr>
          <w:rFonts w:ascii="Times New Roman" w:hAnsi="Times New Roman" w:cs="Times New Roman"/>
          <w:bCs/>
        </w:rPr>
        <w:fldChar w:fldCharType="separate"/>
      </w:r>
      <w:r w:rsidR="00F13148">
        <w:rPr>
          <w:rFonts w:ascii="Times New Roman" w:hAnsi="Times New Roman" w:cs="Times New Roman"/>
          <w:bCs/>
          <w:noProof/>
        </w:rPr>
        <w:t>8</w:t>
      </w:r>
      <w:r>
        <w:rPr>
          <w:rFonts w:ascii="Times New Roman" w:hAnsi="Times New Roman" w:cs="Times New Roman"/>
          <w:bCs/>
        </w:rPr>
        <w:fldChar w:fldCharType="end"/>
      </w:r>
      <w:r>
        <w:rPr>
          <w:rFonts w:ascii="Times New Roman" w:hAnsi="Times New Roman" w:cs="Times New Roman"/>
          <w:bCs/>
        </w:rPr>
        <w:t>.  The practice or principle applied by the Court, according to which it is master of the characterisation to be given in law to the facts of a case, is not intended to result in the subsuming of one right under another without an</w:t>
      </w:r>
      <w:r w:rsidR="008902E3">
        <w:rPr>
          <w:rFonts w:ascii="Times New Roman" w:hAnsi="Times New Roman" w:cs="Times New Roman"/>
          <w:bCs/>
          <w:lang w:val="uk-UA"/>
        </w:rPr>
        <w:t> </w:t>
      </w:r>
      <w:r>
        <w:rPr>
          <w:rFonts w:ascii="Times New Roman" w:hAnsi="Times New Roman" w:cs="Times New Roman"/>
          <w:bCs/>
        </w:rPr>
        <w:t>individual examination of its admissibility and merits. Rather, it is intended to ensure the effective protection of an applicant who has not invoked the</w:t>
      </w:r>
      <w:r>
        <w:rPr>
          <w:rFonts w:ascii="Times New Roman" w:hAnsi="Times New Roman" w:cs="Times New Roman"/>
          <w:bCs/>
          <w:lang w:val="uk-UA"/>
        </w:rPr>
        <w:t> </w:t>
      </w:r>
      <w:r>
        <w:rPr>
          <w:rFonts w:ascii="Times New Roman" w:hAnsi="Times New Roman" w:cs="Times New Roman"/>
          <w:bCs/>
        </w:rPr>
        <w:t xml:space="preserve">appropriate Convention provision, even though, in substance, his or her application does describe facts falling within its scope (see further on this argument, paragraph 5 of my partly dissenting opinion in </w:t>
      </w:r>
      <w:r>
        <w:rPr>
          <w:rFonts w:ascii="Times New Roman" w:hAnsi="Times New Roman" w:cs="Times New Roman"/>
          <w:bCs/>
          <w:i/>
          <w:iCs/>
        </w:rPr>
        <w:t>Mandev and Others v. B</w:t>
      </w:r>
      <w:r w:rsidR="00CA6B26">
        <w:rPr>
          <w:rFonts w:ascii="Times New Roman" w:hAnsi="Times New Roman" w:cs="Times New Roman"/>
          <w:bCs/>
          <w:i/>
          <w:iCs/>
        </w:rPr>
        <w:t>ulgaria</w:t>
      </w:r>
      <w:r>
        <w:rPr>
          <w:rFonts w:ascii="Times New Roman" w:hAnsi="Times New Roman" w:cs="Times New Roman"/>
          <w:bCs/>
        </w:rPr>
        <w:t xml:space="preserve">, nos. 57002/11 and 4 others, 21 May 2024, and paragraph 5 of my partly dissenting opinion in </w:t>
      </w:r>
      <w:r>
        <w:rPr>
          <w:rFonts w:ascii="Times New Roman" w:hAnsi="Times New Roman" w:cs="Times New Roman"/>
          <w:bCs/>
          <w:i/>
          <w:iCs/>
        </w:rPr>
        <w:t>Tomenko v. Ukraine</w:t>
      </w:r>
      <w:r>
        <w:rPr>
          <w:rFonts w:ascii="Times New Roman" w:hAnsi="Times New Roman" w:cs="Times New Roman"/>
          <w:bCs/>
        </w:rPr>
        <w:t>, no. 79340/16, 10</w:t>
      </w:r>
      <w:r w:rsidR="008902E3">
        <w:rPr>
          <w:rFonts w:ascii="Times New Roman" w:hAnsi="Times New Roman" w:cs="Times New Roman"/>
          <w:bCs/>
          <w:lang w:val="uk-UA"/>
        </w:rPr>
        <w:t> </w:t>
      </w:r>
      <w:r>
        <w:rPr>
          <w:rFonts w:ascii="Times New Roman" w:hAnsi="Times New Roman" w:cs="Times New Roman"/>
          <w:bCs/>
        </w:rPr>
        <w:t>July 2025).</w:t>
      </w:r>
    </w:p>
    <w:p w:rsidR="00253666" w:rsidP="00253666" w14:paraId="305632F3" w14:textId="2470818F">
      <w:pPr>
        <w:pStyle w:val="JuPara"/>
        <w:rPr>
          <w:rFonts w:ascii="Times New Roman" w:hAnsi="Times New Roman" w:cs="Times New Roman"/>
          <w:bCs/>
        </w:rPr>
      </w:pPr>
      <w:r>
        <w:rPr>
          <w:rFonts w:ascii="Times New Roman" w:hAnsi="Times New Roman" w:cs="Times New Roman"/>
          <w:bCs/>
        </w:rPr>
        <w:fldChar w:fldCharType="begin"/>
      </w:r>
      <w:r>
        <w:rPr>
          <w:rFonts w:ascii="Times New Roman" w:hAnsi="Times New Roman" w:cs="Times New Roman"/>
          <w:bCs/>
        </w:rPr>
        <w:instrText xml:space="preserve"> SEQ level0 \*arabic \* MERGEFORMAT </w:instrText>
      </w:r>
      <w:r>
        <w:rPr>
          <w:rFonts w:ascii="Times New Roman" w:hAnsi="Times New Roman" w:cs="Times New Roman"/>
          <w:bCs/>
        </w:rPr>
        <w:fldChar w:fldCharType="separate"/>
      </w:r>
      <w:r w:rsidR="00F13148">
        <w:rPr>
          <w:rFonts w:ascii="Times New Roman" w:hAnsi="Times New Roman" w:cs="Times New Roman"/>
          <w:bCs/>
          <w:noProof/>
        </w:rPr>
        <w:t>9</w:t>
      </w:r>
      <w:r>
        <w:rPr>
          <w:rFonts w:ascii="Times New Roman" w:hAnsi="Times New Roman" w:cs="Times New Roman"/>
          <w:bCs/>
        </w:rPr>
        <w:fldChar w:fldCharType="end"/>
      </w:r>
      <w:r>
        <w:rPr>
          <w:rFonts w:ascii="Times New Roman" w:hAnsi="Times New Roman" w:cs="Times New Roman"/>
          <w:bCs/>
        </w:rPr>
        <w:t>.  </w:t>
      </w:r>
      <w:r w:rsidRPr="00D4412C">
        <w:rPr>
          <w:rFonts w:ascii="Times New Roman" w:hAnsi="Times New Roman" w:cs="Times New Roman"/>
          <w:bCs/>
        </w:rPr>
        <w:t>My disagreement also</w:t>
      </w:r>
      <w:r>
        <w:rPr>
          <w:rFonts w:ascii="Times New Roman" w:hAnsi="Times New Roman" w:cs="Times New Roman"/>
          <w:bCs/>
        </w:rPr>
        <w:t xml:space="preserve"> lies in the fact that the Court, having decided to absorb the Article 8 complaint into the Article 3 complaint, additionally failed to examine the Article 13 complaint in relation to the Article 8 complaint.</w:t>
      </w:r>
    </w:p>
    <w:p w:rsidR="00253666" w:rsidP="00253666" w14:paraId="75ED5024" w14:textId="1722D7B2">
      <w:pPr>
        <w:pStyle w:val="NormalWeb"/>
        <w:ind w:firstLine="284"/>
        <w:jc w:val="both"/>
      </w:pPr>
      <w:r>
        <w:rPr>
          <w:bCs/>
        </w:rPr>
        <w:fldChar w:fldCharType="begin"/>
      </w:r>
      <w:r>
        <w:rPr>
          <w:bCs/>
        </w:rPr>
        <w:instrText xml:space="preserve"> SEQ level0 \*arabic \* MERGEFORMAT </w:instrText>
      </w:r>
      <w:r>
        <w:rPr>
          <w:bCs/>
        </w:rPr>
        <w:fldChar w:fldCharType="separate"/>
      </w:r>
      <w:r w:rsidR="00F13148">
        <w:rPr>
          <w:bCs/>
          <w:noProof/>
        </w:rPr>
        <w:t>10</w:t>
      </w:r>
      <w:r>
        <w:rPr>
          <w:bCs/>
        </w:rPr>
        <w:fldChar w:fldCharType="end"/>
      </w:r>
      <w:r>
        <w:rPr>
          <w:bCs/>
        </w:rPr>
        <w:t>.  </w:t>
      </w:r>
      <w:r w:rsidRPr="003C38C3">
        <w:rPr>
          <w:rFonts w:eastAsia="Times New Roman"/>
          <w:lang w:val="en-US" w:eastAsia="fr-FR"/>
        </w:rPr>
        <w:t xml:space="preserve">I </w:t>
      </w:r>
      <w:r>
        <w:rPr>
          <w:rFonts w:eastAsia="Times New Roman"/>
          <w:lang w:val="en-US" w:eastAsia="fr-FR"/>
        </w:rPr>
        <w:t xml:space="preserve">will now </w:t>
      </w:r>
      <w:r w:rsidRPr="003C38C3">
        <w:rPr>
          <w:rFonts w:eastAsia="Times New Roman"/>
          <w:lang w:val="en-US" w:eastAsia="fr-FR"/>
        </w:rPr>
        <w:t xml:space="preserve">turn to another </w:t>
      </w:r>
      <w:r>
        <w:rPr>
          <w:rFonts w:eastAsia="Times New Roman"/>
          <w:lang w:val="en-US" w:eastAsia="fr-FR"/>
        </w:rPr>
        <w:t>matter</w:t>
      </w:r>
      <w:r w:rsidRPr="003C38C3">
        <w:rPr>
          <w:rFonts w:eastAsia="Times New Roman"/>
          <w:lang w:val="en-US" w:eastAsia="fr-FR"/>
        </w:rPr>
        <w:t xml:space="preserve"> </w:t>
      </w:r>
      <w:r>
        <w:rPr>
          <w:rFonts w:eastAsia="Times New Roman"/>
          <w:lang w:val="en-US" w:eastAsia="fr-FR"/>
        </w:rPr>
        <w:t>on which I disagree</w:t>
      </w:r>
      <w:r w:rsidRPr="003C38C3">
        <w:rPr>
          <w:rFonts w:eastAsia="Times New Roman"/>
          <w:lang w:val="en-US" w:eastAsia="fr-FR"/>
        </w:rPr>
        <w:t xml:space="preserve"> with the</w:t>
      </w:r>
      <w:r w:rsidR="008902E3">
        <w:rPr>
          <w:rFonts w:eastAsia="Times New Roman"/>
          <w:lang w:val="uk-UA" w:eastAsia="fr-FR"/>
        </w:rPr>
        <w:t> </w:t>
      </w:r>
      <w:r w:rsidRPr="003C38C3">
        <w:rPr>
          <w:rFonts w:eastAsia="Times New Roman"/>
          <w:lang w:val="en-US" w:eastAsia="fr-FR"/>
        </w:rPr>
        <w:t>judgment</w:t>
      </w:r>
      <w:r>
        <w:rPr>
          <w:rFonts w:eastAsia="Times New Roman"/>
          <w:lang w:val="en-US" w:eastAsia="fr-FR"/>
        </w:rPr>
        <w:t>; this one</w:t>
      </w:r>
      <w:r w:rsidRPr="003C38C3">
        <w:rPr>
          <w:rFonts w:eastAsia="Times New Roman"/>
          <w:lang w:val="en-US" w:eastAsia="fr-FR"/>
        </w:rPr>
        <w:t>, unlike my above-mentioned points of disagreement, is reflected in the operative provisions</w:t>
      </w:r>
      <w:r w:rsidRPr="00ED3B07">
        <w:rPr>
          <w:rFonts w:eastAsia="Times New Roman"/>
          <w:lang w:eastAsia="fr-FR"/>
        </w:rPr>
        <w:t xml:space="preserve">, </w:t>
      </w:r>
      <w:r>
        <w:t xml:space="preserve">namely, </w:t>
      </w:r>
      <w:r w:rsidRPr="002E236C">
        <w:rPr>
          <w:b/>
          <w:bCs/>
        </w:rPr>
        <w:t>point 8(a)</w:t>
      </w:r>
      <w:r>
        <w:rPr>
          <w:b/>
          <w:bCs/>
        </w:rPr>
        <w:t>,</w:t>
      </w:r>
      <w:r>
        <w:t xml:space="preserve"> and in the</w:t>
      </w:r>
      <w:r w:rsidR="008902E3">
        <w:rPr>
          <w:lang w:val="uk-UA"/>
        </w:rPr>
        <w:t> </w:t>
      </w:r>
      <w:r>
        <w:t xml:space="preserve">Appendix attached. I must clarify that </w:t>
      </w:r>
      <w:r w:rsidRPr="002E236C">
        <w:rPr>
          <w:b/>
          <w:bCs/>
        </w:rPr>
        <w:t xml:space="preserve">my disagreement concerns </w:t>
      </w:r>
      <w:r w:rsidRPr="003C38C3">
        <w:rPr>
          <w:b/>
          <w:bCs/>
          <w:u w:val="single"/>
        </w:rPr>
        <w:t xml:space="preserve">only </w:t>
      </w:r>
      <w:r w:rsidRPr="002E236C">
        <w:rPr>
          <w:b/>
          <w:bCs/>
        </w:rPr>
        <w:t>the amount awarded for costs and expenses</w:t>
      </w:r>
      <w:r>
        <w:t xml:space="preserve">, </w:t>
      </w:r>
      <w:r w:rsidRPr="003C38C3">
        <w:rPr>
          <w:b/>
          <w:bCs/>
          <w:u w:val="single"/>
        </w:rPr>
        <w:t>and not</w:t>
      </w:r>
      <w:r w:rsidRPr="003C38C3">
        <w:rPr>
          <w:b/>
          <w:bCs/>
        </w:rPr>
        <w:t xml:space="preserve"> the award or amount </w:t>
      </w:r>
      <w:r>
        <w:rPr>
          <w:b/>
          <w:bCs/>
        </w:rPr>
        <w:t>for</w:t>
      </w:r>
      <w:r w:rsidRPr="003C38C3">
        <w:rPr>
          <w:b/>
          <w:bCs/>
        </w:rPr>
        <w:t xml:space="preserve"> non-pecuniary damage. </w:t>
      </w:r>
      <w:r>
        <w:t>Because point 8(a) of the operative provisions was not divided up in order to allow a separate vote on non-pecuniary damage, I was unable to support it. Voting in favour of that point would have implied endorsing something I could not accept. I therefore wish to explain my position in this separate opinion. I decided not to vote in favour of point 8(a) because, were I to do so, this might have given rise to the</w:t>
      </w:r>
      <w:r w:rsidR="008902E3">
        <w:rPr>
          <w:lang w:val="uk-UA"/>
        </w:rPr>
        <w:t> </w:t>
      </w:r>
      <w:r>
        <w:t>misleading impression, for a reader consulting only the judgment and not my separate opinion, that the vote was unanimous on all the points in the</w:t>
      </w:r>
      <w:r w:rsidR="008902E3">
        <w:rPr>
          <w:lang w:val="uk-UA"/>
        </w:rPr>
        <w:t> </w:t>
      </w:r>
      <w:r>
        <w:t xml:space="preserve">operative provisions </w:t>
      </w:r>
      <w:r w:rsidRPr="00864D53">
        <w:t>save for point 9</w:t>
      </w:r>
      <w:r>
        <w:t xml:space="preserve"> –</w:t>
      </w:r>
      <w:r w:rsidRPr="00864D53">
        <w:t xml:space="preserve"> </w:t>
      </w:r>
      <w:r>
        <w:t>and this</w:t>
      </w:r>
      <w:r w:rsidRPr="00864D53">
        <w:t xml:space="preserve"> would </w:t>
      </w:r>
      <w:r>
        <w:t xml:space="preserve">have </w:t>
      </w:r>
      <w:r w:rsidRPr="00864D53">
        <w:t>risk</w:t>
      </w:r>
      <w:r>
        <w:t>ed</w:t>
      </w:r>
      <w:r w:rsidRPr="00864D53">
        <w:t xml:space="preserve"> creating further confusion, as the reader might not understand why I voted only against that point, which in itself is not self-explanatory</w:t>
      </w:r>
      <w:r>
        <w:t>.</w:t>
      </w:r>
    </w:p>
    <w:p w:rsidR="00253666" w:rsidP="00253666" w14:paraId="2C287A4D" w14:textId="44C389CF">
      <w:pPr>
        <w:pStyle w:val="NormalWeb"/>
        <w:ind w:firstLine="284"/>
        <w:jc w:val="both"/>
      </w:pPr>
      <w:r>
        <w:fldChar w:fldCharType="begin"/>
      </w:r>
      <w:r>
        <w:instrText xml:space="preserve"> SEQ level0 \*arabic \* MERGEFORMAT </w:instrText>
      </w:r>
      <w:r>
        <w:fldChar w:fldCharType="separate"/>
      </w:r>
      <w:r>
        <w:rPr>
          <w:noProof/>
        </w:rPr>
        <w:t>11</w:t>
      </w:r>
      <w:r>
        <w:rPr>
          <w:noProof/>
        </w:rPr>
        <w:fldChar w:fldCharType="end"/>
      </w:r>
      <w:r>
        <w:t xml:space="preserve">.  My vote against point 8(b), which concerned the interest applicable to the amounts related to point 8(a) and set out in the Appendix, was the direct and unavoidable consequence of my position on point 8(a). </w:t>
      </w:r>
    </w:p>
    <w:p w:rsidRPr="00ED3B07" w:rsidR="00253666" w:rsidP="00253666" w14:paraId="27E8B451" w14:textId="4DF35DD3">
      <w:pPr>
        <w:pStyle w:val="NormalWeb"/>
        <w:ind w:firstLine="284"/>
        <w:jc w:val="both"/>
        <w:rPr>
          <w:rFonts w:eastAsia="Times New Roman"/>
          <w:lang w:eastAsia="fr-FR"/>
        </w:rPr>
      </w:pPr>
      <w:r>
        <w:fldChar w:fldCharType="begin"/>
      </w:r>
      <w:r>
        <w:instrText xml:space="preserve"> SEQ level0 \*arabic \* MERGEFORMAT </w:instrText>
      </w:r>
      <w:r>
        <w:fldChar w:fldCharType="separate"/>
      </w:r>
      <w:r>
        <w:rPr>
          <w:noProof/>
        </w:rPr>
        <w:t>12</w:t>
      </w:r>
      <w:r>
        <w:rPr>
          <w:noProof/>
        </w:rPr>
        <w:fldChar w:fldCharType="end"/>
      </w:r>
      <w:r>
        <w:t>.  Coming back to my disagreement regarding point 8(a), I</w:t>
      </w:r>
      <w:r w:rsidRPr="009C7758">
        <w:t xml:space="preserve"> disagree with the Court’s decision reflected in paragraph 85 of the judgment and point </w:t>
      </w:r>
      <w:r w:rsidRPr="001B7DCB">
        <w:t>8(a)</w:t>
      </w:r>
      <w:r w:rsidRPr="009C7758">
        <w:t xml:space="preserve"> of its operative provisions</w:t>
      </w:r>
      <w:r>
        <w:t>,</w:t>
      </w:r>
      <w:r w:rsidRPr="009C7758">
        <w:t xml:space="preserve"> together with the Appendix, to consider it reasonable to reduce the applicants’ claim for costs and expenses by 30% on account of the manner in which their applications were submitted, </w:t>
      </w:r>
      <w:r>
        <w:t xml:space="preserve">as </w:t>
      </w:r>
      <w:r w:rsidRPr="009C7758">
        <w:t>mentioned in paragraphs 67-68 of the judgment to which paragraph 85 refers. More specifically, in paragraphs 67-68 it is noted that contrary to paragraph 14 of the Practice Direction on the Institution of Proceedings, issued by the</w:t>
      </w:r>
      <w:r w:rsidR="008902E3">
        <w:rPr>
          <w:lang w:val="uk-UA"/>
        </w:rPr>
        <w:t> </w:t>
      </w:r>
      <w:r w:rsidRPr="009C7758">
        <w:t>President of the Court in accordance with Rule 32 of the Rules of Court, the applicants in the present case, being detained in different cells and units and during different periods, submitted a grouped application, containing a</w:t>
      </w:r>
      <w:r w:rsidR="008902E3">
        <w:rPr>
          <w:lang w:val="uk-UA"/>
        </w:rPr>
        <w:t> </w:t>
      </w:r>
      <w:r w:rsidRPr="009C7758">
        <w:t xml:space="preserve">shared and generalised description of the facts and complaints, without for example, specifying the applicants’ cell numbers or the precise conditions </w:t>
      </w:r>
      <w:r>
        <w:t>in each cell</w:t>
      </w:r>
      <w:r w:rsidRPr="009C7758">
        <w:t>.</w:t>
      </w:r>
    </w:p>
    <w:p w:rsidR="00253666" w:rsidP="00253666" w14:paraId="255A40D3" w14:textId="2B215DFA">
      <w:pPr>
        <w:pStyle w:val="NormalWeb"/>
        <w:ind w:firstLine="284"/>
        <w:jc w:val="both"/>
      </w:pPr>
      <w:r>
        <w:fldChar w:fldCharType="begin"/>
      </w:r>
      <w:r>
        <w:instrText xml:space="preserve"> SEQ level0 \*arabic \* MERGEFORMAT </w:instrText>
      </w:r>
      <w:r>
        <w:fldChar w:fldCharType="separate"/>
      </w:r>
      <w:r>
        <w:rPr>
          <w:noProof/>
        </w:rPr>
        <w:t>13</w:t>
      </w:r>
      <w:r>
        <w:rPr>
          <w:noProof/>
        </w:rPr>
        <w:fldChar w:fldCharType="end"/>
      </w:r>
      <w:r>
        <w:t>.  </w:t>
      </w:r>
      <w:r w:rsidRPr="009C7758">
        <w:t>I</w:t>
      </w:r>
      <w:r>
        <w:t xml:space="preserve"> submit that</w:t>
      </w:r>
      <w:r w:rsidRPr="009C7758">
        <w:t xml:space="preserve"> such a reduction</w:t>
      </w:r>
      <w:r>
        <w:t xml:space="preserve"> in the award was not justified in the</w:t>
      </w:r>
      <w:r w:rsidR="008902E3">
        <w:rPr>
          <w:lang w:val="uk-UA"/>
        </w:rPr>
        <w:t> </w:t>
      </w:r>
      <w:r>
        <w:t>circumstances of the case for the following reasons.</w:t>
      </w:r>
    </w:p>
    <w:p w:rsidR="00253666" w:rsidP="00253666" w14:paraId="12759760" w14:textId="6DEC2EBD">
      <w:pPr>
        <w:pStyle w:val="NormalWeb"/>
        <w:ind w:firstLine="284"/>
        <w:jc w:val="both"/>
      </w:pPr>
      <w:r>
        <w:fldChar w:fldCharType="begin"/>
      </w:r>
      <w:r>
        <w:instrText xml:space="preserve"> SEQ level0 \*arabic \* MERGEFORMAT </w:instrText>
      </w:r>
      <w:r>
        <w:fldChar w:fldCharType="separate"/>
      </w:r>
      <w:r>
        <w:rPr>
          <w:noProof/>
        </w:rPr>
        <w:t>14</w:t>
      </w:r>
      <w:r>
        <w:rPr>
          <w:noProof/>
        </w:rPr>
        <w:fldChar w:fldCharType="end"/>
      </w:r>
      <w:r>
        <w:t xml:space="preserve">.  First, the Court ultimately upheld the applicants’ substantive position by finding a violation of Articles 3 and 13 of the Convention. In particular, the Court in paragraph 76 of its judgment found, based on all the material before it, that the applicants were held for </w:t>
      </w:r>
      <w:r w:rsidRPr="000B44DF">
        <w:t xml:space="preserve">periods ranging from 18 to 72 months in damp, mouldy and cold dormitories, without being provided with adequate clothing, footwear or personal hygiene items. They lacked access to electricity and </w:t>
      </w:r>
      <w:r>
        <w:t>drinking</w:t>
      </w:r>
      <w:r w:rsidRPr="000B44DF">
        <w:t xml:space="preserve"> water and were forced to eat, shower, do their laundry and relieve themselves in conditions falling short of basic sanitary and hygiene requirements. </w:t>
      </w:r>
      <w:r>
        <w:t>Consequently, t</w:t>
      </w:r>
      <w:r w:rsidRPr="000B44DF">
        <w:t xml:space="preserve">he Court </w:t>
      </w:r>
      <w:r>
        <w:t>took</w:t>
      </w:r>
      <w:r w:rsidRPr="000B44DF">
        <w:t xml:space="preserve"> the view </w:t>
      </w:r>
      <w:r>
        <w:t xml:space="preserve">(at the end of the same paragraph) </w:t>
      </w:r>
      <w:r w:rsidRPr="000B44DF">
        <w:t xml:space="preserve">that these circumstances, taken cumulatively, </w:t>
      </w:r>
      <w:r>
        <w:t>were</w:t>
      </w:r>
      <w:r w:rsidRPr="000B44DF">
        <w:t xml:space="preserve"> sufficient to warrant the conclusion that the applicants were subjected to treatment which exceeded the unavoidable level of suffering inherent in detention and thus amounted to degrading treatment, contrary to Article 3 of the Convention.</w:t>
      </w:r>
      <w:r>
        <w:t xml:space="preserve"> In paragraph 78 of its judgment, the Court held that </w:t>
      </w:r>
      <w:r w:rsidRPr="000B44DF">
        <w:t>in the</w:t>
      </w:r>
      <w:r w:rsidR="008902E3">
        <w:rPr>
          <w:lang w:val="uk-UA"/>
        </w:rPr>
        <w:t> </w:t>
      </w:r>
      <w:r w:rsidRPr="000B44DF">
        <w:t>absence of any observations from the Government in respect of the</w:t>
      </w:r>
      <w:r w:rsidR="008902E3">
        <w:rPr>
          <w:lang w:val="uk-UA"/>
        </w:rPr>
        <w:t> </w:t>
      </w:r>
      <w:r w:rsidRPr="000B44DF">
        <w:t xml:space="preserve">complaint concerning the lack of an effective domestic remedy, </w:t>
      </w:r>
      <w:r>
        <w:t>it</w:t>
      </w:r>
      <w:r w:rsidRPr="000B44DF">
        <w:t xml:space="preserve"> s</w:t>
      </w:r>
      <w:r>
        <w:t>aw</w:t>
      </w:r>
      <w:r w:rsidRPr="000B44DF">
        <w:t xml:space="preserve"> no reason to depart from its well-established case-law </w:t>
      </w:r>
      <w:r>
        <w:t xml:space="preserve">as regards the complaint under Article 13 of the Convention and therefore found a violation of that Article also. In view of the above, the Court in paragraph 79 of its judgment concluded that there had </w:t>
      </w:r>
      <w:r w:rsidRPr="000B44DF">
        <w:t>been a violation of Articles 3 and 13 of the</w:t>
      </w:r>
      <w:r w:rsidR="008902E3">
        <w:rPr>
          <w:lang w:val="uk-UA"/>
        </w:rPr>
        <w:t> </w:t>
      </w:r>
      <w:r w:rsidRPr="000B44DF">
        <w:t>Convention.</w:t>
      </w:r>
    </w:p>
    <w:p w:rsidR="00253666" w:rsidP="00253666" w14:paraId="443D049B" w14:textId="65772574">
      <w:pPr>
        <w:pStyle w:val="NormalWeb"/>
        <w:ind w:firstLine="284"/>
        <w:jc w:val="both"/>
      </w:pPr>
      <w:r>
        <w:fldChar w:fldCharType="begin"/>
      </w:r>
      <w:r>
        <w:instrText xml:space="preserve"> SEQ level0 \*arabic \* MERGEFORMAT </w:instrText>
      </w:r>
      <w:r>
        <w:fldChar w:fldCharType="separate"/>
      </w:r>
      <w:r>
        <w:rPr>
          <w:noProof/>
        </w:rPr>
        <w:t>15</w:t>
      </w:r>
      <w:r>
        <w:rPr>
          <w:noProof/>
        </w:rPr>
        <w:fldChar w:fldCharType="end"/>
      </w:r>
      <w:r>
        <w:t>.  Second, the Court accepted the applicants’ argument that there had been an interference with their right of individual application and found a</w:t>
      </w:r>
      <w:r w:rsidR="008902E3">
        <w:rPr>
          <w:lang w:val="uk-UA"/>
        </w:rPr>
        <w:t> </w:t>
      </w:r>
      <w:r>
        <w:t>violation of Article 34. The right of individual application occupies a central place in the Convention system. It is the procedural cornerstone that enables individuals to bring alleged violations before the Court and to seek effective protection of their rights. Any interference with those right strikes at the very heart of the supervisory mechanism established by the Convention.</w:t>
      </w:r>
      <w:r w:rsidRPr="001B7DCB">
        <w:t xml:space="preserve"> </w:t>
      </w:r>
      <w:r>
        <w:t>In that context, it appears difficult to reconcile the finding of a violation of Article 34 with a financial reduction justified by reference to the manner in which the</w:t>
      </w:r>
      <w:r w:rsidR="008902E3">
        <w:rPr>
          <w:lang w:val="uk-UA"/>
        </w:rPr>
        <w:t> </w:t>
      </w:r>
      <w:r>
        <w:t>applications were submitted. Where applicants have faced interference in the exercise of their right to apply to the Court, their procedural conduct must be assessed with particular sensitivity. The existence of such interference may itself affect the way in which an application is prepared and presented.</w:t>
      </w:r>
      <w:r w:rsidRPr="00B67ED9">
        <w:t xml:space="preserve"> </w:t>
      </w:r>
      <w:r>
        <w:t xml:space="preserve">In my view, once the Court acknowledged a violation of Article 34, greater caution was required before attributing financial consequences to the manner in which the applications were presented. Otherwise, the reduction may be perceived as indirectly weakening the very protection that Article 34 is designed to secure, and thus as amounting, in substance, to a form of penalisation. </w:t>
      </w:r>
    </w:p>
    <w:p w:rsidR="00253666" w:rsidP="00253666" w14:paraId="73E69A21" w14:textId="105ADAAE">
      <w:pPr>
        <w:pStyle w:val="NormalWeb"/>
        <w:ind w:firstLine="284"/>
        <w:jc w:val="both"/>
      </w:pPr>
      <w:r>
        <w:fldChar w:fldCharType="begin"/>
      </w:r>
      <w:r>
        <w:instrText xml:space="preserve"> SEQ level0 \*arabic \* MERGEFORMAT </w:instrText>
      </w:r>
      <w:r>
        <w:fldChar w:fldCharType="separate"/>
      </w:r>
      <w:r>
        <w:rPr>
          <w:noProof/>
        </w:rPr>
        <w:t>16</w:t>
      </w:r>
      <w:r>
        <w:rPr>
          <w:noProof/>
        </w:rPr>
        <w:fldChar w:fldCharType="end"/>
      </w:r>
      <w:r>
        <w:t>.  Third, as it follows from the above, the reduction of the amount awarded for costs and expenses appears difficult to reconcile with the</w:t>
      </w:r>
      <w:r w:rsidR="008902E3">
        <w:rPr>
          <w:lang w:val="uk-UA"/>
        </w:rPr>
        <w:t> </w:t>
      </w:r>
      <w:r>
        <w:t>outcome of the case. The findings of the Court that there had been a</w:t>
      </w:r>
      <w:r w:rsidR="008902E3">
        <w:rPr>
          <w:lang w:val="uk-UA"/>
        </w:rPr>
        <w:t> </w:t>
      </w:r>
      <w:r>
        <w:t>violation of Articles 3, 13 and 34 of the Convention confirm that the</w:t>
      </w:r>
      <w:r w:rsidR="008902E3">
        <w:rPr>
          <w:lang w:val="uk-UA"/>
        </w:rPr>
        <w:t> </w:t>
      </w:r>
      <w:r>
        <w:t>applicants were vindicated on significant and fundamental aspects of their claims. This point is further reinforced by the Court’s own acknowledgment of the seriousness of the breaches established. In paragraph 84 of the</w:t>
      </w:r>
      <w:r w:rsidR="008902E3">
        <w:rPr>
          <w:lang w:val="uk-UA"/>
        </w:rPr>
        <w:t> </w:t>
      </w:r>
      <w:r>
        <w:t>judgment, it expressly observes that, having regard to the gravity of the</w:t>
      </w:r>
      <w:r w:rsidR="008902E3">
        <w:rPr>
          <w:lang w:val="uk-UA"/>
        </w:rPr>
        <w:t> </w:t>
      </w:r>
      <w:r>
        <w:t xml:space="preserve">violations found and to the absence of any effective domestic remedy capable of affording redress, the mere finding of a violation cannot be regarded as sufficient just satisfaction. In a number of my separate opinions, I have disagreed with and firmly criticised the Court’s usual practice of considering that the finding of a violation, in itself, constitutes sufficient just satisfaction for </w:t>
      </w:r>
      <w:r w:rsidRPr="00A65354">
        <w:t>non-pecuniary damage</w:t>
      </w:r>
      <w:r>
        <w:t xml:space="preserve"> (see, </w:t>
      </w:r>
      <w:r>
        <w:rPr>
          <w:i/>
          <w:iCs/>
        </w:rPr>
        <w:t xml:space="preserve">inter alia, </w:t>
      </w:r>
      <w:r w:rsidRPr="00A65354">
        <w:t>paragraphs 22-38 of my partly concurring, partly dissenting opinion in</w:t>
      </w:r>
      <w:r>
        <w:t xml:space="preserve"> </w:t>
      </w:r>
      <w:r w:rsidRPr="00A65354">
        <w:rPr>
          <w:i/>
          <w:iCs/>
        </w:rPr>
        <w:t>Yüksel Yalçınkaya v. Türkiye</w:t>
      </w:r>
      <w:r>
        <w:t xml:space="preserve"> </w:t>
      </w:r>
      <w:r w:rsidRPr="00A65354">
        <w:t>[GC], no. </w:t>
      </w:r>
      <w:hyperlink w:tgtFrame="_blank" w:history="1" w:anchor="{%22appno%22:[%2215669/20%22]}" r:id="rId18">
        <w:r w:rsidRPr="00A65354">
          <w:rPr>
            <w:rStyle w:val="Hyperlink"/>
          </w:rPr>
          <w:t>15669/20</w:t>
        </w:r>
      </w:hyperlink>
      <w:r w:rsidRPr="00A65354">
        <w:t>, 26 September 2023; paragraphs 5-8 of the</w:t>
      </w:r>
      <w:r w:rsidR="008902E3">
        <w:rPr>
          <w:lang w:val="uk-UA"/>
        </w:rPr>
        <w:t> </w:t>
      </w:r>
      <w:r w:rsidRPr="00A65354">
        <w:t>joint partly dissenting opinion I authored with Judge Felici in</w:t>
      </w:r>
      <w:r>
        <w:t xml:space="preserve"> </w:t>
      </w:r>
      <w:r w:rsidRPr="00A65354">
        <w:rPr>
          <w:i/>
          <w:iCs/>
        </w:rPr>
        <w:t>Grzęda</w:t>
      </w:r>
      <w:r w:rsidRPr="00A65354">
        <w:rPr>
          <w:i/>
          <w:iCs/>
        </w:rPr>
        <w:t xml:space="preserve"> v. Poland</w:t>
      </w:r>
      <w:r w:rsidRPr="00A65354">
        <w:t xml:space="preserve"> [GC], </w:t>
      </w:r>
      <w:r>
        <w:t xml:space="preserve">no. 43572/18, </w:t>
      </w:r>
      <w:r w:rsidRPr="00A65354">
        <w:t xml:space="preserve">15 March 2022; and paragraph 12 of my partly dissenting opinion in </w:t>
      </w:r>
      <w:r w:rsidRPr="00A65354">
        <w:rPr>
          <w:i/>
          <w:iCs/>
        </w:rPr>
        <w:t>L.F. and Others v. Italy</w:t>
      </w:r>
      <w:r w:rsidRPr="00A65354">
        <w:t>, no. 52854/18, 6 May 2025).</w:t>
      </w:r>
      <w:r>
        <w:rPr>
          <w:rFonts w:ascii="Arial" w:hAnsi="Arial" w:cs="Arial"/>
          <w:color w:val="000000"/>
          <w:shd w:val="clear" w:color="auto" w:fill="FFFFFF"/>
        </w:rPr>
        <w:t xml:space="preserve"> I</w:t>
      </w:r>
      <w:r>
        <w:t>n my view, such an approach has too often been applied in a formulaic manner, without adequate consideration of the concrete impact of the violations on the</w:t>
      </w:r>
      <w:r w:rsidR="008902E3">
        <w:rPr>
          <w:lang w:val="uk-UA"/>
        </w:rPr>
        <w:t> </w:t>
      </w:r>
      <w:r>
        <w:t>individuals concerned. The relevance of this point in the present case is twofold. First, I reiterate my principled disagreement with that line of reasoning, which frequently results in the absence of any award for non-pecuniary damage; this does not mean, however, that I maintain that non-pecuniary damage should always be awarded, as this will depend on whether all the requirements of Article 41 are fulfilled. Secondly, and more importantly for present purposes, the Court itself considered the violations in this case to be of such gravity that it departed from its usual approach. By explicitly recognising that a mere finding of a violation was insufficient, the</w:t>
      </w:r>
      <w:r w:rsidR="008902E3">
        <w:rPr>
          <w:lang w:val="uk-UA"/>
        </w:rPr>
        <w:t> </w:t>
      </w:r>
      <w:r>
        <w:t>Court unequivocally underscored the seriousness of the breaches at issue. Against that background, the decision to reduce the applicants’ recoverable costs becomes even more difficult to justify. Where the Court has acknowledged grave violations warranting more than symbolic redress, a</w:t>
      </w:r>
      <w:r w:rsidR="008902E3">
        <w:rPr>
          <w:lang w:val="uk-UA"/>
        </w:rPr>
        <w:t> </w:t>
      </w:r>
      <w:r>
        <w:t>substantial reduction of costs risks appearing inconsistent with the overall assessment of the case and the weight accorded to the rights at stake.</w:t>
      </w:r>
    </w:p>
    <w:p w:rsidRPr="00FF08F1" w:rsidR="00253666" w:rsidP="00253666" w14:paraId="70B3CC70" w14:textId="6999E750">
      <w:pPr>
        <w:pStyle w:val="NormalWeb"/>
        <w:ind w:firstLine="284"/>
        <w:jc w:val="both"/>
        <w:rPr>
          <w:rFonts w:eastAsiaTheme="majorEastAsia"/>
        </w:rPr>
      </w:pPr>
      <w:r>
        <w:fldChar w:fldCharType="begin"/>
      </w:r>
      <w:r>
        <w:instrText xml:space="preserve"> SEQ level0 \*arabic \* MERGEFORMAT </w:instrText>
      </w:r>
      <w:r>
        <w:fldChar w:fldCharType="separate"/>
      </w:r>
      <w:r>
        <w:rPr>
          <w:noProof/>
        </w:rPr>
        <w:t>17</w:t>
      </w:r>
      <w:r>
        <w:rPr>
          <w:noProof/>
        </w:rPr>
        <w:fldChar w:fldCharType="end"/>
      </w:r>
      <w:r>
        <w:t>.  Fourth, the imposition of a flat-rate reduction of 30% on the</w:t>
      </w:r>
      <w:r w:rsidR="008902E3">
        <w:rPr>
          <w:lang w:val="uk-UA"/>
        </w:rPr>
        <w:t> </w:t>
      </w:r>
      <w:r>
        <w:t>applicants’ recoverable costs risks appearing disproportionate. Such a</w:t>
      </w:r>
      <w:r w:rsidR="008902E3">
        <w:rPr>
          <w:lang w:val="uk-UA"/>
        </w:rPr>
        <w:t> </w:t>
      </w:r>
      <w:r>
        <w:t>measure, without clear justification reflecting the nature and seriousness of the procedural shortcoming identified, may give rise to concerns of arbitrariness that are difficult to reconcile with principles of fairness and legal certainty. While procedural shortcomings may, in certain circumstances, justify a reduction, any such measure must remain proportionate and should not diminish the recognition that the applicants have prevailed on essential points.</w:t>
      </w:r>
      <w:r w:rsidRPr="00FF08F1">
        <w:rPr>
          <w:rFonts w:eastAsia="Times New Roman"/>
          <w:lang w:eastAsia="fr-FR"/>
        </w:rPr>
        <w:t xml:space="preserve"> </w:t>
      </w:r>
      <w:r w:rsidRPr="009F66F8">
        <w:rPr>
          <w:rFonts w:eastAsia="Times New Roman"/>
          <w:lang w:eastAsia="fr-FR"/>
        </w:rPr>
        <w:t>As an international human rights court, the Court could have conveyed an equally strong</w:t>
      </w:r>
      <w:r>
        <w:rPr>
          <w:rFonts w:eastAsia="Times New Roman"/>
          <w:lang w:eastAsia="fr-FR"/>
        </w:rPr>
        <w:t xml:space="preserve"> – </w:t>
      </w:r>
      <w:r w:rsidRPr="009F66F8">
        <w:rPr>
          <w:rFonts w:eastAsia="Times New Roman"/>
          <w:lang w:eastAsia="fr-FR"/>
        </w:rPr>
        <w:t xml:space="preserve">if not stronger </w:t>
      </w:r>
      <w:r>
        <w:rPr>
          <w:rFonts w:eastAsia="Times New Roman"/>
          <w:lang w:eastAsia="fr-FR"/>
        </w:rPr>
        <w:t xml:space="preserve">– </w:t>
      </w:r>
      <w:r w:rsidRPr="009F66F8">
        <w:rPr>
          <w:rFonts w:eastAsia="Times New Roman"/>
          <w:lang w:eastAsia="fr-FR"/>
        </w:rPr>
        <w:t>message regarding the importance of full compliance with the relevant paragraph of the Practice Direction on the</w:t>
      </w:r>
      <w:r w:rsidR="008902E3">
        <w:rPr>
          <w:rFonts w:eastAsia="Times New Roman"/>
          <w:lang w:val="uk-UA" w:eastAsia="fr-FR"/>
        </w:rPr>
        <w:t> </w:t>
      </w:r>
      <w:r w:rsidRPr="009F66F8">
        <w:rPr>
          <w:rFonts w:eastAsia="Times New Roman"/>
          <w:lang w:eastAsia="fr-FR"/>
        </w:rPr>
        <w:t>Institution of Proceedings without reducing the applicants’ lawyers’ costs and expenses by 30%. A principled reminder in the reasoning of the judgment would have sufficed to underline the procedural expectations placed upon representatives, while avoiding any appearance that the applicants were bearing financial consequences in a case where the Court had already found interference with their right of individual application. Such an approach would arguably have preserved both the authority of the Court and the</w:t>
      </w:r>
      <w:r w:rsidR="008902E3">
        <w:rPr>
          <w:rFonts w:eastAsia="Times New Roman"/>
          <w:lang w:val="uk-UA" w:eastAsia="fr-FR"/>
        </w:rPr>
        <w:t> </w:t>
      </w:r>
      <w:r w:rsidRPr="009F66F8">
        <w:rPr>
          <w:rFonts w:eastAsia="Times New Roman"/>
          <w:lang w:eastAsia="fr-FR"/>
        </w:rPr>
        <w:t>integrity of the protection guaranteed by Article 34.</w:t>
      </w:r>
    </w:p>
    <w:p w:rsidR="00253666" w:rsidP="00253666" w14:paraId="3CB6C69F" w14:textId="443754AC">
      <w:pPr>
        <w:pStyle w:val="NormalWeb"/>
        <w:ind w:firstLine="284"/>
        <w:jc w:val="both"/>
      </w:pPr>
      <w:r>
        <w:fldChar w:fldCharType="begin"/>
      </w:r>
      <w:r>
        <w:instrText xml:space="preserve"> SEQ level0 \*arabic \* MERGEFORMAT </w:instrText>
      </w:r>
      <w:r>
        <w:fldChar w:fldCharType="separate"/>
      </w:r>
      <w:r>
        <w:rPr>
          <w:noProof/>
        </w:rPr>
        <w:t>18</w:t>
      </w:r>
      <w:r>
        <w:rPr>
          <w:noProof/>
        </w:rPr>
        <w:fldChar w:fldCharType="end"/>
      </w:r>
      <w:r>
        <w:t>.  Fifth, the decision to reduce the applicants’ recoverable costs by 30% lacked a clear legal foundation, whether in the Convention or in the Rules of Court. The authority of the President of the Court under Rule 32 of the Rules of Court and paragraph 14 of the Practice Direction on the Institution of Proceedings is, of course, beyond question; likewise, a failure to comply with the relevant directions may properly entail procedural consequences. However, those consequences must be both proportionate and firmly grounded in law. In the present case, the reduction concerned the costs and expenses that were incurred for an application that succeeded on essential points, including findings of violations of Articles 3, 13 and 34 of the</w:t>
      </w:r>
      <w:r w:rsidR="00F00CC7">
        <w:rPr>
          <w:lang w:val="uk-UA"/>
        </w:rPr>
        <w:t> </w:t>
      </w:r>
      <w:r>
        <w:t>Convention. The omission attributed to the applicants’ representative was, moreover, not of such gravity as to affect the substantive assessment of the case or the Court’s ability to reach its findings. It neither obstructed the</w:t>
      </w:r>
      <w:r w:rsidR="00F00CC7">
        <w:rPr>
          <w:lang w:val="uk-UA"/>
        </w:rPr>
        <w:t> </w:t>
      </w:r>
      <w:r>
        <w:t>proper administration of justice nor compromised the fairness of the</w:t>
      </w:r>
      <w:r w:rsidR="00F00CC7">
        <w:rPr>
          <w:lang w:val="uk-UA"/>
        </w:rPr>
        <w:t> </w:t>
      </w:r>
      <w:r>
        <w:t>proceedings (see paragraph 68 of the judgment).</w:t>
      </w:r>
    </w:p>
    <w:p w:rsidR="00253666" w:rsidP="00253666" w14:paraId="4AEE84D2" w14:textId="1A44734A">
      <w:pPr>
        <w:pStyle w:val="NormalWeb"/>
        <w:ind w:firstLine="284"/>
        <w:jc w:val="both"/>
      </w:pPr>
      <w:r>
        <w:fldChar w:fldCharType="begin"/>
      </w:r>
      <w:r>
        <w:instrText xml:space="preserve"> SEQ level0 \*arabic \* MERGEFORMAT </w:instrText>
      </w:r>
      <w:r>
        <w:fldChar w:fldCharType="separate"/>
      </w:r>
      <w:r>
        <w:rPr>
          <w:noProof/>
        </w:rPr>
        <w:t>19</w:t>
      </w:r>
      <w:r>
        <w:rPr>
          <w:noProof/>
        </w:rPr>
        <w:fldChar w:fldCharType="end"/>
      </w:r>
      <w:r>
        <w:t>.  Sixth, the reduction risks conveying the impression that, even though the Court has established serious violations of their Convention rights, the</w:t>
      </w:r>
      <w:r w:rsidR="00F00CC7">
        <w:rPr>
          <w:lang w:val="uk-UA"/>
        </w:rPr>
        <w:t> </w:t>
      </w:r>
      <w:r>
        <w:t>applicants are nonetheless being sanctioned in financial terms. Such an</w:t>
      </w:r>
      <w:r w:rsidR="00F00CC7">
        <w:rPr>
          <w:lang w:val="uk-UA"/>
        </w:rPr>
        <w:t> </w:t>
      </w:r>
      <w:r>
        <w:t>approach may have a dissuasive effect on applicants seeking to assert their rights before the Court and is therefore difficult to reconcile with the spirit and purpose of the Convention system.</w:t>
      </w:r>
      <w:r w:rsidRPr="00AD6D9C">
        <w:t xml:space="preserve"> </w:t>
      </w:r>
      <w:r>
        <w:t>This is particularly so in the field of human rights protection, in a case where the Court has itself found that the</w:t>
      </w:r>
      <w:r w:rsidR="00F00CC7">
        <w:rPr>
          <w:lang w:val="uk-UA"/>
        </w:rPr>
        <w:t> </w:t>
      </w:r>
      <w:r>
        <w:t>applicants suffered Convention violations and expressly acknowledged that their application was neither misleading nor otherwise manifestly contrary to the purpose of the right of individual application; in such circumstances, a</w:t>
      </w:r>
      <w:r w:rsidR="00F00CC7">
        <w:rPr>
          <w:lang w:val="uk-UA"/>
        </w:rPr>
        <w:t> </w:t>
      </w:r>
      <w:r>
        <w:t xml:space="preserve">punitive reduction of costs cannot be regarded as appropriate. </w:t>
      </w:r>
    </w:p>
    <w:p w:rsidRPr="00BA4717" w:rsidR="00253666" w:rsidP="00253666" w14:paraId="3B6A5BEF" w14:textId="3F7717BF">
      <w:pPr>
        <w:pStyle w:val="NormalWeb"/>
        <w:ind w:firstLine="284"/>
        <w:jc w:val="both"/>
        <w:rPr>
          <w:rStyle w:val="Strong"/>
          <w:b w:val="0"/>
          <w:bCs w:val="0"/>
        </w:rPr>
      </w:pPr>
      <w:r>
        <w:fldChar w:fldCharType="begin"/>
      </w:r>
      <w:r>
        <w:instrText xml:space="preserve"> SEQ level0 \*arabic \* MERGEFORMAT </w:instrText>
      </w:r>
      <w:r>
        <w:fldChar w:fldCharType="separate"/>
      </w:r>
      <w:r>
        <w:rPr>
          <w:noProof/>
        </w:rPr>
        <w:t>20</w:t>
      </w:r>
      <w:r>
        <w:rPr>
          <w:noProof/>
        </w:rPr>
        <w:fldChar w:fldCharType="end"/>
      </w:r>
      <w:r>
        <w:t xml:space="preserve">.  Lastly – and this is linked to the previous point – the fact of reducing the award of costs and expenses to such a substantial extent is not </w:t>
      </w:r>
      <w:r w:rsidRPr="00212DB7">
        <w:rPr>
          <w:rStyle w:val="Strong"/>
          <w:rFonts w:eastAsiaTheme="majorEastAsia"/>
        </w:rPr>
        <w:t xml:space="preserve">consistent with the principle of effectiveness, which requires </w:t>
      </w:r>
      <w:r>
        <w:t>that Convention rights be interpreted and applied in a practical and effective manner rather than in a</w:t>
      </w:r>
      <w:r w:rsidR="00F00CC7">
        <w:rPr>
          <w:lang w:val="uk-UA"/>
        </w:rPr>
        <w:t> </w:t>
      </w:r>
      <w:r>
        <w:t>theoretical or illusory one.</w:t>
      </w:r>
      <w:r w:rsidRPr="00BA4717">
        <w:t xml:space="preserve"> </w:t>
      </w:r>
      <w:r>
        <w:t>If applicants are awarded substantially reduced reimbursements for the costs and expenses necessary to pursue their claims, their practical ability to bring Convention complaints may be significantly undermined.</w:t>
      </w:r>
      <w:r w:rsidRPr="00BA4717">
        <w:t xml:space="preserve"> </w:t>
      </w:r>
      <w:r>
        <w:t>Adequate reimbursement of costs and expenses therefore plays an important role in ensuring that the protection afforded by the Convention remains effective in practice. By contrast, awards that fall significantly short of the expenses reasonably and necessarily incurred may weaken the remedial function of the Court’s judgments and undermine the practical enforceability of Convention rights.</w:t>
      </w:r>
    </w:p>
    <w:p w:rsidRPr="00212DB7" w:rsidR="00253666" w:rsidP="00253666" w14:paraId="7A55AC06" w14:textId="3EEF3587">
      <w:pPr>
        <w:pStyle w:val="NormalWeb"/>
        <w:ind w:firstLine="284"/>
        <w:jc w:val="both"/>
        <w:rPr>
          <w:b/>
          <w:bCs/>
        </w:rPr>
      </w:pPr>
      <w:r>
        <w:rPr>
          <w:rStyle w:val="Strong"/>
          <w:rFonts w:eastAsiaTheme="majorEastAsia"/>
          <w:b w:val="0"/>
          <w:bCs w:val="0"/>
        </w:rPr>
        <w:fldChar w:fldCharType="begin"/>
      </w:r>
      <w:r>
        <w:rPr>
          <w:rStyle w:val="Strong"/>
          <w:rFonts w:eastAsiaTheme="majorEastAsia"/>
        </w:rPr>
        <w:instrText xml:space="preserve"> SEQ level0 \*arabic \* MERGEFORMAT </w:instrText>
      </w:r>
      <w:r>
        <w:rPr>
          <w:rStyle w:val="Strong"/>
          <w:rFonts w:eastAsiaTheme="majorEastAsia"/>
          <w:b w:val="0"/>
          <w:bCs w:val="0"/>
        </w:rPr>
        <w:fldChar w:fldCharType="separate"/>
      </w:r>
      <w:r w:rsidR="00F13148">
        <w:rPr>
          <w:rStyle w:val="Strong"/>
          <w:rFonts w:eastAsiaTheme="majorEastAsia"/>
          <w:noProof/>
        </w:rPr>
        <w:t>21</w:t>
      </w:r>
      <w:r>
        <w:rPr>
          <w:rStyle w:val="Strong"/>
          <w:rFonts w:eastAsiaTheme="majorEastAsia"/>
          <w:b w:val="0"/>
          <w:bCs w:val="0"/>
        </w:rPr>
        <w:fldChar w:fldCharType="end"/>
      </w:r>
      <w:r>
        <w:rPr>
          <w:rStyle w:val="Strong"/>
          <w:rFonts w:eastAsiaTheme="majorEastAsia"/>
        </w:rPr>
        <w:t>.  In</w:t>
      </w:r>
      <w:r w:rsidRPr="00212DB7">
        <w:rPr>
          <w:rStyle w:val="Strong"/>
          <w:rFonts w:eastAsiaTheme="majorEastAsia"/>
        </w:rPr>
        <w:t xml:space="preserve"> the circumstances of the case, I w</w:t>
      </w:r>
      <w:r>
        <w:rPr>
          <w:rStyle w:val="Strong"/>
          <w:rFonts w:eastAsiaTheme="majorEastAsia"/>
        </w:rPr>
        <w:t>ould</w:t>
      </w:r>
      <w:r w:rsidRPr="00212DB7">
        <w:rPr>
          <w:rStyle w:val="Strong"/>
          <w:rFonts w:eastAsiaTheme="majorEastAsia"/>
        </w:rPr>
        <w:t xml:space="preserve"> not reduce at all the </w:t>
      </w:r>
      <w:r>
        <w:rPr>
          <w:rStyle w:val="Strong"/>
          <w:rFonts w:eastAsiaTheme="majorEastAsia"/>
        </w:rPr>
        <w:t xml:space="preserve">award for the </w:t>
      </w:r>
      <w:r w:rsidRPr="00212DB7">
        <w:rPr>
          <w:rStyle w:val="Strong"/>
          <w:rFonts w:eastAsiaTheme="majorEastAsia"/>
        </w:rPr>
        <w:t xml:space="preserve">applicants’ costs and expenses which were actually incurred. </w:t>
      </w:r>
    </w:p>
    <w:p w:rsidRPr="00691DB1" w:rsidR="00253666" w:rsidP="00253666" w14:paraId="43B557F8" w14:textId="0E31FE70">
      <w:pPr>
        <w:pStyle w:val="NormalWeb"/>
        <w:ind w:firstLine="284"/>
        <w:jc w:val="both"/>
      </w:pPr>
      <w:r>
        <w:fldChar w:fldCharType="begin"/>
      </w:r>
      <w:r>
        <w:instrText xml:space="preserve"> SEQ level0 \*arabic \* MERGEFORMAT </w:instrText>
      </w:r>
      <w:r>
        <w:fldChar w:fldCharType="separate"/>
      </w:r>
      <w:r>
        <w:rPr>
          <w:noProof/>
        </w:rPr>
        <w:t>22</w:t>
      </w:r>
      <w:r>
        <w:rPr>
          <w:noProof/>
        </w:rPr>
        <w:fldChar w:fldCharType="end"/>
      </w:r>
      <w:r>
        <w:t>.  I have already explained why I disagree with the judgment in not examining the complaint under Article 8 and the complaint under Article 13 read in conjunction with Article 8, as well as in reducing the costs and expenses of the applicants’ lawyer. Consequently I disagree with point 9 of the operative part where the Court dismisses the remainder of the applicants’ claims for just satisfaction.</w:t>
      </w:r>
    </w:p>
    <w:p w:rsidR="00986A7A" w:rsidP="0084637E" w14:paraId="3006F46F" w14:textId="602A477B"/>
    <w:sectPr w:rsidSect="006D08AB">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B13" w:rsidRPr="00150BFA" w:rsidP="00EB7C22" w14:paraId="0A9D582A" w14:textId="1B23907B">
    <w:pPr>
      <w:pStyle w:val="JuHeader"/>
    </w:pPr>
    <w:r>
      <w:fldChar w:fldCharType="begin"/>
    </w:r>
    <w:r>
      <w:instrText xml:space="preserve"> PAGE  \* MERGEFORMAT </w:instrText>
    </w:r>
    <w:r>
      <w:fldChar w:fldCharType="separate"/>
    </w:r>
    <w:r>
      <w:t>1</w:t>
    </w:r>
    <w:r>
      <w:fldChar w:fldCharType="end"/>
    </w:r>
  </w:p>
  <w:p w:rsidR="0098410D" w:rsidRPr="00E67565" w:rsidP="00AF12C5" w14:paraId="75DB6358" w14:textId="278BA1F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B13" w:rsidRPr="00150BFA" w:rsidP="0020718E" w14:paraId="3AF3C7F2" w14:textId="4BCE8B96">
    <w:pPr>
      <w:jc w:val="center"/>
    </w:pPr>
    <w:r>
      <w:rPr>
        <w:noProof/>
        <w:lang w:val="en-US"/>
      </w:rPr>
      <w:drawing>
        <wp:inline distT="0" distB="0" distL="0" distR="0">
          <wp:extent cx="771525" cy="619125"/>
          <wp:effectExtent l="0" t="0" r="9525" b="9525"/>
          <wp:docPr id="932697598" name="Picture 93269759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9759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DA9EA70" w14:textId="356A586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7C22" w:rsidRPr="000B7195" w:rsidP="00EB7C22" w14:paraId="79009C98" w14:textId="77777777">
    <w:pPr>
      <w:pStyle w:val="JuHeader"/>
    </w:pP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7C22" w:rsidRPr="00150BFA" w:rsidP="00EB7C22" w14:paraId="0B0F45EE" w14:textId="77777777">
    <w:pPr>
      <w:pStyle w:val="JuHeader"/>
    </w:pPr>
    <w:r>
      <w:fldChar w:fldCharType="begin"/>
    </w:r>
    <w:r>
      <w:instrText xml:space="preserve"> PAGE  \* MERGEFORMAT </w:instrText>
    </w:r>
    <w:r>
      <w:fldChar w:fldCharType="separate"/>
    </w:r>
    <w:r>
      <w:t>1</w:t>
    </w:r>
    <w:r>
      <w:fldChar w:fldCharType="end"/>
    </w:r>
  </w:p>
  <w:p w:rsidR="00EB7C22" w:rsidRPr="00E67565" w:rsidP="00AF12C5" w14:paraId="63FA6D23"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72" w:rsidP="00EB7C22" w14:paraId="7028C91B" w14:textId="39573FC8">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72" w:rsidP="00EB7C22" w14:paraId="2AC0006E" w14:textId="5165616C">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50C7" w:rsidRPr="00E67565" w:rsidP="0098410D" w14:paraId="2AEA4278" w14:textId="77777777">
      <w:r w:rsidRPr="00E67565">
        <w:separator/>
      </w:r>
    </w:p>
  </w:footnote>
  <w:footnote w:type="continuationSeparator" w:id="1">
    <w:p w:rsidR="007050C7" w:rsidRPr="00E67565" w:rsidP="0098410D" w14:paraId="677D7633" w14:textId="77777777">
      <w:r w:rsidRPr="00E67565">
        <w:continuationSeparator/>
      </w:r>
    </w:p>
  </w:footnote>
  <w:footnote w:id="2">
    <w:p w:rsidR="00FD5B13" w:rsidRPr="00EC6D46" w:rsidP="00FD5B13" w14:paraId="5E77854B" w14:textId="652E3478">
      <w:pPr>
        <w:pStyle w:val="FootnoteText"/>
      </w:pPr>
      <w:r w:rsidRPr="00FD5B13">
        <w:rPr>
          <w:rStyle w:val="FootnoteReference"/>
        </w:rPr>
        <w:footnoteRef/>
      </w:r>
      <w:r w:rsidRPr="00FD5B13">
        <w:rPr>
          <w:rStyle w:val="FootnoteReference"/>
        </w:rPr>
        <w:t xml:space="preserve"> </w:t>
      </w:r>
      <w:r>
        <w:t xml:space="preserve">See </w:t>
      </w:r>
      <w:hyperlink r:id="rId1" w:history="1">
        <w:r w:rsidRPr="005A7134">
          <w:rPr>
            <w:rStyle w:val="Hyperlink"/>
          </w:rPr>
          <w:t>https://archive.khpg.org/1552909974</w:t>
        </w:r>
      </w:hyperlink>
      <w:r>
        <w:t xml:space="preserve"> </w:t>
      </w:r>
      <w:r w:rsidRPr="00EC6D46">
        <w:t>(last visited on 1</w:t>
      </w:r>
      <w:r>
        <w:t>2</w:t>
      </w:r>
      <w:r w:rsidRPr="00EC6D46">
        <w:t xml:space="preserve"> </w:t>
      </w:r>
      <w:r>
        <w:t>November</w:t>
      </w:r>
      <w:r w:rsidRPr="00EC6D46">
        <w:t xml:space="preserve"> 202</w:t>
      </w:r>
      <w:r>
        <w:t>5</w:t>
      </w:r>
      <w:r w:rsidRPr="00EC6D46">
        <w:t>)</w:t>
      </w:r>
    </w:p>
  </w:footnote>
  <w:footnote w:id="3">
    <w:p w:rsidR="00FD5B13" w:rsidRPr="003C6517" w:rsidP="00953B07" w14:paraId="2A4169F6" w14:textId="680BCA45">
      <w:pPr>
        <w:pStyle w:val="FootnoteText"/>
      </w:pPr>
      <w:r w:rsidRPr="00FD5B13">
        <w:rPr>
          <w:rStyle w:val="FootnoteReference"/>
        </w:rPr>
        <w:footnoteRef/>
      </w:r>
      <w:r w:rsidR="00953B07">
        <w:rPr>
          <w:rStyle w:val="FootnoteReference"/>
        </w:rPr>
        <w:t> </w:t>
      </w:r>
      <w:r w:rsidRPr="00FD5B13">
        <w:t>See</w:t>
      </w:r>
      <w:r w:rsidR="00953B07">
        <w:t> </w:t>
      </w:r>
      <w:hyperlink r:id="rId2" w:history="1">
        <w:r w:rsidRPr="00FD5B13">
          <w:rPr>
            <w:rStyle w:val="Hyperlink"/>
          </w:rPr>
          <w:t>https://www.radiosvoboda.org/a/ingterview-z-ministrom-yustytsiji-maluskoju/30922905.html</w:t>
        </w:r>
      </w:hyperlink>
      <w:r w:rsidRPr="00FD5B13">
        <w:t xml:space="preserve"> (last visited on 12 November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B13" w:rsidRPr="00A45145" w:rsidP="00A45145" w14:paraId="436379F4" w14:textId="0612C07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27B231D" w14:textId="15D0CB4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B13" w:rsidRPr="00A45145" w:rsidP="00A45145" w14:paraId="3AE395D8" w14:textId="029F0769">
    <w:pPr>
      <w:jc w:val="center"/>
    </w:pPr>
    <w:r>
      <w:rPr>
        <w:noProof/>
        <w:lang w:val="en-US"/>
      </w:rPr>
      <w:drawing>
        <wp:inline distT="0" distB="0" distL="0" distR="0">
          <wp:extent cx="2962275" cy="1219200"/>
          <wp:effectExtent l="0" t="0" r="9525" b="0"/>
          <wp:docPr id="1772107342" name="Picture 17721073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0734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8ECF02E" w14:textId="354712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8AB" w:rsidRPr="004D0EC7" w:rsidP="006D08AB" w14:paraId="4302E2EE" w14:textId="051AE39B">
    <w:pPr>
      <w:pStyle w:val="JuHeader"/>
    </w:pPr>
    <w:r>
      <w:t>UKRAYINSKYY AND OTHERS v. UKRAINE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8AB" w:rsidRPr="00882CD5" w:rsidP="007D3701" w14:paraId="11AE7705" w14:textId="67F97956">
    <w:pPr>
      <w:pStyle w:val="JuHeader"/>
    </w:pPr>
    <w:r>
      <w:t>UKRAYINSKYY AND OTHERS v. UKRAINE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72" w:rsidP="000F0263" w14:paraId="732C0213" w14:textId="45619F3E">
    <w:pPr>
      <w:pStyle w:val="JuHeader"/>
    </w:pPr>
    <w:r>
      <w:t xml:space="preserve">UKRAYINSKYY </w:t>
    </w:r>
    <w:r w:rsidR="00BC0E4F">
      <w:t xml:space="preserve">AND OTHERS </w:t>
    </w:r>
    <w:r>
      <w:t>v. UKRAINE</w:t>
    </w:r>
    <w:r w:rsidRPr="004D0EC7" w:rsidR="00182EBA">
      <w:t xml:space="preserve"> </w:t>
    </w:r>
    <w:r w:rsidR="00182EBA">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2472" w:rsidP="000F0263" w14:paraId="00918146" w14:textId="3EEDD719">
    <w:pPr>
      <w:pStyle w:val="JuHeader"/>
    </w:pPr>
    <w:r>
      <w:t xml:space="preserve">UKRAYINSKYY </w:t>
    </w:r>
    <w:r w:rsidR="00BC0E4F">
      <w:t xml:space="preserve">AND OTHERS </w:t>
    </w:r>
    <w:r>
      <w:t>v. UKRAINE</w:t>
    </w:r>
    <w:r w:rsidRPr="00882CD5" w:rsidR="00182EBA">
      <w:t xml:space="preserve"> 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8AB" w:rsidP="00C56072" w14:paraId="052A0A47" w14:textId="327C3766">
    <w:pPr>
      <w:pStyle w:val="JuHeader"/>
    </w:pPr>
    <w:r>
      <w:t>UKRAYINSKYY AND OTHERS v. UKRAINE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8AB" w:rsidRPr="00C56072" w:rsidP="00C56072" w14:paraId="7606F50D" w14:textId="4385F290">
    <w:pPr>
      <w:pStyle w:val="JuHeader"/>
    </w:pPr>
    <w:r>
      <w:t>UKRAYINSKYY AND OTHERS v. UKRAINE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1B13B96"/>
    <w:multiLevelType w:val="hybridMultilevel"/>
    <w:tmpl w:val="32F435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9"/>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594628846">
    <w:abstractNumId w:val="18"/>
  </w:num>
  <w:num w:numId="22" w16cid:durableId="1151094481">
    <w:abstractNumId w:val="20"/>
  </w:num>
  <w:num w:numId="23" w16cid:durableId="138028351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13"/>
    <w:rsid w:val="00003D34"/>
    <w:rsid w:val="000041F8"/>
    <w:rsid w:val="000042A8"/>
    <w:rsid w:val="00004308"/>
    <w:rsid w:val="00005BF0"/>
    <w:rsid w:val="0000617D"/>
    <w:rsid w:val="00007154"/>
    <w:rsid w:val="000103AE"/>
    <w:rsid w:val="00011D69"/>
    <w:rsid w:val="00012AD3"/>
    <w:rsid w:val="00014254"/>
    <w:rsid w:val="000152FB"/>
    <w:rsid w:val="00015C2D"/>
    <w:rsid w:val="00015F00"/>
    <w:rsid w:val="00016B1D"/>
    <w:rsid w:val="0001768D"/>
    <w:rsid w:val="00022C1D"/>
    <w:rsid w:val="0002592F"/>
    <w:rsid w:val="00031428"/>
    <w:rsid w:val="00034987"/>
    <w:rsid w:val="00035EBF"/>
    <w:rsid w:val="00041560"/>
    <w:rsid w:val="00045BB5"/>
    <w:rsid w:val="000515DF"/>
    <w:rsid w:val="000533E9"/>
    <w:rsid w:val="000602DF"/>
    <w:rsid w:val="00061B05"/>
    <w:rsid w:val="000632D5"/>
    <w:rsid w:val="000644EE"/>
    <w:rsid w:val="00067F05"/>
    <w:rsid w:val="000712E3"/>
    <w:rsid w:val="0007780A"/>
    <w:rsid w:val="0008452E"/>
    <w:rsid w:val="00085457"/>
    <w:rsid w:val="000925AD"/>
    <w:rsid w:val="00096FE1"/>
    <w:rsid w:val="00097A62"/>
    <w:rsid w:val="000A24EB"/>
    <w:rsid w:val="000B44DF"/>
    <w:rsid w:val="000B686A"/>
    <w:rsid w:val="000B6923"/>
    <w:rsid w:val="000B7195"/>
    <w:rsid w:val="000C5F3C"/>
    <w:rsid w:val="000C6DCC"/>
    <w:rsid w:val="000D47AA"/>
    <w:rsid w:val="000D721F"/>
    <w:rsid w:val="000D7DF9"/>
    <w:rsid w:val="000E069B"/>
    <w:rsid w:val="000E0E82"/>
    <w:rsid w:val="000E1DC5"/>
    <w:rsid w:val="000E223F"/>
    <w:rsid w:val="000E46B8"/>
    <w:rsid w:val="000E74F0"/>
    <w:rsid w:val="000E7D45"/>
    <w:rsid w:val="000F0263"/>
    <w:rsid w:val="000F3C73"/>
    <w:rsid w:val="000F52F4"/>
    <w:rsid w:val="000F60A9"/>
    <w:rsid w:val="000F7851"/>
    <w:rsid w:val="00101505"/>
    <w:rsid w:val="00104E23"/>
    <w:rsid w:val="0011052D"/>
    <w:rsid w:val="00110DA8"/>
    <w:rsid w:val="00111B0C"/>
    <w:rsid w:val="00120D6C"/>
    <w:rsid w:val="001257EC"/>
    <w:rsid w:val="00132317"/>
    <w:rsid w:val="00133D33"/>
    <w:rsid w:val="00134B6A"/>
    <w:rsid w:val="00134D64"/>
    <w:rsid w:val="00135A30"/>
    <w:rsid w:val="0013612C"/>
    <w:rsid w:val="00137FF6"/>
    <w:rsid w:val="00141650"/>
    <w:rsid w:val="00150699"/>
    <w:rsid w:val="00150BFA"/>
    <w:rsid w:val="00151565"/>
    <w:rsid w:val="001561B6"/>
    <w:rsid w:val="00161EF0"/>
    <w:rsid w:val="00162057"/>
    <w:rsid w:val="00162A12"/>
    <w:rsid w:val="00164451"/>
    <w:rsid w:val="00164CA7"/>
    <w:rsid w:val="00166530"/>
    <w:rsid w:val="00170027"/>
    <w:rsid w:val="00173F5A"/>
    <w:rsid w:val="001746D6"/>
    <w:rsid w:val="00182EBA"/>
    <w:rsid w:val="001832BD"/>
    <w:rsid w:val="00185639"/>
    <w:rsid w:val="001943B5"/>
    <w:rsid w:val="00195134"/>
    <w:rsid w:val="001A020C"/>
    <w:rsid w:val="001A145B"/>
    <w:rsid w:val="001A3E09"/>
    <w:rsid w:val="001A674C"/>
    <w:rsid w:val="001B3B24"/>
    <w:rsid w:val="001B7DCB"/>
    <w:rsid w:val="001C055B"/>
    <w:rsid w:val="001C0F98"/>
    <w:rsid w:val="001C1BE3"/>
    <w:rsid w:val="001C2A42"/>
    <w:rsid w:val="001D63ED"/>
    <w:rsid w:val="001D7348"/>
    <w:rsid w:val="001E035B"/>
    <w:rsid w:val="001E087D"/>
    <w:rsid w:val="001E0961"/>
    <w:rsid w:val="001E0C1D"/>
    <w:rsid w:val="001E3EAE"/>
    <w:rsid w:val="001E6857"/>
    <w:rsid w:val="001E6B1C"/>
    <w:rsid w:val="001E6F32"/>
    <w:rsid w:val="001F2145"/>
    <w:rsid w:val="001F6262"/>
    <w:rsid w:val="001F67B0"/>
    <w:rsid w:val="001F7B3D"/>
    <w:rsid w:val="00201567"/>
    <w:rsid w:val="00202752"/>
    <w:rsid w:val="0020335A"/>
    <w:rsid w:val="00203B71"/>
    <w:rsid w:val="002052BC"/>
    <w:rsid w:val="00205F9F"/>
    <w:rsid w:val="0020718E"/>
    <w:rsid w:val="00210338"/>
    <w:rsid w:val="002115FC"/>
    <w:rsid w:val="00212DB7"/>
    <w:rsid w:val="0021423C"/>
    <w:rsid w:val="00216399"/>
    <w:rsid w:val="00222472"/>
    <w:rsid w:val="00226C89"/>
    <w:rsid w:val="00230D00"/>
    <w:rsid w:val="00231DF7"/>
    <w:rsid w:val="00231FD1"/>
    <w:rsid w:val="002339E0"/>
    <w:rsid w:val="00233CF8"/>
    <w:rsid w:val="0023575D"/>
    <w:rsid w:val="00237148"/>
    <w:rsid w:val="002420C8"/>
    <w:rsid w:val="0024222D"/>
    <w:rsid w:val="002422B6"/>
    <w:rsid w:val="00244B0E"/>
    <w:rsid w:val="00244F6C"/>
    <w:rsid w:val="00246B89"/>
    <w:rsid w:val="00252C4E"/>
    <w:rsid w:val="002532C5"/>
    <w:rsid w:val="00253666"/>
    <w:rsid w:val="00254DF2"/>
    <w:rsid w:val="00257779"/>
    <w:rsid w:val="00260C03"/>
    <w:rsid w:val="00261F46"/>
    <w:rsid w:val="0026439A"/>
    <w:rsid w:val="0026540E"/>
    <w:rsid w:val="00275123"/>
    <w:rsid w:val="00281B7C"/>
    <w:rsid w:val="00282240"/>
    <w:rsid w:val="00282BD8"/>
    <w:rsid w:val="00287AD5"/>
    <w:rsid w:val="002927A0"/>
    <w:rsid w:val="0029348C"/>
    <w:rsid w:val="002934D0"/>
    <w:rsid w:val="00293676"/>
    <w:rsid w:val="00293BD9"/>
    <w:rsid w:val="002948AD"/>
    <w:rsid w:val="002A01CC"/>
    <w:rsid w:val="002A613A"/>
    <w:rsid w:val="002A61B1"/>
    <w:rsid w:val="002A663C"/>
    <w:rsid w:val="002B0816"/>
    <w:rsid w:val="002B161D"/>
    <w:rsid w:val="002B444B"/>
    <w:rsid w:val="002B5887"/>
    <w:rsid w:val="002B5B43"/>
    <w:rsid w:val="002C0E27"/>
    <w:rsid w:val="002C3040"/>
    <w:rsid w:val="002C3392"/>
    <w:rsid w:val="002C4433"/>
    <w:rsid w:val="002C56C6"/>
    <w:rsid w:val="002C5ADD"/>
    <w:rsid w:val="002C7826"/>
    <w:rsid w:val="002D022D"/>
    <w:rsid w:val="002D24BB"/>
    <w:rsid w:val="002D2FA7"/>
    <w:rsid w:val="002D47BA"/>
    <w:rsid w:val="002D77B9"/>
    <w:rsid w:val="002E0A44"/>
    <w:rsid w:val="002E236C"/>
    <w:rsid w:val="002E46DA"/>
    <w:rsid w:val="002E7764"/>
    <w:rsid w:val="002F2AF7"/>
    <w:rsid w:val="002F491A"/>
    <w:rsid w:val="002F69C4"/>
    <w:rsid w:val="002F7D9E"/>
    <w:rsid w:val="002F7E1C"/>
    <w:rsid w:val="00301A75"/>
    <w:rsid w:val="00302F70"/>
    <w:rsid w:val="0030336F"/>
    <w:rsid w:val="0030375E"/>
    <w:rsid w:val="00312A30"/>
    <w:rsid w:val="003201D8"/>
    <w:rsid w:val="00320F72"/>
    <w:rsid w:val="0032463E"/>
    <w:rsid w:val="003249B3"/>
    <w:rsid w:val="00326224"/>
    <w:rsid w:val="00337EE4"/>
    <w:rsid w:val="00340FFD"/>
    <w:rsid w:val="00345ACF"/>
    <w:rsid w:val="00345C41"/>
    <w:rsid w:val="00347C04"/>
    <w:rsid w:val="003506B1"/>
    <w:rsid w:val="00355877"/>
    <w:rsid w:val="00356AC7"/>
    <w:rsid w:val="003609FA"/>
    <w:rsid w:val="003710C8"/>
    <w:rsid w:val="003750BE"/>
    <w:rsid w:val="00375F3F"/>
    <w:rsid w:val="00380071"/>
    <w:rsid w:val="00381109"/>
    <w:rsid w:val="00385A36"/>
    <w:rsid w:val="00385F3D"/>
    <w:rsid w:val="0038740C"/>
    <w:rsid w:val="00387B9D"/>
    <w:rsid w:val="00387C70"/>
    <w:rsid w:val="00390294"/>
    <w:rsid w:val="0039364F"/>
    <w:rsid w:val="00393E03"/>
    <w:rsid w:val="00396686"/>
    <w:rsid w:val="0039778E"/>
    <w:rsid w:val="003A46D1"/>
    <w:rsid w:val="003A6A87"/>
    <w:rsid w:val="003B04B6"/>
    <w:rsid w:val="003B0E85"/>
    <w:rsid w:val="003B1641"/>
    <w:rsid w:val="003B2ABE"/>
    <w:rsid w:val="003B4941"/>
    <w:rsid w:val="003C0EE1"/>
    <w:rsid w:val="003C38C3"/>
    <w:rsid w:val="003C5714"/>
    <w:rsid w:val="003C6517"/>
    <w:rsid w:val="003C6B9F"/>
    <w:rsid w:val="003C6E2A"/>
    <w:rsid w:val="003D0299"/>
    <w:rsid w:val="003D24AB"/>
    <w:rsid w:val="003E28A4"/>
    <w:rsid w:val="003E6D80"/>
    <w:rsid w:val="003E7BCC"/>
    <w:rsid w:val="003F0587"/>
    <w:rsid w:val="003F05FA"/>
    <w:rsid w:val="003F244A"/>
    <w:rsid w:val="003F2517"/>
    <w:rsid w:val="003F30B8"/>
    <w:rsid w:val="003F4C45"/>
    <w:rsid w:val="003F5F7B"/>
    <w:rsid w:val="003F7D64"/>
    <w:rsid w:val="0040433A"/>
    <w:rsid w:val="00405941"/>
    <w:rsid w:val="00414300"/>
    <w:rsid w:val="004146F8"/>
    <w:rsid w:val="00414F27"/>
    <w:rsid w:val="00420703"/>
    <w:rsid w:val="00425C67"/>
    <w:rsid w:val="00427E7A"/>
    <w:rsid w:val="00432FA4"/>
    <w:rsid w:val="004355AC"/>
    <w:rsid w:val="004359B0"/>
    <w:rsid w:val="00436C49"/>
    <w:rsid w:val="00440D2C"/>
    <w:rsid w:val="00443D98"/>
    <w:rsid w:val="00445366"/>
    <w:rsid w:val="00445434"/>
    <w:rsid w:val="00447F5B"/>
    <w:rsid w:val="004521CE"/>
    <w:rsid w:val="00461DB0"/>
    <w:rsid w:val="00463926"/>
    <w:rsid w:val="00464AB7"/>
    <w:rsid w:val="00464C9A"/>
    <w:rsid w:val="00465EF3"/>
    <w:rsid w:val="00474F3D"/>
    <w:rsid w:val="00477E3A"/>
    <w:rsid w:val="00483E5F"/>
    <w:rsid w:val="00485FF9"/>
    <w:rsid w:val="0049049B"/>
    <w:rsid w:val="004907F0"/>
    <w:rsid w:val="0049140B"/>
    <w:rsid w:val="004923A5"/>
    <w:rsid w:val="0049310E"/>
    <w:rsid w:val="004950E2"/>
    <w:rsid w:val="00496BFB"/>
    <w:rsid w:val="00496EA6"/>
    <w:rsid w:val="004A15C7"/>
    <w:rsid w:val="004A2FEA"/>
    <w:rsid w:val="004A3201"/>
    <w:rsid w:val="004A408A"/>
    <w:rsid w:val="004A4AB0"/>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0864"/>
    <w:rsid w:val="004E7687"/>
    <w:rsid w:val="004F10AF"/>
    <w:rsid w:val="004F11A4"/>
    <w:rsid w:val="004F2389"/>
    <w:rsid w:val="004F304D"/>
    <w:rsid w:val="004F4290"/>
    <w:rsid w:val="004F61BE"/>
    <w:rsid w:val="004F66B1"/>
    <w:rsid w:val="004F783C"/>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061F"/>
    <w:rsid w:val="005442EE"/>
    <w:rsid w:val="00545DA6"/>
    <w:rsid w:val="00545EA2"/>
    <w:rsid w:val="0054716E"/>
    <w:rsid w:val="00547353"/>
    <w:rsid w:val="005474E7"/>
    <w:rsid w:val="005512A3"/>
    <w:rsid w:val="00552310"/>
    <w:rsid w:val="00555BC1"/>
    <w:rsid w:val="005578CE"/>
    <w:rsid w:val="00562781"/>
    <w:rsid w:val="00562B6C"/>
    <w:rsid w:val="005651BF"/>
    <w:rsid w:val="005658FD"/>
    <w:rsid w:val="0057087A"/>
    <w:rsid w:val="0057271C"/>
    <w:rsid w:val="00572845"/>
    <w:rsid w:val="00585294"/>
    <w:rsid w:val="005879A2"/>
    <w:rsid w:val="00592772"/>
    <w:rsid w:val="0059574A"/>
    <w:rsid w:val="0059799C"/>
    <w:rsid w:val="005A1B9B"/>
    <w:rsid w:val="005A2221"/>
    <w:rsid w:val="005A2585"/>
    <w:rsid w:val="005A2E79"/>
    <w:rsid w:val="005A6751"/>
    <w:rsid w:val="005A7134"/>
    <w:rsid w:val="005B092E"/>
    <w:rsid w:val="005B152C"/>
    <w:rsid w:val="005B1EE0"/>
    <w:rsid w:val="005B2B24"/>
    <w:rsid w:val="005B4425"/>
    <w:rsid w:val="005B4B94"/>
    <w:rsid w:val="005C2C62"/>
    <w:rsid w:val="005C3A74"/>
    <w:rsid w:val="005C3EE8"/>
    <w:rsid w:val="005D2F2A"/>
    <w:rsid w:val="005D34F9"/>
    <w:rsid w:val="005D4190"/>
    <w:rsid w:val="005D4954"/>
    <w:rsid w:val="005D67A3"/>
    <w:rsid w:val="005E2988"/>
    <w:rsid w:val="005E3085"/>
    <w:rsid w:val="005F0EB3"/>
    <w:rsid w:val="005F51E1"/>
    <w:rsid w:val="006032E8"/>
    <w:rsid w:val="00610E63"/>
    <w:rsid w:val="00611C80"/>
    <w:rsid w:val="00614F13"/>
    <w:rsid w:val="00620692"/>
    <w:rsid w:val="00623885"/>
    <w:rsid w:val="006242CA"/>
    <w:rsid w:val="00627507"/>
    <w:rsid w:val="00633717"/>
    <w:rsid w:val="006344E1"/>
    <w:rsid w:val="00637C32"/>
    <w:rsid w:val="00643524"/>
    <w:rsid w:val="0064393B"/>
    <w:rsid w:val="00643AE0"/>
    <w:rsid w:val="00645CF2"/>
    <w:rsid w:val="00650733"/>
    <w:rsid w:val="00650F60"/>
    <w:rsid w:val="00653BED"/>
    <w:rsid w:val="006545C4"/>
    <w:rsid w:val="00656274"/>
    <w:rsid w:val="00661315"/>
    <w:rsid w:val="00661971"/>
    <w:rsid w:val="00661CE8"/>
    <w:rsid w:val="006623D9"/>
    <w:rsid w:val="006642A5"/>
    <w:rsid w:val="0066550C"/>
    <w:rsid w:val="00665BD2"/>
    <w:rsid w:val="00667AEB"/>
    <w:rsid w:val="006716F2"/>
    <w:rsid w:val="00675A6B"/>
    <w:rsid w:val="00675AF2"/>
    <w:rsid w:val="00682BF2"/>
    <w:rsid w:val="00683B81"/>
    <w:rsid w:val="006852F8"/>
    <w:rsid w:val="0068573E"/>
    <w:rsid w:val="006859CE"/>
    <w:rsid w:val="00691270"/>
    <w:rsid w:val="00691DB1"/>
    <w:rsid w:val="00694BA8"/>
    <w:rsid w:val="006A037C"/>
    <w:rsid w:val="006A074F"/>
    <w:rsid w:val="006A0C84"/>
    <w:rsid w:val="006A129E"/>
    <w:rsid w:val="006A36F4"/>
    <w:rsid w:val="006A406F"/>
    <w:rsid w:val="006A4134"/>
    <w:rsid w:val="006A4E97"/>
    <w:rsid w:val="006A5D3A"/>
    <w:rsid w:val="006B1942"/>
    <w:rsid w:val="006B5434"/>
    <w:rsid w:val="006C23D4"/>
    <w:rsid w:val="006C2ED0"/>
    <w:rsid w:val="006C7BB0"/>
    <w:rsid w:val="006D08AB"/>
    <w:rsid w:val="006D3237"/>
    <w:rsid w:val="006E2E37"/>
    <w:rsid w:val="006E3CF1"/>
    <w:rsid w:val="006E68A3"/>
    <w:rsid w:val="006E7E80"/>
    <w:rsid w:val="006F1C2D"/>
    <w:rsid w:val="006F48CA"/>
    <w:rsid w:val="006F6232"/>
    <w:rsid w:val="006F64DD"/>
    <w:rsid w:val="006F712D"/>
    <w:rsid w:val="00704138"/>
    <w:rsid w:val="007050C7"/>
    <w:rsid w:val="00715127"/>
    <w:rsid w:val="00715E8E"/>
    <w:rsid w:val="00720BC1"/>
    <w:rsid w:val="00723580"/>
    <w:rsid w:val="00723755"/>
    <w:rsid w:val="007263E7"/>
    <w:rsid w:val="0073136C"/>
    <w:rsid w:val="00731F0F"/>
    <w:rsid w:val="00733250"/>
    <w:rsid w:val="00741404"/>
    <w:rsid w:val="007449E5"/>
    <w:rsid w:val="0074750E"/>
    <w:rsid w:val="00747FF0"/>
    <w:rsid w:val="00751066"/>
    <w:rsid w:val="0075566E"/>
    <w:rsid w:val="00763602"/>
    <w:rsid w:val="00764D4E"/>
    <w:rsid w:val="00765A1F"/>
    <w:rsid w:val="00767431"/>
    <w:rsid w:val="00767982"/>
    <w:rsid w:val="00770DD9"/>
    <w:rsid w:val="00775B6D"/>
    <w:rsid w:val="007763F5"/>
    <w:rsid w:val="00776D68"/>
    <w:rsid w:val="00781140"/>
    <w:rsid w:val="0078323E"/>
    <w:rsid w:val="007849C2"/>
    <w:rsid w:val="007850EE"/>
    <w:rsid w:val="00785B95"/>
    <w:rsid w:val="00790E96"/>
    <w:rsid w:val="007926FD"/>
    <w:rsid w:val="00793366"/>
    <w:rsid w:val="0079666C"/>
    <w:rsid w:val="007A66C5"/>
    <w:rsid w:val="007A716F"/>
    <w:rsid w:val="007B270A"/>
    <w:rsid w:val="007B4182"/>
    <w:rsid w:val="007C0695"/>
    <w:rsid w:val="007C18C9"/>
    <w:rsid w:val="007C419A"/>
    <w:rsid w:val="007C4CC8"/>
    <w:rsid w:val="007C5426"/>
    <w:rsid w:val="007C5798"/>
    <w:rsid w:val="007D1323"/>
    <w:rsid w:val="007D1ECD"/>
    <w:rsid w:val="007D3701"/>
    <w:rsid w:val="007D4832"/>
    <w:rsid w:val="007D5221"/>
    <w:rsid w:val="007E21B2"/>
    <w:rsid w:val="007E2C4E"/>
    <w:rsid w:val="007E2C8C"/>
    <w:rsid w:val="007E51BA"/>
    <w:rsid w:val="007E73D7"/>
    <w:rsid w:val="007E79A4"/>
    <w:rsid w:val="007F1905"/>
    <w:rsid w:val="007F27E4"/>
    <w:rsid w:val="007F3437"/>
    <w:rsid w:val="00802C64"/>
    <w:rsid w:val="00805E52"/>
    <w:rsid w:val="008061D0"/>
    <w:rsid w:val="00810B38"/>
    <w:rsid w:val="008129BC"/>
    <w:rsid w:val="0081600D"/>
    <w:rsid w:val="008204C7"/>
    <w:rsid w:val="00820992"/>
    <w:rsid w:val="00823570"/>
    <w:rsid w:val="00823602"/>
    <w:rsid w:val="008255F5"/>
    <w:rsid w:val="00826890"/>
    <w:rsid w:val="0083014E"/>
    <w:rsid w:val="00830EF2"/>
    <w:rsid w:val="0083214A"/>
    <w:rsid w:val="00834220"/>
    <w:rsid w:val="0084027E"/>
    <w:rsid w:val="00845723"/>
    <w:rsid w:val="0084637E"/>
    <w:rsid w:val="008519E7"/>
    <w:rsid w:val="00851EF9"/>
    <w:rsid w:val="008577FD"/>
    <w:rsid w:val="00860B03"/>
    <w:rsid w:val="0086497A"/>
    <w:rsid w:val="00864D53"/>
    <w:rsid w:val="0086538E"/>
    <w:rsid w:val="00867066"/>
    <w:rsid w:val="00870AFB"/>
    <w:rsid w:val="008713A1"/>
    <w:rsid w:val="00872584"/>
    <w:rsid w:val="008754AB"/>
    <w:rsid w:val="0088060C"/>
    <w:rsid w:val="00881DA0"/>
    <w:rsid w:val="00882CD5"/>
    <w:rsid w:val="00883151"/>
    <w:rsid w:val="00883939"/>
    <w:rsid w:val="00885BB9"/>
    <w:rsid w:val="00885D2B"/>
    <w:rsid w:val="008902E3"/>
    <w:rsid w:val="00893576"/>
    <w:rsid w:val="008937C2"/>
    <w:rsid w:val="00893DF1"/>
    <w:rsid w:val="00893E73"/>
    <w:rsid w:val="00896BE9"/>
    <w:rsid w:val="008A5AFA"/>
    <w:rsid w:val="008B02DC"/>
    <w:rsid w:val="008B092C"/>
    <w:rsid w:val="008B423C"/>
    <w:rsid w:val="008B57CE"/>
    <w:rsid w:val="008C26DE"/>
    <w:rsid w:val="008C2CF3"/>
    <w:rsid w:val="008C44EF"/>
    <w:rsid w:val="008D0F1C"/>
    <w:rsid w:val="008D1668"/>
    <w:rsid w:val="008D2225"/>
    <w:rsid w:val="008D2E0C"/>
    <w:rsid w:val="008D4752"/>
    <w:rsid w:val="008D5A13"/>
    <w:rsid w:val="008E271C"/>
    <w:rsid w:val="008E3A08"/>
    <w:rsid w:val="008E418E"/>
    <w:rsid w:val="008E48B1"/>
    <w:rsid w:val="008E5BC6"/>
    <w:rsid w:val="008E6217"/>
    <w:rsid w:val="008E6A25"/>
    <w:rsid w:val="008E6F83"/>
    <w:rsid w:val="008F2465"/>
    <w:rsid w:val="008F2554"/>
    <w:rsid w:val="008F3AEC"/>
    <w:rsid w:val="008F4D80"/>
    <w:rsid w:val="008F5193"/>
    <w:rsid w:val="008F6B36"/>
    <w:rsid w:val="00900B9A"/>
    <w:rsid w:val="009013A7"/>
    <w:rsid w:val="009017FB"/>
    <w:rsid w:val="009017FC"/>
    <w:rsid w:val="0090506B"/>
    <w:rsid w:val="009050C9"/>
    <w:rsid w:val="009066FC"/>
    <w:rsid w:val="00910A28"/>
    <w:rsid w:val="009119CA"/>
    <w:rsid w:val="009140A3"/>
    <w:rsid w:val="009144A2"/>
    <w:rsid w:val="0091510C"/>
    <w:rsid w:val="009259AC"/>
    <w:rsid w:val="00926F38"/>
    <w:rsid w:val="00927BEB"/>
    <w:rsid w:val="009333DC"/>
    <w:rsid w:val="00934301"/>
    <w:rsid w:val="00936CD1"/>
    <w:rsid w:val="0094131C"/>
    <w:rsid w:val="00941747"/>
    <w:rsid w:val="00941EFB"/>
    <w:rsid w:val="009448C3"/>
    <w:rsid w:val="00947AFB"/>
    <w:rsid w:val="00951AA3"/>
    <w:rsid w:val="00951D7D"/>
    <w:rsid w:val="009525A0"/>
    <w:rsid w:val="0095358F"/>
    <w:rsid w:val="00953B07"/>
    <w:rsid w:val="00953CF9"/>
    <w:rsid w:val="00956733"/>
    <w:rsid w:val="00956D0C"/>
    <w:rsid w:val="00962F42"/>
    <w:rsid w:val="009630C7"/>
    <w:rsid w:val="00972B55"/>
    <w:rsid w:val="009743B7"/>
    <w:rsid w:val="0098228B"/>
    <w:rsid w:val="009828DA"/>
    <w:rsid w:val="0098410D"/>
    <w:rsid w:val="009858B4"/>
    <w:rsid w:val="00985BAB"/>
    <w:rsid w:val="00986A7A"/>
    <w:rsid w:val="00986B3C"/>
    <w:rsid w:val="009A115C"/>
    <w:rsid w:val="009A1F69"/>
    <w:rsid w:val="009A6426"/>
    <w:rsid w:val="009A7FC1"/>
    <w:rsid w:val="009B1606"/>
    <w:rsid w:val="009B1B5F"/>
    <w:rsid w:val="009B6673"/>
    <w:rsid w:val="009B67F7"/>
    <w:rsid w:val="009C191B"/>
    <w:rsid w:val="009C2BD6"/>
    <w:rsid w:val="009C7758"/>
    <w:rsid w:val="009D57AA"/>
    <w:rsid w:val="009E1F32"/>
    <w:rsid w:val="009E2CC2"/>
    <w:rsid w:val="009E316B"/>
    <w:rsid w:val="009E47A2"/>
    <w:rsid w:val="009E776C"/>
    <w:rsid w:val="009E7A6F"/>
    <w:rsid w:val="009F4C8F"/>
    <w:rsid w:val="009F66F8"/>
    <w:rsid w:val="009F6F88"/>
    <w:rsid w:val="009F786C"/>
    <w:rsid w:val="009F7C8B"/>
    <w:rsid w:val="00A02972"/>
    <w:rsid w:val="00A05588"/>
    <w:rsid w:val="00A15601"/>
    <w:rsid w:val="00A1726E"/>
    <w:rsid w:val="00A204CF"/>
    <w:rsid w:val="00A21D2B"/>
    <w:rsid w:val="00A22745"/>
    <w:rsid w:val="00A229F4"/>
    <w:rsid w:val="00A23D49"/>
    <w:rsid w:val="00A27004"/>
    <w:rsid w:val="00A308CE"/>
    <w:rsid w:val="00A30C29"/>
    <w:rsid w:val="00A34DD6"/>
    <w:rsid w:val="00A35683"/>
    <w:rsid w:val="00A36819"/>
    <w:rsid w:val="00A36989"/>
    <w:rsid w:val="00A41D86"/>
    <w:rsid w:val="00A420D1"/>
    <w:rsid w:val="00A43628"/>
    <w:rsid w:val="00A45145"/>
    <w:rsid w:val="00A51D0F"/>
    <w:rsid w:val="00A54192"/>
    <w:rsid w:val="00A57147"/>
    <w:rsid w:val="00A6035E"/>
    <w:rsid w:val="00A6144C"/>
    <w:rsid w:val="00A65354"/>
    <w:rsid w:val="00A66617"/>
    <w:rsid w:val="00A66C6B"/>
    <w:rsid w:val="00A671F8"/>
    <w:rsid w:val="00A673A4"/>
    <w:rsid w:val="00A724AE"/>
    <w:rsid w:val="00A73329"/>
    <w:rsid w:val="00A73738"/>
    <w:rsid w:val="00A738AA"/>
    <w:rsid w:val="00A82359"/>
    <w:rsid w:val="00A85D63"/>
    <w:rsid w:val="00A865D2"/>
    <w:rsid w:val="00A879A1"/>
    <w:rsid w:val="00A87C10"/>
    <w:rsid w:val="00A90BCD"/>
    <w:rsid w:val="00A92625"/>
    <w:rsid w:val="00A93D4C"/>
    <w:rsid w:val="00A94C20"/>
    <w:rsid w:val="00A95D81"/>
    <w:rsid w:val="00AA1B09"/>
    <w:rsid w:val="00AA227F"/>
    <w:rsid w:val="00AA3BC7"/>
    <w:rsid w:val="00AA754A"/>
    <w:rsid w:val="00AB099E"/>
    <w:rsid w:val="00AB4328"/>
    <w:rsid w:val="00AC29B8"/>
    <w:rsid w:val="00AC38DE"/>
    <w:rsid w:val="00AC4CD4"/>
    <w:rsid w:val="00AD4348"/>
    <w:rsid w:val="00AD6D9C"/>
    <w:rsid w:val="00AE0A2E"/>
    <w:rsid w:val="00AE354C"/>
    <w:rsid w:val="00AE6C40"/>
    <w:rsid w:val="00AF12C5"/>
    <w:rsid w:val="00AF4B07"/>
    <w:rsid w:val="00AF6186"/>
    <w:rsid w:val="00AF7A3A"/>
    <w:rsid w:val="00B01282"/>
    <w:rsid w:val="00B012DF"/>
    <w:rsid w:val="00B02587"/>
    <w:rsid w:val="00B04187"/>
    <w:rsid w:val="00B049D1"/>
    <w:rsid w:val="00B07E1E"/>
    <w:rsid w:val="00B10BC6"/>
    <w:rsid w:val="00B14793"/>
    <w:rsid w:val="00B1509C"/>
    <w:rsid w:val="00B153A0"/>
    <w:rsid w:val="00B160DB"/>
    <w:rsid w:val="00B20836"/>
    <w:rsid w:val="00B235BB"/>
    <w:rsid w:val="00B27A44"/>
    <w:rsid w:val="00B27D01"/>
    <w:rsid w:val="00B30BBF"/>
    <w:rsid w:val="00B3133E"/>
    <w:rsid w:val="00B33C03"/>
    <w:rsid w:val="00B37D1B"/>
    <w:rsid w:val="00B4421F"/>
    <w:rsid w:val="00B44E56"/>
    <w:rsid w:val="00B45917"/>
    <w:rsid w:val="00B46543"/>
    <w:rsid w:val="00B47D33"/>
    <w:rsid w:val="00B52BE0"/>
    <w:rsid w:val="00B54133"/>
    <w:rsid w:val="00B55A8D"/>
    <w:rsid w:val="00B67ED9"/>
    <w:rsid w:val="00B701ED"/>
    <w:rsid w:val="00B72C45"/>
    <w:rsid w:val="00B748F7"/>
    <w:rsid w:val="00B76ABA"/>
    <w:rsid w:val="00B8086C"/>
    <w:rsid w:val="00B81C58"/>
    <w:rsid w:val="00B861B4"/>
    <w:rsid w:val="00B86DFE"/>
    <w:rsid w:val="00B90990"/>
    <w:rsid w:val="00B922FF"/>
    <w:rsid w:val="00B9281E"/>
    <w:rsid w:val="00B93925"/>
    <w:rsid w:val="00B95187"/>
    <w:rsid w:val="00BA2D55"/>
    <w:rsid w:val="00BA44F9"/>
    <w:rsid w:val="00BA4717"/>
    <w:rsid w:val="00BA6268"/>
    <w:rsid w:val="00BA71B1"/>
    <w:rsid w:val="00BB0637"/>
    <w:rsid w:val="00BB345F"/>
    <w:rsid w:val="00BB68EA"/>
    <w:rsid w:val="00BB7FB9"/>
    <w:rsid w:val="00BC0B99"/>
    <w:rsid w:val="00BC0E4F"/>
    <w:rsid w:val="00BC1C27"/>
    <w:rsid w:val="00BC4D68"/>
    <w:rsid w:val="00BC56A7"/>
    <w:rsid w:val="00BC6BBF"/>
    <w:rsid w:val="00BD1572"/>
    <w:rsid w:val="00BE14E3"/>
    <w:rsid w:val="00BE16DB"/>
    <w:rsid w:val="00BE3774"/>
    <w:rsid w:val="00BE41E5"/>
    <w:rsid w:val="00BE4CE2"/>
    <w:rsid w:val="00BF118F"/>
    <w:rsid w:val="00BF4109"/>
    <w:rsid w:val="00BF4CC3"/>
    <w:rsid w:val="00C054C7"/>
    <w:rsid w:val="00C057B5"/>
    <w:rsid w:val="00C05E49"/>
    <w:rsid w:val="00C07D0E"/>
    <w:rsid w:val="00C115C3"/>
    <w:rsid w:val="00C15547"/>
    <w:rsid w:val="00C15660"/>
    <w:rsid w:val="00C1672D"/>
    <w:rsid w:val="00C17697"/>
    <w:rsid w:val="00C22687"/>
    <w:rsid w:val="00C26A92"/>
    <w:rsid w:val="00C26B1C"/>
    <w:rsid w:val="00C32E4D"/>
    <w:rsid w:val="00C333A0"/>
    <w:rsid w:val="00C36A81"/>
    <w:rsid w:val="00C36AA3"/>
    <w:rsid w:val="00C41974"/>
    <w:rsid w:val="00C44A2C"/>
    <w:rsid w:val="00C44F09"/>
    <w:rsid w:val="00C477F7"/>
    <w:rsid w:val="00C509A6"/>
    <w:rsid w:val="00C53F4A"/>
    <w:rsid w:val="00C54125"/>
    <w:rsid w:val="00C55B54"/>
    <w:rsid w:val="00C56072"/>
    <w:rsid w:val="00C6098E"/>
    <w:rsid w:val="00C6152C"/>
    <w:rsid w:val="00C64BC1"/>
    <w:rsid w:val="00C71424"/>
    <w:rsid w:val="00C71757"/>
    <w:rsid w:val="00C7270F"/>
    <w:rsid w:val="00C74810"/>
    <w:rsid w:val="00C90D68"/>
    <w:rsid w:val="00C91267"/>
    <w:rsid w:val="00C939FE"/>
    <w:rsid w:val="00CA4BDA"/>
    <w:rsid w:val="00CA6B26"/>
    <w:rsid w:val="00CB13E3"/>
    <w:rsid w:val="00CB1F66"/>
    <w:rsid w:val="00CB232C"/>
    <w:rsid w:val="00CB2951"/>
    <w:rsid w:val="00CB4277"/>
    <w:rsid w:val="00CB76C9"/>
    <w:rsid w:val="00CC5067"/>
    <w:rsid w:val="00CD11D3"/>
    <w:rsid w:val="00CD11E5"/>
    <w:rsid w:val="00CD282B"/>
    <w:rsid w:val="00CD447B"/>
    <w:rsid w:val="00CD4C35"/>
    <w:rsid w:val="00CD7369"/>
    <w:rsid w:val="00CE0B0E"/>
    <w:rsid w:val="00CE3831"/>
    <w:rsid w:val="00CE5686"/>
    <w:rsid w:val="00CF2397"/>
    <w:rsid w:val="00D00ABB"/>
    <w:rsid w:val="00D01522"/>
    <w:rsid w:val="00D02EEC"/>
    <w:rsid w:val="00D03551"/>
    <w:rsid w:val="00D04090"/>
    <w:rsid w:val="00D04315"/>
    <w:rsid w:val="00D06A63"/>
    <w:rsid w:val="00D07E0E"/>
    <w:rsid w:val="00D10CD6"/>
    <w:rsid w:val="00D11478"/>
    <w:rsid w:val="00D14CE6"/>
    <w:rsid w:val="00D15ED0"/>
    <w:rsid w:val="00D164BF"/>
    <w:rsid w:val="00D2091A"/>
    <w:rsid w:val="00D21B3E"/>
    <w:rsid w:val="00D21FED"/>
    <w:rsid w:val="00D23048"/>
    <w:rsid w:val="00D24251"/>
    <w:rsid w:val="00D26E72"/>
    <w:rsid w:val="00D27654"/>
    <w:rsid w:val="00D343E2"/>
    <w:rsid w:val="00D361A2"/>
    <w:rsid w:val="00D37272"/>
    <w:rsid w:val="00D40F21"/>
    <w:rsid w:val="00D4284C"/>
    <w:rsid w:val="00D4412C"/>
    <w:rsid w:val="00D44C2E"/>
    <w:rsid w:val="00D45414"/>
    <w:rsid w:val="00D50A0A"/>
    <w:rsid w:val="00D513C5"/>
    <w:rsid w:val="00D53548"/>
    <w:rsid w:val="00D5576B"/>
    <w:rsid w:val="00D56681"/>
    <w:rsid w:val="00D566BD"/>
    <w:rsid w:val="00D57A4D"/>
    <w:rsid w:val="00D60AA7"/>
    <w:rsid w:val="00D6435F"/>
    <w:rsid w:val="00D66471"/>
    <w:rsid w:val="00D669D4"/>
    <w:rsid w:val="00D70641"/>
    <w:rsid w:val="00D737B8"/>
    <w:rsid w:val="00D74888"/>
    <w:rsid w:val="00D7488B"/>
    <w:rsid w:val="00D75E28"/>
    <w:rsid w:val="00D772C2"/>
    <w:rsid w:val="00D8008E"/>
    <w:rsid w:val="00D8179C"/>
    <w:rsid w:val="00D82C45"/>
    <w:rsid w:val="00D908A8"/>
    <w:rsid w:val="00D977B6"/>
    <w:rsid w:val="00DA1223"/>
    <w:rsid w:val="00DA2234"/>
    <w:rsid w:val="00DA4A31"/>
    <w:rsid w:val="00DA7B04"/>
    <w:rsid w:val="00DB36C2"/>
    <w:rsid w:val="00DC00A8"/>
    <w:rsid w:val="00DC0412"/>
    <w:rsid w:val="00DC169B"/>
    <w:rsid w:val="00DC2AB9"/>
    <w:rsid w:val="00DC63F0"/>
    <w:rsid w:val="00DD37EA"/>
    <w:rsid w:val="00DD6EE5"/>
    <w:rsid w:val="00DE3380"/>
    <w:rsid w:val="00DE386C"/>
    <w:rsid w:val="00DE3E62"/>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0F31"/>
    <w:rsid w:val="00E4126A"/>
    <w:rsid w:val="00E41727"/>
    <w:rsid w:val="00E42A06"/>
    <w:rsid w:val="00E459C6"/>
    <w:rsid w:val="00E468E9"/>
    <w:rsid w:val="00E47589"/>
    <w:rsid w:val="00E503C7"/>
    <w:rsid w:val="00E557AA"/>
    <w:rsid w:val="00E63EC7"/>
    <w:rsid w:val="00E64915"/>
    <w:rsid w:val="00E64D3A"/>
    <w:rsid w:val="00E652C9"/>
    <w:rsid w:val="00E661D4"/>
    <w:rsid w:val="00E67565"/>
    <w:rsid w:val="00E70091"/>
    <w:rsid w:val="00E70D2E"/>
    <w:rsid w:val="00E720F5"/>
    <w:rsid w:val="00E736FE"/>
    <w:rsid w:val="00E744E0"/>
    <w:rsid w:val="00E75A74"/>
    <w:rsid w:val="00E75D84"/>
    <w:rsid w:val="00E76D47"/>
    <w:rsid w:val="00E827BC"/>
    <w:rsid w:val="00E838A6"/>
    <w:rsid w:val="00E849F7"/>
    <w:rsid w:val="00E856C0"/>
    <w:rsid w:val="00E90302"/>
    <w:rsid w:val="00E91D05"/>
    <w:rsid w:val="00E9262D"/>
    <w:rsid w:val="00E94245"/>
    <w:rsid w:val="00E95C1E"/>
    <w:rsid w:val="00E97396"/>
    <w:rsid w:val="00EA185E"/>
    <w:rsid w:val="00EA592A"/>
    <w:rsid w:val="00EB14E4"/>
    <w:rsid w:val="00EB32A5"/>
    <w:rsid w:val="00EB34ED"/>
    <w:rsid w:val="00EB447C"/>
    <w:rsid w:val="00EB7BE0"/>
    <w:rsid w:val="00EB7C22"/>
    <w:rsid w:val="00EC315E"/>
    <w:rsid w:val="00EC6D46"/>
    <w:rsid w:val="00ED077C"/>
    <w:rsid w:val="00ED10A9"/>
    <w:rsid w:val="00ED1190"/>
    <w:rsid w:val="00ED34AC"/>
    <w:rsid w:val="00ED3B07"/>
    <w:rsid w:val="00ED6544"/>
    <w:rsid w:val="00EE0277"/>
    <w:rsid w:val="00EE2899"/>
    <w:rsid w:val="00EE3E00"/>
    <w:rsid w:val="00EE5DD2"/>
    <w:rsid w:val="00EE66A0"/>
    <w:rsid w:val="00EF36C5"/>
    <w:rsid w:val="00EF3B34"/>
    <w:rsid w:val="00EF3DB4"/>
    <w:rsid w:val="00F00A79"/>
    <w:rsid w:val="00F00CC7"/>
    <w:rsid w:val="00F00D13"/>
    <w:rsid w:val="00F00E86"/>
    <w:rsid w:val="00F02516"/>
    <w:rsid w:val="00F07C1E"/>
    <w:rsid w:val="00F105DB"/>
    <w:rsid w:val="00F13148"/>
    <w:rsid w:val="00F132BC"/>
    <w:rsid w:val="00F13D80"/>
    <w:rsid w:val="00F15B4D"/>
    <w:rsid w:val="00F16A7C"/>
    <w:rsid w:val="00F16AAA"/>
    <w:rsid w:val="00F1709C"/>
    <w:rsid w:val="00F21161"/>
    <w:rsid w:val="00F218EF"/>
    <w:rsid w:val="00F21BC7"/>
    <w:rsid w:val="00F25321"/>
    <w:rsid w:val="00F266A2"/>
    <w:rsid w:val="00F32269"/>
    <w:rsid w:val="00F32E08"/>
    <w:rsid w:val="00F35B7A"/>
    <w:rsid w:val="00F55C40"/>
    <w:rsid w:val="00F56A6F"/>
    <w:rsid w:val="00F5709C"/>
    <w:rsid w:val="00F60B85"/>
    <w:rsid w:val="00F64EF1"/>
    <w:rsid w:val="00F72498"/>
    <w:rsid w:val="00F72B14"/>
    <w:rsid w:val="00F7349B"/>
    <w:rsid w:val="00F82563"/>
    <w:rsid w:val="00F8765F"/>
    <w:rsid w:val="00F90358"/>
    <w:rsid w:val="00F90767"/>
    <w:rsid w:val="00F91E80"/>
    <w:rsid w:val="00F9263C"/>
    <w:rsid w:val="00FA1637"/>
    <w:rsid w:val="00FA5CF2"/>
    <w:rsid w:val="00FA685B"/>
    <w:rsid w:val="00FB0C01"/>
    <w:rsid w:val="00FB2536"/>
    <w:rsid w:val="00FB548A"/>
    <w:rsid w:val="00FB5934"/>
    <w:rsid w:val="00FC0045"/>
    <w:rsid w:val="00FC18F2"/>
    <w:rsid w:val="00FC2A17"/>
    <w:rsid w:val="00FC3680"/>
    <w:rsid w:val="00FC38CF"/>
    <w:rsid w:val="00FC39E5"/>
    <w:rsid w:val="00FC3A78"/>
    <w:rsid w:val="00FD1005"/>
    <w:rsid w:val="00FD1F7F"/>
    <w:rsid w:val="00FD5B13"/>
    <w:rsid w:val="00FD6C75"/>
    <w:rsid w:val="00FD7972"/>
    <w:rsid w:val="00FE0401"/>
    <w:rsid w:val="00FE71B3"/>
    <w:rsid w:val="00FF08F1"/>
    <w:rsid w:val="00FF167F"/>
    <w:rsid w:val="00FF42C5"/>
    <w:rsid w:val="00FF7FF0"/>
  </w:rsids>
  <w:docVars>
    <w:docVar w:name="ApplicationsApp" w:val="3"/>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B6B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23570"/>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22"/>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unhideWhenUsed/>
    <w:rsid w:val="002B5B43"/>
    <w:rPr>
      <w:color w:val="605E5C"/>
      <w:shd w:val="clear" w:color="auto" w:fill="E1DFDD"/>
    </w:rPr>
  </w:style>
  <w:style w:type="character" w:customStyle="1" w:styleId="JuParaChar">
    <w:name w:val="Ju_Para Char"/>
    <w:aliases w:val="_Para Char"/>
    <w:link w:val="JuPara"/>
    <w:uiPriority w:val="4"/>
    <w:qFormat/>
    <w:rsid w:val="00FD5B13"/>
    <w:rPr>
      <w:sz w:val="24"/>
      <w:szCs w:val="24"/>
      <w:lang w:val="en-GB"/>
    </w:rPr>
  </w:style>
  <w:style w:type="table" w:customStyle="1" w:styleId="GridTable1Light1">
    <w:name w:val="Grid Table 1 Light1"/>
    <w:basedOn w:val="TableNormal"/>
    <w:uiPriority w:val="46"/>
    <w:semiHidden/>
    <w:rsid w:val="00FD5B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D5B13"/>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FD5B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D5B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D5B1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D5B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D5B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D5B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D5B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D5B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D5B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D5B1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FD5B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D5B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D5B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D5B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D5B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D5B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D5B1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FD5B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D5B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D5B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D5B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D5B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D5B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D5B1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FD5B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D5B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D5B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D5B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D5B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D5B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D5B1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FD5B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D5B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D5B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D5B1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D5B1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D5B1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D5B1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D5B1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D5B1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D5B1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D5B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D5B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D5B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D5B1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FD5B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D5B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D5B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D5B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D5B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D5B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D5B1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D5B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D5B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D5B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D5B1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FD5B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D5B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D5B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FD5B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D5B1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
    <w:name w:val="Grid Table 1 Light"/>
    <w:basedOn w:val="TableNormal"/>
    <w:uiPriority w:val="46"/>
    <w:rsid w:val="00FD5B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D5B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D5B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D5B1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D5B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D5B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D5B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D5B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D5B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D5B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D5B1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FD5B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D5B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D5B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D5B1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D5B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D5B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D5B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D5B1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FD5B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D5B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D5B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unhideWhenUsed/>
    <w:rsid w:val="00FD5B13"/>
    <w:rPr>
      <w:color w:val="2B579A"/>
      <w:shd w:val="clear" w:color="auto" w:fill="E1DFDD"/>
    </w:rPr>
  </w:style>
  <w:style w:type="table" w:styleId="ListTable1Light">
    <w:name w:val="List Table 1 Light"/>
    <w:basedOn w:val="TableNormal"/>
    <w:uiPriority w:val="46"/>
    <w:rsid w:val="00FD5B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D5B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D5B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D5B1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FD5B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D5B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D5B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D5B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D5B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D5B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D5B1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FD5B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D5B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D5B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D5B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D5B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D5B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D5B1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FD5B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D5B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D5B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D5B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D5B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D5B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D5B1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FD5B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D5B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D5B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D5B1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D5B1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D5B1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D5B1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D5B1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D5B1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D5B1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D5B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D5B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D5B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D5B1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FD5B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D5B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D5B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D5B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D5B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D5B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D5B1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D5B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D5B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D5B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FD5B13"/>
    <w:rPr>
      <w:color w:val="2B579A"/>
      <w:shd w:val="clear" w:color="auto" w:fill="E1DFDD"/>
    </w:rPr>
  </w:style>
  <w:style w:type="table" w:styleId="PlainTable1">
    <w:name w:val="Plain Table 1"/>
    <w:basedOn w:val="TableNormal"/>
    <w:uiPriority w:val="41"/>
    <w:rsid w:val="00FD5B1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FD5B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5B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D5B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FD5B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unhideWhenUsed/>
    <w:rsid w:val="00FD5B13"/>
    <w:rPr>
      <w:u w:val="dotted"/>
    </w:rPr>
  </w:style>
  <w:style w:type="character" w:styleId="SmartLink">
    <w:name w:val="Smart Link"/>
    <w:basedOn w:val="DefaultParagraphFont"/>
    <w:uiPriority w:val="99"/>
    <w:unhideWhenUsed/>
    <w:rsid w:val="00FD5B13"/>
    <w:rPr>
      <w:color w:val="0000FF"/>
      <w:u w:val="single"/>
      <w:shd w:val="clear" w:color="auto" w:fill="F3F2F1"/>
    </w:rPr>
  </w:style>
  <w:style w:type="table" w:styleId="GridTableLight">
    <w:name w:val="Grid Table Light"/>
    <w:basedOn w:val="TableNormal"/>
    <w:uiPriority w:val="40"/>
    <w:rsid w:val="00FD5B1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D5B13"/>
    <w:rPr>
      <w:sz w:val="24"/>
      <w:szCs w:val="24"/>
      <w:lang w:val="en-GB"/>
    </w:rPr>
  </w:style>
  <w:style w:type="paragraph" w:customStyle="1" w:styleId="jupara0">
    <w:name w:val="jupara"/>
    <w:basedOn w:val="Normal"/>
    <w:rsid w:val="00C71757"/>
    <w:pPr>
      <w:ind w:firstLine="284"/>
      <w:jc w:val="both"/>
    </w:pPr>
    <w:rPr>
      <w:rFonts w:ascii="Times New Roman" w:eastAsia="Times New Roman" w:hAnsi="Times New Roman" w:cs="Times New Roman"/>
      <w:lang w:eastAsia="en-GB"/>
    </w:rPr>
  </w:style>
  <w:style w:type="paragraph" w:customStyle="1" w:styleId="jucase0">
    <w:name w:val="jucase"/>
    <w:basedOn w:val="Normal"/>
    <w:rsid w:val="00C7175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yperlink" Target="https://hudoc.echr.coe.int/eng" TargetMode="External" /><Relationship Id="rId19" Type="http://schemas.openxmlformats.org/officeDocument/2006/relationships/header" Target="header7.xml" /><Relationship Id="rId2" Type="http://schemas.openxmlformats.org/officeDocument/2006/relationships/settings" Target="settings.xml" /><Relationship Id="rId20" Type="http://schemas.openxmlformats.org/officeDocument/2006/relationships/header" Target="header8.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archive.khpg.org/1552909974" TargetMode="External" /><Relationship Id="rId2" Type="http://schemas.openxmlformats.org/officeDocument/2006/relationships/hyperlink" Target="https://www.radiosvoboda.org/a/ingterview-z-ministrom-yustytsiji-maluskoju/30922905.html"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14808</Words>
  <Characters>81449</Characters>
  <Application>Microsoft Office Word</Application>
  <DocSecurity>0</DocSecurity>
  <Lines>678</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2026-04-08T10:44:00Z</dcterms:created>
  <dcterms:modified xsi:type="dcterms:W3CDTF">2026-07-07T10:36:00Z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1476777</vt:lpwstr>
  </property>
  <property fmtid="{D5CDD505-2E9C-101B-9397-08002B2CF9AE}" pid="3" name="cstLanguage">
    <vt:i4>2057</vt:i4>
  </property>
  <property fmtid="{D5CDD505-2E9C-101B-9397-08002B2CF9AE}" pid="4" name="eDOCS AutoSave">
    <vt:lpwstr/>
  </property>
  <property fmtid="{D5CDD505-2E9C-101B-9397-08002B2CF9AE}" pid="5" name="RegisteredNo">
    <vt:lpwstr>48751/19</vt:lpwstr>
  </property>
</Properties>
</file>