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88335C" w:rsidR="00B32591" w:rsidP="0088335C" w14:paraId="16F8499A" w14:textId="6903D8A7">
      <w:pPr>
        <w:jc w:val="center"/>
      </w:pPr>
    </w:p>
    <w:p w:rsidRPr="0088335C" w:rsidR="00B32591" w:rsidP="0088335C" w14:paraId="4E2C690B" w14:textId="2BEF1CEE">
      <w:pPr>
        <w:jc w:val="center"/>
        <w:rPr>
          <w:sz w:val="4"/>
          <w:szCs w:val="4"/>
        </w:rPr>
      </w:pPr>
    </w:p>
    <w:p w:rsidRPr="0088335C" w:rsidR="00B32591" w:rsidP="0088335C" w14:paraId="18C6AB82" w14:textId="1A182761">
      <w:pPr>
        <w:pStyle w:val="DecHTitle"/>
      </w:pPr>
      <w:r w:rsidRPr="0088335C">
        <w:t>FIFTH SECTION</w:t>
      </w:r>
    </w:p>
    <w:p w:rsidRPr="0088335C" w:rsidR="00B32591" w:rsidP="0088335C" w14:paraId="18AE4BE8" w14:textId="77777777">
      <w:pPr>
        <w:pStyle w:val="DecHTitle"/>
      </w:pPr>
      <w:r w:rsidRPr="0088335C">
        <w:t>DECISION</w:t>
      </w:r>
    </w:p>
    <w:p w:rsidRPr="0088335C" w:rsidR="00B32591" w:rsidP="0088335C" w14:paraId="71A2C72A" w14:textId="1EBAD4B4">
      <w:pPr>
        <w:pStyle w:val="DecHCase"/>
        <w:rPr>
          <w:i/>
        </w:rPr>
      </w:pPr>
      <w:r w:rsidRPr="0088335C">
        <w:rPr>
          <w:noProof/>
        </w:rPr>
        <w:t>Application no.</w:t>
      </w:r>
      <w:r w:rsidRPr="0088335C" w:rsidR="006267D3">
        <w:t xml:space="preserve"> </w:t>
      </w:r>
      <w:r w:rsidRPr="0088335C">
        <w:t>31415/15</w:t>
      </w:r>
      <w:r w:rsidRPr="0088335C" w:rsidR="006267D3">
        <w:br/>
      </w:r>
      <w:r w:rsidRPr="0088335C">
        <w:rPr>
          <w:noProof/>
        </w:rPr>
        <w:t>Maximiliana ABRAHAMYAN</w:t>
      </w:r>
      <w:r w:rsidRPr="0088335C">
        <w:rPr>
          <w:noProof/>
        </w:rPr>
        <w:br/>
      </w:r>
      <w:r w:rsidRPr="0088335C" w:rsidR="006267D3">
        <w:t xml:space="preserve">against </w:t>
      </w:r>
      <w:r w:rsidRPr="0088335C">
        <w:t>Armenia</w:t>
      </w:r>
    </w:p>
    <w:p w:rsidRPr="0088335C" w:rsidR="00B32591" w:rsidP="0088335C" w14:paraId="0CBF85D4" w14:textId="09FFE22D">
      <w:pPr>
        <w:rPr>
          <w:sz w:val="2"/>
          <w:szCs w:val="2"/>
        </w:rPr>
      </w:pPr>
    </w:p>
    <w:p w:rsidRPr="0088335C" w:rsidR="00083422" w:rsidP="0088335C" w14:paraId="2A7DDB53" w14:textId="0E254064">
      <w:pPr>
        <w:pStyle w:val="JuPara"/>
      </w:pPr>
      <w:r w:rsidRPr="0088335C">
        <w:t xml:space="preserve">The European Court of Human Rights (Fifth Section), sitting on </w:t>
      </w:r>
      <w:r w:rsidRPr="0088335C" w:rsidR="00DD2870">
        <w:t>12 February 2026</w:t>
      </w:r>
      <w:r w:rsidRPr="0088335C">
        <w:t xml:space="preserve"> as a Committee composed of:</w:t>
      </w:r>
    </w:p>
    <w:p w:rsidRPr="0088335C" w:rsidR="00083422" w:rsidP="0088335C" w14:paraId="3953D9AB" w14:textId="35625750">
      <w:pPr>
        <w:pStyle w:val="JuJudges"/>
        <w:rPr>
          <w:iCs/>
        </w:rPr>
      </w:pPr>
      <w:r w:rsidRPr="0088335C">
        <w:tab/>
        <w:t xml:space="preserve">Andreas </w:t>
      </w:r>
      <w:r w:rsidRPr="0088335C">
        <w:t>Zünd</w:t>
      </w:r>
      <w:r w:rsidRPr="0088335C">
        <w:rPr>
          <w:iCs/>
        </w:rPr>
        <w:t>,</w:t>
      </w:r>
      <w:r w:rsidRPr="0088335C">
        <w:rPr>
          <w:i/>
        </w:rPr>
        <w:t xml:space="preserve"> President</w:t>
      </w:r>
      <w:r w:rsidRPr="0088335C">
        <w:t>,</w:t>
      </w:r>
      <w:r w:rsidRPr="0088335C">
        <w:br/>
      </w:r>
      <w:r w:rsidRPr="0088335C">
        <w:tab/>
        <w:t xml:space="preserve">Mykola </w:t>
      </w:r>
      <w:r w:rsidRPr="0088335C">
        <w:t>Gnatovskyy</w:t>
      </w:r>
      <w:r w:rsidRPr="0088335C">
        <w:t>,</w:t>
      </w:r>
      <w:r w:rsidRPr="0088335C">
        <w:br/>
      </w:r>
      <w:r w:rsidRPr="0088335C">
        <w:tab/>
        <w:t>Vahe Grigoryan</w:t>
      </w:r>
      <w:r w:rsidRPr="0088335C">
        <w:rPr>
          <w:iCs/>
        </w:rPr>
        <w:t>,</w:t>
      </w:r>
      <w:r w:rsidRPr="0088335C">
        <w:rPr>
          <w:i/>
        </w:rPr>
        <w:t xml:space="preserve"> judges</w:t>
      </w:r>
      <w:r w:rsidRPr="0088335C">
        <w:t>,</w:t>
      </w:r>
      <w:r w:rsidRPr="0088335C">
        <w:br/>
        <w:t xml:space="preserve">and Martina Keller, </w:t>
      </w:r>
      <w:r w:rsidRPr="0088335C">
        <w:rPr>
          <w:i/>
        </w:rPr>
        <w:t>Deputy</w:t>
      </w:r>
      <w:r w:rsidRPr="0088335C">
        <w:t xml:space="preserve"> </w:t>
      </w:r>
      <w:r w:rsidRPr="0088335C">
        <w:rPr>
          <w:i/>
          <w:iCs/>
        </w:rPr>
        <w:t>Section Registrar</w:t>
      </w:r>
      <w:r w:rsidRPr="0088335C">
        <w:rPr>
          <w:iCs/>
        </w:rPr>
        <w:t>,</w:t>
      </w:r>
    </w:p>
    <w:p w:rsidRPr="0088335C" w:rsidR="00083422" w:rsidP="0088335C" w14:paraId="60D238C8" w14:textId="77777777">
      <w:pPr>
        <w:pStyle w:val="JuPara"/>
      </w:pPr>
      <w:r w:rsidRPr="0088335C">
        <w:t>Having regard to:</w:t>
      </w:r>
    </w:p>
    <w:p w:rsidRPr="0088335C" w:rsidR="00083422" w:rsidP="0088335C" w14:paraId="7BD92B51" w14:textId="58512325">
      <w:pPr>
        <w:pStyle w:val="JuPara"/>
      </w:pPr>
      <w:r w:rsidRPr="0088335C">
        <w:t>the application (no.</w:t>
      </w:r>
      <w:r w:rsidRPr="0088335C" w:rsidR="00DD2870">
        <w:t xml:space="preserve"> </w:t>
      </w:r>
      <w:r w:rsidRPr="0088335C">
        <w:t>31415/15) against the Republic of Armenia lodged with the Court under Article 34 of the Convention for the Protection of Human Rights and Fundamental Freedoms (“the Convention”) on 11</w:t>
      </w:r>
      <w:r w:rsidRPr="0088335C" w:rsidR="00DD2870">
        <w:t> </w:t>
      </w:r>
      <w:r w:rsidRPr="0088335C">
        <w:t>June</w:t>
      </w:r>
      <w:r w:rsidRPr="0088335C" w:rsidR="00234E5C">
        <w:t> </w:t>
      </w:r>
      <w:r w:rsidRPr="0088335C">
        <w:t xml:space="preserve">2015 by a German national, Ms </w:t>
      </w:r>
      <w:r w:rsidRPr="0088335C">
        <w:t>Maximiliana</w:t>
      </w:r>
      <w:r w:rsidRPr="0088335C">
        <w:t xml:space="preserve"> </w:t>
      </w:r>
      <w:r w:rsidRPr="0088335C">
        <w:t>Abrahamyan</w:t>
      </w:r>
      <w:r w:rsidRPr="0088335C">
        <w:t xml:space="preserve"> (“the applicant”), who was born in 2001 and lives in Essen, and was initially represented by her mother, Ms S. </w:t>
      </w:r>
      <w:r w:rsidRPr="0088335C">
        <w:t>Abrahamyan</w:t>
      </w:r>
      <w:r w:rsidRPr="0088335C">
        <w:t>, and subsequently by Mr T.</w:t>
      </w:r>
      <w:r w:rsidRPr="0088335C" w:rsidR="0088335C">
        <w:t> </w:t>
      </w:r>
      <w:r w:rsidRPr="0088335C">
        <w:t>Hermes, a lawyer practising in Essen;</w:t>
      </w:r>
    </w:p>
    <w:p w:rsidRPr="0088335C" w:rsidR="00083422" w:rsidP="0088335C" w14:paraId="555FBA63" w14:textId="163C794C">
      <w:pPr>
        <w:pStyle w:val="JuPara"/>
      </w:pPr>
      <w:r w:rsidRPr="0088335C">
        <w:t>the decision to give notice of the complaint under Article 8 of the Convention concerning an alleged breach of the applicant</w:t>
      </w:r>
      <w:r w:rsidRPr="0088335C" w:rsidR="0088335C">
        <w:t>’</w:t>
      </w:r>
      <w:r w:rsidRPr="0088335C">
        <w:t xml:space="preserve">s right to private life to the Armenian Government (“the Government”), represented by their Agent, Mr Y. </w:t>
      </w:r>
      <w:r w:rsidRPr="0088335C">
        <w:t>Kirakosyan</w:t>
      </w:r>
      <w:r w:rsidRPr="0088335C">
        <w:t xml:space="preserve">, Representative of the Republic of Armenia on International Legal Matters, and to declare the remainder of the application </w:t>
      </w:r>
      <w:r w:rsidRPr="0088335C">
        <w:t>inadmissible;</w:t>
      </w:r>
    </w:p>
    <w:p w:rsidRPr="0088335C" w:rsidR="00083422" w:rsidP="0088335C" w14:paraId="547E3A76" w14:textId="6C576821">
      <w:pPr>
        <w:pStyle w:val="JuPara"/>
      </w:pPr>
      <w:r w:rsidRPr="0088335C">
        <w:t>the parties</w:t>
      </w:r>
      <w:r w:rsidRPr="0088335C" w:rsidR="0088335C">
        <w:t>’</w:t>
      </w:r>
      <w:r w:rsidRPr="0088335C">
        <w:t xml:space="preserve"> </w:t>
      </w:r>
      <w:r w:rsidRPr="0088335C">
        <w:t>observations;</w:t>
      </w:r>
    </w:p>
    <w:p w:rsidRPr="0088335C" w:rsidR="00083422" w:rsidP="0088335C" w14:paraId="09959A2F" w14:textId="77777777">
      <w:pPr>
        <w:pStyle w:val="JuPara"/>
      </w:pPr>
      <w:r w:rsidRPr="0088335C">
        <w:t>Having deliberated, decides as follows:</w:t>
      </w:r>
    </w:p>
    <w:p w:rsidRPr="0088335C" w:rsidR="00083422" w:rsidP="0088335C" w14:paraId="4B48C455" w14:textId="14A83632">
      <w:pPr>
        <w:pStyle w:val="JuHHead"/>
        <w:numPr>
          <w:ilvl w:val="0"/>
          <w:numId w:val="0"/>
        </w:numPr>
      </w:pPr>
      <w:r w:rsidRPr="0088335C">
        <w:t>SUBJECT MATTER OF THE CASE</w:t>
      </w:r>
    </w:p>
    <w:p w:rsidRPr="0088335C" w:rsidR="00083422" w:rsidP="0088335C" w14:paraId="41A0C0C1" w14:textId="4A0AA5B0">
      <w:pPr>
        <w:pStyle w:val="JuPara"/>
      </w:pPr>
      <w:r>
        <w:fldChar w:fldCharType="begin"/>
      </w:r>
      <w:r>
        <w:instrText xml:space="preserve"> SEQ level0 \*arabic \* MERGEFORMAT </w:instrText>
      </w:r>
      <w:r>
        <w:fldChar w:fldCharType="separate"/>
      </w:r>
      <w:r w:rsidRPr="0088335C" w:rsidR="0088335C">
        <w:rPr>
          <w:noProof/>
        </w:rPr>
        <w:t>1</w:t>
      </w:r>
      <w:r w:rsidRPr="0088335C" w:rsidR="0088335C">
        <w:rPr>
          <w:noProof/>
        </w:rPr>
        <w:fldChar w:fldCharType="end"/>
      </w:r>
      <w:r w:rsidRPr="0088335C">
        <w:t>.  The case concerns an alleged breach of the applicant</w:t>
      </w:r>
      <w:r w:rsidRPr="0088335C" w:rsidR="0088335C">
        <w:t>’</w:t>
      </w:r>
      <w:r w:rsidRPr="0088335C">
        <w:t>s right to respect for her private life, under Article 8 of the Convention, in the examination of her civil claim for judicial recognition that a deceased person was her father.</w:t>
      </w:r>
    </w:p>
    <w:p w:rsidRPr="0088335C" w:rsidR="00083422" w:rsidP="0088335C" w14:paraId="4F0F77B7" w14:textId="1864FB0F">
      <w:pPr>
        <w:pStyle w:val="JuPara"/>
      </w:pPr>
      <w:r>
        <w:fldChar w:fldCharType="begin"/>
      </w:r>
      <w:r>
        <w:instrText xml:space="preserve"> SEQ level0 \*arabic \* MERGEFORMAT </w:instrText>
      </w:r>
      <w:r>
        <w:fldChar w:fldCharType="separate"/>
      </w:r>
      <w:r w:rsidRPr="0088335C" w:rsidR="0088335C">
        <w:rPr>
          <w:noProof/>
        </w:rPr>
        <w:t>2</w:t>
      </w:r>
      <w:r w:rsidRPr="0088335C" w:rsidR="0088335C">
        <w:rPr>
          <w:noProof/>
        </w:rPr>
        <w:fldChar w:fldCharType="end"/>
      </w:r>
      <w:r w:rsidRPr="0088335C">
        <w:t>.  In 2001 the applicant was born out of wedlock in Germany and lived there with her mother.</w:t>
      </w:r>
    </w:p>
    <w:p w:rsidRPr="0088335C" w:rsidR="00083422" w:rsidP="0088335C" w14:paraId="1F708BE3" w14:textId="36EE787C">
      <w:pPr>
        <w:pStyle w:val="JuPara"/>
      </w:pPr>
      <w:r>
        <w:fldChar w:fldCharType="begin"/>
      </w:r>
      <w:r>
        <w:instrText xml:space="preserve"> SEQ level0 \*arabic \* MERGEFORMAT </w:instrText>
      </w:r>
      <w:r>
        <w:fldChar w:fldCharType="separate"/>
      </w:r>
      <w:bookmarkStart w:name="paragraph00003" w:id="0"/>
      <w:r w:rsidRPr="0088335C" w:rsidR="0088335C">
        <w:rPr>
          <w:noProof/>
        </w:rPr>
        <w:t>3</w:t>
      </w:r>
      <w:bookmarkEnd w:id="0"/>
      <w:r>
        <w:fldChar w:fldCharType="end"/>
      </w:r>
      <w:r w:rsidRPr="0088335C">
        <w:t>.  In 2007 the applicant</w:t>
      </w:r>
      <w:r w:rsidRPr="0088335C" w:rsidR="0088335C">
        <w:t>’</w:t>
      </w:r>
      <w:r w:rsidRPr="0088335C">
        <w:t>s alleged father, K., who had been residing in Armenia, died without leaving a will. One of K.</w:t>
      </w:r>
      <w:r w:rsidRPr="0088335C" w:rsidR="0088335C">
        <w:t>’</w:t>
      </w:r>
      <w:r w:rsidRPr="0088335C">
        <w:t>s brothers, A., and K.</w:t>
      </w:r>
      <w:r w:rsidRPr="0088335C" w:rsidR="0088335C">
        <w:t>’</w:t>
      </w:r>
      <w:r w:rsidRPr="0088335C">
        <w:t>s nephews, including H., were recognised as his heirs.</w:t>
      </w:r>
    </w:p>
    <w:p w:rsidRPr="0088335C" w:rsidR="00083422" w:rsidP="0088335C" w14:paraId="3BB3463A" w14:textId="63B6D47E">
      <w:pPr>
        <w:pStyle w:val="JuPara"/>
      </w:pPr>
      <w:r>
        <w:fldChar w:fldCharType="begin"/>
      </w:r>
      <w:r>
        <w:instrText xml:space="preserve"> SEQ level0 \*arabic \* MERGEFORMAT </w:instrText>
      </w:r>
      <w:r>
        <w:fldChar w:fldCharType="separate"/>
      </w:r>
      <w:r w:rsidRPr="0088335C" w:rsidR="0088335C">
        <w:rPr>
          <w:noProof/>
        </w:rPr>
        <w:t>4</w:t>
      </w:r>
      <w:r w:rsidRPr="0088335C" w:rsidR="0088335C">
        <w:rPr>
          <w:noProof/>
        </w:rPr>
        <w:fldChar w:fldCharType="end"/>
      </w:r>
      <w:r w:rsidRPr="0088335C">
        <w:t xml:space="preserve">.  On 12 October 2009 H. initiated civil proceedings in the </w:t>
      </w:r>
      <w:r w:rsidRPr="0088335C">
        <w:t>Kentron</w:t>
      </w:r>
      <w:r w:rsidRPr="0088335C">
        <w:t xml:space="preserve"> and Nork</w:t>
      </w:r>
      <w:r w:rsidRPr="0088335C" w:rsidR="00DD2870">
        <w:noBreakHyphen/>
      </w:r>
      <w:r w:rsidRPr="0088335C">
        <w:t>Marash</w:t>
      </w:r>
      <w:r w:rsidRPr="0088335C">
        <w:t xml:space="preserve"> District Court of Yerevan (“the District Court”) against other heirs concerning an apartment that formed part of the inheritance.</w:t>
      </w:r>
    </w:p>
    <w:p w:rsidRPr="0088335C" w:rsidR="00083422" w:rsidP="0088335C" w14:paraId="6799F2D7" w14:textId="7F7FFB14">
      <w:pPr>
        <w:pStyle w:val="JuPara"/>
      </w:pPr>
      <w:r>
        <w:fldChar w:fldCharType="begin"/>
      </w:r>
      <w:r>
        <w:instrText xml:space="preserve"> SEQ level0 \*arabic \* MERGEFORMAT </w:instrText>
      </w:r>
      <w:r>
        <w:fldChar w:fldCharType="separate"/>
      </w:r>
      <w:bookmarkStart w:name="paragraph00006" w:id="1"/>
      <w:r w:rsidRPr="0088335C" w:rsidR="0088335C">
        <w:rPr>
          <w:noProof/>
        </w:rPr>
        <w:t>5</w:t>
      </w:r>
      <w:bookmarkEnd w:id="1"/>
      <w:r>
        <w:fldChar w:fldCharType="end"/>
      </w:r>
      <w:r w:rsidRPr="0088335C">
        <w:t>.  On 6 May 2010 the applicant, represented by her mother and legal counsel, lodged a civil claim, seeking to be recognised as the late K.</w:t>
      </w:r>
      <w:r w:rsidRPr="0088335C" w:rsidR="0088335C">
        <w:t>’</w:t>
      </w:r>
      <w:r w:rsidRPr="0088335C">
        <w:t>s daughter and his sole heir. She also requested that the statutory six</w:t>
      </w:r>
      <w:r w:rsidRPr="0088335C" w:rsidR="00DD2870">
        <w:noBreakHyphen/>
      </w:r>
      <w:r w:rsidRPr="0088335C">
        <w:t>month time</w:t>
      </w:r>
      <w:r w:rsidRPr="0088335C" w:rsidR="00DD2870">
        <w:noBreakHyphen/>
      </w:r>
      <w:r w:rsidRPr="0088335C">
        <w:t>limit for accepting the inheritance be reinstated.</w:t>
      </w:r>
      <w:r w:rsidRPr="0088335C" w:rsidR="00DD2870">
        <w:t xml:space="preserve"> </w:t>
      </w:r>
      <w:r w:rsidRPr="0088335C">
        <w:t>As evidence of the alleged paternity, she submitted the results of a DNA test conducted in Germany on 13 January 2010, which showed a 99.99% probability that A. was the applicant</w:t>
      </w:r>
      <w:r w:rsidRPr="0088335C" w:rsidR="0088335C">
        <w:t>’</w:t>
      </w:r>
      <w:r w:rsidRPr="0088335C">
        <w:t>s biological uncle.</w:t>
      </w:r>
      <w:r w:rsidRPr="0088335C" w:rsidR="00DD2870">
        <w:t xml:space="preserve"> </w:t>
      </w:r>
      <w:r w:rsidRPr="0088335C">
        <w:t>The examination of her civil claim was joined with that of H.</w:t>
      </w:r>
    </w:p>
    <w:p w:rsidRPr="0088335C" w:rsidR="00083422" w:rsidP="0088335C" w14:paraId="1805FECB" w14:textId="118D1713">
      <w:pPr>
        <w:pStyle w:val="JuPara"/>
      </w:pPr>
      <w:r>
        <w:fldChar w:fldCharType="begin"/>
      </w:r>
      <w:r>
        <w:instrText xml:space="preserve"> SEQ level0 \*arabic \* MERGEFORMAT </w:instrText>
      </w:r>
      <w:r>
        <w:fldChar w:fldCharType="separate"/>
      </w:r>
      <w:r w:rsidRPr="0088335C" w:rsidR="0088335C">
        <w:rPr>
          <w:noProof/>
        </w:rPr>
        <w:t>6</w:t>
      </w:r>
      <w:r w:rsidRPr="0088335C" w:rsidR="0088335C">
        <w:rPr>
          <w:noProof/>
        </w:rPr>
        <w:fldChar w:fldCharType="end"/>
      </w:r>
      <w:r w:rsidRPr="0088335C">
        <w:t>.  On 16 May 2012 the District Court dismissed the applicant</w:t>
      </w:r>
      <w:r w:rsidRPr="0088335C" w:rsidR="0088335C">
        <w:t>’</w:t>
      </w:r>
      <w:r w:rsidRPr="0088335C">
        <w:t>s claims as unsubstantiated. The District Court did not admit the results of the DNA test as evidence, finding that they did not comply with the requirements of Articles</w:t>
      </w:r>
      <w:r w:rsidRPr="0088335C" w:rsidR="00DD2870">
        <w:t> </w:t>
      </w:r>
      <w:r w:rsidRPr="0088335C">
        <w:t xml:space="preserve">60-62 of the Code of Civil Procedure in force at the relevant time. In particular, the court held that the results of the DNA test were </w:t>
      </w:r>
      <w:r w:rsidRPr="0088335C">
        <w:t>unclear</w:t>
      </w:r>
      <w:r w:rsidRPr="0088335C">
        <w:t xml:space="preserve"> and that the expert</w:t>
      </w:r>
      <w:r w:rsidRPr="0088335C" w:rsidR="0088335C">
        <w:t>’</w:t>
      </w:r>
      <w:r w:rsidRPr="0088335C">
        <w:t>s report lacked a detailed description of the examinations conducted, substantiated answers to the questions posed and any information about the experts who had carried out the test.</w:t>
      </w:r>
    </w:p>
    <w:p w:rsidRPr="0088335C" w:rsidR="00083422" w:rsidP="0088335C" w14:paraId="390C7FAC" w14:textId="58319295">
      <w:pPr>
        <w:pStyle w:val="JuPara"/>
      </w:pPr>
      <w:r>
        <w:fldChar w:fldCharType="begin"/>
      </w:r>
      <w:r>
        <w:instrText xml:space="preserve"> SEQ level0 \*arabic \* MERGEFORMAT </w:instrText>
      </w:r>
      <w:r>
        <w:fldChar w:fldCharType="separate"/>
      </w:r>
      <w:r w:rsidRPr="0088335C" w:rsidR="0088335C">
        <w:rPr>
          <w:noProof/>
        </w:rPr>
        <w:t>7</w:t>
      </w:r>
      <w:r w:rsidRPr="0088335C" w:rsidR="0088335C">
        <w:rPr>
          <w:noProof/>
        </w:rPr>
        <w:fldChar w:fldCharType="end"/>
      </w:r>
      <w:r w:rsidRPr="0088335C">
        <w:t>.  The applicant lodged an appeal adducing new evidence, including a written statement by her mother that K. was the applicant</w:t>
      </w:r>
      <w:r w:rsidRPr="0088335C" w:rsidR="0088335C">
        <w:t>’</w:t>
      </w:r>
      <w:r w:rsidRPr="0088335C">
        <w:t>s biological father, several photographs showing herself and her mother in the company of K. and his relatives, copies of letters received from A. and H., copies of written witness statements, written declarations and material published in the press supporting the assertion that K. was her biological father.</w:t>
      </w:r>
    </w:p>
    <w:p w:rsidRPr="0088335C" w:rsidR="00083422" w:rsidP="0088335C" w14:paraId="2F8ABFBA" w14:textId="7853D49F">
      <w:pPr>
        <w:pStyle w:val="JuPara"/>
      </w:pPr>
      <w:r>
        <w:fldChar w:fldCharType="begin"/>
      </w:r>
      <w:r>
        <w:instrText xml:space="preserve"> SEQ level0 \*arabic \* MERGEFORMAT </w:instrText>
      </w:r>
      <w:r>
        <w:fldChar w:fldCharType="separate"/>
      </w:r>
      <w:r w:rsidRPr="0088335C" w:rsidR="0088335C">
        <w:rPr>
          <w:noProof/>
        </w:rPr>
        <w:t>8</w:t>
      </w:r>
      <w:r w:rsidRPr="0088335C" w:rsidR="0088335C">
        <w:rPr>
          <w:noProof/>
        </w:rPr>
        <w:fldChar w:fldCharType="end"/>
      </w:r>
      <w:r w:rsidRPr="0088335C">
        <w:t>.  On 22 November 2012 the Civil Court of Appeal quashed the District Court</w:t>
      </w:r>
      <w:r w:rsidRPr="0088335C" w:rsidR="0088335C">
        <w:t>’</w:t>
      </w:r>
      <w:r w:rsidRPr="0088335C">
        <w:t>s judgment and remitted the case for fresh examination, noting that the newly</w:t>
      </w:r>
      <w:r w:rsidRPr="0088335C" w:rsidR="00DD2870">
        <w:noBreakHyphen/>
      </w:r>
      <w:r w:rsidRPr="0088335C">
        <w:t xml:space="preserve">submitted evidence was important for the proper determination of the dispute and that a fresh examination was necessary </w:t>
      </w:r>
      <w:r w:rsidRPr="0088335C">
        <w:t>in order to</w:t>
      </w:r>
      <w:r w:rsidRPr="0088335C">
        <w:t xml:space="preserve"> assess that evidence together with the other evidence in the case.</w:t>
      </w:r>
    </w:p>
    <w:p w:rsidRPr="0088335C" w:rsidR="00083422" w:rsidP="0088335C" w14:paraId="78EA1F07" w14:textId="46B930DF">
      <w:pPr>
        <w:pStyle w:val="JuPara"/>
      </w:pPr>
      <w:r>
        <w:fldChar w:fldCharType="begin"/>
      </w:r>
      <w:r>
        <w:instrText xml:space="preserve"> SEQ level0 \*arabic \* MERGEFORMAT </w:instrText>
      </w:r>
      <w:r>
        <w:fldChar w:fldCharType="separate"/>
      </w:r>
      <w:bookmarkStart w:name="paragraph00011" w:id="2"/>
      <w:r w:rsidRPr="0088335C" w:rsidR="0088335C">
        <w:rPr>
          <w:noProof/>
        </w:rPr>
        <w:t>9</w:t>
      </w:r>
      <w:bookmarkEnd w:id="2"/>
      <w:r>
        <w:fldChar w:fldCharType="end"/>
      </w:r>
      <w:r w:rsidRPr="0088335C">
        <w:t>.  On 14 March 2014 the District Court once again dismissed the applicant</w:t>
      </w:r>
      <w:r w:rsidRPr="0088335C" w:rsidR="0088335C">
        <w:t>’</w:t>
      </w:r>
      <w:r w:rsidRPr="0088335C">
        <w:t>s claims as unsubstantiated. The court found it unclear why the issue of paternity had only been raised three years after K.</w:t>
      </w:r>
      <w:r w:rsidRPr="0088335C" w:rsidR="0088335C">
        <w:t>’</w:t>
      </w:r>
      <w:r w:rsidRPr="0088335C">
        <w:t>s death. It had not been shown that K. had taken any action acknowledging the applicant as his daughter during his lifetime, specifically during the six years following the applicant</w:t>
      </w:r>
      <w:r w:rsidRPr="0088335C" w:rsidR="0088335C">
        <w:t>’</w:t>
      </w:r>
      <w:r w:rsidRPr="0088335C">
        <w:t>s birth, and no obstacles for doing so had been shown. There was no evidence that K. had cared for or financially supported the applicant or that he had sent any letters to the applicant</w:t>
      </w:r>
      <w:r w:rsidRPr="0088335C" w:rsidR="0088335C">
        <w:t>’</w:t>
      </w:r>
      <w:r w:rsidRPr="0088335C">
        <w:t xml:space="preserve">s mother during that period. The results of the DNA test were considered inadmissible since the circumstances </w:t>
      </w:r>
      <w:r w:rsidRPr="0088335C">
        <w:t xml:space="preserve">and the </w:t>
      </w:r>
      <w:r w:rsidRPr="0088335C">
        <w:t>manner in which</w:t>
      </w:r>
      <w:r w:rsidRPr="0088335C">
        <w:t xml:space="preserve"> that genetic test had been conducted were unclear, the relevant report did not contain introductory and descriptive parts, and it was unclear how A.</w:t>
      </w:r>
      <w:r w:rsidRPr="0088335C" w:rsidR="0088335C">
        <w:t>’</w:t>
      </w:r>
      <w:r w:rsidRPr="0088335C">
        <w:t>s blood sample had been obtained. Moreover, the experts had not been warned, as required under Armenian law, about their responsibility to provide accurate findings. The court considered that the other evidence submitted by the applicant was either incapable of establishing paternity or was biased and therefore unreliable. Lastly, the District Court held that even if paternity had been proven, the six-month time-limit for claiming inheritance had expired and no valid reason had been given for missing it.</w:t>
      </w:r>
    </w:p>
    <w:p w:rsidRPr="0088335C" w:rsidR="00083422" w:rsidP="0088335C" w14:paraId="48B5554A" w14:textId="69217E68">
      <w:pPr>
        <w:pStyle w:val="JuPara"/>
      </w:pPr>
      <w:r>
        <w:fldChar w:fldCharType="begin"/>
      </w:r>
      <w:r>
        <w:instrText xml:space="preserve"> SEQ level0 \*arabic \* MERGEFORMAT </w:instrText>
      </w:r>
      <w:r>
        <w:fldChar w:fldCharType="separate"/>
      </w:r>
      <w:r w:rsidRPr="0088335C" w:rsidR="0088335C">
        <w:rPr>
          <w:noProof/>
        </w:rPr>
        <w:t>10</w:t>
      </w:r>
      <w:r w:rsidRPr="0088335C" w:rsidR="0088335C">
        <w:rPr>
          <w:noProof/>
        </w:rPr>
        <w:fldChar w:fldCharType="end"/>
      </w:r>
      <w:r w:rsidRPr="0088335C">
        <w:t>.  The applicant lodged an appeal, but the Civil Court of Appeal dismissed it and upheld the District Court</w:t>
      </w:r>
      <w:r w:rsidRPr="0088335C" w:rsidR="0088335C">
        <w:t>’</w:t>
      </w:r>
      <w:r w:rsidRPr="0088335C">
        <w:t>s judgment of 14 March 2014 in full.</w:t>
      </w:r>
    </w:p>
    <w:p w:rsidRPr="0088335C" w:rsidR="00083422" w:rsidP="0088335C" w14:paraId="6F95DA90" w14:textId="5166C42F">
      <w:pPr>
        <w:pStyle w:val="JuPara"/>
      </w:pPr>
      <w:r>
        <w:fldChar w:fldCharType="begin"/>
      </w:r>
      <w:r>
        <w:instrText xml:space="preserve"> SEQ level0 \*arabic \* MERGEFORMAT </w:instrText>
      </w:r>
      <w:r>
        <w:fldChar w:fldCharType="separate"/>
      </w:r>
      <w:r w:rsidRPr="0088335C" w:rsidR="0088335C">
        <w:rPr>
          <w:noProof/>
        </w:rPr>
        <w:t>11</w:t>
      </w:r>
      <w:r w:rsidRPr="0088335C" w:rsidR="0088335C">
        <w:rPr>
          <w:noProof/>
        </w:rPr>
        <w:fldChar w:fldCharType="end"/>
      </w:r>
      <w:r w:rsidRPr="0088335C">
        <w:t>.  The applicant then lodged an appeal on points of law.</w:t>
      </w:r>
    </w:p>
    <w:p w:rsidRPr="0088335C" w:rsidR="00083422" w:rsidP="0088335C" w14:paraId="62EEA89E" w14:textId="79B707B5">
      <w:pPr>
        <w:pStyle w:val="JuPara"/>
      </w:pPr>
      <w:r>
        <w:fldChar w:fldCharType="begin"/>
      </w:r>
      <w:r>
        <w:instrText xml:space="preserve"> SEQ level0 \*arabic \* MERGEFORMAT </w:instrText>
      </w:r>
      <w:r>
        <w:fldChar w:fldCharType="separate"/>
      </w:r>
      <w:r w:rsidRPr="0088335C" w:rsidR="0088335C">
        <w:rPr>
          <w:noProof/>
        </w:rPr>
        <w:t>12</w:t>
      </w:r>
      <w:r w:rsidRPr="0088335C" w:rsidR="0088335C">
        <w:rPr>
          <w:noProof/>
        </w:rPr>
        <w:fldChar w:fldCharType="end"/>
      </w:r>
      <w:r w:rsidRPr="0088335C">
        <w:t>.  On 17 December 2014 the Court of Cassation declared the applicant</w:t>
      </w:r>
      <w:r w:rsidRPr="0088335C" w:rsidR="0088335C">
        <w:t>’</w:t>
      </w:r>
      <w:r w:rsidRPr="0088335C">
        <w:t>s appeal inadmissible for lack of merit.</w:t>
      </w:r>
    </w:p>
    <w:p w:rsidRPr="0088335C" w:rsidR="00083422" w:rsidP="0088335C" w14:paraId="78C79B39" w14:textId="569A7232">
      <w:pPr>
        <w:pStyle w:val="JuHHead"/>
        <w:keepNext w:val="0"/>
        <w:keepLines w:val="0"/>
        <w:numPr>
          <w:ilvl w:val="0"/>
          <w:numId w:val="1"/>
        </w:numPr>
        <w:ind w:left="360" w:hanging="360"/>
      </w:pPr>
      <w:r w:rsidRPr="0088335C">
        <w:t>THE COURT</w:t>
      </w:r>
      <w:r w:rsidRPr="0088335C" w:rsidR="0088335C">
        <w:t>’</w:t>
      </w:r>
      <w:r w:rsidRPr="0088335C">
        <w:t>S ASSESSMENT</w:t>
      </w:r>
    </w:p>
    <w:p w:rsidRPr="0088335C" w:rsidR="00083422" w:rsidP="0088335C" w14:paraId="1C9AD424" w14:textId="65860954">
      <w:pPr>
        <w:pStyle w:val="JuPara"/>
      </w:pPr>
      <w:r>
        <w:fldChar w:fldCharType="begin"/>
      </w:r>
      <w:r>
        <w:instrText xml:space="preserve"> SEQ level0 \*arabic \* MERGEFORMAT </w:instrText>
      </w:r>
      <w:r>
        <w:fldChar w:fldCharType="separate"/>
      </w:r>
      <w:r w:rsidRPr="0088335C" w:rsidR="0088335C">
        <w:rPr>
          <w:noProof/>
        </w:rPr>
        <w:t>13</w:t>
      </w:r>
      <w:r w:rsidRPr="0088335C" w:rsidR="0088335C">
        <w:rPr>
          <w:noProof/>
        </w:rPr>
        <w:fldChar w:fldCharType="end"/>
      </w:r>
      <w:r w:rsidRPr="0088335C">
        <w:t>.  The applicant complained under Article 8 of the Convention that the domestic courts had failed to secure the recognition of her paternal filiation with K., thereby leaving her in a state of uncertainty as to her personal identity.</w:t>
      </w:r>
    </w:p>
    <w:bookmarkStart w:name="_cl44067THECOURTSASSESSMENT" w:id="3"/>
    <w:p w:rsidRPr="0088335C" w:rsidR="00083422" w:rsidP="0088335C" w14:paraId="7AC93B6C" w14:textId="40FC451F">
      <w:pPr>
        <w:pStyle w:val="JuPara"/>
      </w:pPr>
      <w:r w:rsidRPr="0088335C">
        <w:fldChar w:fldCharType="begin"/>
      </w:r>
      <w:r w:rsidRPr="0088335C">
        <w:instrText xml:space="preserve"> SEQ level0 \*arabic \* MERGEFORMAT </w:instrText>
      </w:r>
      <w:r w:rsidRPr="0088335C">
        <w:fldChar w:fldCharType="separate"/>
      </w:r>
      <w:r w:rsidRPr="0088335C" w:rsidR="0088335C">
        <w:rPr>
          <w:noProof/>
        </w:rPr>
        <w:t>14</w:t>
      </w:r>
      <w:r w:rsidRPr="0088335C">
        <w:fldChar w:fldCharType="end"/>
      </w:r>
      <w:r w:rsidRPr="0088335C">
        <w:t>.  The general principles concerning the States</w:t>
      </w:r>
      <w:r w:rsidRPr="0088335C" w:rsidR="0088335C">
        <w:t>’</w:t>
      </w:r>
      <w:r w:rsidRPr="0088335C">
        <w:t xml:space="preserve"> positive obligations inherent in ensuring effective “respect” for private or family life in paternity disputes were summarised in </w:t>
      </w:r>
      <w:r w:rsidRPr="0088335C">
        <w:rPr>
          <w:i/>
          <w:iCs/>
        </w:rPr>
        <w:t>Moldovan v. Ukraine</w:t>
      </w:r>
      <w:bookmarkEnd w:id="3"/>
      <w:r w:rsidRPr="0088335C">
        <w:t xml:space="preserve"> (no. 62020/14, §§ 32-36 and 43, 14 March 2024, and in the cases cited therein). The Court</w:t>
      </w:r>
      <w:r w:rsidRPr="0088335C" w:rsidR="0088335C">
        <w:t>’</w:t>
      </w:r>
      <w:r w:rsidRPr="0088335C">
        <w:t xml:space="preserve">s task is not to substitute itself for the competent domestic authorities in regulating paternity disputes, but rather to review under the Convention the decisions that those authorities have taken in the exercise of their power of appreciation, </w:t>
      </w:r>
      <w:r w:rsidRPr="0088335C">
        <w:t>in order to</w:t>
      </w:r>
      <w:r w:rsidRPr="0088335C">
        <w:t xml:space="preserve"> determine whether the respondent State has complied with its positive obligations under Article 8 of the Convention (ibid., § 44).</w:t>
      </w:r>
    </w:p>
    <w:p w:rsidRPr="0088335C" w:rsidR="00083422" w:rsidP="0088335C" w14:paraId="14F98FFA" w14:textId="4AF553D9">
      <w:pPr>
        <w:pStyle w:val="JuPara"/>
      </w:pPr>
      <w:r>
        <w:fldChar w:fldCharType="begin"/>
      </w:r>
      <w:r>
        <w:instrText xml:space="preserve"> SEQ level0 \*arabic \* MERGEFORMAT </w:instrText>
      </w:r>
      <w:r>
        <w:fldChar w:fldCharType="separate"/>
      </w:r>
      <w:r w:rsidRPr="0088335C" w:rsidR="0088335C">
        <w:rPr>
          <w:noProof/>
        </w:rPr>
        <w:t>15</w:t>
      </w:r>
      <w:r w:rsidRPr="0088335C" w:rsidR="0088335C">
        <w:rPr>
          <w:noProof/>
        </w:rPr>
        <w:fldChar w:fldCharType="end"/>
      </w:r>
      <w:r w:rsidRPr="0088335C">
        <w:t xml:space="preserve">.  The Court observes that, under Article 36 of the Family Code, in paternity disputes concerning children born out of wedlock, the domestic courts may </w:t>
      </w:r>
      <w:r w:rsidRPr="0088335C">
        <w:t>take into account</w:t>
      </w:r>
      <w:r w:rsidRPr="0088335C">
        <w:t xml:space="preserve"> any evidence capable of conclusively establishing paternity. However, under Article 48 §§ 1 and 6 of the Code of Civil Procedure, the applicant bore the burden of proving the facts on which she relied․ Accordingly, the outcome of the proceedings depended on the applicant</w:t>
      </w:r>
      <w:r w:rsidRPr="0088335C" w:rsidR="0088335C">
        <w:t>’</w:t>
      </w:r>
      <w:r w:rsidRPr="0088335C">
        <w:t>s ability to prove her alleged paternal link with K. with conclusive evidence.</w:t>
      </w:r>
    </w:p>
    <w:p w:rsidRPr="0088335C" w:rsidR="00083422" w:rsidP="0088335C" w14:paraId="45153978" w14:textId="5F9BDC62">
      <w:pPr>
        <w:pStyle w:val="JuPara"/>
      </w:pPr>
      <w:r>
        <w:fldChar w:fldCharType="begin"/>
      </w:r>
      <w:r>
        <w:instrText xml:space="preserve"> SEQ level0 \*arabic \* MERGEFORMAT </w:instrText>
      </w:r>
      <w:r>
        <w:fldChar w:fldCharType="separate"/>
      </w:r>
      <w:r w:rsidRPr="0088335C" w:rsidR="0088335C">
        <w:rPr>
          <w:noProof/>
        </w:rPr>
        <w:t>16</w:t>
      </w:r>
      <w:r w:rsidRPr="0088335C" w:rsidR="0088335C">
        <w:rPr>
          <w:noProof/>
        </w:rPr>
        <w:fldChar w:fldCharType="end"/>
      </w:r>
      <w:r w:rsidRPr="0088335C">
        <w:t>.  The principal evidence submitted by the applicant in support of her paternity claim was the DNA test obtained in Germany (see paragraph</w:t>
      </w:r>
      <w:r w:rsidRPr="0088335C" w:rsidR="00DD2870">
        <w:t> </w:t>
      </w:r>
      <w:r w:rsidRPr="0088335C">
        <w:fldChar w:fldCharType="begin"/>
      </w:r>
      <w:r w:rsidRPr="0088335C">
        <w:instrText xml:space="preserve"> REF paragraph00006 \h  \* CharFormat </w:instrText>
      </w:r>
      <w:r w:rsidRPr="0088335C">
        <w:fldChar w:fldCharType="separate"/>
      </w:r>
      <w:r w:rsidRPr="0088335C" w:rsidR="0088335C">
        <w:t>5</w:t>
      </w:r>
      <w:r w:rsidRPr="0088335C">
        <w:fldChar w:fldCharType="end"/>
      </w:r>
      <w:r w:rsidRPr="0088335C">
        <w:t xml:space="preserve"> above). The Court notes that, in general, the probative value of such tests substantially outweighs any other evidence in proving or disproving paternity </w:t>
      </w:r>
      <w:r w:rsidRPr="0088335C">
        <w:t xml:space="preserve">(see </w:t>
      </w:r>
      <w:r w:rsidRPr="0088335C">
        <w:rPr>
          <w:i/>
          <w:iCs/>
        </w:rPr>
        <w:t>Moldovan</w:t>
      </w:r>
      <w:r w:rsidRPr="0088335C">
        <w:t xml:space="preserve">, cited above, § 47). However, in the present case, the District Court identified several procedural and substantive shortcomings related to the DNA test and found it inadmissible (see paragraph </w:t>
      </w:r>
      <w:r w:rsidRPr="0088335C">
        <w:fldChar w:fldCharType="begin"/>
      </w:r>
      <w:r w:rsidRPr="0088335C">
        <w:instrText xml:space="preserve"> REF paragraph00011 \h  \* CharFormat </w:instrText>
      </w:r>
      <w:r w:rsidRPr="0088335C">
        <w:fldChar w:fldCharType="separate"/>
      </w:r>
      <w:r w:rsidRPr="0088335C" w:rsidR="0088335C">
        <w:t>9</w:t>
      </w:r>
      <w:r w:rsidRPr="0088335C">
        <w:fldChar w:fldCharType="end"/>
      </w:r>
      <w:r w:rsidRPr="0088335C">
        <w:t xml:space="preserve"> above). The report indeed lacked important information, including the identity of the experts, the conditions under which the samples had been obtained, and a detailed description of the examinations conducted. Moreover, it contained a disclaimer stating that, if the sampling had not been witnessed and documented, the client alone was responsible for the authenticity of the samples and that the test was admissible in court only upon presentation of an independently documented record of the sampling and verification of identity. No such record or documentation was submitted. These shortcomings, even apart from the question of admissibility, can reasonably be regarded as casting doubt on the reliability and probative value of the DNA test results.</w:t>
      </w:r>
    </w:p>
    <w:p w:rsidRPr="0088335C" w:rsidR="00083422" w:rsidP="0088335C" w14:paraId="5A4A8DA7" w14:textId="1D346473">
      <w:pPr>
        <w:pStyle w:val="JuPara"/>
      </w:pPr>
      <w:r>
        <w:fldChar w:fldCharType="begin"/>
      </w:r>
      <w:r>
        <w:instrText xml:space="preserve"> SEQ level0 \*arabic \* MERGEFORMAT </w:instrText>
      </w:r>
      <w:r>
        <w:fldChar w:fldCharType="separate"/>
      </w:r>
      <w:r w:rsidRPr="0088335C" w:rsidR="0088335C">
        <w:rPr>
          <w:noProof/>
        </w:rPr>
        <w:t>17</w:t>
      </w:r>
      <w:r w:rsidRPr="0088335C" w:rsidR="0088335C">
        <w:rPr>
          <w:noProof/>
        </w:rPr>
        <w:fldChar w:fldCharType="end"/>
      </w:r>
      <w:r w:rsidRPr="0088335C">
        <w:t>.  Furthermore, the applicant, represented by counsel, had the opportunity to request that the District Court order a DNA examination in accordance with domestic procedural rules. While she argued before the Court that she had made such request, no evidence was produced to support that assertion.</w:t>
      </w:r>
    </w:p>
    <w:p w:rsidRPr="0088335C" w:rsidR="00083422" w:rsidP="0088335C" w14:paraId="7929306F" w14:textId="1C610A53">
      <w:pPr>
        <w:pStyle w:val="JuPara"/>
      </w:pPr>
      <w:r>
        <w:fldChar w:fldCharType="begin"/>
      </w:r>
      <w:r>
        <w:instrText xml:space="preserve"> SEQ level0 \*arabic \* MERGEFORMAT </w:instrText>
      </w:r>
      <w:r>
        <w:fldChar w:fldCharType="separate"/>
      </w:r>
      <w:r w:rsidRPr="0088335C" w:rsidR="0088335C">
        <w:rPr>
          <w:noProof/>
        </w:rPr>
        <w:t>18</w:t>
      </w:r>
      <w:r w:rsidRPr="0088335C" w:rsidR="0088335C">
        <w:rPr>
          <w:noProof/>
        </w:rPr>
        <w:fldChar w:fldCharType="end"/>
      </w:r>
      <w:r w:rsidRPr="0088335C">
        <w:t>.  Moreover, the applicant was not prevented from submitting other evidence in support of her claim. The District Court assessed the material she submitted and found it either incapable of proving the alleged paternity or biased and unreliable. It also assessed the overall circumstances of the case, including the delay in submitting the paternity claim, the lack of any indication that K. had acknowledged the applicant as his daughter during his lifetime or provided her with care or financial support, and the lack of correspondence from K. to the applicant</w:t>
      </w:r>
      <w:r w:rsidRPr="0088335C" w:rsidR="0088335C">
        <w:t>’</w:t>
      </w:r>
      <w:r w:rsidRPr="0088335C">
        <w:t xml:space="preserve">s mother (see paragraph </w:t>
      </w:r>
      <w:r w:rsidRPr="0088335C">
        <w:fldChar w:fldCharType="begin"/>
      </w:r>
      <w:r w:rsidRPr="0088335C">
        <w:instrText xml:space="preserve"> REF paragraph00011 \h  \* CharFormat </w:instrText>
      </w:r>
      <w:r w:rsidRPr="0088335C">
        <w:fldChar w:fldCharType="separate"/>
      </w:r>
      <w:r w:rsidRPr="0088335C" w:rsidR="0088335C">
        <w:t>9</w:t>
      </w:r>
      <w:r w:rsidRPr="0088335C">
        <w:fldChar w:fldCharType="end"/>
      </w:r>
      <w:r w:rsidRPr="0088335C">
        <w:t xml:space="preserve"> above).</w:t>
      </w:r>
    </w:p>
    <w:p w:rsidRPr="0088335C" w:rsidR="00083422" w:rsidP="0088335C" w14:paraId="3C33FA53" w14:textId="10C96623">
      <w:pPr>
        <w:pStyle w:val="JuPara"/>
      </w:pPr>
      <w:r>
        <w:fldChar w:fldCharType="begin"/>
      </w:r>
      <w:r>
        <w:instrText xml:space="preserve"> SEQ level0 \*arabic \* MERGEFORMAT </w:instrText>
      </w:r>
      <w:r>
        <w:fldChar w:fldCharType="separate"/>
      </w:r>
      <w:r w:rsidRPr="0088335C" w:rsidR="0088335C">
        <w:rPr>
          <w:noProof/>
        </w:rPr>
        <w:t>19</w:t>
      </w:r>
      <w:r w:rsidRPr="0088335C" w:rsidR="0088335C">
        <w:rPr>
          <w:noProof/>
        </w:rPr>
        <w:fldChar w:fldCharType="end"/>
      </w:r>
      <w:r w:rsidRPr="0088335C">
        <w:t xml:space="preserve">.  The Court reiterates that the admissibility, relevance and probative value of evidence or the burden of proof are primarily matters for regulation by national law and national courts (see </w:t>
      </w:r>
      <w:r w:rsidRPr="0088335C">
        <w:rPr>
          <w:i/>
          <w:iCs/>
        </w:rPr>
        <w:t>Tiemann</w:t>
      </w:r>
      <w:r w:rsidRPr="0088335C">
        <w:rPr>
          <w:i/>
          <w:iCs/>
        </w:rPr>
        <w:t xml:space="preserve"> v. France and Germany</w:t>
      </w:r>
      <w:r w:rsidRPr="0088335C">
        <w:t xml:space="preserve"> (dec.), nos. 47457/99 and 47458/99, ECHR 2000-IV; </w:t>
      </w:r>
      <w:r w:rsidRPr="0088335C">
        <w:rPr>
          <w:i/>
          <w:iCs/>
        </w:rPr>
        <w:t xml:space="preserve">Centro Europa 7 </w:t>
      </w:r>
      <w:r w:rsidRPr="0088335C">
        <w:rPr>
          <w:i/>
          <w:iCs/>
        </w:rPr>
        <w:t>S.r.l</w:t>
      </w:r>
      <w:r w:rsidRPr="0088335C">
        <w:rPr>
          <w:i/>
          <w:iCs/>
        </w:rPr>
        <w:t>. and Di Stefano v. Italy</w:t>
      </w:r>
      <w:r w:rsidRPr="0088335C">
        <w:t xml:space="preserve"> [GC], no. 38433/09, § 198, ECHR 2012; and </w:t>
      </w:r>
      <w:r w:rsidRPr="0088335C">
        <w:rPr>
          <w:i/>
          <w:iCs/>
        </w:rPr>
        <w:t>Kaminskas</w:t>
      </w:r>
      <w:r w:rsidRPr="0088335C">
        <w:rPr>
          <w:i/>
          <w:iCs/>
        </w:rPr>
        <w:t xml:space="preserve"> v. Lithuania</w:t>
      </w:r>
      <w:r w:rsidRPr="0088335C">
        <w:t>, no. 44817/18, § 50, 4 August 2020). It finds that in the present case the District Court</w:t>
      </w:r>
      <w:r w:rsidRPr="0088335C" w:rsidR="0088335C">
        <w:t>’</w:t>
      </w:r>
      <w:r w:rsidRPr="0088335C">
        <w:t>s reasons, its assessment of the evidence and the overall circumstances of the case were neither arbitrary nor manifestly unreasonable. Furthermore, the decision</w:t>
      </w:r>
      <w:r w:rsidRPr="0088335C" w:rsidR="00DD2870">
        <w:t>-</w:t>
      </w:r>
      <w:r w:rsidRPr="0088335C">
        <w:t>making process, seen as a whole, was fair and provided the applicant with the requisite protection of her interests, as required in paternity cases by Article</w:t>
      </w:r>
      <w:r w:rsidRPr="0088335C" w:rsidR="00DD2870">
        <w:t xml:space="preserve"> </w:t>
      </w:r>
      <w:r w:rsidRPr="0088335C">
        <w:t xml:space="preserve">8 (see </w:t>
      </w:r>
      <w:bookmarkStart w:name="_cl31912THECOURTSASSESSMENT" w:id="4"/>
      <w:r w:rsidRPr="0088335C">
        <w:rPr>
          <w:i/>
          <w:iCs/>
        </w:rPr>
        <w:t>Mifsud v. Malta</w:t>
      </w:r>
      <w:bookmarkEnd w:id="4"/>
      <w:r w:rsidRPr="0088335C">
        <w:t>, no.</w:t>
      </w:r>
      <w:r w:rsidRPr="0088335C" w:rsidR="00DD2870">
        <w:t> </w:t>
      </w:r>
      <w:r w:rsidRPr="0088335C">
        <w:t xml:space="preserve">62257/15, § 59 </w:t>
      </w:r>
      <w:r w:rsidRPr="0088335C">
        <w:rPr>
          <w:i/>
          <w:iCs/>
        </w:rPr>
        <w:t>in fine</w:t>
      </w:r>
      <w:r w:rsidRPr="0088335C">
        <w:t>, 29 January 2019).</w:t>
      </w:r>
    </w:p>
    <w:p w:rsidRPr="0088335C" w:rsidR="00083422" w:rsidP="0088335C" w14:paraId="3117207D" w14:textId="63906940">
      <w:pPr>
        <w:pStyle w:val="JuPara"/>
      </w:pPr>
      <w:r>
        <w:fldChar w:fldCharType="begin"/>
      </w:r>
      <w:r>
        <w:instrText xml:space="preserve"> SEQ level0 \*arabic \* MERGEFORMAT </w:instrText>
      </w:r>
      <w:r>
        <w:fldChar w:fldCharType="separate"/>
      </w:r>
      <w:r w:rsidRPr="0088335C" w:rsidR="0088335C">
        <w:rPr>
          <w:noProof/>
        </w:rPr>
        <w:t>20</w:t>
      </w:r>
      <w:r w:rsidRPr="0088335C" w:rsidR="0088335C">
        <w:rPr>
          <w:noProof/>
        </w:rPr>
        <w:fldChar w:fldCharType="end"/>
      </w:r>
      <w:r w:rsidRPr="0088335C">
        <w:t>.  In sum, the applicant</w:t>
      </w:r>
      <w:r w:rsidRPr="0088335C" w:rsidR="0088335C">
        <w:t>’</w:t>
      </w:r>
      <w:r w:rsidRPr="0088335C">
        <w:t>s claim was duly examined by the domestic courts, which found the available evidence insufficient to establish paternity. The applicant, represented by counsel, had procedural opportunities to substantiate her claim but failed to do so. In these circumstances and having regard to the Court</w:t>
      </w:r>
      <w:r w:rsidRPr="0088335C" w:rsidR="0088335C">
        <w:t>’</w:t>
      </w:r>
      <w:r w:rsidRPr="0088335C">
        <w:t xml:space="preserve">s subsidiary role and the power of appreciation afforded </w:t>
      </w:r>
      <w:r w:rsidRPr="0088335C">
        <w:t>to the domestic courts in such matters, it cannot be said that the State has breached its positive obligations under Article 8 of the Convention in handling the applicant</w:t>
      </w:r>
      <w:r w:rsidRPr="0088335C" w:rsidR="0088335C">
        <w:t>’</w:t>
      </w:r>
      <w:r w:rsidRPr="0088335C">
        <w:t>s claim for judicial recognition of her alleged paternity.</w:t>
      </w:r>
    </w:p>
    <w:p w:rsidRPr="0088335C" w:rsidR="00083422" w:rsidP="0088335C" w14:paraId="5F46292F" w14:textId="3026AD0E">
      <w:pPr>
        <w:pStyle w:val="JuPara"/>
      </w:pPr>
      <w:r>
        <w:fldChar w:fldCharType="begin"/>
      </w:r>
      <w:r>
        <w:instrText xml:space="preserve"> SEQ level0 \*arabic \* MERGEFORMAT </w:instrText>
      </w:r>
      <w:r>
        <w:fldChar w:fldCharType="separate"/>
      </w:r>
      <w:r w:rsidRPr="0088335C" w:rsidR="0088335C">
        <w:rPr>
          <w:noProof/>
        </w:rPr>
        <w:t>21</w:t>
      </w:r>
      <w:r w:rsidRPr="0088335C" w:rsidR="0088335C">
        <w:rPr>
          <w:noProof/>
        </w:rPr>
        <w:fldChar w:fldCharType="end"/>
      </w:r>
      <w:r w:rsidRPr="0088335C">
        <w:t>.  It follows that the application is manifestly ill-founded and must be rejected in accordance with Article</w:t>
      </w:r>
      <w:r w:rsidRPr="0088335C" w:rsidR="00DD2870">
        <w:t xml:space="preserve"> </w:t>
      </w:r>
      <w:r w:rsidRPr="0088335C">
        <w:t>35 §§ 3(a) and</w:t>
      </w:r>
      <w:r w:rsidRPr="0088335C" w:rsidR="00DD2870">
        <w:t xml:space="preserve"> </w:t>
      </w:r>
      <w:r w:rsidRPr="0088335C">
        <w:t>4 of the Convention.</w:t>
      </w:r>
    </w:p>
    <w:p w:rsidRPr="0088335C" w:rsidR="00083422" w:rsidP="0088335C" w14:paraId="21A6DEBF" w14:textId="72E29BDE">
      <w:pPr>
        <w:pStyle w:val="JuParaLast"/>
      </w:pPr>
      <w:r w:rsidRPr="0088335C">
        <w:t>For these reasons, the Court, unanimously,</w:t>
      </w:r>
    </w:p>
    <w:p w:rsidRPr="0088335C" w:rsidR="00083422" w:rsidP="0088335C" w14:paraId="19BC03BB" w14:textId="77777777">
      <w:pPr>
        <w:pStyle w:val="DecList"/>
      </w:pPr>
      <w:r w:rsidRPr="0088335C">
        <w:rPr>
          <w:i/>
        </w:rPr>
        <w:t>Declares</w:t>
      </w:r>
      <w:r w:rsidRPr="0088335C">
        <w:t xml:space="preserve"> the application inadmissible.</w:t>
      </w:r>
    </w:p>
    <w:p w:rsidRPr="0088335C" w:rsidR="00BD1692" w:rsidP="0088335C" w14:paraId="5CE7D534" w14:textId="392908F9">
      <w:pPr>
        <w:pStyle w:val="JuParaLast"/>
        <w:rPr>
          <w:sz w:val="14"/>
        </w:rPr>
      </w:pPr>
      <w:r w:rsidRPr="0088335C">
        <w:t xml:space="preserve">Done in English and notified in writing on </w:t>
      </w:r>
      <w:r w:rsidRPr="0088335C" w:rsidR="00083422">
        <w:rPr>
          <w:noProof/>
        </w:rPr>
        <w:t>12 March 2026</w:t>
      </w:r>
      <w:r w:rsidRPr="0088335C">
        <w:t>.</w:t>
      </w:r>
    </w:p>
    <w:p w:rsidRPr="0088335C" w:rsidR="00BD1692" w:rsidP="0088335C" w14:paraId="44EB158A" w14:textId="6B0F5D8E">
      <w:pPr>
        <w:pStyle w:val="ECHRPlaceholder"/>
      </w:pPr>
      <w:r w:rsidRPr="0088335C">
        <w:tab/>
      </w:r>
    </w:p>
    <w:p w:rsidRPr="0088335C" w:rsidR="00B32591" w:rsidP="0088335C" w14:paraId="09A62D52" w14:textId="1B41C6C9">
      <w:pPr>
        <w:pStyle w:val="JuSigned"/>
      </w:pPr>
      <w:r w:rsidRPr="0088335C">
        <w:tab/>
      </w:r>
      <w:r w:rsidRPr="0088335C" w:rsidR="00083422">
        <w:rPr>
          <w:rFonts w:eastAsia="PMingLiU"/>
          <w:noProof/>
        </w:rPr>
        <w:t>Martina Keller</w:t>
      </w:r>
      <w:r w:rsidRPr="0088335C" w:rsidR="001D1233">
        <w:tab/>
      </w:r>
      <w:r w:rsidRPr="0088335C" w:rsidR="00083422">
        <w:rPr>
          <w:noProof/>
        </w:rPr>
        <w:t>Andreas Zünd</w:t>
      </w:r>
      <w:r w:rsidRPr="0088335C" w:rsidR="001D1233">
        <w:br/>
      </w:r>
      <w:r w:rsidRPr="0088335C" w:rsidR="001D1233">
        <w:tab/>
      </w:r>
      <w:r w:rsidRPr="0088335C" w:rsidR="00083422">
        <w:rPr>
          <w:noProof/>
        </w:rPr>
        <w:t>Deputy Registrar</w:t>
      </w:r>
      <w:r w:rsidRPr="0088335C" w:rsidR="006267D3">
        <w:tab/>
        <w:t>President</w:t>
      </w:r>
    </w:p>
    <w:sectPr w:rsidSect="0076040F">
      <w:headerReference w:type="even" r:id="rId5"/>
      <w:headerReference w:type="default" r:id="rId6"/>
      <w:footerReference w:type="even" r:id="rId7"/>
      <w:footerReference w:type="default" r:id="rId8"/>
      <w:headerReference w:type="first" r:id="rId9"/>
      <w:footerReference w:type="first" r:id="rId10"/>
      <w:endnotePr>
        <w:numFmt w:val="decimal"/>
      </w:endnotePr>
      <w:pgSz w:w="11906" w:h="16838" w:code="9"/>
      <w:pgMar w:top="2274" w:right="2274" w:bottom="2274" w:left="2274" w:header="1701" w:footer="720"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32591" w:rsidRPr="00083422" w:rsidP="000D61E7" w14:paraId="24530F0A" w14:textId="6F1A2DCD">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32591" w:rsidRPr="00083422" w:rsidP="000D61E7" w14:paraId="17ACFCF4" w14:textId="56C3CA41">
    <w:pPr>
      <w:pStyle w:val="JuHeader"/>
    </w:pPr>
    <w:r>
      <w:fldChar w:fldCharType="begin"/>
    </w:r>
    <w:r>
      <w:instrText xml:space="preserve"> PAGE  \* MERGEFORMAT </w:instrText>
    </w:r>
    <w:r>
      <w:fldChar w:fldCharType="separate"/>
    </w:r>
    <w:r>
      <w:rPr>
        <w:noProof/>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83422" w:rsidRPr="00150BFA" w:rsidP="0020718E" w14:paraId="7E5E8D4A" w14:textId="27282C20">
    <w:pPr>
      <w:jc w:val="center"/>
    </w:pPr>
    <w:r w:rsidRPr="00083422">
      <w:rPr>
        <w:noProof/>
      </w:rPr>
      <w:drawing>
        <wp:inline distT="0" distB="0" distL="0" distR="0">
          <wp:extent cx="771525" cy="619125"/>
          <wp:effectExtent l="0" t="0" r="9525" b="9525"/>
          <wp:docPr id="1848267220" name="Picture 184826722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26722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B32591" w:rsidRPr="00083422" w:rsidP="002E2C77" w14:paraId="0DCFB741" w14:textId="7C6AC583">
    <w:pPr>
      <w:jc w:val="cen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32591" w:rsidRPr="00083422" w:rsidP="0076040F" w14:paraId="7178FDC9" w14:textId="7B3D5002">
    <w:pPr>
      <w:pStyle w:val="JuHeader"/>
    </w:pPr>
    <w:r>
      <w:t>ABRAHAMYAN v. ARMENIA</w:t>
    </w:r>
    <w:r w:rsidRPr="00083422" w:rsidR="006267D3">
      <w:t xml:space="preserve"> DECISION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32591" w:rsidRPr="00083422" w:rsidP="000D61E7" w14:paraId="0C46F9DF" w14:textId="04EC0644">
    <w:pPr>
      <w:pStyle w:val="JuHeader"/>
    </w:pPr>
    <w:r>
      <w:t>ABRAHAMYAN v. ARMENIA</w:t>
    </w:r>
    <w:r w:rsidRPr="00083422" w:rsidR="006267D3">
      <w:t xml:space="preserve"> DECISION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83422" w:rsidRPr="00A45145" w:rsidP="00A45145" w14:paraId="2629976E" w14:textId="7FAF6ABB">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B32591" w:rsidRPr="00083422" w:rsidP="00EA1004" w14:paraId="67DD4579" w14:textId="714859F1">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B7886602"/>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298729552">
    <w:abstractNumId w:val="17"/>
  </w:num>
  <w:num w:numId="2" w16cid:durableId="1240675918">
    <w:abstractNumId w:val="14"/>
  </w:num>
  <w:num w:numId="3" w16cid:durableId="230163104">
    <w:abstractNumId w:val="12"/>
  </w:num>
  <w:num w:numId="4" w16cid:durableId="1655067773">
    <w:abstractNumId w:val="11"/>
  </w:num>
  <w:num w:numId="5" w16cid:durableId="52823018">
    <w:abstractNumId w:val="18"/>
  </w:num>
  <w:num w:numId="6" w16cid:durableId="1738474490">
    <w:abstractNumId w:val="7"/>
  </w:num>
  <w:num w:numId="7" w16cid:durableId="1322463824">
    <w:abstractNumId w:val="6"/>
  </w:num>
  <w:num w:numId="8" w16cid:durableId="1855801766">
    <w:abstractNumId w:val="5"/>
  </w:num>
  <w:num w:numId="9" w16cid:durableId="951480020">
    <w:abstractNumId w:val="4"/>
  </w:num>
  <w:num w:numId="10" w16cid:durableId="270866467">
    <w:abstractNumId w:val="8"/>
  </w:num>
  <w:num w:numId="11" w16cid:durableId="942230828">
    <w:abstractNumId w:val="3"/>
  </w:num>
  <w:num w:numId="12" w16cid:durableId="1726644009">
    <w:abstractNumId w:val="2"/>
  </w:num>
  <w:num w:numId="13" w16cid:durableId="446655086">
    <w:abstractNumId w:val="1"/>
  </w:num>
  <w:num w:numId="14" w16cid:durableId="1188325129">
    <w:abstractNumId w:val="0"/>
  </w:num>
  <w:num w:numId="15" w16cid:durableId="362560932">
    <w:abstractNumId w:val="15"/>
  </w:num>
  <w:num w:numId="16" w16cid:durableId="45957881">
    <w:abstractNumId w:val="13"/>
  </w:num>
  <w:num w:numId="17" w16cid:durableId="152071635">
    <w:abstractNumId w:val="16"/>
  </w:num>
  <w:num w:numId="18" w16cid:durableId="1395664017">
    <w:abstractNumId w:val="15"/>
  </w:num>
  <w:num w:numId="19" w16cid:durableId="1084569878">
    <w:abstractNumId w:val="16"/>
  </w:num>
  <w:num w:numId="20" w16cid:durableId="1410348447">
    <w:abstractNumId w:val="10"/>
  </w:num>
  <w:num w:numId="21" w16cid:durableId="1588004379">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24" w:allStyles="0" w:alternateStyleNames="1" w:clearFormatting="1" w:customStyles="0" w:directFormattingOnNumbering="0" w:directFormattingOnParagraphs="0" w:directFormattingOnRuns="0" w:directFormattingOnTables="0" w:headingStyles="1" w:latentStyles="1" w:numberingStyles="0" w:stylesInUse="0" w:tableStyles="0" w:top3HeadingStyles="0" w:visibleStyles="1"/>
  <w:defaultTabStop w:val="720"/>
  <w:hyphenationZone w:val="425"/>
  <w:evenAndOddHeaders/>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422"/>
    <w:rsid w:val="00083422"/>
    <w:rsid w:val="00095FD8"/>
    <w:rsid w:val="000B1FA9"/>
    <w:rsid w:val="000D61E7"/>
    <w:rsid w:val="000E3A89"/>
    <w:rsid w:val="00132029"/>
    <w:rsid w:val="001357CB"/>
    <w:rsid w:val="00144EBC"/>
    <w:rsid w:val="00150BFA"/>
    <w:rsid w:val="001611FA"/>
    <w:rsid w:val="001D1233"/>
    <w:rsid w:val="001F552F"/>
    <w:rsid w:val="0020718E"/>
    <w:rsid w:val="00223591"/>
    <w:rsid w:val="00234E5C"/>
    <w:rsid w:val="00237FEA"/>
    <w:rsid w:val="002A7443"/>
    <w:rsid w:val="002E2C77"/>
    <w:rsid w:val="00307231"/>
    <w:rsid w:val="003B50D7"/>
    <w:rsid w:val="003C0FAF"/>
    <w:rsid w:val="003E3C60"/>
    <w:rsid w:val="004470DD"/>
    <w:rsid w:val="00452087"/>
    <w:rsid w:val="00464268"/>
    <w:rsid w:val="004A4C71"/>
    <w:rsid w:val="004B4E73"/>
    <w:rsid w:val="005D742A"/>
    <w:rsid w:val="005E56C2"/>
    <w:rsid w:val="005F11CB"/>
    <w:rsid w:val="006262FA"/>
    <w:rsid w:val="006267D3"/>
    <w:rsid w:val="006300E9"/>
    <w:rsid w:val="00653EF4"/>
    <w:rsid w:val="00656B81"/>
    <w:rsid w:val="006B52E2"/>
    <w:rsid w:val="006D4D63"/>
    <w:rsid w:val="006E123B"/>
    <w:rsid w:val="0076040F"/>
    <w:rsid w:val="007907C0"/>
    <w:rsid w:val="007A74FC"/>
    <w:rsid w:val="007B2364"/>
    <w:rsid w:val="00812D10"/>
    <w:rsid w:val="00831ADC"/>
    <w:rsid w:val="0088335C"/>
    <w:rsid w:val="008D10E4"/>
    <w:rsid w:val="008F0A92"/>
    <w:rsid w:val="008F7189"/>
    <w:rsid w:val="0093095E"/>
    <w:rsid w:val="00956B2A"/>
    <w:rsid w:val="0096293E"/>
    <w:rsid w:val="009656DE"/>
    <w:rsid w:val="009B6F49"/>
    <w:rsid w:val="009C21E8"/>
    <w:rsid w:val="009E01FB"/>
    <w:rsid w:val="00A45145"/>
    <w:rsid w:val="00AA5AEE"/>
    <w:rsid w:val="00AC58E5"/>
    <w:rsid w:val="00B140D3"/>
    <w:rsid w:val="00B32591"/>
    <w:rsid w:val="00BD1692"/>
    <w:rsid w:val="00C42C12"/>
    <w:rsid w:val="00C8038F"/>
    <w:rsid w:val="00CB3BD9"/>
    <w:rsid w:val="00CB6A30"/>
    <w:rsid w:val="00D415D6"/>
    <w:rsid w:val="00D46005"/>
    <w:rsid w:val="00DB6354"/>
    <w:rsid w:val="00DD2870"/>
    <w:rsid w:val="00E5464B"/>
    <w:rsid w:val="00EA1004"/>
    <w:rsid w:val="00EE38CA"/>
    <w:rsid w:val="00F0534F"/>
    <w:rsid w:val="00F24AB9"/>
    <w:rsid w:val="00FC2655"/>
    <w:rsid w:val="00FE4B98"/>
  </w:rsids>
  <w:docVars>
    <w:docVar w:name="ApplicationsApp" w:val="1"/>
    <w:docVar w:name="AppNatAutre" w:val="1"/>
    <w:docVar w:name="DocVarPREMATURE" w:val="0"/>
    <w:docVar w:name="EMM" w:val="0"/>
    <w:docVar w:name="ETRANSMISSION" w:val="BY E-TRANSMISSION ONLY"/>
    <w:docVar w:name="L4_1Annex" w:val="0"/>
    <w:docVar w:name="L4_1Anonymity" w:val="0"/>
    <w:docVar w:name="L4_1AppNatList" w:val="German"/>
    <w:docVar w:name="NBEMMDOC" w:val="0"/>
    <w:docVar w:name="Plural" w:val="0"/>
    <w:docVar w:name="SignForeName" w:val="0"/>
    <w:docVar w:name="SndCaseNumber" w:val="Error!Nodocumentvariablesupplied."/>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2110D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qFormat="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FE4B98"/>
    <w:rPr>
      <w:sz w:val="24"/>
      <w:szCs w:val="24"/>
      <w:lang w:val="en-GB"/>
    </w:rPr>
  </w:style>
  <w:style w:type="paragraph" w:styleId="Heading1">
    <w:name w:val="heading 1"/>
    <w:basedOn w:val="Normal"/>
    <w:next w:val="Normal"/>
    <w:link w:val="Heading1Char"/>
    <w:uiPriority w:val="98"/>
    <w:semiHidden/>
    <w:rsid w:val="00FE4B9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FE4B9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FE4B98"/>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FE4B98"/>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FE4B98"/>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FE4B98"/>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FE4B98"/>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FE4B98"/>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FE4B98"/>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Signed">
    <w:name w:val="Ju_Signed"/>
    <w:aliases w:val="_Signature"/>
    <w:basedOn w:val="Normal"/>
    <w:next w:val="JuPara"/>
    <w:uiPriority w:val="31"/>
    <w:qFormat/>
    <w:rsid w:val="00FE4B98"/>
    <w:pPr>
      <w:tabs>
        <w:tab w:val="center" w:pos="1418"/>
        <w:tab w:val="center" w:pos="5954"/>
      </w:tabs>
      <w:spacing w:before="720"/>
    </w:pPr>
  </w:style>
  <w:style w:type="paragraph" w:customStyle="1" w:styleId="JuPara">
    <w:name w:val="Ju_Para"/>
    <w:aliases w:val="_Para"/>
    <w:basedOn w:val="NormalJustified"/>
    <w:uiPriority w:val="4"/>
    <w:qFormat/>
    <w:rsid w:val="00FE4B98"/>
    <w:pPr>
      <w:ind w:firstLine="284"/>
    </w:pPr>
  </w:style>
  <w:style w:type="character" w:styleId="PageNumber">
    <w:name w:val="page number"/>
    <w:uiPriority w:val="98"/>
    <w:semiHidden/>
    <w:rsid w:val="00FE4B98"/>
    <w:rPr>
      <w:sz w:val="18"/>
    </w:rPr>
  </w:style>
  <w:style w:type="character" w:styleId="CommentReference">
    <w:name w:val="annotation reference"/>
    <w:basedOn w:val="DefaultParagraphFont"/>
    <w:uiPriority w:val="98"/>
    <w:semiHidden/>
    <w:rsid w:val="00FE4B98"/>
    <w:rPr>
      <w:sz w:val="16"/>
      <w:szCs w:val="16"/>
    </w:rPr>
  </w:style>
  <w:style w:type="paragraph" w:styleId="CommentText">
    <w:name w:val="annotation text"/>
    <w:basedOn w:val="Normal"/>
    <w:link w:val="CommentTextChar"/>
    <w:uiPriority w:val="98"/>
    <w:semiHidden/>
    <w:rsid w:val="00FE4B98"/>
    <w:rPr>
      <w:sz w:val="20"/>
      <w:szCs w:val="20"/>
    </w:rPr>
  </w:style>
  <w:style w:type="character" w:customStyle="1" w:styleId="CommentTextChar">
    <w:name w:val="Comment Text Char"/>
    <w:basedOn w:val="DefaultParagraphFont"/>
    <w:link w:val="CommentText"/>
    <w:uiPriority w:val="98"/>
    <w:semiHidden/>
    <w:rsid w:val="00FE4B98"/>
    <w:rPr>
      <w:sz w:val="20"/>
      <w:szCs w:val="20"/>
      <w:lang w:val="en-GB"/>
    </w:rPr>
  </w:style>
  <w:style w:type="paragraph" w:customStyle="1" w:styleId="DecHTitle">
    <w:name w:val="Dec_H_Title"/>
    <w:aliases w:val="_Title_1"/>
    <w:basedOn w:val="JuPara"/>
    <w:next w:val="JuPara"/>
    <w:uiPriority w:val="38"/>
    <w:qFormat/>
    <w:rsid w:val="00FE4B98"/>
    <w:pPr>
      <w:keepNext/>
      <w:keepLines/>
      <w:spacing w:after="240"/>
      <w:ind w:firstLine="0"/>
      <w:jc w:val="center"/>
      <w:outlineLvl w:val="0"/>
    </w:pPr>
    <w:rPr>
      <w:rFonts w:asciiTheme="majorHAnsi" w:hAnsiTheme="majorHAnsi"/>
      <w:sz w:val="28"/>
    </w:rPr>
  </w:style>
  <w:style w:type="paragraph" w:customStyle="1" w:styleId="DecHCase">
    <w:name w:val="Dec_H_Case"/>
    <w:aliases w:val="_Title_3"/>
    <w:basedOn w:val="JuPara"/>
    <w:next w:val="JuPara"/>
    <w:uiPriority w:val="38"/>
    <w:qFormat/>
    <w:rsid w:val="00FE4B98"/>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FE4B98"/>
    <w:pPr>
      <w:keepNext/>
      <w:keepLines/>
      <w:spacing w:before="1320" w:after="280"/>
      <w:contextualSpacing/>
      <w:jc w:val="center"/>
    </w:pPr>
    <w:rPr>
      <w:b/>
    </w:rPr>
  </w:style>
  <w:style w:type="paragraph" w:customStyle="1" w:styleId="JuHeader">
    <w:name w:val="Ju_Header"/>
    <w:aliases w:val="_Header"/>
    <w:basedOn w:val="Header0"/>
    <w:uiPriority w:val="29"/>
    <w:qFormat/>
    <w:rsid w:val="00FE4B98"/>
    <w:pPr>
      <w:tabs>
        <w:tab w:val="clear" w:pos="4536"/>
        <w:tab w:val="clear" w:pos="9072"/>
      </w:tabs>
      <w:jc w:val="center"/>
    </w:pPr>
    <w:rPr>
      <w:sz w:val="18"/>
    </w:rPr>
  </w:style>
  <w:style w:type="paragraph" w:styleId="Header0">
    <w:name w:val="header"/>
    <w:basedOn w:val="Normal"/>
    <w:link w:val="HeaderChar"/>
    <w:uiPriority w:val="98"/>
    <w:semiHidden/>
    <w:rsid w:val="00FE4B98"/>
    <w:pPr>
      <w:tabs>
        <w:tab w:val="center" w:pos="4536"/>
        <w:tab w:val="right" w:pos="9072"/>
      </w:tabs>
    </w:pPr>
  </w:style>
  <w:style w:type="character" w:customStyle="1" w:styleId="HeaderChar">
    <w:name w:val="Header Char"/>
    <w:basedOn w:val="DefaultParagraphFont"/>
    <w:link w:val="Header0"/>
    <w:uiPriority w:val="98"/>
    <w:semiHidden/>
    <w:rsid w:val="00FE4B98"/>
    <w:rPr>
      <w:sz w:val="24"/>
      <w:szCs w:val="24"/>
      <w:lang w:val="en-GB"/>
    </w:rPr>
  </w:style>
  <w:style w:type="paragraph" w:styleId="BalloonText">
    <w:name w:val="Balloon Text"/>
    <w:basedOn w:val="Normal"/>
    <w:link w:val="BalloonTextChar"/>
    <w:uiPriority w:val="98"/>
    <w:semiHidden/>
    <w:rsid w:val="00FE4B98"/>
    <w:rPr>
      <w:rFonts w:ascii="Tahoma" w:hAnsi="Tahoma" w:cs="Tahoma"/>
      <w:sz w:val="16"/>
      <w:szCs w:val="16"/>
    </w:rPr>
  </w:style>
  <w:style w:type="character" w:customStyle="1" w:styleId="BalloonTextChar">
    <w:name w:val="Balloon Text Char"/>
    <w:basedOn w:val="DefaultParagraphFont"/>
    <w:link w:val="BalloonText"/>
    <w:uiPriority w:val="98"/>
    <w:semiHidden/>
    <w:rsid w:val="00FE4B98"/>
    <w:rPr>
      <w:rFonts w:ascii="Tahoma" w:hAnsi="Tahoma" w:cs="Tahoma"/>
      <w:sz w:val="16"/>
      <w:szCs w:val="16"/>
      <w:lang w:val="en-GB"/>
    </w:rPr>
  </w:style>
  <w:style w:type="paragraph" w:customStyle="1" w:styleId="DummyStyle">
    <w:name w:val="Dummy_Style"/>
    <w:aliases w:val="_Dummy"/>
    <w:basedOn w:val="Normal"/>
    <w:semiHidden/>
    <w:qFormat/>
    <w:rsid w:val="00FE4B98"/>
    <w:rPr>
      <w:color w:val="00B050"/>
      <w:sz w:val="22"/>
    </w:rPr>
  </w:style>
  <w:style w:type="paragraph" w:customStyle="1" w:styleId="NormalJustified">
    <w:name w:val="Normal_Justified"/>
    <w:basedOn w:val="Normal"/>
    <w:semiHidden/>
    <w:rsid w:val="00FE4B98"/>
    <w:pPr>
      <w:jc w:val="both"/>
    </w:pPr>
  </w:style>
  <w:style w:type="paragraph" w:customStyle="1" w:styleId="JuQuot">
    <w:name w:val="Ju_Quot"/>
    <w:aliases w:val="_Quote"/>
    <w:basedOn w:val="NormalJustified"/>
    <w:uiPriority w:val="20"/>
    <w:qFormat/>
    <w:rsid w:val="00FE4B98"/>
    <w:pPr>
      <w:spacing w:before="120" w:after="120"/>
      <w:ind w:left="425" w:firstLine="142"/>
    </w:pPr>
    <w:rPr>
      <w:sz w:val="20"/>
    </w:rPr>
  </w:style>
  <w:style w:type="paragraph" w:customStyle="1" w:styleId="ECHRCoverTitle4">
    <w:name w:val="ECHR_Cover_Title_4"/>
    <w:aliases w:val="_Title_4"/>
    <w:basedOn w:val="JuPara"/>
    <w:next w:val="JuPara"/>
    <w:uiPriority w:val="38"/>
    <w:qFormat/>
    <w:rsid w:val="00FE4B98"/>
    <w:pPr>
      <w:keepNext/>
      <w:keepLines/>
      <w:tabs>
        <w:tab w:val="right" w:pos="7938"/>
      </w:tabs>
      <w:ind w:firstLine="0"/>
      <w:jc w:val="center"/>
    </w:pPr>
    <w:rPr>
      <w:i/>
    </w:rPr>
  </w:style>
  <w:style w:type="table" w:customStyle="1" w:styleId="ECHRDNTable">
    <w:name w:val="ECHR_DN_Table"/>
    <w:basedOn w:val="TableNormal"/>
    <w:uiPriority w:val="99"/>
    <w:rsid w:val="00FE4B98"/>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numbering" w:customStyle="1" w:styleId="ECHRA1StyleBulletedSquare">
    <w:name w:val="ECHR_A1_Style_Bulleted_Square"/>
    <w:basedOn w:val="NoList"/>
    <w:rsid w:val="00FE4B98"/>
    <w:pPr>
      <w:numPr>
        <w:numId w:val="15"/>
      </w:numPr>
    </w:pPr>
  </w:style>
  <w:style w:type="numbering" w:customStyle="1" w:styleId="ECHRA1StyleList">
    <w:name w:val="ECHR_A1_Style_List"/>
    <w:basedOn w:val="NoList"/>
    <w:uiPriority w:val="99"/>
    <w:rsid w:val="00FE4B98"/>
    <w:pPr>
      <w:numPr>
        <w:numId w:val="16"/>
      </w:numPr>
    </w:pPr>
  </w:style>
  <w:style w:type="paragraph" w:customStyle="1" w:styleId="JuHArticle">
    <w:name w:val="Ju_H_Article"/>
    <w:aliases w:val="_Title_Quote"/>
    <w:basedOn w:val="Normal"/>
    <w:next w:val="JuQuot"/>
    <w:uiPriority w:val="19"/>
    <w:qFormat/>
    <w:rsid w:val="00FE4B98"/>
    <w:pPr>
      <w:keepNext/>
      <w:spacing w:before="100" w:beforeAutospacing="1" w:after="120"/>
      <w:contextualSpacing/>
      <w:jc w:val="center"/>
    </w:pPr>
    <w:rPr>
      <w:b/>
      <w:sz w:val="20"/>
    </w:rPr>
  </w:style>
  <w:style w:type="numbering" w:customStyle="1" w:styleId="ECHRA1StyleNumberedList">
    <w:name w:val="ECHR_A1_Style_Numbered_List"/>
    <w:basedOn w:val="NoList"/>
    <w:rsid w:val="00FE4B98"/>
    <w:pPr>
      <w:numPr>
        <w:numId w:val="17"/>
      </w:numPr>
    </w:pPr>
  </w:style>
  <w:style w:type="table" w:customStyle="1" w:styleId="ECHRHeaderTable">
    <w:name w:val="ECHR_Header_Table"/>
    <w:basedOn w:val="TableNormal"/>
    <w:uiPriority w:val="99"/>
    <w:rsid w:val="00FE4B98"/>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customStyle="1" w:styleId="JuHHead">
    <w:name w:val="Ju_H_Head"/>
    <w:aliases w:val="_Head_1"/>
    <w:basedOn w:val="Heading1"/>
    <w:next w:val="JuPara"/>
    <w:uiPriority w:val="17"/>
    <w:qFormat/>
    <w:rsid w:val="00FE4B98"/>
    <w:pPr>
      <w:keepNext/>
      <w:keepLines/>
      <w:numPr>
        <w:numId w:val="20"/>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0"/>
    <w:qFormat/>
    <w:rsid w:val="00FE4B98"/>
    <w:pPr>
      <w:tabs>
        <w:tab w:val="center" w:pos="6407"/>
      </w:tabs>
      <w:spacing w:before="720"/>
      <w:jc w:val="right"/>
    </w:pPr>
  </w:style>
  <w:style w:type="table" w:customStyle="1" w:styleId="ECHRHeaderTableReduced">
    <w:name w:val="ECHR_Header_Table_Reduced"/>
    <w:basedOn w:val="TableNormal"/>
    <w:uiPriority w:val="99"/>
    <w:rsid w:val="00FE4B98"/>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character" w:customStyle="1" w:styleId="JUNAMES">
    <w:name w:val="JU_NAMES"/>
    <w:aliases w:val="_Ju_Names"/>
    <w:uiPriority w:val="33"/>
    <w:qFormat/>
    <w:rsid w:val="00FE4B98"/>
    <w:rPr>
      <w:caps w:val="0"/>
      <w:smallCaps/>
    </w:rPr>
  </w:style>
  <w:style w:type="character" w:customStyle="1" w:styleId="JuITMark">
    <w:name w:val="Ju_ITMark"/>
    <w:aliases w:val="_ITMark"/>
    <w:basedOn w:val="DefaultParagraphFont"/>
    <w:uiPriority w:val="54"/>
    <w:qFormat/>
    <w:rsid w:val="00FE4B98"/>
    <w:rPr>
      <w:vanish w:val="0"/>
      <w:color w:val="auto"/>
      <w:sz w:val="14"/>
      <w:bdr w:val="none" w:sz="0" w:space="0" w:color="auto"/>
      <w:shd w:val="clear" w:color="auto" w:fill="FFFFFF" w:themeFill="background1" w:themeFillTint="33"/>
    </w:rPr>
  </w:style>
  <w:style w:type="table" w:customStyle="1" w:styleId="ECHRTable2019">
    <w:name w:val="ECHR_Table_2019"/>
    <w:basedOn w:val="TableNormal"/>
    <w:uiPriority w:val="99"/>
    <w:rsid w:val="00FE4B98"/>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JuCourt">
    <w:name w:val="Ju_Court"/>
    <w:aliases w:val="_Court_Names"/>
    <w:basedOn w:val="Normal"/>
    <w:next w:val="Normal"/>
    <w:uiPriority w:val="32"/>
    <w:qFormat/>
    <w:rsid w:val="00FE4B98"/>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FE4B98"/>
    <w:pPr>
      <w:keepNext/>
      <w:keepLines/>
      <w:numPr>
        <w:ilvl w:val="1"/>
        <w:numId w:val="20"/>
      </w:numPr>
      <w:tabs>
        <w:tab w:val="left" w:pos="454"/>
        <w:tab w:val="left" w:pos="539"/>
        <w:tab w:val="left" w:pos="624"/>
        <w:tab w:val="left" w:pos="709"/>
        <w:tab w:val="left" w:pos="794"/>
      </w:tabs>
      <w:spacing w:before="100" w:beforeAutospacing="1" w:after="240"/>
      <w:jc w:val="both"/>
    </w:pPr>
    <w:rPr>
      <w:b w:val="0"/>
      <w:caps/>
      <w:color w:val="auto"/>
      <w:sz w:val="24"/>
    </w:rPr>
  </w:style>
  <w:style w:type="character" w:customStyle="1" w:styleId="Heading1Char">
    <w:name w:val="Heading 1 Char"/>
    <w:basedOn w:val="DefaultParagraphFont"/>
    <w:link w:val="Heading1"/>
    <w:uiPriority w:val="98"/>
    <w:semiHidden/>
    <w:rsid w:val="00FE4B98"/>
    <w:rPr>
      <w:rFonts w:asciiTheme="majorHAnsi" w:eastAsiaTheme="majorEastAsia" w:hAnsiTheme="majorHAnsi" w:cstheme="majorBidi"/>
      <w:b/>
      <w:bCs/>
      <w:color w:val="333333"/>
      <w:sz w:val="28"/>
      <w:szCs w:val="28"/>
      <w:lang w:val="en-GB"/>
    </w:rPr>
  </w:style>
  <w:style w:type="paragraph" w:customStyle="1" w:styleId="JuHA">
    <w:name w:val="Ju_H_A"/>
    <w:aliases w:val="_Head_3"/>
    <w:basedOn w:val="Heading3"/>
    <w:next w:val="JuPara"/>
    <w:uiPriority w:val="17"/>
    <w:qFormat/>
    <w:rsid w:val="00FE4B98"/>
    <w:pPr>
      <w:keepNext/>
      <w:keepLines/>
      <w:numPr>
        <w:ilvl w:val="2"/>
        <w:numId w:val="20"/>
      </w:numPr>
      <w:spacing w:before="100" w:beforeAutospacing="1" w:after="240" w:line="240" w:lineRule="auto"/>
      <w:jc w:val="both"/>
    </w:pPr>
    <w:rPr>
      <w:color w:val="auto"/>
      <w:sz w:val="24"/>
    </w:rPr>
  </w:style>
  <w:style w:type="character" w:customStyle="1" w:styleId="Heading2Char">
    <w:name w:val="Heading 2 Char"/>
    <w:basedOn w:val="DefaultParagraphFont"/>
    <w:link w:val="Heading2"/>
    <w:uiPriority w:val="98"/>
    <w:semiHidden/>
    <w:rsid w:val="00FE4B98"/>
    <w:rPr>
      <w:rFonts w:asciiTheme="majorHAnsi" w:eastAsiaTheme="majorEastAsia" w:hAnsiTheme="majorHAnsi" w:cstheme="majorBidi"/>
      <w:b/>
      <w:bCs/>
      <w:color w:val="4D4D4D"/>
      <w:sz w:val="26"/>
      <w:szCs w:val="26"/>
      <w:lang w:val="en-GB"/>
    </w:rPr>
  </w:style>
  <w:style w:type="paragraph" w:customStyle="1" w:styleId="JuH1">
    <w:name w:val="Ju_H_1."/>
    <w:aliases w:val="_Head_4"/>
    <w:basedOn w:val="Heading4"/>
    <w:next w:val="JuPara"/>
    <w:uiPriority w:val="17"/>
    <w:rsid w:val="00FE4B98"/>
    <w:pPr>
      <w:keepNext/>
      <w:keepLines/>
      <w:numPr>
        <w:ilvl w:val="3"/>
        <w:numId w:val="20"/>
      </w:numPr>
      <w:spacing w:before="100" w:beforeAutospacing="1" w:after="120"/>
      <w:jc w:val="both"/>
    </w:pPr>
    <w:rPr>
      <w:b w:val="0"/>
      <w:color w:val="auto"/>
      <w:sz w:val="24"/>
    </w:rPr>
  </w:style>
  <w:style w:type="character" w:customStyle="1" w:styleId="Heading3Char">
    <w:name w:val="Heading 3 Char"/>
    <w:basedOn w:val="DefaultParagraphFont"/>
    <w:link w:val="Heading3"/>
    <w:uiPriority w:val="98"/>
    <w:semiHidden/>
    <w:rsid w:val="00FE4B98"/>
    <w:rPr>
      <w:rFonts w:asciiTheme="majorHAnsi" w:eastAsiaTheme="majorEastAsia" w:hAnsiTheme="majorHAnsi" w:cstheme="majorBidi"/>
      <w:b/>
      <w:bCs/>
      <w:color w:val="5F5F5F"/>
      <w:lang w:val="en-GB"/>
    </w:rPr>
  </w:style>
  <w:style w:type="paragraph" w:customStyle="1" w:styleId="JuHa0">
    <w:name w:val="Ju_H_a"/>
    <w:aliases w:val="_Head_5"/>
    <w:basedOn w:val="Heading5"/>
    <w:next w:val="JuPara"/>
    <w:uiPriority w:val="17"/>
    <w:rsid w:val="00FE4B98"/>
    <w:pPr>
      <w:keepNext/>
      <w:keepLines/>
      <w:numPr>
        <w:ilvl w:val="4"/>
        <w:numId w:val="20"/>
      </w:numPr>
      <w:spacing w:before="100" w:beforeAutospacing="1" w:after="120"/>
      <w:jc w:val="both"/>
    </w:pPr>
    <w:rPr>
      <w:color w:val="auto"/>
      <w:sz w:val="20"/>
    </w:rPr>
  </w:style>
  <w:style w:type="character" w:customStyle="1" w:styleId="Heading4Char">
    <w:name w:val="Heading 4 Char"/>
    <w:basedOn w:val="DefaultParagraphFont"/>
    <w:link w:val="Heading4"/>
    <w:uiPriority w:val="98"/>
    <w:semiHidden/>
    <w:rsid w:val="00FE4B98"/>
    <w:rPr>
      <w:rFonts w:asciiTheme="majorHAnsi" w:eastAsiaTheme="majorEastAsia" w:hAnsiTheme="majorHAnsi" w:cstheme="majorBidi"/>
      <w:b/>
      <w:bCs/>
      <w:i/>
      <w:iCs/>
      <w:color w:val="777777"/>
      <w:lang w:val="en-GB"/>
    </w:rPr>
  </w:style>
  <w:style w:type="paragraph" w:customStyle="1" w:styleId="JuHi">
    <w:name w:val="Ju_H_i"/>
    <w:aliases w:val="_Head_6"/>
    <w:basedOn w:val="Heading6"/>
    <w:next w:val="JuPara"/>
    <w:uiPriority w:val="17"/>
    <w:rsid w:val="00FE4B98"/>
    <w:pPr>
      <w:keepNext/>
      <w:keepLines/>
      <w:numPr>
        <w:ilvl w:val="5"/>
        <w:numId w:val="20"/>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5Char">
    <w:name w:val="Heading 5 Char"/>
    <w:basedOn w:val="DefaultParagraphFont"/>
    <w:link w:val="Heading5"/>
    <w:uiPriority w:val="98"/>
    <w:semiHidden/>
    <w:rsid w:val="00FE4B98"/>
    <w:rPr>
      <w:rFonts w:asciiTheme="majorHAnsi" w:eastAsiaTheme="majorEastAsia" w:hAnsiTheme="majorHAnsi" w:cstheme="majorBidi"/>
      <w:b/>
      <w:bCs/>
      <w:color w:val="808080"/>
      <w:lang w:val="en-GB"/>
    </w:rPr>
  </w:style>
  <w:style w:type="paragraph" w:customStyle="1" w:styleId="JuHalpha">
    <w:name w:val="Ju_H_alpha"/>
    <w:aliases w:val="_Head_7"/>
    <w:basedOn w:val="Heading7"/>
    <w:next w:val="JuPara"/>
    <w:uiPriority w:val="17"/>
    <w:rsid w:val="00FE4B98"/>
    <w:pPr>
      <w:keepNext/>
      <w:keepLines/>
      <w:numPr>
        <w:ilvl w:val="6"/>
        <w:numId w:val="20"/>
      </w:numPr>
      <w:tabs>
        <w:tab w:val="left" w:pos="1361"/>
      </w:tabs>
      <w:spacing w:before="100" w:beforeAutospacing="1" w:after="120"/>
      <w:jc w:val="both"/>
    </w:pPr>
    <w:rPr>
      <w:i w:val="0"/>
      <w:sz w:val="20"/>
    </w:rPr>
  </w:style>
  <w:style w:type="character" w:customStyle="1" w:styleId="Heading6Char">
    <w:name w:val="Heading 6 Char"/>
    <w:basedOn w:val="DefaultParagraphFont"/>
    <w:link w:val="Heading6"/>
    <w:uiPriority w:val="98"/>
    <w:semiHidden/>
    <w:rsid w:val="00FE4B98"/>
    <w:rPr>
      <w:rFonts w:asciiTheme="majorHAnsi" w:eastAsiaTheme="majorEastAsia" w:hAnsiTheme="majorHAnsi" w:cstheme="majorBidi"/>
      <w:b/>
      <w:bCs/>
      <w:i/>
      <w:iCs/>
      <w:color w:val="7F7F7F" w:themeColor="text1" w:themeTint="80"/>
      <w:lang w:val="en-GB" w:bidi="en-US"/>
    </w:rPr>
  </w:style>
  <w:style w:type="paragraph" w:customStyle="1" w:styleId="JuH">
    <w:name w:val="Ju_H_–"/>
    <w:aliases w:val="_Head_8"/>
    <w:basedOn w:val="Heading8"/>
    <w:next w:val="JuPara"/>
    <w:uiPriority w:val="17"/>
    <w:rsid w:val="00FE4B98"/>
    <w:pPr>
      <w:keepNext/>
      <w:keepLines/>
      <w:numPr>
        <w:ilvl w:val="7"/>
        <w:numId w:val="20"/>
      </w:numPr>
      <w:spacing w:before="100" w:beforeAutospacing="1" w:after="120"/>
      <w:jc w:val="both"/>
    </w:pPr>
    <w:rPr>
      <w:i/>
    </w:rPr>
  </w:style>
  <w:style w:type="character" w:customStyle="1" w:styleId="Heading7Char">
    <w:name w:val="Heading 7 Char"/>
    <w:basedOn w:val="DefaultParagraphFont"/>
    <w:link w:val="Heading7"/>
    <w:uiPriority w:val="98"/>
    <w:semiHidden/>
    <w:rsid w:val="00FE4B98"/>
    <w:rPr>
      <w:rFonts w:asciiTheme="majorHAnsi" w:eastAsiaTheme="majorEastAsia" w:hAnsiTheme="majorHAnsi" w:cstheme="majorBidi"/>
      <w:i/>
      <w:iCs/>
      <w:lang w:val="en-GB" w:bidi="en-US"/>
    </w:rPr>
  </w:style>
  <w:style w:type="paragraph" w:customStyle="1" w:styleId="JuParaLast">
    <w:name w:val="Ju_Para_Last"/>
    <w:aliases w:val="_Para_Spaced"/>
    <w:basedOn w:val="NormalJustified"/>
    <w:uiPriority w:val="5"/>
    <w:qFormat/>
    <w:rsid w:val="00FE4B98"/>
    <w:pPr>
      <w:keepNext/>
      <w:keepLines/>
      <w:spacing w:before="240" w:after="240"/>
      <w:ind w:firstLine="284"/>
    </w:pPr>
  </w:style>
  <w:style w:type="table" w:customStyle="1" w:styleId="ECHRTableBoxHeader">
    <w:name w:val="ECHR_Table_Box_Header"/>
    <w:basedOn w:val="TableNormal"/>
    <w:rsid w:val="00FE4B98"/>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paragraph" w:customStyle="1" w:styleId="JuJudges">
    <w:name w:val="Ju_Judges"/>
    <w:aliases w:val="_Judges"/>
    <w:basedOn w:val="Normal"/>
    <w:uiPriority w:val="32"/>
    <w:qFormat/>
    <w:rsid w:val="00FE4B98"/>
    <w:pPr>
      <w:tabs>
        <w:tab w:val="left" w:pos="567"/>
        <w:tab w:val="left" w:pos="1134"/>
      </w:tabs>
    </w:pPr>
  </w:style>
  <w:style w:type="paragraph" w:customStyle="1" w:styleId="JuList">
    <w:name w:val="Ju_List"/>
    <w:aliases w:val="_List_1"/>
    <w:basedOn w:val="NormalJustified"/>
    <w:uiPriority w:val="23"/>
    <w:qFormat/>
    <w:rsid w:val="00FE4B98"/>
    <w:pPr>
      <w:numPr>
        <w:numId w:val="21"/>
      </w:numPr>
      <w:spacing w:before="280" w:after="60"/>
    </w:pPr>
  </w:style>
  <w:style w:type="paragraph" w:customStyle="1" w:styleId="JuLista">
    <w:name w:val="Ju_List_a"/>
    <w:aliases w:val="_List_2"/>
    <w:basedOn w:val="NormalJustified"/>
    <w:uiPriority w:val="23"/>
    <w:rsid w:val="00FE4B98"/>
    <w:pPr>
      <w:numPr>
        <w:ilvl w:val="1"/>
        <w:numId w:val="21"/>
      </w:numPr>
    </w:pPr>
  </w:style>
  <w:style w:type="paragraph" w:customStyle="1" w:styleId="JuListi">
    <w:name w:val="Ju_List_i"/>
    <w:aliases w:val="_List_3"/>
    <w:basedOn w:val="NormalJustified"/>
    <w:uiPriority w:val="23"/>
    <w:rsid w:val="00FE4B98"/>
    <w:pPr>
      <w:numPr>
        <w:ilvl w:val="2"/>
        <w:numId w:val="21"/>
      </w:numPr>
    </w:pPr>
  </w:style>
  <w:style w:type="table" w:customStyle="1" w:styleId="ECHRTableFax">
    <w:name w:val="ECHR_Table_Fax"/>
    <w:basedOn w:val="TableNormal"/>
    <w:uiPriority w:val="99"/>
    <w:rsid w:val="00FE4B98"/>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ForInternalUse">
    <w:name w:val="ECHR_Table_For_Internal_Use"/>
    <w:basedOn w:val="TableNormal"/>
    <w:uiPriority w:val="99"/>
    <w:rsid w:val="00FE4B98"/>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TableMemo">
    <w:name w:val="ECHR_Table_Memo"/>
    <w:basedOn w:val="TableNormal"/>
    <w:uiPriority w:val="99"/>
    <w:rsid w:val="00FE4B98"/>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character" w:customStyle="1" w:styleId="Heading8Char">
    <w:name w:val="Heading 8 Char"/>
    <w:basedOn w:val="DefaultParagraphFont"/>
    <w:link w:val="Heading8"/>
    <w:uiPriority w:val="98"/>
    <w:semiHidden/>
    <w:rsid w:val="00FE4B98"/>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FE4B98"/>
    <w:rPr>
      <w:rFonts w:asciiTheme="majorHAnsi" w:eastAsiaTheme="majorEastAsia" w:hAnsiTheme="majorHAnsi" w:cstheme="majorBidi"/>
      <w:i/>
      <w:iCs/>
      <w:spacing w:val="5"/>
      <w:sz w:val="20"/>
      <w:szCs w:val="20"/>
      <w:lang w:val="en-GB" w:bidi="en-US"/>
    </w:rPr>
  </w:style>
  <w:style w:type="paragraph" w:styleId="Title">
    <w:name w:val="Title"/>
    <w:basedOn w:val="Normal"/>
    <w:next w:val="Normal"/>
    <w:link w:val="TitleChar"/>
    <w:uiPriority w:val="98"/>
    <w:semiHidden/>
    <w:qFormat/>
    <w:rsid w:val="00FE4B98"/>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FE4B98"/>
    <w:rPr>
      <w:rFonts w:asciiTheme="majorHAnsi" w:eastAsiaTheme="majorEastAsia" w:hAnsiTheme="majorHAnsi" w:cstheme="majorBidi"/>
      <w:spacing w:val="5"/>
      <w:sz w:val="52"/>
      <w:szCs w:val="52"/>
      <w:lang w:val="en-GB" w:bidi="en-US"/>
    </w:rPr>
  </w:style>
  <w:style w:type="paragraph" w:styleId="Subtitle">
    <w:name w:val="Subtitle"/>
    <w:basedOn w:val="Normal"/>
    <w:next w:val="Normal"/>
    <w:link w:val="SubtitleChar"/>
    <w:uiPriority w:val="98"/>
    <w:semiHidden/>
    <w:qFormat/>
    <w:rsid w:val="00FE4B98"/>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FE4B98"/>
    <w:rPr>
      <w:rFonts w:asciiTheme="majorHAnsi" w:eastAsiaTheme="majorEastAsia" w:hAnsiTheme="majorHAnsi" w:cstheme="majorBidi"/>
      <w:i/>
      <w:iCs/>
      <w:spacing w:val="13"/>
      <w:sz w:val="24"/>
      <w:szCs w:val="24"/>
      <w:lang w:val="en-GB" w:bidi="en-US"/>
    </w:rPr>
  </w:style>
  <w:style w:type="character" w:styleId="Strong">
    <w:name w:val="Strong"/>
    <w:uiPriority w:val="98"/>
    <w:semiHidden/>
    <w:qFormat/>
    <w:rsid w:val="00FE4B98"/>
    <w:rPr>
      <w:b/>
      <w:bCs/>
    </w:rPr>
  </w:style>
  <w:style w:type="character" w:styleId="Emphasis">
    <w:name w:val="Emphasis"/>
    <w:uiPriority w:val="98"/>
    <w:semiHidden/>
    <w:qFormat/>
    <w:rsid w:val="00FE4B98"/>
    <w:rPr>
      <w:b/>
      <w:bCs/>
      <w:i/>
      <w:iCs/>
      <w:spacing w:val="10"/>
      <w:bdr w:val="none" w:sz="0" w:space="0" w:color="auto"/>
      <w:shd w:val="clear" w:color="auto" w:fill="auto"/>
    </w:rPr>
  </w:style>
  <w:style w:type="paragraph" w:styleId="NoSpacing">
    <w:name w:val="No Spacing"/>
    <w:basedOn w:val="Normal"/>
    <w:link w:val="NoSpacingChar"/>
    <w:uiPriority w:val="98"/>
    <w:semiHidden/>
    <w:qFormat/>
    <w:rsid w:val="00FE4B98"/>
  </w:style>
  <w:style w:type="character" w:customStyle="1" w:styleId="NoSpacingChar">
    <w:name w:val="No Spacing Char"/>
    <w:basedOn w:val="DefaultParagraphFont"/>
    <w:link w:val="NoSpacing"/>
    <w:uiPriority w:val="98"/>
    <w:semiHidden/>
    <w:rsid w:val="00FE4B98"/>
    <w:rPr>
      <w:sz w:val="24"/>
      <w:szCs w:val="24"/>
      <w:lang w:val="en-GB"/>
    </w:rPr>
  </w:style>
  <w:style w:type="paragraph" w:styleId="ListParagraph">
    <w:name w:val="List Paragraph"/>
    <w:basedOn w:val="Normal"/>
    <w:uiPriority w:val="98"/>
    <w:semiHidden/>
    <w:qFormat/>
    <w:rsid w:val="00FE4B98"/>
    <w:pPr>
      <w:ind w:left="720"/>
      <w:contextualSpacing/>
    </w:pPr>
  </w:style>
  <w:style w:type="paragraph" w:styleId="Quote0">
    <w:name w:val="Quote"/>
    <w:basedOn w:val="Normal"/>
    <w:next w:val="Normal"/>
    <w:link w:val="QuoteChar"/>
    <w:uiPriority w:val="98"/>
    <w:semiHidden/>
    <w:qFormat/>
    <w:rsid w:val="00FE4B98"/>
    <w:pPr>
      <w:spacing w:before="200"/>
      <w:ind w:left="360" w:right="360"/>
    </w:pPr>
    <w:rPr>
      <w:i/>
      <w:iCs/>
      <w:lang w:bidi="en-US"/>
    </w:rPr>
  </w:style>
  <w:style w:type="character" w:customStyle="1" w:styleId="QuoteChar">
    <w:name w:val="Quote Char"/>
    <w:basedOn w:val="DefaultParagraphFont"/>
    <w:link w:val="Quote0"/>
    <w:uiPriority w:val="98"/>
    <w:semiHidden/>
    <w:rsid w:val="00FE4B98"/>
    <w:rPr>
      <w:i/>
      <w:iCs/>
      <w:sz w:val="24"/>
      <w:szCs w:val="24"/>
      <w:lang w:val="en-GB" w:bidi="en-US"/>
    </w:rPr>
  </w:style>
  <w:style w:type="paragraph" w:styleId="IntenseQuote">
    <w:name w:val="Intense Quote"/>
    <w:basedOn w:val="Normal"/>
    <w:next w:val="Normal"/>
    <w:link w:val="IntenseQuoteChar"/>
    <w:uiPriority w:val="98"/>
    <w:semiHidden/>
    <w:qFormat/>
    <w:rsid w:val="00FE4B98"/>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FE4B98"/>
    <w:rPr>
      <w:b/>
      <w:bCs/>
      <w:i/>
      <w:iCs/>
      <w:sz w:val="24"/>
      <w:szCs w:val="24"/>
      <w:lang w:val="en-GB" w:bidi="en-US"/>
    </w:rPr>
  </w:style>
  <w:style w:type="character" w:styleId="SubtleEmphasis">
    <w:name w:val="Subtle Emphasis"/>
    <w:uiPriority w:val="98"/>
    <w:semiHidden/>
    <w:qFormat/>
    <w:rsid w:val="00FE4B98"/>
    <w:rPr>
      <w:i/>
      <w:iCs/>
    </w:rPr>
  </w:style>
  <w:style w:type="character" w:styleId="IntenseEmphasis">
    <w:name w:val="Intense Emphasis"/>
    <w:uiPriority w:val="98"/>
    <w:semiHidden/>
    <w:qFormat/>
    <w:rsid w:val="00FE4B98"/>
    <w:rPr>
      <w:b/>
      <w:bCs/>
    </w:rPr>
  </w:style>
  <w:style w:type="character" w:styleId="SubtleReference">
    <w:name w:val="Subtle Reference"/>
    <w:uiPriority w:val="98"/>
    <w:semiHidden/>
    <w:qFormat/>
    <w:rsid w:val="00FE4B98"/>
    <w:rPr>
      <w:smallCaps/>
    </w:rPr>
  </w:style>
  <w:style w:type="character" w:styleId="IntenseReference">
    <w:name w:val="Intense Reference"/>
    <w:uiPriority w:val="98"/>
    <w:semiHidden/>
    <w:qFormat/>
    <w:rsid w:val="00FE4B98"/>
    <w:rPr>
      <w:smallCaps/>
      <w:spacing w:val="5"/>
      <w:u w:val="single"/>
    </w:rPr>
  </w:style>
  <w:style w:type="character" w:styleId="BookTitle">
    <w:name w:val="Book Title"/>
    <w:uiPriority w:val="98"/>
    <w:semiHidden/>
    <w:qFormat/>
    <w:rsid w:val="00FE4B98"/>
    <w:rPr>
      <w:i/>
      <w:iCs/>
      <w:smallCaps/>
      <w:spacing w:val="5"/>
    </w:rPr>
  </w:style>
  <w:style w:type="paragraph" w:styleId="TOCHeading">
    <w:name w:val="TOC Heading"/>
    <w:basedOn w:val="Normal"/>
    <w:next w:val="Normal"/>
    <w:uiPriority w:val="98"/>
    <w:semiHidden/>
    <w:qFormat/>
    <w:rsid w:val="00FE4B98"/>
    <w:pPr>
      <w:keepNext/>
      <w:keepLines/>
      <w:spacing w:before="240"/>
      <w:contextualSpacing/>
      <w:jc w:val="center"/>
    </w:pPr>
    <w:rPr>
      <w:rFonts w:asciiTheme="majorHAnsi" w:hAnsiTheme="majorHAnsi"/>
      <w:b/>
      <w:color w:val="424242" w:themeColor="accent3" w:themeShade="BF"/>
      <w:sz w:val="28"/>
    </w:rPr>
  </w:style>
  <w:style w:type="numbering" w:styleId="111111">
    <w:name w:val="Outline List 2"/>
    <w:basedOn w:val="NoList"/>
    <w:uiPriority w:val="99"/>
    <w:semiHidden/>
    <w:unhideWhenUsed/>
    <w:rsid w:val="00FE4B98"/>
    <w:pPr>
      <w:numPr>
        <w:numId w:val="2"/>
      </w:numPr>
    </w:pPr>
  </w:style>
  <w:style w:type="numbering" w:styleId="1ai">
    <w:name w:val="Outline List 1"/>
    <w:basedOn w:val="NoList"/>
    <w:uiPriority w:val="99"/>
    <w:semiHidden/>
    <w:unhideWhenUsed/>
    <w:rsid w:val="00FE4B98"/>
    <w:pPr>
      <w:numPr>
        <w:numId w:val="3"/>
      </w:numPr>
    </w:pPr>
  </w:style>
  <w:style w:type="numbering" w:styleId="ArticleSection">
    <w:name w:val="Outline List 3"/>
    <w:basedOn w:val="NoList"/>
    <w:uiPriority w:val="99"/>
    <w:semiHidden/>
    <w:unhideWhenUsed/>
    <w:rsid w:val="00FE4B98"/>
    <w:pPr>
      <w:numPr>
        <w:numId w:val="4"/>
      </w:numPr>
    </w:pPr>
  </w:style>
  <w:style w:type="paragraph" w:styleId="Bibliography">
    <w:name w:val="Bibliography"/>
    <w:basedOn w:val="Normal"/>
    <w:next w:val="Normal"/>
    <w:uiPriority w:val="98"/>
    <w:semiHidden/>
    <w:rsid w:val="00FE4B98"/>
  </w:style>
  <w:style w:type="paragraph" w:styleId="BlockText">
    <w:name w:val="Block Text"/>
    <w:basedOn w:val="Normal"/>
    <w:uiPriority w:val="98"/>
    <w:semiHidden/>
    <w:rsid w:val="00FE4B98"/>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FE4B98"/>
    <w:pPr>
      <w:spacing w:after="120"/>
    </w:pPr>
  </w:style>
  <w:style w:type="character" w:customStyle="1" w:styleId="BodyTextChar">
    <w:name w:val="Body Text Char"/>
    <w:basedOn w:val="DefaultParagraphFont"/>
    <w:link w:val="BodyText"/>
    <w:uiPriority w:val="98"/>
    <w:semiHidden/>
    <w:rsid w:val="00FE4B98"/>
    <w:rPr>
      <w:sz w:val="24"/>
      <w:szCs w:val="24"/>
      <w:lang w:val="en-GB"/>
    </w:rPr>
  </w:style>
  <w:style w:type="paragraph" w:styleId="BodyText2">
    <w:name w:val="Body Text 2"/>
    <w:basedOn w:val="Normal"/>
    <w:link w:val="BodyText2Char"/>
    <w:uiPriority w:val="98"/>
    <w:semiHidden/>
    <w:rsid w:val="00FE4B98"/>
    <w:pPr>
      <w:spacing w:after="120" w:line="480" w:lineRule="auto"/>
    </w:pPr>
  </w:style>
  <w:style w:type="character" w:customStyle="1" w:styleId="BodyText2Char">
    <w:name w:val="Body Text 2 Char"/>
    <w:basedOn w:val="DefaultParagraphFont"/>
    <w:link w:val="BodyText2"/>
    <w:uiPriority w:val="98"/>
    <w:semiHidden/>
    <w:rsid w:val="00FE4B98"/>
    <w:rPr>
      <w:sz w:val="24"/>
      <w:szCs w:val="24"/>
      <w:lang w:val="en-GB"/>
    </w:rPr>
  </w:style>
  <w:style w:type="paragraph" w:styleId="BodyText3">
    <w:name w:val="Body Text 3"/>
    <w:basedOn w:val="Normal"/>
    <w:link w:val="BodyText3Char"/>
    <w:uiPriority w:val="98"/>
    <w:semiHidden/>
    <w:rsid w:val="00FE4B98"/>
    <w:pPr>
      <w:spacing w:after="120"/>
    </w:pPr>
    <w:rPr>
      <w:sz w:val="16"/>
      <w:szCs w:val="16"/>
    </w:rPr>
  </w:style>
  <w:style w:type="character" w:customStyle="1" w:styleId="BodyText3Char">
    <w:name w:val="Body Text 3 Char"/>
    <w:basedOn w:val="DefaultParagraphFont"/>
    <w:link w:val="BodyText3"/>
    <w:uiPriority w:val="98"/>
    <w:semiHidden/>
    <w:rsid w:val="00FE4B98"/>
    <w:rPr>
      <w:sz w:val="16"/>
      <w:szCs w:val="16"/>
      <w:lang w:val="en-GB"/>
    </w:rPr>
  </w:style>
  <w:style w:type="paragraph" w:styleId="BodyTextFirstIndent">
    <w:name w:val="Body Text First Indent"/>
    <w:basedOn w:val="BodyText"/>
    <w:link w:val="BodyTextFirstIndentChar"/>
    <w:uiPriority w:val="98"/>
    <w:semiHidden/>
    <w:rsid w:val="00FE4B98"/>
    <w:pPr>
      <w:spacing w:after="0"/>
      <w:ind w:firstLine="360"/>
    </w:pPr>
  </w:style>
  <w:style w:type="character" w:customStyle="1" w:styleId="BodyTextFirstIndentChar">
    <w:name w:val="Body Text First Indent Char"/>
    <w:basedOn w:val="BodyTextChar"/>
    <w:link w:val="BodyTextFirstIndent"/>
    <w:uiPriority w:val="98"/>
    <w:semiHidden/>
    <w:rsid w:val="00FE4B98"/>
    <w:rPr>
      <w:sz w:val="24"/>
      <w:szCs w:val="24"/>
      <w:lang w:val="en-GB"/>
    </w:rPr>
  </w:style>
  <w:style w:type="paragraph" w:styleId="BodyTextIndent">
    <w:name w:val="Body Text Indent"/>
    <w:basedOn w:val="Normal"/>
    <w:link w:val="BodyTextIndentChar"/>
    <w:uiPriority w:val="98"/>
    <w:semiHidden/>
    <w:rsid w:val="00FE4B98"/>
    <w:pPr>
      <w:spacing w:after="120"/>
      <w:ind w:left="283"/>
    </w:pPr>
  </w:style>
  <w:style w:type="character" w:customStyle="1" w:styleId="BodyTextIndentChar">
    <w:name w:val="Body Text Indent Char"/>
    <w:basedOn w:val="DefaultParagraphFont"/>
    <w:link w:val="BodyTextIndent"/>
    <w:uiPriority w:val="98"/>
    <w:semiHidden/>
    <w:rsid w:val="00FE4B98"/>
    <w:rPr>
      <w:sz w:val="24"/>
      <w:szCs w:val="24"/>
      <w:lang w:val="en-GB"/>
    </w:rPr>
  </w:style>
  <w:style w:type="paragraph" w:styleId="BodyTextFirstIndent2">
    <w:name w:val="Body Text First Indent 2"/>
    <w:basedOn w:val="BodyTextIndent"/>
    <w:link w:val="BodyTextFirstIndent2Char"/>
    <w:uiPriority w:val="98"/>
    <w:semiHidden/>
    <w:rsid w:val="00FE4B98"/>
    <w:pPr>
      <w:spacing w:after="0"/>
      <w:ind w:left="360" w:firstLine="360"/>
    </w:pPr>
  </w:style>
  <w:style w:type="character" w:customStyle="1" w:styleId="BodyTextFirstIndent2Char">
    <w:name w:val="Body Text First Indent 2 Char"/>
    <w:basedOn w:val="BodyTextIndentChar"/>
    <w:link w:val="BodyTextFirstIndent2"/>
    <w:uiPriority w:val="98"/>
    <w:semiHidden/>
    <w:rsid w:val="00FE4B98"/>
    <w:rPr>
      <w:sz w:val="24"/>
      <w:szCs w:val="24"/>
      <w:lang w:val="en-GB"/>
    </w:rPr>
  </w:style>
  <w:style w:type="paragraph" w:styleId="BodyTextIndent2">
    <w:name w:val="Body Text Indent 2"/>
    <w:basedOn w:val="Normal"/>
    <w:link w:val="BodyTextIndent2Char"/>
    <w:uiPriority w:val="98"/>
    <w:semiHidden/>
    <w:rsid w:val="00FE4B98"/>
    <w:pPr>
      <w:spacing w:after="120" w:line="480" w:lineRule="auto"/>
      <w:ind w:left="283"/>
    </w:pPr>
  </w:style>
  <w:style w:type="character" w:customStyle="1" w:styleId="BodyTextIndent2Char">
    <w:name w:val="Body Text Indent 2 Char"/>
    <w:basedOn w:val="DefaultParagraphFont"/>
    <w:link w:val="BodyTextIndent2"/>
    <w:uiPriority w:val="98"/>
    <w:semiHidden/>
    <w:rsid w:val="00FE4B98"/>
    <w:rPr>
      <w:sz w:val="24"/>
      <w:szCs w:val="24"/>
      <w:lang w:val="en-GB"/>
    </w:rPr>
  </w:style>
  <w:style w:type="paragraph" w:styleId="BodyTextIndent3">
    <w:name w:val="Body Text Indent 3"/>
    <w:basedOn w:val="Normal"/>
    <w:link w:val="BodyTextIndent3Char"/>
    <w:uiPriority w:val="98"/>
    <w:semiHidden/>
    <w:rsid w:val="00FE4B98"/>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FE4B98"/>
    <w:rPr>
      <w:sz w:val="16"/>
      <w:szCs w:val="16"/>
      <w:lang w:val="en-GB"/>
    </w:rPr>
  </w:style>
  <w:style w:type="paragraph" w:styleId="Caption">
    <w:name w:val="caption"/>
    <w:basedOn w:val="Normal"/>
    <w:next w:val="Normal"/>
    <w:uiPriority w:val="98"/>
    <w:semiHidden/>
    <w:qFormat/>
    <w:rsid w:val="00FE4B98"/>
    <w:pPr>
      <w:spacing w:after="200"/>
    </w:pPr>
    <w:rPr>
      <w:b/>
      <w:bCs/>
      <w:color w:val="0072BC" w:themeColor="accent1"/>
      <w:sz w:val="18"/>
      <w:szCs w:val="18"/>
    </w:rPr>
  </w:style>
  <w:style w:type="paragraph" w:styleId="Closing">
    <w:name w:val="Closing"/>
    <w:basedOn w:val="Normal"/>
    <w:link w:val="ClosingChar"/>
    <w:uiPriority w:val="98"/>
    <w:semiHidden/>
    <w:rsid w:val="00FE4B98"/>
    <w:pPr>
      <w:ind w:left="4252"/>
    </w:pPr>
  </w:style>
  <w:style w:type="character" w:customStyle="1" w:styleId="ClosingChar">
    <w:name w:val="Closing Char"/>
    <w:basedOn w:val="DefaultParagraphFont"/>
    <w:link w:val="Closing"/>
    <w:uiPriority w:val="98"/>
    <w:semiHidden/>
    <w:rsid w:val="00FE4B98"/>
    <w:rPr>
      <w:sz w:val="24"/>
      <w:szCs w:val="24"/>
      <w:lang w:val="en-GB"/>
    </w:rPr>
  </w:style>
  <w:style w:type="table" w:styleId="ColorfulGrid">
    <w:name w:val="Colorful Grid"/>
    <w:basedOn w:val="TableNormal"/>
    <w:uiPriority w:val="73"/>
    <w:semiHidden/>
    <w:rsid w:val="00FE4B98"/>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FE4B98"/>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FE4B98"/>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FE4B98"/>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FE4B98"/>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FE4B98"/>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FE4B98"/>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FE4B98"/>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FE4B98"/>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FE4B98"/>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FE4B98"/>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FE4B98"/>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FE4B98"/>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FE4B98"/>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FE4B98"/>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FE4B98"/>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FE4B98"/>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FE4B98"/>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FE4B98"/>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FE4B98"/>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FE4B98"/>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FE4B98"/>
    <w:rPr>
      <w:b/>
      <w:bCs/>
    </w:rPr>
  </w:style>
  <w:style w:type="character" w:customStyle="1" w:styleId="CommentSubjectChar">
    <w:name w:val="Comment Subject Char"/>
    <w:basedOn w:val="CommentTextChar"/>
    <w:link w:val="CommentSubject"/>
    <w:uiPriority w:val="98"/>
    <w:semiHidden/>
    <w:rsid w:val="00FE4B98"/>
    <w:rPr>
      <w:b/>
      <w:bCs/>
      <w:sz w:val="20"/>
      <w:szCs w:val="20"/>
      <w:lang w:val="en-GB"/>
    </w:rPr>
  </w:style>
  <w:style w:type="table" w:styleId="DarkList">
    <w:name w:val="Dark List"/>
    <w:basedOn w:val="TableNormal"/>
    <w:uiPriority w:val="70"/>
    <w:semiHidden/>
    <w:rsid w:val="00FE4B98"/>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FE4B98"/>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FE4B98"/>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FE4B98"/>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FE4B98"/>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FE4B98"/>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FE4B98"/>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FE4B98"/>
  </w:style>
  <w:style w:type="character" w:customStyle="1" w:styleId="DateChar">
    <w:name w:val="Date Char"/>
    <w:basedOn w:val="DefaultParagraphFont"/>
    <w:link w:val="Date"/>
    <w:uiPriority w:val="98"/>
    <w:semiHidden/>
    <w:rsid w:val="00FE4B98"/>
    <w:rPr>
      <w:sz w:val="24"/>
      <w:szCs w:val="24"/>
      <w:lang w:val="en-GB"/>
    </w:rPr>
  </w:style>
  <w:style w:type="paragraph" w:styleId="DocumentMap">
    <w:name w:val="Document Map"/>
    <w:basedOn w:val="Normal"/>
    <w:link w:val="DocumentMapChar"/>
    <w:uiPriority w:val="98"/>
    <w:semiHidden/>
    <w:rsid w:val="00FE4B98"/>
    <w:rPr>
      <w:rFonts w:ascii="Tahoma" w:hAnsi="Tahoma" w:cs="Tahoma"/>
      <w:sz w:val="16"/>
      <w:szCs w:val="16"/>
    </w:rPr>
  </w:style>
  <w:style w:type="character" w:customStyle="1" w:styleId="DocumentMapChar">
    <w:name w:val="Document Map Char"/>
    <w:basedOn w:val="DefaultParagraphFont"/>
    <w:link w:val="DocumentMap"/>
    <w:uiPriority w:val="98"/>
    <w:semiHidden/>
    <w:rsid w:val="00FE4B98"/>
    <w:rPr>
      <w:rFonts w:ascii="Tahoma" w:hAnsi="Tahoma" w:cs="Tahoma"/>
      <w:sz w:val="16"/>
      <w:szCs w:val="16"/>
      <w:lang w:val="en-GB"/>
    </w:rPr>
  </w:style>
  <w:style w:type="paragraph" w:styleId="E-mailSignature">
    <w:name w:val="E-mail Signature"/>
    <w:basedOn w:val="Normal"/>
    <w:link w:val="E-mailSignatureChar"/>
    <w:uiPriority w:val="98"/>
    <w:semiHidden/>
    <w:rsid w:val="00FE4B98"/>
  </w:style>
  <w:style w:type="character" w:customStyle="1" w:styleId="E-mailSignatureChar">
    <w:name w:val="E-mail Signature Char"/>
    <w:basedOn w:val="DefaultParagraphFont"/>
    <w:link w:val="E-mailSignature"/>
    <w:uiPriority w:val="98"/>
    <w:semiHidden/>
    <w:rsid w:val="00FE4B98"/>
    <w:rPr>
      <w:sz w:val="24"/>
      <w:szCs w:val="24"/>
      <w:lang w:val="en-GB"/>
    </w:rPr>
  </w:style>
  <w:style w:type="character" w:styleId="EndnoteReference">
    <w:name w:val="endnote reference"/>
    <w:basedOn w:val="DefaultParagraphFont"/>
    <w:uiPriority w:val="98"/>
    <w:semiHidden/>
    <w:rsid w:val="00FE4B98"/>
    <w:rPr>
      <w:vertAlign w:val="superscript"/>
    </w:rPr>
  </w:style>
  <w:style w:type="paragraph" w:styleId="EndnoteText">
    <w:name w:val="endnote text"/>
    <w:basedOn w:val="Normal"/>
    <w:link w:val="EndnoteTextChar"/>
    <w:uiPriority w:val="98"/>
    <w:semiHidden/>
    <w:rsid w:val="00FE4B98"/>
    <w:rPr>
      <w:sz w:val="20"/>
      <w:szCs w:val="20"/>
    </w:rPr>
  </w:style>
  <w:style w:type="character" w:customStyle="1" w:styleId="EndnoteTextChar">
    <w:name w:val="Endnote Text Char"/>
    <w:basedOn w:val="DefaultParagraphFont"/>
    <w:link w:val="EndnoteText"/>
    <w:uiPriority w:val="98"/>
    <w:semiHidden/>
    <w:rsid w:val="00FE4B98"/>
    <w:rPr>
      <w:sz w:val="20"/>
      <w:szCs w:val="20"/>
      <w:lang w:val="en-GB"/>
    </w:rPr>
  </w:style>
  <w:style w:type="paragraph" w:styleId="EnvelopeAddress">
    <w:name w:val="envelope address"/>
    <w:basedOn w:val="Normal"/>
    <w:uiPriority w:val="98"/>
    <w:semiHidden/>
    <w:rsid w:val="00FE4B98"/>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FE4B98"/>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FE4B98"/>
    <w:rPr>
      <w:color w:val="7030A0" w:themeColor="followedHyperlink"/>
      <w:u w:val="single"/>
    </w:rPr>
  </w:style>
  <w:style w:type="character" w:styleId="FootnoteReference">
    <w:name w:val="footnote reference"/>
    <w:basedOn w:val="DefaultParagraphFont"/>
    <w:uiPriority w:val="98"/>
    <w:semiHidden/>
    <w:rsid w:val="00FE4B98"/>
    <w:rPr>
      <w:vertAlign w:val="superscript"/>
    </w:rPr>
  </w:style>
  <w:style w:type="paragraph" w:styleId="FootnoteText">
    <w:name w:val="footnote text"/>
    <w:basedOn w:val="NormalJustified"/>
    <w:link w:val="FootnoteTextChar"/>
    <w:uiPriority w:val="98"/>
    <w:semiHidden/>
    <w:rsid w:val="00FE4B98"/>
    <w:rPr>
      <w:sz w:val="20"/>
      <w:szCs w:val="20"/>
    </w:rPr>
  </w:style>
  <w:style w:type="character" w:customStyle="1" w:styleId="FootnoteTextChar">
    <w:name w:val="Footnote Text Char"/>
    <w:basedOn w:val="DefaultParagraphFont"/>
    <w:link w:val="FootnoteText"/>
    <w:uiPriority w:val="98"/>
    <w:semiHidden/>
    <w:rsid w:val="00FE4B98"/>
    <w:rPr>
      <w:sz w:val="20"/>
      <w:szCs w:val="20"/>
      <w:lang w:val="en-GB"/>
    </w:rPr>
  </w:style>
  <w:style w:type="character" w:styleId="HTMLAcronym">
    <w:name w:val="HTML Acronym"/>
    <w:basedOn w:val="DefaultParagraphFont"/>
    <w:uiPriority w:val="98"/>
    <w:semiHidden/>
    <w:rsid w:val="00FE4B98"/>
  </w:style>
  <w:style w:type="paragraph" w:styleId="HTMLAddress">
    <w:name w:val="HTML Address"/>
    <w:basedOn w:val="Normal"/>
    <w:link w:val="HTMLAddressChar"/>
    <w:uiPriority w:val="98"/>
    <w:semiHidden/>
    <w:rsid w:val="00FE4B98"/>
    <w:rPr>
      <w:i/>
      <w:iCs/>
    </w:rPr>
  </w:style>
  <w:style w:type="character" w:customStyle="1" w:styleId="HTMLAddressChar">
    <w:name w:val="HTML Address Char"/>
    <w:basedOn w:val="DefaultParagraphFont"/>
    <w:link w:val="HTMLAddress"/>
    <w:uiPriority w:val="98"/>
    <w:semiHidden/>
    <w:rsid w:val="00FE4B98"/>
    <w:rPr>
      <w:i/>
      <w:iCs/>
      <w:sz w:val="24"/>
      <w:szCs w:val="24"/>
      <w:lang w:val="en-GB"/>
    </w:rPr>
  </w:style>
  <w:style w:type="character" w:styleId="HTMLCite">
    <w:name w:val="HTML Cite"/>
    <w:basedOn w:val="DefaultParagraphFont"/>
    <w:uiPriority w:val="98"/>
    <w:semiHidden/>
    <w:rsid w:val="00FE4B98"/>
    <w:rPr>
      <w:i/>
      <w:iCs/>
    </w:rPr>
  </w:style>
  <w:style w:type="character" w:styleId="HTMLCode">
    <w:name w:val="HTML Code"/>
    <w:basedOn w:val="DefaultParagraphFont"/>
    <w:uiPriority w:val="98"/>
    <w:semiHidden/>
    <w:rsid w:val="00FE4B98"/>
    <w:rPr>
      <w:rFonts w:ascii="Consolas" w:hAnsi="Consolas" w:cs="Consolas"/>
      <w:sz w:val="20"/>
      <w:szCs w:val="20"/>
    </w:rPr>
  </w:style>
  <w:style w:type="character" w:styleId="HTMLDefinition">
    <w:name w:val="HTML Definition"/>
    <w:basedOn w:val="DefaultParagraphFont"/>
    <w:uiPriority w:val="98"/>
    <w:semiHidden/>
    <w:rsid w:val="00FE4B98"/>
    <w:rPr>
      <w:i/>
      <w:iCs/>
    </w:rPr>
  </w:style>
  <w:style w:type="character" w:styleId="HTMLKeyboard">
    <w:name w:val="HTML Keyboard"/>
    <w:basedOn w:val="DefaultParagraphFont"/>
    <w:uiPriority w:val="98"/>
    <w:semiHidden/>
    <w:rsid w:val="00FE4B98"/>
    <w:rPr>
      <w:rFonts w:ascii="Consolas" w:hAnsi="Consolas" w:cs="Consolas"/>
      <w:sz w:val="20"/>
      <w:szCs w:val="20"/>
    </w:rPr>
  </w:style>
  <w:style w:type="paragraph" w:styleId="HTMLPreformatted">
    <w:name w:val="HTML Preformatted"/>
    <w:basedOn w:val="Normal"/>
    <w:link w:val="HTMLPreformattedChar"/>
    <w:uiPriority w:val="98"/>
    <w:semiHidden/>
    <w:rsid w:val="00FE4B98"/>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FE4B98"/>
    <w:rPr>
      <w:rFonts w:ascii="Consolas" w:hAnsi="Consolas" w:cs="Consolas"/>
      <w:sz w:val="20"/>
      <w:szCs w:val="20"/>
      <w:lang w:val="en-GB"/>
    </w:rPr>
  </w:style>
  <w:style w:type="character" w:styleId="HTMLSample">
    <w:name w:val="HTML Sample"/>
    <w:basedOn w:val="DefaultParagraphFont"/>
    <w:uiPriority w:val="98"/>
    <w:semiHidden/>
    <w:rsid w:val="00FE4B98"/>
    <w:rPr>
      <w:rFonts w:ascii="Consolas" w:hAnsi="Consolas" w:cs="Consolas"/>
      <w:sz w:val="24"/>
      <w:szCs w:val="24"/>
    </w:rPr>
  </w:style>
  <w:style w:type="character" w:styleId="HTMLTypewriter">
    <w:name w:val="HTML Typewriter"/>
    <w:basedOn w:val="DefaultParagraphFont"/>
    <w:uiPriority w:val="98"/>
    <w:semiHidden/>
    <w:rsid w:val="00FE4B98"/>
    <w:rPr>
      <w:rFonts w:ascii="Consolas" w:hAnsi="Consolas" w:cs="Consolas"/>
      <w:sz w:val="20"/>
      <w:szCs w:val="20"/>
    </w:rPr>
  </w:style>
  <w:style w:type="character" w:styleId="HTMLVariable">
    <w:name w:val="HTML Variable"/>
    <w:basedOn w:val="DefaultParagraphFont"/>
    <w:uiPriority w:val="98"/>
    <w:semiHidden/>
    <w:rsid w:val="00FE4B98"/>
    <w:rPr>
      <w:i/>
      <w:iCs/>
    </w:rPr>
  </w:style>
  <w:style w:type="character" w:styleId="Hyperlink">
    <w:name w:val="Hyperlink"/>
    <w:basedOn w:val="DefaultParagraphFont"/>
    <w:uiPriority w:val="98"/>
    <w:semiHidden/>
    <w:rsid w:val="00FE4B98"/>
    <w:rPr>
      <w:color w:val="0072BC" w:themeColor="hyperlink"/>
      <w:u w:val="single"/>
    </w:rPr>
  </w:style>
  <w:style w:type="paragraph" w:styleId="Index1">
    <w:name w:val="index 1"/>
    <w:basedOn w:val="Normal"/>
    <w:next w:val="Normal"/>
    <w:autoRedefine/>
    <w:uiPriority w:val="98"/>
    <w:semiHidden/>
    <w:rsid w:val="00FE4B98"/>
    <w:pPr>
      <w:ind w:left="240" w:hanging="240"/>
    </w:pPr>
  </w:style>
  <w:style w:type="paragraph" w:styleId="Index2">
    <w:name w:val="index 2"/>
    <w:basedOn w:val="Normal"/>
    <w:next w:val="Normal"/>
    <w:autoRedefine/>
    <w:uiPriority w:val="98"/>
    <w:semiHidden/>
    <w:rsid w:val="00FE4B98"/>
    <w:pPr>
      <w:ind w:left="480" w:hanging="240"/>
    </w:pPr>
  </w:style>
  <w:style w:type="paragraph" w:styleId="Index3">
    <w:name w:val="index 3"/>
    <w:basedOn w:val="Normal"/>
    <w:next w:val="Normal"/>
    <w:autoRedefine/>
    <w:uiPriority w:val="98"/>
    <w:semiHidden/>
    <w:rsid w:val="00FE4B98"/>
    <w:pPr>
      <w:ind w:left="720" w:hanging="240"/>
    </w:pPr>
  </w:style>
  <w:style w:type="paragraph" w:styleId="Index4">
    <w:name w:val="index 4"/>
    <w:basedOn w:val="Normal"/>
    <w:next w:val="Normal"/>
    <w:autoRedefine/>
    <w:uiPriority w:val="98"/>
    <w:semiHidden/>
    <w:rsid w:val="00FE4B98"/>
    <w:pPr>
      <w:ind w:left="960" w:hanging="240"/>
    </w:pPr>
  </w:style>
  <w:style w:type="paragraph" w:styleId="Index5">
    <w:name w:val="index 5"/>
    <w:basedOn w:val="Normal"/>
    <w:next w:val="Normal"/>
    <w:autoRedefine/>
    <w:uiPriority w:val="98"/>
    <w:semiHidden/>
    <w:rsid w:val="00FE4B98"/>
    <w:pPr>
      <w:ind w:left="1200" w:hanging="240"/>
    </w:pPr>
  </w:style>
  <w:style w:type="paragraph" w:styleId="Index6">
    <w:name w:val="index 6"/>
    <w:basedOn w:val="Normal"/>
    <w:next w:val="Normal"/>
    <w:autoRedefine/>
    <w:uiPriority w:val="98"/>
    <w:semiHidden/>
    <w:rsid w:val="00FE4B98"/>
    <w:pPr>
      <w:ind w:left="1440" w:hanging="240"/>
    </w:pPr>
  </w:style>
  <w:style w:type="paragraph" w:styleId="Index7">
    <w:name w:val="index 7"/>
    <w:basedOn w:val="Normal"/>
    <w:next w:val="Normal"/>
    <w:autoRedefine/>
    <w:uiPriority w:val="98"/>
    <w:semiHidden/>
    <w:rsid w:val="00FE4B98"/>
    <w:pPr>
      <w:ind w:left="1680" w:hanging="240"/>
    </w:pPr>
  </w:style>
  <w:style w:type="paragraph" w:styleId="Index8">
    <w:name w:val="index 8"/>
    <w:basedOn w:val="Normal"/>
    <w:next w:val="Normal"/>
    <w:autoRedefine/>
    <w:uiPriority w:val="98"/>
    <w:semiHidden/>
    <w:rsid w:val="00FE4B98"/>
    <w:pPr>
      <w:ind w:left="1920" w:hanging="240"/>
    </w:pPr>
  </w:style>
  <w:style w:type="paragraph" w:styleId="Index9">
    <w:name w:val="index 9"/>
    <w:basedOn w:val="Normal"/>
    <w:next w:val="Normal"/>
    <w:autoRedefine/>
    <w:uiPriority w:val="98"/>
    <w:semiHidden/>
    <w:rsid w:val="00FE4B98"/>
    <w:pPr>
      <w:ind w:left="2160" w:hanging="240"/>
    </w:pPr>
  </w:style>
  <w:style w:type="paragraph" w:styleId="IndexHeading">
    <w:name w:val="index heading"/>
    <w:basedOn w:val="Normal"/>
    <w:next w:val="Index1"/>
    <w:uiPriority w:val="98"/>
    <w:semiHidden/>
    <w:rsid w:val="00FE4B98"/>
    <w:rPr>
      <w:rFonts w:asciiTheme="majorHAnsi" w:eastAsiaTheme="majorEastAsia" w:hAnsiTheme="majorHAnsi" w:cstheme="majorBidi"/>
      <w:b/>
      <w:bCs/>
    </w:rPr>
  </w:style>
  <w:style w:type="table" w:styleId="LightGrid">
    <w:name w:val="Light Grid"/>
    <w:basedOn w:val="TableNormal"/>
    <w:uiPriority w:val="62"/>
    <w:semiHidden/>
    <w:rsid w:val="00FE4B98"/>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FE4B98"/>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FE4B98"/>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FE4B98"/>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FE4B98"/>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FE4B98"/>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FE4B98"/>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FE4B98"/>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FE4B98"/>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FE4B98"/>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FE4B98"/>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FE4B98"/>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FE4B98"/>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FE4B98"/>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FE4B98"/>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FE4B98"/>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FE4B98"/>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FE4B98"/>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FE4B98"/>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FE4B98"/>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FE4B98"/>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FE4B98"/>
  </w:style>
  <w:style w:type="paragraph" w:styleId="List">
    <w:name w:val="List"/>
    <w:basedOn w:val="Normal"/>
    <w:uiPriority w:val="98"/>
    <w:semiHidden/>
    <w:rsid w:val="00FE4B98"/>
    <w:pPr>
      <w:ind w:left="283" w:hanging="283"/>
      <w:contextualSpacing/>
    </w:pPr>
  </w:style>
  <w:style w:type="paragraph" w:styleId="List20">
    <w:name w:val="List 2"/>
    <w:basedOn w:val="Normal"/>
    <w:uiPriority w:val="98"/>
    <w:semiHidden/>
    <w:rsid w:val="00FE4B98"/>
    <w:pPr>
      <w:ind w:left="566" w:hanging="283"/>
      <w:contextualSpacing/>
    </w:pPr>
  </w:style>
  <w:style w:type="paragraph" w:styleId="List30">
    <w:name w:val="List 3"/>
    <w:basedOn w:val="Normal"/>
    <w:uiPriority w:val="98"/>
    <w:semiHidden/>
    <w:rsid w:val="00FE4B98"/>
    <w:pPr>
      <w:ind w:left="849" w:hanging="283"/>
      <w:contextualSpacing/>
    </w:pPr>
  </w:style>
  <w:style w:type="paragraph" w:styleId="List4">
    <w:name w:val="List 4"/>
    <w:basedOn w:val="Normal"/>
    <w:uiPriority w:val="98"/>
    <w:semiHidden/>
    <w:rsid w:val="00FE4B98"/>
    <w:pPr>
      <w:ind w:left="1132" w:hanging="283"/>
      <w:contextualSpacing/>
    </w:pPr>
  </w:style>
  <w:style w:type="paragraph" w:styleId="List5">
    <w:name w:val="List 5"/>
    <w:basedOn w:val="Normal"/>
    <w:uiPriority w:val="98"/>
    <w:semiHidden/>
    <w:rsid w:val="00FE4B98"/>
    <w:pPr>
      <w:ind w:left="1415" w:hanging="283"/>
      <w:contextualSpacing/>
    </w:pPr>
  </w:style>
  <w:style w:type="paragraph" w:styleId="ListBullet">
    <w:name w:val="List Bullet"/>
    <w:basedOn w:val="Normal"/>
    <w:uiPriority w:val="98"/>
    <w:semiHidden/>
    <w:rsid w:val="00FE4B98"/>
    <w:pPr>
      <w:numPr>
        <w:numId w:val="5"/>
      </w:numPr>
    </w:pPr>
  </w:style>
  <w:style w:type="paragraph" w:styleId="ListBullet2">
    <w:name w:val="List Bullet 2"/>
    <w:basedOn w:val="Normal"/>
    <w:uiPriority w:val="98"/>
    <w:semiHidden/>
    <w:rsid w:val="00FE4B98"/>
    <w:pPr>
      <w:numPr>
        <w:numId w:val="6"/>
      </w:numPr>
      <w:contextualSpacing/>
    </w:pPr>
  </w:style>
  <w:style w:type="paragraph" w:styleId="ListBullet3">
    <w:name w:val="List Bullet 3"/>
    <w:basedOn w:val="Normal"/>
    <w:uiPriority w:val="98"/>
    <w:semiHidden/>
    <w:rsid w:val="00FE4B98"/>
    <w:pPr>
      <w:numPr>
        <w:numId w:val="7"/>
      </w:numPr>
      <w:contextualSpacing/>
    </w:pPr>
  </w:style>
  <w:style w:type="paragraph" w:styleId="ListBullet4">
    <w:name w:val="List Bullet 4"/>
    <w:basedOn w:val="Normal"/>
    <w:uiPriority w:val="98"/>
    <w:semiHidden/>
    <w:rsid w:val="00FE4B98"/>
    <w:pPr>
      <w:numPr>
        <w:numId w:val="8"/>
      </w:numPr>
      <w:contextualSpacing/>
    </w:pPr>
  </w:style>
  <w:style w:type="paragraph" w:styleId="ListBullet5">
    <w:name w:val="List Bullet 5"/>
    <w:basedOn w:val="Normal"/>
    <w:uiPriority w:val="98"/>
    <w:semiHidden/>
    <w:rsid w:val="00FE4B98"/>
    <w:pPr>
      <w:numPr>
        <w:numId w:val="9"/>
      </w:numPr>
      <w:contextualSpacing/>
    </w:pPr>
  </w:style>
  <w:style w:type="paragraph" w:styleId="ListContinue">
    <w:name w:val="List Continue"/>
    <w:basedOn w:val="Normal"/>
    <w:uiPriority w:val="98"/>
    <w:semiHidden/>
    <w:rsid w:val="00FE4B98"/>
    <w:pPr>
      <w:spacing w:after="120"/>
      <w:ind w:left="283"/>
      <w:contextualSpacing/>
    </w:pPr>
  </w:style>
  <w:style w:type="paragraph" w:styleId="ListContinue2">
    <w:name w:val="List Continue 2"/>
    <w:basedOn w:val="Normal"/>
    <w:uiPriority w:val="98"/>
    <w:semiHidden/>
    <w:rsid w:val="00FE4B98"/>
    <w:pPr>
      <w:spacing w:after="120"/>
      <w:ind w:left="566"/>
      <w:contextualSpacing/>
    </w:pPr>
  </w:style>
  <w:style w:type="paragraph" w:styleId="ListContinue3">
    <w:name w:val="List Continue 3"/>
    <w:basedOn w:val="Normal"/>
    <w:uiPriority w:val="98"/>
    <w:semiHidden/>
    <w:rsid w:val="00FE4B98"/>
    <w:pPr>
      <w:spacing w:after="120"/>
      <w:ind w:left="849"/>
      <w:contextualSpacing/>
    </w:pPr>
  </w:style>
  <w:style w:type="paragraph" w:styleId="ListContinue4">
    <w:name w:val="List Continue 4"/>
    <w:basedOn w:val="Normal"/>
    <w:uiPriority w:val="98"/>
    <w:semiHidden/>
    <w:rsid w:val="00FE4B98"/>
    <w:pPr>
      <w:spacing w:after="120"/>
      <w:ind w:left="1132"/>
      <w:contextualSpacing/>
    </w:pPr>
  </w:style>
  <w:style w:type="paragraph" w:styleId="ListContinue5">
    <w:name w:val="List Continue 5"/>
    <w:basedOn w:val="Normal"/>
    <w:uiPriority w:val="98"/>
    <w:semiHidden/>
    <w:rsid w:val="00FE4B98"/>
    <w:pPr>
      <w:spacing w:after="120"/>
      <w:ind w:left="1415"/>
      <w:contextualSpacing/>
    </w:pPr>
  </w:style>
  <w:style w:type="paragraph" w:styleId="ListNumber">
    <w:name w:val="List Number"/>
    <w:basedOn w:val="Normal"/>
    <w:uiPriority w:val="98"/>
    <w:semiHidden/>
    <w:rsid w:val="00FE4B98"/>
    <w:pPr>
      <w:numPr>
        <w:numId w:val="10"/>
      </w:numPr>
      <w:contextualSpacing/>
    </w:pPr>
  </w:style>
  <w:style w:type="paragraph" w:styleId="ListNumber2">
    <w:name w:val="List Number 2"/>
    <w:basedOn w:val="Normal"/>
    <w:uiPriority w:val="98"/>
    <w:semiHidden/>
    <w:rsid w:val="00FE4B98"/>
    <w:pPr>
      <w:numPr>
        <w:numId w:val="11"/>
      </w:numPr>
      <w:contextualSpacing/>
    </w:pPr>
  </w:style>
  <w:style w:type="paragraph" w:styleId="ListNumber3">
    <w:name w:val="List Number 3"/>
    <w:basedOn w:val="Normal"/>
    <w:uiPriority w:val="98"/>
    <w:semiHidden/>
    <w:rsid w:val="00FE4B98"/>
    <w:pPr>
      <w:numPr>
        <w:numId w:val="12"/>
      </w:numPr>
      <w:contextualSpacing/>
    </w:pPr>
  </w:style>
  <w:style w:type="paragraph" w:styleId="ListNumber4">
    <w:name w:val="List Number 4"/>
    <w:basedOn w:val="Normal"/>
    <w:uiPriority w:val="98"/>
    <w:semiHidden/>
    <w:rsid w:val="00FE4B98"/>
    <w:pPr>
      <w:numPr>
        <w:numId w:val="13"/>
      </w:numPr>
      <w:contextualSpacing/>
    </w:pPr>
  </w:style>
  <w:style w:type="paragraph" w:styleId="ListNumber5">
    <w:name w:val="List Number 5"/>
    <w:basedOn w:val="Normal"/>
    <w:uiPriority w:val="98"/>
    <w:semiHidden/>
    <w:rsid w:val="00FE4B98"/>
    <w:pPr>
      <w:numPr>
        <w:numId w:val="14"/>
      </w:numPr>
      <w:contextualSpacing/>
    </w:pPr>
  </w:style>
  <w:style w:type="paragraph" w:styleId="Macro">
    <w:name w:val="macro"/>
    <w:link w:val="MacroTextChar"/>
    <w:uiPriority w:val="98"/>
    <w:semiHidden/>
    <w:rsid w:val="00FE4B9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FE4B98"/>
    <w:rPr>
      <w:rFonts w:ascii="Consolas" w:hAnsi="Consolas" w:eastAsiaTheme="minorEastAsia" w:cs="Consolas"/>
      <w:sz w:val="20"/>
      <w:szCs w:val="20"/>
    </w:rPr>
  </w:style>
  <w:style w:type="table" w:styleId="MediumGrid1">
    <w:name w:val="Medium Grid 1"/>
    <w:basedOn w:val="TableNormal"/>
    <w:uiPriority w:val="67"/>
    <w:semiHidden/>
    <w:rsid w:val="00FE4B98"/>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FE4B98"/>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FE4B98"/>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FE4B98"/>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FE4B98"/>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FE4B98"/>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FE4B98"/>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FE4B98"/>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FE4B98"/>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FE4B98"/>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FE4B98"/>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FE4B98"/>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FE4B9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FE4B98"/>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FE4B9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FE4B9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FE4B9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FE4B9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FE4B9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FE4B9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FE4B9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FE4B98"/>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FE4B98"/>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FE4B98"/>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FE4B98"/>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FE4B98"/>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FE4B98"/>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FE4B98"/>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FE4B98"/>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FE4B98"/>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FE4B98"/>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FE4B98"/>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FE4B98"/>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FE4B9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FE4B98"/>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FE4B98"/>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FE4B98"/>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FE4B98"/>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FE4B98"/>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FE4B98"/>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FE4B98"/>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FE4B98"/>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FE4B9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FE4B9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FE4B9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FE4B9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FE4B9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FE4B9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FE4B9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FE4B98"/>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FE4B98"/>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FE4B98"/>
    <w:rPr>
      <w:rFonts w:ascii="Times New Roman" w:hAnsi="Times New Roman" w:cs="Times New Roman"/>
    </w:rPr>
  </w:style>
  <w:style w:type="paragraph" w:styleId="NormalIndent">
    <w:name w:val="Normal Indent"/>
    <w:basedOn w:val="Normal"/>
    <w:uiPriority w:val="98"/>
    <w:semiHidden/>
    <w:rsid w:val="00FE4B98"/>
    <w:pPr>
      <w:ind w:left="720"/>
    </w:pPr>
  </w:style>
  <w:style w:type="table" w:customStyle="1" w:styleId="ECHRTableNoLines">
    <w:name w:val="ECHR_Table_No_Lines"/>
    <w:basedOn w:val="TableNormal"/>
    <w:uiPriority w:val="99"/>
    <w:rsid w:val="00FE4B98"/>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table" w:customStyle="1" w:styleId="ECHRTableSimpleBox">
    <w:name w:val="ECHR_Table_Simple_Box"/>
    <w:basedOn w:val="TableNormal"/>
    <w:uiPriority w:val="99"/>
    <w:rsid w:val="00FE4B98"/>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character" w:styleId="PlaceholderText">
    <w:name w:val="Placeholder Text"/>
    <w:basedOn w:val="DefaultParagraphFont"/>
    <w:uiPriority w:val="98"/>
    <w:semiHidden/>
    <w:rsid w:val="00FE4B98"/>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FE4B98"/>
    <w:rPr>
      <w:rFonts w:ascii="Consolas" w:hAnsi="Consolas" w:cs="Consolas"/>
      <w:sz w:val="21"/>
      <w:szCs w:val="21"/>
    </w:rPr>
  </w:style>
  <w:style w:type="character" w:customStyle="1" w:styleId="PlainTextChar">
    <w:name w:val="Plain Text Char"/>
    <w:basedOn w:val="DefaultParagraphFont"/>
    <w:link w:val="PlainText"/>
    <w:uiPriority w:val="98"/>
    <w:semiHidden/>
    <w:rsid w:val="00FE4B98"/>
    <w:rPr>
      <w:rFonts w:ascii="Consolas" w:hAnsi="Consolas" w:cs="Consolas"/>
      <w:sz w:val="21"/>
      <w:szCs w:val="21"/>
      <w:lang w:val="en-GB"/>
    </w:rPr>
  </w:style>
  <w:style w:type="paragraph" w:styleId="Salutation">
    <w:name w:val="Salutation"/>
    <w:basedOn w:val="Normal"/>
    <w:next w:val="Normal"/>
    <w:link w:val="SalutationChar"/>
    <w:uiPriority w:val="98"/>
    <w:semiHidden/>
    <w:rsid w:val="00FE4B98"/>
  </w:style>
  <w:style w:type="character" w:customStyle="1" w:styleId="SalutationChar">
    <w:name w:val="Salutation Char"/>
    <w:basedOn w:val="DefaultParagraphFont"/>
    <w:link w:val="Salutation"/>
    <w:uiPriority w:val="98"/>
    <w:semiHidden/>
    <w:rsid w:val="00FE4B98"/>
    <w:rPr>
      <w:sz w:val="24"/>
      <w:szCs w:val="24"/>
      <w:lang w:val="en-GB"/>
    </w:rPr>
  </w:style>
  <w:style w:type="paragraph" w:styleId="Signature0">
    <w:name w:val="Signature"/>
    <w:basedOn w:val="Normal"/>
    <w:link w:val="SignatureChar"/>
    <w:uiPriority w:val="98"/>
    <w:semiHidden/>
    <w:rsid w:val="00FE4B98"/>
    <w:pPr>
      <w:ind w:left="4252"/>
    </w:pPr>
  </w:style>
  <w:style w:type="character" w:customStyle="1" w:styleId="SignatureChar">
    <w:name w:val="Signature Char"/>
    <w:basedOn w:val="DefaultParagraphFont"/>
    <w:link w:val="Signature0"/>
    <w:uiPriority w:val="98"/>
    <w:semiHidden/>
    <w:rsid w:val="00FE4B98"/>
    <w:rPr>
      <w:sz w:val="24"/>
      <w:szCs w:val="24"/>
      <w:lang w:val="en-GB"/>
    </w:rPr>
  </w:style>
  <w:style w:type="table" w:styleId="Table3Deffects1">
    <w:name w:val="Table 3D effects 1"/>
    <w:basedOn w:val="TableNormal"/>
    <w:uiPriority w:val="99"/>
    <w:semiHidden/>
    <w:unhideWhenUsed/>
    <w:rsid w:val="00FE4B98"/>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E4B98"/>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E4B98"/>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E4B98"/>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E4B98"/>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E4B98"/>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E4B98"/>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E4B98"/>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E4B98"/>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E4B98"/>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E4B98"/>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E4B98"/>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E4B98"/>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E4B98"/>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E4B98"/>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E4B98"/>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E4B98"/>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semiHidden/>
    <w:rsid w:val="00FE4B98"/>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FE4B9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E4B98"/>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E4B98"/>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E4B98"/>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E4B98"/>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E4B98"/>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E4B98"/>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E4B98"/>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FE4B98"/>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E4B98"/>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E4B98"/>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E4B98"/>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E4B9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E4B98"/>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E4B98"/>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E4B98"/>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FE4B98"/>
    <w:pPr>
      <w:ind w:left="240" w:hanging="240"/>
    </w:pPr>
  </w:style>
  <w:style w:type="paragraph" w:styleId="TableofFigures">
    <w:name w:val="table of figures"/>
    <w:basedOn w:val="Normal"/>
    <w:next w:val="Normal"/>
    <w:uiPriority w:val="98"/>
    <w:semiHidden/>
    <w:rsid w:val="00FE4B98"/>
  </w:style>
  <w:style w:type="table" w:styleId="TableProfessional">
    <w:name w:val="Table Professional"/>
    <w:basedOn w:val="TableNormal"/>
    <w:uiPriority w:val="99"/>
    <w:semiHidden/>
    <w:unhideWhenUsed/>
    <w:rsid w:val="00FE4B9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E4B98"/>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E4B98"/>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E4B98"/>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E4B98"/>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E4B98"/>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E4B98"/>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E4B98"/>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E4B98"/>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E4B98"/>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8"/>
    <w:semiHidden/>
    <w:rsid w:val="00FE4B98"/>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TOC1">
    <w:name w:val="toc 1"/>
    <w:basedOn w:val="Normal"/>
    <w:next w:val="Normal"/>
    <w:autoRedefine/>
    <w:uiPriority w:val="98"/>
    <w:semiHidden/>
    <w:rsid w:val="00FE4B9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FE4B9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FE4B9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FE4B98"/>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FE4B98"/>
    <w:pPr>
      <w:tabs>
        <w:tab w:val="right" w:leader="dot" w:pos="7371"/>
      </w:tabs>
      <w:spacing w:after="60" w:line="240" w:lineRule="exact"/>
      <w:ind w:left="1701" w:right="567" w:hanging="340"/>
    </w:pPr>
    <w:rPr>
      <w:sz w:val="20"/>
    </w:rPr>
  </w:style>
  <w:style w:type="paragraph" w:styleId="TOC6">
    <w:name w:val="toc 6"/>
    <w:basedOn w:val="Normal"/>
    <w:next w:val="Normal"/>
    <w:autoRedefine/>
    <w:uiPriority w:val="98"/>
    <w:semiHidden/>
    <w:rsid w:val="00FE4B9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FE4B9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FE4B98"/>
    <w:pPr>
      <w:spacing w:after="100"/>
      <w:ind w:left="1680"/>
    </w:pPr>
  </w:style>
  <w:style w:type="paragraph" w:styleId="TOC9">
    <w:name w:val="toc 9"/>
    <w:basedOn w:val="Normal"/>
    <w:next w:val="Normal"/>
    <w:autoRedefine/>
    <w:uiPriority w:val="98"/>
    <w:semiHidden/>
    <w:rsid w:val="00FE4B98"/>
    <w:pPr>
      <w:spacing w:after="100"/>
      <w:ind w:left="1920"/>
    </w:pPr>
  </w:style>
  <w:style w:type="paragraph" w:customStyle="1" w:styleId="ECHRFooter">
    <w:name w:val="ECHR_Footer"/>
    <w:aliases w:val="Footer_ECHR"/>
    <w:basedOn w:val="Footer1"/>
    <w:uiPriority w:val="57"/>
    <w:semiHidden/>
    <w:rsid w:val="00987A64"/>
    <w:rPr>
      <w:sz w:val="8"/>
    </w:rPr>
  </w:style>
  <w:style w:type="paragraph" w:customStyle="1" w:styleId="Footer">
    <w:name w:val="_Footer"/>
    <w:aliases w:val="Footer_"/>
    <w:basedOn w:val="Footer1"/>
    <w:uiPriority w:val="57"/>
    <w:semiHidden/>
    <w:rsid w:val="000D61E7"/>
    <w:rPr>
      <w:sz w:val="8"/>
    </w:rPr>
  </w:style>
  <w:style w:type="paragraph" w:styleId="Footer1">
    <w:name w:val="footer"/>
    <w:basedOn w:val="Normal"/>
    <w:link w:val="FooterChar"/>
    <w:uiPriority w:val="98"/>
    <w:semiHidden/>
    <w:rsid w:val="00FE4B98"/>
    <w:pPr>
      <w:tabs>
        <w:tab w:val="center" w:pos="3686"/>
        <w:tab w:val="right" w:pos="7371"/>
      </w:tabs>
    </w:pPr>
  </w:style>
  <w:style w:type="character" w:customStyle="1" w:styleId="FooterChar">
    <w:name w:val="Footer Char"/>
    <w:basedOn w:val="DefaultParagraphFont"/>
    <w:link w:val="Footer1"/>
    <w:uiPriority w:val="98"/>
    <w:semiHidden/>
    <w:rsid w:val="00FE4B98"/>
    <w:rPr>
      <w:sz w:val="24"/>
      <w:szCs w:val="24"/>
      <w:lang w:val="en-GB"/>
    </w:rPr>
  </w:style>
  <w:style w:type="paragraph" w:customStyle="1" w:styleId="ECHRFooterLine">
    <w:name w:val="ECHR_Footer_Line"/>
    <w:aliases w:val="_Footer_Line"/>
    <w:basedOn w:val="Normal"/>
    <w:next w:val="Normal"/>
    <w:uiPriority w:val="30"/>
    <w:semiHidden/>
    <w:rsid w:val="00FE4B98"/>
    <w:pPr>
      <w:pBdr>
        <w:top w:val="single" w:sz="6" w:space="1" w:color="5F5F5F"/>
      </w:pBdr>
      <w:tabs>
        <w:tab w:val="center" w:pos="3686"/>
        <w:tab w:val="right" w:pos="7371"/>
      </w:tabs>
      <w:ind w:left="-1474" w:right="-1474"/>
    </w:pPr>
    <w:rPr>
      <w:color w:val="5F5F5F"/>
    </w:rPr>
  </w:style>
  <w:style w:type="table" w:customStyle="1" w:styleId="ECHRListTable">
    <w:name w:val="ECHR_List_Table"/>
    <w:basedOn w:val="TableNormal"/>
    <w:uiPriority w:val="99"/>
    <w:rsid w:val="00FE4B98"/>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customStyle="1" w:styleId="JuCase">
    <w:name w:val="Ju_Case"/>
    <w:aliases w:val="_Case_Name"/>
    <w:basedOn w:val="NormalJustified"/>
    <w:next w:val="JuPara"/>
    <w:uiPriority w:val="32"/>
    <w:rsid w:val="00FE4B98"/>
    <w:pPr>
      <w:ind w:firstLine="284"/>
    </w:pPr>
    <w:rPr>
      <w:b/>
    </w:rPr>
  </w:style>
  <w:style w:type="paragraph" w:styleId="NoteHeading">
    <w:name w:val="Note Heading"/>
    <w:basedOn w:val="Normal"/>
    <w:next w:val="Normal"/>
    <w:link w:val="NoteHeadingChar"/>
    <w:uiPriority w:val="98"/>
    <w:semiHidden/>
    <w:rsid w:val="00FE4B98"/>
  </w:style>
  <w:style w:type="character" w:customStyle="1" w:styleId="NoteHeadingChar">
    <w:name w:val="Note Heading Char"/>
    <w:basedOn w:val="DefaultParagraphFont"/>
    <w:link w:val="NoteHeading"/>
    <w:uiPriority w:val="98"/>
    <w:semiHidden/>
    <w:rsid w:val="00FE4B98"/>
    <w:rPr>
      <w:sz w:val="24"/>
      <w:szCs w:val="24"/>
      <w:lang w:val="en-GB"/>
    </w:rPr>
  </w:style>
  <w:style w:type="paragraph" w:customStyle="1" w:styleId="ECHRHeaderLandscape">
    <w:name w:val="ECHR_Header_Landscape"/>
    <w:aliases w:val="_Header_Landscape"/>
    <w:basedOn w:val="JuHeader"/>
    <w:uiPriority w:val="29"/>
    <w:semiHidden/>
    <w:rsid w:val="00FE4B98"/>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FE4B98"/>
    <w:pPr>
      <w:numPr>
        <w:numId w:val="18"/>
      </w:numPr>
      <w:spacing w:before="60" w:after="60"/>
    </w:pPr>
  </w:style>
  <w:style w:type="paragraph" w:customStyle="1" w:styleId="ECHRBullet2">
    <w:name w:val="ECHR_Bullet_2"/>
    <w:aliases w:val="_Bul_2"/>
    <w:basedOn w:val="ECHRBullet1"/>
    <w:uiPriority w:val="23"/>
    <w:semiHidden/>
    <w:rsid w:val="00FE4B98"/>
    <w:pPr>
      <w:numPr>
        <w:ilvl w:val="1"/>
      </w:numPr>
    </w:pPr>
  </w:style>
  <w:style w:type="paragraph" w:customStyle="1" w:styleId="ECHRBullet3">
    <w:name w:val="ECHR_Bullet_3"/>
    <w:aliases w:val="_Bul_3"/>
    <w:basedOn w:val="ECHRBullet2"/>
    <w:uiPriority w:val="23"/>
    <w:semiHidden/>
    <w:rsid w:val="00FE4B98"/>
    <w:pPr>
      <w:numPr>
        <w:ilvl w:val="2"/>
      </w:numPr>
    </w:pPr>
  </w:style>
  <w:style w:type="paragraph" w:customStyle="1" w:styleId="ECHRBullet4">
    <w:name w:val="ECHR_Bullet_4"/>
    <w:aliases w:val="_Bul_4"/>
    <w:basedOn w:val="ECHRBullet3"/>
    <w:uiPriority w:val="23"/>
    <w:semiHidden/>
    <w:rsid w:val="00FE4B98"/>
    <w:pPr>
      <w:numPr>
        <w:ilvl w:val="3"/>
      </w:numPr>
    </w:pPr>
  </w:style>
  <w:style w:type="paragraph" w:customStyle="1" w:styleId="ECHRConfidential">
    <w:name w:val="ECHR_Confidential"/>
    <w:aliases w:val="_Confidential"/>
    <w:basedOn w:val="Normal"/>
    <w:next w:val="Normal"/>
    <w:uiPriority w:val="42"/>
    <w:semiHidden/>
    <w:qFormat/>
    <w:rsid w:val="00FE4B98"/>
    <w:pPr>
      <w:jc w:val="right"/>
    </w:pPr>
    <w:rPr>
      <w:color w:val="C00000"/>
      <w:sz w:val="20"/>
    </w:rPr>
  </w:style>
  <w:style w:type="paragraph" w:customStyle="1" w:styleId="ECHRDecisionBody">
    <w:name w:val="ECHR_Decision_Body"/>
    <w:aliases w:val="_Decision_Body"/>
    <w:basedOn w:val="NormalJustified"/>
    <w:uiPriority w:val="54"/>
    <w:semiHidden/>
    <w:rsid w:val="00FE4B98"/>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FE4B98"/>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FE4B98"/>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FE4B98"/>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FE4B98"/>
    <w:pPr>
      <w:jc w:val="right"/>
    </w:pPr>
    <w:rPr>
      <w:sz w:val="20"/>
    </w:rPr>
  </w:style>
  <w:style w:type="paragraph" w:customStyle="1" w:styleId="ECHRHeaderRefIt">
    <w:name w:val="ECHR_Header_Ref_It"/>
    <w:aliases w:val="_Ref_Ital"/>
    <w:basedOn w:val="Normal"/>
    <w:next w:val="ECHRHeaderDate"/>
    <w:uiPriority w:val="43"/>
    <w:semiHidden/>
    <w:qFormat/>
    <w:rsid w:val="00FE4B98"/>
    <w:pPr>
      <w:jc w:val="right"/>
    </w:pPr>
    <w:rPr>
      <w:i/>
      <w:sz w:val="20"/>
    </w:rPr>
  </w:style>
  <w:style w:type="paragraph" w:customStyle="1" w:styleId="ECHRHeading9">
    <w:name w:val="ECHR_Heading_9"/>
    <w:aliases w:val="_Head_9"/>
    <w:basedOn w:val="Heading9"/>
    <w:uiPriority w:val="17"/>
    <w:semiHidden/>
    <w:rsid w:val="00FE4B98"/>
    <w:pPr>
      <w:keepNext/>
      <w:keepLines/>
      <w:numPr>
        <w:ilvl w:val="8"/>
        <w:numId w:val="20"/>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FE4B98"/>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FE4B98"/>
    <w:pPr>
      <w:numPr>
        <w:numId w:val="19"/>
      </w:numPr>
      <w:spacing w:before="60" w:after="60"/>
    </w:pPr>
  </w:style>
  <w:style w:type="paragraph" w:customStyle="1" w:styleId="ECHRNumberedList2">
    <w:name w:val="ECHR_Numbered_List_2"/>
    <w:aliases w:val="_Num_2"/>
    <w:basedOn w:val="ECHRNumberedList1"/>
    <w:uiPriority w:val="23"/>
    <w:semiHidden/>
    <w:rsid w:val="00FE4B98"/>
    <w:pPr>
      <w:numPr>
        <w:ilvl w:val="1"/>
      </w:numPr>
    </w:pPr>
  </w:style>
  <w:style w:type="paragraph" w:customStyle="1" w:styleId="ECHRNumberedList3">
    <w:name w:val="ECHR_Numbered_List_3"/>
    <w:aliases w:val="_Num_3"/>
    <w:basedOn w:val="ECHRNumberedList2"/>
    <w:uiPriority w:val="23"/>
    <w:semiHidden/>
    <w:rsid w:val="00FE4B98"/>
    <w:pPr>
      <w:numPr>
        <w:ilvl w:val="2"/>
      </w:numPr>
    </w:pPr>
  </w:style>
  <w:style w:type="paragraph" w:customStyle="1" w:styleId="ECHRParaHanging">
    <w:name w:val="ECHR_Para_Hanging"/>
    <w:aliases w:val="_Hanging"/>
    <w:basedOn w:val="NormalJustified"/>
    <w:uiPriority w:val="8"/>
    <w:semiHidden/>
    <w:qFormat/>
    <w:rsid w:val="00FE4B98"/>
    <w:pPr>
      <w:ind w:left="567" w:hanging="567"/>
    </w:pPr>
  </w:style>
  <w:style w:type="paragraph" w:customStyle="1" w:styleId="ECHRParaIndent">
    <w:name w:val="ECHR_Para_Indent"/>
    <w:aliases w:val="_Indent"/>
    <w:basedOn w:val="NormalJustified"/>
    <w:uiPriority w:val="7"/>
    <w:semiHidden/>
    <w:qFormat/>
    <w:rsid w:val="00FE4B98"/>
    <w:pPr>
      <w:spacing w:before="120" w:after="120"/>
      <w:ind w:left="284"/>
    </w:pPr>
  </w:style>
  <w:style w:type="character" w:customStyle="1" w:styleId="ECHRRed">
    <w:name w:val="ECHR_Red"/>
    <w:aliases w:val="_Red"/>
    <w:basedOn w:val="DefaultParagraphFont"/>
    <w:uiPriority w:val="15"/>
    <w:semiHidden/>
    <w:qFormat/>
    <w:rsid w:val="00FE4B98"/>
    <w:rPr>
      <w:color w:val="C00000" w:themeColor="accent2"/>
    </w:rPr>
  </w:style>
  <w:style w:type="paragraph" w:customStyle="1" w:styleId="DecList">
    <w:name w:val="Dec_List"/>
    <w:aliases w:val="_List"/>
    <w:basedOn w:val="JuList"/>
    <w:uiPriority w:val="22"/>
    <w:rsid w:val="00FE4B98"/>
    <w:pPr>
      <w:numPr>
        <w:numId w:val="0"/>
      </w:numPr>
      <w:ind w:left="284"/>
    </w:pPr>
  </w:style>
  <w:style w:type="table" w:customStyle="1" w:styleId="ECHRTable">
    <w:name w:val="ECHR_Table"/>
    <w:basedOn w:val="TableNormal"/>
    <w:rsid w:val="00FE4B98"/>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2">
    <w:name w:val="ECHR_Table_2"/>
    <w:basedOn w:val="TableNormal"/>
    <w:uiPriority w:val="99"/>
    <w:rsid w:val="00FE4B98"/>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FE4B98"/>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FE4B98"/>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FE4B98"/>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FE4B98"/>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FE4B98"/>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FE4B98"/>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FE4B98"/>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FE4B98"/>
    <w:pPr>
      <w:outlineLvl w:val="0"/>
    </w:pPr>
  </w:style>
  <w:style w:type="paragraph" w:customStyle="1" w:styleId="ECHRTitleTOC1">
    <w:name w:val="ECHR_Title_TOC_1"/>
    <w:aliases w:val="_Title_L_TOC"/>
    <w:basedOn w:val="ECHRTitle1"/>
    <w:next w:val="Normal"/>
    <w:uiPriority w:val="27"/>
    <w:semiHidden/>
    <w:qFormat/>
    <w:rsid w:val="00FE4B98"/>
    <w:pPr>
      <w:outlineLvl w:val="0"/>
    </w:pPr>
  </w:style>
  <w:style w:type="table" w:customStyle="1" w:styleId="LtrTableAddress">
    <w:name w:val="Ltr_Table_Address"/>
    <w:aliases w:val="ECHR_Ltr_Table_Address"/>
    <w:basedOn w:val="TableNormal"/>
    <w:uiPriority w:val="99"/>
    <w:rsid w:val="00FE4B98"/>
    <w:rPr>
      <w:sz w:val="24"/>
      <w:szCs w:val="24"/>
    </w:rPr>
    <w:tblPr>
      <w:tblInd w:w="5103" w:type="dxa"/>
    </w:tblPr>
  </w:style>
  <w:style w:type="table" w:customStyle="1" w:styleId="PCFTableStyle">
    <w:name w:val="PCF_Table_Style"/>
    <w:aliases w:val="ECHR_PCF_Table_Style"/>
    <w:basedOn w:val="TableNormal"/>
    <w:uiPriority w:val="99"/>
    <w:rsid w:val="00FE4B98"/>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UGTable">
    <w:name w:val="UG_Table"/>
    <w:aliases w:val="ECHR_UG_Table"/>
    <w:basedOn w:val="TableNormal"/>
    <w:uiPriority w:val="99"/>
    <w:rsid w:val="00FE4B98"/>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FE4B98"/>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paragraph" w:customStyle="1" w:styleId="ECHRPlaceholder">
    <w:name w:val="ECHR_Placeholder"/>
    <w:aliases w:val="_Placeholder"/>
    <w:basedOn w:val="JuSigned"/>
    <w:uiPriority w:val="31"/>
    <w:rsid w:val="00FE4B98"/>
    <w:rPr>
      <w:color w:val="FFFFFF"/>
    </w:rPr>
  </w:style>
  <w:style w:type="paragraph" w:customStyle="1" w:styleId="ECHRSpacer">
    <w:name w:val="ECHR_Spacer"/>
    <w:aliases w:val="_Spacer"/>
    <w:basedOn w:val="Normal"/>
    <w:uiPriority w:val="45"/>
    <w:semiHidden/>
    <w:rsid w:val="00FE4B98"/>
    <w:rPr>
      <w:sz w:val="4"/>
    </w:rPr>
  </w:style>
  <w:style w:type="table" w:customStyle="1" w:styleId="ECHRTableGrey">
    <w:name w:val="ECHR_Table_Grey"/>
    <w:basedOn w:val="TableNormal"/>
    <w:uiPriority w:val="99"/>
    <w:rsid w:val="00FE4B98"/>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table" w:customStyle="1" w:styleId="ECHRTableOddBanded">
    <w:name w:val="ECHR_Table_Odd_Banded"/>
    <w:basedOn w:val="TableNormal"/>
    <w:uiPriority w:val="99"/>
    <w:rsid w:val="00FE4B98"/>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character" w:styleId="UnresolvedMention">
    <w:name w:val="Unresolved Mention"/>
    <w:basedOn w:val="DefaultParagraphFont"/>
    <w:uiPriority w:val="99"/>
    <w:semiHidden/>
    <w:unhideWhenUsed/>
    <w:rsid w:val="00FE4B98"/>
    <w:rPr>
      <w:color w:val="605E5C"/>
      <w:shd w:val="clear" w:color="auto" w:fill="E1DFDD"/>
    </w:rPr>
  </w:style>
  <w:style w:type="table" w:styleId="GridTable1Light">
    <w:name w:val="Grid Table 1 Light"/>
    <w:basedOn w:val="TableNormal"/>
    <w:uiPriority w:val="46"/>
    <w:semiHidden/>
    <w:rsid w:val="00FE4B9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FE4B98"/>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FE4B98"/>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FE4B98"/>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FE4B98"/>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FE4B98"/>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FE4B98"/>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FE4B98"/>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FE4B98"/>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FE4B98"/>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FE4B98"/>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FE4B98"/>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FE4B98"/>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FE4B98"/>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FE4B9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FE4B9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FE4B9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FE4B98"/>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FE4B9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FE4B9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FE4B9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FE4B9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FE4B9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FE4B9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FE4B98"/>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FE4B9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FE4B9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FE4B9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FE4B9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FE4B9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FE4B9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FE4B9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FE4B9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FE4B9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FE4B9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FE4B9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FE4B9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FE4B9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FE4B98"/>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FE4B9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FE4B9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FE4B9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FE4B9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FE4B9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FE4B9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FE4B98"/>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FE4B9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FE4B9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FE4B9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FE4B98"/>
    <w:rPr>
      <w:color w:val="2B579A"/>
      <w:shd w:val="clear" w:color="auto" w:fill="E1DFDD"/>
    </w:rPr>
  </w:style>
  <w:style w:type="table" w:styleId="ListTable1Light">
    <w:name w:val="List Table 1 Light"/>
    <w:basedOn w:val="TableNormal"/>
    <w:uiPriority w:val="46"/>
    <w:semiHidden/>
    <w:rsid w:val="00FE4B98"/>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FE4B98"/>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FE4B98"/>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FE4B98"/>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FE4B98"/>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FE4B98"/>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FE4B98"/>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FE4B98"/>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FE4B98"/>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FE4B98"/>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FE4B98"/>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FE4B98"/>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FE4B98"/>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FE4B98"/>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FE4B98"/>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FE4B98"/>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FE4B98"/>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FE4B98"/>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FE4B98"/>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FE4B98"/>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FE4B98"/>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FE4B9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FE4B9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FE4B9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FE4B98"/>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FE4B9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FE4B9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FE4B9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FE4B98"/>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FE4B98"/>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FE4B98"/>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FE4B98"/>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FE4B98"/>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FE4B98"/>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FE4B98"/>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FE4B98"/>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FE4B98"/>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FE4B98"/>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FE4B98"/>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FE4B98"/>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FE4B98"/>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FE4B98"/>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FE4B98"/>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FE4B98"/>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FE4B98"/>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FE4B98"/>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FE4B98"/>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FE4B98"/>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FE4B98"/>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FE4B98"/>
    <w:rPr>
      <w:color w:val="2B579A"/>
      <w:shd w:val="clear" w:color="auto" w:fill="E1DFDD"/>
    </w:rPr>
  </w:style>
  <w:style w:type="table" w:styleId="PlainTable1">
    <w:name w:val="Plain Table 1"/>
    <w:basedOn w:val="TableNormal"/>
    <w:uiPriority w:val="41"/>
    <w:semiHidden/>
    <w:rsid w:val="00FE4B9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FE4B9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FE4B9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FE4B9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FE4B9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FE4B98"/>
    <w:rPr>
      <w:u w:val="dotted"/>
    </w:rPr>
  </w:style>
  <w:style w:type="character" w:styleId="SmartLink">
    <w:name w:val="Smart Link"/>
    <w:basedOn w:val="DefaultParagraphFont"/>
    <w:uiPriority w:val="99"/>
    <w:semiHidden/>
    <w:unhideWhenUsed/>
    <w:rsid w:val="00FE4B98"/>
    <w:rPr>
      <w:color w:val="0000FF"/>
      <w:u w:val="single"/>
      <w:shd w:val="clear" w:color="auto" w:fill="F3F2F1"/>
    </w:rPr>
  </w:style>
  <w:style w:type="table" w:styleId="GridTableLight">
    <w:name w:val="Grid Table Light"/>
    <w:basedOn w:val="TableNormal"/>
    <w:uiPriority w:val="40"/>
    <w:semiHidden/>
    <w:rsid w:val="00FE4B9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9D660E-415E-4998-9B61-2168D4318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1750</Words>
  <Characters>10220</Characters>
  <Application>Microsoft Office Word</Application>
  <DocSecurity>0</DocSecurity>
  <Lines>196</Lines>
  <Paragraphs>48</Paragraphs>
  <ScaleCrop>false</ScaleCrop>
  <HeadingPairs>
    <vt:vector size="2" baseType="variant">
      <vt:variant>
        <vt:lpstr>Title</vt:lpstr>
      </vt:variant>
      <vt:variant>
        <vt:i4>1</vt:i4>
      </vt:variant>
    </vt:vector>
  </HeadingPairs>
  <TitlesOfParts>
    <vt:vector size="1" baseType="lpstr">
      <vt:lpstr>Decision</vt:lpstr>
    </vt:vector>
  </TitlesOfParts>
  <Company/>
  <LinksUpToDate>false</LinksUpToDate>
  <CharactersWithSpaces>11922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dc:subject>
  <cp:revision>1</cp:revision>
  <dcterms:created xsi:type="dcterms:W3CDTF">2026-03-09T14:36:00Z</dcterms:created>
  <dcterms:modified xsi:type="dcterms:W3CDTF">2026-03-09T14:42:00Z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1141773</vt:lpwstr>
  </property>
  <property fmtid="{D5CDD505-2E9C-101B-9397-08002B2CF9AE}" pid="3" name="cstLanguage">
    <vt:i4>2057</vt:i4>
  </property>
  <property fmtid="{D5CDD505-2E9C-101B-9397-08002B2CF9AE}" pid="4" name="RegisteredNo">
    <vt:lpwstr>31415/15</vt:lpwstr>
  </property>
</Properties>
</file>