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7D3492" w:rsidR="006F42A9" w:rsidP="007D3492" w14:paraId="2213C7DE" w14:textId="68ADAA48">
      <w:pPr>
        <w:jc w:val="center"/>
        <w:rPr>
          <w:rFonts w:ascii="Times New Roman" w:hAnsi="Times New Roman" w:cs="Times New Roman"/>
          <w:noProof/>
          <w:lang w:val="uk-UA"/>
        </w:rPr>
      </w:pPr>
      <w:r w:rsidRPr="007D3492">
        <w:rPr>
          <w:rFonts w:ascii="Times New Roman" w:hAnsi="Times New Roman" w:cs="Times New Roman"/>
          <w:noProof/>
          <w:lang w:val="uk-UA"/>
        </w:rPr>
        <w:t>ЄВРОПЕЙСЬКИЙ СУД З ПРАВ ЛЮДИНИ</w:t>
      </w:r>
    </w:p>
    <w:p w:rsidRPr="007D3492" w:rsidR="000344F5" w:rsidP="007D3492" w14:paraId="35C00C4E" w14:textId="77777777">
      <w:pPr>
        <w:jc w:val="center"/>
        <w:rPr>
          <w:rFonts w:ascii="Times New Roman" w:hAnsi="Times New Roman" w:cs="Times New Roman"/>
          <w:noProof/>
          <w:lang w:val="uk-UA"/>
        </w:rPr>
      </w:pPr>
    </w:p>
    <w:p w:rsidRPr="007D3492" w:rsidR="0098410D" w:rsidP="007D3492" w14:paraId="6BE75375" w14:textId="77777777">
      <w:pPr>
        <w:jc w:val="center"/>
        <w:rPr>
          <w:lang w:val="uk-UA"/>
        </w:rPr>
      </w:pPr>
    </w:p>
    <w:p w:rsidRPr="007D3492" w:rsidR="0098410D" w:rsidP="007D3492" w14:paraId="2479981B" w14:textId="3B3FCA06">
      <w:pPr>
        <w:pStyle w:val="DecHTitle"/>
        <w:rPr>
          <w:lang w:val="uk-UA"/>
        </w:rPr>
      </w:pPr>
      <w:r w:rsidRPr="007D3492">
        <w:rPr>
          <w:lang w:val="uk-UA"/>
        </w:rPr>
        <w:t>П</w:t>
      </w:r>
      <w:r w:rsidRPr="007D3492" w:rsidR="007D3492">
        <w:rPr>
          <w:lang w:val="uk-UA"/>
        </w:rPr>
        <w:t>’</w:t>
      </w:r>
      <w:r w:rsidRPr="007D3492">
        <w:rPr>
          <w:lang w:val="uk-UA"/>
        </w:rPr>
        <w:t>ЯТА СЕКЦІЯ</w:t>
      </w:r>
    </w:p>
    <w:p w:rsidRPr="007D3492" w:rsidR="000344F5" w:rsidP="007D3492" w14:paraId="5286B8DF" w14:textId="187F54C5">
      <w:pPr>
        <w:pStyle w:val="JuTitle"/>
        <w:spacing w:before="1440"/>
        <w:rPr>
          <w:color w:val="000000" w:themeColor="text1"/>
          <w:lang w:val="uk-UA"/>
        </w:rPr>
      </w:pPr>
      <w:r w:rsidRPr="007D3492">
        <w:rPr>
          <w:color w:val="000000" w:themeColor="text1"/>
          <w:lang w:val="uk-UA"/>
        </w:rPr>
        <w:t>СПРАВА «КОЗАК ТА ІНШІ ПРОТИ УКРАЇНИ»</w:t>
      </w:r>
    </w:p>
    <w:p w:rsidRPr="007D3492" w:rsidR="008E6217" w:rsidP="007D3492" w14:paraId="67CD0D29" w14:textId="642B37EC">
      <w:pPr>
        <w:pStyle w:val="JuTitle"/>
        <w:spacing w:before="1440"/>
        <w:rPr>
          <w:lang w:val="uk-UA"/>
        </w:rPr>
      </w:pPr>
      <w:r w:rsidRPr="007D3492">
        <w:rPr>
          <w:color w:val="000000" w:themeColor="text1"/>
          <w:lang w:val="uk-UA"/>
        </w:rPr>
        <w:t xml:space="preserve">(CASE OF </w:t>
      </w:r>
      <w:r w:rsidRPr="007D3492" w:rsidR="006F42A9">
        <w:rPr>
          <w:lang w:val="uk-UA"/>
        </w:rPr>
        <w:t>KOZAK</w:t>
      </w:r>
      <w:r w:rsidRPr="007D3492" w:rsidR="00242611">
        <w:rPr>
          <w:lang w:val="uk-UA"/>
        </w:rPr>
        <w:t xml:space="preserve"> AND OTHERS</w:t>
      </w:r>
      <w:r w:rsidRPr="007D3492" w:rsidR="006F42A9">
        <w:rPr>
          <w:lang w:val="uk-UA"/>
        </w:rPr>
        <w:t xml:space="preserve"> v. UKRAINE</w:t>
      </w:r>
      <w:r w:rsidRPr="007D3492">
        <w:rPr>
          <w:lang w:val="uk-UA"/>
        </w:rPr>
        <w:t>)</w:t>
      </w:r>
    </w:p>
    <w:p w:rsidRPr="007D3492" w:rsidR="006F42A9" w:rsidP="007D3492" w14:paraId="407ED76E" w14:textId="58F0A3A9">
      <w:pPr>
        <w:pStyle w:val="ECHRCoverTitle4"/>
        <w:rPr>
          <w:noProof/>
          <w:lang w:val="uk-UA"/>
        </w:rPr>
      </w:pPr>
      <w:r w:rsidRPr="007D3492">
        <w:rPr>
          <w:lang w:val="uk-UA"/>
        </w:rPr>
        <w:t>(</w:t>
      </w:r>
      <w:r w:rsidRPr="007D3492" w:rsidR="000344F5">
        <w:rPr>
          <w:noProof/>
          <w:lang w:val="uk-UA"/>
        </w:rPr>
        <w:t>Заява № </w:t>
      </w:r>
      <w:r w:rsidRPr="007D3492">
        <w:rPr>
          <w:lang w:val="uk-UA"/>
        </w:rPr>
        <w:t>54738/13</w:t>
      </w:r>
      <w:r w:rsidRPr="007D3492">
        <w:rPr>
          <w:noProof/>
          <w:lang w:val="uk-UA"/>
        </w:rPr>
        <w:t xml:space="preserve"> </w:t>
      </w:r>
      <w:r w:rsidRPr="007D3492" w:rsidR="000344F5">
        <w:rPr>
          <w:noProof/>
          <w:lang w:val="uk-UA"/>
        </w:rPr>
        <w:t xml:space="preserve">та </w:t>
      </w:r>
      <w:r w:rsidRPr="007D3492" w:rsidR="00242611">
        <w:rPr>
          <w:noProof/>
          <w:lang w:val="uk-UA"/>
        </w:rPr>
        <w:t>2</w:t>
      </w:r>
      <w:r w:rsidRPr="007D3492">
        <w:rPr>
          <w:noProof/>
          <w:lang w:val="uk-UA"/>
        </w:rPr>
        <w:t xml:space="preserve"> </w:t>
      </w:r>
      <w:r w:rsidRPr="007D3492" w:rsidR="000344F5">
        <w:rPr>
          <w:noProof/>
          <w:lang w:val="uk-UA"/>
        </w:rPr>
        <w:t xml:space="preserve">інші заяви </w:t>
      </w:r>
      <w:r w:rsidRPr="007D3492">
        <w:rPr>
          <w:noProof/>
          <w:lang w:val="uk-UA"/>
        </w:rPr>
        <w:t>–</w:t>
      </w:r>
    </w:p>
    <w:p w:rsidRPr="007D3492" w:rsidR="00D74888" w:rsidP="007D3492" w14:paraId="5D1B6243" w14:textId="689D04FC">
      <w:pPr>
        <w:pStyle w:val="ECHRCoverTitle4"/>
        <w:rPr>
          <w:lang w:val="uk-UA"/>
        </w:rPr>
      </w:pPr>
      <w:r w:rsidRPr="007D3492">
        <w:rPr>
          <w:iCs/>
          <w:lang w:val="uk-UA"/>
        </w:rPr>
        <w:t>див. перелік у додатку</w:t>
      </w:r>
      <w:r w:rsidRPr="007D3492" w:rsidR="008E6217">
        <w:rPr>
          <w:lang w:val="uk-UA"/>
        </w:rPr>
        <w:t>)</w:t>
      </w:r>
    </w:p>
    <w:p w:rsidRPr="007D3492" w:rsidR="0098410D" w:rsidP="007D3492" w14:paraId="7E95933B" w14:textId="77777777">
      <w:pPr>
        <w:pStyle w:val="DecHCase"/>
        <w:rPr>
          <w:lang w:val="uk-UA"/>
        </w:rPr>
      </w:pPr>
    </w:p>
    <w:p w:rsidRPr="007D3492" w:rsidR="0054716E" w:rsidP="007D3492" w14:paraId="4B3E380B" w14:textId="77777777">
      <w:pPr>
        <w:pStyle w:val="DecHCase"/>
        <w:rPr>
          <w:lang w:val="uk-UA"/>
        </w:rPr>
      </w:pPr>
    </w:p>
    <w:p w:rsidRPr="007D3492" w:rsidR="0054716E" w:rsidP="007D3492" w14:paraId="2CF8D058" w14:textId="77777777">
      <w:pPr>
        <w:pStyle w:val="DecHCase"/>
        <w:rPr>
          <w:lang w:val="uk-UA"/>
        </w:rPr>
      </w:pPr>
    </w:p>
    <w:p w:rsidRPr="007D3492" w:rsidR="0098410D" w:rsidP="007D3492" w14:paraId="605D8B58" w14:textId="77777777">
      <w:pPr>
        <w:pStyle w:val="DecHCase"/>
        <w:rPr>
          <w:lang w:val="uk-UA"/>
        </w:rPr>
      </w:pPr>
    </w:p>
    <w:p w:rsidRPr="007D3492" w:rsidR="00AC4CD4" w:rsidP="007D3492" w14:paraId="7FB7A4D4" w14:textId="77777777">
      <w:pPr>
        <w:pStyle w:val="DecHCase"/>
        <w:rPr>
          <w:lang w:val="uk-UA"/>
        </w:rPr>
      </w:pPr>
    </w:p>
    <w:p w:rsidRPr="007D3492" w:rsidR="0098410D" w:rsidP="007D3492" w14:paraId="433B4E81" w14:textId="77777777">
      <w:pPr>
        <w:pStyle w:val="DecHCase"/>
        <w:rPr>
          <w:lang w:val="uk-UA"/>
        </w:rPr>
      </w:pPr>
    </w:p>
    <w:p w:rsidRPr="007D3492" w:rsidR="0098410D" w:rsidP="007D3492" w14:paraId="553F7D82" w14:textId="4938FDDF">
      <w:pPr>
        <w:pStyle w:val="DecHCase"/>
        <w:rPr>
          <w:lang w:val="uk-UA"/>
        </w:rPr>
      </w:pPr>
      <w:r w:rsidRPr="007D3492">
        <w:rPr>
          <w:lang w:val="uk-UA"/>
        </w:rPr>
        <w:t>РІШЕННЯ</w:t>
      </w:r>
      <w:r w:rsidRPr="007D3492" w:rsidR="00AC4CD4">
        <w:rPr>
          <w:lang w:val="uk-UA"/>
        </w:rPr>
        <w:br/>
      </w:r>
    </w:p>
    <w:p w:rsidRPr="007D3492" w:rsidR="0098410D" w:rsidP="007D3492" w14:paraId="7FBECB79" w14:textId="115483E7">
      <w:pPr>
        <w:pStyle w:val="DecHCase"/>
        <w:rPr>
          <w:lang w:val="uk-UA"/>
        </w:rPr>
      </w:pPr>
      <w:r w:rsidRPr="007D3492">
        <w:rPr>
          <w:lang w:val="uk-UA"/>
        </w:rPr>
        <w:t>СТРАСБУРГ</w:t>
      </w:r>
    </w:p>
    <w:p w:rsidRPr="007D3492" w:rsidR="0098410D" w:rsidP="007D3492" w14:paraId="5590ECB3" w14:textId="79E11340">
      <w:pPr>
        <w:pStyle w:val="DecHCase"/>
        <w:rPr>
          <w:lang w:val="uk-UA"/>
        </w:rPr>
      </w:pPr>
      <w:r w:rsidRPr="007D3492">
        <w:rPr>
          <w:rFonts w:ascii="Times New Roman" w:hAnsi="Times New Roman" w:cs="Times New Roman"/>
          <w:lang w:val="uk-UA"/>
        </w:rPr>
        <w:t xml:space="preserve">27 </w:t>
      </w:r>
      <w:r w:rsidRPr="007D3492" w:rsidR="000344F5">
        <w:rPr>
          <w:rFonts w:ascii="Times New Roman" w:hAnsi="Times New Roman" w:cs="Times New Roman"/>
          <w:lang w:val="uk-UA"/>
        </w:rPr>
        <w:t xml:space="preserve">листопада </w:t>
      </w:r>
      <w:r w:rsidRPr="007D3492">
        <w:rPr>
          <w:rFonts w:ascii="Times New Roman" w:hAnsi="Times New Roman" w:cs="Times New Roman"/>
          <w:lang w:val="uk-UA"/>
        </w:rPr>
        <w:t>2025</w:t>
      </w:r>
      <w:r w:rsidRPr="007D3492" w:rsidR="000344F5">
        <w:rPr>
          <w:rFonts w:ascii="Times New Roman" w:hAnsi="Times New Roman" w:cs="Times New Roman"/>
          <w:lang w:val="uk-UA"/>
        </w:rPr>
        <w:t xml:space="preserve"> року</w:t>
      </w:r>
    </w:p>
    <w:p w:rsidRPr="007D3492" w:rsidR="00AC4CD4" w:rsidP="007D3492" w14:paraId="33D55FBA" w14:textId="77777777">
      <w:pPr>
        <w:pStyle w:val="JuPara"/>
        <w:rPr>
          <w:lang w:val="uk-UA"/>
        </w:rPr>
      </w:pPr>
    </w:p>
    <w:p w:rsidRPr="007D3492" w:rsidR="005137F8" w:rsidP="007D3492" w14:paraId="1BC62E1A" w14:textId="77777777">
      <w:pPr>
        <w:pStyle w:val="JuPara"/>
        <w:rPr>
          <w:lang w:val="uk-UA"/>
        </w:rPr>
      </w:pPr>
    </w:p>
    <w:p w:rsidRPr="007D3492" w:rsidR="005137F8" w:rsidP="007D3492" w14:paraId="1CE35285" w14:textId="77777777">
      <w:pPr>
        <w:pStyle w:val="JuPara"/>
        <w:rPr>
          <w:lang w:val="uk-UA"/>
        </w:rPr>
      </w:pPr>
    </w:p>
    <w:p w:rsidRPr="007D3492" w:rsidR="002422B6" w:rsidP="007D3492" w14:paraId="57E17F33" w14:textId="1932B59D">
      <w:pPr>
        <w:rPr>
          <w:i/>
          <w:sz w:val="22"/>
          <w:lang w:val="uk-UA"/>
        </w:rPr>
      </w:pPr>
      <w:r w:rsidRPr="007D3492">
        <w:rPr>
          <w:i/>
          <w:sz w:val="22"/>
          <w:lang w:val="uk-UA"/>
        </w:rPr>
        <w:t>Це рішення є остаточним, але може підлягати редакційним виправленням.</w:t>
      </w:r>
    </w:p>
    <w:p w:rsidRPr="007D3492" w:rsidR="0098410D" w:rsidP="007D3492" w14:paraId="00D99AED" w14:textId="77777777">
      <w:pPr>
        <w:rPr>
          <w:lang w:val="uk-UA"/>
        </w:rPr>
      </w:pPr>
    </w:p>
    <w:p w:rsidRPr="007D3492" w:rsidR="005137F8" w:rsidP="007D3492" w14:paraId="37192FF1" w14:textId="77777777">
      <w:pPr>
        <w:rPr>
          <w:lang w:val="uk-UA"/>
        </w:rPr>
        <w:sectPr w:rsidSect="00D66471">
          <w:headerReference w:type="default" r:id="rId5"/>
          <w:footerReference w:type="default" r:id="rId6"/>
          <w:headerReference w:type="first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7D3492" w:rsidR="000344F5" w:rsidP="007D3492" w14:paraId="52C6A57F" w14:textId="480B3E86">
      <w:pPr>
        <w:pStyle w:val="JuCase"/>
        <w:rPr>
          <w:bCs/>
          <w:lang w:val="uk-UA"/>
        </w:rPr>
      </w:pPr>
      <w:r w:rsidRPr="007D3492">
        <w:rPr>
          <w:lang w:val="uk-UA"/>
        </w:rPr>
        <w:t>У справі «Козак та інші проти України»</w:t>
      </w:r>
    </w:p>
    <w:p w:rsidRPr="007D3492" w:rsidR="000344F5" w:rsidP="007D3492" w14:paraId="29C7E7A8" w14:textId="59D61206">
      <w:pPr>
        <w:pStyle w:val="JuCase"/>
        <w:rPr>
          <w:b w:val="0"/>
          <w:lang w:val="uk-UA"/>
        </w:rPr>
      </w:pPr>
      <w:r w:rsidRPr="007D3492">
        <w:rPr>
          <w:b w:val="0"/>
          <w:lang w:val="uk-UA"/>
        </w:rPr>
        <w:t>Європейський суд з прав людини (П</w:t>
      </w:r>
      <w:r w:rsidRPr="007D3492" w:rsidR="007D3492">
        <w:rPr>
          <w:b w:val="0"/>
          <w:lang w:val="uk-UA"/>
        </w:rPr>
        <w:t>’</w:t>
      </w:r>
      <w:r w:rsidRPr="007D3492">
        <w:rPr>
          <w:b w:val="0"/>
          <w:lang w:val="uk-UA"/>
        </w:rPr>
        <w:t>ята секція), засідаючи комітетом, до складу якого увійшли:</w:t>
      </w:r>
    </w:p>
    <w:p w:rsidRPr="007D3492" w:rsidR="007D3492" w:rsidP="007D3492" w14:paraId="6D7B37CE" w14:textId="77777777">
      <w:pPr>
        <w:pStyle w:val="JuCase"/>
        <w:ind w:left="436" w:firstLine="0"/>
        <w:jc w:val="left"/>
        <w:rPr>
          <w:b w:val="0"/>
          <w:i/>
          <w:lang w:val="uk-UA"/>
        </w:rPr>
      </w:pPr>
      <w:r w:rsidRPr="007D3492">
        <w:rPr>
          <w:b w:val="0"/>
          <w:lang w:val="uk-UA"/>
        </w:rPr>
        <w:t xml:space="preserve">Андреас Зюнд </w:t>
      </w:r>
      <w:r w:rsidRPr="007D3492">
        <w:rPr>
          <w:b w:val="0"/>
          <w:i/>
          <w:iCs/>
          <w:lang w:val="uk-UA"/>
        </w:rPr>
        <w:t>(Andreas Zünd)</w:t>
      </w:r>
      <w:r w:rsidRPr="007D3492">
        <w:rPr>
          <w:b w:val="0"/>
          <w:lang w:val="uk-UA"/>
        </w:rPr>
        <w:t>,</w:t>
      </w:r>
      <w:r w:rsidRPr="007D3492">
        <w:rPr>
          <w:b w:val="0"/>
          <w:i/>
          <w:iCs/>
          <w:lang w:val="uk-UA"/>
        </w:rPr>
        <w:t xml:space="preserve"> Голова</w:t>
      </w:r>
      <w:r w:rsidRPr="007D3492">
        <w:rPr>
          <w:b w:val="0"/>
          <w:lang w:val="uk-UA"/>
        </w:rPr>
        <w:t>,</w:t>
      </w:r>
      <w:r w:rsidRPr="007D3492">
        <w:rPr>
          <w:b w:val="0"/>
          <w:lang w:val="uk-UA"/>
        </w:rPr>
        <w:br/>
        <w:t xml:space="preserve">Микола </w:t>
      </w:r>
      <w:r w:rsidRPr="007D3492">
        <w:rPr>
          <w:b w:val="0"/>
          <w:lang w:val="uk-UA"/>
        </w:rPr>
        <w:t>Гнатовський</w:t>
      </w:r>
      <w:r w:rsidRPr="007D3492">
        <w:rPr>
          <w:b w:val="0"/>
          <w:lang w:val="uk-UA"/>
        </w:rPr>
        <w:t xml:space="preserve"> </w:t>
      </w:r>
      <w:r w:rsidRPr="007D3492">
        <w:rPr>
          <w:b w:val="0"/>
          <w:i/>
          <w:lang w:val="uk-UA"/>
        </w:rPr>
        <w:t xml:space="preserve">(Mykola </w:t>
      </w:r>
      <w:r w:rsidRPr="007D3492">
        <w:rPr>
          <w:b w:val="0"/>
          <w:i/>
          <w:lang w:val="uk-UA"/>
        </w:rPr>
        <w:t>Gnatovskyy</w:t>
      </w:r>
      <w:r w:rsidRPr="007D3492">
        <w:rPr>
          <w:b w:val="0"/>
          <w:i/>
          <w:lang w:val="uk-UA"/>
        </w:rPr>
        <w:t>),</w:t>
      </w:r>
    </w:p>
    <w:p w:rsidRPr="007D3492" w:rsidR="000344F5" w:rsidP="007D3492" w14:paraId="58EBEEFC" w14:textId="1D269DAA">
      <w:pPr>
        <w:pStyle w:val="JuCase"/>
        <w:ind w:firstLine="436"/>
        <w:jc w:val="left"/>
        <w:rPr>
          <w:b w:val="0"/>
          <w:lang w:val="uk-UA"/>
        </w:rPr>
      </w:pPr>
      <w:r w:rsidRPr="007D3492">
        <w:rPr>
          <w:b w:val="0"/>
          <w:iCs/>
          <w:lang w:val="uk-UA"/>
        </w:rPr>
        <w:t>Ваге</w:t>
      </w:r>
      <w:r w:rsidRPr="007D3492">
        <w:rPr>
          <w:b w:val="0"/>
          <w:iCs/>
          <w:lang w:val="uk-UA"/>
        </w:rPr>
        <w:t xml:space="preserve"> Григорян </w:t>
      </w:r>
      <w:r w:rsidRPr="007D3492">
        <w:rPr>
          <w:b w:val="0"/>
          <w:i/>
          <w:lang w:val="uk-UA"/>
        </w:rPr>
        <w:t>(</w:t>
      </w:r>
      <w:r w:rsidRPr="007D3492">
        <w:rPr>
          <w:b w:val="0"/>
          <w:i/>
          <w:lang w:val="uk-UA"/>
        </w:rPr>
        <w:t>Vahe</w:t>
      </w:r>
      <w:r w:rsidRPr="007D3492">
        <w:rPr>
          <w:b w:val="0"/>
          <w:i/>
          <w:lang w:val="uk-UA"/>
        </w:rPr>
        <w:t xml:space="preserve"> </w:t>
      </w:r>
      <w:r w:rsidRPr="007D3492">
        <w:rPr>
          <w:b w:val="0"/>
          <w:i/>
          <w:lang w:val="uk-UA"/>
        </w:rPr>
        <w:t>Grigoryan</w:t>
      </w:r>
      <w:r w:rsidRPr="007D3492">
        <w:rPr>
          <w:b w:val="0"/>
          <w:i/>
          <w:lang w:val="uk-UA"/>
        </w:rPr>
        <w:t>), судді</w:t>
      </w:r>
      <w:r w:rsidRPr="007D3492">
        <w:rPr>
          <w:b w:val="0"/>
          <w:lang w:val="uk-UA"/>
        </w:rPr>
        <w:t>,</w:t>
      </w:r>
    </w:p>
    <w:p w:rsidRPr="007D3492" w:rsidR="000344F5" w:rsidP="007D3492" w14:paraId="6E3C2285" w14:textId="77777777">
      <w:pPr>
        <w:pStyle w:val="JuCase"/>
        <w:ind w:firstLine="0"/>
        <w:rPr>
          <w:b w:val="0"/>
          <w:lang w:val="uk-UA"/>
        </w:rPr>
      </w:pPr>
      <w:r w:rsidRPr="007D3492">
        <w:rPr>
          <w:b w:val="0"/>
          <w:lang w:val="uk-UA"/>
        </w:rPr>
        <w:t xml:space="preserve">та Мартіна Келлер </w:t>
      </w:r>
      <w:r w:rsidRPr="007D3492">
        <w:rPr>
          <w:b w:val="0"/>
          <w:i/>
          <w:iCs/>
          <w:lang w:val="uk-UA"/>
        </w:rPr>
        <w:t>(Martina Keller)</w:t>
      </w:r>
      <w:r w:rsidRPr="007D3492">
        <w:rPr>
          <w:b w:val="0"/>
          <w:lang w:val="uk-UA"/>
        </w:rPr>
        <w:t xml:space="preserve">, </w:t>
      </w:r>
      <w:r w:rsidRPr="007D3492">
        <w:rPr>
          <w:b w:val="0"/>
          <w:i/>
          <w:iCs/>
          <w:lang w:val="uk-UA"/>
        </w:rPr>
        <w:t>заступник Секретаря секції,</w:t>
      </w:r>
    </w:p>
    <w:p w:rsidRPr="007D3492" w:rsidR="000344F5" w:rsidP="007D3492" w14:paraId="14053484" w14:textId="77777777">
      <w:pPr>
        <w:pStyle w:val="JuCase"/>
        <w:rPr>
          <w:b w:val="0"/>
          <w:lang w:val="uk-UA"/>
        </w:rPr>
      </w:pPr>
      <w:r w:rsidRPr="007D3492">
        <w:rPr>
          <w:b w:val="0"/>
          <w:lang w:val="uk-UA"/>
        </w:rPr>
        <w:t>з огляду на:</w:t>
      </w:r>
    </w:p>
    <w:p w:rsidRPr="007D3492" w:rsidR="000344F5" w:rsidP="007D3492" w14:paraId="345AF65E" w14:textId="1678B601">
      <w:pPr>
        <w:pStyle w:val="JuCase"/>
        <w:rPr>
          <w:b w:val="0"/>
          <w:bCs/>
          <w:lang w:val="uk-UA"/>
        </w:rPr>
      </w:pPr>
      <w:r w:rsidRPr="007D3492">
        <w:rPr>
          <w:b w:val="0"/>
          <w:bCs/>
          <w:lang w:val="uk-UA"/>
        </w:rPr>
        <w:t>заяви (№ 54738/13, №</w:t>
      </w:r>
      <w:r w:rsidRPr="007D3492">
        <w:rPr>
          <w:rFonts w:ascii="Times New Roman" w:hAnsi="Times New Roman" w:cs="Times New Roman"/>
          <w:b w:val="0"/>
          <w:bCs/>
          <w:color w:val="000000"/>
          <w:lang w:val="uk-UA"/>
        </w:rPr>
        <w:t> </w:t>
      </w:r>
      <w:r w:rsidRPr="007D3492">
        <w:rPr>
          <w:b w:val="0"/>
          <w:bCs/>
          <w:lang w:val="uk-UA"/>
        </w:rPr>
        <w:t>33635/14 і №</w:t>
      </w:r>
      <w:r w:rsidRPr="007D3492">
        <w:rPr>
          <w:rFonts w:ascii="Times New Roman" w:hAnsi="Times New Roman" w:cs="Times New Roman"/>
          <w:b w:val="0"/>
          <w:bCs/>
          <w:color w:val="000000"/>
          <w:lang w:val="uk-UA"/>
        </w:rPr>
        <w:t> </w:t>
      </w:r>
      <w:r w:rsidRPr="007D3492">
        <w:rPr>
          <w:b w:val="0"/>
          <w:bCs/>
          <w:lang w:val="uk-UA"/>
        </w:rPr>
        <w:t>13080/17), подані у різні дати, зазначені у таблиці в додатку, до Суду проти України на підставі статті 34 Конвенції про захист прав людини і основоположних свобод (далі – Конвенція) вказаними в ній трьома заявниками (далі – заявники);</w:t>
      </w:r>
    </w:p>
    <w:p w:rsidRPr="007D3492" w:rsidR="000344F5" w:rsidP="007D3492" w14:paraId="4A460DBB" w14:textId="518C19BB">
      <w:pPr>
        <w:pStyle w:val="JuPara"/>
        <w:rPr>
          <w:lang w:val="uk-UA"/>
        </w:rPr>
      </w:pPr>
      <w:r w:rsidRPr="007D3492">
        <w:rPr>
          <w:lang w:val="uk-UA"/>
        </w:rPr>
        <w:t>рішення повідомити Уряд України (далі – Уряд), який представляла його Уповноважений, пані М. Сокоренко, з Міністерства юстиції, про частину скарг за пунктом 1 статті 6 Конвенції та скарги за статтею 8 Конвенції, а також визнати решту скарг у заявах № 54738/13 і № 13080/17 неприйнятними;</w:t>
      </w:r>
    </w:p>
    <w:p w:rsidRPr="007D3492" w:rsidR="000344F5" w:rsidP="007D3492" w14:paraId="01D89B37" w14:textId="77777777">
      <w:pPr>
        <w:pStyle w:val="JuPara"/>
        <w:rPr>
          <w:lang w:val="uk-UA"/>
        </w:rPr>
      </w:pPr>
      <w:r w:rsidRPr="007D3492">
        <w:rPr>
          <w:lang w:val="uk-UA"/>
        </w:rPr>
        <w:t>зауваження сторін;</w:t>
      </w:r>
    </w:p>
    <w:p w:rsidRPr="007D3492" w:rsidR="000344F5" w:rsidP="007D3492" w14:paraId="29AAA1BA" w14:textId="77777777">
      <w:pPr>
        <w:pStyle w:val="JuPara"/>
        <w:rPr>
          <w:lang w:val="uk-UA"/>
        </w:rPr>
      </w:pPr>
    </w:p>
    <w:p w:rsidRPr="007D3492" w:rsidR="000344F5" w:rsidP="007D3492" w14:paraId="6DC73BA9" w14:textId="168C9130">
      <w:pPr>
        <w:pStyle w:val="JuPara"/>
        <w:rPr>
          <w:lang w:val="uk-UA"/>
        </w:rPr>
      </w:pPr>
      <w:r w:rsidRPr="007D3492">
        <w:rPr>
          <w:lang w:val="uk-UA"/>
        </w:rPr>
        <w:t>після обговорення за зачиненими дверима 06 листопада 2025 року</w:t>
      </w:r>
    </w:p>
    <w:p w:rsidRPr="007D3492" w:rsidR="000344F5" w:rsidP="007D3492" w14:paraId="0F48A275" w14:textId="77777777">
      <w:pPr>
        <w:pStyle w:val="JuPara"/>
        <w:rPr>
          <w:lang w:val="uk-UA"/>
        </w:rPr>
      </w:pPr>
      <w:r w:rsidRPr="007D3492">
        <w:rPr>
          <w:lang w:val="uk-UA"/>
        </w:rPr>
        <w:t>постановляє таке рішення, що було ухвалено у той день:</w:t>
      </w:r>
    </w:p>
    <w:p w:rsidRPr="007D3492" w:rsidR="006F42A9" w:rsidP="007D3492" w14:paraId="065FDAAD" w14:textId="0BF29283">
      <w:pPr>
        <w:pStyle w:val="JuHHead"/>
        <w:numPr>
          <w:ilvl w:val="0"/>
          <w:numId w:val="0"/>
        </w:numPr>
        <w:rPr>
          <w:lang w:val="uk-UA"/>
        </w:rPr>
      </w:pPr>
      <w:r w:rsidRPr="007D3492">
        <w:rPr>
          <w:lang w:val="uk-UA"/>
        </w:rPr>
        <w:t>ПРЕДМЕТ СПРАВИ</w:t>
      </w:r>
    </w:p>
    <w:p w:rsidRPr="007D3492" w:rsidR="00191AA2" w:rsidP="007D3492" w14:paraId="0F15D9BA" w14:textId="0E38A486">
      <w:pPr>
        <w:pStyle w:val="JuPara"/>
        <w:rPr>
          <w:lang w:val="uk-UA"/>
        </w:rPr>
      </w:pPr>
      <w:r w:rsidRPr="007D3492">
        <w:rPr>
          <w:lang w:val="uk-UA"/>
        </w:rPr>
        <w:t>1.  </w:t>
      </w:r>
      <w:r w:rsidRPr="007D3492">
        <w:rPr>
          <w:lang w:val="uk-UA"/>
        </w:rPr>
        <w:t>Ця справа стосується, головним чином, скарг заявників за пунктом 1 статті 6 та статтею 8 Конвенції, в яких стверджується про (i) недотримання принципу незалежного та безстороннього суду та (ii) недостатність подальшого перегляду</w:t>
      </w:r>
      <w:r w:rsidRPr="007D3492" w:rsidR="00F265D0">
        <w:rPr>
          <w:lang w:val="uk-UA"/>
        </w:rPr>
        <w:t xml:space="preserve"> справи судом</w:t>
      </w:r>
      <w:r w:rsidRPr="007D3492">
        <w:rPr>
          <w:lang w:val="uk-UA"/>
        </w:rPr>
        <w:t xml:space="preserve">. Згідно з твердженнями заявників їхнє звільнення з посад суддів районних судів </w:t>
      </w:r>
      <w:r w:rsidRPr="007D3492" w:rsidR="00A62D28">
        <w:rPr>
          <w:lang w:val="uk-UA"/>
        </w:rPr>
        <w:t>за</w:t>
      </w:r>
      <w:r w:rsidRPr="007D3492">
        <w:rPr>
          <w:lang w:val="uk-UA"/>
        </w:rPr>
        <w:t xml:space="preserve"> «порушення присяги» було незаконним.</w:t>
      </w:r>
    </w:p>
    <w:p w:rsidRPr="007D3492" w:rsidR="006F42A9" w:rsidP="007D3492" w14:paraId="1E5AB43C" w14:textId="1583A527">
      <w:pPr>
        <w:pStyle w:val="JuHIRoman"/>
        <w:rPr>
          <w:lang w:val="uk-UA"/>
        </w:rPr>
      </w:pPr>
      <w:r w:rsidRPr="007D3492">
        <w:rPr>
          <w:lang w:val="uk-UA"/>
        </w:rPr>
        <w:t>ЗАЯВА № 54738/13</w:t>
      </w:r>
    </w:p>
    <w:p w:rsidRPr="007D3492" w:rsidR="00191AA2" w:rsidP="007D3492" w14:paraId="48B68942" w14:textId="7B801845">
      <w:pPr>
        <w:pStyle w:val="JuPara"/>
        <w:rPr>
          <w:lang w:val="uk-UA"/>
        </w:rPr>
      </w:pPr>
      <w:r w:rsidRPr="007D3492">
        <w:rPr>
          <w:lang w:val="uk-UA"/>
        </w:rPr>
        <w:t>2.</w:t>
      </w:r>
      <w:r w:rsidRPr="007D3492" w:rsidR="00A62D28">
        <w:rPr>
          <w:lang w:val="uk-UA"/>
        </w:rPr>
        <w:t> </w:t>
      </w:r>
      <w:r w:rsidRPr="007D3492">
        <w:rPr>
          <w:lang w:val="uk-UA"/>
        </w:rPr>
        <w:t> 16 жовтня 2012 року Вища рада юстиції (далі – ВРЮ) встановила, що заявник порушив присягу</w:t>
      </w:r>
      <w:r w:rsidRPr="007D3492" w:rsidR="00A62D28">
        <w:rPr>
          <w:lang w:val="uk-UA"/>
        </w:rPr>
        <w:t xml:space="preserve"> судді</w:t>
      </w:r>
      <w:r w:rsidRPr="007D3492">
        <w:rPr>
          <w:lang w:val="uk-UA"/>
        </w:rPr>
        <w:t xml:space="preserve">. Тому вона вирішила внести </w:t>
      </w:r>
      <w:r w:rsidRPr="007D3492" w:rsidR="00A62D28">
        <w:rPr>
          <w:lang w:val="uk-UA"/>
        </w:rPr>
        <w:t xml:space="preserve">подання </w:t>
      </w:r>
      <w:r w:rsidRPr="007D3492">
        <w:rPr>
          <w:lang w:val="uk-UA"/>
        </w:rPr>
        <w:t xml:space="preserve">до </w:t>
      </w:r>
      <w:r w:rsidRPr="007D3492" w:rsidR="00A62D28">
        <w:rPr>
          <w:lang w:val="uk-UA"/>
        </w:rPr>
        <w:t xml:space="preserve">Верховної Ради України </w:t>
      </w:r>
      <w:r w:rsidRPr="007D3492">
        <w:rPr>
          <w:lang w:val="uk-UA"/>
        </w:rPr>
        <w:t xml:space="preserve">про його звільнення з посади судді за «порушення присяги». ВРЮ зазначила, що заявник, як член колегії суддів, брав участь у розгляді кримінальної справи та </w:t>
      </w:r>
      <w:r w:rsidRPr="007D3492" w:rsidR="0017169A">
        <w:rPr>
          <w:lang w:val="uk-UA"/>
        </w:rPr>
        <w:t xml:space="preserve">в ухваленні вироку </w:t>
      </w:r>
      <w:r w:rsidRPr="007D3492">
        <w:rPr>
          <w:lang w:val="uk-UA"/>
        </w:rPr>
        <w:t>про визнання підсудного винним. Згодом це</w:t>
      </w:r>
      <w:r w:rsidRPr="007D3492" w:rsidR="0017169A">
        <w:rPr>
          <w:lang w:val="uk-UA"/>
        </w:rPr>
        <w:t>й</w:t>
      </w:r>
      <w:r w:rsidRPr="007D3492">
        <w:rPr>
          <w:lang w:val="uk-UA"/>
        </w:rPr>
        <w:t xml:space="preserve"> </w:t>
      </w:r>
      <w:r w:rsidRPr="007D3492" w:rsidR="0017169A">
        <w:rPr>
          <w:lang w:val="uk-UA"/>
        </w:rPr>
        <w:t xml:space="preserve">вирок </w:t>
      </w:r>
      <w:r w:rsidRPr="007D3492">
        <w:rPr>
          <w:lang w:val="uk-UA"/>
        </w:rPr>
        <w:t>бу</w:t>
      </w:r>
      <w:r w:rsidRPr="007D3492" w:rsidR="0017169A">
        <w:rPr>
          <w:lang w:val="uk-UA"/>
        </w:rPr>
        <w:t>в</w:t>
      </w:r>
      <w:r w:rsidRPr="007D3492">
        <w:rPr>
          <w:lang w:val="uk-UA"/>
        </w:rPr>
        <w:t xml:space="preserve"> частково скасован</w:t>
      </w:r>
      <w:r w:rsidRPr="007D3492" w:rsidR="0017169A">
        <w:rPr>
          <w:lang w:val="uk-UA"/>
        </w:rPr>
        <w:t>ий</w:t>
      </w:r>
      <w:r w:rsidRPr="007D3492">
        <w:rPr>
          <w:lang w:val="uk-UA"/>
        </w:rPr>
        <w:t xml:space="preserve"> вищим судом на підставі його необґрунтованості та </w:t>
      </w:r>
      <w:r w:rsidRPr="007D3492" w:rsidR="0017169A">
        <w:rPr>
          <w:lang w:val="uk-UA"/>
        </w:rPr>
        <w:t xml:space="preserve">обрання </w:t>
      </w:r>
      <w:r w:rsidRPr="007D3492">
        <w:rPr>
          <w:lang w:val="uk-UA"/>
        </w:rPr>
        <w:t>занадто м</w:t>
      </w:r>
      <w:r w:rsidRPr="007D3492" w:rsidR="007D3492">
        <w:rPr>
          <w:lang w:val="uk-UA"/>
        </w:rPr>
        <w:t>’</w:t>
      </w:r>
      <w:r w:rsidRPr="007D3492">
        <w:rPr>
          <w:lang w:val="uk-UA"/>
        </w:rPr>
        <w:t xml:space="preserve">якого покарання. ВРЮ вважала, що рішення суду першої інстанції мало негативні наслідки: зокрема, воно викликало невдоволення </w:t>
      </w:r>
      <w:r w:rsidRPr="007D3492" w:rsidR="0017169A">
        <w:rPr>
          <w:lang w:val="uk-UA"/>
        </w:rPr>
        <w:t xml:space="preserve">в </w:t>
      </w:r>
      <w:r w:rsidRPr="007D3492">
        <w:rPr>
          <w:lang w:val="uk-UA"/>
        </w:rPr>
        <w:t xml:space="preserve">суспільстві, оскільки кримінальна справа широко обговорювалася у </w:t>
      </w:r>
      <w:r w:rsidRPr="007D3492" w:rsidR="0017169A">
        <w:rPr>
          <w:lang w:val="uk-UA"/>
        </w:rPr>
        <w:t>медіа</w:t>
      </w:r>
      <w:r w:rsidRPr="007D3492">
        <w:rPr>
          <w:lang w:val="uk-UA"/>
        </w:rPr>
        <w:t xml:space="preserve">. ВРЮ дійшла висновку, що заявник знехтував </w:t>
      </w:r>
      <w:r w:rsidRPr="007D3492">
        <w:rPr>
          <w:lang w:val="uk-UA"/>
        </w:rPr>
        <w:t xml:space="preserve">вимогами процесуального права </w:t>
      </w:r>
      <w:r w:rsidRPr="007D3492" w:rsidR="0017169A">
        <w:rPr>
          <w:lang w:val="uk-UA"/>
        </w:rPr>
        <w:t>й</w:t>
      </w:r>
      <w:r w:rsidRPr="007D3492">
        <w:rPr>
          <w:lang w:val="uk-UA"/>
        </w:rPr>
        <w:t xml:space="preserve"> не діяв сумлінно та </w:t>
      </w:r>
      <w:r w:rsidRPr="007D3492" w:rsidR="005568E2">
        <w:rPr>
          <w:lang w:val="uk-UA"/>
        </w:rPr>
        <w:t xml:space="preserve">безсторонньо </w:t>
      </w:r>
      <w:r w:rsidRPr="007D3492">
        <w:rPr>
          <w:lang w:val="uk-UA"/>
        </w:rPr>
        <w:t>під час розгляду кримінальної справи; тому його слід</w:t>
      </w:r>
      <w:r w:rsidRPr="007D3492" w:rsidR="005568E2">
        <w:rPr>
          <w:lang w:val="uk-UA"/>
        </w:rPr>
        <w:t xml:space="preserve"> було</w:t>
      </w:r>
      <w:r w:rsidRPr="007D3492">
        <w:rPr>
          <w:lang w:val="uk-UA"/>
        </w:rPr>
        <w:t xml:space="preserve"> звільнити.</w:t>
      </w:r>
    </w:p>
    <w:p w:rsidRPr="007D3492" w:rsidR="0017169A" w:rsidP="007D3492" w14:paraId="5898B3F5" w14:textId="1BBFD7E2">
      <w:pPr>
        <w:pStyle w:val="JuPara"/>
        <w:rPr>
          <w:lang w:val="uk-UA"/>
        </w:rPr>
      </w:pPr>
      <w:r w:rsidRPr="007D3492">
        <w:rPr>
          <w:lang w:val="uk-UA"/>
        </w:rPr>
        <w:t>3.  </w:t>
      </w:r>
      <w:r w:rsidRPr="007D3492">
        <w:rPr>
          <w:lang w:val="uk-UA"/>
        </w:rPr>
        <w:t xml:space="preserve">Заявник оскаржив рішення ВРЮ до Вищого адміністративного суду України (далі – ВАСУ), який 28 лютого 2013 року відмовив у задоволенні позову заявника як необґрунтованого. Він встановив, що висновки ВРЮ були обґрунтованими, а її рішення </w:t>
      </w:r>
      <w:r w:rsidRPr="007D3492" w:rsidR="00A6487E">
        <w:rPr>
          <w:lang w:val="uk-UA"/>
        </w:rPr>
        <w:t xml:space="preserve">щодо внесення подання </w:t>
      </w:r>
      <w:r w:rsidRPr="007D3492">
        <w:rPr>
          <w:lang w:val="uk-UA"/>
        </w:rPr>
        <w:t>про звільнення заявника було законним.</w:t>
      </w:r>
    </w:p>
    <w:p w:rsidRPr="007D3492" w:rsidR="0017169A" w:rsidP="007D3492" w14:paraId="5B95465E" w14:textId="4084DF55">
      <w:pPr>
        <w:pStyle w:val="JuPara"/>
        <w:rPr>
          <w:lang w:val="uk-UA"/>
        </w:rPr>
      </w:pPr>
      <w:r w:rsidRPr="007D3492">
        <w:rPr>
          <w:lang w:val="uk-UA"/>
        </w:rPr>
        <w:t>4.  </w:t>
      </w:r>
      <w:r w:rsidRPr="007D3492">
        <w:rPr>
          <w:lang w:val="uk-UA"/>
        </w:rPr>
        <w:t xml:space="preserve">23 травня 2013 року Верховна Рада України проголосував за звільнення заявника та </w:t>
      </w:r>
      <w:r w:rsidRPr="007D3492" w:rsidR="0016296B">
        <w:rPr>
          <w:lang w:val="uk-UA"/>
        </w:rPr>
        <w:t>прийняла</w:t>
      </w:r>
      <w:r w:rsidRPr="007D3492">
        <w:rPr>
          <w:lang w:val="uk-UA"/>
        </w:rPr>
        <w:t xml:space="preserve"> відповідну постанову.</w:t>
      </w:r>
    </w:p>
    <w:p w:rsidRPr="007D3492" w:rsidR="0017169A" w:rsidP="007D3492" w14:paraId="70D42E48" w14:textId="064E167A">
      <w:pPr>
        <w:pStyle w:val="JuPara"/>
        <w:rPr>
          <w:lang w:val="uk-UA"/>
        </w:rPr>
      </w:pPr>
      <w:r w:rsidRPr="007D3492">
        <w:rPr>
          <w:lang w:val="uk-UA"/>
        </w:rPr>
        <w:t>5.  </w:t>
      </w:r>
      <w:r w:rsidRPr="007D3492">
        <w:rPr>
          <w:lang w:val="uk-UA"/>
        </w:rPr>
        <w:t xml:space="preserve">Заявник оскаржив постанову Верховної Ради України про його звільнення до ВАСУ, який 28 серпня 2013 року відмовив у задоволенні </w:t>
      </w:r>
      <w:r w:rsidRPr="007D3492" w:rsidR="0016296B">
        <w:rPr>
          <w:lang w:val="uk-UA"/>
        </w:rPr>
        <w:t>позову</w:t>
      </w:r>
      <w:r w:rsidRPr="007D3492">
        <w:rPr>
          <w:lang w:val="uk-UA"/>
        </w:rPr>
        <w:t xml:space="preserve"> заявника як необґрунтован</w:t>
      </w:r>
      <w:r w:rsidRPr="007D3492" w:rsidR="0016296B">
        <w:rPr>
          <w:lang w:val="uk-UA"/>
        </w:rPr>
        <w:t>ого</w:t>
      </w:r>
      <w:r w:rsidRPr="007D3492">
        <w:rPr>
          <w:lang w:val="uk-UA"/>
        </w:rPr>
        <w:t>. Він постановив, що Верховна Рада України дотрималася встановленого порядку що</w:t>
      </w:r>
      <w:r w:rsidRPr="007D3492" w:rsidR="002C0DAA">
        <w:rPr>
          <w:lang w:val="uk-UA"/>
        </w:rPr>
        <w:t>до</w:t>
      </w:r>
      <w:r w:rsidRPr="007D3492">
        <w:rPr>
          <w:lang w:val="uk-UA"/>
        </w:rPr>
        <w:t xml:space="preserve"> звільнення суддів під час розгляду справи заявника.</w:t>
      </w:r>
    </w:p>
    <w:p w:rsidRPr="007D3492" w:rsidR="006F42A9" w:rsidP="007D3492" w14:paraId="7DD9384F" w14:textId="33B68D1B">
      <w:pPr>
        <w:pStyle w:val="JuHIRoman"/>
        <w:rPr>
          <w:lang w:val="uk-UA"/>
        </w:rPr>
      </w:pPr>
      <w:r w:rsidRPr="007D3492">
        <w:rPr>
          <w:lang w:val="uk-UA"/>
        </w:rPr>
        <w:t>ЗАЯВА № 33635/14</w:t>
      </w:r>
    </w:p>
    <w:p w:rsidRPr="007D3492" w:rsidR="002C0DAA" w:rsidP="007D3492" w14:paraId="39684168" w14:textId="36D8AA05">
      <w:pPr>
        <w:pStyle w:val="JuPara"/>
        <w:rPr>
          <w:lang w:val="uk-UA"/>
        </w:rPr>
      </w:pPr>
      <w:r w:rsidRPr="007D3492">
        <w:rPr>
          <w:lang w:val="uk-UA"/>
        </w:rPr>
        <w:t xml:space="preserve">6.  11 червня 2013 року ВРЮ встановила, що заявник порушив присягу судді. Тому вона вирішила внести подання до Верховної Ради України про його звільнення з посади судді за «порушення присяги». ВРЮ зазначила, що заявник грубо порушив закон під час відправлення правосуддя, а саме, що він відкрив цивільне провадження та розглянув справу, яка підпадала під юрисдикцію господарських судів, а також постановив ухвали про забезпечення позову шляхом накладення арешту на грошові кошти, цінні папери та майно відповідачів у розмірі, що в декілька разів перевищував суму позову. Усі ці </w:t>
      </w:r>
      <w:r w:rsidRPr="007D3492" w:rsidR="0016296B">
        <w:rPr>
          <w:lang w:val="uk-UA"/>
        </w:rPr>
        <w:t>ухвали</w:t>
      </w:r>
      <w:r w:rsidRPr="007D3492">
        <w:rPr>
          <w:lang w:val="uk-UA"/>
        </w:rPr>
        <w:t xml:space="preserve"> згодом були скасовані апеляційним судом як незаконні.</w:t>
      </w:r>
    </w:p>
    <w:p w:rsidRPr="007D3492" w:rsidR="0016296B" w:rsidP="007D3492" w14:paraId="21244001" w14:textId="33B6E095">
      <w:pPr>
        <w:pStyle w:val="JuPara"/>
        <w:rPr>
          <w:lang w:val="uk-UA"/>
        </w:rPr>
      </w:pPr>
      <w:r w:rsidRPr="007D3492">
        <w:rPr>
          <w:lang w:val="uk-UA"/>
        </w:rPr>
        <w:t>7.  </w:t>
      </w:r>
      <w:r w:rsidRPr="007D3492">
        <w:rPr>
          <w:lang w:val="uk-UA"/>
        </w:rPr>
        <w:t xml:space="preserve">05 вересня 2013 року Верховна Рада України </w:t>
      </w:r>
      <w:r w:rsidRPr="007D3492" w:rsidR="003F4DA1">
        <w:rPr>
          <w:lang w:val="uk-UA"/>
        </w:rPr>
        <w:t xml:space="preserve">проголосувала </w:t>
      </w:r>
      <w:r w:rsidRPr="007D3492">
        <w:rPr>
          <w:lang w:val="uk-UA"/>
        </w:rPr>
        <w:t>за звільнення заявника та прийняла відповідну постанову.</w:t>
      </w:r>
    </w:p>
    <w:p w:rsidRPr="007D3492" w:rsidR="0016296B" w:rsidP="007D3492" w14:paraId="2ECC2915" w14:textId="5B739DBA">
      <w:pPr>
        <w:pStyle w:val="JuPara"/>
        <w:rPr>
          <w:lang w:val="uk-UA"/>
        </w:rPr>
      </w:pPr>
      <w:r w:rsidRPr="007D3492">
        <w:rPr>
          <w:lang w:val="uk-UA"/>
        </w:rPr>
        <w:t>8.  </w:t>
      </w:r>
      <w:r w:rsidRPr="007D3492">
        <w:rPr>
          <w:lang w:val="uk-UA"/>
        </w:rPr>
        <w:t>Заявник оскаржив рішення ВРЮ та постанову Верховної Ради України про його звільнення до ВАСУ.</w:t>
      </w:r>
    </w:p>
    <w:p w:rsidRPr="007D3492" w:rsidR="0016296B" w:rsidP="007D3492" w14:paraId="53BEE757" w14:textId="1BF1315A">
      <w:pPr>
        <w:pStyle w:val="JuPara"/>
        <w:rPr>
          <w:lang w:val="uk-UA"/>
        </w:rPr>
      </w:pPr>
      <w:r w:rsidRPr="007D3492">
        <w:rPr>
          <w:lang w:val="uk-UA"/>
        </w:rPr>
        <w:t>9.  </w:t>
      </w:r>
      <w:r w:rsidRPr="007D3492">
        <w:rPr>
          <w:lang w:val="uk-UA"/>
        </w:rPr>
        <w:t xml:space="preserve">24 жовтня 2013 року ВАСУ відмовив у задоволенні позову заявника проти ВРЮ як необґрунтованого. Він встановив, що висновки ВРЮ були обґрунтованими, а її рішення щодо </w:t>
      </w:r>
      <w:r w:rsidRPr="007D3492" w:rsidR="00D12A09">
        <w:rPr>
          <w:lang w:val="uk-UA"/>
        </w:rPr>
        <w:t xml:space="preserve">внесення </w:t>
      </w:r>
      <w:r w:rsidRPr="007D3492">
        <w:rPr>
          <w:lang w:val="uk-UA"/>
        </w:rPr>
        <w:t>подання про звільнення заявника було законним.</w:t>
      </w:r>
    </w:p>
    <w:p w:rsidRPr="007D3492" w:rsidR="0016296B" w:rsidP="007D3492" w14:paraId="3E86D853" w14:textId="77777777">
      <w:pPr>
        <w:pStyle w:val="JuPara"/>
        <w:rPr>
          <w:lang w:val="uk-UA"/>
        </w:rPr>
      </w:pPr>
      <w:bookmarkStart w:name="paragraph00010" w:id="0"/>
      <w:r w:rsidRPr="007D3492">
        <w:rPr>
          <w:lang w:val="uk-UA"/>
        </w:rPr>
        <w:t>10</w:t>
      </w:r>
      <w:bookmarkEnd w:id="0"/>
      <w:r w:rsidRPr="007D3492">
        <w:rPr>
          <w:lang w:val="uk-UA"/>
        </w:rPr>
        <w:t>.  </w:t>
      </w:r>
      <w:r w:rsidRPr="007D3492">
        <w:rPr>
          <w:lang w:val="uk-UA"/>
        </w:rPr>
        <w:t>13 листопада 2013 року ВАСУ відмовив у задоволенні позову заявника проти Верховної Ради України як необґрунтованого. Він постановив, що Верховна Рада України дотрималася встановленого порядку щодо звільнення суддів під час розгляду справи заявника.</w:t>
      </w:r>
    </w:p>
    <w:p w:rsidRPr="007D3492" w:rsidR="006F42A9" w:rsidP="007D3492" w14:paraId="313516D3" w14:textId="32A81CE3">
      <w:pPr>
        <w:pStyle w:val="JuHIRoman"/>
        <w:rPr>
          <w:lang w:val="uk-UA"/>
        </w:rPr>
      </w:pPr>
      <w:r w:rsidRPr="007D3492">
        <w:rPr>
          <w:lang w:val="uk-UA"/>
        </w:rPr>
        <w:t>ЗАЯВА № 13080/17</w:t>
      </w:r>
    </w:p>
    <w:p w:rsidRPr="007D3492" w:rsidR="00110638" w:rsidP="007D3492" w14:paraId="1D6CFF18" w14:textId="62435BF7">
      <w:pPr>
        <w:pStyle w:val="JuPara"/>
        <w:rPr>
          <w:lang w:val="uk-UA"/>
        </w:rPr>
      </w:pPr>
      <w:r w:rsidRPr="007D3492">
        <w:rPr>
          <w:lang w:val="uk-UA"/>
        </w:rPr>
        <w:t>11.  </w:t>
      </w:r>
      <w:r w:rsidRPr="007D3492">
        <w:rPr>
          <w:lang w:val="uk-UA"/>
        </w:rPr>
        <w:t xml:space="preserve">24 березня 2015 року Тимчасова спеціальна комісія (далі – ТСК), яка була створена згідно із Законом України «Про відновлення довіри </w:t>
      </w:r>
      <w:r w:rsidRPr="007D3492">
        <w:rPr>
          <w:lang w:val="uk-UA"/>
        </w:rPr>
        <w:t xml:space="preserve">до судової влади в Україні» 2014 року для </w:t>
      </w:r>
      <w:r w:rsidRPr="007D3492" w:rsidR="00FB6ECC">
        <w:rPr>
          <w:lang w:val="uk-UA"/>
        </w:rPr>
        <w:t xml:space="preserve">ретельної </w:t>
      </w:r>
      <w:r w:rsidRPr="007D3492">
        <w:rPr>
          <w:lang w:val="uk-UA"/>
        </w:rPr>
        <w:t xml:space="preserve">перевірки суддів (див. рішення у справі «Шморгунов та інші проти України» </w:t>
      </w:r>
      <w:r w:rsidRPr="007D3492">
        <w:rPr>
          <w:i/>
          <w:iCs/>
          <w:lang w:val="uk-UA"/>
        </w:rPr>
        <w:t>(Shmorgunov and Others v. Ukraine),</w:t>
      </w:r>
      <w:r w:rsidRPr="007D3492">
        <w:rPr>
          <w:lang w:val="uk-UA"/>
        </w:rPr>
        <w:t xml:space="preserve"> заява № 15367/14 та 13 інших заяв, пункти 220 – 229, від 21 січня 2021 року), встановила, що заявник порушив свою присягу судді, обравши двом особами покарання у виді адміністративного </w:t>
      </w:r>
      <w:r w:rsidRPr="007D3492" w:rsidR="00D96054">
        <w:rPr>
          <w:lang w:val="uk-UA"/>
        </w:rPr>
        <w:t>арешту</w:t>
      </w:r>
      <w:r w:rsidRPr="007D3492">
        <w:rPr>
          <w:lang w:val="uk-UA"/>
        </w:rPr>
        <w:t xml:space="preserve"> на строк п</w:t>
      </w:r>
      <w:r w:rsidRPr="007D3492" w:rsidR="007D3492">
        <w:rPr>
          <w:lang w:val="uk-UA"/>
        </w:rPr>
        <w:t>’</w:t>
      </w:r>
      <w:r w:rsidRPr="007D3492">
        <w:rPr>
          <w:lang w:val="uk-UA"/>
        </w:rPr>
        <w:t xml:space="preserve">ятнадцять </w:t>
      </w:r>
      <w:r w:rsidRPr="007D3492" w:rsidR="00FB6ECC">
        <w:rPr>
          <w:lang w:val="uk-UA"/>
        </w:rPr>
        <w:t xml:space="preserve">діб </w:t>
      </w:r>
      <w:r w:rsidRPr="007D3492">
        <w:rPr>
          <w:lang w:val="uk-UA"/>
        </w:rPr>
        <w:t>(найсуворішого покарання за адміністративне правопорушення) у зв</w:t>
      </w:r>
      <w:r w:rsidRPr="007D3492" w:rsidR="007D3492">
        <w:rPr>
          <w:lang w:val="uk-UA"/>
        </w:rPr>
        <w:t>’</w:t>
      </w:r>
      <w:r w:rsidRPr="007D3492">
        <w:rPr>
          <w:lang w:val="uk-UA"/>
        </w:rPr>
        <w:t xml:space="preserve">язку з їхньою участю у масових протестах 19 лютого 2014 року у м. Харків (див. рішення у справі «Воронцов та інші проти України» </w:t>
      </w:r>
      <w:r w:rsidRPr="007D3492">
        <w:rPr>
          <w:i/>
          <w:iCs/>
          <w:lang w:val="uk-UA"/>
        </w:rPr>
        <w:t>(Vorontsov and Others v. Ukraine)</w:t>
      </w:r>
      <w:r w:rsidRPr="007D3492">
        <w:rPr>
          <w:lang w:val="uk-UA"/>
        </w:rPr>
        <w:t xml:space="preserve">, заява № 58925/14 та 4 інших заяви, пункт 26, від </w:t>
      </w:r>
      <w:r w:rsidRPr="007D3492" w:rsidR="000D2F71">
        <w:rPr>
          <w:lang w:val="uk-UA"/>
        </w:rPr>
        <w:t>21 </w:t>
      </w:r>
      <w:r w:rsidRPr="007D3492">
        <w:rPr>
          <w:lang w:val="uk-UA"/>
        </w:rPr>
        <w:t xml:space="preserve">січня 2021 року). ТСК подала свій висновок до </w:t>
      </w:r>
      <w:r w:rsidRPr="007D3492" w:rsidR="00FB6ECC">
        <w:rPr>
          <w:lang w:val="uk-UA"/>
        </w:rPr>
        <w:t xml:space="preserve">ВРЮ </w:t>
      </w:r>
      <w:r w:rsidRPr="007D3492">
        <w:rPr>
          <w:lang w:val="uk-UA"/>
        </w:rPr>
        <w:t>для подальшого розгляду.</w:t>
      </w:r>
    </w:p>
    <w:p w:rsidRPr="007D3492" w:rsidR="00110638" w:rsidP="007D3492" w14:paraId="75999E88" w14:textId="087AE48B">
      <w:pPr>
        <w:pStyle w:val="JuPara"/>
        <w:rPr>
          <w:lang w:val="uk-UA"/>
        </w:rPr>
      </w:pPr>
      <w:r w:rsidRPr="007D3492">
        <w:rPr>
          <w:lang w:val="uk-UA"/>
        </w:rPr>
        <w:t>12.  </w:t>
      </w:r>
      <w:r w:rsidRPr="007D3492">
        <w:rPr>
          <w:lang w:val="uk-UA"/>
        </w:rPr>
        <w:t>05 листопада 2015 року ВРЮ підтримала висновок ТСК та звернулася до Президента України з поданням про звільнення заявника з посади судді за «порушення присяги». ВРЮ за</w:t>
      </w:r>
      <w:r w:rsidRPr="007D3492" w:rsidR="00D96054">
        <w:rPr>
          <w:lang w:val="uk-UA"/>
        </w:rPr>
        <w:t>значила</w:t>
      </w:r>
      <w:r w:rsidRPr="007D3492">
        <w:rPr>
          <w:lang w:val="uk-UA"/>
        </w:rPr>
        <w:t xml:space="preserve">, що </w:t>
      </w:r>
      <w:r w:rsidRPr="007D3492" w:rsidR="00D96054">
        <w:rPr>
          <w:lang w:val="uk-UA"/>
        </w:rPr>
        <w:t>ухвалені заявником постанови</w:t>
      </w:r>
      <w:r w:rsidRPr="007D3492">
        <w:rPr>
          <w:lang w:val="uk-UA"/>
        </w:rPr>
        <w:t xml:space="preserve"> не були належним чином обґрунтованими, а матеріали справи не містили доказів того, що відповідні особи вчинили адміністративні правопорушення, у яких </w:t>
      </w:r>
      <w:r w:rsidRPr="007D3492" w:rsidR="00D96054">
        <w:rPr>
          <w:lang w:val="uk-UA"/>
        </w:rPr>
        <w:t>вони</w:t>
      </w:r>
      <w:r w:rsidRPr="007D3492">
        <w:rPr>
          <w:lang w:val="uk-UA"/>
        </w:rPr>
        <w:t xml:space="preserve"> </w:t>
      </w:r>
      <w:r w:rsidRPr="007D3492" w:rsidR="00D96054">
        <w:rPr>
          <w:lang w:val="uk-UA"/>
        </w:rPr>
        <w:t>об</w:t>
      </w:r>
      <w:r w:rsidRPr="007D3492">
        <w:rPr>
          <w:lang w:val="uk-UA"/>
        </w:rPr>
        <w:t>винувач</w:t>
      </w:r>
      <w:r w:rsidRPr="007D3492" w:rsidR="00D96054">
        <w:rPr>
          <w:lang w:val="uk-UA"/>
        </w:rPr>
        <w:t>увалися</w:t>
      </w:r>
      <w:r w:rsidRPr="007D3492">
        <w:rPr>
          <w:lang w:val="uk-UA"/>
        </w:rPr>
        <w:t>. В</w:t>
      </w:r>
      <w:r w:rsidRPr="007D3492" w:rsidR="00D96054">
        <w:rPr>
          <w:lang w:val="uk-UA"/>
        </w:rPr>
        <w:t xml:space="preserve">РЮ </w:t>
      </w:r>
      <w:r w:rsidRPr="007D3492">
        <w:rPr>
          <w:lang w:val="uk-UA"/>
        </w:rPr>
        <w:t xml:space="preserve">також встановила, що заявник </w:t>
      </w:r>
      <w:r w:rsidRPr="007D3492" w:rsidR="00D96054">
        <w:rPr>
          <w:lang w:val="uk-UA"/>
        </w:rPr>
        <w:t xml:space="preserve">вчинив </w:t>
      </w:r>
      <w:r w:rsidRPr="007D3492">
        <w:rPr>
          <w:lang w:val="uk-UA"/>
        </w:rPr>
        <w:t>численні серйозні порушення (там само, пункти 27 – 29).</w:t>
      </w:r>
    </w:p>
    <w:p w:rsidRPr="007D3492" w:rsidR="00D96054" w:rsidP="007D3492" w14:paraId="1D9138FF" w14:textId="77777777">
      <w:pPr>
        <w:pStyle w:val="JuPara"/>
        <w:rPr>
          <w:lang w:val="uk-UA"/>
        </w:rPr>
      </w:pPr>
      <w:r w:rsidRPr="007D3492">
        <w:rPr>
          <w:lang w:val="uk-UA"/>
        </w:rPr>
        <w:t>13.  </w:t>
      </w:r>
      <w:r w:rsidRPr="007D3492">
        <w:rPr>
          <w:lang w:val="uk-UA"/>
        </w:rPr>
        <w:t>30 січня 2016 року Президент України видав указ про звільнення заявника з посади судді.</w:t>
      </w:r>
    </w:p>
    <w:p w:rsidRPr="007D3492" w:rsidR="00D96054" w:rsidP="007D3492" w14:paraId="4CF1BD64" w14:textId="0274A344">
      <w:pPr>
        <w:pStyle w:val="JuPara"/>
        <w:rPr>
          <w:lang w:val="uk-UA"/>
        </w:rPr>
      </w:pPr>
      <w:r w:rsidRPr="007D3492">
        <w:rPr>
          <w:lang w:val="uk-UA"/>
        </w:rPr>
        <w:t>14.  </w:t>
      </w:r>
      <w:r w:rsidRPr="007D3492">
        <w:rPr>
          <w:lang w:val="uk-UA"/>
        </w:rPr>
        <w:t>Заявник оскаржив рішення ВРЮ та Указ Президента України про його звільнення до ВАСУ.</w:t>
      </w:r>
    </w:p>
    <w:p w:rsidRPr="007D3492" w:rsidR="00D96054" w:rsidP="007D3492" w14:paraId="30CFFD09" w14:textId="33B6D9CD">
      <w:pPr>
        <w:pStyle w:val="JuPara"/>
        <w:rPr>
          <w:lang w:val="uk-UA"/>
        </w:rPr>
      </w:pPr>
      <w:r w:rsidRPr="007D3492">
        <w:rPr>
          <w:lang w:val="uk-UA"/>
        </w:rPr>
        <w:t>15.  </w:t>
      </w:r>
      <w:r w:rsidRPr="007D3492">
        <w:rPr>
          <w:lang w:val="uk-UA"/>
        </w:rPr>
        <w:t>08 серпня 2016 року ВАСУ задовольнив позов заявника проти ВРЮ. 29 листопада 2016 року Верховний Суд України, за заявою ВРЮ, скасував постанову ВАСУ, встановивши, що висновки ВРЮ були обґрунтованими, а її рішення</w:t>
      </w:r>
      <w:r w:rsidRPr="007D3492" w:rsidR="00D12A09">
        <w:rPr>
          <w:lang w:val="uk-UA"/>
        </w:rPr>
        <w:t xml:space="preserve"> щодо внесення подання </w:t>
      </w:r>
      <w:r w:rsidRPr="007D3492">
        <w:rPr>
          <w:lang w:val="uk-UA"/>
        </w:rPr>
        <w:t>про звільнення заявника було законним.</w:t>
      </w:r>
    </w:p>
    <w:p w:rsidRPr="007D3492" w:rsidR="00E541E3" w:rsidP="007D3492" w14:paraId="61830767" w14:textId="7722CE98">
      <w:pPr>
        <w:pStyle w:val="JuPara"/>
        <w:rPr>
          <w:lang w:val="uk-UA"/>
        </w:rPr>
      </w:pPr>
      <w:r w:rsidRPr="007D3492">
        <w:rPr>
          <w:lang w:val="uk-UA"/>
        </w:rPr>
        <w:t>16.  </w:t>
      </w:r>
      <w:r w:rsidRPr="007D3492">
        <w:rPr>
          <w:lang w:val="uk-UA"/>
        </w:rPr>
        <w:t xml:space="preserve">06 квітня 2017 року ВАСУ відмовив у задоволенні позову заявника щодо Указу Президента України як необґрунтованого. </w:t>
      </w:r>
      <w:r w:rsidRPr="007D3492" w:rsidR="007C0D8F">
        <w:rPr>
          <w:lang w:val="uk-UA"/>
        </w:rPr>
        <w:t>23 жовтня 2018 року цю</w:t>
      </w:r>
      <w:r w:rsidRPr="007D3492">
        <w:rPr>
          <w:lang w:val="uk-UA"/>
        </w:rPr>
        <w:t xml:space="preserve"> </w:t>
      </w:r>
      <w:r w:rsidRPr="007D3492" w:rsidR="007C0D8F">
        <w:rPr>
          <w:lang w:val="uk-UA"/>
        </w:rPr>
        <w:t xml:space="preserve">постанову </w:t>
      </w:r>
      <w:r w:rsidRPr="007D3492">
        <w:rPr>
          <w:lang w:val="uk-UA"/>
        </w:rPr>
        <w:t>підтрима</w:t>
      </w:r>
      <w:r w:rsidRPr="007D3492" w:rsidR="007C0D8F">
        <w:rPr>
          <w:lang w:val="uk-UA"/>
        </w:rPr>
        <w:t>в</w:t>
      </w:r>
      <w:r w:rsidRPr="007D3492">
        <w:rPr>
          <w:lang w:val="uk-UA"/>
        </w:rPr>
        <w:t xml:space="preserve"> Верховни</w:t>
      </w:r>
      <w:r w:rsidRPr="007D3492" w:rsidR="007C0D8F">
        <w:rPr>
          <w:lang w:val="uk-UA"/>
        </w:rPr>
        <w:t>й</w:t>
      </w:r>
      <w:r w:rsidRPr="007D3492">
        <w:rPr>
          <w:lang w:val="uk-UA"/>
        </w:rPr>
        <w:t xml:space="preserve"> Суд. Обидва суди постановили, що </w:t>
      </w:r>
      <w:r w:rsidRPr="007D3492" w:rsidR="007C0D8F">
        <w:rPr>
          <w:lang w:val="uk-UA"/>
        </w:rPr>
        <w:t>У</w:t>
      </w:r>
      <w:r w:rsidRPr="007D3492">
        <w:rPr>
          <w:lang w:val="uk-UA"/>
        </w:rPr>
        <w:t>каз про звільнення заявника підпада</w:t>
      </w:r>
      <w:r w:rsidRPr="007D3492" w:rsidR="007C0D8F">
        <w:rPr>
          <w:lang w:val="uk-UA"/>
        </w:rPr>
        <w:t>в</w:t>
      </w:r>
      <w:r w:rsidRPr="007D3492">
        <w:rPr>
          <w:lang w:val="uk-UA"/>
        </w:rPr>
        <w:t xml:space="preserve"> під дискреційні повноваження Президента України на підставі та </w:t>
      </w:r>
      <w:r w:rsidRPr="007D3492" w:rsidR="007C0D8F">
        <w:rPr>
          <w:lang w:val="uk-UA"/>
        </w:rPr>
        <w:t xml:space="preserve">згідно з </w:t>
      </w:r>
      <w:r w:rsidRPr="007D3492">
        <w:rPr>
          <w:lang w:val="uk-UA"/>
        </w:rPr>
        <w:t>п</w:t>
      </w:r>
      <w:r w:rsidRPr="007D3492" w:rsidR="007C0D8F">
        <w:rPr>
          <w:lang w:val="uk-UA"/>
        </w:rPr>
        <w:t>орядком</w:t>
      </w:r>
      <w:r w:rsidRPr="007D3492">
        <w:rPr>
          <w:lang w:val="uk-UA"/>
        </w:rPr>
        <w:t>, передбачен</w:t>
      </w:r>
      <w:r w:rsidRPr="007D3492" w:rsidR="007C0D8F">
        <w:rPr>
          <w:lang w:val="uk-UA"/>
        </w:rPr>
        <w:t>им</w:t>
      </w:r>
      <w:r w:rsidRPr="007D3492">
        <w:rPr>
          <w:lang w:val="uk-UA"/>
        </w:rPr>
        <w:t xml:space="preserve"> національним законодавством.</w:t>
      </w:r>
    </w:p>
    <w:p w:rsidRPr="007D3492" w:rsidR="006F42A9" w:rsidP="007D3492" w14:paraId="17E33CDF" w14:textId="180576A9">
      <w:pPr>
        <w:pStyle w:val="JuHHead"/>
        <w:rPr>
          <w:lang w:val="uk-UA"/>
        </w:rPr>
      </w:pPr>
      <w:r w:rsidRPr="007D3492">
        <w:rPr>
          <w:lang w:val="uk-UA"/>
        </w:rPr>
        <w:t>ВІДПОВІДНІ НОРМАТИВНО-ПРАВОВА БАЗА ТА ПРАКТИКА</w:t>
      </w:r>
    </w:p>
    <w:p w:rsidRPr="007D3492" w:rsidR="007C0D8F" w:rsidP="007D3492" w14:paraId="461B0C10" w14:textId="361081C9">
      <w:pPr>
        <w:pStyle w:val="JuPara"/>
        <w:rPr>
          <w:lang w:val="uk-UA"/>
        </w:rPr>
      </w:pPr>
      <w:r w:rsidRPr="007D3492">
        <w:rPr>
          <w:lang w:val="uk-UA"/>
        </w:rPr>
        <w:t xml:space="preserve">17.  Національне законодавство, яке регулює порядок звільнення суддів за «порушення присяги», а також відповідні міжнародні документи та дослідження порівняльно-правового характеру наведені в рішеннях у справах «Олександр Волков проти України» </w:t>
      </w:r>
      <w:r w:rsidRPr="007D3492">
        <w:rPr>
          <w:i/>
          <w:iCs/>
          <w:lang w:val="uk-UA"/>
        </w:rPr>
        <w:t>(Oleksandr Volkov v. Ukraine),</w:t>
      </w:r>
      <w:r w:rsidRPr="007D3492">
        <w:rPr>
          <w:lang w:val="uk-UA"/>
        </w:rPr>
        <w:t xml:space="preserve"> заява № 21722/11, пункти 56 – 82, ЄСПЛ 2013) та </w:t>
      </w:r>
      <w:r w:rsidRPr="007D3492">
        <w:rPr>
          <w:lang w:val="uk-UA"/>
        </w:rPr>
        <w:t xml:space="preserve">«Куликов та інші проти України» </w:t>
      </w:r>
      <w:r w:rsidRPr="007D3492">
        <w:rPr>
          <w:i/>
          <w:iCs/>
          <w:lang w:val="uk-UA"/>
        </w:rPr>
        <w:t>(Kulykov and Others v. Ukraine),</w:t>
      </w:r>
      <w:r w:rsidRPr="007D3492">
        <w:rPr>
          <w:lang w:val="uk-UA"/>
        </w:rPr>
        <w:t xml:space="preserve"> заява № 5114/09 та 17 інших заяв, пункти 107 – 116, від 19 січня 2017 року).</w:t>
      </w:r>
    </w:p>
    <w:p w:rsidRPr="007D3492" w:rsidR="006F42A9" w:rsidP="007D3492" w14:paraId="1BE810A3" w14:textId="657CD4B6">
      <w:pPr>
        <w:pStyle w:val="JuHHead"/>
        <w:rPr>
          <w:lang w:val="uk-UA"/>
        </w:rPr>
      </w:pPr>
      <w:r w:rsidRPr="007D3492">
        <w:rPr>
          <w:lang w:val="uk-UA"/>
        </w:rPr>
        <w:t>ОЦІНКА СУДУ</w:t>
      </w:r>
    </w:p>
    <w:p w:rsidRPr="007D3492" w:rsidR="006F42A9" w:rsidP="007D3492" w14:paraId="30D2FB55" w14:textId="2AAC1CDE">
      <w:pPr>
        <w:pStyle w:val="JuHIRoman"/>
        <w:rPr>
          <w:lang w:val="uk-UA"/>
        </w:rPr>
      </w:pPr>
      <w:r w:rsidRPr="007D3492">
        <w:rPr>
          <w:lang w:val="uk-UA"/>
        </w:rPr>
        <w:t>ОБ</w:t>
      </w:r>
      <w:r w:rsidRPr="007D3492" w:rsidR="007D3492">
        <w:rPr>
          <w:lang w:val="uk-UA"/>
        </w:rPr>
        <w:t>’</w:t>
      </w:r>
      <w:r w:rsidRPr="007D3492">
        <w:rPr>
          <w:lang w:val="uk-UA"/>
        </w:rPr>
        <w:t>ЄДНАННЯ ЗАЯВ</w:t>
      </w:r>
    </w:p>
    <w:p w:rsidRPr="007D3492" w:rsidR="006F42A9" w:rsidP="007D3492" w14:paraId="2900B59C" w14:textId="6DEAD989">
      <w:pPr>
        <w:pStyle w:val="JuPara"/>
        <w:rPr>
          <w:lang w:val="uk-UA"/>
        </w:rPr>
      </w:pPr>
      <w:r w:rsidRPr="007D3492">
        <w:rPr>
          <w:lang w:val="uk-UA"/>
        </w:rPr>
        <w:t>18.  Беручи до уваги схожість предмета заяв, Суд вважає за доцільне розглянути їх спільно в одному рішенні.</w:t>
      </w:r>
    </w:p>
    <w:p w:rsidRPr="007D3492" w:rsidR="006F42A9" w:rsidP="007D3492" w14:paraId="1B43F153" w14:textId="19140AB9">
      <w:pPr>
        <w:pStyle w:val="JuHIRoman"/>
        <w:rPr>
          <w:lang w:val="uk-UA"/>
        </w:rPr>
      </w:pPr>
      <w:r w:rsidRPr="007D3492">
        <w:rPr>
          <w:lang w:val="uk-UA"/>
        </w:rPr>
        <w:t>СТВЕРДЖУВАНЕ ПОРУШЕННЯ ПУНКТУ 1 СТАТТІ 6 КОНВЕНЦІЇ</w:t>
      </w:r>
    </w:p>
    <w:p w:rsidRPr="007D3492" w:rsidR="00F265D0" w:rsidP="007D3492" w14:paraId="19962868" w14:textId="2A3587D8">
      <w:pPr>
        <w:pStyle w:val="JuPara"/>
        <w:rPr>
          <w:lang w:val="uk-UA"/>
        </w:rPr>
      </w:pPr>
      <w:r w:rsidRPr="007D3492">
        <w:rPr>
          <w:lang w:val="uk-UA"/>
        </w:rPr>
        <w:t>19.  </w:t>
      </w:r>
      <w:r w:rsidRPr="007D3492">
        <w:rPr>
          <w:lang w:val="uk-UA"/>
        </w:rPr>
        <w:t>Посилаючись на пункт 1 статті 6 Конвенції заявники скаржилися, що порядок звільнення був несумісним з принципами незалежного та безстороннього суду, а подальший перегляд справи судом (див. пункти 3, 5, 8 – 10 і 14 – 16) був недостатнім для виправлення цих недоліків.</w:t>
      </w:r>
    </w:p>
    <w:p w:rsidRPr="007D3492" w:rsidR="00F265D0" w:rsidP="007D3492" w14:paraId="644C0A6D" w14:textId="75F47980">
      <w:pPr>
        <w:pStyle w:val="JuPara"/>
        <w:rPr>
          <w:lang w:val="uk-UA"/>
        </w:rPr>
      </w:pPr>
      <w:r w:rsidRPr="007D3492">
        <w:rPr>
          <w:lang w:val="uk-UA"/>
        </w:rPr>
        <w:t>20.  </w:t>
      </w:r>
      <w:r w:rsidRPr="007D3492">
        <w:rPr>
          <w:lang w:val="uk-UA"/>
        </w:rPr>
        <w:t xml:space="preserve">Уряд стверджував, що порушення пункту 1 статті 6 Конвенції не було, оскільки на момент подій національне законодавство передбачало достатні гарантії незалежності та </w:t>
      </w:r>
      <w:r w:rsidRPr="007D3492" w:rsidR="009855DE">
        <w:rPr>
          <w:lang w:val="uk-UA"/>
        </w:rPr>
        <w:t xml:space="preserve">безсторонності </w:t>
      </w:r>
      <w:r w:rsidRPr="007D3492">
        <w:rPr>
          <w:lang w:val="uk-UA"/>
        </w:rPr>
        <w:t xml:space="preserve">ВРЮ, а національні суди, які розглядали справи про звільнення заявників, </w:t>
      </w:r>
      <w:r w:rsidRPr="007D3492" w:rsidR="009855DE">
        <w:rPr>
          <w:lang w:val="uk-UA"/>
        </w:rPr>
        <w:t>мали всі повноваження</w:t>
      </w:r>
      <w:r w:rsidRPr="007D3492">
        <w:rPr>
          <w:lang w:val="uk-UA"/>
        </w:rPr>
        <w:t xml:space="preserve"> щодо рішень ВРЮ, а тому дотрималися гарантій справедливого судового розгляду.</w:t>
      </w:r>
    </w:p>
    <w:p w:rsidRPr="007D3492" w:rsidR="00F265D0" w:rsidP="007D3492" w14:paraId="16C10F33" w14:textId="54EAEC29">
      <w:pPr>
        <w:pStyle w:val="JuPara"/>
        <w:rPr>
          <w:lang w:val="uk-UA"/>
        </w:rPr>
      </w:pPr>
      <w:r w:rsidRPr="007D3492">
        <w:rPr>
          <w:lang w:val="uk-UA"/>
        </w:rPr>
        <w:t>21.  </w:t>
      </w:r>
      <w:r w:rsidRPr="007D3492">
        <w:rPr>
          <w:lang w:val="uk-UA"/>
        </w:rPr>
        <w:t>Суд зазначає, що ці скарги не є явно необґрунтованими у розумінні підпункту «а» пункту 3 статті 35 Конвенції, ні неприйнятними з будь-яких інших підстав. Тому вони мають бути визнані прийнятними.</w:t>
      </w:r>
    </w:p>
    <w:p w:rsidRPr="007D3492" w:rsidR="00F265D0" w:rsidP="007D3492" w14:paraId="76EE2567" w14:textId="508797F8">
      <w:pPr>
        <w:pStyle w:val="JuPara"/>
        <w:rPr>
          <w:lang w:val="uk-UA"/>
        </w:rPr>
      </w:pPr>
      <w:r w:rsidRPr="007D3492">
        <w:rPr>
          <w:lang w:val="uk-UA"/>
        </w:rPr>
        <w:t>22.  </w:t>
      </w:r>
      <w:r w:rsidRPr="007D3492">
        <w:rPr>
          <w:lang w:val="uk-UA"/>
        </w:rPr>
        <w:t xml:space="preserve">Суд також зауважує, що він вже встановлював в згаданих рішеннях у справах «Олександр Волков проти України» </w:t>
      </w:r>
      <w:r w:rsidRPr="007D3492">
        <w:rPr>
          <w:i/>
          <w:iCs/>
          <w:lang w:val="uk-UA"/>
        </w:rPr>
        <w:t>(Oleksandr Volkov v. Ukraine),</w:t>
      </w:r>
      <w:r w:rsidRPr="007D3492">
        <w:rPr>
          <w:lang w:val="uk-UA"/>
        </w:rPr>
        <w:t xml:space="preserve"> пункти 109 – 131) та «Куликов та інші проти України» </w:t>
      </w:r>
      <w:r w:rsidRPr="007D3492">
        <w:rPr>
          <w:i/>
          <w:iCs/>
          <w:lang w:val="uk-UA"/>
        </w:rPr>
        <w:t>(Kulykov and Others v. Ukraine),</w:t>
      </w:r>
      <w:r w:rsidRPr="007D3492">
        <w:rPr>
          <w:lang w:val="uk-UA"/>
        </w:rPr>
        <w:t xml:space="preserve"> пункти 135 і 136), що на момент подій порядок звільнення суддів за «порушення присяги» характеризувався низкою системних і загальних недоліків, які порушували принципи незалежності та </w:t>
      </w:r>
      <w:r w:rsidRPr="007D3492" w:rsidR="00C17116">
        <w:rPr>
          <w:lang w:val="uk-UA"/>
        </w:rPr>
        <w:t>безсторонності</w:t>
      </w:r>
      <w:r w:rsidRPr="007D3492">
        <w:rPr>
          <w:lang w:val="uk-UA"/>
        </w:rPr>
        <w:t xml:space="preserve">, а подальший перегляд справи судом не </w:t>
      </w:r>
      <w:r w:rsidRPr="007D3492" w:rsidR="00C17116">
        <w:rPr>
          <w:lang w:val="uk-UA"/>
        </w:rPr>
        <w:t xml:space="preserve">усував </w:t>
      </w:r>
      <w:r w:rsidRPr="007D3492">
        <w:rPr>
          <w:lang w:val="uk-UA"/>
        </w:rPr>
        <w:t>ці недоліки. Суд вважає, що ці висновки однаково застосовні й для цих заяв.</w:t>
      </w:r>
    </w:p>
    <w:p w:rsidRPr="007D3492" w:rsidR="00F265D0" w:rsidP="007D3492" w14:paraId="2C55A9EF" w14:textId="4454266F">
      <w:pPr>
        <w:pStyle w:val="JuPara"/>
        <w:rPr>
          <w:lang w:val="uk-UA"/>
        </w:rPr>
      </w:pPr>
      <w:r w:rsidRPr="007D3492">
        <w:rPr>
          <w:lang w:val="uk-UA"/>
        </w:rPr>
        <w:t>23.  </w:t>
      </w:r>
      <w:r w:rsidRPr="007D3492">
        <w:rPr>
          <w:lang w:val="uk-UA"/>
        </w:rPr>
        <w:t xml:space="preserve">Отже, було порушено пункт 1 статті 6 Конвенції </w:t>
      </w:r>
      <w:r w:rsidRPr="007D3492" w:rsidR="00F85FF9">
        <w:rPr>
          <w:lang w:val="uk-UA"/>
        </w:rPr>
        <w:t>у зв</w:t>
      </w:r>
      <w:r w:rsidRPr="007D3492" w:rsidR="007D3492">
        <w:rPr>
          <w:lang w:val="uk-UA"/>
        </w:rPr>
        <w:t>’</w:t>
      </w:r>
      <w:r w:rsidRPr="007D3492" w:rsidR="00F85FF9">
        <w:rPr>
          <w:lang w:val="uk-UA"/>
        </w:rPr>
        <w:t>язку з</w:t>
      </w:r>
      <w:r w:rsidRPr="007D3492">
        <w:rPr>
          <w:lang w:val="uk-UA"/>
        </w:rPr>
        <w:t xml:space="preserve"> (i) недотримання</w:t>
      </w:r>
      <w:r w:rsidRPr="007D3492" w:rsidR="00F85FF9">
        <w:rPr>
          <w:lang w:val="uk-UA"/>
        </w:rPr>
        <w:t>м</w:t>
      </w:r>
      <w:r w:rsidRPr="007D3492">
        <w:rPr>
          <w:lang w:val="uk-UA"/>
        </w:rPr>
        <w:t xml:space="preserve"> принципу незалежного та безстороннього суду та (ii) недостатн</w:t>
      </w:r>
      <w:r w:rsidRPr="007D3492" w:rsidR="00F85FF9">
        <w:rPr>
          <w:lang w:val="uk-UA"/>
        </w:rPr>
        <w:t>і</w:t>
      </w:r>
      <w:r w:rsidRPr="007D3492">
        <w:rPr>
          <w:lang w:val="uk-UA"/>
        </w:rPr>
        <w:t>ст</w:t>
      </w:r>
      <w:r w:rsidRPr="007D3492" w:rsidR="00F85FF9">
        <w:rPr>
          <w:lang w:val="uk-UA"/>
        </w:rPr>
        <w:t>ю</w:t>
      </w:r>
      <w:r w:rsidRPr="007D3492">
        <w:rPr>
          <w:lang w:val="uk-UA"/>
        </w:rPr>
        <w:t xml:space="preserve"> подальшого перегляду справи судом.</w:t>
      </w:r>
    </w:p>
    <w:p w:rsidRPr="007D3492" w:rsidR="006F42A9" w:rsidP="007D3492" w14:paraId="3DD9F308" w14:textId="1B18F811">
      <w:pPr>
        <w:pStyle w:val="JuHIRoman"/>
        <w:rPr>
          <w:lang w:val="uk-UA"/>
        </w:rPr>
      </w:pPr>
      <w:r w:rsidRPr="007D3492">
        <w:rPr>
          <w:lang w:val="uk-UA"/>
        </w:rPr>
        <w:t>СТВЕРДЖУВАНЕ ПОРУШЕННЯ СТАТТІ 8 КОНВЕНЦІЇ</w:t>
      </w:r>
    </w:p>
    <w:p w:rsidRPr="007D3492" w:rsidR="00506312" w:rsidP="007D3492" w14:paraId="60BB380D" w14:textId="2D642813">
      <w:pPr>
        <w:pStyle w:val="JuPara"/>
        <w:rPr>
          <w:lang w:val="uk-UA"/>
        </w:rPr>
      </w:pPr>
      <w:r w:rsidRPr="007D3492">
        <w:rPr>
          <w:lang w:val="uk-UA"/>
        </w:rPr>
        <w:t>24.  </w:t>
      </w:r>
      <w:r w:rsidRPr="007D3492">
        <w:rPr>
          <w:lang w:val="uk-UA"/>
        </w:rPr>
        <w:t xml:space="preserve">Посилаючись прямо (заяви № 33635/14 і № 13080/17) або по суті (заява № 54738/13) на статтю 8 Конвенції, заявники скаржилися, що їхнє </w:t>
      </w:r>
      <w:r w:rsidRPr="007D3492">
        <w:rPr>
          <w:lang w:val="uk-UA"/>
        </w:rPr>
        <w:t>приватне життя зазнало суттєвої шкоди внаслідок звільнень за «порушення присяги».</w:t>
      </w:r>
    </w:p>
    <w:p w:rsidRPr="007D3492" w:rsidR="006F42A9" w:rsidP="007D3492" w14:paraId="4C33654E" w14:textId="2B94F1BF">
      <w:pPr>
        <w:pStyle w:val="JuHA"/>
        <w:rPr>
          <w:lang w:val="uk-UA"/>
        </w:rPr>
      </w:pPr>
      <w:r w:rsidRPr="007D3492">
        <w:rPr>
          <w:lang w:val="uk-UA"/>
        </w:rPr>
        <w:t>Заява № 33635/14</w:t>
      </w:r>
    </w:p>
    <w:p w:rsidRPr="007D3492" w:rsidR="00506312" w:rsidP="007D3492" w14:paraId="0C6E9A61" w14:textId="67D23C14">
      <w:pPr>
        <w:pStyle w:val="JuPara"/>
        <w:rPr>
          <w:lang w:val="uk-UA"/>
        </w:rPr>
      </w:pPr>
      <w:r w:rsidRPr="007D3492">
        <w:rPr>
          <w:lang w:val="uk-UA"/>
        </w:rPr>
        <w:t xml:space="preserve">25.  Після повідомлення Уряду про заяву заявник стверджував, що він не скаржився на порушення статті 8 Конвенції. За цих обставин Суд вважає, що заявника не можна вважати таким, що бажає підтримати цю скаргу у розумінні підпункту «а» пункту 1 статті 37 Конвенції. Крім того, згідно з пунктом 1 статті 37 Конвенції </w:t>
      </w:r>
      <w:r w:rsidRPr="007D3492">
        <w:rPr>
          <w:i/>
          <w:iCs/>
          <w:lang w:val="uk-UA"/>
        </w:rPr>
        <w:t>in fine</w:t>
      </w:r>
      <w:r w:rsidRPr="007D3492">
        <w:rPr>
          <w:lang w:val="uk-UA"/>
        </w:rPr>
        <w:t xml:space="preserve"> Суд не </w:t>
      </w:r>
      <w:r w:rsidRPr="007D3492" w:rsidR="009D4681">
        <w:rPr>
          <w:lang w:val="uk-UA"/>
        </w:rPr>
        <w:t xml:space="preserve">вбачає </w:t>
      </w:r>
      <w:r w:rsidRPr="007D3492">
        <w:rPr>
          <w:lang w:val="uk-UA"/>
        </w:rPr>
        <w:t>особливих обставин стосовно поваги до прав людини, які б вимагали продовження розгляду скарги. Тому Суд доходить висновку, що цю скаргу слід вилучити з реєстру справ.</w:t>
      </w:r>
    </w:p>
    <w:p w:rsidRPr="007D3492" w:rsidR="006F42A9" w:rsidP="007D3492" w14:paraId="3AC6639A" w14:textId="06D16841">
      <w:pPr>
        <w:pStyle w:val="JuHA"/>
        <w:rPr>
          <w:lang w:val="uk-UA"/>
        </w:rPr>
      </w:pPr>
      <w:r w:rsidRPr="007D3492">
        <w:rPr>
          <w:lang w:val="uk-UA"/>
        </w:rPr>
        <w:t>Заяви № 54738/13 і № 13080/17</w:t>
      </w:r>
    </w:p>
    <w:p w:rsidRPr="007D3492" w:rsidR="00506312" w:rsidP="007D3492" w14:paraId="06D8264B" w14:textId="2A10E377">
      <w:pPr>
        <w:pStyle w:val="JuPara"/>
        <w:rPr>
          <w:lang w:val="uk-UA"/>
        </w:rPr>
      </w:pPr>
      <w:r w:rsidRPr="007D3492">
        <w:rPr>
          <w:lang w:val="uk-UA"/>
        </w:rPr>
        <w:t xml:space="preserve">26.  Уряд доводив, що порушення статті 8 Конвенції не було, оскільки звільнення заявників було здійснено згідно із законом, </w:t>
      </w:r>
      <w:r w:rsidRPr="007D3492" w:rsidR="00836317">
        <w:rPr>
          <w:lang w:val="uk-UA"/>
        </w:rPr>
        <w:t xml:space="preserve">воно </w:t>
      </w:r>
      <w:r w:rsidRPr="007D3492">
        <w:rPr>
          <w:lang w:val="uk-UA"/>
        </w:rPr>
        <w:t>переслідувало законну мету та було необхідним у демократичному суспільстві.</w:t>
      </w:r>
    </w:p>
    <w:p w:rsidRPr="007D3492" w:rsidR="00506312" w:rsidP="007D3492" w14:paraId="6DEB5B0F" w14:textId="7AF07668">
      <w:pPr>
        <w:pStyle w:val="JuPara"/>
        <w:rPr>
          <w:lang w:val="uk-UA"/>
        </w:rPr>
      </w:pPr>
      <w:r w:rsidRPr="007D3492">
        <w:rPr>
          <w:lang w:val="uk-UA"/>
        </w:rPr>
        <w:t>27.  Суд зазначає, що ці скарги не є ні явно необґрунтованими у розумінні підпункту «а» пункту 3 статті 35 Конвенції, ні неприйнятними з будь-яких інших підстав. Тому вони мають бути визнані прийнятними.</w:t>
      </w:r>
    </w:p>
    <w:p w:rsidRPr="007D3492" w:rsidR="001B5071" w:rsidP="007D3492" w14:paraId="4FD93108" w14:textId="6C671005">
      <w:pPr>
        <w:pStyle w:val="JuPara"/>
        <w:rPr>
          <w:lang w:val="uk-UA"/>
        </w:rPr>
      </w:pPr>
      <w:r w:rsidRPr="007D3492">
        <w:rPr>
          <w:lang w:val="uk-UA"/>
        </w:rPr>
        <w:t>28.  </w:t>
      </w:r>
      <w:r w:rsidRPr="007D3492">
        <w:rPr>
          <w:lang w:val="uk-UA"/>
        </w:rPr>
        <w:t xml:space="preserve">Суд також зауважує, що раніше в згаданих рішеннях у справах «Олександр Волков проти України» </w:t>
      </w:r>
      <w:r w:rsidRPr="007D3492">
        <w:rPr>
          <w:i/>
          <w:iCs/>
          <w:lang w:val="uk-UA"/>
        </w:rPr>
        <w:t>(Oleksandr Volkov v. Ukraine)</w:t>
      </w:r>
      <w:r w:rsidRPr="007D3492">
        <w:rPr>
          <w:lang w:val="uk-UA"/>
        </w:rPr>
        <w:t xml:space="preserve">, пункти 166 і 167 та 173 – 185) та «Куликов та інші проти України» </w:t>
      </w:r>
      <w:r w:rsidRPr="007D3492">
        <w:rPr>
          <w:i/>
          <w:iCs/>
          <w:lang w:val="uk-UA"/>
        </w:rPr>
        <w:t>(Kulykov and Others v. Ukraine)</w:t>
      </w:r>
      <w:r w:rsidRPr="007D3492">
        <w:rPr>
          <w:lang w:val="uk-UA"/>
        </w:rPr>
        <w:t xml:space="preserve">, пункт 138) він </w:t>
      </w:r>
      <w:r w:rsidRPr="007D3492" w:rsidR="00836317">
        <w:rPr>
          <w:lang w:val="uk-UA"/>
        </w:rPr>
        <w:t>встановлював</w:t>
      </w:r>
      <w:r w:rsidRPr="007D3492">
        <w:rPr>
          <w:lang w:val="uk-UA"/>
        </w:rPr>
        <w:t xml:space="preserve">, що звільнення заявників з посад судді за «порушення присяги» становило втручання в їхнє приватне життя, і «таке втручання не відповідало вимогам «якості закону», а тому не було законним для цілей статті 8 Конвенції». Суд постановляє, що ці висновки цілком стосуються розглянутих заяв, оскільки на той момент не існувало жодних </w:t>
      </w:r>
      <w:r w:rsidRPr="007D3492" w:rsidR="00FA39FA">
        <w:rPr>
          <w:lang w:val="uk-UA"/>
        </w:rPr>
        <w:t xml:space="preserve">керівних принципів </w:t>
      </w:r>
      <w:r w:rsidRPr="007D3492">
        <w:rPr>
          <w:lang w:val="uk-UA"/>
        </w:rPr>
        <w:t xml:space="preserve">чи практики, які б встановлювали послідовне та обмежувальне тлумачення поняття «порушення присяги» (див. згадане рішення у справі «Олександр Волков проти України» </w:t>
      </w:r>
      <w:r w:rsidRPr="007D3492">
        <w:rPr>
          <w:i/>
          <w:iCs/>
          <w:lang w:val="uk-UA"/>
        </w:rPr>
        <w:t>(Oleksandr Volkov v. Ukraine)</w:t>
      </w:r>
      <w:r w:rsidRPr="007D3492">
        <w:rPr>
          <w:lang w:val="uk-UA"/>
        </w:rPr>
        <w:t>, пункт 180).</w:t>
      </w:r>
    </w:p>
    <w:p w:rsidRPr="007D3492" w:rsidR="001B5071" w:rsidP="007D3492" w14:paraId="22F939DB" w14:textId="54E3CD04">
      <w:pPr>
        <w:pStyle w:val="JuPara"/>
        <w:rPr>
          <w:lang w:val="uk-UA"/>
        </w:rPr>
      </w:pPr>
      <w:r w:rsidRPr="007D3492">
        <w:rPr>
          <w:lang w:val="uk-UA"/>
        </w:rPr>
        <w:t>29.  </w:t>
      </w:r>
      <w:r w:rsidRPr="007D3492">
        <w:rPr>
          <w:lang w:val="uk-UA"/>
        </w:rPr>
        <w:t>Отже, у заявах № 54738/13 і № 13080/17 було порушено статтю 8 Конвенції.</w:t>
      </w:r>
    </w:p>
    <w:p w:rsidRPr="007D3492" w:rsidR="006F42A9" w:rsidP="007D3492" w14:paraId="706F8062" w14:textId="1EE36852">
      <w:pPr>
        <w:pStyle w:val="JuHIRoman"/>
        <w:rPr>
          <w:lang w:val="uk-UA"/>
        </w:rPr>
      </w:pPr>
      <w:r w:rsidRPr="007D3492">
        <w:rPr>
          <w:lang w:val="uk-UA"/>
        </w:rPr>
        <w:t>ІНШІ СКАРГИ</w:t>
      </w:r>
    </w:p>
    <w:p w:rsidRPr="007D3492" w:rsidR="001B5071" w:rsidP="007D3492" w14:paraId="12E2D247" w14:textId="1DD4BB27">
      <w:pPr>
        <w:pStyle w:val="JuPara"/>
        <w:rPr>
          <w:lang w:val="uk-UA"/>
        </w:rPr>
      </w:pPr>
      <w:r w:rsidRPr="007D3492">
        <w:rPr>
          <w:lang w:val="uk-UA"/>
        </w:rPr>
        <w:t>30.  </w:t>
      </w:r>
      <w:r w:rsidRPr="007D3492">
        <w:rPr>
          <w:lang w:val="uk-UA"/>
        </w:rPr>
        <w:t xml:space="preserve">Заявники також порушили інші скарги за пунктом 1 статті 6 та статтею 13 Конвенції, що їхні справи не були розглянуті «судом, встановленим законом», і вони не мали </w:t>
      </w:r>
      <w:r w:rsidRPr="007D3492" w:rsidR="00EE1893">
        <w:rPr>
          <w:lang w:val="uk-UA"/>
        </w:rPr>
        <w:t xml:space="preserve">у своєму розпорядженні </w:t>
      </w:r>
      <w:r w:rsidRPr="007D3492">
        <w:rPr>
          <w:lang w:val="uk-UA"/>
        </w:rPr>
        <w:t>ефективних національних засобів юридичного захисту щодо їхніх скарг за статтями 6 і 8 Конвенції.</w:t>
      </w:r>
    </w:p>
    <w:p w:rsidRPr="007D3492" w:rsidR="007D3492" w:rsidP="007D3492" w14:paraId="71271DC2" w14:textId="77777777">
      <w:pPr>
        <w:pStyle w:val="JuPara"/>
        <w:rPr>
          <w:lang w:val="uk-UA"/>
        </w:rPr>
      </w:pPr>
      <w:r w:rsidRPr="007D3492">
        <w:rPr>
          <w:lang w:val="uk-UA"/>
        </w:rPr>
        <w:t>31.  </w:t>
      </w:r>
      <w:r w:rsidRPr="007D3492" w:rsidR="001B5071">
        <w:rPr>
          <w:lang w:val="uk-UA"/>
        </w:rPr>
        <w:t>Беручи до уваги факти цієї справи, доводи сторін та свої висновки, Суд вважає, що він уже розглянув основні юридичні питання, порушені у цій справі, і немає потреби у розгляді питання прийнятності та сут</w:t>
      </w:r>
      <w:r w:rsidRPr="007D3492" w:rsidR="00FD78BC">
        <w:rPr>
          <w:lang w:val="uk-UA"/>
        </w:rPr>
        <w:t>ь</w:t>
      </w:r>
      <w:r w:rsidRPr="007D3492" w:rsidR="001B5071">
        <w:rPr>
          <w:lang w:val="uk-UA"/>
        </w:rPr>
        <w:t xml:space="preserve"> решти скарг (див. рішення у справі «Центр юридичних ресурсів в інтересах Валентина Кимпеану проти Румунії» [ВП]</w:t>
      </w:r>
      <w:r w:rsidRPr="007D3492" w:rsidR="00FD78BC">
        <w:rPr>
          <w:lang w:val="uk-UA"/>
        </w:rPr>
        <w:t xml:space="preserve"> </w:t>
      </w:r>
      <w:r w:rsidRPr="007D3492" w:rsidR="001B5071">
        <w:rPr>
          <w:i/>
          <w:iCs/>
          <w:lang w:val="uk-UA"/>
        </w:rPr>
        <w:t>(Centre for Legal Resources on behalf of Valentin Câmpeanu v. Romania)</w:t>
      </w:r>
      <w:r w:rsidRPr="007D3492" w:rsidR="00FD78BC">
        <w:rPr>
          <w:lang w:val="uk-UA"/>
        </w:rPr>
        <w:t xml:space="preserve"> </w:t>
      </w:r>
      <w:r w:rsidRPr="007D3492" w:rsidR="001B5071">
        <w:rPr>
          <w:lang w:val="uk-UA"/>
        </w:rPr>
        <w:t>[GC], заява № 47848/08, пункт 156, ЄСПЛ 2014).</w:t>
      </w:r>
    </w:p>
    <w:p w:rsidRPr="007D3492" w:rsidR="006F42A9" w:rsidP="007D3492" w14:paraId="34159033" w14:textId="2B18CAC1">
      <w:pPr>
        <w:pStyle w:val="JuHHead"/>
        <w:rPr>
          <w:lang w:val="uk-UA"/>
        </w:rPr>
      </w:pPr>
      <w:r w:rsidRPr="007D3492">
        <w:rPr>
          <w:lang w:val="uk-UA"/>
        </w:rPr>
        <w:t>ЗАСТОСУВАННЯ СТАТТІ 41 КОНВЕНЦІЇ</w:t>
      </w:r>
    </w:p>
    <w:p w:rsidRPr="007D3492" w:rsidR="00FD78BC" w:rsidP="007D3492" w14:paraId="745099D0" w14:textId="3CBC68FB">
      <w:pPr>
        <w:pStyle w:val="JuPara"/>
        <w:rPr>
          <w:lang w:val="uk-UA"/>
        </w:rPr>
      </w:pPr>
      <w:r w:rsidRPr="007D3492">
        <w:rPr>
          <w:lang w:val="uk-UA"/>
        </w:rPr>
        <w:t>32.  У заяві № 54738/13 заявник вимагав 10 000 євро в якості відшкодування моральної шкоди та 2 000 євро в якості компенсації судових витрат на представництво його інтересів у Суді. У заяві № 13080/17 заявник вимагав 20 000 євро в якості відшкодування моральної шкоди та 141 792 євро в якості відшкодування матеріальної шкоди (втрачений заробіток та щорічні виплати на оздоровлення за період з 2016 до 2024 роки). У заяві № 33635/14 жодних вимог висунуто не було.</w:t>
      </w:r>
    </w:p>
    <w:p w:rsidRPr="007D3492" w:rsidR="00FD78BC" w:rsidP="007D3492" w14:paraId="03E4D573" w14:textId="7C24F04D">
      <w:pPr>
        <w:pStyle w:val="JuPara"/>
        <w:rPr>
          <w:lang w:val="uk-UA"/>
        </w:rPr>
      </w:pPr>
      <w:r w:rsidRPr="007D3492">
        <w:rPr>
          <w:lang w:val="uk-UA"/>
        </w:rPr>
        <w:t xml:space="preserve">33.  Уряд стверджував, що вимоги заявників щодо відшкодування моральної шкоди були цілком необґрунтованими та надмірними. Стосовно вимоги заявника у заяві № 13080/17 щодо відшкодування матеріальної шкоди, </w:t>
      </w:r>
      <w:r w:rsidRPr="007D3492" w:rsidR="00FA131F">
        <w:rPr>
          <w:lang w:val="uk-UA"/>
        </w:rPr>
        <w:t xml:space="preserve">то </w:t>
      </w:r>
      <w:r w:rsidRPr="007D3492">
        <w:rPr>
          <w:lang w:val="uk-UA"/>
        </w:rPr>
        <w:t>Уряд стверджував, що заявник не надав жодних доказів на підтвердження, що сума</w:t>
      </w:r>
      <w:r w:rsidRPr="007D3492" w:rsidR="00FA131F">
        <w:rPr>
          <w:lang w:val="uk-UA"/>
        </w:rPr>
        <w:t>, яка вимагалася,</w:t>
      </w:r>
      <w:r w:rsidRPr="007D3492">
        <w:rPr>
          <w:lang w:val="uk-UA"/>
        </w:rPr>
        <w:t xml:space="preserve"> була б йому фактично виплачена, якби він </w:t>
      </w:r>
      <w:r w:rsidRPr="007D3492" w:rsidR="00BD26FA">
        <w:rPr>
          <w:lang w:val="uk-UA"/>
        </w:rPr>
        <w:t xml:space="preserve">залишався </w:t>
      </w:r>
      <w:r w:rsidRPr="007D3492">
        <w:rPr>
          <w:lang w:val="uk-UA"/>
        </w:rPr>
        <w:t>на посаді судді, і він не повідомив його, що з 11 лютого 2020 року (тобто після його звільнення) він продовжував бути зареєстрованим як адвокат у Раді адвокатів Харківської області. Стосовно вимоги про компенсацію витрат</w:t>
      </w:r>
      <w:r w:rsidRPr="007D3492" w:rsidR="00FA131F">
        <w:rPr>
          <w:lang w:val="uk-UA"/>
        </w:rPr>
        <w:t xml:space="preserve"> на правову допомогу</w:t>
      </w:r>
      <w:r w:rsidRPr="007D3492">
        <w:rPr>
          <w:lang w:val="uk-UA"/>
        </w:rPr>
        <w:t xml:space="preserve">, </w:t>
      </w:r>
      <w:r w:rsidRPr="007D3492" w:rsidR="006E40BA">
        <w:rPr>
          <w:lang w:val="uk-UA"/>
        </w:rPr>
        <w:t xml:space="preserve">то </w:t>
      </w:r>
      <w:r w:rsidRPr="007D3492">
        <w:rPr>
          <w:lang w:val="uk-UA"/>
        </w:rPr>
        <w:t>Уряд доводив, що сума</w:t>
      </w:r>
      <w:r w:rsidRPr="007D3492" w:rsidR="00FA131F">
        <w:rPr>
          <w:lang w:val="uk-UA"/>
        </w:rPr>
        <w:t>, яка вимагалася,</w:t>
      </w:r>
      <w:r w:rsidRPr="007D3492">
        <w:rPr>
          <w:lang w:val="uk-UA"/>
        </w:rPr>
        <w:t xml:space="preserve"> не була фактично понесена, а її розмір – необґрунтованим.</w:t>
      </w:r>
    </w:p>
    <w:p w:rsidRPr="007D3492" w:rsidR="00FD78BC" w:rsidP="007D3492" w14:paraId="5A38FEAF" w14:textId="3023A20D">
      <w:pPr>
        <w:pStyle w:val="JuPara"/>
        <w:rPr>
          <w:lang w:val="uk-UA"/>
        </w:rPr>
      </w:pPr>
      <w:r w:rsidRPr="007D3492">
        <w:rPr>
          <w:lang w:val="uk-UA"/>
        </w:rPr>
        <w:t>34.  Стосовно вимоги про відшкодування матеріальної шкоди у заяві № 13080/17, розглянувши доводи сторін, Суд вважає, що сума</w:t>
      </w:r>
      <w:r w:rsidRPr="007D3492" w:rsidR="00B966A4">
        <w:rPr>
          <w:lang w:val="uk-UA"/>
        </w:rPr>
        <w:t>, яка вимагалася,</w:t>
      </w:r>
      <w:r w:rsidRPr="007D3492">
        <w:rPr>
          <w:lang w:val="uk-UA"/>
        </w:rPr>
        <w:t xml:space="preserve"> не була підтверджена доказами (див. </w:t>
      </w:r>
      <w:r w:rsidRPr="007D3492" w:rsidR="007B26D6">
        <w:rPr>
          <w:lang w:val="uk-UA"/>
        </w:rPr>
        <w:t>аналогічний підхід в рішенні у справі</w:t>
      </w:r>
      <w:r w:rsidRPr="007D3492">
        <w:rPr>
          <w:lang w:val="uk-UA"/>
        </w:rPr>
        <w:t xml:space="preserve"> </w:t>
      </w:r>
      <w:r w:rsidRPr="007D3492" w:rsidR="007B26D6">
        <w:rPr>
          <w:lang w:val="uk-UA"/>
        </w:rPr>
        <w:t xml:space="preserve">«Овчаренко та Колос проти України» </w:t>
      </w:r>
      <w:r w:rsidRPr="007D3492" w:rsidR="007B26D6">
        <w:rPr>
          <w:i/>
          <w:iCs/>
          <w:lang w:val="uk-UA"/>
        </w:rPr>
        <w:t>(</w:t>
      </w:r>
      <w:r w:rsidRPr="007D3492">
        <w:rPr>
          <w:i/>
          <w:iCs/>
          <w:lang w:val="uk-UA"/>
        </w:rPr>
        <w:t>Ovcharenko and Kolos v. Ukraine</w:t>
      </w:r>
      <w:r w:rsidRPr="007D3492" w:rsidR="007B26D6">
        <w:rPr>
          <w:i/>
          <w:iCs/>
          <w:lang w:val="uk-UA"/>
        </w:rPr>
        <w:t>)</w:t>
      </w:r>
      <w:r w:rsidRPr="007D3492">
        <w:rPr>
          <w:lang w:val="uk-UA"/>
        </w:rPr>
        <w:t xml:space="preserve">, </w:t>
      </w:r>
      <w:r w:rsidRPr="007D3492" w:rsidR="007B26D6">
        <w:rPr>
          <w:lang w:val="uk-UA"/>
        </w:rPr>
        <w:t xml:space="preserve">заяви </w:t>
      </w:r>
      <w:r w:rsidRPr="007D3492">
        <w:rPr>
          <w:lang w:val="uk-UA"/>
        </w:rPr>
        <w:t>№</w:t>
      </w:r>
      <w:r w:rsidRPr="007D3492" w:rsidR="007B26D6">
        <w:rPr>
          <w:lang w:val="uk-UA"/>
        </w:rPr>
        <w:t> </w:t>
      </w:r>
      <w:r w:rsidRPr="007D3492">
        <w:rPr>
          <w:lang w:val="uk-UA"/>
        </w:rPr>
        <w:t xml:space="preserve">27276/15 </w:t>
      </w:r>
      <w:r w:rsidRPr="007D3492" w:rsidR="007B26D6">
        <w:rPr>
          <w:lang w:val="uk-UA"/>
        </w:rPr>
        <w:t>і</w:t>
      </w:r>
      <w:r w:rsidRPr="007D3492">
        <w:rPr>
          <w:lang w:val="uk-UA"/>
        </w:rPr>
        <w:t xml:space="preserve"> </w:t>
      </w:r>
      <w:r w:rsidRPr="007D3492" w:rsidR="007B26D6">
        <w:rPr>
          <w:lang w:val="uk-UA"/>
        </w:rPr>
        <w:t>№ </w:t>
      </w:r>
      <w:r w:rsidRPr="007D3492">
        <w:rPr>
          <w:lang w:val="uk-UA"/>
        </w:rPr>
        <w:t xml:space="preserve">33692/15, </w:t>
      </w:r>
      <w:r w:rsidRPr="007D3492" w:rsidR="007B26D6">
        <w:rPr>
          <w:lang w:val="uk-UA"/>
        </w:rPr>
        <w:t>пункт</w:t>
      </w:r>
      <w:r w:rsidRPr="007D3492">
        <w:rPr>
          <w:lang w:val="uk-UA"/>
        </w:rPr>
        <w:t xml:space="preserve"> 140,</w:t>
      </w:r>
      <w:r w:rsidRPr="007D3492" w:rsidR="007B26D6">
        <w:rPr>
          <w:lang w:val="uk-UA"/>
        </w:rPr>
        <w:t xml:space="preserve"> від</w:t>
      </w:r>
      <w:r w:rsidRPr="007D3492">
        <w:rPr>
          <w:lang w:val="uk-UA"/>
        </w:rPr>
        <w:t xml:space="preserve"> 12 січня 2023</w:t>
      </w:r>
      <w:r w:rsidRPr="007D3492" w:rsidR="007B26D6">
        <w:rPr>
          <w:lang w:val="uk-UA"/>
        </w:rPr>
        <w:t> </w:t>
      </w:r>
      <w:r w:rsidRPr="007D3492">
        <w:rPr>
          <w:lang w:val="uk-UA"/>
        </w:rPr>
        <w:t>року). Тому Суд відхиляє цю вимогу в повному обсязі.</w:t>
      </w:r>
    </w:p>
    <w:p w:rsidRPr="007D3492" w:rsidR="007D3492" w:rsidP="007D3492" w14:paraId="13B5CE7A" w14:textId="77777777">
      <w:pPr>
        <w:pStyle w:val="JuPara"/>
        <w:rPr>
          <w:lang w:val="uk-UA"/>
        </w:rPr>
      </w:pPr>
      <w:r w:rsidRPr="007D3492">
        <w:rPr>
          <w:lang w:val="uk-UA"/>
        </w:rPr>
        <w:t>35.  </w:t>
      </w:r>
      <w:r w:rsidRPr="007D3492" w:rsidR="007B26D6">
        <w:rPr>
          <w:lang w:val="uk-UA"/>
        </w:rPr>
        <w:t xml:space="preserve">Суд також вважає, що заявники у заявах № 54738/13 і № 13080/17 зазнали моральної шкоди, для відшкодування якої недостатньо усього лише встановлення порушення Конвенції. З огляду на обставини цієї справи та підхід, застосований Судом в згаданому рішенні у справі «Куликов та інші проти України» </w:t>
      </w:r>
      <w:r w:rsidRPr="007D3492" w:rsidR="007B26D6">
        <w:rPr>
          <w:i/>
          <w:iCs/>
          <w:lang w:val="uk-UA"/>
        </w:rPr>
        <w:t>(Kulykov and Others v. Ukraine)</w:t>
      </w:r>
      <w:r w:rsidRPr="007D3492" w:rsidR="007B26D6">
        <w:rPr>
          <w:lang w:val="uk-UA"/>
        </w:rPr>
        <w:t xml:space="preserve">, пункт 156), він присуджує кожному заявнику по 5 000 євро в якості </w:t>
      </w:r>
      <w:r w:rsidRPr="007D3492" w:rsidR="007B26D6">
        <w:rPr>
          <w:lang w:val="uk-UA"/>
        </w:rPr>
        <w:t>відшкодування моральної шкоди та додатково суму будь-якого податку, що може нараховуватися.</w:t>
      </w:r>
    </w:p>
    <w:p w:rsidRPr="007D3492" w:rsidR="007B26D6" w:rsidP="007D3492" w14:paraId="3D1C329A" w14:textId="04AD9EE8">
      <w:pPr>
        <w:pStyle w:val="JuPara"/>
        <w:rPr>
          <w:lang w:val="uk-UA"/>
        </w:rPr>
      </w:pPr>
      <w:r w:rsidRPr="007D3492">
        <w:rPr>
          <w:lang w:val="uk-UA"/>
        </w:rPr>
        <w:t>36.  </w:t>
      </w:r>
      <w:r w:rsidRPr="007D3492">
        <w:rPr>
          <w:lang w:val="uk-UA"/>
        </w:rPr>
        <w:t xml:space="preserve">Стосовно вимоги про компенсацію </w:t>
      </w:r>
      <w:r w:rsidRPr="007D3492" w:rsidR="00100D3A">
        <w:rPr>
          <w:lang w:val="uk-UA"/>
        </w:rPr>
        <w:t xml:space="preserve">витрат на правову допомогу </w:t>
      </w:r>
      <w:r w:rsidRPr="007D3492">
        <w:rPr>
          <w:lang w:val="uk-UA"/>
        </w:rPr>
        <w:t xml:space="preserve">у заяві № 54738/13, то згідно з практикою Суду, заявник має право на компенсацію судових та інших витрат, лише якщо буде доведено, що такі витрати були фактичними і неминучими, а їхній розмір – обґрунтованим. У цій справі, враховуючи наявні документи та зазначені критерії, Суд вважає за доцільне присудити заявнику 2 000 євро в якості компенсації </w:t>
      </w:r>
      <w:r w:rsidRPr="007D3492" w:rsidR="00100D3A">
        <w:rPr>
          <w:lang w:val="uk-UA"/>
        </w:rPr>
        <w:t>витрат на правову допомогу</w:t>
      </w:r>
      <w:r w:rsidRPr="007D3492">
        <w:rPr>
          <w:lang w:val="uk-UA"/>
        </w:rPr>
        <w:t xml:space="preserve">, понесених під час провадження у Суді, та додатково суму будь-якого податку, що може нараховуватися заявнику. На прохання заявника, 1 000 євро із присудженої за цим пунктом суми має бути сплачено безпосередньо на банківський рахунок пана Є. Бойченка (див., наприклад, рішення у справі </w:t>
      </w:r>
      <w:r w:rsidRPr="007D3492" w:rsidR="00B83235">
        <w:rPr>
          <w:lang w:val="uk-UA"/>
        </w:rPr>
        <w:t xml:space="preserve">«Хлаїфія та інші проти Італії» [ВП] </w:t>
      </w:r>
      <w:r w:rsidRPr="007D3492" w:rsidR="00B83235">
        <w:rPr>
          <w:i/>
          <w:iCs/>
          <w:lang w:val="uk-UA"/>
        </w:rPr>
        <w:t xml:space="preserve">(Khlaifia and Others v. Italy) </w:t>
      </w:r>
      <w:r w:rsidRPr="007D3492" w:rsidR="00B83235">
        <w:rPr>
          <w:lang w:val="uk-UA"/>
        </w:rPr>
        <w:t>[GC], заява № 16483/12, пункт 288, від 15 грудня 2016 року)</w:t>
      </w:r>
    </w:p>
    <w:p w:rsidRPr="007D3492" w:rsidR="00B83235" w:rsidP="007D3492" w14:paraId="1252E54F" w14:textId="4BEC7817">
      <w:pPr>
        <w:pStyle w:val="JuPara"/>
        <w:rPr>
          <w:lang w:val="uk-UA"/>
        </w:rPr>
      </w:pPr>
      <w:r w:rsidRPr="007D3492">
        <w:rPr>
          <w:lang w:val="uk-UA"/>
        </w:rPr>
        <w:t>37.  </w:t>
      </w:r>
      <w:r w:rsidRPr="007D3492">
        <w:rPr>
          <w:lang w:val="uk-UA"/>
        </w:rPr>
        <w:t>Насамкінець Суд не вбачає підстав присуджувати відшкодування шкоди за заявою № 33635/14 за відсутності будь-яких вимог заявника.</w:t>
      </w:r>
    </w:p>
    <w:p w:rsidRPr="007D3492" w:rsidR="006F42A9" w:rsidP="007D3492" w14:paraId="4F8E2AA4" w14:textId="133B53CB">
      <w:pPr>
        <w:pStyle w:val="JuHHead"/>
        <w:rPr>
          <w:lang w:val="uk-UA"/>
        </w:rPr>
      </w:pPr>
      <w:r w:rsidRPr="007D3492">
        <w:rPr>
          <w:lang w:val="uk-UA"/>
        </w:rPr>
        <w:t>ЗА ЦИХ ПІДСТАВ СУД ОДНОГОЛОСНО</w:t>
      </w:r>
    </w:p>
    <w:p w:rsidRPr="007D3492" w:rsidR="006F42A9" w:rsidP="007D3492" w14:paraId="1C06B7D0" w14:textId="751D4141">
      <w:pPr>
        <w:pStyle w:val="JuList"/>
        <w:rPr>
          <w:lang w:val="uk-UA"/>
        </w:rPr>
      </w:pPr>
      <w:r w:rsidRPr="007D3492">
        <w:rPr>
          <w:i/>
          <w:iCs/>
          <w:lang w:val="uk-UA"/>
        </w:rPr>
        <w:t xml:space="preserve">Вирішує </w:t>
      </w:r>
      <w:r w:rsidRPr="007D3492">
        <w:rPr>
          <w:lang w:val="uk-UA"/>
        </w:rPr>
        <w:t>об</w:t>
      </w:r>
      <w:r w:rsidRPr="007D3492" w:rsidR="007D3492">
        <w:rPr>
          <w:lang w:val="uk-UA"/>
        </w:rPr>
        <w:t>’</w:t>
      </w:r>
      <w:r w:rsidRPr="007D3492">
        <w:rPr>
          <w:lang w:val="uk-UA"/>
        </w:rPr>
        <w:t>єднати заяви;</w:t>
      </w:r>
    </w:p>
    <w:p w:rsidRPr="007D3492" w:rsidR="00B83235" w:rsidP="007D3492" w14:paraId="1BA6083E" w14:textId="43DBB119">
      <w:pPr>
        <w:pStyle w:val="JuList"/>
        <w:rPr>
          <w:lang w:val="uk-UA"/>
        </w:rPr>
      </w:pPr>
      <w:r w:rsidRPr="007D3492">
        <w:rPr>
          <w:i/>
          <w:lang w:val="uk-UA"/>
        </w:rPr>
        <w:t xml:space="preserve">Оголошує </w:t>
      </w:r>
      <w:r w:rsidRPr="007D3492">
        <w:rPr>
          <w:iCs/>
          <w:lang w:val="uk-UA"/>
        </w:rPr>
        <w:t>прийнятними скарги за пунктом 1 статті 6 Конвенції (стосовно недотримання принципу незалежного і безстороннього суду та недостатності подальшого перегляду справи судом) та скарги, подані у заявах № 54738/13 і № 13080/17 за статтею 8 Конвенції;</w:t>
      </w:r>
    </w:p>
    <w:p w:rsidRPr="007D3492" w:rsidR="00B83235" w:rsidP="007D3492" w14:paraId="50A1EE19" w14:textId="07B38F15">
      <w:pPr>
        <w:pStyle w:val="JuList"/>
        <w:rPr>
          <w:lang w:val="uk-UA"/>
        </w:rPr>
      </w:pPr>
      <w:r w:rsidRPr="007D3492">
        <w:rPr>
          <w:i/>
          <w:iCs/>
          <w:lang w:val="uk-UA"/>
        </w:rPr>
        <w:t>Вирішує</w:t>
      </w:r>
      <w:r w:rsidRPr="007D3492">
        <w:rPr>
          <w:lang w:val="uk-UA"/>
        </w:rPr>
        <w:t xml:space="preserve"> вилучити скаргу, подану у заяві № 33635/14 за статтею 8 Конвенції;</w:t>
      </w:r>
    </w:p>
    <w:p w:rsidRPr="007D3492" w:rsidR="00B83235" w:rsidP="007D3492" w14:paraId="60ED71B5" w14:textId="5DFEDAD8">
      <w:pPr>
        <w:pStyle w:val="JuList"/>
        <w:rPr>
          <w:lang w:val="uk-UA"/>
        </w:rPr>
      </w:pPr>
      <w:r w:rsidRPr="007D3492">
        <w:rPr>
          <w:i/>
          <w:lang w:val="uk-UA"/>
        </w:rPr>
        <w:t xml:space="preserve">Постановляє, </w:t>
      </w:r>
      <w:r w:rsidRPr="007D3492">
        <w:rPr>
          <w:iCs/>
          <w:lang w:val="uk-UA"/>
        </w:rPr>
        <w:t>що було порушено пункт 1 статті 6 Конвенції у зв</w:t>
      </w:r>
      <w:r w:rsidRPr="007D3492" w:rsidR="007D3492">
        <w:rPr>
          <w:iCs/>
          <w:lang w:val="uk-UA"/>
        </w:rPr>
        <w:t>’</w:t>
      </w:r>
      <w:r w:rsidRPr="007D3492">
        <w:rPr>
          <w:iCs/>
          <w:lang w:val="uk-UA"/>
        </w:rPr>
        <w:t xml:space="preserve">язку з недотриманням принципу незалежного та безстороннього суду, а також </w:t>
      </w:r>
      <w:r w:rsidRPr="007D3492" w:rsidR="00304288">
        <w:rPr>
          <w:iCs/>
          <w:lang w:val="uk-UA"/>
        </w:rPr>
        <w:t xml:space="preserve">недостатністю </w:t>
      </w:r>
      <w:r w:rsidRPr="007D3492">
        <w:rPr>
          <w:iCs/>
          <w:lang w:val="uk-UA"/>
        </w:rPr>
        <w:t>подальшого перегляду справи судом;</w:t>
      </w:r>
    </w:p>
    <w:p w:rsidRPr="007D3492" w:rsidR="00B83235" w:rsidP="007D3492" w14:paraId="4923AB45" w14:textId="191AB682">
      <w:pPr>
        <w:pStyle w:val="JuList"/>
        <w:rPr>
          <w:lang w:val="uk-UA"/>
        </w:rPr>
      </w:pPr>
      <w:r w:rsidRPr="007D3492">
        <w:rPr>
          <w:i/>
          <w:lang w:val="uk-UA"/>
        </w:rPr>
        <w:t xml:space="preserve">Постановляє, </w:t>
      </w:r>
      <w:r w:rsidRPr="007D3492">
        <w:rPr>
          <w:iCs/>
          <w:lang w:val="uk-UA"/>
        </w:rPr>
        <w:t>що у заявах № 54738/13 і № 13080/17 було порушено статтю 8 Конвенції;</w:t>
      </w:r>
    </w:p>
    <w:p w:rsidRPr="007D3492" w:rsidR="00B83235" w:rsidP="007D3492" w14:paraId="715D32E8" w14:textId="18BF0C2A">
      <w:pPr>
        <w:pStyle w:val="JuList"/>
        <w:rPr>
          <w:lang w:val="uk-UA"/>
        </w:rPr>
      </w:pPr>
      <w:r w:rsidRPr="007D3492">
        <w:rPr>
          <w:i/>
          <w:lang w:val="uk-UA"/>
        </w:rPr>
        <w:t xml:space="preserve">Постановляє, </w:t>
      </w:r>
      <w:r w:rsidRPr="007D3492">
        <w:rPr>
          <w:iCs/>
          <w:lang w:val="uk-UA"/>
        </w:rPr>
        <w:t xml:space="preserve">що немає потреби розглядати питання прийнятності та суть решти </w:t>
      </w:r>
      <w:r w:rsidRPr="007D3492" w:rsidR="009E3167">
        <w:rPr>
          <w:iCs/>
          <w:lang w:val="uk-UA"/>
        </w:rPr>
        <w:t xml:space="preserve">висунутих </w:t>
      </w:r>
      <w:r w:rsidRPr="007D3492">
        <w:rPr>
          <w:iCs/>
          <w:lang w:val="uk-UA"/>
        </w:rPr>
        <w:t>заявниками скарг;</w:t>
      </w:r>
    </w:p>
    <w:p w:rsidRPr="007D3492" w:rsidR="006F42A9" w:rsidP="007D3492" w14:paraId="16AC2AFF" w14:textId="3E7E4291">
      <w:pPr>
        <w:pStyle w:val="JuList"/>
        <w:rPr>
          <w:lang w:val="uk-UA"/>
        </w:rPr>
      </w:pPr>
      <w:r w:rsidRPr="007D3492">
        <w:rPr>
          <w:i/>
          <w:lang w:val="uk-UA"/>
        </w:rPr>
        <w:t xml:space="preserve">Постановляє, </w:t>
      </w:r>
      <w:r w:rsidRPr="007D3492">
        <w:rPr>
          <w:iCs/>
          <w:lang w:val="uk-UA"/>
        </w:rPr>
        <w:t>що:</w:t>
      </w:r>
    </w:p>
    <w:p w:rsidRPr="007D3492" w:rsidR="007D3492" w:rsidP="007D3492" w14:paraId="71F9827F" w14:textId="77777777">
      <w:pPr>
        <w:pStyle w:val="JuLista"/>
        <w:numPr>
          <w:ilvl w:val="1"/>
          <w:numId w:val="5"/>
        </w:numPr>
        <w:rPr>
          <w:lang w:val="uk-UA"/>
        </w:rPr>
      </w:pPr>
      <w:r w:rsidRPr="007D3492">
        <w:rPr>
          <w:lang w:val="uk-UA"/>
        </w:rPr>
        <w:t xml:space="preserve">упродовж трьох місяців держава-відповідач повинна сплатити заявникам такі суми, які мають бути конвертовані в національну </w:t>
      </w:r>
      <w:r w:rsidRPr="007D3492">
        <w:rPr>
          <w:lang w:val="uk-UA"/>
        </w:rPr>
        <w:t>валюту держави-відповідача за курсом на день здійснення платежу:</w:t>
      </w:r>
    </w:p>
    <w:p w:rsidRPr="007D3492" w:rsidR="003048E3" w:rsidP="007D3492" w14:paraId="7EA50969" w14:textId="40BEC788">
      <w:pPr>
        <w:pStyle w:val="JuListi"/>
        <w:numPr>
          <w:ilvl w:val="2"/>
          <w:numId w:val="5"/>
        </w:numPr>
        <w:rPr>
          <w:lang w:val="uk-UA"/>
        </w:rPr>
      </w:pPr>
      <w:r w:rsidRPr="007D3492">
        <w:rPr>
          <w:lang w:val="uk-UA"/>
        </w:rPr>
        <w:t>5</w:t>
      </w:r>
      <w:r w:rsidRPr="007D3492" w:rsidR="00B83235">
        <w:rPr>
          <w:lang w:val="uk-UA"/>
        </w:rPr>
        <w:t> </w:t>
      </w:r>
      <w:r w:rsidRPr="007D3492">
        <w:rPr>
          <w:lang w:val="uk-UA"/>
        </w:rPr>
        <w:t>000 (</w:t>
      </w:r>
      <w:r w:rsidRPr="007D3492" w:rsidR="00B83235">
        <w:rPr>
          <w:lang w:val="uk-UA"/>
        </w:rPr>
        <w:t>п</w:t>
      </w:r>
      <w:r w:rsidRPr="007D3492" w:rsidR="007D3492">
        <w:rPr>
          <w:lang w:val="uk-UA"/>
        </w:rPr>
        <w:t>’</w:t>
      </w:r>
      <w:r w:rsidRPr="007D3492" w:rsidR="00B83235">
        <w:rPr>
          <w:lang w:val="uk-UA"/>
        </w:rPr>
        <w:t xml:space="preserve">ять тисяч) євро </w:t>
      </w:r>
      <w:r w:rsidRPr="007D3492">
        <w:rPr>
          <w:lang w:val="uk-UA"/>
        </w:rPr>
        <w:t>кожному із заявників у заявах № 54738/13 і № 13080/17 та додатково суму будь-якого податку, що може нараховуватися, в якості відшкодування матеріальної шкоди;</w:t>
      </w:r>
    </w:p>
    <w:p w:rsidRPr="007D3492" w:rsidR="003048E3" w:rsidP="007D3492" w14:paraId="2A8EC5EE" w14:textId="302F9504">
      <w:pPr>
        <w:pStyle w:val="JuListi"/>
        <w:numPr>
          <w:ilvl w:val="2"/>
          <w:numId w:val="5"/>
        </w:numPr>
        <w:rPr>
          <w:lang w:val="uk-UA"/>
        </w:rPr>
      </w:pPr>
      <w:r w:rsidRPr="007D3492">
        <w:rPr>
          <w:lang w:val="uk-UA"/>
        </w:rPr>
        <w:t>2</w:t>
      </w:r>
      <w:r w:rsidRPr="007D3492">
        <w:rPr>
          <w:lang w:val="uk-UA"/>
        </w:rPr>
        <w:t> </w:t>
      </w:r>
      <w:r w:rsidRPr="007D3492">
        <w:rPr>
          <w:lang w:val="uk-UA"/>
        </w:rPr>
        <w:t>000 (</w:t>
      </w:r>
      <w:r w:rsidRPr="007D3492">
        <w:rPr>
          <w:lang w:val="uk-UA"/>
        </w:rPr>
        <w:t xml:space="preserve">дві тисячі) євро заявнику у заяві № 54738/13 та додатково суму будь-якого податку, що може йому нараховуватися, в якості компенсації судових </w:t>
      </w:r>
      <w:r w:rsidRPr="007D3492" w:rsidR="009E3167">
        <w:rPr>
          <w:lang w:val="uk-UA"/>
        </w:rPr>
        <w:t xml:space="preserve">та інших </w:t>
      </w:r>
      <w:r w:rsidRPr="007D3492">
        <w:rPr>
          <w:lang w:val="uk-UA"/>
        </w:rPr>
        <w:t xml:space="preserve">витрат (1 000 (одна тисяча) євро, присуджених за цим пунктом, </w:t>
      </w:r>
      <w:r w:rsidRPr="007D3492" w:rsidR="009E3167">
        <w:rPr>
          <w:lang w:val="uk-UA"/>
        </w:rPr>
        <w:t xml:space="preserve">має </w:t>
      </w:r>
      <w:r w:rsidRPr="007D3492">
        <w:rPr>
          <w:lang w:val="uk-UA"/>
        </w:rPr>
        <w:t xml:space="preserve">бути </w:t>
      </w:r>
      <w:r w:rsidRPr="007D3492" w:rsidR="009E3167">
        <w:rPr>
          <w:lang w:val="uk-UA"/>
        </w:rPr>
        <w:t xml:space="preserve">сплачена </w:t>
      </w:r>
      <w:r w:rsidRPr="007D3492">
        <w:rPr>
          <w:lang w:val="uk-UA"/>
        </w:rPr>
        <w:t>на банківський рахунок пана Є. Бойченка у Франції);</w:t>
      </w:r>
    </w:p>
    <w:p w:rsidRPr="007D3492" w:rsidR="006F42A9" w:rsidP="007D3492" w14:paraId="7EE2BF68" w14:textId="18E81D19">
      <w:pPr>
        <w:pStyle w:val="JuLista"/>
        <w:numPr>
          <w:ilvl w:val="1"/>
          <w:numId w:val="5"/>
        </w:numPr>
        <w:rPr>
          <w:lang w:val="uk-UA"/>
        </w:rPr>
      </w:pPr>
      <w:r w:rsidRPr="007D3492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7D3492">
        <w:rPr>
          <w:i/>
          <w:iCs/>
          <w:lang w:val="uk-UA"/>
        </w:rPr>
        <w:t xml:space="preserve">(simple interest) </w:t>
      </w:r>
      <w:r w:rsidRPr="007D3492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пункти;</w:t>
      </w:r>
    </w:p>
    <w:p w:rsidRPr="007D3492" w:rsidR="004D0EC7" w:rsidP="007D3492" w14:paraId="5BD6026C" w14:textId="62890103">
      <w:pPr>
        <w:pStyle w:val="JuList"/>
        <w:rPr>
          <w:lang w:val="uk-UA"/>
        </w:rPr>
      </w:pPr>
      <w:r w:rsidRPr="007D3492">
        <w:rPr>
          <w:i/>
          <w:iCs/>
          <w:lang w:val="uk-UA"/>
        </w:rPr>
        <w:t xml:space="preserve">Відхиляє </w:t>
      </w:r>
      <w:r w:rsidRPr="007D3492">
        <w:rPr>
          <w:iCs/>
          <w:lang w:val="uk-UA"/>
        </w:rPr>
        <w:t>решту вимог щодо справедливої сатисфакції</w:t>
      </w:r>
      <w:r w:rsidRPr="007D3492">
        <w:rPr>
          <w:lang w:val="uk-UA"/>
        </w:rPr>
        <w:t>.</w:t>
      </w:r>
    </w:p>
    <w:p w:rsidRPr="007D3492" w:rsidR="008E3A08" w:rsidP="007D3492" w14:paraId="3C27DD00" w14:textId="48502C90">
      <w:pPr>
        <w:pStyle w:val="JuList"/>
        <w:numPr>
          <w:ilvl w:val="0"/>
          <w:numId w:val="0"/>
        </w:numPr>
        <w:ind w:firstLine="284"/>
        <w:rPr>
          <w:lang w:val="uk-UA"/>
        </w:rPr>
      </w:pPr>
      <w:r w:rsidRPr="007D3492">
        <w:rPr>
          <w:lang w:val="uk-UA"/>
        </w:rPr>
        <w:t>Учинено англійською мовою та повідомлено письмово 27 листопада 2025 року відповідно до пунктів 2 і 3 Правила 77 Регламенту Суду.</w:t>
      </w:r>
    </w:p>
    <w:p w:rsidRPr="007D3492" w:rsidR="00A62D28" w:rsidP="007D3492" w14:paraId="6122EBA3" w14:textId="77777777">
      <w:pPr>
        <w:pStyle w:val="JuList"/>
        <w:numPr>
          <w:ilvl w:val="0"/>
          <w:numId w:val="0"/>
        </w:numPr>
        <w:ind w:firstLine="284"/>
        <w:rPr>
          <w:lang w:val="uk-UA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14:paraId="516AD9EE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rPr>
          <w:trHeight w:val="60"/>
        </w:trPr>
        <w:tc>
          <w:tcPr>
            <w:tcW w:w="3674" w:type="dxa"/>
            <w:hideMark/>
          </w:tcPr>
          <w:p w:rsidRPr="007D3492" w:rsidR="00A62D28" w:rsidP="007D3492" w14:paraId="74CD2F74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7D3492">
              <w:rPr>
                <w:color w:val="auto"/>
                <w:lang w:val="uk-UA"/>
              </w:rPr>
              <w:t>Мартіна Келлер</w:t>
            </w:r>
          </w:p>
          <w:p w:rsidRPr="007D3492" w:rsidR="00A62D28" w:rsidP="007D3492" w14:paraId="7EA26169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7D3492">
              <w:rPr>
                <w:i/>
                <w:iCs/>
                <w:color w:val="auto"/>
                <w:lang w:val="uk-UA"/>
              </w:rPr>
              <w:t>(Martina Keller)</w:t>
            </w:r>
          </w:p>
          <w:p w:rsidRPr="007D3492" w:rsidR="00A62D28" w:rsidP="007D3492" w14:paraId="367FE51E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7D3492">
              <w:rPr>
                <w:color w:val="auto"/>
                <w:lang w:val="uk-UA"/>
              </w:rPr>
              <w:t>Заступник Секретаря</w:t>
            </w:r>
          </w:p>
        </w:tc>
        <w:tc>
          <w:tcPr>
            <w:tcW w:w="3674" w:type="dxa"/>
            <w:hideMark/>
          </w:tcPr>
          <w:p w:rsidRPr="007D3492" w:rsidR="00A62D28" w:rsidP="007D3492" w14:paraId="63857FFF" w14:textId="1DB7323F">
            <w:pPr>
              <w:pStyle w:val="ECHRPlaceholder"/>
              <w:spacing w:before="0"/>
              <w:jc w:val="center"/>
              <w:rPr>
                <w:bCs/>
                <w:color w:val="auto"/>
                <w:lang w:val="uk-UA"/>
              </w:rPr>
            </w:pPr>
            <w:r w:rsidRPr="007D3492">
              <w:rPr>
                <w:bCs/>
                <w:color w:val="auto"/>
                <w:lang w:val="uk-UA"/>
              </w:rPr>
              <w:t>Андреас Зюнд</w:t>
            </w:r>
          </w:p>
          <w:p w:rsidRPr="007D3492" w:rsidR="00A62D28" w:rsidP="007D3492" w14:paraId="138C3A26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7D3492">
              <w:rPr>
                <w:i/>
                <w:iCs/>
                <w:color w:val="auto"/>
                <w:lang w:val="uk-UA"/>
              </w:rPr>
              <w:t>(Andreas Zünd)</w:t>
            </w:r>
          </w:p>
          <w:p w:rsidRPr="007D3492" w:rsidR="00A62D28" w:rsidP="007D3492" w14:paraId="059F757C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7D3492">
              <w:rPr>
                <w:color w:val="auto"/>
                <w:lang w:val="uk-UA"/>
              </w:rPr>
              <w:t>Голова</w:t>
            </w:r>
          </w:p>
        </w:tc>
      </w:tr>
    </w:tbl>
    <w:p w:rsidRPr="007D3492" w:rsidR="00675AF2" w:rsidP="007D3492" w14:paraId="35284921" w14:textId="77777777">
      <w:pPr>
        <w:pStyle w:val="JuPara"/>
        <w:rPr>
          <w:lang w:val="uk-UA"/>
        </w:rPr>
      </w:pPr>
    </w:p>
    <w:p w:rsidRPr="007D3492" w:rsidR="006F42A9" w:rsidP="007D3492" w14:paraId="658A4BE1" w14:textId="77777777">
      <w:pPr>
        <w:rPr>
          <w:noProof/>
          <w:color w:val="000000"/>
          <w:lang w:val="uk-UA"/>
        </w:rPr>
      </w:pPr>
    </w:p>
    <w:p w:rsidRPr="007D3492" w:rsidR="006F42A9" w:rsidP="007D3492" w14:paraId="058DEF3A" w14:textId="77777777">
      <w:pPr>
        <w:rPr>
          <w:noProof/>
          <w:color w:val="000000"/>
          <w:lang w:val="uk-UA"/>
        </w:rPr>
        <w:sectPr w:rsidSect="007D3701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7D3492" w:rsidR="006F42A9" w:rsidP="007D3492" w14:paraId="311F3A8B" w14:textId="610B3BB6">
      <w:pPr>
        <w:pStyle w:val="DecHTitle"/>
        <w:rPr>
          <w:noProof/>
          <w:lang w:val="uk-UA"/>
        </w:rPr>
      </w:pPr>
      <w:r w:rsidRPr="007D3492">
        <w:rPr>
          <w:noProof/>
          <w:lang w:val="uk-UA"/>
        </w:rPr>
        <w:t>ДОДАТОК</w:t>
      </w:r>
    </w:p>
    <w:p w:rsidRPr="007D3492" w:rsidR="006F42A9" w:rsidP="007D3492" w14:paraId="1615C25C" w14:textId="630C4050">
      <w:pPr>
        <w:pStyle w:val="DecHCase"/>
        <w:keepNext w:val="0"/>
        <w:keepLines w:val="0"/>
        <w:rPr>
          <w:rFonts w:ascii="Times New Roman" w:hAnsi="Times New Roman" w:cs="Times New Roman"/>
          <w:lang w:val="uk-UA"/>
        </w:rPr>
      </w:pPr>
      <w:r w:rsidRPr="007D3492">
        <w:rPr>
          <w:rFonts w:ascii="Times New Roman" w:hAnsi="Times New Roman" w:cs="Times New Roman"/>
          <w:lang w:val="uk-UA"/>
        </w:rPr>
        <w:t>Перелік справ:</w:t>
      </w:r>
    </w:p>
    <w:tbl>
      <w:tblPr>
        <w:tblStyle w:val="ECHRListTable"/>
        <w:tblW w:w="9357" w:type="dxa"/>
        <w:tblInd w:w="-998" w:type="dxa"/>
        <w:tblLook w:val="0420"/>
      </w:tblPr>
      <w:tblGrid>
        <w:gridCol w:w="467"/>
        <w:gridCol w:w="1144"/>
        <w:gridCol w:w="1870"/>
        <w:gridCol w:w="1297"/>
        <w:gridCol w:w="1851"/>
        <w:gridCol w:w="2728"/>
      </w:tblGrid>
      <w:tr w:rsidTr="00FF6D58" w14:paraId="3BBABB63" w14:textId="77777777">
        <w:tblPrEx>
          <w:tblW w:w="9357" w:type="dxa"/>
          <w:tblInd w:w="-998" w:type="dxa"/>
          <w:tblLook w:val="0420"/>
        </w:tblPrEx>
        <w:tc>
          <w:tcPr>
            <w:tcW w:w="571" w:type="dxa"/>
            <w:hideMark/>
          </w:tcPr>
          <w:p w:rsidRPr="007D3492" w:rsidR="006F42A9" w:rsidP="007D3492" w14:paraId="5BCE116C" w14:textId="4A5E3F0F">
            <w:pPr>
              <w:rPr>
                <w:rFonts w:eastAsia="Times New Roman"/>
                <w:lang w:val="uk-UA"/>
              </w:rPr>
            </w:pPr>
            <w:bookmarkStart w:name="AppTableStart" w:id="1"/>
            <w:bookmarkEnd w:id="1"/>
            <w:r w:rsidRPr="007D3492">
              <w:rPr>
                <w:rFonts w:eastAsia="Times New Roman"/>
                <w:lang w:val="uk-UA"/>
              </w:rPr>
              <w:t>№</w:t>
            </w:r>
          </w:p>
        </w:tc>
        <w:tc>
          <w:tcPr>
            <w:tcW w:w="1417" w:type="dxa"/>
            <w:hideMark/>
          </w:tcPr>
          <w:p w:rsidRPr="007D3492" w:rsidR="006F42A9" w:rsidP="007D3492" w14:paraId="0B7F3973" w14:textId="1DCD3765">
            <w:pPr>
              <w:pStyle w:val="s598389f9"/>
              <w:rPr>
                <w:color w:val="000000"/>
              </w:rPr>
            </w:pPr>
            <w:r w:rsidRPr="007D3492">
              <w:rPr>
                <w:rStyle w:val="seece831"/>
                <w:color w:val="474747"/>
              </w:rPr>
              <w:t>Заява №</w:t>
            </w:r>
          </w:p>
        </w:tc>
        <w:tc>
          <w:tcPr>
            <w:tcW w:w="1760" w:type="dxa"/>
            <w:hideMark/>
          </w:tcPr>
          <w:p w:rsidRPr="007D3492" w:rsidR="006F42A9" w:rsidP="007D3492" w14:paraId="2ACBA2C2" w14:textId="74434B5A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bCs/>
                <w:lang w:val="uk-UA"/>
              </w:rPr>
              <w:t>Назва справи</w:t>
            </w:r>
          </w:p>
        </w:tc>
        <w:tc>
          <w:tcPr>
            <w:tcW w:w="1310" w:type="dxa"/>
            <w:hideMark/>
          </w:tcPr>
          <w:p w:rsidRPr="007D3492" w:rsidR="006F42A9" w:rsidP="007D3492" w14:paraId="612FA5DF" w14:textId="16E5FA6E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Подана</w:t>
            </w:r>
          </w:p>
        </w:tc>
        <w:tc>
          <w:tcPr>
            <w:tcW w:w="2881" w:type="dxa"/>
            <w:hideMark/>
          </w:tcPr>
          <w:p w:rsidRPr="007D3492" w:rsidR="006F42A9" w:rsidP="007D3492" w14:paraId="7BFB3B18" w14:textId="0366EB68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bCs/>
                <w:lang w:val="uk-UA"/>
              </w:rPr>
              <w:t xml:space="preserve">Рік народження </w:t>
            </w:r>
            <w:r w:rsidRPr="007D3492">
              <w:rPr>
                <w:rFonts w:eastAsia="Times New Roman"/>
                <w:lang w:val="uk-UA"/>
              </w:rPr>
              <w:t>заявника</w:t>
            </w:r>
            <w:r w:rsidRPr="007D3492">
              <w:rPr>
                <w:rFonts w:eastAsia="Times New Roman"/>
                <w:lang w:val="uk-UA"/>
              </w:rPr>
              <w:br/>
            </w:r>
            <w:r w:rsidRPr="007D3492">
              <w:rPr>
                <w:rFonts w:eastAsia="Times New Roman"/>
                <w:bCs/>
                <w:lang w:val="uk-UA"/>
              </w:rPr>
              <w:t>Місце проживання</w:t>
            </w:r>
            <w:r w:rsidRPr="007D3492">
              <w:rPr>
                <w:rFonts w:eastAsia="Times New Roman"/>
                <w:lang w:val="uk-UA"/>
              </w:rPr>
              <w:br/>
              <w:t>Громадянство</w:t>
            </w:r>
          </w:p>
        </w:tc>
        <w:tc>
          <w:tcPr>
            <w:tcW w:w="1418" w:type="dxa"/>
            <w:hideMark/>
          </w:tcPr>
          <w:p w:rsidRPr="007D3492" w:rsidR="006F42A9" w:rsidP="007D3492" w14:paraId="7016F4D0" w14:textId="3C0F0881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bCs/>
                <w:lang w:val="uk-UA"/>
              </w:rPr>
              <w:t>Представляли</w:t>
            </w:r>
          </w:p>
        </w:tc>
      </w:tr>
      <w:tr w:rsidTr="00FF6D58" w14:paraId="03817F85" w14:textId="77777777">
        <w:tblPrEx>
          <w:tblW w:w="9357" w:type="dxa"/>
          <w:tblInd w:w="-998" w:type="dxa"/>
          <w:tblLook w:val="0420"/>
        </w:tblPrEx>
        <w:tc>
          <w:tcPr>
            <w:tcW w:w="571" w:type="dxa"/>
            <w:hideMark/>
          </w:tcPr>
          <w:p w:rsidRPr="007D3492" w:rsidR="006F42A9" w:rsidP="007D3492" w14:paraId="05B38721" w14:textId="77777777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1.</w:t>
            </w:r>
          </w:p>
        </w:tc>
        <w:tc>
          <w:tcPr>
            <w:tcW w:w="1417" w:type="dxa"/>
            <w:hideMark/>
          </w:tcPr>
          <w:p w:rsidRPr="007D3492" w:rsidR="006F42A9" w:rsidP="007D3492" w14:paraId="5353BF60" w14:textId="77777777">
            <w:pPr>
              <w:rPr>
                <w:rFonts w:eastAsia="Times New Roman"/>
                <w:lang w:val="uk-UA"/>
              </w:rPr>
            </w:pPr>
            <w:r w:rsidRPr="007D3492">
              <w:rPr>
                <w:lang w:val="uk-UA"/>
              </w:rPr>
              <w:t>54738/13</w:t>
            </w:r>
          </w:p>
        </w:tc>
        <w:tc>
          <w:tcPr>
            <w:tcW w:w="1760" w:type="dxa"/>
            <w:hideMark/>
          </w:tcPr>
          <w:p w:rsidRPr="007D3492" w:rsidR="006F42A9" w:rsidP="007D3492" w14:paraId="4EE19D2A" w14:textId="56E2BDDF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Андрій Володимирович КОЗАК</w:t>
            </w:r>
          </w:p>
        </w:tc>
        <w:tc>
          <w:tcPr>
            <w:tcW w:w="1310" w:type="dxa"/>
            <w:hideMark/>
          </w:tcPr>
          <w:p w:rsidRPr="007D3492" w:rsidR="006F42A9" w:rsidP="007D3492" w14:paraId="4057458D" w14:textId="39F1E282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15</w:t>
            </w:r>
            <w:r w:rsidRPr="007D3492" w:rsidR="00F8247A">
              <w:rPr>
                <w:rFonts w:eastAsia="Times New Roman"/>
                <w:lang w:val="uk-UA"/>
              </w:rPr>
              <w:t>.</w:t>
            </w:r>
            <w:r w:rsidRPr="007D3492">
              <w:rPr>
                <w:rFonts w:eastAsia="Times New Roman"/>
                <w:lang w:val="uk-UA"/>
              </w:rPr>
              <w:t>08</w:t>
            </w:r>
            <w:r w:rsidRPr="007D3492" w:rsidR="00F8247A">
              <w:rPr>
                <w:rFonts w:eastAsia="Times New Roman"/>
                <w:lang w:val="uk-UA"/>
              </w:rPr>
              <w:t>.</w:t>
            </w:r>
            <w:r w:rsidRPr="007D3492">
              <w:rPr>
                <w:rFonts w:eastAsia="Times New Roman"/>
                <w:lang w:val="uk-UA"/>
              </w:rPr>
              <w:t>2013</w:t>
            </w:r>
          </w:p>
        </w:tc>
        <w:tc>
          <w:tcPr>
            <w:tcW w:w="2881" w:type="dxa"/>
            <w:hideMark/>
          </w:tcPr>
          <w:p w:rsidRPr="007D3492" w:rsidR="006F42A9" w:rsidP="007D3492" w14:paraId="6F13FE46" w14:textId="77777777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1977</w:t>
            </w:r>
          </w:p>
          <w:p w:rsidRPr="007D3492" w:rsidR="006F42A9" w:rsidP="007D3492" w14:paraId="66CDB9B4" w14:textId="222C6F4E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м. Кривий Ріг Україна</w:t>
            </w:r>
          </w:p>
        </w:tc>
        <w:tc>
          <w:tcPr>
            <w:tcW w:w="1418" w:type="dxa"/>
            <w:hideMark/>
          </w:tcPr>
          <w:p w:rsidRPr="007D3492" w:rsidR="006F42A9" w:rsidP="007D3492" w14:paraId="7D5A126B" w14:textId="5E8407B6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Пан Є.</w:t>
            </w:r>
            <w:r w:rsidRPr="007D3492">
              <w:rPr>
                <w:lang w:val="uk-UA"/>
              </w:rPr>
              <w:t> БОЙЧЕНКО</w:t>
            </w:r>
          </w:p>
        </w:tc>
      </w:tr>
      <w:tr w:rsidTr="00FF6D58" w14:paraId="18D00360" w14:textId="77777777">
        <w:tblPrEx>
          <w:tblW w:w="9357" w:type="dxa"/>
          <w:tblInd w:w="-998" w:type="dxa"/>
          <w:tblLook w:val="0420"/>
        </w:tblPrEx>
        <w:tc>
          <w:tcPr>
            <w:tcW w:w="571" w:type="dxa"/>
            <w:hideMark/>
          </w:tcPr>
          <w:p w:rsidRPr="007D3492" w:rsidR="006F42A9" w:rsidP="007D3492" w14:paraId="1A05D37B" w14:textId="77777777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2.</w:t>
            </w:r>
          </w:p>
        </w:tc>
        <w:tc>
          <w:tcPr>
            <w:tcW w:w="1417" w:type="dxa"/>
            <w:hideMark/>
          </w:tcPr>
          <w:p w:rsidRPr="007D3492" w:rsidR="006F42A9" w:rsidP="007D3492" w14:paraId="6C8ED811" w14:textId="77777777">
            <w:pPr>
              <w:rPr>
                <w:rFonts w:eastAsia="Times New Roman"/>
                <w:lang w:val="uk-UA"/>
              </w:rPr>
            </w:pPr>
            <w:r w:rsidRPr="007D3492">
              <w:rPr>
                <w:lang w:val="uk-UA"/>
              </w:rPr>
              <w:t>33635/14</w:t>
            </w:r>
          </w:p>
        </w:tc>
        <w:tc>
          <w:tcPr>
            <w:tcW w:w="1760" w:type="dxa"/>
            <w:hideMark/>
          </w:tcPr>
          <w:p w:rsidRPr="007D3492" w:rsidR="006F42A9" w:rsidP="007D3492" w14:paraId="3F0401D5" w14:textId="0CDE158A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Володимир Михайлович ГРИЩЕНКО</w:t>
            </w:r>
          </w:p>
        </w:tc>
        <w:tc>
          <w:tcPr>
            <w:tcW w:w="1310" w:type="dxa"/>
            <w:hideMark/>
          </w:tcPr>
          <w:p w:rsidRPr="007D3492" w:rsidR="006F42A9" w:rsidP="007D3492" w14:paraId="17C71363" w14:textId="30F55FBB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17</w:t>
            </w:r>
            <w:r w:rsidRPr="007D3492" w:rsidR="00F8247A">
              <w:rPr>
                <w:rFonts w:eastAsia="Times New Roman"/>
                <w:lang w:val="uk-UA"/>
              </w:rPr>
              <w:t>.</w:t>
            </w:r>
            <w:r w:rsidRPr="007D3492">
              <w:rPr>
                <w:rFonts w:eastAsia="Times New Roman"/>
                <w:lang w:val="uk-UA"/>
              </w:rPr>
              <w:t>04</w:t>
            </w:r>
            <w:r w:rsidRPr="007D3492" w:rsidR="00F8247A">
              <w:rPr>
                <w:rFonts w:eastAsia="Times New Roman"/>
                <w:lang w:val="uk-UA"/>
              </w:rPr>
              <w:t>.</w:t>
            </w:r>
            <w:r w:rsidRPr="007D3492">
              <w:rPr>
                <w:rFonts w:eastAsia="Times New Roman"/>
                <w:lang w:val="uk-UA"/>
              </w:rPr>
              <w:t>2014</w:t>
            </w:r>
          </w:p>
        </w:tc>
        <w:tc>
          <w:tcPr>
            <w:tcW w:w="2881" w:type="dxa"/>
            <w:hideMark/>
          </w:tcPr>
          <w:p w:rsidRPr="007D3492" w:rsidR="006F42A9" w:rsidP="007D3492" w14:paraId="4B3F699F" w14:textId="77777777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1975</w:t>
            </w:r>
          </w:p>
          <w:p w:rsidRPr="007D3492" w:rsidR="006F42A9" w:rsidP="007D3492" w14:paraId="5AC3DC7D" w14:textId="7F8BC693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м. Дніпро</w:t>
            </w:r>
          </w:p>
          <w:p w:rsidRPr="007D3492" w:rsidR="006F42A9" w:rsidP="007D3492" w14:paraId="26EE9E8C" w14:textId="37A4B060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Україна</w:t>
            </w:r>
          </w:p>
        </w:tc>
        <w:tc>
          <w:tcPr>
            <w:tcW w:w="1418" w:type="dxa"/>
            <w:hideMark/>
          </w:tcPr>
          <w:p w:rsidRPr="007D3492" w:rsidR="006F42A9" w:rsidP="007D3492" w14:paraId="2B45335B" w14:textId="5A6EB5D2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Пані</w:t>
            </w:r>
            <w:r w:rsidRPr="007D3492">
              <w:rPr>
                <w:lang w:val="uk-UA"/>
              </w:rPr>
              <w:t> Т</w:t>
            </w:r>
            <w:r w:rsidRPr="007D3492">
              <w:rPr>
                <w:rFonts w:eastAsia="Times New Roman"/>
                <w:lang w:val="uk-UA"/>
              </w:rPr>
              <w:t>.</w:t>
            </w:r>
            <w:r w:rsidRPr="007D3492">
              <w:rPr>
                <w:lang w:val="uk-UA"/>
              </w:rPr>
              <w:t> САМОЙЛЕНКО</w:t>
            </w:r>
          </w:p>
        </w:tc>
      </w:tr>
      <w:tr w:rsidTr="00FF6D58" w14:paraId="1689B4F7" w14:textId="77777777">
        <w:tblPrEx>
          <w:tblW w:w="9357" w:type="dxa"/>
          <w:tblInd w:w="-998" w:type="dxa"/>
          <w:tblLook w:val="0420"/>
        </w:tblPrEx>
        <w:tc>
          <w:tcPr>
            <w:tcW w:w="571" w:type="dxa"/>
          </w:tcPr>
          <w:p w:rsidRPr="007D3492" w:rsidR="006F42A9" w:rsidP="007D3492" w14:paraId="7F1E4121" w14:textId="77777777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3.</w:t>
            </w:r>
          </w:p>
        </w:tc>
        <w:tc>
          <w:tcPr>
            <w:tcW w:w="1417" w:type="dxa"/>
          </w:tcPr>
          <w:p w:rsidRPr="007D3492" w:rsidR="006F42A9" w:rsidP="007D3492" w14:paraId="46B5853A" w14:textId="77777777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13080/17</w:t>
            </w:r>
          </w:p>
        </w:tc>
        <w:tc>
          <w:tcPr>
            <w:tcW w:w="1760" w:type="dxa"/>
          </w:tcPr>
          <w:p w:rsidRPr="007D3492" w:rsidR="006F42A9" w:rsidP="007D3492" w14:paraId="3CC4CDD3" w14:textId="65653A55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Денис Олегович ЧУДОВСЬКИЙ</w:t>
            </w:r>
          </w:p>
        </w:tc>
        <w:tc>
          <w:tcPr>
            <w:tcW w:w="1310" w:type="dxa"/>
          </w:tcPr>
          <w:p w:rsidRPr="007D3492" w:rsidR="006F42A9" w:rsidP="007D3492" w14:paraId="6518E3A1" w14:textId="26926B3D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10</w:t>
            </w:r>
            <w:r w:rsidRPr="007D3492" w:rsidR="00F8247A">
              <w:rPr>
                <w:rFonts w:eastAsia="Times New Roman"/>
                <w:lang w:val="uk-UA"/>
              </w:rPr>
              <w:t>.</w:t>
            </w:r>
            <w:r w:rsidRPr="007D3492">
              <w:rPr>
                <w:rFonts w:eastAsia="Times New Roman"/>
                <w:lang w:val="uk-UA"/>
              </w:rPr>
              <w:t>02</w:t>
            </w:r>
            <w:r w:rsidRPr="007D3492" w:rsidR="00F8247A">
              <w:rPr>
                <w:rFonts w:eastAsia="Times New Roman"/>
                <w:lang w:val="uk-UA"/>
              </w:rPr>
              <w:t>.</w:t>
            </w:r>
            <w:r w:rsidRPr="007D3492">
              <w:rPr>
                <w:rFonts w:eastAsia="Times New Roman"/>
                <w:lang w:val="uk-UA"/>
              </w:rPr>
              <w:t>2017</w:t>
            </w:r>
          </w:p>
        </w:tc>
        <w:tc>
          <w:tcPr>
            <w:tcW w:w="2881" w:type="dxa"/>
          </w:tcPr>
          <w:p w:rsidRPr="007D3492" w:rsidR="006F42A9" w:rsidP="007D3492" w14:paraId="06E17860" w14:textId="77777777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1980</w:t>
            </w:r>
          </w:p>
          <w:p w:rsidRPr="007D3492" w:rsidR="006F42A9" w:rsidP="007D3492" w14:paraId="12D3A909" w14:textId="26BA0337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м. Харків</w:t>
            </w:r>
          </w:p>
          <w:p w:rsidRPr="007D3492" w:rsidR="006F42A9" w:rsidP="007D3492" w14:paraId="5D086D8C" w14:textId="3D2844DE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Україна</w:t>
            </w:r>
          </w:p>
        </w:tc>
        <w:tc>
          <w:tcPr>
            <w:tcW w:w="1418" w:type="dxa"/>
          </w:tcPr>
          <w:p w:rsidRPr="007D3492" w:rsidR="006F42A9" w:rsidP="007D3492" w14:paraId="275F854D" w14:textId="25189AC8">
            <w:pPr>
              <w:rPr>
                <w:rFonts w:eastAsia="Times New Roman"/>
                <w:lang w:val="uk-UA"/>
              </w:rPr>
            </w:pPr>
            <w:r w:rsidRPr="007D3492">
              <w:rPr>
                <w:rFonts w:eastAsia="Times New Roman"/>
                <w:lang w:val="uk-UA"/>
              </w:rPr>
              <w:t>Пані О.</w:t>
            </w:r>
            <w:r w:rsidRPr="007D3492">
              <w:rPr>
                <w:lang w:val="uk-UA"/>
              </w:rPr>
              <w:t> ЧЕРНОМАЗ</w:t>
            </w:r>
          </w:p>
        </w:tc>
      </w:tr>
    </w:tbl>
    <w:p w:rsidRPr="007D3492" w:rsidR="00182EBA" w:rsidP="007D3492" w14:paraId="3BF020FA" w14:textId="77777777">
      <w:pPr>
        <w:rPr>
          <w:lang w:val="uk-UA"/>
        </w:rPr>
      </w:pPr>
    </w:p>
    <w:sectPr w:rsidSect="00AA25CA">
      <w:headerReference w:type="even" r:id="rId13"/>
      <w:headerReference w:type="default" r:id="rId14"/>
      <w:footerReference w:type="even" r:id="rId15"/>
      <w:footerReference w:type="default" r:id="rId16"/>
      <w:footnotePr>
        <w:numRestart w:val="eachSect"/>
      </w:footnotePr>
      <w:pgSz w:w="11906" w:h="16838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42A9" w:rsidRPr="00150BFA" w:rsidP="0020718E" w14:paraId="7EBDF7F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52" name="Picture 52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8410D" w:rsidRPr="006F42A9" w:rsidP="00AF12C5" w14:paraId="58DDBD2E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42A9" w:rsidRPr="00150BFA" w:rsidP="0020718E" w14:paraId="55BA057A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E7A6F" w:rsidRPr="006F42A9" w:rsidP="009E7A6F" w14:paraId="5C710D3C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42A9" w:rsidP="009A115C" w14:paraId="3A810718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AA25CA"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42A9" w:rsidRPr="000B7195" w:rsidP="007D3701" w14:paraId="4BD1A500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AA25CA">
      <w:rPr>
        <w:noProof/>
      </w:rPr>
      <w:t>7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EBA" w:rsidP="009A115C" w14:paraId="14CA4B45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AA25CA">
      <w:rPr>
        <w:noProof/>
      </w:rP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EBA" w:rsidRPr="000B7195" w:rsidP="007D3701" w14:paraId="7E0DD83A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AA25CA">
      <w:rPr>
        <w:noProof/>
      </w:rPr>
      <w:t>9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42A9" w:rsidRPr="00A45145" w:rsidP="00A45145" w14:paraId="3303134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8410D" w:rsidRPr="006F42A9" w:rsidP="00B14793" w14:paraId="18078022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42A9" w:rsidRPr="00A45145" w:rsidP="00A45145" w14:paraId="5CD3E18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3" name="Picture 43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8410D" w:rsidRPr="006F42A9" w14:paraId="477F5EA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42A9" w:rsidRPr="000344F5" w:rsidP="000344F5" w14:paraId="6E57AF03" w14:textId="5E899E4A">
    <w:pPr>
      <w:pStyle w:val="JuHeader"/>
      <w:rPr>
        <w:lang w:val="uk-UA"/>
      </w:rPr>
    </w:pPr>
    <w:r>
      <w:rPr>
        <w:lang w:val="uk-UA"/>
      </w:rPr>
      <w:t>РІШЕННЯ У СПРАВІ «КОЗАК ТА ІНШІ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42A9" w:rsidRPr="000344F5" w:rsidP="007D3701" w14:paraId="5EA7F686" w14:textId="13705044">
    <w:pPr>
      <w:pStyle w:val="JuHeader"/>
      <w:rPr>
        <w:lang w:val="uk-UA"/>
      </w:rPr>
    </w:pPr>
    <w:r>
      <w:rPr>
        <w:lang w:val="uk-UA"/>
      </w:rPr>
      <w:t>РІШЕННЯ У СПРАВІ «КОЗАК ТА ІНШІ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EBA" w:rsidRPr="004D0EC7" w:rsidP="004D0EC7" w14:paraId="405CC413" w14:textId="77777777">
    <w:pPr>
      <w:pStyle w:val="JuHeader"/>
    </w:pPr>
    <w:r>
      <w:t>KOZAK v. UKRAINE</w:t>
    </w:r>
    <w:r w:rsidRPr="004D0EC7">
      <w:t xml:space="preserve"> </w:t>
    </w:r>
    <w:r>
      <w:t>JUDGMENT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EBA" w:rsidRPr="007D3492" w:rsidP="007D3701" w14:paraId="04D30436" w14:textId="1C9E32B3">
    <w:pPr>
      <w:pStyle w:val="JuHeader"/>
      <w:rPr>
        <w:lang w:val="ru-RU"/>
      </w:rPr>
    </w:pPr>
    <w:r>
      <w:rPr>
        <w:lang w:val="uk-UA"/>
      </w:rPr>
      <w:t>РІШЕННЯ У СПРАВІ «КОЗАК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7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2A9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2C1D"/>
    <w:rsid w:val="0002592F"/>
    <w:rsid w:val="00031428"/>
    <w:rsid w:val="000344F5"/>
    <w:rsid w:val="00034987"/>
    <w:rsid w:val="00041560"/>
    <w:rsid w:val="00044801"/>
    <w:rsid w:val="000602DF"/>
    <w:rsid w:val="00061B05"/>
    <w:rsid w:val="000632D5"/>
    <w:rsid w:val="000644EE"/>
    <w:rsid w:val="000712E3"/>
    <w:rsid w:val="0007780A"/>
    <w:rsid w:val="00085457"/>
    <w:rsid w:val="000925AD"/>
    <w:rsid w:val="00096FE1"/>
    <w:rsid w:val="00097A62"/>
    <w:rsid w:val="000A24EB"/>
    <w:rsid w:val="000B686A"/>
    <w:rsid w:val="000B6923"/>
    <w:rsid w:val="000B7195"/>
    <w:rsid w:val="000C5F3C"/>
    <w:rsid w:val="000C6DCC"/>
    <w:rsid w:val="000D2F71"/>
    <w:rsid w:val="000D47AA"/>
    <w:rsid w:val="000D721F"/>
    <w:rsid w:val="000E069B"/>
    <w:rsid w:val="000E0E82"/>
    <w:rsid w:val="000E1DC5"/>
    <w:rsid w:val="000E223F"/>
    <w:rsid w:val="000E46B8"/>
    <w:rsid w:val="000E7D45"/>
    <w:rsid w:val="000F52F4"/>
    <w:rsid w:val="000F7851"/>
    <w:rsid w:val="00100D3A"/>
    <w:rsid w:val="00101505"/>
    <w:rsid w:val="00104E23"/>
    <w:rsid w:val="00107BBA"/>
    <w:rsid w:val="00110638"/>
    <w:rsid w:val="00110DA8"/>
    <w:rsid w:val="00111B0C"/>
    <w:rsid w:val="00120D6C"/>
    <w:rsid w:val="001257EC"/>
    <w:rsid w:val="00133D33"/>
    <w:rsid w:val="00134B6A"/>
    <w:rsid w:val="00134D64"/>
    <w:rsid w:val="00135A30"/>
    <w:rsid w:val="0013612C"/>
    <w:rsid w:val="00137FF6"/>
    <w:rsid w:val="00141650"/>
    <w:rsid w:val="00150BFA"/>
    <w:rsid w:val="001561B6"/>
    <w:rsid w:val="0016296B"/>
    <w:rsid w:val="00162A12"/>
    <w:rsid w:val="00166530"/>
    <w:rsid w:val="00170027"/>
    <w:rsid w:val="0017169A"/>
    <w:rsid w:val="00182EBA"/>
    <w:rsid w:val="001832BD"/>
    <w:rsid w:val="00191AA2"/>
    <w:rsid w:val="001943B5"/>
    <w:rsid w:val="00195134"/>
    <w:rsid w:val="001A020C"/>
    <w:rsid w:val="001A145B"/>
    <w:rsid w:val="001A3E09"/>
    <w:rsid w:val="001A674C"/>
    <w:rsid w:val="001A7CEF"/>
    <w:rsid w:val="001B3B24"/>
    <w:rsid w:val="001B5071"/>
    <w:rsid w:val="001C055B"/>
    <w:rsid w:val="001C0F98"/>
    <w:rsid w:val="001C2A42"/>
    <w:rsid w:val="001D63ED"/>
    <w:rsid w:val="001D7348"/>
    <w:rsid w:val="001E035B"/>
    <w:rsid w:val="001E0961"/>
    <w:rsid w:val="001E3EAE"/>
    <w:rsid w:val="001E6857"/>
    <w:rsid w:val="001E6F32"/>
    <w:rsid w:val="001F2145"/>
    <w:rsid w:val="001F6262"/>
    <w:rsid w:val="001F67B0"/>
    <w:rsid w:val="001F7B3D"/>
    <w:rsid w:val="00202752"/>
    <w:rsid w:val="0020335A"/>
    <w:rsid w:val="002052BC"/>
    <w:rsid w:val="00205F9F"/>
    <w:rsid w:val="0020718E"/>
    <w:rsid w:val="00210338"/>
    <w:rsid w:val="002115FC"/>
    <w:rsid w:val="0021423C"/>
    <w:rsid w:val="002239A7"/>
    <w:rsid w:val="00226C89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2611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7279B"/>
    <w:rsid w:val="00275123"/>
    <w:rsid w:val="00281B7C"/>
    <w:rsid w:val="00282240"/>
    <w:rsid w:val="00282BD8"/>
    <w:rsid w:val="00287AD5"/>
    <w:rsid w:val="002934D0"/>
    <w:rsid w:val="00293676"/>
    <w:rsid w:val="00293BD9"/>
    <w:rsid w:val="002948AD"/>
    <w:rsid w:val="002A01CC"/>
    <w:rsid w:val="002A613A"/>
    <w:rsid w:val="002A61B1"/>
    <w:rsid w:val="002A663C"/>
    <w:rsid w:val="002B444B"/>
    <w:rsid w:val="002B5887"/>
    <w:rsid w:val="002B5B43"/>
    <w:rsid w:val="002C0DAA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E46DA"/>
    <w:rsid w:val="002E7764"/>
    <w:rsid w:val="002F2AF7"/>
    <w:rsid w:val="002F69C4"/>
    <w:rsid w:val="002F7D9E"/>
    <w:rsid w:val="002F7E1C"/>
    <w:rsid w:val="00301A75"/>
    <w:rsid w:val="00302F70"/>
    <w:rsid w:val="0030336F"/>
    <w:rsid w:val="0030375E"/>
    <w:rsid w:val="00304288"/>
    <w:rsid w:val="003048E3"/>
    <w:rsid w:val="00312A30"/>
    <w:rsid w:val="003201D8"/>
    <w:rsid w:val="00320F72"/>
    <w:rsid w:val="0032463E"/>
    <w:rsid w:val="00326224"/>
    <w:rsid w:val="00337EE4"/>
    <w:rsid w:val="00340660"/>
    <w:rsid w:val="00340FFD"/>
    <w:rsid w:val="00345C41"/>
    <w:rsid w:val="003506B1"/>
    <w:rsid w:val="00355877"/>
    <w:rsid w:val="00356AC7"/>
    <w:rsid w:val="003609FA"/>
    <w:rsid w:val="003710C8"/>
    <w:rsid w:val="003750BE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B4941"/>
    <w:rsid w:val="003C5714"/>
    <w:rsid w:val="003C6B9F"/>
    <w:rsid w:val="003C6E2A"/>
    <w:rsid w:val="003C73C9"/>
    <w:rsid w:val="003D0299"/>
    <w:rsid w:val="003E6D80"/>
    <w:rsid w:val="003E7BCC"/>
    <w:rsid w:val="003F05FA"/>
    <w:rsid w:val="003F244A"/>
    <w:rsid w:val="003F2517"/>
    <w:rsid w:val="003F30B8"/>
    <w:rsid w:val="003F4C45"/>
    <w:rsid w:val="003F4DA1"/>
    <w:rsid w:val="003F5F7B"/>
    <w:rsid w:val="003F7D64"/>
    <w:rsid w:val="0040433A"/>
    <w:rsid w:val="00414300"/>
    <w:rsid w:val="00414F27"/>
    <w:rsid w:val="00420703"/>
    <w:rsid w:val="00425C67"/>
    <w:rsid w:val="00427E7A"/>
    <w:rsid w:val="00432D12"/>
    <w:rsid w:val="004355AC"/>
    <w:rsid w:val="00436C49"/>
    <w:rsid w:val="00443D98"/>
    <w:rsid w:val="00445366"/>
    <w:rsid w:val="00447F5B"/>
    <w:rsid w:val="00461DB0"/>
    <w:rsid w:val="00463926"/>
    <w:rsid w:val="00464AB7"/>
    <w:rsid w:val="00464C9A"/>
    <w:rsid w:val="00474F3D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3201"/>
    <w:rsid w:val="004A7044"/>
    <w:rsid w:val="004B013B"/>
    <w:rsid w:val="004B112B"/>
    <w:rsid w:val="004B444E"/>
    <w:rsid w:val="004C01E4"/>
    <w:rsid w:val="004C07AD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7E45"/>
    <w:rsid w:val="004E4FE6"/>
    <w:rsid w:val="004F10AF"/>
    <w:rsid w:val="004F11A4"/>
    <w:rsid w:val="004F2389"/>
    <w:rsid w:val="004F304D"/>
    <w:rsid w:val="004F4290"/>
    <w:rsid w:val="004F61BE"/>
    <w:rsid w:val="004F66B1"/>
    <w:rsid w:val="00505F69"/>
    <w:rsid w:val="00506312"/>
    <w:rsid w:val="00511C07"/>
    <w:rsid w:val="005125CB"/>
    <w:rsid w:val="00512EC4"/>
    <w:rsid w:val="005137F8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7FB1"/>
    <w:rsid w:val="00530FE6"/>
    <w:rsid w:val="00531DF2"/>
    <w:rsid w:val="0053315C"/>
    <w:rsid w:val="00537476"/>
    <w:rsid w:val="005442EE"/>
    <w:rsid w:val="00545DA6"/>
    <w:rsid w:val="0054716E"/>
    <w:rsid w:val="00547353"/>
    <w:rsid w:val="005474E7"/>
    <w:rsid w:val="005512A3"/>
    <w:rsid w:val="005568E2"/>
    <w:rsid w:val="005578CE"/>
    <w:rsid w:val="005624E3"/>
    <w:rsid w:val="00562781"/>
    <w:rsid w:val="00562B6C"/>
    <w:rsid w:val="0057271C"/>
    <w:rsid w:val="00572845"/>
    <w:rsid w:val="00573B17"/>
    <w:rsid w:val="005840F6"/>
    <w:rsid w:val="005879A2"/>
    <w:rsid w:val="00592772"/>
    <w:rsid w:val="0059574A"/>
    <w:rsid w:val="005A1B9B"/>
    <w:rsid w:val="005A2221"/>
    <w:rsid w:val="005A2E79"/>
    <w:rsid w:val="005A6751"/>
    <w:rsid w:val="005B092E"/>
    <w:rsid w:val="005B152C"/>
    <w:rsid w:val="005B1EE0"/>
    <w:rsid w:val="005B2B24"/>
    <w:rsid w:val="005B4425"/>
    <w:rsid w:val="005B4B94"/>
    <w:rsid w:val="005B6B0E"/>
    <w:rsid w:val="005C2C62"/>
    <w:rsid w:val="005C3EE8"/>
    <w:rsid w:val="005D05AD"/>
    <w:rsid w:val="005D2F2A"/>
    <w:rsid w:val="005D34F9"/>
    <w:rsid w:val="005D4190"/>
    <w:rsid w:val="005D67A3"/>
    <w:rsid w:val="005E2988"/>
    <w:rsid w:val="005E3085"/>
    <w:rsid w:val="005F0EB3"/>
    <w:rsid w:val="005F51E1"/>
    <w:rsid w:val="006111D8"/>
    <w:rsid w:val="00611C80"/>
    <w:rsid w:val="00620692"/>
    <w:rsid w:val="00623885"/>
    <w:rsid w:val="006242CA"/>
    <w:rsid w:val="00627507"/>
    <w:rsid w:val="00633717"/>
    <w:rsid w:val="006344E1"/>
    <w:rsid w:val="00643524"/>
    <w:rsid w:val="0064393B"/>
    <w:rsid w:val="00645CF2"/>
    <w:rsid w:val="00653BED"/>
    <w:rsid w:val="006545C4"/>
    <w:rsid w:val="00661971"/>
    <w:rsid w:val="00661CE8"/>
    <w:rsid w:val="006623D9"/>
    <w:rsid w:val="006642A5"/>
    <w:rsid w:val="0066550C"/>
    <w:rsid w:val="00665BD2"/>
    <w:rsid w:val="006716F2"/>
    <w:rsid w:val="00675AF2"/>
    <w:rsid w:val="00682BF2"/>
    <w:rsid w:val="0068573E"/>
    <w:rsid w:val="006859CE"/>
    <w:rsid w:val="00691270"/>
    <w:rsid w:val="00694BA8"/>
    <w:rsid w:val="006A037C"/>
    <w:rsid w:val="006A0C84"/>
    <w:rsid w:val="006A36F4"/>
    <w:rsid w:val="006A406F"/>
    <w:rsid w:val="006A4E97"/>
    <w:rsid w:val="006A5D3A"/>
    <w:rsid w:val="006B1942"/>
    <w:rsid w:val="006C23D4"/>
    <w:rsid w:val="006C7AF7"/>
    <w:rsid w:val="006C7BB0"/>
    <w:rsid w:val="006D312E"/>
    <w:rsid w:val="006D3237"/>
    <w:rsid w:val="006E2E37"/>
    <w:rsid w:val="006E3CF1"/>
    <w:rsid w:val="006E40BA"/>
    <w:rsid w:val="006E68A3"/>
    <w:rsid w:val="006E7E80"/>
    <w:rsid w:val="006F1C2D"/>
    <w:rsid w:val="006F42A9"/>
    <w:rsid w:val="006F48CA"/>
    <w:rsid w:val="006F64DD"/>
    <w:rsid w:val="006F712D"/>
    <w:rsid w:val="00715127"/>
    <w:rsid w:val="00715E8E"/>
    <w:rsid w:val="00723580"/>
    <w:rsid w:val="00723755"/>
    <w:rsid w:val="0073136C"/>
    <w:rsid w:val="00731F0F"/>
    <w:rsid w:val="00733250"/>
    <w:rsid w:val="00741404"/>
    <w:rsid w:val="007449E5"/>
    <w:rsid w:val="0074750E"/>
    <w:rsid w:val="00747FF0"/>
    <w:rsid w:val="00751066"/>
    <w:rsid w:val="0075566E"/>
    <w:rsid w:val="00763602"/>
    <w:rsid w:val="00764D4E"/>
    <w:rsid w:val="00765A1F"/>
    <w:rsid w:val="00775B6D"/>
    <w:rsid w:val="00776D68"/>
    <w:rsid w:val="00781140"/>
    <w:rsid w:val="0078323E"/>
    <w:rsid w:val="007849C2"/>
    <w:rsid w:val="007850EE"/>
    <w:rsid w:val="00785B95"/>
    <w:rsid w:val="00790E96"/>
    <w:rsid w:val="007926FD"/>
    <w:rsid w:val="00793366"/>
    <w:rsid w:val="0079666C"/>
    <w:rsid w:val="007A716F"/>
    <w:rsid w:val="007B26D6"/>
    <w:rsid w:val="007B270A"/>
    <w:rsid w:val="007B4182"/>
    <w:rsid w:val="007C0695"/>
    <w:rsid w:val="007C0D8F"/>
    <w:rsid w:val="007C419A"/>
    <w:rsid w:val="007C4CC8"/>
    <w:rsid w:val="007C5426"/>
    <w:rsid w:val="007C5798"/>
    <w:rsid w:val="007D0EE2"/>
    <w:rsid w:val="007D1ECD"/>
    <w:rsid w:val="007D3492"/>
    <w:rsid w:val="007D3701"/>
    <w:rsid w:val="007D4832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802C64"/>
    <w:rsid w:val="00805E52"/>
    <w:rsid w:val="008061D0"/>
    <w:rsid w:val="00810B38"/>
    <w:rsid w:val="008204C7"/>
    <w:rsid w:val="00820992"/>
    <w:rsid w:val="00823602"/>
    <w:rsid w:val="008255F5"/>
    <w:rsid w:val="00826890"/>
    <w:rsid w:val="0083014E"/>
    <w:rsid w:val="0083214A"/>
    <w:rsid w:val="00834220"/>
    <w:rsid w:val="00836317"/>
    <w:rsid w:val="00845723"/>
    <w:rsid w:val="008519E7"/>
    <w:rsid w:val="00851EF9"/>
    <w:rsid w:val="008577FD"/>
    <w:rsid w:val="00860B03"/>
    <w:rsid w:val="0086497A"/>
    <w:rsid w:val="0086538E"/>
    <w:rsid w:val="00867066"/>
    <w:rsid w:val="008713A1"/>
    <w:rsid w:val="00872584"/>
    <w:rsid w:val="008754AB"/>
    <w:rsid w:val="0088060C"/>
    <w:rsid w:val="00881DBD"/>
    <w:rsid w:val="00882CD5"/>
    <w:rsid w:val="00883151"/>
    <w:rsid w:val="00893576"/>
    <w:rsid w:val="00893E73"/>
    <w:rsid w:val="008A500F"/>
    <w:rsid w:val="008B02DC"/>
    <w:rsid w:val="008B092C"/>
    <w:rsid w:val="008B57CE"/>
    <w:rsid w:val="008C26DE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562C"/>
    <w:rsid w:val="008F6B36"/>
    <w:rsid w:val="009013A7"/>
    <w:rsid w:val="009017FB"/>
    <w:rsid w:val="009017FC"/>
    <w:rsid w:val="00902321"/>
    <w:rsid w:val="0090506B"/>
    <w:rsid w:val="009050C9"/>
    <w:rsid w:val="009066FC"/>
    <w:rsid w:val="009140A3"/>
    <w:rsid w:val="009144A2"/>
    <w:rsid w:val="0091510C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6D0C"/>
    <w:rsid w:val="00957A76"/>
    <w:rsid w:val="009630C7"/>
    <w:rsid w:val="00972B55"/>
    <w:rsid w:val="009743B7"/>
    <w:rsid w:val="0098228B"/>
    <w:rsid w:val="009828DA"/>
    <w:rsid w:val="0098410D"/>
    <w:rsid w:val="009855DE"/>
    <w:rsid w:val="00985BAB"/>
    <w:rsid w:val="00986B3C"/>
    <w:rsid w:val="009A115C"/>
    <w:rsid w:val="009A7FC1"/>
    <w:rsid w:val="009B1606"/>
    <w:rsid w:val="009B1B5F"/>
    <w:rsid w:val="009B6673"/>
    <w:rsid w:val="009C191B"/>
    <w:rsid w:val="009C2BD6"/>
    <w:rsid w:val="009D4681"/>
    <w:rsid w:val="009D57AA"/>
    <w:rsid w:val="009E1F32"/>
    <w:rsid w:val="009E2CC2"/>
    <w:rsid w:val="009E3167"/>
    <w:rsid w:val="009E47A2"/>
    <w:rsid w:val="009E776C"/>
    <w:rsid w:val="009E7A6F"/>
    <w:rsid w:val="009F4C8F"/>
    <w:rsid w:val="00A02972"/>
    <w:rsid w:val="00A05588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1D86"/>
    <w:rsid w:val="00A42DBA"/>
    <w:rsid w:val="00A43628"/>
    <w:rsid w:val="00A45145"/>
    <w:rsid w:val="00A51D0F"/>
    <w:rsid w:val="00A54192"/>
    <w:rsid w:val="00A57147"/>
    <w:rsid w:val="00A6035E"/>
    <w:rsid w:val="00A6144C"/>
    <w:rsid w:val="00A62D28"/>
    <w:rsid w:val="00A6487E"/>
    <w:rsid w:val="00A66617"/>
    <w:rsid w:val="00A671F8"/>
    <w:rsid w:val="00A673A4"/>
    <w:rsid w:val="00A724AE"/>
    <w:rsid w:val="00A73329"/>
    <w:rsid w:val="00A82359"/>
    <w:rsid w:val="00A865D2"/>
    <w:rsid w:val="00A87C10"/>
    <w:rsid w:val="00A90BCD"/>
    <w:rsid w:val="00A92625"/>
    <w:rsid w:val="00A94C20"/>
    <w:rsid w:val="00A95D81"/>
    <w:rsid w:val="00AA1B09"/>
    <w:rsid w:val="00AA227F"/>
    <w:rsid w:val="00AA25CA"/>
    <w:rsid w:val="00AA3BC7"/>
    <w:rsid w:val="00AA754A"/>
    <w:rsid w:val="00AB099E"/>
    <w:rsid w:val="00AB4328"/>
    <w:rsid w:val="00AC38DE"/>
    <w:rsid w:val="00AC4CD4"/>
    <w:rsid w:val="00AC4CFD"/>
    <w:rsid w:val="00AE0A2E"/>
    <w:rsid w:val="00AE354C"/>
    <w:rsid w:val="00AF12C5"/>
    <w:rsid w:val="00AF4B07"/>
    <w:rsid w:val="00AF6186"/>
    <w:rsid w:val="00AF7A3A"/>
    <w:rsid w:val="00B02587"/>
    <w:rsid w:val="00B049D1"/>
    <w:rsid w:val="00B14793"/>
    <w:rsid w:val="00B153A0"/>
    <w:rsid w:val="00B160DB"/>
    <w:rsid w:val="00B20836"/>
    <w:rsid w:val="00B235BB"/>
    <w:rsid w:val="00B27A44"/>
    <w:rsid w:val="00B30BBF"/>
    <w:rsid w:val="00B33C03"/>
    <w:rsid w:val="00B4421F"/>
    <w:rsid w:val="00B44E56"/>
    <w:rsid w:val="00B45917"/>
    <w:rsid w:val="00B46543"/>
    <w:rsid w:val="00B47D33"/>
    <w:rsid w:val="00B52BE0"/>
    <w:rsid w:val="00B54133"/>
    <w:rsid w:val="00B55A8D"/>
    <w:rsid w:val="00B701ED"/>
    <w:rsid w:val="00B748F7"/>
    <w:rsid w:val="00B8086C"/>
    <w:rsid w:val="00B81C58"/>
    <w:rsid w:val="00B83235"/>
    <w:rsid w:val="00B861B4"/>
    <w:rsid w:val="00B86DFE"/>
    <w:rsid w:val="00B90990"/>
    <w:rsid w:val="00B922FF"/>
    <w:rsid w:val="00B9281E"/>
    <w:rsid w:val="00B93925"/>
    <w:rsid w:val="00B95187"/>
    <w:rsid w:val="00B966A4"/>
    <w:rsid w:val="00BA2D55"/>
    <w:rsid w:val="00BA71B1"/>
    <w:rsid w:val="00BB0637"/>
    <w:rsid w:val="00BB345F"/>
    <w:rsid w:val="00BB68EA"/>
    <w:rsid w:val="00BC0B99"/>
    <w:rsid w:val="00BC1C27"/>
    <w:rsid w:val="00BC56A7"/>
    <w:rsid w:val="00BC6BBF"/>
    <w:rsid w:val="00BC7EFB"/>
    <w:rsid w:val="00BD1572"/>
    <w:rsid w:val="00BD26FA"/>
    <w:rsid w:val="00BE14E3"/>
    <w:rsid w:val="00BE3774"/>
    <w:rsid w:val="00BE41E5"/>
    <w:rsid w:val="00BE4CE2"/>
    <w:rsid w:val="00BF118F"/>
    <w:rsid w:val="00BF4109"/>
    <w:rsid w:val="00BF4CC3"/>
    <w:rsid w:val="00C054C7"/>
    <w:rsid w:val="00C057B5"/>
    <w:rsid w:val="00C07D0E"/>
    <w:rsid w:val="00C115C3"/>
    <w:rsid w:val="00C127FE"/>
    <w:rsid w:val="00C15547"/>
    <w:rsid w:val="00C1672D"/>
    <w:rsid w:val="00C17116"/>
    <w:rsid w:val="00C22687"/>
    <w:rsid w:val="00C26A92"/>
    <w:rsid w:val="00C26B1C"/>
    <w:rsid w:val="00C32E4D"/>
    <w:rsid w:val="00C333A0"/>
    <w:rsid w:val="00C36A81"/>
    <w:rsid w:val="00C41974"/>
    <w:rsid w:val="00C44A2C"/>
    <w:rsid w:val="00C44F09"/>
    <w:rsid w:val="00C477F7"/>
    <w:rsid w:val="00C509A6"/>
    <w:rsid w:val="00C53F4A"/>
    <w:rsid w:val="00C54125"/>
    <w:rsid w:val="00C55B54"/>
    <w:rsid w:val="00C6098E"/>
    <w:rsid w:val="00C6152C"/>
    <w:rsid w:val="00C71424"/>
    <w:rsid w:val="00C74810"/>
    <w:rsid w:val="00C90D68"/>
    <w:rsid w:val="00C939FE"/>
    <w:rsid w:val="00CA4BDA"/>
    <w:rsid w:val="00CB13E3"/>
    <w:rsid w:val="00CB1F66"/>
    <w:rsid w:val="00CB232C"/>
    <w:rsid w:val="00CB2951"/>
    <w:rsid w:val="00CB4277"/>
    <w:rsid w:val="00CC5067"/>
    <w:rsid w:val="00CD11D3"/>
    <w:rsid w:val="00CD282B"/>
    <w:rsid w:val="00CD405F"/>
    <w:rsid w:val="00CD447B"/>
    <w:rsid w:val="00CD4C35"/>
    <w:rsid w:val="00CD7369"/>
    <w:rsid w:val="00CE0B0E"/>
    <w:rsid w:val="00CE3831"/>
    <w:rsid w:val="00CF2397"/>
    <w:rsid w:val="00CF3330"/>
    <w:rsid w:val="00D00ABB"/>
    <w:rsid w:val="00D02EEC"/>
    <w:rsid w:val="00D03551"/>
    <w:rsid w:val="00D04315"/>
    <w:rsid w:val="00D06A63"/>
    <w:rsid w:val="00D07E0E"/>
    <w:rsid w:val="00D10CD6"/>
    <w:rsid w:val="00D11478"/>
    <w:rsid w:val="00D12A09"/>
    <w:rsid w:val="00D15ED0"/>
    <w:rsid w:val="00D164BF"/>
    <w:rsid w:val="00D21B3E"/>
    <w:rsid w:val="00D21FED"/>
    <w:rsid w:val="00D23048"/>
    <w:rsid w:val="00D24251"/>
    <w:rsid w:val="00D26E72"/>
    <w:rsid w:val="00D343E2"/>
    <w:rsid w:val="00D361A2"/>
    <w:rsid w:val="00D37272"/>
    <w:rsid w:val="00D435D2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62FB"/>
    <w:rsid w:val="00D772C2"/>
    <w:rsid w:val="00D8008E"/>
    <w:rsid w:val="00D814C1"/>
    <w:rsid w:val="00D82C45"/>
    <w:rsid w:val="00D908A8"/>
    <w:rsid w:val="00D96054"/>
    <w:rsid w:val="00D977B6"/>
    <w:rsid w:val="00DA1223"/>
    <w:rsid w:val="00DA4A31"/>
    <w:rsid w:val="00DA7B04"/>
    <w:rsid w:val="00DB36C2"/>
    <w:rsid w:val="00DB5624"/>
    <w:rsid w:val="00DC00A8"/>
    <w:rsid w:val="00DC169B"/>
    <w:rsid w:val="00DC2618"/>
    <w:rsid w:val="00DC2AB9"/>
    <w:rsid w:val="00DC63F0"/>
    <w:rsid w:val="00DD37EA"/>
    <w:rsid w:val="00DD4356"/>
    <w:rsid w:val="00DD6EE5"/>
    <w:rsid w:val="00DE386C"/>
    <w:rsid w:val="00DE4D35"/>
    <w:rsid w:val="00DF098B"/>
    <w:rsid w:val="00DF11C4"/>
    <w:rsid w:val="00DF210C"/>
    <w:rsid w:val="00DF4B6A"/>
    <w:rsid w:val="00E004C0"/>
    <w:rsid w:val="00E02C09"/>
    <w:rsid w:val="00E04D59"/>
    <w:rsid w:val="00E07DA1"/>
    <w:rsid w:val="00E123CB"/>
    <w:rsid w:val="00E13B09"/>
    <w:rsid w:val="00E20E13"/>
    <w:rsid w:val="00E21DBC"/>
    <w:rsid w:val="00E275D7"/>
    <w:rsid w:val="00E27DBE"/>
    <w:rsid w:val="00E32AB1"/>
    <w:rsid w:val="00E36C71"/>
    <w:rsid w:val="00E40404"/>
    <w:rsid w:val="00E4126A"/>
    <w:rsid w:val="00E42442"/>
    <w:rsid w:val="00E42A06"/>
    <w:rsid w:val="00E459C6"/>
    <w:rsid w:val="00E47589"/>
    <w:rsid w:val="00E51E23"/>
    <w:rsid w:val="00E541E3"/>
    <w:rsid w:val="00E557AA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827BC"/>
    <w:rsid w:val="00E838A6"/>
    <w:rsid w:val="00E849F7"/>
    <w:rsid w:val="00E90302"/>
    <w:rsid w:val="00E91D05"/>
    <w:rsid w:val="00E9262D"/>
    <w:rsid w:val="00E94245"/>
    <w:rsid w:val="00E95C1E"/>
    <w:rsid w:val="00E97396"/>
    <w:rsid w:val="00EA185E"/>
    <w:rsid w:val="00EA592A"/>
    <w:rsid w:val="00EB14E4"/>
    <w:rsid w:val="00EB32A5"/>
    <w:rsid w:val="00EB34ED"/>
    <w:rsid w:val="00EB447C"/>
    <w:rsid w:val="00EB7BE0"/>
    <w:rsid w:val="00EC315E"/>
    <w:rsid w:val="00ED077C"/>
    <w:rsid w:val="00ED10A9"/>
    <w:rsid w:val="00ED1190"/>
    <w:rsid w:val="00ED34AC"/>
    <w:rsid w:val="00ED6544"/>
    <w:rsid w:val="00EE0277"/>
    <w:rsid w:val="00EE1893"/>
    <w:rsid w:val="00EE2899"/>
    <w:rsid w:val="00EE3E00"/>
    <w:rsid w:val="00EE5DD2"/>
    <w:rsid w:val="00EF2695"/>
    <w:rsid w:val="00EF36C5"/>
    <w:rsid w:val="00EF3DB4"/>
    <w:rsid w:val="00F00A79"/>
    <w:rsid w:val="00F00D13"/>
    <w:rsid w:val="00F00E86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65D0"/>
    <w:rsid w:val="00F266A2"/>
    <w:rsid w:val="00F32269"/>
    <w:rsid w:val="00F35B7A"/>
    <w:rsid w:val="00F41A83"/>
    <w:rsid w:val="00F56A6F"/>
    <w:rsid w:val="00F5709C"/>
    <w:rsid w:val="00F60B85"/>
    <w:rsid w:val="00F64EF1"/>
    <w:rsid w:val="00F72498"/>
    <w:rsid w:val="00F72B14"/>
    <w:rsid w:val="00F7349B"/>
    <w:rsid w:val="00F8176B"/>
    <w:rsid w:val="00F8247A"/>
    <w:rsid w:val="00F85FF9"/>
    <w:rsid w:val="00F8765F"/>
    <w:rsid w:val="00F90767"/>
    <w:rsid w:val="00F9263C"/>
    <w:rsid w:val="00FA131F"/>
    <w:rsid w:val="00FA1637"/>
    <w:rsid w:val="00FA38B2"/>
    <w:rsid w:val="00FA39FA"/>
    <w:rsid w:val="00FA685B"/>
    <w:rsid w:val="00FB0C01"/>
    <w:rsid w:val="00FB5934"/>
    <w:rsid w:val="00FB6ECC"/>
    <w:rsid w:val="00FC18F2"/>
    <w:rsid w:val="00FC19A8"/>
    <w:rsid w:val="00FC2A17"/>
    <w:rsid w:val="00FC38CF"/>
    <w:rsid w:val="00FC39E5"/>
    <w:rsid w:val="00FC3A78"/>
    <w:rsid w:val="00FD1005"/>
    <w:rsid w:val="00FD1F7F"/>
    <w:rsid w:val="00FD6C75"/>
    <w:rsid w:val="00FD78BC"/>
    <w:rsid w:val="00FD7972"/>
    <w:rsid w:val="00FE0401"/>
    <w:rsid w:val="00FE71B3"/>
    <w:rsid w:val="00FF42C5"/>
    <w:rsid w:val="00FF6D58"/>
    <w:rsid w:val="00FF7FF0"/>
  </w:rsids>
  <w:docVars>
    <w:docVar w:name="ApplicationsApp" w:val="3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Application" w:val="1"/>
    <w:docVar w:name="NBEMMDOC" w:val="0"/>
    <w:docVar w:name="Plural" w:val="3"/>
    <w:docVar w:name="SignForeName" w:val="0"/>
    <w:docVar w:name="SndCaseNumber" w:val="Error!Nodocumentvariablesupplied."/>
  </w:docVar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014039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2B5B43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2B5B4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2B5B43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2B5B4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2B5B4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2B5B4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2B5B4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2B5B43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2B5B43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2B5B4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2B5B43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2B5B43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2B5B43"/>
    <w:pPr>
      <w:jc w:val="both"/>
    </w:pPr>
  </w:style>
  <w:style w:type="character" w:styleId="Strong">
    <w:name w:val="Strong"/>
    <w:uiPriority w:val="98"/>
    <w:semiHidden/>
    <w:qFormat/>
    <w:rsid w:val="002B5B43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2B5B43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2B5B43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2B5B43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2B5B43"/>
    <w:rPr>
      <w:color w:val="00B050"/>
      <w:sz w:val="22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2B5B43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2B5B43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2B5B43"/>
    <w:pPr>
      <w:numPr>
        <w:ilvl w:val="2"/>
        <w:numId w:val="1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2B5B43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B5B43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2B5B43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2B5B43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2B5B43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2B5B43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2B5B4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2B5B43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2B5B43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2B5B43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2B5B43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2B5B43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2B5B43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2B5B43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2B5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2B5B43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2B5B43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2B5B43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2B5B43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2B5B43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2B5B43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2B5B43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2B5B43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2B5B43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2B5B43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2B5B43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2B5B43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2B5B43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2B5B43"/>
    <w:rPr>
      <w:caps w:val="0"/>
      <w:smallCaps/>
    </w:rPr>
  </w:style>
  <w:style w:type="character" w:styleId="SubtleEmphasis">
    <w:name w:val="Subtle Emphasis"/>
    <w:uiPriority w:val="98"/>
    <w:semiHidden/>
    <w:qFormat/>
    <w:rsid w:val="002B5B43"/>
    <w:rPr>
      <w:i/>
      <w:iCs/>
    </w:rPr>
  </w:style>
  <w:style w:type="table" w:customStyle="1" w:styleId="ECHRTable">
    <w:name w:val="ECHR_Table"/>
    <w:basedOn w:val="TableNormal"/>
    <w:rsid w:val="002B5B4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2B5B43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8"/>
    <w:semiHidden/>
    <w:qFormat/>
    <w:rsid w:val="002B5B4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2B5B43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2B5B43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2B5B43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2B5B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2B5B43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2B5B43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2B5B43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2B5B43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rsid w:val="002B5B43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2B5B4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2B5B4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2B5B43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2B5B43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2B5B43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2B5B43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2B5B43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2B5B43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2B5B43"/>
    <w:rPr>
      <w:smallCaps/>
    </w:rPr>
  </w:style>
  <w:style w:type="table" w:styleId="TableGrid">
    <w:name w:val="Table Grid"/>
    <w:basedOn w:val="TableNormal"/>
    <w:uiPriority w:val="59"/>
    <w:rsid w:val="002B5B43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2B5B43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2B5B43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2B5B43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2B5B43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2B5B43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2B5B43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2B5B43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2B5B43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2B5B43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2B5B43"/>
    <w:pPr>
      <w:numPr>
        <w:numId w:val="1"/>
      </w:numPr>
    </w:pPr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2B5B43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2B5B43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2B5B43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2B5B43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2B5B43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2B5B43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2B5B43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2B5B43"/>
  </w:style>
  <w:style w:type="paragraph" w:styleId="BlockText">
    <w:name w:val="Block Text"/>
    <w:basedOn w:val="Normal"/>
    <w:uiPriority w:val="98"/>
    <w:semiHidden/>
    <w:rsid w:val="002B5B43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2B5B43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2B5B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2B5B43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2B5B4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2B5B43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2B5B43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2B5B43"/>
    <w:pPr>
      <w:ind w:firstLine="284"/>
    </w:pPr>
    <w:rPr>
      <w:b/>
    </w:rPr>
  </w:style>
  <w:style w:type="character" w:styleId="PageNumber">
    <w:name w:val="page number"/>
    <w:uiPriority w:val="98"/>
    <w:semiHidden/>
    <w:rsid w:val="002B5B43"/>
    <w:rPr>
      <w:sz w:val="18"/>
    </w:rPr>
  </w:style>
  <w:style w:type="paragraph" w:styleId="ListBullet">
    <w:name w:val="List Bullet"/>
    <w:basedOn w:val="Normal"/>
    <w:uiPriority w:val="98"/>
    <w:semiHidden/>
    <w:rsid w:val="002B5B43"/>
    <w:pPr>
      <w:numPr>
        <w:numId w:val="11"/>
      </w:numPr>
    </w:pPr>
  </w:style>
  <w:style w:type="paragraph" w:styleId="ListBullet3">
    <w:name w:val="List Bullet 3"/>
    <w:basedOn w:val="Normal"/>
    <w:uiPriority w:val="98"/>
    <w:semiHidden/>
    <w:rsid w:val="002B5B43"/>
    <w:pPr>
      <w:numPr>
        <w:numId w:val="13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2B5B43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2B5B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2B5B43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2B5B4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2B5B43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2B5B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2B5B43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2B5B4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2B5B43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2B5B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2B5B43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2B5B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2B5B43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2B5B43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2B5B4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2B5B43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2B5B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2B5B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2B5B4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2B5B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2B5B43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2B5B43"/>
  </w:style>
  <w:style w:type="character" w:customStyle="1" w:styleId="DateChar">
    <w:name w:val="Date Char"/>
    <w:basedOn w:val="DefaultParagraphFont"/>
    <w:link w:val="Date"/>
    <w:uiPriority w:val="98"/>
    <w:semiHidden/>
    <w:rsid w:val="002B5B43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2B5B43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2B5B43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2B5B43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2B5B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2B5B43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2B5B43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2B5B4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2B5B43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2B5B43"/>
  </w:style>
  <w:style w:type="paragraph" w:styleId="HTMLAddress">
    <w:name w:val="HTML Address"/>
    <w:basedOn w:val="Normal"/>
    <w:link w:val="HTMLAddressChar"/>
    <w:uiPriority w:val="98"/>
    <w:semiHidden/>
    <w:rsid w:val="002B5B4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2B5B43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2B5B43"/>
    <w:rPr>
      <w:i/>
      <w:iCs/>
    </w:rPr>
  </w:style>
  <w:style w:type="character" w:styleId="HTMLCode">
    <w:name w:val="HTML Code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2B5B43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2B5B43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2B5B4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2B5B43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2B5B43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2B5B43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2B5B43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2B5B43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2B5B43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2B5B43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2B5B43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2B5B43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2B5B43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2B5B4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2B5B43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2B5B43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2B5B43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2B5B43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2B5B43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2B5B43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2B5B43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2B5B43"/>
  </w:style>
  <w:style w:type="paragraph" w:styleId="List">
    <w:name w:val="List"/>
    <w:basedOn w:val="Normal"/>
    <w:uiPriority w:val="98"/>
    <w:semiHidden/>
    <w:rsid w:val="002B5B43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2B5B43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2B5B43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2B5B43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2B5B43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2B5B43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8"/>
    <w:semiHidden/>
    <w:rsid w:val="002B5B4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2B5B4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2B5B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2B5B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2B5B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2B5B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2B5B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2B5B4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2B5B4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2B5B4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2B5B4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2B5B43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2B5B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2B5B43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2B5B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2B5B43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2B5B43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2B5B4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2B5B43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2B5B43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2B5B43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2B5B4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2B5B43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2B5B43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2B5B43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2B5B43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2B5B43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B5B43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B5B43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2B5B43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2B5B43"/>
  </w:style>
  <w:style w:type="table" w:styleId="TableProfessional">
    <w:name w:val="Table Professional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2B5B4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2B5B43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2B5B43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2B5B43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2B5B43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2B5B43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2B5B43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2B5B43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2B5B43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2B5B43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2B5B43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2B5B43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2B5B43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2B5B43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2B5B43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2B5B43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2B5B43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2B5B43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2B5B43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2B5B43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2B5B43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2B5B43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2B5B43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2B5B43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2B5B43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2B5B43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2B5B43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2B5B43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2B5B43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2B5B43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2B5B43"/>
    <w:rPr>
      <w:sz w:val="4"/>
    </w:rPr>
  </w:style>
  <w:style w:type="table" w:customStyle="1" w:styleId="ECHRTableGrey">
    <w:name w:val="ECHR_Table_Grey"/>
    <w:basedOn w:val="TableNormal"/>
    <w:uiPriority w:val="99"/>
    <w:rsid w:val="002B5B43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">
    <w:name w:val="Незакрита згадка1"/>
    <w:basedOn w:val="DefaultParagraphFont"/>
    <w:uiPriority w:val="98"/>
    <w:unhideWhenUsed/>
    <w:rsid w:val="002B5B43"/>
    <w:rPr>
      <w:color w:val="605E5C"/>
      <w:shd w:val="clear" w:color="auto" w:fill="E1DFDD"/>
    </w:rPr>
  </w:style>
  <w:style w:type="character" w:customStyle="1" w:styleId="JuParaChar">
    <w:name w:val="Ju_Para Char"/>
    <w:aliases w:val="ECHR_Para Char,ECHR_Para Char1,Ju_Para Char1,Para Char,_Para Char"/>
    <w:link w:val="JuPara"/>
    <w:uiPriority w:val="12"/>
    <w:qFormat/>
    <w:rsid w:val="006F42A9"/>
    <w:rPr>
      <w:sz w:val="24"/>
      <w:szCs w:val="24"/>
      <w:lang w:val="en-GB"/>
    </w:rPr>
  </w:style>
  <w:style w:type="table" w:customStyle="1" w:styleId="GridTable1Light1">
    <w:name w:val="Grid Table 1 Light1"/>
    <w:basedOn w:val="TableNormal"/>
    <w:uiPriority w:val="46"/>
    <w:semiHidden/>
    <w:rsid w:val="006F42A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JuNames1">
    <w:name w:val="Ju_Names"/>
    <w:rsid w:val="006F42A9"/>
    <w:rPr>
      <w:smallCaps/>
    </w:rPr>
  </w:style>
  <w:style w:type="paragraph" w:customStyle="1" w:styleId="JuList4">
    <w:name w:val="Ju_List_4"/>
    <w:aliases w:val="N_Bul_4"/>
    <w:basedOn w:val="JuListi"/>
    <w:uiPriority w:val="19"/>
    <w:rsid w:val="006F42A9"/>
    <w:pPr>
      <w:numPr>
        <w:ilvl w:val="0"/>
        <w:numId w:val="0"/>
      </w:numPr>
      <w:tabs>
        <w:tab w:val="num" w:pos="1701"/>
      </w:tabs>
      <w:spacing w:before="60" w:after="60" w:line="240" w:lineRule="exact"/>
      <w:ind w:left="1703" w:hanging="284"/>
      <w:contextualSpacing/>
    </w:pPr>
    <w:rPr>
      <w:sz w:val="22"/>
      <w:lang w:val="fr-FR" w:eastAsia="fr-FR"/>
    </w:rPr>
  </w:style>
  <w:style w:type="table" w:customStyle="1" w:styleId="GridTable1Light-Accent11">
    <w:name w:val="Grid Table 1 Light - Accent 11"/>
    <w:basedOn w:val="TableNormal"/>
    <w:uiPriority w:val="46"/>
    <w:semiHidden/>
    <w:rsid w:val="006F42A9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6F42A9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6F42A9"/>
    <w:tblPr>
      <w:tblStyleRowBandSize w:val="1"/>
      <w:tblStyleColBandSize w:val="1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6F42A9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6F42A9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6F42A9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6F42A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6F42A9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6F42A9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6F42A9"/>
    <w:tblPr>
      <w:tblStyleRowBandSize w:val="1"/>
      <w:tblStyleColBandSize w:val="1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6F42A9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6F42A9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6F42A9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6F42A9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6F42A9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6F42A9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6F42A9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6F42A9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6F42A9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6F42A9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6F42A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6F42A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6F42A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6F42A9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6F42A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6F42A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6F42A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6F42A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6F42A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6F42A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6F42A9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6F42A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6F42A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6F42A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ListTable1Light1">
    <w:name w:val="List Table 1 Light1"/>
    <w:basedOn w:val="TableNormal"/>
    <w:uiPriority w:val="46"/>
    <w:semiHidden/>
    <w:rsid w:val="006F42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6F42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6F42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6F42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6F42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6F42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6F42A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6F42A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6F42A9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6F42A9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6F42A9"/>
    <w:tblPr>
      <w:tblStyleRowBandSize w:val="1"/>
      <w:tblStyleColBandSize w:val="1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6F42A9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6F42A9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6F42A9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6F42A9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6F42A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6F42A9"/>
    <w:rPr>
      <w:color w:val="0072BC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6F42A9"/>
    <w:rPr>
      <w:color w:val="0072BC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6F42A9"/>
    <w:rPr>
      <w:color w:val="0072BC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6F42A9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6F42A9"/>
    <w:rPr>
      <w:color w:val="0072BC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6F42A9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6F42A9"/>
    <w:rPr>
      <w:color w:val="0072BC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6F42A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6F42A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6F42A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6F42A9"/>
    <w:rPr>
      <w:color w:val="474747" w:themeColor="accent3" w:themeShade="BF"/>
    </w:rPr>
    <w:tblPr>
      <w:tblStyleRowBandSize w:val="1"/>
      <w:tblStyleColBandSize w:val="1"/>
      <w:tblBorders>
        <w:top w:val="single" w:sz="4" w:space="0" w:color="5F5F5F" w:themeColor="accent3"/>
        <w:bottom w:val="single" w:sz="4" w:space="0" w:color="5F5F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6F42A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6F42A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6F42A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6F42A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6F42A9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6F42A9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6F42A9"/>
    <w:rPr>
      <w:color w:val="47474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6F42A9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6F42A9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6F42A9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1">
    <w:name w:val="Plain Table 11"/>
    <w:basedOn w:val="TableNormal"/>
    <w:uiPriority w:val="41"/>
    <w:semiHidden/>
    <w:rsid w:val="006F42A9"/>
    <w:tblPr>
      <w:tblStyleRowBandSize w:val="1"/>
      <w:tblStyleColBandSize w:val="1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6F42A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6F42A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6F42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6F42A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GridLight1">
    <w:name w:val="Table Grid Light1"/>
    <w:basedOn w:val="TableNormal"/>
    <w:uiPriority w:val="40"/>
    <w:semiHidden/>
    <w:rsid w:val="006F42A9"/>
    <w:tblPr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</w:style>
  <w:style w:type="paragraph" w:styleId="Revision">
    <w:name w:val="Revision"/>
    <w:hidden/>
    <w:uiPriority w:val="99"/>
    <w:semiHidden/>
    <w:rsid w:val="006F42A9"/>
    <w:rPr>
      <w:sz w:val="24"/>
      <w:szCs w:val="24"/>
      <w:lang w:val="en-GB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A62D28"/>
    <w:rPr>
      <w:sz w:val="24"/>
      <w:szCs w:val="24"/>
      <w:lang w:val="en-GB"/>
    </w:rPr>
  </w:style>
  <w:style w:type="paragraph" w:customStyle="1" w:styleId="s598389f9">
    <w:name w:val="s598389f9"/>
    <w:basedOn w:val="Normal"/>
    <w:rsid w:val="00F8247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seece831">
    <w:name w:val="seece831"/>
    <w:basedOn w:val="DefaultParagraphFont"/>
    <w:rsid w:val="00F8247A"/>
  </w:style>
  <w:style w:type="character" w:customStyle="1" w:styleId="UnresolvedMention1">
    <w:name w:val="Unresolved Mention1"/>
    <w:basedOn w:val="DefaultParagraphFont"/>
    <w:uiPriority w:val="98"/>
    <w:rsid w:val="001B5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5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7EFD4-7761-425E-98D2-AC933F147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2581</Words>
  <Characters>14841</Characters>
  <Application>Microsoft Office Word</Application>
  <DocSecurity>0</DocSecurity>
  <Lines>371</Lines>
  <Paragraphs>142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2026-02-11T10:02:00Z</dcterms:created>
  <dcterms:modified xsi:type="dcterms:W3CDTF">2026-02-11T10:02:00Z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905470</vt:lpwstr>
  </property>
  <property fmtid="{D5CDD505-2E9C-101B-9397-08002B2CF9AE}" pid="3" name="cstLanguage">
    <vt:i4>2057</vt:i4>
  </property>
  <property fmtid="{D5CDD505-2E9C-101B-9397-08002B2CF9AE}" pid="4" name="RegisteredNo">
    <vt:lpwstr>54738/13</vt:lpwstr>
  </property>
</Properties>
</file>