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311E4" w:rsidR="00AA5C7E" w:rsidP="007311E4" w14:paraId="6BAF763D" w14:textId="515F786A">
      <w:pPr>
        <w:jc w:val="center"/>
        <w:rPr>
          <w:rFonts w:ascii="Times New Roman" w:hAnsi="Times New Roman" w:cs="Times New Roman"/>
          <w:noProof/>
          <w:lang w:val="uk-UA"/>
        </w:rPr>
      </w:pPr>
      <w:r w:rsidRPr="007311E4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7311E4" w:rsidR="0098262E" w:rsidP="007311E4" w14:paraId="20EB6167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7311E4" w:rsidR="0098410D" w:rsidP="007311E4" w14:paraId="4557F10E" w14:textId="77777777">
      <w:pPr>
        <w:jc w:val="center"/>
        <w:rPr>
          <w:lang w:val="uk-UA"/>
        </w:rPr>
      </w:pPr>
    </w:p>
    <w:p w:rsidRPr="007311E4" w:rsidR="0098410D" w:rsidP="007311E4" w14:paraId="59C77954" w14:textId="14E6E0D5">
      <w:pPr>
        <w:pStyle w:val="DecHTitle"/>
        <w:rPr>
          <w:lang w:val="uk-UA"/>
        </w:rPr>
      </w:pPr>
      <w:r w:rsidRPr="007311E4">
        <w:rPr>
          <w:lang w:val="uk-UA"/>
        </w:rPr>
        <w:t>П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ЯТА СЕКЦІЯ</w:t>
      </w:r>
    </w:p>
    <w:p w:rsidRPr="007311E4" w:rsidR="0098262E" w:rsidP="007311E4" w14:paraId="5D0DF734" w14:textId="0BB6C53E">
      <w:pPr>
        <w:pStyle w:val="JuTitle"/>
        <w:rPr>
          <w:color w:val="000000" w:themeColor="text1"/>
          <w:lang w:val="uk-UA"/>
        </w:rPr>
      </w:pPr>
      <w:r w:rsidRPr="007311E4">
        <w:rPr>
          <w:color w:val="000000" w:themeColor="text1"/>
          <w:lang w:val="uk-UA"/>
        </w:rPr>
        <w:t>СПРАВА «НІКОЛАЄВ ПРОТИ УКРАЇНИ»</w:t>
      </w:r>
    </w:p>
    <w:p w:rsidRPr="007311E4" w:rsidR="008E6217" w:rsidP="007311E4" w14:paraId="54868426" w14:textId="282C6744">
      <w:pPr>
        <w:pStyle w:val="JuTitle"/>
        <w:rPr>
          <w:lang w:val="uk-UA"/>
        </w:rPr>
      </w:pPr>
      <w:r w:rsidRPr="007311E4">
        <w:rPr>
          <w:color w:val="000000" w:themeColor="text1"/>
          <w:lang w:val="uk-UA"/>
        </w:rPr>
        <w:t xml:space="preserve">(CASE OF </w:t>
      </w:r>
      <w:r w:rsidRPr="007311E4" w:rsidR="00AA5C7E">
        <w:rPr>
          <w:lang w:val="uk-UA"/>
        </w:rPr>
        <w:t>NIKOLAYEV v. UKRAINE</w:t>
      </w:r>
      <w:r w:rsidRPr="007311E4">
        <w:rPr>
          <w:lang w:val="uk-UA"/>
        </w:rPr>
        <w:t>)</w:t>
      </w:r>
    </w:p>
    <w:p w:rsidRPr="007311E4" w:rsidR="00D74888" w:rsidP="007311E4" w14:paraId="47889094" w14:textId="16880CD1">
      <w:pPr>
        <w:pStyle w:val="ECHRCoverTitle4"/>
        <w:rPr>
          <w:lang w:val="uk-UA"/>
        </w:rPr>
      </w:pPr>
      <w:r w:rsidRPr="007311E4">
        <w:rPr>
          <w:lang w:val="uk-UA"/>
        </w:rPr>
        <w:t>(</w:t>
      </w:r>
      <w:r w:rsidRPr="007311E4" w:rsidR="0098262E">
        <w:rPr>
          <w:noProof/>
          <w:lang w:val="uk-UA"/>
        </w:rPr>
        <w:t>Заява № </w:t>
      </w:r>
      <w:r w:rsidRPr="007311E4" w:rsidR="00AA5C7E">
        <w:rPr>
          <w:lang w:val="uk-UA"/>
        </w:rPr>
        <w:t>54309/20</w:t>
      </w:r>
      <w:r w:rsidRPr="007311E4">
        <w:rPr>
          <w:lang w:val="uk-UA"/>
        </w:rPr>
        <w:t>)</w:t>
      </w:r>
    </w:p>
    <w:p w:rsidRPr="007311E4" w:rsidR="0098410D" w:rsidP="007311E4" w14:paraId="5D1F5162" w14:textId="77777777">
      <w:pPr>
        <w:pStyle w:val="DecHCase"/>
        <w:rPr>
          <w:lang w:val="uk-UA"/>
        </w:rPr>
      </w:pPr>
    </w:p>
    <w:p w:rsidRPr="007311E4" w:rsidR="0054716E" w:rsidP="007311E4" w14:paraId="158211B8" w14:textId="77777777">
      <w:pPr>
        <w:pStyle w:val="DecHCase"/>
        <w:rPr>
          <w:lang w:val="uk-UA"/>
        </w:rPr>
      </w:pPr>
    </w:p>
    <w:p w:rsidRPr="007311E4" w:rsidR="0054716E" w:rsidP="007311E4" w14:paraId="39EE6FA6" w14:textId="77777777">
      <w:pPr>
        <w:pStyle w:val="DecHCase"/>
        <w:rPr>
          <w:lang w:val="uk-UA"/>
        </w:rPr>
      </w:pPr>
    </w:p>
    <w:p w:rsidRPr="007311E4" w:rsidR="0098410D" w:rsidP="007311E4" w14:paraId="0B3E08CD" w14:textId="77777777">
      <w:pPr>
        <w:pStyle w:val="DecHCase"/>
        <w:rPr>
          <w:lang w:val="uk-UA"/>
        </w:rPr>
      </w:pPr>
    </w:p>
    <w:p w:rsidRPr="007311E4" w:rsidR="00AC4CD4" w:rsidP="007311E4" w14:paraId="65E45D9D" w14:textId="77777777">
      <w:pPr>
        <w:pStyle w:val="DecHCase"/>
        <w:rPr>
          <w:lang w:val="uk-UA"/>
        </w:rPr>
      </w:pPr>
    </w:p>
    <w:p w:rsidRPr="007311E4" w:rsidR="0098410D" w:rsidP="007311E4" w14:paraId="04E83245" w14:textId="77777777">
      <w:pPr>
        <w:pStyle w:val="DecHCase"/>
        <w:rPr>
          <w:lang w:val="uk-UA"/>
        </w:rPr>
      </w:pPr>
    </w:p>
    <w:p w:rsidRPr="007311E4" w:rsidR="0098410D" w:rsidP="007311E4" w14:paraId="5ADD3990" w14:textId="23D7CD52">
      <w:pPr>
        <w:pStyle w:val="DecHCase"/>
        <w:rPr>
          <w:lang w:val="uk-UA"/>
        </w:rPr>
      </w:pPr>
      <w:r w:rsidRPr="007311E4">
        <w:rPr>
          <w:lang w:val="uk-UA"/>
        </w:rPr>
        <w:t>РІШЕННЯ</w:t>
      </w:r>
      <w:r w:rsidRPr="007311E4" w:rsidR="00AC4CD4">
        <w:rPr>
          <w:lang w:val="uk-UA"/>
        </w:rPr>
        <w:br/>
      </w:r>
    </w:p>
    <w:p w:rsidRPr="007311E4" w:rsidR="0098410D" w:rsidP="007311E4" w14:paraId="73F62180" w14:textId="567BA926">
      <w:pPr>
        <w:pStyle w:val="DecHCase"/>
        <w:rPr>
          <w:lang w:val="uk-UA"/>
        </w:rPr>
      </w:pPr>
      <w:r w:rsidRPr="007311E4">
        <w:rPr>
          <w:lang w:val="uk-UA"/>
        </w:rPr>
        <w:t>СТРАСБУРГ</w:t>
      </w:r>
    </w:p>
    <w:p w:rsidRPr="007311E4" w:rsidR="0098410D" w:rsidP="007311E4" w14:paraId="447023AF" w14:textId="1879D51E">
      <w:pPr>
        <w:pStyle w:val="DecHCase"/>
        <w:rPr>
          <w:lang w:val="uk-UA"/>
        </w:rPr>
      </w:pPr>
      <w:r w:rsidRPr="007311E4">
        <w:rPr>
          <w:rFonts w:ascii="Times New Roman" w:hAnsi="Times New Roman" w:cs="Times New Roman"/>
          <w:lang w:val="uk-UA"/>
        </w:rPr>
        <w:t>06 листопада 2025 року</w:t>
      </w:r>
    </w:p>
    <w:p w:rsidRPr="007311E4" w:rsidR="00AC4CD4" w:rsidP="007311E4" w14:paraId="1D15D7E7" w14:textId="77777777">
      <w:pPr>
        <w:pStyle w:val="JuPara"/>
        <w:rPr>
          <w:lang w:val="uk-UA"/>
        </w:rPr>
      </w:pPr>
    </w:p>
    <w:p w:rsidRPr="007311E4" w:rsidR="0098262E" w:rsidP="007311E4" w14:paraId="3D5D5667" w14:textId="77777777">
      <w:pPr>
        <w:jc w:val="center"/>
        <w:rPr>
          <w:i/>
          <w:sz w:val="22"/>
          <w:lang w:val="uk-UA"/>
        </w:rPr>
      </w:pPr>
      <w:r w:rsidRPr="007311E4">
        <w:rPr>
          <w:i/>
          <w:sz w:val="22"/>
          <w:lang w:val="uk-UA"/>
        </w:rPr>
        <w:t>Це рішення є остаточним, але може підлягати редакційним виправленням.</w:t>
      </w:r>
    </w:p>
    <w:p w:rsidRPr="007311E4" w:rsidR="0098410D" w:rsidP="007311E4" w14:paraId="62F9306B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7311E4" w:rsidR="00CD2AEE" w:rsidP="007311E4" w14:paraId="4D4ED42B" w14:textId="0ECBC2B6">
      <w:pPr>
        <w:pStyle w:val="JuCase"/>
        <w:rPr>
          <w:bCs/>
          <w:lang w:val="uk-UA"/>
        </w:rPr>
      </w:pPr>
      <w:r w:rsidRPr="007311E4">
        <w:rPr>
          <w:lang w:val="uk-UA"/>
        </w:rPr>
        <w:t>У справі «Ніколаєв проти України»</w:t>
      </w:r>
    </w:p>
    <w:p w:rsidRPr="007311E4" w:rsidR="00CD2AEE" w:rsidP="007311E4" w14:paraId="642E49C4" w14:textId="5888C90C">
      <w:pPr>
        <w:pStyle w:val="JuPara"/>
        <w:rPr>
          <w:lang w:val="uk-UA"/>
        </w:rPr>
      </w:pPr>
      <w:r w:rsidRPr="007311E4">
        <w:rPr>
          <w:lang w:val="uk-UA"/>
        </w:rPr>
        <w:t>Європейський суд з прав людини (П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ята секція), засідаючи комітетом, до складу якого увійшли:</w:t>
      </w:r>
    </w:p>
    <w:p w:rsidRPr="007311E4" w:rsidR="007311E4" w:rsidP="007311E4" w14:paraId="181F4F75" w14:textId="77777777">
      <w:pPr>
        <w:pStyle w:val="JuJudges"/>
        <w:ind w:firstLine="567"/>
        <w:rPr>
          <w:rStyle w:val="sbb9ee52a"/>
          <w:i/>
          <w:color w:val="000000"/>
          <w:lang w:val="uk-UA"/>
        </w:rPr>
      </w:pPr>
      <w:r w:rsidRPr="007311E4">
        <w:rPr>
          <w:rFonts w:ascii="Times New Roman" w:hAnsi="Times New Roman" w:eastAsia="Times New Roman" w:cs="Times New Roman"/>
          <w:bCs/>
          <w:lang w:val="uk-UA"/>
        </w:rPr>
        <w:t xml:space="preserve">Андреас Зюнд </w:t>
      </w:r>
      <w:r w:rsidRPr="007311E4">
        <w:rPr>
          <w:rFonts w:ascii="Times New Roman" w:hAnsi="Times New Roman" w:eastAsia="Times New Roman" w:cs="Times New Roman"/>
          <w:bCs/>
          <w:i/>
          <w:iCs/>
          <w:lang w:val="uk-UA"/>
        </w:rPr>
        <w:t>(Andreas Zünd)</w:t>
      </w:r>
      <w:r w:rsidRPr="007311E4">
        <w:rPr>
          <w:rFonts w:ascii="Times New Roman" w:hAnsi="Times New Roman" w:eastAsia="Times New Roman" w:cs="Times New Roman"/>
          <w:bCs/>
          <w:lang w:val="uk-UA"/>
        </w:rPr>
        <w:t>,</w:t>
      </w:r>
      <w:r w:rsidRPr="007311E4">
        <w:rPr>
          <w:rFonts w:ascii="Times New Roman" w:hAnsi="Times New Roman" w:eastAsia="Times New Roman" w:cs="Times New Roman"/>
          <w:bCs/>
          <w:i/>
          <w:iCs/>
          <w:lang w:val="uk-UA"/>
        </w:rPr>
        <w:t xml:space="preserve"> </w:t>
      </w:r>
      <w:r w:rsidRPr="007311E4">
        <w:rPr>
          <w:rFonts w:ascii="Times New Roman" w:hAnsi="Times New Roman" w:eastAsia="Times New Roman" w:cs="Times New Roman"/>
          <w:i/>
          <w:iCs/>
          <w:lang w:val="uk-UA"/>
        </w:rPr>
        <w:t>Голова</w:t>
      </w:r>
      <w:r w:rsidRPr="007311E4">
        <w:rPr>
          <w:rFonts w:ascii="Times New Roman" w:hAnsi="Times New Roman" w:eastAsia="Times New Roman" w:cs="Times New Roman"/>
          <w:lang w:val="uk-UA"/>
        </w:rPr>
        <w:t>,</w:t>
      </w:r>
      <w:r w:rsidRPr="007311E4">
        <w:rPr>
          <w:lang w:val="uk-UA"/>
        </w:rPr>
        <w:br/>
      </w:r>
      <w:r w:rsidRPr="007311E4">
        <w:rPr>
          <w:lang w:val="uk-UA"/>
        </w:rPr>
        <w:tab/>
      </w:r>
      <w:r w:rsidRPr="007311E4">
        <w:rPr>
          <w:rStyle w:val="sbb9ee52a"/>
          <w:color w:val="000000"/>
          <w:lang w:val="uk-UA"/>
        </w:rPr>
        <w:t xml:space="preserve">Микола </w:t>
      </w:r>
      <w:r w:rsidRPr="007311E4">
        <w:rPr>
          <w:rStyle w:val="sbb9ee52a"/>
          <w:color w:val="000000"/>
          <w:lang w:val="uk-UA"/>
        </w:rPr>
        <w:t>Гнатовський</w:t>
      </w:r>
      <w:r w:rsidRPr="007311E4">
        <w:rPr>
          <w:rStyle w:val="sbb9ee52a"/>
          <w:color w:val="000000"/>
          <w:lang w:val="uk-UA"/>
        </w:rPr>
        <w:t xml:space="preserve"> </w:t>
      </w:r>
      <w:r w:rsidRPr="007311E4">
        <w:rPr>
          <w:rStyle w:val="sbb9ee52a"/>
          <w:i/>
          <w:color w:val="000000"/>
          <w:lang w:val="uk-UA"/>
        </w:rPr>
        <w:t xml:space="preserve">(Mykola </w:t>
      </w:r>
      <w:r w:rsidRPr="007311E4">
        <w:rPr>
          <w:rStyle w:val="sbb9ee52a"/>
          <w:i/>
          <w:color w:val="000000"/>
          <w:lang w:val="uk-UA"/>
        </w:rPr>
        <w:t>Gnatovskyy</w:t>
      </w:r>
      <w:r w:rsidRPr="007311E4">
        <w:rPr>
          <w:rStyle w:val="sbb9ee52a"/>
          <w:i/>
          <w:color w:val="000000"/>
          <w:lang w:val="uk-UA"/>
        </w:rPr>
        <w:t>),</w:t>
      </w:r>
    </w:p>
    <w:p w:rsidRPr="007311E4" w:rsidR="00CD2AEE" w:rsidP="007311E4" w14:paraId="08FD9ED6" w14:textId="66605164">
      <w:pPr>
        <w:pStyle w:val="JuJudges"/>
        <w:ind w:firstLine="567"/>
        <w:rPr>
          <w:rStyle w:val="sbb9ee52a"/>
          <w:color w:val="000000"/>
          <w:lang w:val="uk-UA"/>
        </w:rPr>
      </w:pPr>
      <w:r w:rsidRPr="007311E4">
        <w:rPr>
          <w:iCs/>
          <w:lang w:val="uk-UA"/>
        </w:rPr>
        <w:t>Ваге</w:t>
      </w:r>
      <w:r w:rsidRPr="007311E4">
        <w:rPr>
          <w:iCs/>
          <w:lang w:val="uk-UA"/>
        </w:rPr>
        <w:t xml:space="preserve"> Григорян </w:t>
      </w:r>
      <w:r w:rsidRPr="007311E4">
        <w:rPr>
          <w:i/>
          <w:lang w:val="uk-UA"/>
        </w:rPr>
        <w:t>(</w:t>
      </w:r>
      <w:r w:rsidRPr="007311E4">
        <w:rPr>
          <w:i/>
          <w:lang w:val="uk-UA"/>
        </w:rPr>
        <w:t>Vahe</w:t>
      </w:r>
      <w:r w:rsidRPr="007311E4">
        <w:rPr>
          <w:i/>
          <w:lang w:val="uk-UA"/>
        </w:rPr>
        <w:t xml:space="preserve"> </w:t>
      </w:r>
      <w:r w:rsidRPr="007311E4">
        <w:rPr>
          <w:i/>
          <w:lang w:val="uk-UA"/>
        </w:rPr>
        <w:t>Grigoryan</w:t>
      </w:r>
      <w:r w:rsidRPr="007311E4">
        <w:rPr>
          <w:i/>
          <w:lang w:val="uk-UA"/>
        </w:rPr>
        <w:t>), судді</w:t>
      </w:r>
      <w:r w:rsidRPr="007311E4">
        <w:rPr>
          <w:lang w:val="uk-UA"/>
        </w:rPr>
        <w:t>,</w:t>
      </w:r>
    </w:p>
    <w:p w:rsidRPr="007311E4" w:rsidR="00CD2AEE" w:rsidP="007311E4" w14:paraId="04C32980" w14:textId="77777777">
      <w:pPr>
        <w:pStyle w:val="JuCase"/>
        <w:rPr>
          <w:b w:val="0"/>
          <w:bCs/>
          <w:lang w:val="uk-UA"/>
        </w:rPr>
      </w:pPr>
      <w:r w:rsidRPr="007311E4">
        <w:rPr>
          <w:b w:val="0"/>
          <w:bCs/>
          <w:lang w:val="uk-UA"/>
        </w:rPr>
        <w:t xml:space="preserve">та Мартіна Келлер </w:t>
      </w:r>
      <w:r w:rsidRPr="007311E4">
        <w:rPr>
          <w:b w:val="0"/>
          <w:bCs/>
          <w:i/>
          <w:iCs/>
          <w:lang w:val="uk-UA"/>
        </w:rPr>
        <w:t>(Martina Keller)</w:t>
      </w:r>
      <w:r w:rsidRPr="007311E4">
        <w:rPr>
          <w:b w:val="0"/>
          <w:bCs/>
          <w:lang w:val="uk-UA"/>
        </w:rPr>
        <w:t xml:space="preserve">, </w:t>
      </w:r>
      <w:r w:rsidRPr="007311E4">
        <w:rPr>
          <w:b w:val="0"/>
          <w:bCs/>
          <w:i/>
          <w:iCs/>
          <w:lang w:val="uk-UA"/>
        </w:rPr>
        <w:t>заступник Секретаря секції,</w:t>
      </w:r>
    </w:p>
    <w:p w:rsidRPr="007311E4" w:rsidR="00CD2AEE" w:rsidP="007311E4" w14:paraId="4E1BB7FD" w14:textId="77777777">
      <w:pPr>
        <w:pStyle w:val="JuCase"/>
        <w:rPr>
          <w:b w:val="0"/>
          <w:bCs/>
          <w:lang w:val="uk-UA"/>
        </w:rPr>
      </w:pPr>
      <w:r w:rsidRPr="007311E4">
        <w:rPr>
          <w:b w:val="0"/>
          <w:bCs/>
          <w:lang w:val="uk-UA"/>
        </w:rPr>
        <w:t>з огляду на:</w:t>
      </w:r>
    </w:p>
    <w:p w:rsidRPr="007311E4" w:rsidR="00CD2AEE" w:rsidP="007311E4" w14:paraId="3044D1DE" w14:textId="363A4DA0">
      <w:pPr>
        <w:pStyle w:val="JuCase"/>
        <w:rPr>
          <w:b w:val="0"/>
          <w:bCs/>
          <w:lang w:val="uk-UA"/>
        </w:rPr>
      </w:pPr>
      <w:r w:rsidRPr="007311E4">
        <w:rPr>
          <w:b w:val="0"/>
          <w:bCs/>
          <w:lang w:val="uk-UA"/>
        </w:rPr>
        <w:t xml:space="preserve">заяву (№ 54309/20), яку 08 січня 2021 року подав до Суду проти України на підставі статті 34 Конвенції про захист прав людини і основоположних свобод (далі – Конвенція) громадянин України, пан Геннадій Васильович Ніколаєв (далі – заявник), 1973 року народження, який згідно з </w:t>
      </w:r>
      <w:r w:rsidRPr="007311E4" w:rsidR="00A1188A">
        <w:rPr>
          <w:b w:val="0"/>
          <w:bCs/>
          <w:lang w:val="uk-UA"/>
        </w:rPr>
        <w:t>останньою інформацією</w:t>
      </w:r>
      <w:r w:rsidRPr="007311E4">
        <w:rPr>
          <w:b w:val="0"/>
          <w:bCs/>
          <w:lang w:val="uk-UA"/>
        </w:rPr>
        <w:t xml:space="preserve"> проживає у с. Доброолександрівка, Одеської області;</w:t>
      </w:r>
    </w:p>
    <w:p w:rsidRPr="007311E4" w:rsidR="00CD2AEE" w:rsidP="007311E4" w14:paraId="14956155" w14:textId="125FBA81">
      <w:pPr>
        <w:pStyle w:val="JuPara"/>
        <w:rPr>
          <w:lang w:val="uk-UA"/>
        </w:rPr>
      </w:pPr>
      <w:r w:rsidRPr="007311E4">
        <w:rPr>
          <w:lang w:val="uk-UA"/>
        </w:rPr>
        <w:t xml:space="preserve">рішення повідомити Уряд України (далі – Уряд), який </w:t>
      </w:r>
      <w:r w:rsidRPr="007311E4" w:rsidR="00A1188A">
        <w:rPr>
          <w:lang w:val="uk-UA"/>
        </w:rPr>
        <w:t xml:space="preserve">представляли на той момент </w:t>
      </w:r>
      <w:r w:rsidRPr="007311E4">
        <w:rPr>
          <w:lang w:val="uk-UA"/>
        </w:rPr>
        <w:t>виконувач</w:t>
      </w:r>
      <w:r w:rsidRPr="007311E4" w:rsidR="00B75F1D">
        <w:rPr>
          <w:lang w:val="uk-UA"/>
        </w:rPr>
        <w:t>і</w:t>
      </w:r>
      <w:r w:rsidRPr="007311E4">
        <w:rPr>
          <w:lang w:val="uk-UA"/>
        </w:rPr>
        <w:t xml:space="preserve"> обов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язків Уповноваженого, пані О. </w:t>
      </w:r>
      <w:r w:rsidRPr="007311E4">
        <w:rPr>
          <w:lang w:val="uk-UA"/>
        </w:rPr>
        <w:t>Давидчук</w:t>
      </w:r>
      <w:r w:rsidRPr="007311E4">
        <w:rPr>
          <w:lang w:val="uk-UA"/>
        </w:rPr>
        <w:t>, а згодом пан А. Лукша, про наведені в пункті 1 скарги, а також визнати решту скарг у заяві неприйнятними;</w:t>
      </w:r>
    </w:p>
    <w:p w:rsidRPr="007311E4" w:rsidR="00CD2AEE" w:rsidP="007311E4" w14:paraId="3DD87B27" w14:textId="4B2A5A77">
      <w:pPr>
        <w:pStyle w:val="JuCase"/>
        <w:rPr>
          <w:b w:val="0"/>
          <w:bCs/>
          <w:lang w:val="uk-UA"/>
        </w:rPr>
      </w:pPr>
      <w:r w:rsidRPr="007311E4">
        <w:rPr>
          <w:b w:val="0"/>
          <w:bCs/>
          <w:lang w:val="uk-UA"/>
        </w:rPr>
        <w:t xml:space="preserve">рішення не вказувати Уряду України </w:t>
      </w:r>
      <w:r w:rsidRPr="007311E4" w:rsidR="00E46CF2">
        <w:rPr>
          <w:b w:val="0"/>
          <w:bCs/>
          <w:lang w:val="uk-UA"/>
        </w:rPr>
        <w:t xml:space="preserve">про застосування </w:t>
      </w:r>
      <w:r w:rsidRPr="007311E4">
        <w:rPr>
          <w:b w:val="0"/>
          <w:bCs/>
          <w:lang w:val="uk-UA"/>
        </w:rPr>
        <w:t>тимчасов</w:t>
      </w:r>
      <w:r w:rsidRPr="007311E4" w:rsidR="00E46CF2">
        <w:rPr>
          <w:b w:val="0"/>
          <w:bCs/>
          <w:lang w:val="uk-UA"/>
        </w:rPr>
        <w:t>их</w:t>
      </w:r>
      <w:r w:rsidRPr="007311E4">
        <w:rPr>
          <w:b w:val="0"/>
          <w:bCs/>
          <w:lang w:val="uk-UA"/>
        </w:rPr>
        <w:t xml:space="preserve"> заход</w:t>
      </w:r>
      <w:r w:rsidRPr="007311E4" w:rsidR="00E46CF2">
        <w:rPr>
          <w:b w:val="0"/>
          <w:bCs/>
          <w:lang w:val="uk-UA"/>
        </w:rPr>
        <w:t xml:space="preserve">ів згідно з </w:t>
      </w:r>
      <w:r w:rsidRPr="007311E4">
        <w:rPr>
          <w:b w:val="0"/>
          <w:bCs/>
          <w:lang w:val="uk-UA"/>
        </w:rPr>
        <w:t>Правил</w:t>
      </w:r>
      <w:r w:rsidRPr="007311E4" w:rsidR="00E46CF2">
        <w:rPr>
          <w:b w:val="0"/>
          <w:bCs/>
          <w:lang w:val="uk-UA"/>
        </w:rPr>
        <w:t>ом</w:t>
      </w:r>
      <w:r w:rsidRPr="007311E4">
        <w:rPr>
          <w:b w:val="0"/>
          <w:bCs/>
          <w:lang w:val="uk-UA"/>
        </w:rPr>
        <w:t xml:space="preserve"> 39 Регламенту Суду</w:t>
      </w:r>
      <w:r w:rsidRPr="007311E4" w:rsidR="00E46CF2">
        <w:rPr>
          <w:b w:val="0"/>
          <w:bCs/>
          <w:lang w:val="uk-UA"/>
        </w:rPr>
        <w:t xml:space="preserve">, </w:t>
      </w:r>
      <w:r w:rsidRPr="007311E4" w:rsidR="004B3661">
        <w:rPr>
          <w:b w:val="0"/>
          <w:bCs/>
          <w:lang w:val="uk-UA"/>
        </w:rPr>
        <w:t xml:space="preserve">ухвалене </w:t>
      </w:r>
      <w:r w:rsidRPr="007311E4" w:rsidR="00E46CF2">
        <w:rPr>
          <w:b w:val="0"/>
          <w:bCs/>
          <w:lang w:val="uk-UA"/>
        </w:rPr>
        <w:t>21 квітня 2021 року;</w:t>
      </w:r>
    </w:p>
    <w:p w:rsidRPr="007311E4" w:rsidR="00E46CF2" w:rsidP="007311E4" w14:paraId="7CBB2166" w14:textId="77777777">
      <w:pPr>
        <w:pStyle w:val="JuPara"/>
        <w:rPr>
          <w:lang w:val="uk-UA"/>
        </w:rPr>
      </w:pPr>
      <w:r w:rsidRPr="007311E4">
        <w:rPr>
          <w:lang w:val="uk-UA"/>
        </w:rPr>
        <w:t>зауваження сторін;</w:t>
      </w:r>
    </w:p>
    <w:p w:rsidRPr="007311E4" w:rsidR="00E46CF2" w:rsidP="007311E4" w14:paraId="10F26FA5" w14:textId="77777777">
      <w:pPr>
        <w:pStyle w:val="JuPara"/>
        <w:rPr>
          <w:lang w:val="uk-UA"/>
        </w:rPr>
      </w:pPr>
    </w:p>
    <w:p w:rsidRPr="007311E4" w:rsidR="00E46CF2" w:rsidP="007311E4" w14:paraId="31FD3F5D" w14:textId="1E89363C">
      <w:pPr>
        <w:pStyle w:val="JuPara"/>
        <w:rPr>
          <w:lang w:val="uk-UA"/>
        </w:rPr>
      </w:pPr>
      <w:r w:rsidRPr="007311E4">
        <w:rPr>
          <w:lang w:val="uk-UA"/>
        </w:rPr>
        <w:t>після обговорення за зачиненими дверима 09 жовтня 2025 року</w:t>
      </w:r>
    </w:p>
    <w:p w:rsidRPr="007311E4" w:rsidR="00E46CF2" w:rsidP="007311E4" w14:paraId="5B74AF9F" w14:textId="77777777">
      <w:pPr>
        <w:pStyle w:val="JuPara"/>
        <w:rPr>
          <w:lang w:val="uk-UA"/>
        </w:rPr>
      </w:pPr>
      <w:r w:rsidRPr="007311E4">
        <w:rPr>
          <w:lang w:val="uk-UA"/>
        </w:rPr>
        <w:t>постановляє таке рішення, що було ухвалено у той день:</w:t>
      </w:r>
    </w:p>
    <w:p w:rsidRPr="007311E4" w:rsidR="00AA5C7E" w:rsidP="007311E4" w14:paraId="59771AA2" w14:textId="0AC939DF">
      <w:pPr>
        <w:pStyle w:val="JuHHead"/>
        <w:numPr>
          <w:ilvl w:val="0"/>
          <w:numId w:val="0"/>
        </w:numPr>
        <w:rPr>
          <w:lang w:val="uk-UA"/>
        </w:rPr>
      </w:pPr>
      <w:r w:rsidRPr="007311E4">
        <w:rPr>
          <w:lang w:val="uk-UA"/>
        </w:rPr>
        <w:t>ПРЕДМЕТ СПРАВИ</w:t>
      </w:r>
    </w:p>
    <w:p w:rsidRPr="007311E4" w:rsidR="00E46CF2" w:rsidP="007311E4" w14:paraId="285F8428" w14:textId="18A99349">
      <w:pPr>
        <w:pStyle w:val="JuPara"/>
        <w:rPr>
          <w:lang w:val="uk-UA"/>
        </w:rPr>
      </w:pPr>
      <w:r w:rsidRPr="007311E4">
        <w:rPr>
          <w:lang w:val="uk-UA"/>
        </w:rPr>
        <w:t>1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Справа стосується, головним чином, скарг заявника за статтею 3 Конвенції на ненадання йому під час тримання під вартою належної медичної допомоги у 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язку з пігментною дегенерацією сітківки; за пунктом 3 статті 5 Конвенції на, як стверджується, необґрунтовану тривалість тримання </w:t>
      </w:r>
      <w:r w:rsidRPr="007311E4" w:rsidR="00FB0F7C">
        <w:rPr>
          <w:lang w:val="uk-UA"/>
        </w:rPr>
        <w:t xml:space="preserve">його </w:t>
      </w:r>
      <w:r w:rsidRPr="007311E4">
        <w:rPr>
          <w:lang w:val="uk-UA"/>
        </w:rPr>
        <w:t>під вартою та за пунктом 4 статті 5 Конвенції на непроведення «</w:t>
      </w:r>
      <w:r w:rsidRPr="007311E4" w:rsidR="00AF2EE5">
        <w:rPr>
          <w:lang w:val="uk-UA"/>
        </w:rPr>
        <w:t>оперативного</w:t>
      </w:r>
      <w:r w:rsidRPr="007311E4">
        <w:rPr>
          <w:lang w:val="uk-UA"/>
        </w:rPr>
        <w:t xml:space="preserve">» розгляду його апеляційних скарг на деякі ухвали про продовження строку тримання </w:t>
      </w:r>
      <w:r w:rsidRPr="007311E4" w:rsidR="00AF2EE5">
        <w:rPr>
          <w:lang w:val="uk-UA"/>
        </w:rPr>
        <w:t xml:space="preserve">його </w:t>
      </w:r>
      <w:r w:rsidRPr="007311E4">
        <w:rPr>
          <w:lang w:val="uk-UA"/>
        </w:rPr>
        <w:t>під вартою.</w:t>
      </w:r>
    </w:p>
    <w:p w:rsidRPr="007311E4" w:rsidR="00AA5C7E" w:rsidP="007311E4" w14:paraId="114C719C" w14:textId="6CCC8CB2">
      <w:pPr>
        <w:pStyle w:val="JuHIRoman"/>
        <w:rPr>
          <w:lang w:val="uk-UA"/>
        </w:rPr>
      </w:pPr>
      <w:r w:rsidRPr="007311E4">
        <w:rPr>
          <w:lang w:val="uk-UA"/>
        </w:rPr>
        <w:t>ДОВІДКОВА ІНФОРМАЦІЯ</w:t>
      </w:r>
    </w:p>
    <w:p w:rsidRPr="007311E4" w:rsidR="00EA43C0" w:rsidP="007311E4" w14:paraId="57CD5610" w14:textId="604042C0">
      <w:pPr>
        <w:pStyle w:val="JuPara"/>
        <w:rPr>
          <w:lang w:val="uk-UA"/>
        </w:rPr>
      </w:pPr>
      <w:r w:rsidRPr="007311E4">
        <w:rPr>
          <w:lang w:val="uk-UA"/>
        </w:rPr>
        <w:t>2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Заявник страждає на пігментну дегенерацію сітківки (далі – ПДС), діагноз, який був встановлений не пізніше 2006 року. Це вроджене захворювання сітківки, яке спричиняє поступову втрату зору та зазвичай призводить до сліпоти. Загальнодоступного лікування не існує, хоча вважається, що вітамін А та деякі харчові добавки можуть певною мірою сприяти уповільненню втрати зору при деяких </w:t>
      </w:r>
      <w:r w:rsidRPr="007311E4">
        <w:rPr>
          <w:lang w:val="uk-UA"/>
        </w:rPr>
        <w:t>поширених формах захворювання</w:t>
      </w:r>
      <w:r>
        <w:rPr>
          <w:vertAlign w:val="superscript"/>
          <w:lang w:val="uk-UA"/>
        </w:rPr>
        <w:footnoteReference w:id="2"/>
      </w:r>
      <w:r w:rsidRPr="007311E4">
        <w:rPr>
          <w:lang w:val="uk-UA"/>
        </w:rPr>
        <w:t xml:space="preserve">. У 2014 році заявнику </w:t>
      </w:r>
      <w:r w:rsidRPr="007311E4" w:rsidR="008151B0">
        <w:rPr>
          <w:lang w:val="uk-UA"/>
        </w:rPr>
        <w:t xml:space="preserve">діагностували </w:t>
      </w:r>
      <w:r w:rsidRPr="007311E4">
        <w:rPr>
          <w:lang w:val="uk-UA"/>
        </w:rPr>
        <w:t xml:space="preserve">найсерйознішу групу інвалідності. Він отримував певне лікування (вочевидь, профілактичного характеру, як </w:t>
      </w:r>
      <w:r w:rsidRPr="007311E4" w:rsidR="008151B0">
        <w:rPr>
          <w:lang w:val="uk-UA"/>
        </w:rPr>
        <w:t xml:space="preserve">було </w:t>
      </w:r>
      <w:r w:rsidRPr="007311E4">
        <w:rPr>
          <w:lang w:val="uk-UA"/>
        </w:rPr>
        <w:t>описано) в Інституті очних хвороб та тканинної терапії ім. В.П. Філатова (далі – Інститут ім. В.П. Філатова), провідному лікувальному та дослідницькому центрі з лікування очних захворювань в Україні, у 2006, 2007, 2009 і 2014 роках.</w:t>
      </w:r>
    </w:p>
    <w:p w:rsidRPr="007311E4" w:rsidR="00EA43C0" w:rsidP="007311E4" w14:paraId="2E198484" w14:textId="026A7CE1">
      <w:pPr>
        <w:pStyle w:val="JuPara"/>
        <w:rPr>
          <w:lang w:val="uk-UA"/>
        </w:rPr>
      </w:pPr>
      <w:r w:rsidRPr="007311E4">
        <w:rPr>
          <w:lang w:val="uk-UA"/>
        </w:rPr>
        <w:t>3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У липні 2018 року заявник</w:t>
      </w:r>
      <w:r w:rsidRPr="007311E4" w:rsidR="002F3096">
        <w:rPr>
          <w:lang w:val="uk-UA"/>
        </w:rPr>
        <w:t>у пред</w:t>
      </w:r>
      <w:r w:rsidRPr="007311E4" w:rsidR="007311E4">
        <w:rPr>
          <w:lang w:val="uk-UA"/>
        </w:rPr>
        <w:t>’</w:t>
      </w:r>
      <w:r w:rsidRPr="007311E4" w:rsidR="002F3096">
        <w:rPr>
          <w:lang w:val="uk-UA"/>
        </w:rPr>
        <w:t>явили обвинувачення</w:t>
      </w:r>
      <w:r w:rsidRPr="007311E4">
        <w:rPr>
          <w:lang w:val="uk-UA"/>
        </w:rPr>
        <w:t xml:space="preserve"> у нанесе</w:t>
      </w:r>
      <w:r w:rsidRPr="007311E4" w:rsidR="008151B0">
        <w:rPr>
          <w:lang w:val="uk-UA"/>
        </w:rPr>
        <w:t>н</w:t>
      </w:r>
      <w:r w:rsidRPr="007311E4">
        <w:rPr>
          <w:lang w:val="uk-UA"/>
        </w:rPr>
        <w:t xml:space="preserve">ні тяжких тілесних ушкоджень голови та печінки, які призвели до смерті потерпілого. Спочатку його </w:t>
      </w:r>
      <w:r w:rsidRPr="007311E4" w:rsidR="00B24779">
        <w:rPr>
          <w:lang w:val="uk-UA"/>
        </w:rPr>
        <w:t>затримали</w:t>
      </w:r>
      <w:r w:rsidRPr="007311E4">
        <w:rPr>
          <w:lang w:val="uk-UA"/>
        </w:rPr>
        <w:t xml:space="preserve">, а </w:t>
      </w:r>
      <w:r w:rsidRPr="007311E4" w:rsidR="00487D1D">
        <w:rPr>
          <w:lang w:val="uk-UA"/>
        </w:rPr>
        <w:t>згодом</w:t>
      </w:r>
      <w:r w:rsidRPr="007311E4">
        <w:rPr>
          <w:lang w:val="uk-UA"/>
        </w:rPr>
        <w:t xml:space="preserve"> у вересні 2018 року </w:t>
      </w:r>
      <w:r w:rsidRPr="007311E4" w:rsidR="00B24779">
        <w:rPr>
          <w:lang w:val="uk-UA"/>
        </w:rPr>
        <w:t xml:space="preserve">звільнили </w:t>
      </w:r>
      <w:r w:rsidRPr="007311E4">
        <w:rPr>
          <w:lang w:val="uk-UA"/>
        </w:rPr>
        <w:t xml:space="preserve">та </w:t>
      </w:r>
      <w:r w:rsidRPr="007311E4" w:rsidR="00B24779">
        <w:rPr>
          <w:lang w:val="uk-UA"/>
        </w:rPr>
        <w:t xml:space="preserve">помістили </w:t>
      </w:r>
      <w:r w:rsidRPr="007311E4">
        <w:rPr>
          <w:lang w:val="uk-UA"/>
        </w:rPr>
        <w:t>під домашній арешт, строк застосування якого, як вбачається, зрештою закінчився.</w:t>
      </w:r>
    </w:p>
    <w:p w:rsidRPr="007311E4" w:rsidR="00487D1D" w:rsidP="007311E4" w14:paraId="54DBC60A" w14:textId="63BB074A">
      <w:pPr>
        <w:pStyle w:val="JuPara"/>
        <w:rPr>
          <w:lang w:val="uk-UA"/>
        </w:rPr>
      </w:pPr>
      <w:r w:rsidRPr="007311E4">
        <w:rPr>
          <w:lang w:val="uk-UA"/>
        </w:rPr>
        <w:t>4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В очікуванні судового розгляду 0</w:t>
      </w:r>
      <w:r w:rsidRPr="007311E4" w:rsidR="00EC40D1">
        <w:rPr>
          <w:lang w:val="uk-UA"/>
        </w:rPr>
        <w:t xml:space="preserve">6 </w:t>
      </w:r>
      <w:r w:rsidRPr="007311E4">
        <w:rPr>
          <w:lang w:val="uk-UA"/>
        </w:rPr>
        <w:t>липня 2019 року заявник наніс тілесні ушкодження (удар молотком по голові) іншій особі, пану Б., спричинивши перелом черепа. У 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язку з цим йому було пред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явлено обвинувачення у вчиненні </w:t>
      </w:r>
      <w:r w:rsidRPr="007311E4" w:rsidR="00B24779">
        <w:rPr>
          <w:lang w:val="uk-UA"/>
        </w:rPr>
        <w:t xml:space="preserve">кримінального </w:t>
      </w:r>
      <w:r w:rsidRPr="007311E4">
        <w:rPr>
          <w:lang w:val="uk-UA"/>
        </w:rPr>
        <w:t>правопорушення.</w:t>
      </w:r>
    </w:p>
    <w:p w:rsidRPr="007311E4" w:rsidR="00487D1D" w:rsidP="007311E4" w14:paraId="458F8A4D" w14:textId="1C13B328">
      <w:pPr>
        <w:pStyle w:val="JuPara"/>
        <w:rPr>
          <w:lang w:val="uk-UA"/>
        </w:rPr>
      </w:pPr>
      <w:r w:rsidRPr="007311E4">
        <w:rPr>
          <w:lang w:val="uk-UA"/>
        </w:rPr>
        <w:t>5.  </w:t>
      </w:r>
      <w:r w:rsidRPr="007311E4">
        <w:rPr>
          <w:lang w:val="uk-UA"/>
        </w:rPr>
        <w:t>З обвинувачень вбачається, що обидва злочини, в яких підозрювався заявник, були вчинені, коли він перебував у стані алкогольного сп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яніння.</w:t>
      </w:r>
    </w:p>
    <w:p w:rsidRPr="007311E4" w:rsidR="007311E4" w:rsidP="007311E4" w14:paraId="7427DEB4" w14:textId="77777777">
      <w:pPr>
        <w:pStyle w:val="JuHIRoman"/>
        <w:rPr>
          <w:lang w:val="uk-UA"/>
        </w:rPr>
      </w:pPr>
      <w:r w:rsidRPr="007311E4">
        <w:rPr>
          <w:lang w:val="uk-UA"/>
        </w:rPr>
        <w:t xml:space="preserve">ТРИМАННЯ </w:t>
      </w:r>
      <w:r w:rsidRPr="007311E4" w:rsidR="00906535">
        <w:rPr>
          <w:lang w:val="uk-UA"/>
        </w:rPr>
        <w:t xml:space="preserve">ЗАЯВНИКА </w:t>
      </w:r>
      <w:r w:rsidRPr="007311E4">
        <w:rPr>
          <w:lang w:val="uk-UA"/>
        </w:rPr>
        <w:t>ПІД ВАРТОЮ</w:t>
      </w:r>
    </w:p>
    <w:p w:rsidRPr="007311E4" w:rsidR="00D9133F" w:rsidP="007311E4" w14:paraId="526C629E" w14:textId="04380516">
      <w:pPr>
        <w:pStyle w:val="JuPara"/>
        <w:rPr>
          <w:lang w:val="uk-UA"/>
        </w:rPr>
      </w:pPr>
      <w:r w:rsidRPr="007311E4">
        <w:rPr>
          <w:lang w:val="uk-UA"/>
        </w:rPr>
        <w:t xml:space="preserve">6.  08 липня 2019 року Овідіопольський районний суд ухвалив </w:t>
      </w:r>
      <w:r w:rsidRPr="007311E4" w:rsidR="00AB089A">
        <w:rPr>
          <w:lang w:val="uk-UA"/>
        </w:rPr>
        <w:t xml:space="preserve">взяти </w:t>
      </w:r>
      <w:r w:rsidRPr="007311E4">
        <w:rPr>
          <w:lang w:val="uk-UA"/>
        </w:rPr>
        <w:t xml:space="preserve">заявника під варту, зокрема, з огляду на ризик можливого вчинення ним інших кримінальних правопорушень (оскільки він </w:t>
      </w:r>
      <w:r w:rsidRPr="007311E4" w:rsidR="00AB089A">
        <w:rPr>
          <w:lang w:val="uk-UA"/>
        </w:rPr>
        <w:t xml:space="preserve">притягувався </w:t>
      </w:r>
      <w:r w:rsidRPr="007311E4">
        <w:rPr>
          <w:lang w:val="uk-UA"/>
        </w:rPr>
        <w:t xml:space="preserve">до відповідальності за вчинення аналогічного злочину, за який йому вже було висунуто обвинувачення), можливого впливу на потерпілого, </w:t>
      </w:r>
      <w:r w:rsidRPr="007311E4" w:rsidR="00586D98">
        <w:rPr>
          <w:lang w:val="uk-UA"/>
        </w:rPr>
        <w:t>перешкоджа</w:t>
      </w:r>
      <w:r w:rsidRPr="007311E4" w:rsidR="00657BA0">
        <w:rPr>
          <w:lang w:val="uk-UA"/>
        </w:rPr>
        <w:t>ння</w:t>
      </w:r>
      <w:r w:rsidRPr="007311E4">
        <w:rPr>
          <w:lang w:val="uk-UA"/>
        </w:rPr>
        <w:t xml:space="preserve"> </w:t>
      </w:r>
      <w:r w:rsidRPr="007311E4" w:rsidR="00586D98">
        <w:rPr>
          <w:lang w:val="uk-UA"/>
        </w:rPr>
        <w:t xml:space="preserve">розслідуванню </w:t>
      </w:r>
      <w:r w:rsidRPr="007311E4">
        <w:rPr>
          <w:lang w:val="uk-UA"/>
        </w:rPr>
        <w:t xml:space="preserve">або переховування. Заявника </w:t>
      </w:r>
      <w:r w:rsidRPr="007311E4" w:rsidR="00AB089A">
        <w:rPr>
          <w:lang w:val="uk-UA"/>
        </w:rPr>
        <w:t>помістили</w:t>
      </w:r>
      <w:r w:rsidRPr="007311E4">
        <w:rPr>
          <w:lang w:val="uk-UA"/>
        </w:rPr>
        <w:t xml:space="preserve"> до Одеського слідчого ізолятора (</w:t>
      </w:r>
      <w:r w:rsidRPr="007311E4" w:rsidR="002B0CAB">
        <w:rPr>
          <w:lang w:val="uk-UA"/>
        </w:rPr>
        <w:t xml:space="preserve">далі – </w:t>
      </w:r>
      <w:r w:rsidRPr="007311E4">
        <w:rPr>
          <w:lang w:val="uk-UA"/>
        </w:rPr>
        <w:t>СІЗО).</w:t>
      </w:r>
    </w:p>
    <w:p w:rsidRPr="007311E4" w:rsidR="002B0CAB" w:rsidP="007311E4" w14:paraId="1D288543" w14:textId="5D3278C1">
      <w:pPr>
        <w:pStyle w:val="JuPara"/>
        <w:rPr>
          <w:lang w:val="uk-UA"/>
        </w:rPr>
      </w:pPr>
      <w:r w:rsidRPr="007311E4">
        <w:rPr>
          <w:lang w:val="uk-UA"/>
        </w:rPr>
        <w:t>7.  </w:t>
      </w:r>
      <w:r w:rsidRPr="007311E4">
        <w:rPr>
          <w:lang w:val="uk-UA"/>
        </w:rPr>
        <w:t>30 серпня 2019 року друге кримінальне провадження щодо заявника було направлено до суду і обидва кримінальні провадження було об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єднано.</w:t>
      </w:r>
    </w:p>
    <w:p w:rsidRPr="007311E4" w:rsidR="002B0CAB" w:rsidP="007311E4" w14:paraId="28BD08DC" w14:textId="3A6FCBE6">
      <w:pPr>
        <w:pStyle w:val="JuPara"/>
        <w:rPr>
          <w:lang w:val="uk-UA"/>
        </w:rPr>
      </w:pPr>
      <w:r w:rsidRPr="007311E4">
        <w:rPr>
          <w:lang w:val="uk-UA"/>
        </w:rPr>
        <w:t>8.  </w:t>
      </w:r>
      <w:r w:rsidRPr="007311E4">
        <w:rPr>
          <w:lang w:val="uk-UA"/>
        </w:rPr>
        <w:t>Прокурор регулярно звертався з клопотанням про продовження строку тримання заявника під вартою, а районний суд задовольняв ці клопотання та продовжував строк тримання заявника під вартою приблизно кожні два місяці або рідше.</w:t>
      </w:r>
    </w:p>
    <w:p w:rsidRPr="007311E4" w:rsidR="002B0CAB" w:rsidP="007311E4" w14:paraId="23F97E3F" w14:textId="28C4F269">
      <w:pPr>
        <w:pStyle w:val="JuPara"/>
        <w:rPr>
          <w:lang w:val="uk-UA"/>
        </w:rPr>
      </w:pPr>
      <w:r w:rsidRPr="007311E4">
        <w:rPr>
          <w:lang w:val="uk-UA"/>
        </w:rPr>
        <w:t>9.  </w:t>
      </w:r>
      <w:r w:rsidRPr="007311E4">
        <w:rPr>
          <w:lang w:val="uk-UA"/>
        </w:rPr>
        <w:t xml:space="preserve">Наприклад, у клопотанні про продовження строку тримання під вартою від 21 травня 2020 року прокурор стверджувала, зокрема, що застосування тримання під вартою було необхідним, оскільки заявник не мав міцних соціальних </w:t>
      </w:r>
      <w:r w:rsidRPr="007311E4">
        <w:rPr>
          <w:lang w:val="uk-UA"/>
        </w:rPr>
        <w:t>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язків</w:t>
      </w:r>
      <w:r w:rsidRPr="007311E4">
        <w:rPr>
          <w:lang w:val="uk-UA"/>
        </w:rPr>
        <w:t xml:space="preserve">, зловживав вживанням алкогольних напоїв і </w:t>
      </w:r>
      <w:r w:rsidRPr="007311E4" w:rsidR="000440D4">
        <w:rPr>
          <w:lang w:val="uk-UA"/>
        </w:rPr>
        <w:t xml:space="preserve">не </w:t>
      </w:r>
      <w:r w:rsidRPr="007311E4" w:rsidR="00067E97">
        <w:rPr>
          <w:lang w:val="uk-UA"/>
        </w:rPr>
        <w:t>був офіційно працевлаштовани</w:t>
      </w:r>
      <w:r w:rsidRPr="007311E4" w:rsidR="00465599">
        <w:rPr>
          <w:lang w:val="uk-UA"/>
        </w:rPr>
        <w:t>й</w:t>
      </w:r>
      <w:r w:rsidRPr="007311E4">
        <w:rPr>
          <w:lang w:val="uk-UA"/>
        </w:rPr>
        <w:t xml:space="preserve">. </w:t>
      </w:r>
      <w:r w:rsidRPr="007311E4" w:rsidR="00067E97">
        <w:rPr>
          <w:lang w:val="uk-UA"/>
        </w:rPr>
        <w:t>Крім</w:t>
      </w:r>
      <w:r w:rsidRPr="007311E4">
        <w:rPr>
          <w:lang w:val="uk-UA"/>
        </w:rPr>
        <w:t xml:space="preserve"> того, </w:t>
      </w:r>
      <w:r w:rsidRPr="007311E4" w:rsidR="00067E97">
        <w:rPr>
          <w:lang w:val="uk-UA"/>
        </w:rPr>
        <w:t>він об</w:t>
      </w:r>
      <w:r w:rsidRPr="007311E4">
        <w:rPr>
          <w:lang w:val="uk-UA"/>
        </w:rPr>
        <w:t>винувачува</w:t>
      </w:r>
      <w:r w:rsidRPr="007311E4" w:rsidR="00067E97">
        <w:rPr>
          <w:lang w:val="uk-UA"/>
        </w:rPr>
        <w:t xml:space="preserve">вся </w:t>
      </w:r>
      <w:r w:rsidRPr="007311E4">
        <w:rPr>
          <w:lang w:val="uk-UA"/>
        </w:rPr>
        <w:t xml:space="preserve">у </w:t>
      </w:r>
      <w:r w:rsidRPr="007311E4" w:rsidR="00067E97">
        <w:rPr>
          <w:lang w:val="uk-UA"/>
        </w:rPr>
        <w:t>вчиненні тяжкого</w:t>
      </w:r>
      <w:r w:rsidRPr="007311E4">
        <w:rPr>
          <w:lang w:val="uk-UA"/>
        </w:rPr>
        <w:t xml:space="preserve"> злочин</w:t>
      </w:r>
      <w:r w:rsidRPr="007311E4" w:rsidR="00067E97">
        <w:rPr>
          <w:lang w:val="uk-UA"/>
        </w:rPr>
        <w:t>у</w:t>
      </w:r>
      <w:r w:rsidRPr="007311E4">
        <w:rPr>
          <w:lang w:val="uk-UA"/>
        </w:rPr>
        <w:t xml:space="preserve">, </w:t>
      </w:r>
      <w:r w:rsidRPr="007311E4" w:rsidR="00067E97">
        <w:rPr>
          <w:lang w:val="uk-UA"/>
        </w:rPr>
        <w:t xml:space="preserve">вчиненого </w:t>
      </w:r>
      <w:r w:rsidRPr="007311E4">
        <w:rPr>
          <w:lang w:val="uk-UA"/>
        </w:rPr>
        <w:t xml:space="preserve">після </w:t>
      </w:r>
      <w:r w:rsidRPr="007311E4">
        <w:rPr>
          <w:lang w:val="uk-UA"/>
        </w:rPr>
        <w:t xml:space="preserve">звільнення під домашній арешт. Враховуючи, що домашній арешт був найсуворішим </w:t>
      </w:r>
      <w:r w:rsidRPr="007311E4" w:rsidR="00067E97">
        <w:rPr>
          <w:lang w:val="uk-UA"/>
        </w:rPr>
        <w:t xml:space="preserve">передбаченим національним законодавством </w:t>
      </w:r>
      <w:r w:rsidRPr="007311E4">
        <w:rPr>
          <w:lang w:val="uk-UA"/>
        </w:rPr>
        <w:t xml:space="preserve">запобіжним заходом, окрім </w:t>
      </w:r>
      <w:r w:rsidRPr="007311E4" w:rsidR="00067E97">
        <w:rPr>
          <w:lang w:val="uk-UA"/>
        </w:rPr>
        <w:t>тримання під вартою</w:t>
      </w:r>
      <w:r w:rsidRPr="007311E4">
        <w:rPr>
          <w:lang w:val="uk-UA"/>
        </w:rPr>
        <w:t xml:space="preserve">, і він не </w:t>
      </w:r>
      <w:r w:rsidRPr="007311E4" w:rsidR="00067E97">
        <w:rPr>
          <w:lang w:val="uk-UA"/>
        </w:rPr>
        <w:t xml:space="preserve">дозволив </w:t>
      </w:r>
      <w:r w:rsidRPr="007311E4">
        <w:rPr>
          <w:lang w:val="uk-UA"/>
        </w:rPr>
        <w:t xml:space="preserve">запобігти повторному вчиненню заявником </w:t>
      </w:r>
      <w:r w:rsidRPr="007311E4" w:rsidR="000440D4">
        <w:rPr>
          <w:lang w:val="uk-UA"/>
        </w:rPr>
        <w:t>злочину</w:t>
      </w:r>
      <w:r w:rsidRPr="007311E4">
        <w:rPr>
          <w:lang w:val="uk-UA"/>
        </w:rPr>
        <w:t xml:space="preserve">, </w:t>
      </w:r>
      <w:r w:rsidRPr="007311E4" w:rsidR="00067E97">
        <w:rPr>
          <w:lang w:val="uk-UA"/>
        </w:rPr>
        <w:t xml:space="preserve">тримання під вартою </w:t>
      </w:r>
      <w:r w:rsidRPr="007311E4">
        <w:rPr>
          <w:lang w:val="uk-UA"/>
        </w:rPr>
        <w:t>було єдиним відповідним заходом.</w:t>
      </w:r>
    </w:p>
    <w:p w:rsidRPr="007311E4" w:rsidR="00067E97" w:rsidP="007311E4" w14:paraId="01F9925E" w14:textId="1A08BF23">
      <w:pPr>
        <w:pStyle w:val="JuPara"/>
        <w:rPr>
          <w:lang w:val="uk-UA"/>
        </w:rPr>
      </w:pPr>
      <w:bookmarkStart w:name="facts_detention_orders_reasons" w:id="0"/>
      <w:r w:rsidRPr="007311E4">
        <w:rPr>
          <w:lang w:val="uk-UA"/>
        </w:rPr>
        <w:t>10</w:t>
      </w:r>
      <w:bookmarkEnd w:id="0"/>
      <w:r w:rsidRPr="007311E4">
        <w:rPr>
          <w:lang w:val="uk-UA"/>
        </w:rPr>
        <w:t>.  </w:t>
      </w:r>
      <w:r w:rsidRPr="007311E4">
        <w:rPr>
          <w:lang w:val="uk-UA"/>
        </w:rPr>
        <w:t>В ухвалах про продовження строку тримання під вартою районний суд задовольняв клопотання прокурорів та зазначав</w:t>
      </w:r>
      <w:r w:rsidRPr="007311E4" w:rsidR="000440D4">
        <w:rPr>
          <w:lang w:val="uk-UA"/>
        </w:rPr>
        <w:t>, що хоча</w:t>
      </w:r>
      <w:r w:rsidRPr="007311E4">
        <w:rPr>
          <w:lang w:val="uk-UA"/>
        </w:rPr>
        <w:t xml:space="preserve"> заявник тривалий час перебував під вартою, продовження дії цього запобіжного заходу було необхідним, оскільки того вимагав суспільний інтерес, який полягав в тому, щоб запобігти вчиненню ним насильницьких дій </w:t>
      </w:r>
      <w:r w:rsidRPr="007311E4" w:rsidR="000D66FC">
        <w:rPr>
          <w:lang w:val="uk-UA"/>
        </w:rPr>
        <w:t xml:space="preserve">стосовно </w:t>
      </w:r>
      <w:r w:rsidRPr="007311E4">
        <w:rPr>
          <w:lang w:val="uk-UA"/>
        </w:rPr>
        <w:t xml:space="preserve">інших </w:t>
      </w:r>
      <w:r w:rsidRPr="007311E4" w:rsidR="000D66FC">
        <w:rPr>
          <w:lang w:val="uk-UA"/>
        </w:rPr>
        <w:t xml:space="preserve">осіб </w:t>
      </w:r>
      <w:r w:rsidRPr="007311E4">
        <w:rPr>
          <w:lang w:val="uk-UA"/>
        </w:rPr>
        <w:t xml:space="preserve">та </w:t>
      </w:r>
      <w:r w:rsidRPr="007311E4" w:rsidR="001A2222">
        <w:rPr>
          <w:lang w:val="uk-UA"/>
        </w:rPr>
        <w:t>переховува</w:t>
      </w:r>
      <w:r w:rsidRPr="007311E4" w:rsidR="00465599">
        <w:rPr>
          <w:lang w:val="uk-UA"/>
        </w:rPr>
        <w:t>нню</w:t>
      </w:r>
      <w:r w:rsidRPr="007311E4" w:rsidR="001A2222">
        <w:rPr>
          <w:lang w:val="uk-UA"/>
        </w:rPr>
        <w:t xml:space="preserve"> </w:t>
      </w:r>
      <w:r w:rsidRPr="007311E4" w:rsidR="000D66FC">
        <w:rPr>
          <w:lang w:val="uk-UA"/>
        </w:rPr>
        <w:t>від суду</w:t>
      </w:r>
      <w:r w:rsidRPr="007311E4">
        <w:rPr>
          <w:lang w:val="uk-UA"/>
        </w:rPr>
        <w:t xml:space="preserve">. </w:t>
      </w:r>
      <w:r w:rsidRPr="007311E4" w:rsidR="000D66FC">
        <w:rPr>
          <w:lang w:val="uk-UA"/>
        </w:rPr>
        <w:t xml:space="preserve">Вони містили </w:t>
      </w:r>
      <w:r w:rsidRPr="007311E4">
        <w:rPr>
          <w:lang w:val="uk-UA"/>
        </w:rPr>
        <w:t>посила</w:t>
      </w:r>
      <w:r w:rsidRPr="007311E4" w:rsidR="000D66FC">
        <w:rPr>
          <w:lang w:val="uk-UA"/>
        </w:rPr>
        <w:t>ння</w:t>
      </w:r>
      <w:r w:rsidRPr="007311E4">
        <w:rPr>
          <w:lang w:val="uk-UA"/>
        </w:rPr>
        <w:t xml:space="preserve">, зокрема, на </w:t>
      </w:r>
      <w:r w:rsidRPr="007311E4" w:rsidR="000D66FC">
        <w:rPr>
          <w:lang w:val="uk-UA"/>
        </w:rPr>
        <w:t>відсутність офіційного працевлаштування у</w:t>
      </w:r>
      <w:r w:rsidRPr="007311E4">
        <w:rPr>
          <w:lang w:val="uk-UA"/>
        </w:rPr>
        <w:t xml:space="preserve"> заявника та соціальних </w:t>
      </w:r>
      <w:r w:rsidRPr="007311E4">
        <w:rPr>
          <w:lang w:val="uk-UA"/>
        </w:rPr>
        <w:t>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язків</w:t>
      </w:r>
      <w:r w:rsidRPr="007311E4">
        <w:rPr>
          <w:lang w:val="uk-UA"/>
        </w:rPr>
        <w:t>, а також на той факт, що йому раніше вже було пред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явлено </w:t>
      </w:r>
      <w:r w:rsidRPr="007311E4" w:rsidR="000D66FC">
        <w:rPr>
          <w:lang w:val="uk-UA"/>
        </w:rPr>
        <w:t>об</w:t>
      </w:r>
      <w:r w:rsidRPr="007311E4">
        <w:rPr>
          <w:lang w:val="uk-UA"/>
        </w:rPr>
        <w:t xml:space="preserve">винувачення у </w:t>
      </w:r>
      <w:r w:rsidRPr="007311E4" w:rsidR="000D66FC">
        <w:rPr>
          <w:lang w:val="uk-UA"/>
        </w:rPr>
        <w:t xml:space="preserve">вчиненні </w:t>
      </w:r>
      <w:r w:rsidRPr="007311E4">
        <w:rPr>
          <w:lang w:val="uk-UA"/>
        </w:rPr>
        <w:t>тяжко</w:t>
      </w:r>
      <w:r w:rsidRPr="007311E4" w:rsidR="000D66FC">
        <w:rPr>
          <w:lang w:val="uk-UA"/>
        </w:rPr>
        <w:t>го</w:t>
      </w:r>
      <w:r w:rsidRPr="007311E4">
        <w:rPr>
          <w:lang w:val="uk-UA"/>
        </w:rPr>
        <w:t xml:space="preserve"> насильницько</w:t>
      </w:r>
      <w:r w:rsidRPr="007311E4" w:rsidR="000D66FC">
        <w:rPr>
          <w:lang w:val="uk-UA"/>
        </w:rPr>
        <w:t>го</w:t>
      </w:r>
      <w:r w:rsidRPr="007311E4">
        <w:rPr>
          <w:lang w:val="uk-UA"/>
        </w:rPr>
        <w:t xml:space="preserve"> </w:t>
      </w:r>
      <w:r w:rsidRPr="007311E4" w:rsidR="005A3258">
        <w:rPr>
          <w:lang w:val="uk-UA"/>
        </w:rPr>
        <w:t>злочину</w:t>
      </w:r>
      <w:r w:rsidRPr="007311E4">
        <w:rPr>
          <w:lang w:val="uk-UA"/>
        </w:rPr>
        <w:t>, що означало, що суспільний інтерес у захисті третіх осіб від насильницьких дій переважав правило поваги до особистої свободи</w:t>
      </w:r>
      <w:r w:rsidRPr="007311E4" w:rsidR="000D66FC">
        <w:rPr>
          <w:lang w:val="uk-UA"/>
        </w:rPr>
        <w:t xml:space="preserve"> особи</w:t>
      </w:r>
      <w:r w:rsidRPr="007311E4">
        <w:rPr>
          <w:lang w:val="uk-UA"/>
        </w:rPr>
        <w:t>.</w:t>
      </w:r>
    </w:p>
    <w:p w:rsidRPr="007311E4" w:rsidR="00AA5C7E" w:rsidP="007311E4" w14:paraId="2F7F4392" w14:textId="4247EA5D">
      <w:pPr>
        <w:pStyle w:val="JuPara"/>
        <w:rPr>
          <w:lang w:val="uk-UA"/>
        </w:rPr>
      </w:pPr>
      <w:r w:rsidRPr="007311E4">
        <w:rPr>
          <w:lang w:val="uk-UA"/>
        </w:rPr>
        <w:t>11.  </w:t>
      </w:r>
      <w:r w:rsidRPr="007311E4" w:rsidR="000D66FC">
        <w:rPr>
          <w:lang w:val="uk-UA"/>
        </w:rPr>
        <w:t xml:space="preserve">Заявник оскаржив деякі ухвали про продовження строку тримання під вартою. Його апеляційні скарги були подані та розглянуті </w:t>
      </w:r>
      <w:r w:rsidRPr="007311E4" w:rsidR="00346C0F">
        <w:rPr>
          <w:lang w:val="uk-UA"/>
        </w:rPr>
        <w:t xml:space="preserve">у </w:t>
      </w:r>
      <w:r w:rsidRPr="007311E4" w:rsidR="000D66FC">
        <w:rPr>
          <w:lang w:val="uk-UA"/>
        </w:rPr>
        <w:t>такі дати:</w:t>
      </w:r>
    </w:p>
    <w:p w:rsidRPr="007311E4" w:rsidR="005A3258" w:rsidP="007311E4" w14:paraId="5663D4A2" w14:textId="77777777">
      <w:pPr>
        <w:pStyle w:val="JuPara"/>
        <w:rPr>
          <w:lang w:val="uk-UA"/>
        </w:rPr>
      </w:pPr>
    </w:p>
    <w:tbl>
      <w:tblPr>
        <w:tblStyle w:val="TableGrid"/>
        <w:tblW w:w="0" w:type="auto"/>
        <w:tblLook w:val="04A0"/>
      </w:tblPr>
      <w:tblGrid>
        <w:gridCol w:w="1951"/>
        <w:gridCol w:w="1923"/>
        <w:gridCol w:w="1545"/>
        <w:gridCol w:w="1929"/>
      </w:tblGrid>
      <w:tr w:rsidTr="000C571A" w14:paraId="74202996" w14:textId="77777777">
        <w:tblPrEx>
          <w:tblW w:w="0" w:type="auto"/>
          <w:tblLook w:val="04A0"/>
        </w:tblPrEx>
        <w:tc>
          <w:tcPr>
            <w:tcW w:w="1965" w:type="dxa"/>
          </w:tcPr>
          <w:p w:rsidRPr="007311E4" w:rsidR="00AA5C7E" w:rsidP="007311E4" w14:paraId="40501733" w14:textId="05DD4401">
            <w:pPr>
              <w:pStyle w:val="JuPara"/>
              <w:ind w:firstLine="0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311E4">
              <w:rPr>
                <w:b/>
                <w:bCs/>
                <w:sz w:val="22"/>
                <w:szCs w:val="22"/>
                <w:lang w:val="uk-UA"/>
              </w:rPr>
              <w:t>Ухвала про продовження строку тримання</w:t>
            </w:r>
          </w:p>
        </w:tc>
        <w:tc>
          <w:tcPr>
            <w:tcW w:w="1937" w:type="dxa"/>
          </w:tcPr>
          <w:p w:rsidRPr="007311E4" w:rsidR="00AA5C7E" w:rsidP="007311E4" w14:paraId="5B96CD3A" w14:textId="7F9F9224">
            <w:pPr>
              <w:pStyle w:val="JuPara"/>
              <w:ind w:firstLine="0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311E4">
              <w:rPr>
                <w:b/>
                <w:bCs/>
                <w:sz w:val="22"/>
                <w:szCs w:val="22"/>
                <w:lang w:val="uk-UA"/>
              </w:rPr>
              <w:t>Дата подання апеляційної скарги</w:t>
            </w:r>
          </w:p>
        </w:tc>
        <w:tc>
          <w:tcPr>
            <w:tcW w:w="1503" w:type="dxa"/>
          </w:tcPr>
          <w:p w:rsidRPr="007311E4" w:rsidR="00AA5C7E" w:rsidP="007311E4" w14:paraId="434C11C5" w14:textId="4DE7D45D">
            <w:pPr>
              <w:pStyle w:val="JuPara"/>
              <w:ind w:firstLine="0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311E4">
              <w:rPr>
                <w:b/>
                <w:bCs/>
                <w:sz w:val="22"/>
                <w:szCs w:val="22"/>
                <w:lang w:val="uk-UA"/>
              </w:rPr>
              <w:t>Дата закінчення дії ухвали про продовження строку тримання</w:t>
            </w:r>
          </w:p>
        </w:tc>
        <w:tc>
          <w:tcPr>
            <w:tcW w:w="1943" w:type="dxa"/>
          </w:tcPr>
          <w:p w:rsidRPr="007311E4" w:rsidR="00AA5C7E" w:rsidP="007311E4" w14:paraId="58529B64" w14:textId="4B1BA206">
            <w:pPr>
              <w:pStyle w:val="JuPara"/>
              <w:ind w:firstLine="0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311E4">
              <w:rPr>
                <w:b/>
                <w:bCs/>
                <w:sz w:val="22"/>
                <w:szCs w:val="22"/>
                <w:lang w:val="uk-UA"/>
              </w:rPr>
              <w:t>Дата розгляду апеляційної скарги</w:t>
            </w:r>
          </w:p>
        </w:tc>
      </w:tr>
      <w:tr w:rsidTr="000C571A" w14:paraId="5B81AD7F" w14:textId="77777777">
        <w:tblPrEx>
          <w:tblW w:w="0" w:type="auto"/>
          <w:tblLook w:val="04A0"/>
        </w:tblPrEx>
        <w:tc>
          <w:tcPr>
            <w:tcW w:w="1965" w:type="dxa"/>
          </w:tcPr>
          <w:p w:rsidRPr="007311E4" w:rsidR="00AA5C7E" w:rsidP="007311E4" w14:paraId="10E84CAA" w14:textId="34C9EC5A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937" w:type="dxa"/>
          </w:tcPr>
          <w:p w:rsidRPr="007311E4" w:rsidR="00AA5C7E" w:rsidP="007311E4" w14:paraId="3AD1E243" w14:textId="77741ABB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22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503" w:type="dxa"/>
          </w:tcPr>
          <w:p w:rsidRPr="007311E4" w:rsidR="00AA5C7E" w:rsidP="007311E4" w14:paraId="20E1E947" w14:textId="217313E8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07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09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943" w:type="dxa"/>
          </w:tcPr>
          <w:p w:rsidRPr="007311E4" w:rsidR="00AA5C7E" w:rsidP="007311E4" w14:paraId="15BF0078" w14:textId="1113122B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10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09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</w:tr>
      <w:tr w:rsidTr="000C571A" w14:paraId="2350E880" w14:textId="77777777">
        <w:tblPrEx>
          <w:tblW w:w="0" w:type="auto"/>
          <w:tblLook w:val="04A0"/>
        </w:tblPrEx>
        <w:trPr>
          <w:trHeight w:val="62"/>
        </w:trPr>
        <w:tc>
          <w:tcPr>
            <w:tcW w:w="1965" w:type="dxa"/>
          </w:tcPr>
          <w:p w:rsidRPr="007311E4" w:rsidR="00AA5C7E" w:rsidP="007311E4" w14:paraId="598E9C4D" w14:textId="38714B61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07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09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937" w:type="dxa"/>
          </w:tcPr>
          <w:p w:rsidRPr="007311E4" w:rsidR="00AA5C7E" w:rsidP="007311E4" w14:paraId="12B2CFA6" w14:textId="23C7479D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15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09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503" w:type="dxa"/>
          </w:tcPr>
          <w:p w:rsidRPr="007311E4" w:rsidR="00AA5C7E" w:rsidP="007311E4" w14:paraId="70D4C3A1" w14:textId="47ED3DCC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04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11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943" w:type="dxa"/>
          </w:tcPr>
          <w:p w:rsidRPr="007311E4" w:rsidR="00AA5C7E" w:rsidP="007311E4" w14:paraId="2D61FDC3" w14:textId="179C28AD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18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11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</w:tr>
      <w:tr w:rsidTr="000C571A" w14:paraId="4E703EEF" w14:textId="77777777">
        <w:tblPrEx>
          <w:tblW w:w="0" w:type="auto"/>
          <w:tblLook w:val="04A0"/>
        </w:tblPrEx>
        <w:tc>
          <w:tcPr>
            <w:tcW w:w="1965" w:type="dxa"/>
          </w:tcPr>
          <w:p w:rsidRPr="007311E4" w:rsidR="00AA5C7E" w:rsidP="007311E4" w14:paraId="71F434FD" w14:textId="623C2556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27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11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937" w:type="dxa"/>
          </w:tcPr>
          <w:p w:rsidRPr="007311E4" w:rsidR="00AA5C7E" w:rsidP="007311E4" w14:paraId="40A1BA7B" w14:textId="3BFFACD2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27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11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2020</w:t>
            </w:r>
          </w:p>
        </w:tc>
        <w:tc>
          <w:tcPr>
            <w:tcW w:w="1503" w:type="dxa"/>
          </w:tcPr>
          <w:p w:rsidRPr="007311E4" w:rsidR="00AA5C7E" w:rsidP="007311E4" w14:paraId="177BE22B" w14:textId="202D9756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14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2021</w:t>
            </w:r>
          </w:p>
        </w:tc>
        <w:tc>
          <w:tcPr>
            <w:tcW w:w="1943" w:type="dxa"/>
          </w:tcPr>
          <w:p w:rsidRPr="007311E4" w:rsidR="00AA5C7E" w:rsidP="007311E4" w14:paraId="06A04B2A" w14:textId="6407179E">
            <w:pPr>
              <w:pStyle w:val="JuPara"/>
              <w:rPr>
                <w:sz w:val="22"/>
                <w:szCs w:val="22"/>
                <w:lang w:val="uk-UA"/>
              </w:rPr>
            </w:pPr>
            <w:r w:rsidRPr="007311E4">
              <w:rPr>
                <w:sz w:val="22"/>
                <w:szCs w:val="22"/>
                <w:lang w:val="uk-UA"/>
              </w:rPr>
              <w:t>13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01</w:t>
            </w:r>
            <w:r w:rsidRPr="007311E4" w:rsidR="000D66FC">
              <w:rPr>
                <w:sz w:val="22"/>
                <w:szCs w:val="22"/>
                <w:lang w:val="uk-UA"/>
              </w:rPr>
              <w:t>.</w:t>
            </w:r>
            <w:r w:rsidRPr="007311E4">
              <w:rPr>
                <w:sz w:val="22"/>
                <w:szCs w:val="22"/>
                <w:lang w:val="uk-UA"/>
              </w:rPr>
              <w:t>2021</w:t>
            </w:r>
          </w:p>
        </w:tc>
      </w:tr>
    </w:tbl>
    <w:p w:rsidRPr="007311E4" w:rsidR="005A3258" w:rsidP="007311E4" w14:paraId="4EE11ED8" w14:textId="77777777">
      <w:pPr>
        <w:pStyle w:val="JuPara"/>
        <w:rPr>
          <w:lang w:val="uk-UA"/>
        </w:rPr>
      </w:pPr>
    </w:p>
    <w:p w:rsidRPr="007311E4" w:rsidR="00D707C1" w:rsidP="007311E4" w14:paraId="2C596ACE" w14:textId="250ADFD8">
      <w:pPr>
        <w:pStyle w:val="JuPara"/>
        <w:rPr>
          <w:lang w:val="uk-UA"/>
        </w:rPr>
      </w:pPr>
      <w:r w:rsidRPr="007311E4">
        <w:rPr>
          <w:lang w:val="uk-UA"/>
        </w:rPr>
        <w:t>12.  </w:t>
      </w:r>
      <w:r w:rsidRPr="007311E4">
        <w:rPr>
          <w:lang w:val="uk-UA"/>
        </w:rPr>
        <w:t>Залишаючи без змін ухвалу про продовження строку тримання під вартою від 07 вересня 2020 року, Одеський апеляційний суд, зокрема, зазначив, що заявнику загрожувало серйозне покарання у виді позбавлення волі у 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язку з </w:t>
      </w:r>
      <w:r w:rsidRPr="007311E4" w:rsidR="001A2222">
        <w:rPr>
          <w:lang w:val="uk-UA"/>
        </w:rPr>
        <w:t>пред</w:t>
      </w:r>
      <w:r w:rsidRPr="007311E4" w:rsidR="007311E4">
        <w:rPr>
          <w:lang w:val="uk-UA"/>
        </w:rPr>
        <w:t>’</w:t>
      </w:r>
      <w:r w:rsidRPr="007311E4" w:rsidR="001A2222">
        <w:rPr>
          <w:lang w:val="uk-UA"/>
        </w:rPr>
        <w:t>явленими</w:t>
      </w:r>
      <w:r w:rsidRPr="007311E4" w:rsidR="00E26941">
        <w:rPr>
          <w:lang w:val="uk-UA"/>
        </w:rPr>
        <w:t xml:space="preserve"> </w:t>
      </w:r>
      <w:r w:rsidRPr="007311E4">
        <w:rPr>
          <w:lang w:val="uk-UA"/>
        </w:rPr>
        <w:t xml:space="preserve">обвинуваченнями, </w:t>
      </w:r>
      <w:r w:rsidRPr="007311E4" w:rsidR="007657DE">
        <w:rPr>
          <w:lang w:val="uk-UA"/>
        </w:rPr>
        <w:t xml:space="preserve">а також вказав на </w:t>
      </w:r>
      <w:r w:rsidRPr="007311E4">
        <w:rPr>
          <w:lang w:val="uk-UA"/>
        </w:rPr>
        <w:t xml:space="preserve">аргумент прокурора, що менш суворий запобіжний захід не був би ефективним. Суд також зазначив, що існував ризик впливу на свідків, оскільки вони ще не були допитали </w:t>
      </w:r>
      <w:r w:rsidRPr="007311E4" w:rsidR="00E26941">
        <w:rPr>
          <w:lang w:val="uk-UA"/>
        </w:rPr>
        <w:t>у судовом</w:t>
      </w:r>
      <w:r w:rsidRPr="007311E4">
        <w:rPr>
          <w:lang w:val="uk-UA"/>
        </w:rPr>
        <w:t>у</w:t>
      </w:r>
      <w:r w:rsidRPr="007311E4" w:rsidR="00E26941">
        <w:rPr>
          <w:lang w:val="uk-UA"/>
        </w:rPr>
        <w:t xml:space="preserve"> засіданні</w:t>
      </w:r>
      <w:r w:rsidRPr="007311E4">
        <w:rPr>
          <w:lang w:val="uk-UA"/>
        </w:rPr>
        <w:t>. Апеляційний суд визнав</w:t>
      </w:r>
      <w:r w:rsidRPr="007311E4" w:rsidR="004942CE">
        <w:rPr>
          <w:lang w:val="uk-UA"/>
        </w:rPr>
        <w:t xml:space="preserve"> наявність</w:t>
      </w:r>
      <w:r w:rsidRPr="007311E4">
        <w:rPr>
          <w:lang w:val="uk-UA"/>
        </w:rPr>
        <w:t xml:space="preserve"> </w:t>
      </w:r>
      <w:r w:rsidRPr="007311E4" w:rsidR="004942CE">
        <w:rPr>
          <w:lang w:val="uk-UA"/>
        </w:rPr>
        <w:t xml:space="preserve">інвалідності у </w:t>
      </w:r>
      <w:r w:rsidRPr="007311E4">
        <w:rPr>
          <w:lang w:val="uk-UA"/>
        </w:rPr>
        <w:t>заявника, але зазначив, що матеріали справи свідчили, що ця інвалідність не завадила б йому чинити вплив на потерпілих.</w:t>
      </w:r>
    </w:p>
    <w:p w:rsidRPr="007311E4" w:rsidR="00D707C1" w:rsidP="007311E4" w14:paraId="07F49FB2" w14:textId="6C7DCE5A">
      <w:pPr>
        <w:pStyle w:val="JuPara"/>
        <w:rPr>
          <w:lang w:val="uk-UA"/>
        </w:rPr>
      </w:pPr>
      <w:r w:rsidRPr="007311E4">
        <w:rPr>
          <w:lang w:val="uk-UA"/>
        </w:rPr>
        <w:t>13.  </w:t>
      </w:r>
      <w:r w:rsidRPr="007311E4">
        <w:rPr>
          <w:lang w:val="uk-UA"/>
        </w:rPr>
        <w:t xml:space="preserve">У своїх </w:t>
      </w:r>
      <w:r w:rsidRPr="007311E4" w:rsidR="00E26941">
        <w:rPr>
          <w:lang w:val="uk-UA"/>
        </w:rPr>
        <w:t xml:space="preserve">подальших </w:t>
      </w:r>
      <w:r w:rsidRPr="007311E4">
        <w:rPr>
          <w:lang w:val="uk-UA"/>
        </w:rPr>
        <w:t xml:space="preserve">ухвалах від 18 листопада 2020 року та 13 січня 2021 року, а також від 03 березня і 22 квітня 2021 року апеляційний суд повторно </w:t>
      </w:r>
      <w:r w:rsidRPr="007311E4" w:rsidR="00E26B74">
        <w:rPr>
          <w:lang w:val="uk-UA"/>
        </w:rPr>
        <w:t xml:space="preserve">наводив </w:t>
      </w:r>
      <w:r w:rsidRPr="007311E4">
        <w:rPr>
          <w:lang w:val="uk-UA"/>
        </w:rPr>
        <w:t xml:space="preserve">ті самі ризики: заявник </w:t>
      </w:r>
      <w:r w:rsidRPr="007311E4">
        <w:rPr>
          <w:lang w:val="uk-UA"/>
        </w:rPr>
        <w:t>обвинувачувався у вчиненні двох насильницьких злочинів, що передбачали серйозне покарання, свідк</w:t>
      </w:r>
      <w:r w:rsidRPr="007311E4" w:rsidR="00881C9F">
        <w:rPr>
          <w:lang w:val="uk-UA"/>
        </w:rPr>
        <w:t>и</w:t>
      </w:r>
      <w:r w:rsidRPr="007311E4">
        <w:rPr>
          <w:lang w:val="uk-UA"/>
        </w:rPr>
        <w:t xml:space="preserve"> не </w:t>
      </w:r>
      <w:r w:rsidRPr="007311E4" w:rsidR="00881C9F">
        <w:rPr>
          <w:lang w:val="uk-UA"/>
        </w:rPr>
        <w:t xml:space="preserve">були </w:t>
      </w:r>
      <w:r w:rsidRPr="007311E4">
        <w:rPr>
          <w:lang w:val="uk-UA"/>
        </w:rPr>
        <w:t>допита</w:t>
      </w:r>
      <w:r w:rsidRPr="007311E4" w:rsidR="00881C9F">
        <w:rPr>
          <w:lang w:val="uk-UA"/>
        </w:rPr>
        <w:t>ні</w:t>
      </w:r>
      <w:r w:rsidRPr="007311E4">
        <w:rPr>
          <w:lang w:val="uk-UA"/>
        </w:rPr>
        <w:t xml:space="preserve"> і на них м</w:t>
      </w:r>
      <w:r w:rsidRPr="007311E4" w:rsidR="00881C9F">
        <w:rPr>
          <w:lang w:val="uk-UA"/>
        </w:rPr>
        <w:t xml:space="preserve">іг чинитися </w:t>
      </w:r>
      <w:r w:rsidRPr="007311E4">
        <w:rPr>
          <w:lang w:val="uk-UA"/>
        </w:rPr>
        <w:t>впли</w:t>
      </w:r>
      <w:r w:rsidRPr="007311E4" w:rsidR="00881C9F">
        <w:rPr>
          <w:lang w:val="uk-UA"/>
        </w:rPr>
        <w:t>в</w:t>
      </w:r>
      <w:r w:rsidRPr="007311E4">
        <w:rPr>
          <w:lang w:val="uk-UA"/>
        </w:rPr>
        <w:t xml:space="preserve">, клопотання заявника про звільнення під домашній арешт не було обґрунтованим, оскільки </w:t>
      </w:r>
      <w:r w:rsidRPr="007311E4" w:rsidR="003520CA">
        <w:rPr>
          <w:lang w:val="uk-UA"/>
        </w:rPr>
        <w:t>цей</w:t>
      </w:r>
      <w:r w:rsidRPr="007311E4" w:rsidR="00E15B94">
        <w:rPr>
          <w:lang w:val="uk-UA"/>
        </w:rPr>
        <w:t xml:space="preserve"> захід </w:t>
      </w:r>
      <w:r w:rsidRPr="007311E4">
        <w:rPr>
          <w:lang w:val="uk-UA"/>
        </w:rPr>
        <w:t xml:space="preserve">довів </w:t>
      </w:r>
      <w:r w:rsidRPr="007311E4" w:rsidR="00E15B94">
        <w:rPr>
          <w:lang w:val="uk-UA"/>
        </w:rPr>
        <w:t xml:space="preserve">свою </w:t>
      </w:r>
      <w:r w:rsidRPr="007311E4" w:rsidR="00881C9F">
        <w:rPr>
          <w:lang w:val="uk-UA"/>
        </w:rPr>
        <w:t>н</w:t>
      </w:r>
      <w:r w:rsidRPr="007311E4">
        <w:rPr>
          <w:lang w:val="uk-UA"/>
        </w:rPr>
        <w:t>ездатність запобігти повторному вчиненню</w:t>
      </w:r>
      <w:r w:rsidRPr="007311E4" w:rsidR="00881C9F">
        <w:rPr>
          <w:lang w:val="uk-UA"/>
        </w:rPr>
        <w:t xml:space="preserve"> </w:t>
      </w:r>
      <w:r w:rsidRPr="007311E4" w:rsidR="00E15B94">
        <w:rPr>
          <w:lang w:val="uk-UA"/>
        </w:rPr>
        <w:t>злочину</w:t>
      </w:r>
      <w:r w:rsidRPr="007311E4">
        <w:rPr>
          <w:lang w:val="uk-UA"/>
        </w:rPr>
        <w:t xml:space="preserve">. Суд визнав необґрунтованими та відхилив твердження заявника, що він доглядав за своїм неповнолітнім сином, </w:t>
      </w:r>
      <w:r w:rsidRPr="007311E4" w:rsidR="00881C9F">
        <w:rPr>
          <w:lang w:val="uk-UA"/>
        </w:rPr>
        <w:t xml:space="preserve">мав офіційне </w:t>
      </w:r>
      <w:r w:rsidRPr="007311E4">
        <w:rPr>
          <w:lang w:val="uk-UA"/>
        </w:rPr>
        <w:t>працевлашт</w:t>
      </w:r>
      <w:r w:rsidRPr="007311E4" w:rsidR="00881C9F">
        <w:rPr>
          <w:lang w:val="uk-UA"/>
        </w:rPr>
        <w:t xml:space="preserve">ування </w:t>
      </w:r>
      <w:r w:rsidRPr="007311E4">
        <w:rPr>
          <w:lang w:val="uk-UA"/>
        </w:rPr>
        <w:t xml:space="preserve">або </w:t>
      </w:r>
      <w:r w:rsidRPr="007311E4" w:rsidR="00881C9F">
        <w:rPr>
          <w:lang w:val="uk-UA"/>
        </w:rPr>
        <w:t xml:space="preserve">не міг залишатися </w:t>
      </w:r>
      <w:r w:rsidRPr="007311E4">
        <w:rPr>
          <w:lang w:val="uk-UA"/>
        </w:rPr>
        <w:t xml:space="preserve">під вартою </w:t>
      </w:r>
      <w:r w:rsidRPr="007311E4" w:rsidR="00881C9F">
        <w:rPr>
          <w:lang w:val="uk-UA"/>
        </w:rPr>
        <w:t>у зв</w:t>
      </w:r>
      <w:r w:rsidRPr="007311E4" w:rsidR="007311E4">
        <w:rPr>
          <w:lang w:val="uk-UA"/>
        </w:rPr>
        <w:t>’</w:t>
      </w:r>
      <w:r w:rsidRPr="007311E4" w:rsidR="00881C9F">
        <w:rPr>
          <w:lang w:val="uk-UA"/>
        </w:rPr>
        <w:t>язку з</w:t>
      </w:r>
      <w:r w:rsidRPr="007311E4" w:rsidR="00E15B94">
        <w:rPr>
          <w:lang w:val="uk-UA"/>
        </w:rPr>
        <w:t>і</w:t>
      </w:r>
      <w:r w:rsidRPr="007311E4" w:rsidR="00881C9F">
        <w:rPr>
          <w:lang w:val="uk-UA"/>
        </w:rPr>
        <w:t xml:space="preserve"> </w:t>
      </w:r>
      <w:r w:rsidRPr="007311E4">
        <w:rPr>
          <w:lang w:val="uk-UA"/>
        </w:rPr>
        <w:t>стан</w:t>
      </w:r>
      <w:r w:rsidRPr="007311E4" w:rsidR="00881C9F">
        <w:rPr>
          <w:lang w:val="uk-UA"/>
        </w:rPr>
        <w:t>ом</w:t>
      </w:r>
      <w:r w:rsidRPr="007311E4">
        <w:rPr>
          <w:lang w:val="uk-UA"/>
        </w:rPr>
        <w:t xml:space="preserve"> </w:t>
      </w:r>
      <w:r w:rsidRPr="007311E4" w:rsidR="00E15B94">
        <w:rPr>
          <w:lang w:val="uk-UA"/>
        </w:rPr>
        <w:t xml:space="preserve">свого </w:t>
      </w:r>
      <w:r w:rsidRPr="007311E4">
        <w:rPr>
          <w:lang w:val="uk-UA"/>
        </w:rPr>
        <w:t>здоров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я.</w:t>
      </w:r>
    </w:p>
    <w:p w:rsidRPr="007311E4" w:rsidR="00881C9F" w:rsidP="007311E4" w14:paraId="2B93FB65" w14:textId="203B2592">
      <w:pPr>
        <w:pStyle w:val="JuPara"/>
        <w:rPr>
          <w:lang w:val="uk-UA"/>
        </w:rPr>
      </w:pPr>
      <w:r w:rsidRPr="007311E4">
        <w:rPr>
          <w:lang w:val="uk-UA"/>
        </w:rPr>
        <w:t>14.  </w:t>
      </w:r>
      <w:r w:rsidRPr="007311E4">
        <w:rPr>
          <w:lang w:val="uk-UA"/>
        </w:rPr>
        <w:t>12 серпня 2021 року Одеський апеляційний суд постановив ухвалу про звільнення заявника та застосування до нього цілодобового домашнього арешту.</w:t>
      </w:r>
    </w:p>
    <w:p w:rsidRPr="007311E4" w:rsidR="00AA5C7E" w:rsidP="007311E4" w14:paraId="725ACF15" w14:textId="235B1B95">
      <w:pPr>
        <w:pStyle w:val="JuHIRoman"/>
        <w:rPr>
          <w:lang w:val="uk-UA"/>
        </w:rPr>
      </w:pPr>
      <w:r w:rsidRPr="007311E4">
        <w:rPr>
          <w:lang w:val="uk-UA"/>
        </w:rPr>
        <w:t>СТАН ЗДОРОВ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 ЗАЯВНИКА</w:t>
      </w:r>
    </w:p>
    <w:p w:rsidRPr="007311E4" w:rsidR="004E165E" w:rsidP="007311E4" w14:paraId="5A283E5D" w14:textId="707BF2CD">
      <w:pPr>
        <w:pStyle w:val="JuPara"/>
        <w:rPr>
          <w:lang w:val="uk-UA"/>
        </w:rPr>
      </w:pPr>
      <w:bookmarkStart w:name="facts_2018_November_ophtalmo" w:id="1"/>
      <w:r w:rsidRPr="007311E4">
        <w:rPr>
          <w:lang w:val="uk-UA"/>
        </w:rPr>
        <w:t>15</w:t>
      </w:r>
      <w:bookmarkEnd w:id="1"/>
      <w:r w:rsidRPr="007311E4">
        <w:rPr>
          <w:lang w:val="uk-UA"/>
        </w:rPr>
        <w:t>.  </w:t>
      </w:r>
      <w:r w:rsidRPr="007311E4">
        <w:rPr>
          <w:lang w:val="uk-UA"/>
        </w:rPr>
        <w:t xml:space="preserve">Заявник консультувався з офтальмологом у листопаді 2018 року (коли він не перебував під вартою). Згідно </w:t>
      </w:r>
      <w:r w:rsidRPr="007311E4" w:rsidR="009158A6">
        <w:rPr>
          <w:lang w:val="uk-UA"/>
        </w:rPr>
        <w:t>із записами</w:t>
      </w:r>
      <w:r w:rsidRPr="007311E4">
        <w:rPr>
          <w:lang w:val="uk-UA"/>
        </w:rPr>
        <w:t xml:space="preserve"> на той момент його зір становив 30% на правому оці та 35% на лівому.</w:t>
      </w:r>
    </w:p>
    <w:p w:rsidRPr="007311E4" w:rsidR="004E165E" w:rsidP="007311E4" w14:paraId="6565ECF3" w14:textId="6BBDF90B">
      <w:pPr>
        <w:pStyle w:val="JuPara"/>
        <w:rPr>
          <w:lang w:val="uk-UA"/>
        </w:rPr>
      </w:pPr>
      <w:r w:rsidRPr="007311E4">
        <w:rPr>
          <w:lang w:val="uk-UA"/>
        </w:rPr>
        <w:t>16.  </w:t>
      </w:r>
      <w:r w:rsidRPr="007311E4">
        <w:rPr>
          <w:lang w:val="uk-UA"/>
        </w:rPr>
        <w:t xml:space="preserve">У липні 2019 року заявник пройшов низку психіатричних обстежень </w:t>
      </w:r>
      <w:r w:rsidRPr="007311E4" w:rsidR="009158A6">
        <w:rPr>
          <w:lang w:val="uk-UA"/>
        </w:rPr>
        <w:t>у</w:t>
      </w:r>
      <w:r w:rsidRPr="007311E4">
        <w:rPr>
          <w:lang w:val="uk-UA"/>
        </w:rPr>
        <w:t xml:space="preserve"> СІЗО. </w:t>
      </w:r>
      <w:r w:rsidRPr="007311E4" w:rsidR="009158A6">
        <w:rPr>
          <w:lang w:val="uk-UA"/>
        </w:rPr>
        <w:t xml:space="preserve">Йому діагностували </w:t>
      </w:r>
      <w:r w:rsidRPr="007311E4">
        <w:rPr>
          <w:lang w:val="uk-UA"/>
        </w:rPr>
        <w:t>психотичний поведінковий розлад</w:t>
      </w:r>
      <w:r w:rsidRPr="007311E4" w:rsidR="009158A6">
        <w:rPr>
          <w:lang w:val="uk-UA"/>
        </w:rPr>
        <w:t>, спричинений вживанням алкогол</w:t>
      </w:r>
      <w:r w:rsidRPr="007311E4" w:rsidR="00723D73">
        <w:rPr>
          <w:lang w:val="uk-UA"/>
        </w:rPr>
        <w:t>ю</w:t>
      </w:r>
      <w:r w:rsidRPr="007311E4" w:rsidR="004B1C3D">
        <w:rPr>
          <w:lang w:val="uk-UA"/>
        </w:rPr>
        <w:t>,</w:t>
      </w:r>
      <w:r w:rsidRPr="007311E4" w:rsidR="00723D73">
        <w:rPr>
          <w:lang w:val="uk-UA"/>
        </w:rPr>
        <w:t xml:space="preserve"> </w:t>
      </w:r>
      <w:r w:rsidRPr="007311E4">
        <w:rPr>
          <w:lang w:val="uk-UA"/>
        </w:rPr>
        <w:t xml:space="preserve">та </w:t>
      </w:r>
      <w:r w:rsidRPr="007311E4" w:rsidR="00723D73">
        <w:rPr>
          <w:lang w:val="uk-UA"/>
        </w:rPr>
        <w:t>алкогольний делірій</w:t>
      </w:r>
      <w:r w:rsidRPr="007311E4">
        <w:rPr>
          <w:lang w:val="uk-UA"/>
        </w:rPr>
        <w:t>.</w:t>
      </w:r>
    </w:p>
    <w:p w:rsidRPr="007311E4" w:rsidR="004E165E" w:rsidP="007311E4" w14:paraId="3C9FAE06" w14:textId="7D1C7B53">
      <w:pPr>
        <w:pStyle w:val="JuPara"/>
        <w:rPr>
          <w:lang w:val="uk-UA"/>
        </w:rPr>
      </w:pPr>
      <w:r w:rsidRPr="007311E4">
        <w:rPr>
          <w:lang w:val="uk-UA"/>
        </w:rPr>
        <w:t>17.  </w:t>
      </w:r>
      <w:r w:rsidRPr="007311E4">
        <w:rPr>
          <w:lang w:val="uk-UA"/>
        </w:rPr>
        <w:t>12 травня 2020 року заявника оглянув офтальмолог медичної частини СІЗО, який діагностував у нього загострення перебігу ПДС. Заявнику було рекомендовано «проходити щорічне профілактичне лікування».</w:t>
      </w:r>
    </w:p>
    <w:p w:rsidRPr="007311E4" w:rsidR="005243E7" w:rsidP="007311E4" w14:paraId="78770F14" w14:textId="72081593">
      <w:pPr>
        <w:pStyle w:val="JuPara"/>
        <w:rPr>
          <w:lang w:val="uk-UA"/>
        </w:rPr>
      </w:pPr>
      <w:r w:rsidRPr="007311E4">
        <w:rPr>
          <w:lang w:val="uk-UA"/>
        </w:rPr>
        <w:t>18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23 листопада 2020 року заявника оглянув начальник медичної частини СІЗО. </w:t>
      </w:r>
      <w:r w:rsidRPr="007311E4" w:rsidR="008272CE">
        <w:rPr>
          <w:lang w:val="uk-UA"/>
        </w:rPr>
        <w:t xml:space="preserve">Заявник </w:t>
      </w:r>
      <w:r w:rsidRPr="007311E4">
        <w:rPr>
          <w:lang w:val="uk-UA"/>
        </w:rPr>
        <w:t>скаржився на різке погіршення зору. Було рекомендовано огляд заявника офтальмологом.</w:t>
      </w:r>
    </w:p>
    <w:p w:rsidRPr="007311E4" w:rsidR="005243E7" w:rsidP="007311E4" w14:paraId="05A649ED" w14:textId="3B30AEE6">
      <w:pPr>
        <w:pStyle w:val="JuPara"/>
        <w:rPr>
          <w:lang w:val="uk-UA"/>
        </w:rPr>
      </w:pPr>
      <w:r w:rsidRPr="007311E4">
        <w:rPr>
          <w:lang w:val="uk-UA"/>
        </w:rPr>
        <w:t>19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26 листопада 2020 року Інститут ім. В.П. Філатова у відповідь на поданий СІЗО запит зазначив, що </w:t>
      </w:r>
      <w:r w:rsidRPr="007311E4" w:rsidR="00B43A29">
        <w:rPr>
          <w:lang w:val="uk-UA"/>
        </w:rPr>
        <w:t xml:space="preserve">його працівники були готові </w:t>
      </w:r>
      <w:r w:rsidRPr="007311E4">
        <w:rPr>
          <w:lang w:val="uk-UA"/>
        </w:rPr>
        <w:t>оглянути заявника в будь-який час.</w:t>
      </w:r>
    </w:p>
    <w:p w:rsidRPr="007311E4" w:rsidR="006207BD" w:rsidP="007311E4" w14:paraId="6C69F9B0" w14:textId="54A0E701">
      <w:pPr>
        <w:pStyle w:val="JuPara"/>
        <w:rPr>
          <w:lang w:val="uk-UA"/>
        </w:rPr>
      </w:pPr>
      <w:r w:rsidRPr="007311E4">
        <w:rPr>
          <w:lang w:val="uk-UA"/>
        </w:rPr>
        <w:t>20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08 січня 2021 року заявник подав клопотання про вжиття тимчасових заходів за Правилом 39 Регламенту Суду. Суд, після запиту до Уряду щодо </w:t>
      </w:r>
      <w:r w:rsidRPr="007311E4" w:rsidR="00B43A29">
        <w:rPr>
          <w:lang w:val="uk-UA"/>
        </w:rPr>
        <w:t xml:space="preserve">надання </w:t>
      </w:r>
      <w:r w:rsidRPr="007311E4">
        <w:rPr>
          <w:lang w:val="uk-UA"/>
        </w:rPr>
        <w:t>інформації про стан здоров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 заявника та </w:t>
      </w:r>
      <w:r w:rsidRPr="007311E4" w:rsidR="00151760">
        <w:rPr>
          <w:lang w:val="uk-UA"/>
        </w:rPr>
        <w:t>отриманої ним</w:t>
      </w:r>
      <w:r w:rsidRPr="007311E4">
        <w:rPr>
          <w:lang w:val="uk-UA"/>
        </w:rPr>
        <w:t xml:space="preserve"> медичної допомоги, 21 квітня 2021 року </w:t>
      </w:r>
      <w:r w:rsidRPr="007311E4" w:rsidR="00151760">
        <w:rPr>
          <w:lang w:val="uk-UA"/>
        </w:rPr>
        <w:t xml:space="preserve">ухвалив </w:t>
      </w:r>
      <w:r w:rsidRPr="007311E4">
        <w:rPr>
          <w:lang w:val="uk-UA"/>
        </w:rPr>
        <w:t xml:space="preserve">рішення не </w:t>
      </w:r>
      <w:r w:rsidRPr="007311E4" w:rsidR="00586B38">
        <w:rPr>
          <w:lang w:val="uk-UA"/>
        </w:rPr>
        <w:t>застосовувати тимчасові заходи</w:t>
      </w:r>
      <w:r w:rsidRPr="007311E4">
        <w:rPr>
          <w:lang w:val="uk-UA"/>
        </w:rPr>
        <w:t>.</w:t>
      </w:r>
    </w:p>
    <w:p w:rsidRPr="007311E4" w:rsidR="006207BD" w:rsidP="007311E4" w14:paraId="5E08932F" w14:textId="3D2A0A69">
      <w:pPr>
        <w:pStyle w:val="JuPara"/>
        <w:rPr>
          <w:lang w:val="uk-UA"/>
        </w:rPr>
      </w:pPr>
      <w:r w:rsidRPr="007311E4">
        <w:rPr>
          <w:lang w:val="uk-UA"/>
        </w:rPr>
        <w:t>21.  </w:t>
      </w:r>
      <w:r w:rsidRPr="007311E4">
        <w:rPr>
          <w:lang w:val="uk-UA"/>
        </w:rPr>
        <w:t xml:space="preserve">27 січня 2021 року заявника оглянув лікар Інституту ім. В.П. Філатова, який підтвердив його діагноз ПДС, встановив відсутність гостроти зору </w:t>
      </w:r>
      <w:r w:rsidRPr="007311E4" w:rsidR="00613646">
        <w:rPr>
          <w:lang w:val="uk-UA"/>
        </w:rPr>
        <w:t xml:space="preserve">на </w:t>
      </w:r>
      <w:r w:rsidRPr="007311E4">
        <w:rPr>
          <w:lang w:val="uk-UA"/>
        </w:rPr>
        <w:t>правому оці та невизначене сприйняття світла (</w:t>
      </w:r>
      <w:r w:rsidRPr="007311E4">
        <w:rPr>
          <w:i/>
          <w:iCs/>
          <w:lang w:val="uk-UA"/>
        </w:rPr>
        <w:t>perceptio et proectio lucis incerta</w:t>
      </w:r>
      <w:r w:rsidRPr="007311E4">
        <w:rPr>
          <w:lang w:val="uk-UA"/>
        </w:rPr>
        <w:t xml:space="preserve">) </w:t>
      </w:r>
      <w:r w:rsidRPr="007311E4" w:rsidR="0034031F">
        <w:rPr>
          <w:lang w:val="uk-UA"/>
        </w:rPr>
        <w:t xml:space="preserve">на </w:t>
      </w:r>
      <w:r w:rsidRPr="007311E4">
        <w:rPr>
          <w:lang w:val="uk-UA"/>
        </w:rPr>
        <w:t xml:space="preserve">лівому оці. Офтальмолог </w:t>
      </w:r>
      <w:r w:rsidRPr="007311E4" w:rsidR="005B0D4B">
        <w:rPr>
          <w:lang w:val="uk-UA"/>
        </w:rPr>
        <w:t>вказав на</w:t>
      </w:r>
      <w:r w:rsidRPr="007311E4" w:rsidR="005C5ABC">
        <w:rPr>
          <w:lang w:val="uk-UA"/>
        </w:rPr>
        <w:t xml:space="preserve"> </w:t>
      </w:r>
      <w:r w:rsidRPr="007311E4">
        <w:rPr>
          <w:lang w:val="uk-UA"/>
        </w:rPr>
        <w:t>вроджений характер захворювання та призначив «</w:t>
      </w:r>
      <w:r w:rsidRPr="007311E4" w:rsidR="005C5ABC">
        <w:rPr>
          <w:lang w:val="uk-UA"/>
        </w:rPr>
        <w:t xml:space="preserve">в </w:t>
      </w:r>
      <w:r w:rsidRPr="007311E4">
        <w:rPr>
          <w:lang w:val="uk-UA"/>
        </w:rPr>
        <w:t>як</w:t>
      </w:r>
      <w:r w:rsidRPr="007311E4" w:rsidR="005C5ABC">
        <w:rPr>
          <w:lang w:val="uk-UA"/>
        </w:rPr>
        <w:t>ості</w:t>
      </w:r>
      <w:r w:rsidRPr="007311E4">
        <w:rPr>
          <w:lang w:val="uk-UA"/>
        </w:rPr>
        <w:t xml:space="preserve"> </w:t>
      </w:r>
      <w:r w:rsidRPr="007311E4" w:rsidR="005C5ABC">
        <w:rPr>
          <w:lang w:val="uk-UA"/>
        </w:rPr>
        <w:t>спроби</w:t>
      </w:r>
      <w:r w:rsidRPr="007311E4">
        <w:rPr>
          <w:lang w:val="uk-UA"/>
        </w:rPr>
        <w:t>»</w:t>
      </w:r>
      <w:r>
        <w:rPr>
          <w:rStyle w:val="FootnoteReference"/>
          <w:lang w:val="uk-UA"/>
        </w:rPr>
        <w:footnoteReference w:id="3"/>
      </w:r>
      <w:r w:rsidRPr="007311E4">
        <w:rPr>
          <w:lang w:val="uk-UA"/>
        </w:rPr>
        <w:t xml:space="preserve"> певні лік</w:t>
      </w:r>
      <w:r w:rsidRPr="007311E4" w:rsidR="005C5ABC">
        <w:rPr>
          <w:lang w:val="uk-UA"/>
        </w:rPr>
        <w:t>арські препарат</w:t>
      </w:r>
      <w:r w:rsidRPr="007311E4">
        <w:rPr>
          <w:lang w:val="uk-UA"/>
        </w:rPr>
        <w:t xml:space="preserve">и, </w:t>
      </w:r>
      <w:r w:rsidRPr="007311E4" w:rsidR="005C5ABC">
        <w:rPr>
          <w:lang w:val="uk-UA"/>
        </w:rPr>
        <w:t xml:space="preserve">застосовні </w:t>
      </w:r>
      <w:r w:rsidRPr="007311E4">
        <w:rPr>
          <w:lang w:val="uk-UA"/>
        </w:rPr>
        <w:t>для лікування судинних та когнітивних розладів, а також лік</w:t>
      </w:r>
      <w:r w:rsidRPr="007311E4" w:rsidR="005C5ABC">
        <w:rPr>
          <w:lang w:val="uk-UA"/>
        </w:rPr>
        <w:t>арські препарат</w:t>
      </w:r>
      <w:r w:rsidRPr="007311E4">
        <w:rPr>
          <w:lang w:val="uk-UA"/>
        </w:rPr>
        <w:t xml:space="preserve">и, </w:t>
      </w:r>
      <w:r w:rsidRPr="007311E4" w:rsidR="005C5ABC">
        <w:rPr>
          <w:lang w:val="uk-UA"/>
        </w:rPr>
        <w:t>застосовні</w:t>
      </w:r>
      <w:r w:rsidRPr="007311E4">
        <w:rPr>
          <w:lang w:val="uk-UA"/>
        </w:rPr>
        <w:t xml:space="preserve"> для </w:t>
      </w:r>
      <w:r w:rsidRPr="007311E4">
        <w:rPr>
          <w:lang w:val="uk-UA"/>
        </w:rPr>
        <w:t xml:space="preserve">лікування дефіциту вітаміну B1. </w:t>
      </w:r>
      <w:r w:rsidRPr="007311E4" w:rsidR="005C5ABC">
        <w:rPr>
          <w:lang w:val="uk-UA"/>
        </w:rPr>
        <w:t>У</w:t>
      </w:r>
      <w:r w:rsidRPr="007311E4">
        <w:rPr>
          <w:lang w:val="uk-UA"/>
        </w:rPr>
        <w:t xml:space="preserve"> </w:t>
      </w:r>
      <w:r w:rsidRPr="007311E4" w:rsidR="005C5ABC">
        <w:rPr>
          <w:lang w:val="uk-UA"/>
        </w:rPr>
        <w:t xml:space="preserve">записі </w:t>
      </w:r>
      <w:r w:rsidRPr="007311E4">
        <w:rPr>
          <w:lang w:val="uk-UA"/>
        </w:rPr>
        <w:t>лікаря не було жодних вказівок, що заявник потр</w:t>
      </w:r>
      <w:r w:rsidRPr="007311E4" w:rsidR="005C5ABC">
        <w:rPr>
          <w:lang w:val="uk-UA"/>
        </w:rPr>
        <w:t xml:space="preserve">ебував </w:t>
      </w:r>
      <w:r w:rsidRPr="007311E4">
        <w:rPr>
          <w:lang w:val="uk-UA"/>
        </w:rPr>
        <w:t>госпіталізаці</w:t>
      </w:r>
      <w:r w:rsidRPr="007311E4" w:rsidR="005C5ABC">
        <w:rPr>
          <w:lang w:val="uk-UA"/>
        </w:rPr>
        <w:t>ї</w:t>
      </w:r>
      <w:r w:rsidRPr="007311E4">
        <w:rPr>
          <w:lang w:val="uk-UA"/>
        </w:rPr>
        <w:t xml:space="preserve"> або догляд</w:t>
      </w:r>
      <w:r w:rsidRPr="007311E4" w:rsidR="005C5ABC">
        <w:rPr>
          <w:lang w:val="uk-UA"/>
        </w:rPr>
        <w:t>у</w:t>
      </w:r>
      <w:r w:rsidRPr="007311E4">
        <w:rPr>
          <w:lang w:val="uk-UA"/>
        </w:rPr>
        <w:t xml:space="preserve"> у спеціалізованому закладі. Уряд не надав інформації, чи отримував заявник призначені лік</w:t>
      </w:r>
      <w:r w:rsidRPr="007311E4" w:rsidR="005C5ABC">
        <w:rPr>
          <w:lang w:val="uk-UA"/>
        </w:rPr>
        <w:t>арські препарат</w:t>
      </w:r>
      <w:r w:rsidRPr="007311E4">
        <w:rPr>
          <w:lang w:val="uk-UA"/>
        </w:rPr>
        <w:t>и.</w:t>
      </w:r>
    </w:p>
    <w:p w:rsidRPr="007311E4" w:rsidR="005C5ABC" w:rsidP="007311E4" w14:paraId="10F91DF7" w14:textId="6387DC71">
      <w:pPr>
        <w:pStyle w:val="JuPara"/>
        <w:rPr>
          <w:lang w:val="uk-UA"/>
        </w:rPr>
      </w:pPr>
      <w:r w:rsidRPr="007311E4">
        <w:rPr>
          <w:lang w:val="uk-UA"/>
        </w:rPr>
        <w:t>22.  </w:t>
      </w:r>
      <w:r w:rsidRPr="007311E4">
        <w:rPr>
          <w:lang w:val="uk-UA"/>
        </w:rPr>
        <w:t xml:space="preserve">У грудні 2021 року заявник пройшов обстеження в Інституті ім. В.П. Філатова. Було зазначено, що у нього </w:t>
      </w:r>
      <w:r w:rsidRPr="007311E4" w:rsidR="009366F6">
        <w:rPr>
          <w:lang w:val="uk-UA"/>
        </w:rPr>
        <w:t xml:space="preserve">було </w:t>
      </w:r>
      <w:r w:rsidRPr="007311E4">
        <w:rPr>
          <w:lang w:val="uk-UA"/>
        </w:rPr>
        <w:t xml:space="preserve">відсутнє світлосприйняття правим оком і невизначене світлосприйняття лівим оком. За рецептом були призначені певні лікарські </w:t>
      </w:r>
      <w:r w:rsidRPr="007311E4" w:rsidR="008070AF">
        <w:rPr>
          <w:lang w:val="uk-UA"/>
        </w:rPr>
        <w:t>препарат</w:t>
      </w:r>
      <w:r w:rsidRPr="007311E4">
        <w:rPr>
          <w:lang w:val="uk-UA"/>
        </w:rPr>
        <w:t>и «</w:t>
      </w:r>
      <w:r w:rsidRPr="007311E4" w:rsidR="008070AF">
        <w:rPr>
          <w:lang w:val="uk-UA"/>
        </w:rPr>
        <w:t>у вигляді спроби</w:t>
      </w:r>
      <w:r w:rsidRPr="007311E4">
        <w:rPr>
          <w:lang w:val="uk-UA"/>
        </w:rPr>
        <w:t>», подібні ти</w:t>
      </w:r>
      <w:r w:rsidRPr="007311E4" w:rsidR="008070AF">
        <w:rPr>
          <w:lang w:val="uk-UA"/>
        </w:rPr>
        <w:t>м</w:t>
      </w:r>
      <w:r w:rsidRPr="007311E4">
        <w:rPr>
          <w:lang w:val="uk-UA"/>
        </w:rPr>
        <w:t>, що були призначені в січні 2021 року.</w:t>
      </w:r>
    </w:p>
    <w:p w:rsidRPr="007311E4" w:rsidR="00AA5C7E" w:rsidP="007311E4" w14:paraId="7F2F9273" w14:textId="3C06221F">
      <w:pPr>
        <w:pStyle w:val="JuHHead"/>
        <w:rPr>
          <w:lang w:val="uk-UA"/>
        </w:rPr>
      </w:pPr>
      <w:r w:rsidRPr="007311E4">
        <w:rPr>
          <w:lang w:val="uk-UA"/>
        </w:rPr>
        <w:t>ОЦІНКА СУДУ</w:t>
      </w:r>
    </w:p>
    <w:p w:rsidRPr="007311E4" w:rsidR="00AA5C7E" w:rsidP="007311E4" w14:paraId="5F123DE3" w14:textId="54BE4406">
      <w:pPr>
        <w:pStyle w:val="JuHIRoman"/>
        <w:ind w:left="397" w:hanging="397"/>
        <w:rPr>
          <w:lang w:val="uk-UA"/>
        </w:rPr>
      </w:pPr>
      <w:r w:rsidRPr="007311E4">
        <w:rPr>
          <w:lang w:val="uk-UA"/>
        </w:rPr>
        <w:t>СТВЕРДЖУВАНЕ ПОРУШЕННЯ СТАТТІ 3 КОНВЕНЦІЇ</w:t>
      </w:r>
    </w:p>
    <w:p w:rsidRPr="007311E4" w:rsidR="008070AF" w:rsidP="007311E4" w14:paraId="6FCBAD50" w14:textId="2359A42C">
      <w:pPr>
        <w:pStyle w:val="JuPara"/>
        <w:rPr>
          <w:lang w:val="uk-UA"/>
        </w:rPr>
      </w:pPr>
      <w:r w:rsidRPr="007311E4">
        <w:rPr>
          <w:lang w:val="uk-UA"/>
        </w:rPr>
        <w:t>23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Заявник скаржився на ненадання йому належної медичної допомоги під час тримання під вартою. Уряд заперечив проти цього аргументу.</w:t>
      </w:r>
    </w:p>
    <w:p w:rsidRPr="007311E4" w:rsidR="008070AF" w:rsidP="007311E4" w14:paraId="0AF1DA9F" w14:textId="75AA9929">
      <w:pPr>
        <w:pStyle w:val="JuPara"/>
        <w:keepNext/>
        <w:keepLines/>
        <w:rPr>
          <w:lang w:val="uk-UA"/>
        </w:rPr>
      </w:pPr>
      <w:r w:rsidRPr="007311E4">
        <w:rPr>
          <w:lang w:val="uk-UA"/>
        </w:rPr>
        <w:t>24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Суд зауважує, що заявник страждає на вроджене захворювання, від якого не існує загальнодоступного лікування. Отже, той факт, що зір заявника зазнав очевидного серйозного погіршення під час тримання </w:t>
      </w:r>
      <w:r w:rsidRPr="007311E4" w:rsidR="0013728F">
        <w:rPr>
          <w:lang w:val="uk-UA"/>
        </w:rPr>
        <w:t xml:space="preserve">його </w:t>
      </w:r>
      <w:r w:rsidRPr="007311E4">
        <w:rPr>
          <w:lang w:val="uk-UA"/>
        </w:rPr>
        <w:t>під вартою (див. пункти 15, 21 і 22), сам собою не означає, що органи державної влади не дотрималися своїх позитивних зобов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язань (див. рішення у справі «Гогінашвілі проти Грузії» </w:t>
      </w:r>
      <w:r w:rsidRPr="007311E4">
        <w:rPr>
          <w:i/>
          <w:iCs/>
          <w:lang w:val="uk-UA"/>
        </w:rPr>
        <w:t>(Goginashvili v. Georgia)</w:t>
      </w:r>
      <w:r w:rsidRPr="007311E4">
        <w:rPr>
          <w:lang w:val="uk-UA"/>
        </w:rPr>
        <w:t>, заява № 47729/08, пункт 71, від 04 жовтня 2011 року).</w:t>
      </w:r>
    </w:p>
    <w:p w:rsidRPr="007311E4" w:rsidR="008070AF" w:rsidP="007311E4" w14:paraId="7D11F58B" w14:textId="6A6D262F">
      <w:pPr>
        <w:pStyle w:val="JuPara"/>
        <w:rPr>
          <w:lang w:val="uk-UA"/>
        </w:rPr>
      </w:pPr>
      <w:r w:rsidRPr="007311E4">
        <w:rPr>
          <w:lang w:val="uk-UA"/>
        </w:rPr>
        <w:t>25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Заявнику було призначено певне</w:t>
      </w:r>
      <w:r w:rsidRPr="007311E4" w:rsidR="0013728F">
        <w:rPr>
          <w:lang w:val="uk-UA"/>
        </w:rPr>
        <w:t xml:space="preserve"> експериментальне</w:t>
      </w:r>
      <w:r w:rsidRPr="007311E4">
        <w:rPr>
          <w:lang w:val="uk-UA"/>
        </w:rPr>
        <w:t xml:space="preserve"> лікування, вочевидь, в надії дещо уповільнити прогресування його захворювання (див. пункти 17 і 21). Однак ніщо не свідчить, що таке лікування було рекомендоване будь-якими відповідними протоколами, або що його ефективність для </w:t>
      </w:r>
      <w:r w:rsidRPr="007311E4" w:rsidR="0013728F">
        <w:rPr>
          <w:lang w:val="uk-UA"/>
        </w:rPr>
        <w:t xml:space="preserve">хвороби </w:t>
      </w:r>
      <w:r w:rsidRPr="007311E4">
        <w:rPr>
          <w:lang w:val="uk-UA"/>
        </w:rPr>
        <w:t>заявника коли-небудь визнавалася.</w:t>
      </w:r>
    </w:p>
    <w:p w:rsidRPr="007311E4" w:rsidR="008070AF" w:rsidP="007311E4" w14:paraId="5480F172" w14:textId="55BA5CDD">
      <w:pPr>
        <w:pStyle w:val="JuPara"/>
        <w:rPr>
          <w:lang w:val="uk-UA"/>
        </w:rPr>
      </w:pPr>
      <w:r w:rsidRPr="007311E4">
        <w:rPr>
          <w:lang w:val="uk-UA"/>
        </w:rPr>
        <w:t>26</w:t>
      </w:r>
      <w:r w:rsidRPr="007311E4" w:rsidR="00D929F8">
        <w:rPr>
          <w:lang w:val="uk-UA"/>
        </w:rPr>
        <w:t>.  </w:t>
      </w:r>
      <w:r w:rsidRPr="007311E4" w:rsidR="006547FE">
        <w:rPr>
          <w:lang w:val="uk-UA"/>
        </w:rPr>
        <w:t>У цьому контексті Суд нагадує, що необґрунтованого твердження про відсутність, несвоєчасне надання або навіть незадовільну якість медичної допомоги зазвичай недостатньо для порушення питання за статтею 3 Конвенції. Правдоподібна</w:t>
      </w:r>
      <w:r w:rsidRPr="007311E4">
        <w:rPr>
          <w:lang w:val="uk-UA"/>
        </w:rPr>
        <w:t xml:space="preserve"> скарга </w:t>
      </w:r>
      <w:r w:rsidRPr="007311E4" w:rsidR="006547FE">
        <w:rPr>
          <w:lang w:val="uk-UA"/>
        </w:rPr>
        <w:t xml:space="preserve">на </w:t>
      </w:r>
      <w:r w:rsidRPr="007311E4">
        <w:rPr>
          <w:lang w:val="uk-UA"/>
        </w:rPr>
        <w:t>неналежн</w:t>
      </w:r>
      <w:r w:rsidRPr="007311E4" w:rsidR="006547FE">
        <w:rPr>
          <w:lang w:val="uk-UA"/>
        </w:rPr>
        <w:t xml:space="preserve">у </w:t>
      </w:r>
      <w:r w:rsidRPr="007311E4">
        <w:rPr>
          <w:lang w:val="uk-UA"/>
        </w:rPr>
        <w:t>медичн</w:t>
      </w:r>
      <w:r w:rsidRPr="007311E4" w:rsidR="006547FE">
        <w:rPr>
          <w:lang w:val="uk-UA"/>
        </w:rPr>
        <w:t xml:space="preserve">у допомогу </w:t>
      </w:r>
      <w:r w:rsidRPr="007311E4">
        <w:rPr>
          <w:lang w:val="uk-UA"/>
        </w:rPr>
        <w:t xml:space="preserve">зазвичай повинна містити </w:t>
      </w:r>
      <w:r w:rsidRPr="007311E4" w:rsidR="006547FE">
        <w:rPr>
          <w:lang w:val="uk-UA"/>
        </w:rPr>
        <w:t xml:space="preserve">достатні посилання на відповідне захворювання; лікування, яке вимагалось особою, та яке було надано, або у наданні якого було відмовлено, а також певні докази, такі як висновки експертів, здатні виявити серйозні недоліки у наданій заявнику медичній допомозі </w:t>
      </w:r>
      <w:r w:rsidRPr="007311E4">
        <w:rPr>
          <w:lang w:val="uk-UA"/>
        </w:rPr>
        <w:t xml:space="preserve">(див. </w:t>
      </w:r>
      <w:r w:rsidRPr="007311E4" w:rsidR="006547FE">
        <w:rPr>
          <w:lang w:val="uk-UA"/>
        </w:rPr>
        <w:t xml:space="preserve">рішення у справі «Криволапов проти України» </w:t>
      </w:r>
      <w:r w:rsidRPr="007311E4" w:rsidR="006547FE">
        <w:rPr>
          <w:i/>
          <w:iCs/>
          <w:lang w:val="uk-UA"/>
        </w:rPr>
        <w:t>(</w:t>
      </w:r>
      <w:r w:rsidRPr="007311E4">
        <w:rPr>
          <w:i/>
          <w:iCs/>
          <w:lang w:val="uk-UA"/>
        </w:rPr>
        <w:t>Krivolapov v. Ukraine</w:t>
      </w:r>
      <w:r w:rsidRPr="007311E4" w:rsidR="006547FE">
        <w:rPr>
          <w:i/>
          <w:iCs/>
          <w:lang w:val="uk-UA"/>
        </w:rPr>
        <w:t>)</w:t>
      </w:r>
      <w:r w:rsidRPr="007311E4">
        <w:rPr>
          <w:lang w:val="uk-UA"/>
        </w:rPr>
        <w:t xml:space="preserve">, </w:t>
      </w:r>
      <w:r w:rsidRPr="007311E4" w:rsidR="006547FE">
        <w:rPr>
          <w:lang w:val="uk-UA"/>
        </w:rPr>
        <w:t xml:space="preserve">заява </w:t>
      </w:r>
      <w:r w:rsidRPr="007311E4">
        <w:rPr>
          <w:lang w:val="uk-UA"/>
        </w:rPr>
        <w:t>№</w:t>
      </w:r>
      <w:r w:rsidRPr="007311E4" w:rsidR="006547FE">
        <w:rPr>
          <w:lang w:val="uk-UA"/>
        </w:rPr>
        <w:t> </w:t>
      </w:r>
      <w:r w:rsidRPr="007311E4">
        <w:rPr>
          <w:lang w:val="uk-UA"/>
        </w:rPr>
        <w:t xml:space="preserve">5406/07, </w:t>
      </w:r>
      <w:r w:rsidRPr="007311E4" w:rsidR="006547FE">
        <w:rPr>
          <w:lang w:val="uk-UA"/>
        </w:rPr>
        <w:t>пункт</w:t>
      </w:r>
      <w:r w:rsidRPr="007311E4">
        <w:rPr>
          <w:lang w:val="uk-UA"/>
        </w:rPr>
        <w:t xml:space="preserve"> 76,</w:t>
      </w:r>
      <w:r w:rsidRPr="007311E4" w:rsidR="006547FE">
        <w:rPr>
          <w:lang w:val="uk-UA"/>
        </w:rPr>
        <w:t xml:space="preserve"> від</w:t>
      </w:r>
      <w:r w:rsidRPr="007311E4">
        <w:rPr>
          <w:lang w:val="uk-UA"/>
        </w:rPr>
        <w:t xml:space="preserve"> </w:t>
      </w:r>
      <w:r w:rsidRPr="007311E4" w:rsidR="006547FE">
        <w:rPr>
          <w:lang w:val="uk-UA"/>
        </w:rPr>
        <w:t>0</w:t>
      </w:r>
      <w:r w:rsidRPr="007311E4">
        <w:rPr>
          <w:lang w:val="uk-UA"/>
        </w:rPr>
        <w:t>2 жовтня 2018 року з подальшими посиланнями).</w:t>
      </w:r>
    </w:p>
    <w:p w:rsidRPr="007311E4" w:rsidR="006547FE" w:rsidP="007311E4" w14:paraId="1FC36740" w14:textId="785EB78E">
      <w:pPr>
        <w:pStyle w:val="JuPara"/>
        <w:rPr>
          <w:lang w:val="uk-UA"/>
        </w:rPr>
      </w:pPr>
      <w:r w:rsidRPr="007311E4">
        <w:rPr>
          <w:lang w:val="uk-UA"/>
        </w:rPr>
        <w:t>27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Суд вважає, що не було висунуто небезпідставної скарги</w:t>
      </w:r>
      <w:r w:rsidRPr="007311E4" w:rsidR="005A6290">
        <w:rPr>
          <w:lang w:val="uk-UA"/>
        </w:rPr>
        <w:t xml:space="preserve"> на те</w:t>
      </w:r>
      <w:r w:rsidRPr="007311E4">
        <w:rPr>
          <w:lang w:val="uk-UA"/>
        </w:rPr>
        <w:t>, що надана заявнику медична допомога була неналежною.</w:t>
      </w:r>
    </w:p>
    <w:p w:rsidRPr="007311E4" w:rsidR="00AA5C7E" w:rsidP="007311E4" w14:paraId="0883FFFC" w14:textId="5200AEB9">
      <w:pPr>
        <w:pStyle w:val="JuPara"/>
        <w:rPr>
          <w:lang w:val="uk-UA"/>
        </w:rPr>
      </w:pPr>
      <w:r w:rsidRPr="007311E4">
        <w:rPr>
          <w:lang w:val="uk-UA"/>
        </w:rPr>
        <w:t>28</w:t>
      </w:r>
      <w:r w:rsidRPr="007311E4" w:rsidR="00D929F8">
        <w:rPr>
          <w:lang w:val="uk-UA"/>
        </w:rPr>
        <w:t>.  </w:t>
      </w:r>
      <w:r w:rsidRPr="007311E4" w:rsidR="006F3571">
        <w:rPr>
          <w:lang w:val="uk-UA"/>
        </w:rPr>
        <w:t>З цього випливає, що ця частина заяви є явно необґрунтованою та має бути відхилена відповідно до підпункту «а» пункту 3 та пункту 4 статті 35 Конвенції</w:t>
      </w:r>
      <w:r w:rsidRPr="007311E4" w:rsidR="00D929F8">
        <w:rPr>
          <w:lang w:val="uk-UA"/>
        </w:rPr>
        <w:t>.</w:t>
      </w:r>
    </w:p>
    <w:p w:rsidRPr="007311E4" w:rsidR="00AA5C7E" w:rsidP="007311E4" w14:paraId="4B002C74" w14:textId="64B4C4A9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7311E4">
        <w:rPr>
          <w:caps w:val="0"/>
          <w:lang w:val="uk-UA"/>
        </w:rPr>
        <w:t xml:space="preserve">СТВЕРДЖУВАНЕ </w:t>
      </w:r>
      <w:r w:rsidRPr="007311E4" w:rsidR="008070AF">
        <w:rPr>
          <w:caps w:val="0"/>
          <w:lang w:val="uk-UA"/>
        </w:rPr>
        <w:t>ПОРУШЕННЯ ПУНКТУ 3 СТАТТІ 5 КОНВЕНЦІЇ</w:t>
      </w:r>
    </w:p>
    <w:p w:rsidRPr="007311E4" w:rsidR="00FE531D" w:rsidP="007311E4" w14:paraId="77CAB113" w14:textId="663BA3D6">
      <w:pPr>
        <w:pStyle w:val="JuPara"/>
        <w:rPr>
          <w:lang w:val="uk-UA"/>
        </w:rPr>
      </w:pPr>
      <w:r w:rsidRPr="007311E4">
        <w:rPr>
          <w:lang w:val="uk-UA"/>
        </w:rPr>
        <w:t>29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Заявник скаржився, що тримання його під вартою було необґрунтованим і тривало невиправдано </w:t>
      </w:r>
      <w:r w:rsidRPr="007311E4" w:rsidR="001118A2">
        <w:rPr>
          <w:lang w:val="uk-UA"/>
        </w:rPr>
        <w:t>надмірну кількість часу</w:t>
      </w:r>
      <w:r w:rsidRPr="007311E4">
        <w:rPr>
          <w:lang w:val="uk-UA"/>
        </w:rPr>
        <w:t>.</w:t>
      </w:r>
    </w:p>
    <w:p w:rsidRPr="007311E4" w:rsidR="00FE531D" w:rsidP="007311E4" w14:paraId="41BC48C0" w14:textId="0FB6F1D6">
      <w:pPr>
        <w:pStyle w:val="JuPara"/>
        <w:rPr>
          <w:lang w:val="uk-UA"/>
        </w:rPr>
      </w:pPr>
      <w:r w:rsidRPr="007311E4">
        <w:rPr>
          <w:lang w:val="uk-UA"/>
        </w:rPr>
        <w:t>30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Уряд заперечив проти цих аргументів. Він стверджував, зокрема, що заявник зловжив своїм правом на подання індивідуальної заяви, не повідомивши Суд про своє звільнення </w:t>
      </w:r>
      <w:r w:rsidRPr="007311E4" w:rsidR="001118A2">
        <w:rPr>
          <w:lang w:val="uk-UA"/>
        </w:rPr>
        <w:t>і</w:t>
      </w:r>
      <w:r w:rsidRPr="007311E4">
        <w:rPr>
          <w:lang w:val="uk-UA"/>
        </w:rPr>
        <w:t>з СІЗО та застосування домашнього арешту 12 серпня 2021 року (див. пункт 14).</w:t>
      </w:r>
    </w:p>
    <w:p w:rsidRPr="007311E4" w:rsidR="007311E4" w:rsidP="007311E4" w14:paraId="27CA6A52" w14:textId="77777777">
      <w:pPr>
        <w:pStyle w:val="JuPara"/>
        <w:rPr>
          <w:lang w:val="uk-UA"/>
        </w:rPr>
      </w:pPr>
      <w:r w:rsidRPr="007311E4">
        <w:rPr>
          <w:lang w:val="uk-UA"/>
        </w:rPr>
        <w:t>31</w:t>
      </w:r>
      <w:r w:rsidRPr="007311E4" w:rsidR="00D929F8">
        <w:rPr>
          <w:lang w:val="uk-UA"/>
        </w:rPr>
        <w:t>.  </w:t>
      </w:r>
      <w:r w:rsidRPr="007311E4" w:rsidR="004316F3">
        <w:rPr>
          <w:lang w:val="uk-UA"/>
        </w:rPr>
        <w:t xml:space="preserve">Суд не може встановити згідно з необхідним критерієм доведеності, </w:t>
      </w:r>
      <w:r w:rsidRPr="007311E4">
        <w:rPr>
          <w:lang w:val="uk-UA"/>
        </w:rPr>
        <w:t xml:space="preserve">що </w:t>
      </w:r>
      <w:r w:rsidRPr="007311E4" w:rsidR="004316F3">
        <w:rPr>
          <w:lang w:val="uk-UA"/>
        </w:rPr>
        <w:t xml:space="preserve">не повідомивши </w:t>
      </w:r>
      <w:r w:rsidRPr="007311E4">
        <w:rPr>
          <w:lang w:val="uk-UA"/>
        </w:rPr>
        <w:t xml:space="preserve">Суд про </w:t>
      </w:r>
      <w:r w:rsidRPr="007311E4" w:rsidR="004316F3">
        <w:rPr>
          <w:lang w:val="uk-UA"/>
        </w:rPr>
        <w:t xml:space="preserve">поміщення його </w:t>
      </w:r>
      <w:r w:rsidRPr="007311E4">
        <w:rPr>
          <w:lang w:val="uk-UA"/>
        </w:rPr>
        <w:t xml:space="preserve">під домашній арешт, заявник мав намір ввести Суд в оману. Тому він не може встановити, що він зловжив </w:t>
      </w:r>
      <w:r w:rsidRPr="007311E4" w:rsidR="004316F3">
        <w:rPr>
          <w:lang w:val="uk-UA"/>
        </w:rPr>
        <w:t xml:space="preserve">своїм </w:t>
      </w:r>
      <w:r w:rsidRPr="007311E4">
        <w:rPr>
          <w:lang w:val="uk-UA"/>
        </w:rPr>
        <w:t xml:space="preserve">правом на подання </w:t>
      </w:r>
      <w:r w:rsidRPr="007311E4" w:rsidR="004316F3">
        <w:rPr>
          <w:lang w:val="uk-UA"/>
        </w:rPr>
        <w:t xml:space="preserve">індивідуальної </w:t>
      </w:r>
      <w:r w:rsidRPr="007311E4">
        <w:rPr>
          <w:lang w:val="uk-UA"/>
        </w:rPr>
        <w:t>заяви.</w:t>
      </w:r>
    </w:p>
    <w:p w:rsidRPr="007311E4" w:rsidR="004316F3" w:rsidP="007311E4" w14:paraId="4C2524D0" w14:textId="389784B2">
      <w:pPr>
        <w:pStyle w:val="JuPara"/>
        <w:rPr>
          <w:lang w:val="uk-UA"/>
        </w:rPr>
      </w:pPr>
      <w:r w:rsidRPr="007311E4">
        <w:rPr>
          <w:lang w:val="uk-UA"/>
        </w:rPr>
        <w:t>32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Суд також зазначає, що заявник скаржився лише на тривалість тримання під вартою, яка тривала в період з 08 липня 2019 року до 12 серпня 2021 року.</w:t>
      </w:r>
    </w:p>
    <w:p w:rsidRPr="007311E4" w:rsidR="004316F3" w:rsidP="007311E4" w14:paraId="1CFE4B9D" w14:textId="1ACE98F7">
      <w:pPr>
        <w:pStyle w:val="JuPara"/>
        <w:rPr>
          <w:lang w:val="uk-UA"/>
        </w:rPr>
      </w:pPr>
      <w:r w:rsidRPr="007311E4">
        <w:rPr>
          <w:lang w:val="uk-UA"/>
        </w:rPr>
        <w:t>33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Відповідні загальні принципи практики Суду були наведені в рішенні у справі «Бузаджі проти Республіки Молдова» [ВП] </w:t>
      </w:r>
      <w:r w:rsidRPr="007311E4">
        <w:rPr>
          <w:i/>
          <w:iCs/>
          <w:lang w:val="uk-UA"/>
        </w:rPr>
        <w:t xml:space="preserve">(Buzadji v. the Republic of Moldova) </w:t>
      </w:r>
      <w:r w:rsidRPr="007311E4">
        <w:rPr>
          <w:lang w:val="uk-UA"/>
        </w:rPr>
        <w:t>[GC], заява № 23755/07, пункти 87 – 91, від 05 липня 2016 року).</w:t>
      </w:r>
    </w:p>
    <w:p w:rsidRPr="007311E4" w:rsidR="004316F3" w:rsidP="007311E4" w14:paraId="4018C19F" w14:textId="53150996">
      <w:pPr>
        <w:pStyle w:val="JuPara"/>
        <w:rPr>
          <w:lang w:val="uk-UA"/>
        </w:rPr>
      </w:pPr>
      <w:r w:rsidRPr="007311E4">
        <w:rPr>
          <w:lang w:val="uk-UA"/>
        </w:rPr>
        <w:t>34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Національні суди, посилаючись на конкретні обставини справи (див. пункти 6, 8 – 10 і 12</w:t>
      </w:r>
      <w:r w:rsidRPr="007311E4" w:rsidR="0050784C">
        <w:rPr>
          <w:lang w:val="uk-UA"/>
        </w:rPr>
        <w:t xml:space="preserve"> – </w:t>
      </w:r>
      <w:r w:rsidRPr="007311E4">
        <w:rPr>
          <w:lang w:val="uk-UA"/>
        </w:rPr>
        <w:t xml:space="preserve">13), встановили, що відповідні ризики, зокрема ризик </w:t>
      </w:r>
      <w:r w:rsidRPr="007311E4" w:rsidR="00D33D55">
        <w:rPr>
          <w:lang w:val="uk-UA"/>
        </w:rPr>
        <w:t xml:space="preserve">вчинення нових </w:t>
      </w:r>
      <w:r w:rsidRPr="007311E4" w:rsidR="00FB7ACF">
        <w:rPr>
          <w:lang w:val="uk-UA"/>
        </w:rPr>
        <w:t xml:space="preserve">злочинів </w:t>
      </w:r>
      <w:r w:rsidRPr="007311E4">
        <w:rPr>
          <w:lang w:val="uk-UA"/>
        </w:rPr>
        <w:t xml:space="preserve">та </w:t>
      </w:r>
      <w:r w:rsidRPr="007311E4" w:rsidR="00D33D55">
        <w:rPr>
          <w:lang w:val="uk-UA"/>
        </w:rPr>
        <w:t>переховування від суду</w:t>
      </w:r>
      <w:r w:rsidRPr="007311E4">
        <w:rPr>
          <w:lang w:val="uk-UA"/>
        </w:rPr>
        <w:t>, виправдову</w:t>
      </w:r>
      <w:r w:rsidRPr="007311E4" w:rsidR="00D33D55">
        <w:rPr>
          <w:lang w:val="uk-UA"/>
        </w:rPr>
        <w:t xml:space="preserve">вали </w:t>
      </w:r>
      <w:r w:rsidRPr="007311E4">
        <w:rPr>
          <w:lang w:val="uk-UA"/>
        </w:rPr>
        <w:t>тримання заявника під вартою. Вони зазначили, зокрема, що заявнику було пред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явлено </w:t>
      </w:r>
      <w:r w:rsidRPr="007311E4" w:rsidR="00D33D55">
        <w:rPr>
          <w:lang w:val="uk-UA"/>
        </w:rPr>
        <w:t>об</w:t>
      </w:r>
      <w:r w:rsidRPr="007311E4">
        <w:rPr>
          <w:lang w:val="uk-UA"/>
        </w:rPr>
        <w:t>винувачення у напад</w:t>
      </w:r>
      <w:r w:rsidRPr="007311E4" w:rsidR="00D33D55">
        <w:rPr>
          <w:lang w:val="uk-UA"/>
        </w:rPr>
        <w:t>і</w:t>
      </w:r>
      <w:r w:rsidRPr="007311E4">
        <w:rPr>
          <w:lang w:val="uk-UA"/>
        </w:rPr>
        <w:t xml:space="preserve">, </w:t>
      </w:r>
      <w:r w:rsidRPr="007311E4" w:rsidR="00D33D55">
        <w:rPr>
          <w:lang w:val="uk-UA"/>
        </w:rPr>
        <w:t>який</w:t>
      </w:r>
      <w:r w:rsidRPr="007311E4">
        <w:rPr>
          <w:lang w:val="uk-UA"/>
        </w:rPr>
        <w:t xml:space="preserve"> </w:t>
      </w:r>
      <w:r w:rsidRPr="007311E4" w:rsidR="00D33D55">
        <w:rPr>
          <w:lang w:val="uk-UA"/>
        </w:rPr>
        <w:t>становив з</w:t>
      </w:r>
      <w:r w:rsidRPr="007311E4">
        <w:rPr>
          <w:lang w:val="uk-UA"/>
        </w:rPr>
        <w:t>агро</w:t>
      </w:r>
      <w:r w:rsidRPr="007311E4" w:rsidR="00D33D55">
        <w:rPr>
          <w:lang w:val="uk-UA"/>
        </w:rPr>
        <w:t xml:space="preserve">зу для </w:t>
      </w:r>
      <w:r w:rsidRPr="007311E4">
        <w:rPr>
          <w:lang w:val="uk-UA"/>
        </w:rPr>
        <w:t>житт</w:t>
      </w:r>
      <w:r w:rsidRPr="007311E4" w:rsidR="00D33D55">
        <w:rPr>
          <w:lang w:val="uk-UA"/>
        </w:rPr>
        <w:t>я</w:t>
      </w:r>
      <w:r w:rsidRPr="007311E4">
        <w:rPr>
          <w:lang w:val="uk-UA"/>
        </w:rPr>
        <w:t xml:space="preserve">, </w:t>
      </w:r>
      <w:r w:rsidRPr="007311E4" w:rsidR="00D33D55">
        <w:rPr>
          <w:lang w:val="uk-UA"/>
        </w:rPr>
        <w:t>вчиненого ним</w:t>
      </w:r>
      <w:r w:rsidRPr="007311E4" w:rsidR="00FB7ACF">
        <w:rPr>
          <w:lang w:val="uk-UA"/>
        </w:rPr>
        <w:t>, як стверджувалося,</w:t>
      </w:r>
      <w:r w:rsidRPr="007311E4" w:rsidR="00D33D55">
        <w:rPr>
          <w:lang w:val="uk-UA"/>
        </w:rPr>
        <w:t xml:space="preserve"> під час </w:t>
      </w:r>
      <w:r w:rsidRPr="007311E4">
        <w:rPr>
          <w:lang w:val="uk-UA"/>
        </w:rPr>
        <w:t>очіку</w:t>
      </w:r>
      <w:r w:rsidRPr="007311E4" w:rsidR="00D33D55">
        <w:rPr>
          <w:lang w:val="uk-UA"/>
        </w:rPr>
        <w:t xml:space="preserve">вання </w:t>
      </w:r>
      <w:r w:rsidRPr="007311E4">
        <w:rPr>
          <w:lang w:val="uk-UA"/>
        </w:rPr>
        <w:t>суд</w:t>
      </w:r>
      <w:r w:rsidRPr="007311E4" w:rsidR="00D33D55">
        <w:rPr>
          <w:lang w:val="uk-UA"/>
        </w:rPr>
        <w:t>ового розгляду</w:t>
      </w:r>
      <w:r w:rsidRPr="007311E4">
        <w:rPr>
          <w:lang w:val="uk-UA"/>
        </w:rPr>
        <w:t xml:space="preserve">, за </w:t>
      </w:r>
      <w:r w:rsidRPr="007311E4" w:rsidR="00D33D55">
        <w:rPr>
          <w:lang w:val="uk-UA"/>
        </w:rPr>
        <w:t>об</w:t>
      </w:r>
      <w:r w:rsidRPr="007311E4">
        <w:rPr>
          <w:lang w:val="uk-UA"/>
        </w:rPr>
        <w:t>винуваченнями, пов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язаними з попереднім нападом</w:t>
      </w:r>
      <w:r w:rsidRPr="007311E4" w:rsidR="00D33D55">
        <w:rPr>
          <w:lang w:val="uk-UA"/>
        </w:rPr>
        <w:t>, що спричинив смерть</w:t>
      </w:r>
      <w:r w:rsidRPr="007311E4">
        <w:rPr>
          <w:lang w:val="uk-UA"/>
        </w:rPr>
        <w:t>. Вони також посилалися на зловживання заявником алкогол</w:t>
      </w:r>
      <w:r w:rsidRPr="007311E4" w:rsidR="00D33D55">
        <w:rPr>
          <w:lang w:val="uk-UA"/>
        </w:rPr>
        <w:t>ьними напоями</w:t>
      </w:r>
      <w:r w:rsidRPr="007311E4">
        <w:rPr>
          <w:lang w:val="uk-UA"/>
        </w:rPr>
        <w:t xml:space="preserve">, що </w:t>
      </w:r>
      <w:r w:rsidRPr="007311E4" w:rsidR="00D33D55">
        <w:rPr>
          <w:lang w:val="uk-UA"/>
        </w:rPr>
        <w:t>було</w:t>
      </w:r>
      <w:r w:rsidRPr="007311E4">
        <w:rPr>
          <w:lang w:val="uk-UA"/>
        </w:rPr>
        <w:t xml:space="preserve"> важливим фактором, </w:t>
      </w:r>
      <w:r w:rsidRPr="007311E4" w:rsidR="00D33D55">
        <w:rPr>
          <w:lang w:val="uk-UA"/>
        </w:rPr>
        <w:t xml:space="preserve">оскільки </w:t>
      </w:r>
      <w:r w:rsidRPr="007311E4">
        <w:rPr>
          <w:lang w:val="uk-UA"/>
        </w:rPr>
        <w:t>алкогольне сп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яніння</w:t>
      </w:r>
      <w:r w:rsidRPr="007311E4" w:rsidR="00D33D55">
        <w:rPr>
          <w:lang w:val="uk-UA"/>
        </w:rPr>
        <w:t xml:space="preserve">, як </w:t>
      </w:r>
      <w:r w:rsidRPr="007311E4" w:rsidR="0003299B">
        <w:rPr>
          <w:lang w:val="uk-UA"/>
        </w:rPr>
        <w:t>стверджувалося</w:t>
      </w:r>
      <w:r w:rsidRPr="007311E4" w:rsidR="00D33D55">
        <w:rPr>
          <w:lang w:val="uk-UA"/>
        </w:rPr>
        <w:t xml:space="preserve">, </w:t>
      </w:r>
      <w:r w:rsidRPr="007311E4">
        <w:rPr>
          <w:lang w:val="uk-UA"/>
        </w:rPr>
        <w:t xml:space="preserve">відіграло роль в обох нападах, а </w:t>
      </w:r>
      <w:r w:rsidRPr="007311E4" w:rsidR="00D33D55">
        <w:rPr>
          <w:lang w:val="uk-UA"/>
        </w:rPr>
        <w:t xml:space="preserve">у </w:t>
      </w:r>
      <w:r w:rsidRPr="007311E4">
        <w:rPr>
          <w:lang w:val="uk-UA"/>
        </w:rPr>
        <w:t>заявник</w:t>
      </w:r>
      <w:r w:rsidRPr="007311E4" w:rsidR="00D33D55">
        <w:rPr>
          <w:lang w:val="uk-UA"/>
        </w:rPr>
        <w:t>а</w:t>
      </w:r>
      <w:r w:rsidRPr="007311E4">
        <w:rPr>
          <w:lang w:val="uk-UA"/>
        </w:rPr>
        <w:t xml:space="preserve"> бу</w:t>
      </w:r>
      <w:r w:rsidRPr="007311E4" w:rsidR="00D33D55">
        <w:rPr>
          <w:lang w:val="uk-UA"/>
        </w:rPr>
        <w:t>в</w:t>
      </w:r>
      <w:r w:rsidRPr="007311E4">
        <w:rPr>
          <w:lang w:val="uk-UA"/>
        </w:rPr>
        <w:t xml:space="preserve"> діагностован</w:t>
      </w:r>
      <w:r w:rsidRPr="007311E4" w:rsidR="00D33D55">
        <w:rPr>
          <w:lang w:val="uk-UA"/>
        </w:rPr>
        <w:t>ий</w:t>
      </w:r>
      <w:r w:rsidRPr="007311E4">
        <w:rPr>
          <w:lang w:val="uk-UA"/>
        </w:rPr>
        <w:t xml:space="preserve"> серйозний розлад</w:t>
      </w:r>
      <w:r w:rsidRPr="007311E4" w:rsidR="00D33D55">
        <w:rPr>
          <w:lang w:val="uk-UA"/>
        </w:rPr>
        <w:t xml:space="preserve"> алкогольного генезу </w:t>
      </w:r>
      <w:r w:rsidRPr="007311E4">
        <w:rPr>
          <w:lang w:val="uk-UA"/>
        </w:rPr>
        <w:t xml:space="preserve">(див. пункти 5 </w:t>
      </w:r>
      <w:r w:rsidRPr="007311E4" w:rsidR="00D33D55">
        <w:rPr>
          <w:lang w:val="uk-UA"/>
        </w:rPr>
        <w:t>і</w:t>
      </w:r>
      <w:r w:rsidRPr="007311E4">
        <w:rPr>
          <w:lang w:val="uk-UA"/>
        </w:rPr>
        <w:t xml:space="preserve"> 16).</w:t>
      </w:r>
    </w:p>
    <w:p w:rsidRPr="007311E4" w:rsidR="00D33D55" w:rsidP="007311E4" w14:paraId="0F9412E1" w14:textId="39F52E4C">
      <w:pPr>
        <w:pStyle w:val="JuPara"/>
        <w:rPr>
          <w:lang w:val="uk-UA"/>
        </w:rPr>
      </w:pPr>
      <w:r w:rsidRPr="007311E4">
        <w:rPr>
          <w:lang w:val="uk-UA"/>
        </w:rPr>
        <w:t>35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Суд не </w:t>
      </w:r>
      <w:r w:rsidRPr="007311E4" w:rsidR="00F53A03">
        <w:rPr>
          <w:lang w:val="uk-UA"/>
        </w:rPr>
        <w:t>в</w:t>
      </w:r>
      <w:r w:rsidRPr="007311E4">
        <w:rPr>
          <w:lang w:val="uk-UA"/>
        </w:rPr>
        <w:t>бач</w:t>
      </w:r>
      <w:r w:rsidRPr="007311E4" w:rsidR="00F53A03">
        <w:rPr>
          <w:lang w:val="uk-UA"/>
        </w:rPr>
        <w:t xml:space="preserve">ає </w:t>
      </w:r>
      <w:r w:rsidRPr="007311E4">
        <w:rPr>
          <w:lang w:val="uk-UA"/>
        </w:rPr>
        <w:t xml:space="preserve">підстав </w:t>
      </w:r>
      <w:r w:rsidRPr="007311E4" w:rsidR="00F53A03">
        <w:rPr>
          <w:lang w:val="uk-UA"/>
        </w:rPr>
        <w:t xml:space="preserve">для </w:t>
      </w:r>
      <w:r w:rsidRPr="007311E4">
        <w:rPr>
          <w:lang w:val="uk-UA"/>
        </w:rPr>
        <w:t>критик</w:t>
      </w:r>
      <w:r w:rsidRPr="007311E4" w:rsidR="00F53A03">
        <w:rPr>
          <w:lang w:val="uk-UA"/>
        </w:rPr>
        <w:t xml:space="preserve">и </w:t>
      </w:r>
      <w:r w:rsidRPr="007311E4">
        <w:rPr>
          <w:lang w:val="uk-UA"/>
        </w:rPr>
        <w:t>так</w:t>
      </w:r>
      <w:r w:rsidRPr="007311E4" w:rsidR="00F53A03">
        <w:rPr>
          <w:lang w:val="uk-UA"/>
        </w:rPr>
        <w:t>ої</w:t>
      </w:r>
      <w:r w:rsidRPr="007311E4">
        <w:rPr>
          <w:lang w:val="uk-UA"/>
        </w:rPr>
        <w:t xml:space="preserve"> оцінк</w:t>
      </w:r>
      <w:r w:rsidRPr="007311E4" w:rsidR="00F53A03">
        <w:rPr>
          <w:lang w:val="uk-UA"/>
        </w:rPr>
        <w:t>и</w:t>
      </w:r>
      <w:r w:rsidRPr="007311E4">
        <w:rPr>
          <w:lang w:val="uk-UA"/>
        </w:rPr>
        <w:t xml:space="preserve">. Цей висновок не змінюється </w:t>
      </w:r>
      <w:r w:rsidRPr="007311E4" w:rsidR="00EC2964">
        <w:rPr>
          <w:lang w:val="uk-UA"/>
        </w:rPr>
        <w:t xml:space="preserve">через той </w:t>
      </w:r>
      <w:r w:rsidRPr="007311E4">
        <w:rPr>
          <w:lang w:val="uk-UA"/>
        </w:rPr>
        <w:t>факт, що деякі з цих п</w:t>
      </w:r>
      <w:r w:rsidRPr="007311E4" w:rsidR="00F53A03">
        <w:rPr>
          <w:lang w:val="uk-UA"/>
        </w:rPr>
        <w:t>ідстав</w:t>
      </w:r>
      <w:r w:rsidRPr="007311E4">
        <w:rPr>
          <w:lang w:val="uk-UA"/>
        </w:rPr>
        <w:t xml:space="preserve"> могли бути наведені прокурором та підт</w:t>
      </w:r>
      <w:r w:rsidRPr="007311E4" w:rsidR="00F53A03">
        <w:rPr>
          <w:lang w:val="uk-UA"/>
        </w:rPr>
        <w:t xml:space="preserve">римані </w:t>
      </w:r>
      <w:r w:rsidRPr="007311E4">
        <w:rPr>
          <w:lang w:val="uk-UA"/>
        </w:rPr>
        <w:t xml:space="preserve">судами (див. пункти 9 і 10; див. також </w:t>
      </w:r>
      <w:r w:rsidRPr="007311E4" w:rsidR="00F53A03">
        <w:rPr>
          <w:lang w:val="uk-UA"/>
        </w:rPr>
        <w:t>рішення у справі «</w:t>
      </w:r>
      <w:r w:rsidRPr="007311E4">
        <w:rPr>
          <w:lang w:val="uk-UA"/>
        </w:rPr>
        <w:t>Угулава проти Грузії</w:t>
      </w:r>
      <w:r w:rsidRPr="007311E4" w:rsidR="00F53A03">
        <w:rPr>
          <w:lang w:val="uk-UA"/>
        </w:rPr>
        <w:t xml:space="preserve">» </w:t>
      </w:r>
      <w:r w:rsidRPr="007311E4" w:rsidR="00F53A03">
        <w:rPr>
          <w:i/>
          <w:iCs/>
          <w:lang w:val="uk-UA"/>
        </w:rPr>
        <w:t>(Ugulava v. Georgia)</w:t>
      </w:r>
      <w:r w:rsidRPr="007311E4">
        <w:rPr>
          <w:lang w:val="uk-UA"/>
        </w:rPr>
        <w:t xml:space="preserve">, </w:t>
      </w:r>
      <w:r w:rsidRPr="007311E4" w:rsidR="00F53A03">
        <w:rPr>
          <w:lang w:val="uk-UA"/>
        </w:rPr>
        <w:t xml:space="preserve">заява </w:t>
      </w:r>
      <w:r w:rsidRPr="007311E4">
        <w:rPr>
          <w:lang w:val="uk-UA"/>
        </w:rPr>
        <w:t>№</w:t>
      </w:r>
      <w:r w:rsidRPr="007311E4" w:rsidR="00F53A03">
        <w:rPr>
          <w:lang w:val="uk-UA"/>
        </w:rPr>
        <w:t> </w:t>
      </w:r>
      <w:r w:rsidRPr="007311E4">
        <w:rPr>
          <w:lang w:val="uk-UA"/>
        </w:rPr>
        <w:t xml:space="preserve">5432/15, </w:t>
      </w:r>
      <w:r w:rsidRPr="007311E4" w:rsidR="00F53A03">
        <w:rPr>
          <w:lang w:val="uk-UA"/>
        </w:rPr>
        <w:t>пункт</w:t>
      </w:r>
      <w:r w:rsidRPr="007311E4">
        <w:rPr>
          <w:lang w:val="uk-UA"/>
        </w:rPr>
        <w:t xml:space="preserve"> 101,</w:t>
      </w:r>
      <w:r w:rsidRPr="007311E4" w:rsidR="00F53A03">
        <w:rPr>
          <w:lang w:val="uk-UA"/>
        </w:rPr>
        <w:t xml:space="preserve"> від</w:t>
      </w:r>
      <w:r w:rsidRPr="007311E4">
        <w:rPr>
          <w:lang w:val="uk-UA"/>
        </w:rPr>
        <w:t xml:space="preserve"> </w:t>
      </w:r>
      <w:r w:rsidRPr="007311E4" w:rsidR="00F53A03">
        <w:rPr>
          <w:lang w:val="uk-UA"/>
        </w:rPr>
        <w:t>0</w:t>
      </w:r>
      <w:r w:rsidRPr="007311E4">
        <w:rPr>
          <w:lang w:val="uk-UA"/>
        </w:rPr>
        <w:t>9 лютого 2023 року).</w:t>
      </w:r>
    </w:p>
    <w:p w:rsidRPr="007311E4" w:rsidR="00AA5C7E" w:rsidP="007311E4" w14:paraId="5E6B0476" w14:textId="30CD86D1">
      <w:pPr>
        <w:pStyle w:val="JuPara"/>
        <w:rPr>
          <w:lang w:val="uk-UA"/>
        </w:rPr>
      </w:pPr>
      <w:r w:rsidRPr="007311E4">
        <w:rPr>
          <w:lang w:val="uk-UA"/>
        </w:rPr>
        <w:t>36</w:t>
      </w:r>
      <w:r w:rsidRPr="007311E4" w:rsidR="00D929F8">
        <w:rPr>
          <w:lang w:val="uk-UA"/>
        </w:rPr>
        <w:t>.  </w:t>
      </w:r>
      <w:r w:rsidRPr="007311E4" w:rsidR="00F53A03">
        <w:rPr>
          <w:lang w:val="uk-UA"/>
        </w:rPr>
        <w:t>З цього випливає, що ця частина заяви є явно необґрунтованою та має бути відхилена відповідно до підпункту «а» пункту 3 та пункту 4 статті 35 Конвенції.</w:t>
      </w:r>
    </w:p>
    <w:p w:rsidRPr="007311E4" w:rsidR="00AA5C7E" w:rsidP="007311E4" w14:paraId="4A97168E" w14:textId="27B0204F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7311E4">
        <w:rPr>
          <w:lang w:val="uk-UA"/>
        </w:rPr>
        <w:t>СТВЕРДЖУВАНЕ ПОРУШЕННЯ ПУНКТУ 4 СТАТТІ 5 КОНВЕНЦІЇ</w:t>
      </w:r>
    </w:p>
    <w:p w:rsidRPr="007311E4" w:rsidR="00F53A03" w:rsidP="007311E4" w14:paraId="7DA31CF5" w14:textId="0DFDF2C7">
      <w:pPr>
        <w:pStyle w:val="JuPara"/>
        <w:rPr>
          <w:lang w:val="uk-UA"/>
        </w:rPr>
      </w:pPr>
      <w:r w:rsidRPr="007311E4">
        <w:rPr>
          <w:lang w:val="uk-UA"/>
        </w:rPr>
        <w:t>37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Заявник також скаржився за пунктом 4 статті 5 Конвенції, що його апеляційні скарги на ухвали про продовження строку тримання під вартою, як зазначено у пункті 11, не були розглянуті «</w:t>
      </w:r>
      <w:r w:rsidRPr="007311E4" w:rsidR="000C571A">
        <w:rPr>
          <w:lang w:val="uk-UA"/>
        </w:rPr>
        <w:t>оперативно</w:t>
      </w:r>
      <w:r w:rsidRPr="007311E4">
        <w:rPr>
          <w:lang w:val="uk-UA"/>
        </w:rPr>
        <w:t>».</w:t>
      </w:r>
    </w:p>
    <w:p w:rsidRPr="007311E4" w:rsidR="00F53A03" w:rsidP="007311E4" w14:paraId="79FC247A" w14:textId="09314C4C">
      <w:pPr>
        <w:pStyle w:val="JuPara"/>
        <w:rPr>
          <w:lang w:val="uk-UA"/>
        </w:rPr>
      </w:pPr>
      <w:r w:rsidRPr="007311E4">
        <w:rPr>
          <w:lang w:val="uk-UA"/>
        </w:rPr>
        <w:t>38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Уряд заперечив проти цього аргументу.</w:t>
      </w:r>
    </w:p>
    <w:p w:rsidRPr="007311E4" w:rsidR="00F53A03" w:rsidP="007311E4" w14:paraId="13ECBCD6" w14:textId="6257759D">
      <w:pPr>
        <w:pStyle w:val="JuPara"/>
        <w:rPr>
          <w:lang w:val="uk-UA"/>
        </w:rPr>
      </w:pPr>
      <w:r w:rsidRPr="007311E4">
        <w:rPr>
          <w:lang w:val="uk-UA"/>
        </w:rPr>
        <w:t>39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Ця частина заяви не є явно необґрунтованою у розумінні підпункту «а» пункту 3 статті 35 Конвенції або неприйнятною з будь-яких інших підстав. </w:t>
      </w:r>
      <w:r w:rsidRPr="007311E4" w:rsidR="000C571A">
        <w:rPr>
          <w:lang w:val="uk-UA"/>
        </w:rPr>
        <w:t xml:space="preserve">Тому </w:t>
      </w:r>
      <w:r w:rsidRPr="007311E4">
        <w:rPr>
          <w:lang w:val="uk-UA"/>
        </w:rPr>
        <w:t>вона має бути визнана прийнятною.</w:t>
      </w:r>
    </w:p>
    <w:p w:rsidRPr="007311E4" w:rsidR="00F53A03" w:rsidP="007311E4" w14:paraId="32FDAB64" w14:textId="3D297A6C">
      <w:pPr>
        <w:pStyle w:val="JuPara"/>
        <w:rPr>
          <w:lang w:val="uk-UA"/>
        </w:rPr>
      </w:pPr>
      <w:r w:rsidRPr="007311E4">
        <w:rPr>
          <w:lang w:val="uk-UA"/>
        </w:rPr>
        <w:t>40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Апеляційні скарги заявника на ухвали про продовження строку тримання під вартою були розглянуті зі значною затримкою, після того, як термін їхньої дії вже закінчився або мав закінчитися (див. пункт 11), і жодного належного пояснення</w:t>
      </w:r>
      <w:r w:rsidRPr="007311E4" w:rsidR="000C571A">
        <w:rPr>
          <w:lang w:val="uk-UA"/>
        </w:rPr>
        <w:t xml:space="preserve"> для</w:t>
      </w:r>
      <w:r w:rsidRPr="007311E4">
        <w:rPr>
          <w:lang w:val="uk-UA"/>
        </w:rPr>
        <w:t xml:space="preserve"> цієї затримки надано не було.</w:t>
      </w:r>
    </w:p>
    <w:p w:rsidRPr="007311E4" w:rsidR="00C012B6" w:rsidP="007311E4" w14:paraId="01173587" w14:textId="2F8D43AE">
      <w:pPr>
        <w:pStyle w:val="JuPara"/>
        <w:rPr>
          <w:lang w:val="uk-UA"/>
        </w:rPr>
      </w:pPr>
      <w:r w:rsidRPr="007311E4">
        <w:rPr>
          <w:lang w:val="uk-UA"/>
        </w:rPr>
        <w:t>41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Розглянувши всі наявні у нього матеріали та у контексті його усталеної практики з цього питання (див. рішення у справах «Ільнзеєр проти Німеччини» [ВП] </w:t>
      </w:r>
      <w:r w:rsidRPr="007311E4">
        <w:rPr>
          <w:i/>
          <w:iCs/>
          <w:lang w:val="uk-UA"/>
        </w:rPr>
        <w:t>(Ilnseher v. Germany)</w:t>
      </w:r>
      <w:r w:rsidRPr="007311E4">
        <w:rPr>
          <w:lang w:val="uk-UA"/>
        </w:rPr>
        <w:t xml:space="preserve"> [GC], заяви № 10211/12 і № 27505/14, пункти 256, від 04 грудня 2018 року; «Фрасік проти Польщі» </w:t>
      </w:r>
      <w:r w:rsidRPr="007311E4">
        <w:rPr>
          <w:i/>
          <w:iCs/>
          <w:lang w:val="uk-UA"/>
        </w:rPr>
        <w:t>(Frasik v. Poland)</w:t>
      </w:r>
      <w:r w:rsidRPr="007311E4">
        <w:rPr>
          <w:lang w:val="uk-UA"/>
        </w:rPr>
        <w:t xml:space="preserve">, заява № 22933/02, пункти 64 – 66, від 05 січня 2010 року та «Харченко проти України» </w:t>
      </w:r>
      <w:r w:rsidRPr="007311E4">
        <w:rPr>
          <w:i/>
          <w:iCs/>
          <w:lang w:val="uk-UA"/>
        </w:rPr>
        <w:t xml:space="preserve">(Kharchenko v. Ukraine), </w:t>
      </w:r>
      <w:r w:rsidRPr="007311E4">
        <w:rPr>
          <w:lang w:val="uk-UA"/>
        </w:rPr>
        <w:t>заява № 40107/02, пункти 84 – 87, від 10 лютого 2011 року), Суд вважає, що було порушено пункт 4 статті 5 Конвенції у зв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 xml:space="preserve">язку з </w:t>
      </w:r>
      <w:r w:rsidRPr="007311E4">
        <w:rPr>
          <w:lang w:val="uk-UA"/>
        </w:rPr>
        <w:t>непроведенням</w:t>
      </w:r>
      <w:r w:rsidRPr="007311E4">
        <w:rPr>
          <w:lang w:val="uk-UA"/>
        </w:rPr>
        <w:t xml:space="preserve"> оперативного розгляду апеляційних скарг заявника на ухвали про продовження строку тримання під вартою від 17 липня, 07 вересня та 27 листопада 2020 року.</w:t>
      </w:r>
    </w:p>
    <w:p w:rsidRPr="007311E4" w:rsidR="00AA5C7E" w:rsidP="007311E4" w14:paraId="06E4BB36" w14:textId="0CA9731F">
      <w:pPr>
        <w:pStyle w:val="JuHIRoman"/>
        <w:keepNext w:val="0"/>
        <w:keepLines w:val="0"/>
        <w:tabs>
          <w:tab w:val="left" w:pos="567"/>
          <w:tab w:val="left" w:pos="680"/>
        </w:tabs>
        <w:ind w:left="397" w:hanging="397"/>
        <w:rPr>
          <w:lang w:val="uk-UA"/>
        </w:rPr>
      </w:pPr>
      <w:r w:rsidRPr="007311E4">
        <w:rPr>
          <w:lang w:val="uk-UA"/>
        </w:rPr>
        <w:t>ІНШІ СКАРГИ</w:t>
      </w:r>
    </w:p>
    <w:p w:rsidRPr="007311E4" w:rsidR="00C012B6" w:rsidP="007311E4" w14:paraId="7285B864" w14:textId="0124F67A">
      <w:pPr>
        <w:pStyle w:val="JuPara"/>
        <w:rPr>
          <w:lang w:val="uk-UA"/>
        </w:rPr>
      </w:pPr>
      <w:r w:rsidRPr="007311E4">
        <w:rPr>
          <w:lang w:val="uk-UA"/>
        </w:rPr>
        <w:t>42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 xml:space="preserve">Заявник також скаржився за пунктом 4 статті 5 Конвенції на перегляд його апеляційної скарги на ухвалу про продовження строку тримання під вартою від 04 листопада 2020 року, яку він відкликав. Беручи до уваги факти справи, доводи сторін і свої попередні висновки Суд вважає, що він розглянув основні юридичні питання, порушені у справі, і немає потреби розглядати решту скарг (див. рішення у справі «Центр юридичних ресурсів в інтересах Валентина Кимпеану проти Румунії» [ВП] </w:t>
      </w:r>
      <w:r w:rsidRPr="007311E4">
        <w:rPr>
          <w:i/>
          <w:iCs/>
          <w:lang w:val="uk-UA"/>
        </w:rPr>
        <w:t xml:space="preserve">(Centre for Legal Resources on behalf of Valentin Câmpeanu v. Romania) </w:t>
      </w:r>
      <w:r w:rsidRPr="007311E4">
        <w:rPr>
          <w:lang w:val="uk-UA"/>
        </w:rPr>
        <w:t>[GC], заява № 47848/08, пункт 156, ЄСПЛ 2014).</w:t>
      </w:r>
    </w:p>
    <w:p w:rsidRPr="007311E4" w:rsidR="00AA5C7E" w:rsidP="007311E4" w14:paraId="57571A82" w14:textId="1BD1831C">
      <w:pPr>
        <w:pStyle w:val="JuHHead"/>
        <w:spacing w:after="120"/>
        <w:rPr>
          <w:lang w:val="uk-UA"/>
        </w:rPr>
      </w:pPr>
      <w:r w:rsidRPr="007311E4">
        <w:rPr>
          <w:caps w:val="0"/>
          <w:lang w:val="uk-UA"/>
        </w:rPr>
        <w:t>ЗАСТОСУВАННЯ СТАТТІ 41 КОНВЕНЦІЇ</w:t>
      </w:r>
    </w:p>
    <w:p w:rsidRPr="007311E4" w:rsidR="00C012B6" w:rsidP="007311E4" w14:paraId="233C76F3" w14:textId="0574AEC9">
      <w:pPr>
        <w:pStyle w:val="JuPara"/>
        <w:keepNext/>
        <w:keepLines/>
        <w:rPr>
          <w:lang w:val="uk-UA"/>
        </w:rPr>
      </w:pPr>
      <w:r w:rsidRPr="007311E4">
        <w:rPr>
          <w:lang w:val="uk-UA"/>
        </w:rPr>
        <w:t>43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Заявник вимагав 4 500 євро в якості відшкодування моральної шкоди. Уряд вважав цю вимогу необґрунтованою та надмірною.</w:t>
      </w:r>
    </w:p>
    <w:p w:rsidRPr="007311E4" w:rsidR="00C012B6" w:rsidP="007311E4" w14:paraId="24989C19" w14:textId="48BDCB8E">
      <w:pPr>
        <w:pStyle w:val="JuPara"/>
        <w:rPr>
          <w:lang w:val="uk-UA"/>
        </w:rPr>
      </w:pPr>
      <w:r w:rsidRPr="007311E4">
        <w:rPr>
          <w:lang w:val="uk-UA"/>
        </w:rPr>
        <w:t>44</w:t>
      </w:r>
      <w:r w:rsidRPr="007311E4" w:rsidR="00D929F8">
        <w:rPr>
          <w:lang w:val="uk-UA"/>
        </w:rPr>
        <w:t>.  </w:t>
      </w:r>
      <w:r w:rsidRPr="007311E4">
        <w:rPr>
          <w:lang w:val="uk-UA"/>
        </w:rPr>
        <w:t>Ухвалюючи рішення на засадах справедливості, Суд вважає за доцільне присудити заявнику 500 євро в якості відшкодування моральної шкоди.</w:t>
      </w:r>
    </w:p>
    <w:p w:rsidRPr="007311E4" w:rsidR="00AA5C7E" w:rsidP="007311E4" w14:paraId="06B64EF9" w14:textId="5047E026">
      <w:pPr>
        <w:pStyle w:val="JuHHead"/>
        <w:spacing w:after="120"/>
        <w:rPr>
          <w:lang w:val="uk-UA"/>
        </w:rPr>
      </w:pPr>
      <w:r w:rsidRPr="007311E4">
        <w:rPr>
          <w:lang w:val="uk-UA"/>
        </w:rPr>
        <w:t>ЗА ЦИХ ПІДСТАВ СУД ОДНОГОЛОСНО</w:t>
      </w:r>
    </w:p>
    <w:p w:rsidRPr="007311E4" w:rsidR="00C012B6" w:rsidP="007311E4" w14:paraId="78869AB7" w14:textId="6DD3C243">
      <w:pPr>
        <w:pStyle w:val="JuList"/>
        <w:spacing w:before="120"/>
        <w:rPr>
          <w:lang w:val="uk-UA"/>
        </w:rPr>
      </w:pPr>
      <w:r w:rsidRPr="007311E4">
        <w:rPr>
          <w:i/>
          <w:lang w:val="uk-UA"/>
        </w:rPr>
        <w:t xml:space="preserve">Оголошує </w:t>
      </w:r>
      <w:r w:rsidRPr="007311E4">
        <w:rPr>
          <w:iCs/>
          <w:lang w:val="uk-UA"/>
        </w:rPr>
        <w:t xml:space="preserve">прийнятною скаргу за пунктом 4 статті 5 Конвенції на розгляд апеляційних скарг </w:t>
      </w:r>
      <w:r w:rsidRPr="007311E4" w:rsidR="00E97A33">
        <w:rPr>
          <w:iCs/>
          <w:lang w:val="uk-UA"/>
        </w:rPr>
        <w:t xml:space="preserve">на </w:t>
      </w:r>
      <w:r w:rsidRPr="007311E4">
        <w:rPr>
          <w:iCs/>
          <w:lang w:val="uk-UA"/>
        </w:rPr>
        <w:t>ухвал</w:t>
      </w:r>
      <w:r w:rsidRPr="007311E4" w:rsidR="00E97A33">
        <w:rPr>
          <w:iCs/>
          <w:lang w:val="uk-UA"/>
        </w:rPr>
        <w:t>и</w:t>
      </w:r>
      <w:r w:rsidRPr="007311E4">
        <w:rPr>
          <w:iCs/>
          <w:lang w:val="uk-UA"/>
        </w:rPr>
        <w:t xml:space="preserve"> про про</w:t>
      </w:r>
      <w:r w:rsidRPr="007311E4" w:rsidR="00B553D3">
        <w:rPr>
          <w:iCs/>
          <w:lang w:val="uk-UA"/>
        </w:rPr>
        <w:t>д</w:t>
      </w:r>
      <w:r w:rsidRPr="007311E4">
        <w:rPr>
          <w:iCs/>
          <w:lang w:val="uk-UA"/>
        </w:rPr>
        <w:t>о</w:t>
      </w:r>
      <w:r w:rsidRPr="007311E4" w:rsidR="00B553D3">
        <w:rPr>
          <w:iCs/>
          <w:lang w:val="uk-UA"/>
        </w:rPr>
        <w:t>в</w:t>
      </w:r>
      <w:r w:rsidRPr="007311E4">
        <w:rPr>
          <w:iCs/>
          <w:lang w:val="uk-UA"/>
        </w:rPr>
        <w:t xml:space="preserve">ження строку тримання під вартою від 17 липня, 07 вересня та 27 листопада 2020 року, а також оголошує неприйнятними скарги </w:t>
      </w:r>
      <w:r w:rsidRPr="007311E4" w:rsidR="00B553D3">
        <w:rPr>
          <w:iCs/>
          <w:lang w:val="uk-UA"/>
        </w:rPr>
        <w:t>за</w:t>
      </w:r>
      <w:r w:rsidRPr="007311E4">
        <w:rPr>
          <w:iCs/>
          <w:lang w:val="uk-UA"/>
        </w:rPr>
        <w:t xml:space="preserve"> стат</w:t>
      </w:r>
      <w:r w:rsidRPr="007311E4" w:rsidR="00B553D3">
        <w:rPr>
          <w:iCs/>
          <w:lang w:val="uk-UA"/>
        </w:rPr>
        <w:t>т</w:t>
      </w:r>
      <w:r w:rsidRPr="007311E4">
        <w:rPr>
          <w:iCs/>
          <w:lang w:val="uk-UA"/>
        </w:rPr>
        <w:t>е</w:t>
      </w:r>
      <w:r w:rsidRPr="007311E4" w:rsidR="00B553D3">
        <w:rPr>
          <w:iCs/>
          <w:lang w:val="uk-UA"/>
        </w:rPr>
        <w:t>ю</w:t>
      </w:r>
      <w:r w:rsidRPr="007311E4">
        <w:rPr>
          <w:iCs/>
          <w:lang w:val="uk-UA"/>
        </w:rPr>
        <w:t xml:space="preserve"> 3 та </w:t>
      </w:r>
      <w:r w:rsidRPr="007311E4" w:rsidR="00B553D3">
        <w:rPr>
          <w:iCs/>
          <w:lang w:val="uk-UA"/>
        </w:rPr>
        <w:t xml:space="preserve">пунктом 3 статті </w:t>
      </w:r>
      <w:r w:rsidRPr="007311E4">
        <w:rPr>
          <w:iCs/>
          <w:lang w:val="uk-UA"/>
        </w:rPr>
        <w:t>5 Конвенції;</w:t>
      </w:r>
    </w:p>
    <w:p w:rsidRPr="007311E4" w:rsidR="00B553D3" w:rsidP="007311E4" w14:paraId="1ECFFBDA" w14:textId="5D4E520E">
      <w:pPr>
        <w:pStyle w:val="JuList"/>
        <w:rPr>
          <w:lang w:val="uk-UA"/>
        </w:rPr>
      </w:pPr>
      <w:r w:rsidRPr="007311E4">
        <w:rPr>
          <w:i/>
          <w:lang w:val="uk-UA"/>
        </w:rPr>
        <w:t xml:space="preserve">Постановляє, </w:t>
      </w:r>
      <w:r w:rsidRPr="007311E4">
        <w:rPr>
          <w:iCs/>
          <w:lang w:val="uk-UA"/>
        </w:rPr>
        <w:t>що було порушено пункт 4 статті 5 Конвенції у зв</w:t>
      </w:r>
      <w:r w:rsidRPr="007311E4" w:rsidR="007311E4">
        <w:rPr>
          <w:iCs/>
          <w:lang w:val="uk-UA"/>
        </w:rPr>
        <w:t>’</w:t>
      </w:r>
      <w:r w:rsidRPr="007311E4">
        <w:rPr>
          <w:iCs/>
          <w:lang w:val="uk-UA"/>
        </w:rPr>
        <w:t xml:space="preserve">язку з </w:t>
      </w:r>
      <w:r w:rsidRPr="007311E4">
        <w:rPr>
          <w:iCs/>
          <w:lang w:val="uk-UA"/>
        </w:rPr>
        <w:t>непроведенням</w:t>
      </w:r>
      <w:r w:rsidRPr="007311E4">
        <w:rPr>
          <w:iCs/>
          <w:lang w:val="uk-UA"/>
        </w:rPr>
        <w:t xml:space="preserve"> оперативного розгляду апеляційних скарг заявника </w:t>
      </w:r>
      <w:r w:rsidRPr="007311E4" w:rsidR="00E97A33">
        <w:rPr>
          <w:iCs/>
          <w:lang w:val="uk-UA"/>
        </w:rPr>
        <w:t xml:space="preserve">на </w:t>
      </w:r>
      <w:r w:rsidRPr="007311E4">
        <w:rPr>
          <w:iCs/>
          <w:lang w:val="uk-UA"/>
        </w:rPr>
        <w:t>ухвал</w:t>
      </w:r>
      <w:r w:rsidRPr="007311E4" w:rsidR="00E97A33">
        <w:rPr>
          <w:iCs/>
          <w:lang w:val="uk-UA"/>
        </w:rPr>
        <w:t>и</w:t>
      </w:r>
      <w:r w:rsidRPr="007311E4">
        <w:rPr>
          <w:iCs/>
          <w:lang w:val="uk-UA"/>
        </w:rPr>
        <w:t xml:space="preserve"> про продовження строку тримання під варту від 17 липня, 07 вересня та 27 листопада 2020 року;</w:t>
      </w:r>
    </w:p>
    <w:p w:rsidRPr="007311E4" w:rsidR="00B553D3" w:rsidP="007311E4" w14:paraId="3BB0D84C" w14:textId="29C2BDBD">
      <w:pPr>
        <w:pStyle w:val="JuList"/>
        <w:rPr>
          <w:lang w:val="uk-UA"/>
        </w:rPr>
      </w:pPr>
      <w:r w:rsidRPr="007311E4">
        <w:rPr>
          <w:i/>
          <w:lang w:val="uk-UA"/>
        </w:rPr>
        <w:t xml:space="preserve">Постановляє, </w:t>
      </w:r>
      <w:r w:rsidRPr="007311E4">
        <w:rPr>
          <w:iCs/>
          <w:lang w:val="uk-UA"/>
        </w:rPr>
        <w:t xml:space="preserve">що немає потреби розглядати питання прийнятності та </w:t>
      </w:r>
      <w:r w:rsidRPr="007311E4" w:rsidR="00E97A33">
        <w:rPr>
          <w:iCs/>
          <w:lang w:val="uk-UA"/>
        </w:rPr>
        <w:t xml:space="preserve">суть </w:t>
      </w:r>
      <w:r w:rsidRPr="007311E4">
        <w:rPr>
          <w:iCs/>
          <w:lang w:val="uk-UA"/>
        </w:rPr>
        <w:t>скарги за пунктом 4 статті 5 Конвенції щодо розгляду апеляційної скарги заявника на ухвалу про продовження строку тримання під вартою від 04 листопада 2020 року;</w:t>
      </w:r>
    </w:p>
    <w:p w:rsidRPr="007311E4" w:rsidR="00AA5C7E" w:rsidP="007311E4" w14:paraId="699D3CB2" w14:textId="776E5D84">
      <w:pPr>
        <w:pStyle w:val="JuList"/>
        <w:rPr>
          <w:lang w:val="uk-UA"/>
        </w:rPr>
      </w:pPr>
      <w:r w:rsidRPr="007311E4">
        <w:rPr>
          <w:i/>
          <w:lang w:val="uk-UA"/>
        </w:rPr>
        <w:t xml:space="preserve">Постановляє, </w:t>
      </w:r>
      <w:r w:rsidRPr="007311E4">
        <w:rPr>
          <w:iCs/>
          <w:lang w:val="uk-UA"/>
        </w:rPr>
        <w:t>що:</w:t>
      </w:r>
    </w:p>
    <w:p w:rsidRPr="007311E4" w:rsidR="00B553D3" w:rsidP="007311E4" w14:paraId="1A48A56A" w14:textId="6EBD11C9">
      <w:pPr>
        <w:pStyle w:val="JuLista"/>
        <w:numPr>
          <w:ilvl w:val="1"/>
          <w:numId w:val="5"/>
        </w:numPr>
        <w:rPr>
          <w:lang w:val="uk-UA"/>
        </w:rPr>
      </w:pPr>
      <w:r w:rsidRPr="007311E4">
        <w:rPr>
          <w:lang w:val="uk-UA"/>
        </w:rPr>
        <w:t>упродовж трьох місяців держава-відповідач повинна сплатити заявнику 500 (п</w:t>
      </w:r>
      <w:r w:rsidRPr="007311E4" w:rsidR="007311E4">
        <w:rPr>
          <w:lang w:val="uk-UA"/>
        </w:rPr>
        <w:t>’</w:t>
      </w:r>
      <w:r w:rsidRPr="007311E4">
        <w:rPr>
          <w:lang w:val="uk-UA"/>
        </w:rPr>
        <w:t>ятсот) євро та додатково суму будь-якого податку, що може нараховуватися, в якості відшкодування моральної шкоди, які мають бути конвертовані в національну валюту держави-відповідача за курсом на день здійснення платежу;</w:t>
      </w:r>
    </w:p>
    <w:p w:rsidRPr="007311E4" w:rsidR="00B553D3" w:rsidP="007311E4" w14:paraId="1486747E" w14:textId="23A9562C">
      <w:pPr>
        <w:pStyle w:val="JuLista"/>
        <w:numPr>
          <w:ilvl w:val="1"/>
          <w:numId w:val="5"/>
        </w:numPr>
        <w:rPr>
          <w:lang w:val="uk-UA"/>
        </w:rPr>
      </w:pPr>
      <w:r w:rsidRPr="007311E4">
        <w:rPr>
          <w:lang w:val="uk-UA"/>
        </w:rPr>
        <w:t xml:space="preserve">із закінченням зазначеного тримісячного строку до остаточного розрахунку на зазначену суму нараховуватиметься простий відсоток </w:t>
      </w:r>
      <w:r w:rsidRPr="007311E4">
        <w:rPr>
          <w:i/>
          <w:iCs/>
          <w:lang w:val="uk-UA"/>
        </w:rPr>
        <w:t>(simple interest)</w:t>
      </w:r>
      <w:r w:rsidRPr="007311E4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7311E4" w:rsidR="00C012B6" w:rsidP="007311E4" w14:paraId="2C18740A" w14:textId="325B996C">
      <w:pPr>
        <w:pStyle w:val="JuList"/>
        <w:numPr>
          <w:ilvl w:val="0"/>
          <w:numId w:val="0"/>
        </w:numPr>
        <w:spacing w:before="120"/>
        <w:ind w:firstLine="284"/>
        <w:rPr>
          <w:lang w:val="uk-UA"/>
        </w:rPr>
      </w:pPr>
      <w:r w:rsidRPr="007311E4">
        <w:rPr>
          <w:lang w:val="uk-UA"/>
        </w:rPr>
        <w:t>Учинено англійською мовою та повідомлено письмово 06 листопада 2025 року відповідно до пунктів 2 і 3 Правила 77 Регламенту Суду.</w:t>
      </w:r>
    </w:p>
    <w:p w:rsidRPr="007311E4" w:rsidR="00B0592C" w:rsidP="007311E4" w14:paraId="1B3AF34E" w14:textId="77777777">
      <w:pPr>
        <w:pStyle w:val="JuList"/>
        <w:numPr>
          <w:ilvl w:val="0"/>
          <w:numId w:val="0"/>
        </w:numPr>
        <w:spacing w:before="0" w:after="0"/>
        <w:ind w:firstLine="284"/>
        <w:rPr>
          <w:sz w:val="22"/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0C571A" w14:paraId="6B899B8E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rPr>
          <w:trHeight w:val="60"/>
        </w:trPr>
        <w:tc>
          <w:tcPr>
            <w:tcW w:w="3674" w:type="dxa"/>
          </w:tcPr>
          <w:p w:rsidRPr="007311E4" w:rsidR="00C012B6" w:rsidP="007311E4" w14:paraId="37BE9EF5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311E4">
              <w:rPr>
                <w:color w:val="auto"/>
                <w:lang w:val="uk-UA"/>
              </w:rPr>
              <w:t>Мартіна Келлер</w:t>
            </w:r>
          </w:p>
          <w:p w:rsidRPr="007311E4" w:rsidR="00C012B6" w:rsidP="007311E4" w14:paraId="26E4E65C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7311E4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7311E4" w:rsidR="00C012B6" w:rsidP="007311E4" w14:paraId="36662A98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311E4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</w:tcPr>
          <w:p w:rsidRPr="007311E4" w:rsidR="007311E4" w:rsidP="007311E4" w14:paraId="7015A0C6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</w:pPr>
            <w:r w:rsidRPr="007311E4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 xml:space="preserve">Андреас </w:t>
            </w:r>
            <w:r w:rsidRPr="007311E4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>Зюнд</w:t>
            </w:r>
          </w:p>
          <w:p w:rsidRPr="007311E4" w:rsidR="00C012B6" w:rsidP="007311E4" w14:paraId="37F1E136" w14:textId="1B5D9479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7311E4">
              <w:rPr>
                <w:i/>
                <w:iCs/>
                <w:color w:val="auto"/>
                <w:lang w:val="uk-UA"/>
              </w:rPr>
              <w:t>(</w:t>
            </w:r>
            <w:r w:rsidRPr="007311E4">
              <w:rPr>
                <w:i/>
                <w:iCs/>
                <w:noProof/>
                <w:color w:val="auto"/>
                <w:lang w:val="uk-UA"/>
              </w:rPr>
              <w:t>Andreas</w:t>
            </w:r>
            <w:r w:rsidRPr="007311E4">
              <w:rPr>
                <w:i/>
                <w:iCs/>
                <w:noProof/>
                <w:color w:val="auto"/>
                <w:lang w:val="uk-UA"/>
              </w:rPr>
              <w:t xml:space="preserve"> Zünd</w:t>
            </w:r>
            <w:r w:rsidRPr="007311E4">
              <w:rPr>
                <w:i/>
                <w:iCs/>
                <w:color w:val="auto"/>
                <w:lang w:val="uk-UA"/>
              </w:rPr>
              <w:t>)</w:t>
            </w:r>
          </w:p>
          <w:p w:rsidRPr="007311E4" w:rsidR="00C012B6" w:rsidP="007311E4" w14:paraId="5559A7DD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311E4">
              <w:rPr>
                <w:color w:val="auto"/>
                <w:lang w:val="uk-UA"/>
              </w:rPr>
              <w:t>Голова</w:t>
            </w:r>
          </w:p>
        </w:tc>
      </w:tr>
    </w:tbl>
    <w:p w:rsidRPr="007311E4" w:rsidR="007E79A4" w:rsidP="007311E4" w14:paraId="636DE83D" w14:textId="17B7AEE8">
      <w:pPr>
        <w:pStyle w:val="JuSigned"/>
        <w:spacing w:before="0"/>
        <w:rPr>
          <w:sz w:val="4"/>
          <w:szCs w:val="4"/>
          <w:lang w:val="uk-UA"/>
        </w:rPr>
      </w:pPr>
    </w:p>
    <w:sectPr w:rsidSect="007D3701">
      <w:headerReference w:type="even" r:id="rId10"/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150BFA" w:rsidP="0020718E" w14:paraId="48080D3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48110525" name="Picture 148110525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10525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71A" w:rsidRPr="00AA5C7E" w:rsidP="00AF12C5" w14:paraId="77EEBF7A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150BFA" w:rsidP="0020718E" w14:paraId="19D5B53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71A" w:rsidRPr="00AA5C7E" w:rsidP="009E7A6F" w14:paraId="369567E7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P="009A115C" w14:paraId="3292ABF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C40D1">
      <w:rPr>
        <w:noProof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0B7195" w:rsidP="007D3701" w14:paraId="15644EE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C40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C571A" w:rsidRPr="00AA5C7E" w:rsidP="0098410D" w14:paraId="4C0109A6" w14:textId="77777777">
      <w:r w:rsidRPr="00AA5C7E">
        <w:separator/>
      </w:r>
    </w:p>
  </w:footnote>
  <w:footnote w:type="continuationSeparator" w:id="1">
    <w:p w:rsidR="000C571A" w:rsidRPr="00AA5C7E" w:rsidP="0098410D" w14:paraId="374B51F6" w14:textId="77777777">
      <w:r w:rsidRPr="00AA5C7E">
        <w:continuationSeparator/>
      </w:r>
    </w:p>
  </w:footnote>
  <w:footnote w:id="2">
    <w:p w:rsidR="000C571A" w:rsidRPr="00AA5C7E" w:rsidP="00EA43C0" w14:paraId="27BD1640" w14:textId="77777777">
      <w:pPr>
        <w:rPr>
          <w:sz w:val="20"/>
          <w:szCs w:val="20"/>
        </w:rPr>
      </w:pPr>
      <w:r w:rsidRPr="00AA5C7E">
        <w:rPr>
          <w:rStyle w:val="FootnoteReference"/>
        </w:rPr>
        <w:footnoteRef/>
      </w:r>
      <w:r w:rsidRPr="00AA5C7E">
        <w:rPr>
          <w:rStyle w:val="FootnoteReference"/>
        </w:rPr>
        <w:t xml:space="preserve"> </w:t>
      </w:r>
      <w:hyperlink r:id="rId1" w:history="1">
        <w:r w:rsidRPr="00AA5C7E">
          <w:rPr>
            <w:rStyle w:val="Hyperlink"/>
          </w:rPr>
          <w:t>https://www.nei.nih.gov/learn-about-eye-health/eye-conditions-and-diseases/retinitis-pigmentosa</w:t>
        </w:r>
      </w:hyperlink>
    </w:p>
  </w:footnote>
  <w:footnote w:id="3">
    <w:p w:rsidR="000C571A" w:rsidRPr="00881C9F" w:rsidP="005C5ABC" w14:paraId="56697638" w14:textId="77777777">
      <w:pPr>
        <w:pStyle w:val="FootnoteText"/>
        <w:rPr>
          <w:lang w:val="uk-UA"/>
        </w:rPr>
      </w:pPr>
      <w:r w:rsidRPr="00881C9F">
        <w:rPr>
          <w:rStyle w:val="FootnoteReference"/>
          <w:lang w:val="uk-UA"/>
        </w:rPr>
        <w:footnoteRef/>
      </w:r>
      <w:r w:rsidRPr="00881C9F">
        <w:rPr>
          <w:rStyle w:val="FootnoteReference"/>
          <w:lang w:val="uk-UA"/>
        </w:rPr>
        <w:t xml:space="preserve"> </w:t>
      </w:r>
      <w:r w:rsidRPr="00881C9F">
        <w:rPr>
          <w:i/>
          <w:iCs/>
          <w:lang w:val="uk-UA"/>
        </w:rPr>
        <w:t>Враховуючи вроджений характер захворювання, в якості спроби</w:t>
      </w:r>
      <w:r w:rsidRPr="00881C9F">
        <w:rPr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A45145" w:rsidP="00A45145" w14:paraId="24695EF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10759008" name="Picture 181075900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75900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71A" w:rsidRPr="00AA5C7E" w:rsidP="00B14793" w14:paraId="796D3F82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A45145" w:rsidP="00A45145" w14:paraId="09939AC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71A" w:rsidRPr="00AA5C7E" w14:paraId="7EA53BB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CD2AEE" w:rsidP="00CD2AEE" w14:paraId="08BB7A88" w14:textId="19CD1BC5">
    <w:pPr>
      <w:pStyle w:val="JuHeader"/>
      <w:rPr>
        <w:lang w:val="ru-RU"/>
      </w:rPr>
    </w:pPr>
    <w:r>
      <w:rPr>
        <w:lang w:val="uk-UA"/>
      </w:rPr>
      <w:t>РІШЕННЯ У СПРАВІ «НІКОЛАЄВ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71A" w:rsidRPr="007311E4" w:rsidP="007D3701" w14:paraId="2952FF12" w14:textId="233DCC10">
    <w:pPr>
      <w:pStyle w:val="JuHeader"/>
      <w:rPr>
        <w:lang w:val="ru-RU"/>
      </w:rPr>
    </w:pPr>
    <w:r>
      <w:rPr>
        <w:lang w:val="uk-UA"/>
      </w:rPr>
      <w:t>РІШЕННЯ У СПРАВІ «НІКОЛАЄВ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C7E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1F53"/>
    <w:rsid w:val="000326CB"/>
    <w:rsid w:val="0003299B"/>
    <w:rsid w:val="00034987"/>
    <w:rsid w:val="00041560"/>
    <w:rsid w:val="000440D4"/>
    <w:rsid w:val="000602DF"/>
    <w:rsid w:val="00061A02"/>
    <w:rsid w:val="00061B05"/>
    <w:rsid w:val="000632D5"/>
    <w:rsid w:val="000644EE"/>
    <w:rsid w:val="00067E97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71A"/>
    <w:rsid w:val="000C5F3C"/>
    <w:rsid w:val="000C6DCC"/>
    <w:rsid w:val="000D24EE"/>
    <w:rsid w:val="000D47AA"/>
    <w:rsid w:val="000D66FC"/>
    <w:rsid w:val="000D721F"/>
    <w:rsid w:val="000E069B"/>
    <w:rsid w:val="000E0E82"/>
    <w:rsid w:val="000E1DC5"/>
    <w:rsid w:val="000E223F"/>
    <w:rsid w:val="000E4688"/>
    <w:rsid w:val="000E46B8"/>
    <w:rsid w:val="000E7D45"/>
    <w:rsid w:val="000F52F4"/>
    <w:rsid w:val="000F7851"/>
    <w:rsid w:val="00101505"/>
    <w:rsid w:val="00104E23"/>
    <w:rsid w:val="00110DA8"/>
    <w:rsid w:val="001118A2"/>
    <w:rsid w:val="00111B0C"/>
    <w:rsid w:val="00120D6C"/>
    <w:rsid w:val="001257EC"/>
    <w:rsid w:val="00133D33"/>
    <w:rsid w:val="00134B6A"/>
    <w:rsid w:val="00134D64"/>
    <w:rsid w:val="00135A30"/>
    <w:rsid w:val="0013612C"/>
    <w:rsid w:val="0013728F"/>
    <w:rsid w:val="00137FF6"/>
    <w:rsid w:val="00141650"/>
    <w:rsid w:val="00150BFA"/>
    <w:rsid w:val="00151760"/>
    <w:rsid w:val="001561B6"/>
    <w:rsid w:val="00162A12"/>
    <w:rsid w:val="00166530"/>
    <w:rsid w:val="00170027"/>
    <w:rsid w:val="00182EBA"/>
    <w:rsid w:val="001832BD"/>
    <w:rsid w:val="0018473C"/>
    <w:rsid w:val="001943B5"/>
    <w:rsid w:val="00195134"/>
    <w:rsid w:val="001A020C"/>
    <w:rsid w:val="001A145B"/>
    <w:rsid w:val="001A2222"/>
    <w:rsid w:val="001A3E09"/>
    <w:rsid w:val="001A674C"/>
    <w:rsid w:val="001B3B24"/>
    <w:rsid w:val="001C055B"/>
    <w:rsid w:val="001C0F98"/>
    <w:rsid w:val="001C2A42"/>
    <w:rsid w:val="001D63ED"/>
    <w:rsid w:val="001D7348"/>
    <w:rsid w:val="001E017C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398F"/>
    <w:rsid w:val="00254DF2"/>
    <w:rsid w:val="00260C03"/>
    <w:rsid w:val="0026187F"/>
    <w:rsid w:val="0026439A"/>
    <w:rsid w:val="0026540E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0CAB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6F94"/>
    <w:rsid w:val="002D77B9"/>
    <w:rsid w:val="002E46DA"/>
    <w:rsid w:val="002E7764"/>
    <w:rsid w:val="002F0477"/>
    <w:rsid w:val="002F2AF7"/>
    <w:rsid w:val="002F3096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22DF"/>
    <w:rsid w:val="00337EE4"/>
    <w:rsid w:val="0034031F"/>
    <w:rsid w:val="00340FFD"/>
    <w:rsid w:val="00345C41"/>
    <w:rsid w:val="00346C0F"/>
    <w:rsid w:val="003506B1"/>
    <w:rsid w:val="003520CA"/>
    <w:rsid w:val="00355877"/>
    <w:rsid w:val="00356AC7"/>
    <w:rsid w:val="003609FA"/>
    <w:rsid w:val="003710C8"/>
    <w:rsid w:val="00375080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41B7"/>
    <w:rsid w:val="003B4941"/>
    <w:rsid w:val="003C5714"/>
    <w:rsid w:val="003C6B9F"/>
    <w:rsid w:val="003C6E2A"/>
    <w:rsid w:val="003D029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2388"/>
    <w:rsid w:val="0040433A"/>
    <w:rsid w:val="00414300"/>
    <w:rsid w:val="00414F27"/>
    <w:rsid w:val="00420703"/>
    <w:rsid w:val="00425C67"/>
    <w:rsid w:val="00427E7A"/>
    <w:rsid w:val="004316F3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65599"/>
    <w:rsid w:val="00474F3D"/>
    <w:rsid w:val="00477E3A"/>
    <w:rsid w:val="00483E5F"/>
    <w:rsid w:val="00485FF9"/>
    <w:rsid w:val="00487D1D"/>
    <w:rsid w:val="0049049B"/>
    <w:rsid w:val="004907F0"/>
    <w:rsid w:val="0049140B"/>
    <w:rsid w:val="004923A5"/>
    <w:rsid w:val="0049310E"/>
    <w:rsid w:val="004942CE"/>
    <w:rsid w:val="004950E2"/>
    <w:rsid w:val="00496BFB"/>
    <w:rsid w:val="00497082"/>
    <w:rsid w:val="004A15C7"/>
    <w:rsid w:val="004A3201"/>
    <w:rsid w:val="004A7044"/>
    <w:rsid w:val="004B013B"/>
    <w:rsid w:val="004B112B"/>
    <w:rsid w:val="004B1C3D"/>
    <w:rsid w:val="004B3661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E165E"/>
    <w:rsid w:val="004E7156"/>
    <w:rsid w:val="004F10AF"/>
    <w:rsid w:val="004F11A4"/>
    <w:rsid w:val="004F2389"/>
    <w:rsid w:val="004F304D"/>
    <w:rsid w:val="004F4290"/>
    <w:rsid w:val="004F61BE"/>
    <w:rsid w:val="004F66B1"/>
    <w:rsid w:val="00505F69"/>
    <w:rsid w:val="00506F28"/>
    <w:rsid w:val="0050784C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43E7"/>
    <w:rsid w:val="00525208"/>
    <w:rsid w:val="005257A5"/>
    <w:rsid w:val="005264C0"/>
    <w:rsid w:val="00526A8A"/>
    <w:rsid w:val="00527FB1"/>
    <w:rsid w:val="00530FE6"/>
    <w:rsid w:val="00531DF2"/>
    <w:rsid w:val="0053315C"/>
    <w:rsid w:val="00535211"/>
    <w:rsid w:val="00537476"/>
    <w:rsid w:val="005442EE"/>
    <w:rsid w:val="00545DA6"/>
    <w:rsid w:val="0054716E"/>
    <w:rsid w:val="00547353"/>
    <w:rsid w:val="005474E7"/>
    <w:rsid w:val="005512A3"/>
    <w:rsid w:val="00556FD3"/>
    <w:rsid w:val="005578CE"/>
    <w:rsid w:val="00562781"/>
    <w:rsid w:val="00562B6C"/>
    <w:rsid w:val="0057271C"/>
    <w:rsid w:val="00572845"/>
    <w:rsid w:val="00586B38"/>
    <w:rsid w:val="00586D98"/>
    <w:rsid w:val="005879A2"/>
    <w:rsid w:val="00592772"/>
    <w:rsid w:val="0059574A"/>
    <w:rsid w:val="005A1B9B"/>
    <w:rsid w:val="005A2221"/>
    <w:rsid w:val="005A2E79"/>
    <w:rsid w:val="005A3258"/>
    <w:rsid w:val="005A6290"/>
    <w:rsid w:val="005A6751"/>
    <w:rsid w:val="005B092E"/>
    <w:rsid w:val="005B0D4B"/>
    <w:rsid w:val="005B152C"/>
    <w:rsid w:val="005B1EE0"/>
    <w:rsid w:val="005B2B24"/>
    <w:rsid w:val="005B4425"/>
    <w:rsid w:val="005B4B94"/>
    <w:rsid w:val="005C2C62"/>
    <w:rsid w:val="005C3EE8"/>
    <w:rsid w:val="005C5ABC"/>
    <w:rsid w:val="005D2F2A"/>
    <w:rsid w:val="005D34F9"/>
    <w:rsid w:val="005D4190"/>
    <w:rsid w:val="005D67A3"/>
    <w:rsid w:val="005E2988"/>
    <w:rsid w:val="005E3085"/>
    <w:rsid w:val="005E7FF0"/>
    <w:rsid w:val="005F0EB3"/>
    <w:rsid w:val="005F51E1"/>
    <w:rsid w:val="00611C80"/>
    <w:rsid w:val="00613646"/>
    <w:rsid w:val="00620692"/>
    <w:rsid w:val="006207BD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547FE"/>
    <w:rsid w:val="00657BA0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3571"/>
    <w:rsid w:val="006F48CA"/>
    <w:rsid w:val="006F64DD"/>
    <w:rsid w:val="006F712D"/>
    <w:rsid w:val="0071191D"/>
    <w:rsid w:val="00715127"/>
    <w:rsid w:val="00715E8E"/>
    <w:rsid w:val="00723580"/>
    <w:rsid w:val="00723755"/>
    <w:rsid w:val="00723D73"/>
    <w:rsid w:val="007311E4"/>
    <w:rsid w:val="0073136C"/>
    <w:rsid w:val="00731F0F"/>
    <w:rsid w:val="00733250"/>
    <w:rsid w:val="00741404"/>
    <w:rsid w:val="007449E5"/>
    <w:rsid w:val="0074750E"/>
    <w:rsid w:val="00747FF0"/>
    <w:rsid w:val="00751066"/>
    <w:rsid w:val="007518EF"/>
    <w:rsid w:val="0075566E"/>
    <w:rsid w:val="00763602"/>
    <w:rsid w:val="00764D4E"/>
    <w:rsid w:val="007657D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094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1AD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070AF"/>
    <w:rsid w:val="00810B38"/>
    <w:rsid w:val="008151B0"/>
    <w:rsid w:val="008204C7"/>
    <w:rsid w:val="00820992"/>
    <w:rsid w:val="00823602"/>
    <w:rsid w:val="008255F5"/>
    <w:rsid w:val="00826890"/>
    <w:rsid w:val="008272CE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1C9F"/>
    <w:rsid w:val="00882CD5"/>
    <w:rsid w:val="00883151"/>
    <w:rsid w:val="00893576"/>
    <w:rsid w:val="00893E73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535"/>
    <w:rsid w:val="009066FC"/>
    <w:rsid w:val="009140A3"/>
    <w:rsid w:val="009144A2"/>
    <w:rsid w:val="0091510C"/>
    <w:rsid w:val="009158A6"/>
    <w:rsid w:val="009259AC"/>
    <w:rsid w:val="00926F38"/>
    <w:rsid w:val="00927BEB"/>
    <w:rsid w:val="009333DC"/>
    <w:rsid w:val="00934301"/>
    <w:rsid w:val="009366F6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2B55"/>
    <w:rsid w:val="009743B7"/>
    <w:rsid w:val="0098228B"/>
    <w:rsid w:val="0098262E"/>
    <w:rsid w:val="009828DA"/>
    <w:rsid w:val="0098410D"/>
    <w:rsid w:val="00985BAB"/>
    <w:rsid w:val="00986B3C"/>
    <w:rsid w:val="00994E41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64F1"/>
    <w:rsid w:val="009E776C"/>
    <w:rsid w:val="009E79DB"/>
    <w:rsid w:val="009E7A6F"/>
    <w:rsid w:val="009F4C8F"/>
    <w:rsid w:val="00A02972"/>
    <w:rsid w:val="00A05588"/>
    <w:rsid w:val="00A1188A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544D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5C7E"/>
    <w:rsid w:val="00AA754A"/>
    <w:rsid w:val="00AB089A"/>
    <w:rsid w:val="00AB099E"/>
    <w:rsid w:val="00AB4328"/>
    <w:rsid w:val="00AC38DE"/>
    <w:rsid w:val="00AC4CD4"/>
    <w:rsid w:val="00AE0A2E"/>
    <w:rsid w:val="00AE354C"/>
    <w:rsid w:val="00AF0257"/>
    <w:rsid w:val="00AF12C5"/>
    <w:rsid w:val="00AF2EE5"/>
    <w:rsid w:val="00AF4B07"/>
    <w:rsid w:val="00AF6186"/>
    <w:rsid w:val="00AF7A3A"/>
    <w:rsid w:val="00B02587"/>
    <w:rsid w:val="00B049D1"/>
    <w:rsid w:val="00B0592C"/>
    <w:rsid w:val="00B14793"/>
    <w:rsid w:val="00B153A0"/>
    <w:rsid w:val="00B160DB"/>
    <w:rsid w:val="00B20836"/>
    <w:rsid w:val="00B235BB"/>
    <w:rsid w:val="00B24779"/>
    <w:rsid w:val="00B267C9"/>
    <w:rsid w:val="00B27A44"/>
    <w:rsid w:val="00B30BBF"/>
    <w:rsid w:val="00B33C03"/>
    <w:rsid w:val="00B43A29"/>
    <w:rsid w:val="00B4421F"/>
    <w:rsid w:val="00B44E56"/>
    <w:rsid w:val="00B45917"/>
    <w:rsid w:val="00B46543"/>
    <w:rsid w:val="00B47D33"/>
    <w:rsid w:val="00B52BE0"/>
    <w:rsid w:val="00B54133"/>
    <w:rsid w:val="00B553D3"/>
    <w:rsid w:val="00B55A8D"/>
    <w:rsid w:val="00B701ED"/>
    <w:rsid w:val="00B748F7"/>
    <w:rsid w:val="00B75F1D"/>
    <w:rsid w:val="00B76AC3"/>
    <w:rsid w:val="00B8086C"/>
    <w:rsid w:val="00B81C58"/>
    <w:rsid w:val="00B84937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D2355"/>
    <w:rsid w:val="00BD773A"/>
    <w:rsid w:val="00BE14E3"/>
    <w:rsid w:val="00BE3774"/>
    <w:rsid w:val="00BE41E5"/>
    <w:rsid w:val="00BE4CE2"/>
    <w:rsid w:val="00BE5E2B"/>
    <w:rsid w:val="00BF118F"/>
    <w:rsid w:val="00BF4109"/>
    <w:rsid w:val="00BF4CC3"/>
    <w:rsid w:val="00C012B6"/>
    <w:rsid w:val="00C054C7"/>
    <w:rsid w:val="00C057B5"/>
    <w:rsid w:val="00C07D0E"/>
    <w:rsid w:val="00C115C3"/>
    <w:rsid w:val="00C15547"/>
    <w:rsid w:val="00C1672D"/>
    <w:rsid w:val="00C17505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4D25"/>
    <w:rsid w:val="00C55B54"/>
    <w:rsid w:val="00C6098E"/>
    <w:rsid w:val="00C6152C"/>
    <w:rsid w:val="00C71424"/>
    <w:rsid w:val="00C74810"/>
    <w:rsid w:val="00C801D3"/>
    <w:rsid w:val="00C86E63"/>
    <w:rsid w:val="00C90D68"/>
    <w:rsid w:val="00C939FE"/>
    <w:rsid w:val="00CA4BDA"/>
    <w:rsid w:val="00CB13E3"/>
    <w:rsid w:val="00CB1F66"/>
    <w:rsid w:val="00CB232C"/>
    <w:rsid w:val="00CB2951"/>
    <w:rsid w:val="00CB3388"/>
    <w:rsid w:val="00CB4277"/>
    <w:rsid w:val="00CC5067"/>
    <w:rsid w:val="00CD11D3"/>
    <w:rsid w:val="00CD282B"/>
    <w:rsid w:val="00CD2AEE"/>
    <w:rsid w:val="00CD447B"/>
    <w:rsid w:val="00CD4C35"/>
    <w:rsid w:val="00CD7369"/>
    <w:rsid w:val="00CE008F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3D55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07C1"/>
    <w:rsid w:val="00D74888"/>
    <w:rsid w:val="00D7488B"/>
    <w:rsid w:val="00D75E28"/>
    <w:rsid w:val="00D772C2"/>
    <w:rsid w:val="00D8008E"/>
    <w:rsid w:val="00D82C45"/>
    <w:rsid w:val="00D908A8"/>
    <w:rsid w:val="00D9133F"/>
    <w:rsid w:val="00D929F8"/>
    <w:rsid w:val="00D977B6"/>
    <w:rsid w:val="00DA1223"/>
    <w:rsid w:val="00DA4A31"/>
    <w:rsid w:val="00DA7B04"/>
    <w:rsid w:val="00DB36C2"/>
    <w:rsid w:val="00DB5624"/>
    <w:rsid w:val="00DC00A8"/>
    <w:rsid w:val="00DC169B"/>
    <w:rsid w:val="00DC2AB9"/>
    <w:rsid w:val="00DC63F0"/>
    <w:rsid w:val="00DD2EDD"/>
    <w:rsid w:val="00DD37EA"/>
    <w:rsid w:val="00DD4CED"/>
    <w:rsid w:val="00DD6EE5"/>
    <w:rsid w:val="00DE386C"/>
    <w:rsid w:val="00DE4D35"/>
    <w:rsid w:val="00DF098B"/>
    <w:rsid w:val="00DF11C4"/>
    <w:rsid w:val="00DF1D84"/>
    <w:rsid w:val="00DF210C"/>
    <w:rsid w:val="00DF4B6A"/>
    <w:rsid w:val="00E004C0"/>
    <w:rsid w:val="00E02C09"/>
    <w:rsid w:val="00E04D59"/>
    <w:rsid w:val="00E07DA1"/>
    <w:rsid w:val="00E123CB"/>
    <w:rsid w:val="00E13B09"/>
    <w:rsid w:val="00E15B94"/>
    <w:rsid w:val="00E20E13"/>
    <w:rsid w:val="00E21DBC"/>
    <w:rsid w:val="00E223A4"/>
    <w:rsid w:val="00E26941"/>
    <w:rsid w:val="00E26B74"/>
    <w:rsid w:val="00E275D7"/>
    <w:rsid w:val="00E27DBE"/>
    <w:rsid w:val="00E32AB1"/>
    <w:rsid w:val="00E36C71"/>
    <w:rsid w:val="00E37FF4"/>
    <w:rsid w:val="00E400D8"/>
    <w:rsid w:val="00E40404"/>
    <w:rsid w:val="00E4126A"/>
    <w:rsid w:val="00E42A06"/>
    <w:rsid w:val="00E459C6"/>
    <w:rsid w:val="00E46CF2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97A33"/>
    <w:rsid w:val="00EA185E"/>
    <w:rsid w:val="00EA43C0"/>
    <w:rsid w:val="00EA592A"/>
    <w:rsid w:val="00EB14E4"/>
    <w:rsid w:val="00EB32A5"/>
    <w:rsid w:val="00EB34ED"/>
    <w:rsid w:val="00EB447C"/>
    <w:rsid w:val="00EB7BE0"/>
    <w:rsid w:val="00EC2964"/>
    <w:rsid w:val="00EC315E"/>
    <w:rsid w:val="00EC40D1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3A03"/>
    <w:rsid w:val="00F56A6F"/>
    <w:rsid w:val="00F5709C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0F7C"/>
    <w:rsid w:val="00FB5934"/>
    <w:rsid w:val="00FB7ACF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531D"/>
    <w:rsid w:val="00FE71B3"/>
    <w:rsid w:val="00FF0622"/>
    <w:rsid w:val="00FF42C5"/>
    <w:rsid w:val="00FF7FF0"/>
  </w:rsids>
  <w:docVars>
    <w:docVar w:name="ApplicationsApp" w:val="1"/>
    <w:docVar w:name="AppNatAutre" w:val="0"/>
    <w:docVar w:name="DateLetter" w:val="13/10/2025 10:45:58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E816C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9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ECHR_Heading_1,_Head_2"/>
    <w:basedOn w:val="Heading2"/>
    <w:next w:val="JuPara"/>
    <w:uiPriority w:val="19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ECHR_Heading_2,Head_2,_Head_3"/>
    <w:basedOn w:val="Heading3"/>
    <w:next w:val="JuPara"/>
    <w:uiPriority w:val="20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ECHR_Heading_3,_Head_4"/>
    <w:basedOn w:val="Heading4"/>
    <w:next w:val="JuPara"/>
    <w:uiPriority w:val="21"/>
    <w:qFormat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ECHR_Heading_4,_Head_5"/>
    <w:basedOn w:val="Heading5"/>
    <w:next w:val="JuPara"/>
    <w:uiPriority w:val="22"/>
    <w:qFormat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ECHR_Heading_5,_Head_6"/>
    <w:basedOn w:val="Heading6"/>
    <w:next w:val="JuPara"/>
    <w:uiPriority w:val="23"/>
    <w:qFormat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ECHR_Heading_6,_Head_7"/>
    <w:basedOn w:val="Heading7"/>
    <w:next w:val="JuPara"/>
    <w:uiPriority w:val="24"/>
    <w:qFormat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9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9"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закрита згадка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ECHR_Para Char,ECHR_Para Char1,Ju_Para Char1,Para Char,_Para Char"/>
    <w:link w:val="JuPara"/>
    <w:uiPriority w:val="12"/>
    <w:qFormat/>
    <w:rsid w:val="00AA5C7E"/>
    <w:rPr>
      <w:sz w:val="24"/>
      <w:szCs w:val="24"/>
      <w:lang w:val="en-GB"/>
    </w:rPr>
  </w:style>
  <w:style w:type="character" w:customStyle="1" w:styleId="sbb9ee52a">
    <w:name w:val="sbb9ee52a"/>
    <w:rsid w:val="00CD2AEE"/>
  </w:style>
  <w:style w:type="character" w:customStyle="1" w:styleId="UnresolvedMention1">
    <w:name w:val="Unresolved Mention1"/>
    <w:basedOn w:val="DefaultParagraphFont"/>
    <w:uiPriority w:val="98"/>
    <w:rsid w:val="00C01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www.nei.nih.gov/learn-about-eye-health/eye-conditions-and-diseases/retinitis-pigmentosa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D1E87-BC81-4D4E-A393-8991024C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2597</Words>
  <Characters>15479</Characters>
  <Application>Microsoft Office Word</Application>
  <DocSecurity>0</DocSecurity>
  <Lines>359</Lines>
  <Paragraphs>122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2026-02-11T09:01:00Z</dcterms:created>
  <dcterms:modified xsi:type="dcterms:W3CDTF">2026-02-11T09:02:00Z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1597818</vt:lpwstr>
  </property>
  <property fmtid="{D5CDD505-2E9C-101B-9397-08002B2CF9AE}" pid="3" name="cstLanguage">
    <vt:i4>2057</vt:i4>
  </property>
  <property fmtid="{D5CDD505-2E9C-101B-9397-08002B2CF9AE}" pid="4" name="RegisteredNo">
    <vt:lpwstr>54309/20</vt:lpwstr>
  </property>
</Properties>
</file>