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137A0C" w:rsidR="008D51B6" w:rsidP="00137A0C" w14:paraId="01BAC589" w14:textId="77777777">
      <w:pPr>
        <w:jc w:val="center"/>
      </w:pPr>
    </w:p>
    <w:p w:rsidRPr="00137A0C" w:rsidR="000C5149" w:rsidP="00137A0C" w14:paraId="7538DB4E" w14:textId="77777777">
      <w:pPr>
        <w:jc w:val="center"/>
      </w:pPr>
    </w:p>
    <w:p w:rsidRPr="00137A0C" w:rsidR="00606600" w:rsidP="00137A0C" w14:paraId="21422492" w14:textId="7680B2AF">
      <w:pPr>
        <w:pStyle w:val="DecHTitle"/>
      </w:pPr>
      <w:r w:rsidRPr="00137A0C">
        <w:t>FIFTH SECTION</w:t>
      </w:r>
    </w:p>
    <w:p w:rsidRPr="00137A0C" w:rsidR="006D324D" w:rsidP="00137A0C" w14:paraId="0181A85E" w14:textId="282DB16B">
      <w:pPr>
        <w:pStyle w:val="JuTitle"/>
      </w:pPr>
      <w:bookmarkStart w:name="To" w:id="0"/>
      <w:r w:rsidRPr="00137A0C">
        <w:rPr>
          <w:color w:val="000000" w:themeColor="text1"/>
        </w:rPr>
        <w:t xml:space="preserve">CASE OF </w:t>
      </w:r>
      <w:bookmarkEnd w:id="0"/>
      <w:r w:rsidRPr="00137A0C" w:rsidR="00F47F12">
        <w:t>TINYK-ZHUK v. UKRAINE</w:t>
      </w:r>
    </w:p>
    <w:p w:rsidRPr="00137A0C" w:rsidR="006D324D" w:rsidP="00137A0C" w14:paraId="2FFA7CBC" w14:textId="67AD336E">
      <w:pPr>
        <w:pStyle w:val="ECHRCoverTitle4"/>
      </w:pPr>
      <w:r w:rsidRPr="00137A0C">
        <w:t>(</w:t>
      </w:r>
      <w:r w:rsidRPr="00137A0C" w:rsidR="00F47F12">
        <w:t>Application no. 6928/25</w:t>
      </w:r>
      <w:r w:rsidRPr="00137A0C">
        <w:t>)</w:t>
      </w:r>
    </w:p>
    <w:p w:rsidRPr="00137A0C" w:rsidR="006D324D" w:rsidP="00137A0C" w14:paraId="3790113D" w14:textId="77777777">
      <w:pPr>
        <w:pStyle w:val="DecHCase"/>
      </w:pPr>
    </w:p>
    <w:p w:rsidRPr="00137A0C" w:rsidR="006D324D" w:rsidP="00137A0C" w14:paraId="2CF21BF1" w14:textId="77777777">
      <w:pPr>
        <w:pStyle w:val="DecHCase"/>
      </w:pPr>
    </w:p>
    <w:p w:rsidRPr="00137A0C" w:rsidR="00606600" w:rsidP="00137A0C" w14:paraId="5F26AAAA" w14:textId="77777777">
      <w:pPr>
        <w:pStyle w:val="DecHCase"/>
      </w:pPr>
    </w:p>
    <w:p w:rsidRPr="00137A0C" w:rsidR="00606600" w:rsidP="00137A0C" w14:paraId="696E2BD9" w14:textId="77777777">
      <w:pPr>
        <w:pStyle w:val="DecHCase"/>
      </w:pPr>
    </w:p>
    <w:p w:rsidRPr="00137A0C" w:rsidR="00606600" w:rsidP="00137A0C" w14:paraId="429519D8" w14:textId="77777777">
      <w:pPr>
        <w:pStyle w:val="DecHCase"/>
      </w:pPr>
    </w:p>
    <w:p w:rsidRPr="00137A0C" w:rsidR="00606600" w:rsidP="00137A0C" w14:paraId="6D0D5087" w14:textId="77777777">
      <w:pPr>
        <w:pStyle w:val="DecHCase"/>
      </w:pPr>
    </w:p>
    <w:p w:rsidRPr="00137A0C" w:rsidR="00606600" w:rsidP="00137A0C" w14:paraId="32D73BD0" w14:textId="77777777">
      <w:pPr>
        <w:pStyle w:val="DecHCase"/>
      </w:pPr>
      <w:r w:rsidRPr="00137A0C">
        <w:t>JUDGMENT</w:t>
      </w:r>
    </w:p>
    <w:p w:rsidRPr="00137A0C" w:rsidR="00606600" w:rsidP="00137A0C" w14:paraId="061E5C47" w14:textId="77777777">
      <w:pPr>
        <w:jc w:val="center"/>
        <w:rPr>
          <w:i/>
        </w:rPr>
      </w:pPr>
    </w:p>
    <w:p w:rsidRPr="00137A0C" w:rsidR="00606600" w:rsidP="00137A0C" w14:paraId="55C6CEBB" w14:textId="77777777">
      <w:pPr>
        <w:pStyle w:val="DecHCase"/>
      </w:pPr>
      <w:r w:rsidRPr="00137A0C">
        <w:t>STRASBOURG</w:t>
      </w:r>
    </w:p>
    <w:p w:rsidRPr="00137A0C" w:rsidR="00606600" w:rsidP="00137A0C" w14:paraId="46F5CBF4" w14:textId="2473FADC">
      <w:pPr>
        <w:pStyle w:val="DecHCase"/>
      </w:pPr>
      <w:r w:rsidRPr="00137A0C">
        <w:t>26 February 2026</w:t>
      </w:r>
    </w:p>
    <w:p w:rsidRPr="00137A0C" w:rsidR="00525414" w:rsidP="00137A0C" w14:paraId="5E9E1852" w14:textId="77777777">
      <w:pPr>
        <w:pStyle w:val="JuPara"/>
      </w:pPr>
    </w:p>
    <w:p w:rsidRPr="00137A0C" w:rsidR="00606600" w:rsidP="00137A0C" w14:paraId="7217E2F8" w14:textId="77777777">
      <w:pPr>
        <w:jc w:val="center"/>
      </w:pPr>
    </w:p>
    <w:p w:rsidRPr="00137A0C" w:rsidR="00606600" w:rsidP="00137A0C" w14:paraId="196B347D" w14:textId="77777777">
      <w:pPr>
        <w:rPr>
          <w:sz w:val="22"/>
          <w:szCs w:val="22"/>
        </w:rPr>
      </w:pPr>
      <w:r w:rsidRPr="00137A0C">
        <w:rPr>
          <w:i/>
          <w:sz w:val="22"/>
          <w:szCs w:val="22"/>
        </w:rPr>
        <w:t>This judgment is final but it may be subject to editorial revision.</w:t>
      </w:r>
    </w:p>
    <w:p w:rsidRPr="00137A0C" w:rsidR="00606600" w:rsidP="00137A0C" w14:paraId="40C96492" w14:textId="77777777">
      <w:pPr>
        <w:pStyle w:val="JuCase"/>
        <w:sectPr w:rsidSect="00B91668">
          <w:headerReference w:type="default" r:id="rId6"/>
          <w:footerReference w:type="even" r:id="rId7"/>
          <w:footerReference w:type="default" r:id="rId8"/>
          <w:headerReference w:type="first" r:id="rId9"/>
          <w:footerReference w:type="first" r:id="rId10"/>
          <w:footnotePr>
            <w:numRestart w:val="eachPage"/>
          </w:footnotePr>
          <w:endnotePr>
            <w:numFmt w:val="decimal"/>
          </w:endnotePr>
          <w:pgSz w:w="11906" w:h="16838" w:code="9"/>
          <w:pgMar w:top="2274" w:right="2274" w:bottom="2274" w:left="2274" w:header="1701" w:footer="720" w:gutter="0"/>
          <w:cols w:space="720"/>
          <w:titlePg/>
          <w:docGrid w:linePitch="326"/>
        </w:sectPr>
      </w:pPr>
    </w:p>
    <w:p w:rsidRPr="00137A0C" w:rsidR="00606600" w:rsidP="00137A0C" w14:paraId="0924019F" w14:textId="0893AE43">
      <w:pPr>
        <w:pStyle w:val="JuCase"/>
        <w:rPr>
          <w:bCs/>
        </w:rPr>
      </w:pPr>
      <w:r w:rsidRPr="00137A0C">
        <w:t xml:space="preserve">In the case of </w:t>
      </w:r>
      <w:r w:rsidRPr="00137A0C" w:rsidR="00F47F12">
        <w:t>Tinyk</w:t>
      </w:r>
      <w:r w:rsidRPr="00137A0C" w:rsidR="00F47F12">
        <w:t>-Zhuk v. Ukraine</w:t>
      </w:r>
      <w:r w:rsidRPr="00137A0C">
        <w:t>,</w:t>
      </w:r>
    </w:p>
    <w:p w:rsidRPr="00137A0C" w:rsidR="00606600" w:rsidP="00137A0C" w14:paraId="455ED64D" w14:textId="59A7C0D8">
      <w:pPr>
        <w:pStyle w:val="JuPara"/>
      </w:pPr>
      <w:r w:rsidRPr="00137A0C">
        <w:t>The European Court of Human Rights (</w:t>
      </w:r>
      <w:r w:rsidRPr="00137A0C" w:rsidR="00F47F12">
        <w:t>Fifth Section</w:t>
      </w:r>
      <w:r w:rsidRPr="00137A0C">
        <w:t>), sitting as a Committee composed of:</w:t>
      </w:r>
    </w:p>
    <w:p w:rsidRPr="00137A0C" w:rsidR="002C5B23" w:rsidP="00137A0C" w14:paraId="625021E3" w14:textId="6D3C8F89">
      <w:pPr>
        <w:pStyle w:val="JuJudges"/>
      </w:pPr>
      <w:r w:rsidRPr="00137A0C">
        <w:tab/>
        <w:t xml:space="preserve">Andreas </w:t>
      </w:r>
      <w:r w:rsidRPr="00137A0C">
        <w:t>Zünd</w:t>
      </w:r>
      <w:r w:rsidRPr="00137A0C">
        <w:rPr>
          <w:i/>
        </w:rPr>
        <w:t>, President</w:t>
      </w:r>
      <w:r w:rsidRPr="00137A0C">
        <w:t>,</w:t>
      </w:r>
      <w:r w:rsidRPr="00137A0C">
        <w:br/>
      </w:r>
      <w:r w:rsidRPr="00137A0C">
        <w:tab/>
        <w:t xml:space="preserve">Diana </w:t>
      </w:r>
      <w:r w:rsidRPr="00137A0C">
        <w:t>Sârcu</w:t>
      </w:r>
      <w:r w:rsidRPr="00137A0C">
        <w:t>,</w:t>
      </w:r>
      <w:r w:rsidRPr="00137A0C">
        <w:br/>
      </w:r>
      <w:r w:rsidRPr="00137A0C">
        <w:tab/>
        <w:t xml:space="preserve">Mykola </w:t>
      </w:r>
      <w:r w:rsidRPr="00137A0C">
        <w:t>Gnatovskyy</w:t>
      </w:r>
      <w:r w:rsidRPr="00137A0C">
        <w:rPr>
          <w:i/>
        </w:rPr>
        <w:t>, judges</w:t>
      </w:r>
      <w:r w:rsidRPr="00137A0C">
        <w:t>,</w:t>
      </w:r>
    </w:p>
    <w:p w:rsidRPr="00137A0C" w:rsidR="00606600" w:rsidP="00137A0C" w14:paraId="3730DA1B" w14:textId="01DA963E">
      <w:pPr>
        <w:pStyle w:val="JuJudges"/>
      </w:pPr>
      <w:r w:rsidRPr="00137A0C">
        <w:t xml:space="preserve">and </w:t>
      </w:r>
      <w:r w:rsidRPr="00137A0C" w:rsidR="00F47F12">
        <w:t>Viktoriya</w:t>
      </w:r>
      <w:r w:rsidRPr="00137A0C">
        <w:t xml:space="preserve"> </w:t>
      </w:r>
      <w:r w:rsidRPr="00137A0C" w:rsidR="00F47F12">
        <w:t>Maradudina</w:t>
      </w:r>
      <w:r w:rsidRPr="00137A0C" w:rsidR="00555A1D">
        <w:t>,</w:t>
      </w:r>
      <w:r w:rsidRPr="00137A0C">
        <w:t xml:space="preserve"> </w:t>
      </w:r>
      <w:r w:rsidRPr="00137A0C">
        <w:rPr>
          <w:i/>
        </w:rPr>
        <w:t>Acting</w:t>
      </w:r>
      <w:r w:rsidRPr="00137A0C">
        <w:t xml:space="preserve"> </w:t>
      </w:r>
      <w:r w:rsidRPr="00137A0C">
        <w:rPr>
          <w:rFonts w:cstheme="minorHAnsi"/>
          <w:i/>
        </w:rPr>
        <w:t>Deputy Section Registrar</w:t>
      </w:r>
      <w:r w:rsidRPr="00137A0C">
        <w:rPr>
          <w:i/>
        </w:rPr>
        <w:t>,</w:t>
      </w:r>
    </w:p>
    <w:p w:rsidRPr="00137A0C" w:rsidR="00606600" w:rsidP="00137A0C" w14:paraId="682C1313" w14:textId="7D324DF6">
      <w:pPr>
        <w:pStyle w:val="JuPara"/>
      </w:pPr>
      <w:r w:rsidRPr="00137A0C">
        <w:t xml:space="preserve">Having deliberated in private on </w:t>
      </w:r>
      <w:r w:rsidRPr="00137A0C" w:rsidR="000401DD">
        <w:t>5 February 2026</w:t>
      </w:r>
      <w:r w:rsidRPr="00137A0C">
        <w:t>,</w:t>
      </w:r>
    </w:p>
    <w:p w:rsidRPr="00137A0C" w:rsidR="00606600" w:rsidP="00137A0C" w14:paraId="7DE4B4DD" w14:textId="77777777">
      <w:pPr>
        <w:pStyle w:val="JuPara"/>
      </w:pPr>
      <w:r w:rsidRPr="00137A0C">
        <w:t>Delivers the following judgment, which was adopted on that date:</w:t>
      </w:r>
    </w:p>
    <w:p w:rsidRPr="00137A0C" w:rsidR="00F47F12" w:rsidP="00137A0C" w14:paraId="49FB70E1" w14:textId="77777777">
      <w:pPr>
        <w:pStyle w:val="JuHHead"/>
      </w:pPr>
      <w:bookmarkStart w:name="ITMARKStartJudgment" w:id="1"/>
      <w:bookmarkEnd w:id="1"/>
      <w:r w:rsidRPr="00137A0C">
        <w:t>PROCEDURE</w:t>
      </w:r>
    </w:p>
    <w:p w:rsidRPr="00137A0C" w:rsidR="00F47F12" w:rsidP="00137A0C" w14:paraId="4E264579" w14:textId="1A644DD2">
      <w:pPr>
        <w:pStyle w:val="JuPara"/>
      </w:pPr>
      <w:r w:rsidRPr="00137A0C">
        <w:fldChar w:fldCharType="begin"/>
      </w:r>
      <w:r w:rsidRPr="00137A0C">
        <w:instrText xml:space="preserve"> SEQ level0 \*arabic \* MERGEFORMAT </w:instrText>
      </w:r>
      <w:r w:rsidRPr="00137A0C">
        <w:fldChar w:fldCharType="separate"/>
      </w:r>
      <w:r w:rsidRPr="00137A0C">
        <w:rPr>
          <w:noProof/>
        </w:rPr>
        <w:t>1</w:t>
      </w:r>
      <w:r w:rsidRPr="00137A0C">
        <w:fldChar w:fldCharType="end"/>
      </w:r>
      <w:r w:rsidRPr="00137A0C">
        <w:t>.  The case originated in an application against Ukraine lodged with the Court under Article 34 of the Convention for the Protection of Human Rights and Fundamental Freedoms (“the Convention”) on 11 February 2025.</w:t>
      </w:r>
    </w:p>
    <w:p w:rsidRPr="00137A0C" w:rsidR="00F47F12" w:rsidP="00137A0C" w14:paraId="2D4415B7" w14:textId="37768C26">
      <w:pPr>
        <w:pStyle w:val="JuPara"/>
      </w:pPr>
      <w:r w:rsidRPr="00137A0C">
        <w:fldChar w:fldCharType="begin"/>
      </w:r>
      <w:r w:rsidRPr="00137A0C">
        <w:instrText xml:space="preserve"> SEQ level0 \*arabic \* MERGEFORMAT </w:instrText>
      </w:r>
      <w:r w:rsidRPr="00137A0C">
        <w:fldChar w:fldCharType="separate"/>
      </w:r>
      <w:r w:rsidRPr="00137A0C">
        <w:rPr>
          <w:noProof/>
        </w:rPr>
        <w:t>2</w:t>
      </w:r>
      <w:r w:rsidRPr="00137A0C">
        <w:fldChar w:fldCharType="end"/>
      </w:r>
      <w:r w:rsidRPr="00137A0C">
        <w:t xml:space="preserve">.  The applicant was represented by Mr O.I. </w:t>
      </w:r>
      <w:r w:rsidRPr="00137A0C">
        <w:t>Kret</w:t>
      </w:r>
      <w:r w:rsidRPr="00137A0C">
        <w:t>, a lawyer practising in Lviv.</w:t>
      </w:r>
    </w:p>
    <w:p w:rsidRPr="00137A0C" w:rsidR="00F47F12" w:rsidP="00137A0C" w14:paraId="2801D065" w14:textId="16BFB92E">
      <w:pPr>
        <w:pStyle w:val="JuPara"/>
      </w:pPr>
      <w:r w:rsidRPr="00137A0C">
        <w:fldChar w:fldCharType="begin"/>
      </w:r>
      <w:r w:rsidRPr="00137A0C">
        <w:instrText xml:space="preserve"> SEQ level0 \*arabic \* MERGEFORMAT </w:instrText>
      </w:r>
      <w:r w:rsidRPr="00137A0C">
        <w:fldChar w:fldCharType="separate"/>
      </w:r>
      <w:r w:rsidRPr="00137A0C">
        <w:rPr>
          <w:noProof/>
        </w:rPr>
        <w:t>3</w:t>
      </w:r>
      <w:r w:rsidRPr="00137A0C">
        <w:fldChar w:fldCharType="end"/>
      </w:r>
      <w:r w:rsidRPr="00137A0C">
        <w:t>.  The Ukrainian Government (“the Government”) were given notice of the application.</w:t>
      </w:r>
    </w:p>
    <w:p w:rsidRPr="00137A0C" w:rsidR="00F47F12" w:rsidP="00137A0C" w14:paraId="68A46E08" w14:textId="77777777">
      <w:pPr>
        <w:pStyle w:val="JuHHead"/>
        <w:jc w:val="left"/>
      </w:pPr>
      <w:r w:rsidRPr="00137A0C">
        <w:t>THE FACTS</w:t>
      </w:r>
    </w:p>
    <w:p w:rsidRPr="00137A0C" w:rsidR="00F47F12" w:rsidP="00137A0C" w14:paraId="071E23B8" w14:textId="60DE3F3D">
      <w:pPr>
        <w:pStyle w:val="JuPara"/>
      </w:pPr>
      <w:r w:rsidRPr="00137A0C">
        <w:fldChar w:fldCharType="begin"/>
      </w:r>
      <w:r w:rsidRPr="00137A0C">
        <w:instrText xml:space="preserve"> SEQ level0 \*arabic \* MERGEFORMAT </w:instrText>
      </w:r>
      <w:r w:rsidRPr="00137A0C">
        <w:fldChar w:fldCharType="separate"/>
      </w:r>
      <w:r w:rsidRPr="00137A0C">
        <w:rPr>
          <w:noProof/>
        </w:rPr>
        <w:t>4</w:t>
      </w:r>
      <w:r w:rsidRPr="00137A0C">
        <w:fldChar w:fldCharType="end"/>
      </w:r>
      <w:r w:rsidRPr="00137A0C">
        <w:t>.  The applicant</w:t>
      </w:r>
      <w:r w:rsidRPr="00137A0C">
        <w:t>’</w:t>
      </w:r>
      <w:r w:rsidRPr="00137A0C">
        <w:t>s details and information relevant to the application are set out in the appended table.</w:t>
      </w:r>
    </w:p>
    <w:p w:rsidRPr="00137A0C" w:rsidR="00F47F12" w:rsidP="00137A0C" w14:paraId="2A4CF228" w14:textId="77777777">
      <w:pPr>
        <w:pStyle w:val="JuHHead"/>
        <w:jc w:val="left"/>
      </w:pPr>
      <w:r w:rsidRPr="00137A0C">
        <w:t>THE LAW</w:t>
      </w:r>
    </w:p>
    <w:p w:rsidRPr="00137A0C" w:rsidR="00F47F12" w:rsidP="00137A0C" w14:paraId="64F2B7BB" w14:textId="77777777">
      <w:pPr>
        <w:pStyle w:val="JuHIRoman"/>
        <w:tabs>
          <w:tab w:val="clear" w:pos="454"/>
          <w:tab w:val="clear" w:pos="539"/>
          <w:tab w:val="clear" w:pos="624"/>
          <w:tab w:val="clear" w:pos="709"/>
          <w:tab w:val="clear" w:pos="794"/>
        </w:tabs>
        <w:ind w:left="357" w:hanging="357"/>
        <w:rPr>
          <w:rFonts w:eastAsia="PMingLiU"/>
        </w:rPr>
      </w:pPr>
      <w:r w:rsidRPr="00137A0C">
        <w:t>ALLEGED VIOLATION OF ARTICLE 3</w:t>
      </w:r>
      <w:r w:rsidRPr="00137A0C">
        <w:rPr>
          <w:rFonts w:ascii="Times New Roman" w:hAnsi="Times New Roman" w:eastAsia="PMingLiU" w:cs="Times New Roman"/>
        </w:rPr>
        <w:t xml:space="preserve"> of the Convention</w:t>
      </w:r>
    </w:p>
    <w:p w:rsidRPr="00137A0C" w:rsidR="00F47F12" w:rsidP="00137A0C" w14:paraId="4E7F5A8C" w14:textId="616F6FEE">
      <w:pPr>
        <w:pStyle w:val="JuPara"/>
      </w:pPr>
      <w:r w:rsidRPr="00137A0C">
        <w:fldChar w:fldCharType="begin"/>
      </w:r>
      <w:r w:rsidRPr="00137A0C">
        <w:instrText xml:space="preserve"> SEQ level0 \*arabic \* MERGEFORMAT </w:instrText>
      </w:r>
      <w:r w:rsidRPr="00137A0C">
        <w:fldChar w:fldCharType="separate"/>
      </w:r>
      <w:r w:rsidRPr="00137A0C">
        <w:rPr>
          <w:noProof/>
        </w:rPr>
        <w:t>5</w:t>
      </w:r>
      <w:r w:rsidRPr="00137A0C">
        <w:fldChar w:fldCharType="end"/>
      </w:r>
      <w:r w:rsidRPr="00137A0C">
        <w:t>.  The applicant complained of the ineffective investigation into ill</w:t>
      </w:r>
      <w:r w:rsidRPr="00137A0C" w:rsidR="00B64D2B">
        <w:noBreakHyphen/>
      </w:r>
      <w:r w:rsidRPr="00137A0C">
        <w:t>treatment inflicted by private parties</w:t>
      </w:r>
      <w:r w:rsidRPr="00137A0C">
        <w:rPr>
          <w:bCs/>
        </w:rPr>
        <w:t>.</w:t>
      </w:r>
      <w:r w:rsidRPr="00137A0C">
        <w:t xml:space="preserve"> He relied, in substance, on Article 3</w:t>
      </w:r>
      <w:r w:rsidRPr="00137A0C">
        <w:rPr>
          <w:rFonts w:ascii="Times New Roman" w:hAnsi="Times New Roman" w:eastAsia="PMingLiU" w:cs="Times New Roman"/>
        </w:rPr>
        <w:t xml:space="preserve"> of the Convention.</w:t>
      </w:r>
    </w:p>
    <w:p w:rsidRPr="00137A0C" w:rsidR="00F47F12" w:rsidP="00137A0C" w14:paraId="06C18FFE" w14:textId="5CBA4C66">
      <w:pPr>
        <w:pStyle w:val="JuPara"/>
      </w:pPr>
      <w:r w:rsidRPr="00137A0C">
        <w:fldChar w:fldCharType="begin"/>
      </w:r>
      <w:r w:rsidRPr="00137A0C">
        <w:instrText xml:space="preserve"> SEQ level0 \*arabic \* MERGEFORMAT </w:instrText>
      </w:r>
      <w:r w:rsidRPr="00137A0C">
        <w:fldChar w:fldCharType="separate"/>
      </w:r>
      <w:r w:rsidRPr="00137A0C">
        <w:rPr>
          <w:noProof/>
        </w:rPr>
        <w:t>6</w:t>
      </w:r>
      <w:r w:rsidRPr="00137A0C">
        <w:fldChar w:fldCharType="end"/>
      </w:r>
      <w:r w:rsidRPr="00137A0C">
        <w:t>.  The Court notes at the outset that the treatment in question fell within the scope of the above Article. The Court reiterates that Article 3 of the Convention requires that the authorities conduct an effective official investigation of alleged ill</w:t>
      </w:r>
      <w:r w:rsidRPr="00137A0C">
        <w:rPr>
          <w:rFonts w:ascii="Cambria Math" w:hAnsi="Cambria Math" w:cs="Cambria Math"/>
        </w:rPr>
        <w:t>‑</w:t>
      </w:r>
      <w:r w:rsidRPr="00137A0C">
        <w:t xml:space="preserve">treatment, even if such treatment has been inflicted by private individuals (see </w:t>
      </w:r>
      <w:r w:rsidRPr="00137A0C">
        <w:rPr>
          <w:i/>
          <w:iCs/>
        </w:rPr>
        <w:t>M.C. v. Bulgaria</w:t>
      </w:r>
      <w:r w:rsidRPr="00137A0C">
        <w:t>, no. 39272/98, § 151, ECHR 2003</w:t>
      </w:r>
      <w:r w:rsidRPr="00137A0C">
        <w:rPr>
          <w:rFonts w:ascii="Cambria Math" w:hAnsi="Cambria Math" w:cs="Cambria Math"/>
        </w:rPr>
        <w:t>‑</w:t>
      </w:r>
      <w:r w:rsidRPr="00137A0C">
        <w:t xml:space="preserve">XII, and </w:t>
      </w:r>
      <w:r w:rsidRPr="00137A0C">
        <w:rPr>
          <w:i/>
          <w:iCs/>
        </w:rPr>
        <w:t>Denis Vasilyev v. Russia</w:t>
      </w:r>
      <w:r w:rsidRPr="00137A0C">
        <w:t xml:space="preserve">, no. 32704/04, </w:t>
      </w:r>
      <w:r w:rsidRPr="00137A0C">
        <w:rPr>
          <w:rFonts w:ascii="Calibri" w:hAnsi="Calibri" w:cs="Calibri"/>
        </w:rPr>
        <w:t>§</w:t>
      </w:r>
      <w:r w:rsidRPr="00137A0C">
        <w:t xml:space="preserve"> 99, 17 December 2009). The minimum standards of effectiveness laid down by the Court</w:t>
      </w:r>
      <w:r w:rsidRPr="00137A0C">
        <w:t>’</w:t>
      </w:r>
      <w:r w:rsidRPr="00137A0C">
        <w:t xml:space="preserve">s case-law include the requirements that the investigation must be independent, impartial and subject to public scrutiny, and that the competent authorities must act with exemplary </w:t>
      </w:r>
      <w:r w:rsidRPr="00137A0C">
        <w:t xml:space="preserve">diligence and promptness (see, </w:t>
      </w:r>
      <w:r w:rsidRPr="00137A0C">
        <w:rPr>
          <w:i/>
          <w:iCs/>
        </w:rPr>
        <w:t>mutatis mutandis</w:t>
      </w:r>
      <w:r w:rsidRPr="00137A0C">
        <w:t xml:space="preserve">, </w:t>
      </w:r>
      <w:r w:rsidRPr="00137A0C">
        <w:rPr>
          <w:i/>
          <w:iCs/>
        </w:rPr>
        <w:t>Menesheva</w:t>
      </w:r>
      <w:r w:rsidRPr="00137A0C">
        <w:rPr>
          <w:i/>
          <w:iCs/>
        </w:rPr>
        <w:t xml:space="preserve"> v. Russia</w:t>
      </w:r>
      <w:r w:rsidRPr="00137A0C">
        <w:t>, no. 59261/00, § 67, ECHR 2006-III).</w:t>
      </w:r>
    </w:p>
    <w:p w:rsidRPr="00137A0C" w:rsidR="00F47F12" w:rsidP="00137A0C" w14:paraId="4ABDC2AA" w14:textId="71026414">
      <w:pPr>
        <w:pStyle w:val="JuPara"/>
      </w:pPr>
      <w:r w:rsidRPr="00137A0C">
        <w:fldChar w:fldCharType="begin"/>
      </w:r>
      <w:r w:rsidRPr="00137A0C">
        <w:instrText xml:space="preserve"> SEQ level0 \*arabic \* MERGEFORMAT </w:instrText>
      </w:r>
      <w:r w:rsidRPr="00137A0C">
        <w:fldChar w:fldCharType="separate"/>
      </w:r>
      <w:r w:rsidRPr="00137A0C">
        <w:rPr>
          <w:noProof/>
        </w:rPr>
        <w:t>7</w:t>
      </w:r>
      <w:r w:rsidRPr="00137A0C">
        <w:fldChar w:fldCharType="end"/>
      </w:r>
      <w:r w:rsidRPr="00137A0C">
        <w:t>.  The procedural requirements of Article 3 go beyond the preliminary investigation stage when the investigation leads to legal action being taken before the national courts: the proceedings as a whole, including the trial stage, must meet the requirements of Article 3. This means that the domestic judicial authorities must on no account be prepared to let the physical or psychological suffering inflicted go unpunished. This is essential for maintaining the public</w:t>
      </w:r>
      <w:r w:rsidRPr="00137A0C">
        <w:t>’</w:t>
      </w:r>
      <w:r w:rsidRPr="00137A0C">
        <w:t>s confidence in, and support for, the rule of law and for preventing any appearance of the authorities</w:t>
      </w:r>
      <w:r w:rsidRPr="00137A0C">
        <w:t>’</w:t>
      </w:r>
      <w:r w:rsidRPr="00137A0C">
        <w:t xml:space="preserve"> tolerance of or collusion in unlawful acts (see, </w:t>
      </w:r>
      <w:r w:rsidRPr="00137A0C">
        <w:rPr>
          <w:i/>
          <w:iCs/>
        </w:rPr>
        <w:t xml:space="preserve">mutatis mutandis, </w:t>
      </w:r>
      <w:r w:rsidRPr="00137A0C">
        <w:rPr>
          <w:i/>
          <w:iCs/>
        </w:rPr>
        <w:t>Okkalı</w:t>
      </w:r>
      <w:r w:rsidRPr="00137A0C">
        <w:rPr>
          <w:i/>
          <w:iCs/>
        </w:rPr>
        <w:t xml:space="preserve"> v. Turkey</w:t>
      </w:r>
      <w:r w:rsidRPr="00137A0C">
        <w:t>, no. 52067/99, § 65, ECHR 2006 XII (extracts)).</w:t>
      </w:r>
    </w:p>
    <w:p w:rsidRPr="00137A0C" w:rsidR="00F47F12" w:rsidP="00137A0C" w14:paraId="6CE1C0DB" w14:textId="47B7A20E">
      <w:pPr>
        <w:pStyle w:val="JuPara"/>
      </w:pPr>
      <w:r w:rsidRPr="00137A0C">
        <w:fldChar w:fldCharType="begin"/>
      </w:r>
      <w:r w:rsidRPr="00137A0C">
        <w:instrText xml:space="preserve"> SEQ level0 \*arabic \* MERGEFORMAT </w:instrText>
      </w:r>
      <w:r w:rsidRPr="00137A0C">
        <w:fldChar w:fldCharType="separate"/>
      </w:r>
      <w:r w:rsidRPr="00137A0C">
        <w:rPr>
          <w:noProof/>
        </w:rPr>
        <w:t>8</w:t>
      </w:r>
      <w:r w:rsidRPr="00137A0C">
        <w:fldChar w:fldCharType="end"/>
      </w:r>
      <w:r w:rsidRPr="00137A0C">
        <w:t>.  Reviewing the facts of the present case in the light of the above principles, the Court considers that the authorities, who were empowered to open and conduct a criminal investigation, did not make a genuine attempt to take a prompt and thorough examination of the matter, establish the facts and, if necessary, bring those responsible to account. The specific shortcomings are indicated in the appended table.</w:t>
      </w:r>
    </w:p>
    <w:p w:rsidRPr="00137A0C" w:rsidR="00F47F12" w:rsidP="00137A0C" w14:paraId="2BB08E3E" w14:textId="28ADFD1D">
      <w:pPr>
        <w:pStyle w:val="JuPara"/>
      </w:pPr>
      <w:r w:rsidRPr="00137A0C">
        <w:fldChar w:fldCharType="begin"/>
      </w:r>
      <w:r w:rsidRPr="00137A0C">
        <w:instrText xml:space="preserve"> SEQ level0 \*arabic \* MERGEFORMAT </w:instrText>
      </w:r>
      <w:r w:rsidRPr="00137A0C">
        <w:fldChar w:fldCharType="separate"/>
      </w:r>
      <w:r w:rsidRPr="00137A0C">
        <w:rPr>
          <w:noProof/>
        </w:rPr>
        <w:t>9</w:t>
      </w:r>
      <w:r w:rsidRPr="00137A0C">
        <w:fldChar w:fldCharType="end"/>
      </w:r>
      <w:r w:rsidRPr="00137A0C">
        <w:t xml:space="preserve">.  In the leading case of </w:t>
      </w:r>
      <w:r w:rsidRPr="00137A0C">
        <w:rPr>
          <w:i/>
        </w:rPr>
        <w:t>Muta</w:t>
      </w:r>
      <w:r w:rsidRPr="00137A0C">
        <w:rPr>
          <w:i/>
        </w:rPr>
        <w:t xml:space="preserve"> v. Ukraine </w:t>
      </w:r>
      <w:r w:rsidRPr="00137A0C">
        <w:rPr>
          <w:iCs/>
        </w:rPr>
        <w:t>(</w:t>
      </w:r>
      <w:r w:rsidRPr="00137A0C">
        <w:t>no. 37246/06, 31 July 2012) the Court already found a violation in respect of issues similar to those in the present case.</w:t>
      </w:r>
    </w:p>
    <w:p w:rsidRPr="00137A0C" w:rsidR="00F47F12" w:rsidP="00137A0C" w14:paraId="2F4D9D97" w14:textId="64326820">
      <w:pPr>
        <w:pStyle w:val="JuPara"/>
      </w:pPr>
      <w:r w:rsidRPr="00137A0C">
        <w:fldChar w:fldCharType="begin"/>
      </w:r>
      <w:r w:rsidRPr="00137A0C">
        <w:instrText xml:space="preserve"> SEQ level0 \*arabic \* MERGEFORMAT </w:instrText>
      </w:r>
      <w:r w:rsidRPr="00137A0C">
        <w:fldChar w:fldCharType="separate"/>
      </w:r>
      <w:r w:rsidRPr="00137A0C">
        <w:rPr>
          <w:noProof/>
        </w:rPr>
        <w:t>10</w:t>
      </w:r>
      <w:r w:rsidRPr="00137A0C">
        <w:fldChar w:fldCharType="end"/>
      </w:r>
      <w:r w:rsidRPr="00137A0C">
        <w:t>.  Having examined all the material submitted to it, the Court has not found any fact or argument capable of persuading it to reach a different conclusion on the admissibility and merits of these complaints. Having regard to its case-law on the subject, the Court considers that the investigation failed to meet the criteria of effectiveness.</w:t>
      </w:r>
    </w:p>
    <w:p w:rsidRPr="00137A0C" w:rsidR="00F47F12" w:rsidP="00137A0C" w14:paraId="4FA3851E" w14:textId="0FE334E6">
      <w:pPr>
        <w:pStyle w:val="JuPara"/>
      </w:pPr>
      <w:r w:rsidRPr="00137A0C">
        <w:fldChar w:fldCharType="begin"/>
      </w:r>
      <w:r w:rsidRPr="00137A0C">
        <w:instrText xml:space="preserve"> SEQ level0 \*arabic \* MERGEFORMAT </w:instrText>
      </w:r>
      <w:r w:rsidRPr="00137A0C">
        <w:fldChar w:fldCharType="separate"/>
      </w:r>
      <w:r w:rsidRPr="00137A0C">
        <w:rPr>
          <w:noProof/>
        </w:rPr>
        <w:t>11</w:t>
      </w:r>
      <w:r w:rsidRPr="00137A0C">
        <w:fldChar w:fldCharType="end"/>
      </w:r>
      <w:r w:rsidRPr="00137A0C">
        <w:t>.  These complaints are therefore admissible and disclose a breach of Article 3</w:t>
      </w:r>
      <w:r w:rsidRPr="00137A0C">
        <w:rPr>
          <w:rFonts w:ascii="Times New Roman" w:hAnsi="Times New Roman" w:eastAsia="PMingLiU" w:cs="Times New Roman"/>
        </w:rPr>
        <w:t xml:space="preserve"> of the Convention under its procedural limb</w:t>
      </w:r>
      <w:r w:rsidRPr="00137A0C">
        <w:t>.</w:t>
      </w:r>
    </w:p>
    <w:p w:rsidRPr="00137A0C" w:rsidR="00F47F12" w:rsidP="00137A0C" w14:paraId="4F36B2E1" w14:textId="77777777">
      <w:pPr>
        <w:pStyle w:val="JuHIRoman"/>
        <w:tabs>
          <w:tab w:val="clear" w:pos="454"/>
          <w:tab w:val="clear" w:pos="539"/>
          <w:tab w:val="clear" w:pos="624"/>
          <w:tab w:val="clear" w:pos="709"/>
          <w:tab w:val="clear" w:pos="794"/>
        </w:tabs>
        <w:ind w:left="357" w:hanging="357"/>
        <w:jc w:val="left"/>
      </w:pPr>
      <w:r w:rsidRPr="00137A0C">
        <w:t>APPLICATION OF ARTICLE 41 OF THE CONVENTION</w:t>
      </w:r>
    </w:p>
    <w:p w:rsidRPr="00137A0C" w:rsidR="00F47F12" w:rsidP="00137A0C" w14:paraId="0079398F" w14:textId="13C91FF1">
      <w:pPr>
        <w:pStyle w:val="JuPara"/>
      </w:pPr>
      <w:r w:rsidRPr="00137A0C">
        <w:fldChar w:fldCharType="begin"/>
      </w:r>
      <w:r w:rsidRPr="00137A0C">
        <w:instrText xml:space="preserve"> SEQ level0 \*arabic \* MERGEFORMAT </w:instrText>
      </w:r>
      <w:r w:rsidRPr="00137A0C">
        <w:fldChar w:fldCharType="separate"/>
      </w:r>
      <w:r w:rsidRPr="00137A0C">
        <w:rPr>
          <w:noProof/>
        </w:rPr>
        <w:t>12</w:t>
      </w:r>
      <w:r w:rsidRPr="00137A0C">
        <w:fldChar w:fldCharType="end"/>
      </w:r>
      <w:r w:rsidRPr="00137A0C">
        <w:t>.  Regard being had to the documents in its possession and to its case</w:t>
      </w:r>
      <w:r w:rsidRPr="00137A0C">
        <w:noBreakHyphen/>
        <w:t xml:space="preserve">law (see, in particular, </w:t>
      </w:r>
      <w:r w:rsidRPr="00137A0C">
        <w:rPr>
          <w:i/>
        </w:rPr>
        <w:t>Pobokin</w:t>
      </w:r>
      <w:r w:rsidRPr="00137A0C">
        <w:rPr>
          <w:i/>
        </w:rPr>
        <w:t xml:space="preserve"> v. Ukraine </w:t>
      </w:r>
      <w:r w:rsidRPr="00137A0C">
        <w:rPr>
          <w:iCs/>
        </w:rPr>
        <w:t>[Committee]</w:t>
      </w:r>
      <w:r w:rsidRPr="00137A0C">
        <w:rPr>
          <w:i/>
        </w:rPr>
        <w:t xml:space="preserve">, </w:t>
      </w:r>
      <w:r w:rsidRPr="00137A0C">
        <w:t>no. 30726/14, 6 April 2023), the Court considers it reasonable to award the sums indicated in the appended table.</w:t>
      </w:r>
    </w:p>
    <w:p w:rsidRPr="00137A0C" w:rsidR="00F47F12" w:rsidP="00137A0C" w14:paraId="45A1D1EE" w14:textId="77777777">
      <w:pPr>
        <w:pStyle w:val="JuHHead"/>
        <w:jc w:val="left"/>
      </w:pPr>
      <w:r w:rsidRPr="00137A0C">
        <w:t>FOR THESE REASONS, THE COURT, UNANIMOUSLY,</w:t>
      </w:r>
    </w:p>
    <w:p w:rsidRPr="00137A0C" w:rsidR="00F47F12" w:rsidP="00137A0C" w14:paraId="6BFF6D07" w14:textId="77777777">
      <w:pPr>
        <w:pStyle w:val="JuList"/>
        <w:keepNext/>
        <w:keepLines/>
      </w:pPr>
      <w:r w:rsidRPr="00137A0C">
        <w:rPr>
          <w:i/>
        </w:rPr>
        <w:t xml:space="preserve">Declares </w:t>
      </w:r>
      <w:r w:rsidRPr="00137A0C">
        <w:t>the application admissible;</w:t>
      </w:r>
    </w:p>
    <w:p w:rsidRPr="00137A0C" w:rsidR="00F47F12" w:rsidP="00137A0C" w14:paraId="41069B7B" w14:textId="77777777">
      <w:pPr>
        <w:pStyle w:val="JuList"/>
        <w:rPr>
          <w:rFonts w:cstheme="minorHAnsi"/>
          <w:bCs/>
        </w:rPr>
      </w:pPr>
      <w:r w:rsidRPr="00137A0C">
        <w:rPr>
          <w:i/>
        </w:rPr>
        <w:t xml:space="preserve">Holds </w:t>
      </w:r>
      <w:r w:rsidRPr="00137A0C">
        <w:t>that this application discloses a breach of Article 3</w:t>
      </w:r>
      <w:r w:rsidRPr="00137A0C">
        <w:rPr>
          <w:rFonts w:ascii="Times New Roman" w:hAnsi="Times New Roman" w:eastAsia="PMingLiU" w:cs="Times New Roman"/>
        </w:rPr>
        <w:t xml:space="preserve"> of the Convention</w:t>
      </w:r>
      <w:r w:rsidRPr="00137A0C">
        <w:t xml:space="preserve"> concerning the </w:t>
      </w:r>
      <w:r w:rsidRPr="00137A0C">
        <w:rPr>
          <w:rFonts w:cstheme="minorHAnsi"/>
        </w:rPr>
        <w:t>ineffective investigation into ill-treatment inflicted by private parties</w:t>
      </w:r>
      <w:r w:rsidRPr="00137A0C">
        <w:rPr>
          <w:rFonts w:eastAsia="PMingLiU"/>
        </w:rPr>
        <w:t>;</w:t>
      </w:r>
    </w:p>
    <w:p w:rsidRPr="00137A0C" w:rsidR="00F47F12" w:rsidP="00137A0C" w14:paraId="358793ED" w14:textId="77777777">
      <w:pPr>
        <w:pStyle w:val="JuList"/>
        <w:keepNext/>
        <w:keepLines/>
        <w:rPr>
          <w:rFonts w:cstheme="minorHAnsi"/>
          <w:bCs/>
        </w:rPr>
      </w:pPr>
      <w:r w:rsidRPr="00137A0C">
        <w:rPr>
          <w:i/>
        </w:rPr>
        <w:t>Holds</w:t>
      </w:r>
    </w:p>
    <w:p w:rsidRPr="00137A0C" w:rsidR="00F47F12" w:rsidP="00137A0C" w14:paraId="2D42C790" w14:textId="77777777">
      <w:pPr>
        <w:pStyle w:val="JuLista"/>
        <w:keepNext/>
        <w:keepLines/>
      </w:pPr>
      <w:r w:rsidRPr="00137A0C">
        <w:t>that the respondent State is to pay the applicant, within three months, the amounts indicated in the appended table, to be converted into the currency of the respondent State at the rate applicable at the date of settlement;</w:t>
      </w:r>
    </w:p>
    <w:p w:rsidRPr="00137A0C" w:rsidR="00606600" w:rsidP="00137A0C" w14:paraId="75EE9854" w14:textId="77777777">
      <w:pPr>
        <w:pStyle w:val="JuLista"/>
      </w:pPr>
      <w:r w:rsidRPr="00137A0C">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137A0C" w:rsidR="00606600" w:rsidP="00137A0C" w14:paraId="5D56D77C" w14:textId="5EAD5EEB">
      <w:pPr>
        <w:pStyle w:val="JuParaLast"/>
      </w:pPr>
      <w:r w:rsidRPr="00137A0C">
        <w:t xml:space="preserve">Done in English, and notified in writing on </w:t>
      </w:r>
      <w:r w:rsidRPr="00137A0C" w:rsidR="00F47F12">
        <w:t>26 February 2026</w:t>
      </w:r>
      <w:r w:rsidRPr="00137A0C">
        <w:t>, pursuant to Rule 77 §§ 2 and 3 of the Rules of Court.</w:t>
      </w:r>
    </w:p>
    <w:p w:rsidRPr="00137A0C" w:rsidR="00656431" w:rsidP="00137A0C" w14:paraId="67958B62" w14:textId="765A7608">
      <w:pPr>
        <w:pStyle w:val="ECHRPlaceholder"/>
        <w:rPr>
          <w:szCs w:val="22"/>
        </w:rPr>
      </w:pPr>
      <w:r w:rsidRPr="00137A0C">
        <w:rPr>
          <w:rFonts w:eastAsia="PMingLiU"/>
        </w:rPr>
        <w:tab/>
      </w:r>
    </w:p>
    <w:p w:rsidRPr="00137A0C" w:rsidR="00B91668" w:rsidP="00137A0C" w14:paraId="7DE7ACEA" w14:textId="6B651D98">
      <w:pPr>
        <w:pStyle w:val="JuSigned"/>
        <w:rPr>
          <w:rFonts w:eastAsia="PMingLiU"/>
        </w:rPr>
      </w:pPr>
      <w:r w:rsidRPr="00137A0C">
        <w:rPr>
          <w:rFonts w:eastAsia="PMingLiU"/>
        </w:rPr>
        <w:tab/>
      </w:r>
      <w:r w:rsidRPr="00137A0C" w:rsidR="00F47F12">
        <w:rPr>
          <w:rFonts w:eastAsia="PMingLiU"/>
        </w:rPr>
        <w:t>Viktoriya</w:t>
      </w:r>
      <w:r w:rsidRPr="00137A0C" w:rsidR="0048584C">
        <w:rPr>
          <w:rFonts w:eastAsia="PMingLiU"/>
        </w:rPr>
        <w:t xml:space="preserve"> </w:t>
      </w:r>
      <w:r w:rsidRPr="00137A0C" w:rsidR="00F47F12">
        <w:rPr>
          <w:rFonts w:eastAsia="PMingLiU"/>
        </w:rPr>
        <w:t>Maradudina</w:t>
      </w:r>
      <w:r w:rsidRPr="00137A0C" w:rsidR="0048584C">
        <w:rPr>
          <w:rFonts w:eastAsia="PMingLiU"/>
        </w:rPr>
        <w:tab/>
      </w:r>
      <w:r w:rsidRPr="00137A0C" w:rsidR="00F47F12">
        <w:rPr>
          <w:rFonts w:eastAsia="PMingLiU"/>
        </w:rPr>
        <w:t xml:space="preserve">Andreas </w:t>
      </w:r>
      <w:r w:rsidRPr="00137A0C" w:rsidR="00F47F12">
        <w:rPr>
          <w:rFonts w:eastAsia="PMingLiU"/>
        </w:rPr>
        <w:t>Zünd</w:t>
      </w:r>
      <w:r w:rsidRPr="00137A0C" w:rsidR="00137A0C">
        <w:rPr>
          <w:rFonts w:eastAsia="PMingLiU"/>
        </w:rPr>
        <w:br/>
      </w:r>
      <w:r w:rsidRPr="00137A0C" w:rsidR="0048584C">
        <w:rPr>
          <w:rFonts w:eastAsia="PMingLiU"/>
        </w:rPr>
        <w:tab/>
        <w:t>Acting Deputy Registrar</w:t>
      </w:r>
      <w:r w:rsidRPr="00137A0C" w:rsidR="0048584C">
        <w:rPr>
          <w:rFonts w:eastAsia="PMingLiU"/>
        </w:rPr>
        <w:tab/>
        <w:t>President</w:t>
      </w:r>
    </w:p>
    <w:p w:rsidRPr="00137A0C" w:rsidR="00137A0C" w:rsidP="00137A0C" w14:paraId="5FF4EDB1" w14:textId="77777777">
      <w:pPr>
        <w:pStyle w:val="JuPara"/>
      </w:pPr>
    </w:p>
    <w:p w:rsidRPr="00137A0C" w:rsidR="00137A0C" w:rsidP="00137A0C" w14:paraId="2EB98B21" w14:textId="77777777">
      <w:pPr>
        <w:pStyle w:val="JuPara"/>
      </w:pPr>
    </w:p>
    <w:p w:rsidRPr="00137A0C" w:rsidR="00606600" w:rsidP="00137A0C" w14:paraId="5F96AC98" w14:textId="77777777">
      <w:pPr>
        <w:pStyle w:val="JuParaLast"/>
        <w:sectPr w:rsidSect="007A72B4">
          <w:headerReference w:type="even" r:id="rId11"/>
          <w:headerReference w:type="default" r:id="rId12"/>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137A0C" w:rsidR="00606600" w:rsidP="00137A0C" w14:paraId="32683410" w14:textId="77777777">
      <w:pPr>
        <w:pStyle w:val="DecHTitle"/>
      </w:pPr>
      <w:r w:rsidRPr="00137A0C">
        <w:t>APPENDIX</w:t>
      </w:r>
    </w:p>
    <w:p w:rsidRPr="00137A0C" w:rsidR="00606600" w:rsidP="00137A0C" w14:paraId="62A2126B" w14:textId="4374BA41">
      <w:pPr>
        <w:pStyle w:val="DecHCase"/>
        <w:contextualSpacing/>
        <w:rPr>
          <w:b/>
          <w:i/>
          <w:color w:val="3E3E3E" w:themeColor="background2" w:themeShade="40"/>
        </w:rPr>
      </w:pPr>
      <w:r w:rsidRPr="00137A0C">
        <w:rPr>
          <w:color w:val="3E3E3E" w:themeColor="background2" w:themeShade="40"/>
        </w:rPr>
        <w:t>Application</w:t>
      </w:r>
      <w:r w:rsidRPr="00137A0C" w:rsidR="0048584C">
        <w:rPr>
          <w:color w:val="3E3E3E" w:themeColor="background2" w:themeShade="40"/>
        </w:rPr>
        <w:t xml:space="preserve"> raising complaints under Article</w:t>
      </w:r>
      <w:r w:rsidRPr="00137A0C">
        <w:rPr>
          <w:color w:val="3E3E3E" w:themeColor="background2" w:themeShade="40"/>
        </w:rPr>
        <w:t xml:space="preserve"> 3 of the Convention</w:t>
      </w:r>
    </w:p>
    <w:p w:rsidRPr="00137A0C" w:rsidR="00606600" w:rsidP="00137A0C" w14:paraId="7EA96D15" w14:textId="1BF1BDB7">
      <w:pPr>
        <w:pStyle w:val="DecHCase"/>
        <w:contextualSpacing/>
        <w:rPr>
          <w:b/>
          <w:i/>
        </w:rPr>
      </w:pPr>
      <w:r w:rsidRPr="00137A0C">
        <w:rPr>
          <w:color w:val="3E3E3E" w:themeColor="background2" w:themeShade="40"/>
        </w:rPr>
        <w:t>(</w:t>
      </w:r>
      <w:r w:rsidRPr="00137A0C" w:rsidR="00F47F12">
        <w:rPr>
          <w:color w:val="3E3E3E" w:themeColor="background2" w:themeShade="40"/>
        </w:rPr>
        <w:t>ineffective investigation into ill-treatment inflicted by private parties or in circumstances that exclude involvement of State agents</w:t>
      </w:r>
      <w:r w:rsidRPr="00137A0C">
        <w:rPr>
          <w:color w:val="3E3E3E" w:themeColor="background2" w:themeShade="40"/>
        </w:rPr>
        <w:t>)</w:t>
      </w:r>
    </w:p>
    <w:tbl>
      <w:tblPr>
        <w:tblStyle w:val="ECHRListTable"/>
        <w:tblW w:w="13178" w:type="dxa"/>
        <w:jc w:val="center"/>
        <w:tblLook w:val="0420"/>
      </w:tblPr>
      <w:tblGrid>
        <w:gridCol w:w="1095"/>
        <w:gridCol w:w="1279"/>
        <w:gridCol w:w="4284"/>
        <w:gridCol w:w="3260"/>
        <w:gridCol w:w="1701"/>
        <w:gridCol w:w="1559"/>
      </w:tblGrid>
      <w:tr w:rsidTr="000401DD" w14:paraId="18D7C4A8" w14:textId="77777777">
        <w:tblPrEx>
          <w:tblW w:w="13178" w:type="dxa"/>
          <w:tblLook w:val="0420"/>
        </w:tblPrEx>
        <w:tc>
          <w:tcPr>
            <w:tcW w:w="0" w:type="auto"/>
          </w:tcPr>
          <w:p w:rsidRPr="00137A0C" w:rsidR="000401DD" w:rsidP="00137A0C" w14:paraId="1E1B127E" w14:textId="77777777">
            <w:pPr>
              <w:jc w:val="center"/>
              <w:rPr>
                <w:sz w:val="16"/>
              </w:rPr>
            </w:pPr>
            <w:bookmarkStart w:name="WECLListStart" w:id="2"/>
            <w:bookmarkEnd w:id="2"/>
            <w:r w:rsidRPr="00137A0C">
              <w:rPr>
                <w:sz w:val="16"/>
              </w:rPr>
              <w:t>Application no.</w:t>
            </w:r>
          </w:p>
          <w:p w:rsidRPr="00137A0C" w:rsidR="000401DD" w:rsidP="00137A0C" w14:paraId="0FA1331C" w14:textId="77777777">
            <w:pPr>
              <w:jc w:val="center"/>
              <w:rPr>
                <w:sz w:val="16"/>
              </w:rPr>
            </w:pPr>
            <w:r w:rsidRPr="00137A0C">
              <w:rPr>
                <w:sz w:val="16"/>
              </w:rPr>
              <w:t>Date of introduction</w:t>
            </w:r>
          </w:p>
        </w:tc>
        <w:tc>
          <w:tcPr>
            <w:tcW w:w="0" w:type="auto"/>
          </w:tcPr>
          <w:p w:rsidRPr="00137A0C" w:rsidR="000401DD" w:rsidP="00137A0C" w14:paraId="363269A7" w14:textId="48E9DD17">
            <w:pPr>
              <w:jc w:val="center"/>
              <w:rPr>
                <w:sz w:val="16"/>
              </w:rPr>
            </w:pPr>
            <w:r w:rsidRPr="00137A0C">
              <w:rPr>
                <w:sz w:val="16"/>
              </w:rPr>
              <w:t>Applicant</w:t>
            </w:r>
            <w:r w:rsidRPr="00137A0C" w:rsidR="00137A0C">
              <w:rPr>
                <w:sz w:val="16"/>
              </w:rPr>
              <w:t>’</w:t>
            </w:r>
            <w:r w:rsidRPr="00137A0C">
              <w:rPr>
                <w:sz w:val="16"/>
              </w:rPr>
              <w:t>s name</w:t>
            </w:r>
          </w:p>
          <w:p w:rsidRPr="00137A0C" w:rsidR="000401DD" w:rsidP="00137A0C" w14:paraId="470BF326" w14:textId="77777777">
            <w:pPr>
              <w:jc w:val="center"/>
              <w:rPr>
                <w:sz w:val="16"/>
              </w:rPr>
            </w:pPr>
            <w:r w:rsidRPr="00137A0C">
              <w:rPr>
                <w:sz w:val="16"/>
              </w:rPr>
              <w:t>Year of birth</w:t>
            </w:r>
          </w:p>
          <w:p w:rsidRPr="00137A0C" w:rsidR="000401DD" w:rsidP="00137A0C" w14:paraId="307BDD96" w14:textId="77777777">
            <w:pPr>
              <w:jc w:val="center"/>
              <w:rPr>
                <w:sz w:val="16"/>
              </w:rPr>
            </w:pPr>
          </w:p>
        </w:tc>
        <w:tc>
          <w:tcPr>
            <w:tcW w:w="4284" w:type="dxa"/>
          </w:tcPr>
          <w:p w:rsidRPr="00137A0C" w:rsidR="000401DD" w:rsidP="00137A0C" w14:paraId="1AF082BC" w14:textId="77777777">
            <w:pPr>
              <w:jc w:val="center"/>
              <w:rPr>
                <w:sz w:val="16"/>
              </w:rPr>
            </w:pPr>
            <w:r w:rsidRPr="00137A0C">
              <w:rPr>
                <w:sz w:val="16"/>
              </w:rPr>
              <w:t>Background to the case and domestic proceedings</w:t>
            </w:r>
          </w:p>
        </w:tc>
        <w:tc>
          <w:tcPr>
            <w:tcW w:w="3260" w:type="dxa"/>
          </w:tcPr>
          <w:p w:rsidRPr="00137A0C" w:rsidR="000401DD" w:rsidP="00137A0C" w14:paraId="17D42577" w14:textId="77777777">
            <w:pPr>
              <w:jc w:val="center"/>
              <w:rPr>
                <w:sz w:val="16"/>
              </w:rPr>
            </w:pPr>
            <w:r w:rsidRPr="00137A0C">
              <w:rPr>
                <w:sz w:val="16"/>
              </w:rPr>
              <w:t>Key issues</w:t>
            </w:r>
          </w:p>
        </w:tc>
        <w:tc>
          <w:tcPr>
            <w:tcW w:w="1701" w:type="dxa"/>
          </w:tcPr>
          <w:p w:rsidRPr="00137A0C" w:rsidR="000401DD" w:rsidP="00137A0C" w14:paraId="0A104337" w14:textId="77777777">
            <w:pPr>
              <w:jc w:val="center"/>
              <w:rPr>
                <w:sz w:val="16"/>
              </w:rPr>
            </w:pPr>
            <w:r w:rsidRPr="00137A0C">
              <w:rPr>
                <w:sz w:val="16"/>
              </w:rPr>
              <w:t>Amount awarded for non-pecuniary damage per applicant</w:t>
            </w:r>
          </w:p>
          <w:p w:rsidRPr="00137A0C" w:rsidR="000401DD" w:rsidP="00137A0C" w14:paraId="6E067E47" w14:textId="141F2662">
            <w:pPr>
              <w:jc w:val="center"/>
              <w:rPr>
                <w:sz w:val="16"/>
              </w:rPr>
            </w:pPr>
            <w:r w:rsidRPr="00137A0C">
              <w:rPr>
                <w:sz w:val="16"/>
              </w:rPr>
              <w:t>(in euros)</w:t>
            </w:r>
            <w:r>
              <w:rPr>
                <w:rStyle w:val="EndnoteReference"/>
                <w:sz w:val="16"/>
              </w:rPr>
              <w:endnoteReference w:id="2"/>
            </w:r>
          </w:p>
        </w:tc>
        <w:tc>
          <w:tcPr>
            <w:tcW w:w="1559" w:type="dxa"/>
          </w:tcPr>
          <w:p w:rsidRPr="00137A0C" w:rsidR="000401DD" w:rsidP="00137A0C" w14:paraId="0A274C1A" w14:textId="77777777">
            <w:pPr>
              <w:jc w:val="center"/>
              <w:rPr>
                <w:sz w:val="16"/>
              </w:rPr>
            </w:pPr>
            <w:r w:rsidRPr="00137A0C">
              <w:rPr>
                <w:sz w:val="16"/>
              </w:rPr>
              <w:t>Amount awarded for costs and expenses per application</w:t>
            </w:r>
          </w:p>
          <w:p w:rsidRPr="00137A0C" w:rsidR="000401DD" w:rsidP="00137A0C" w14:paraId="209F40E9" w14:textId="77777777">
            <w:pPr>
              <w:jc w:val="center"/>
              <w:rPr>
                <w:sz w:val="16"/>
              </w:rPr>
            </w:pPr>
            <w:r w:rsidRPr="00137A0C">
              <w:rPr>
                <w:sz w:val="16"/>
              </w:rPr>
              <w:t>(in euros)</w:t>
            </w:r>
            <w:r>
              <w:rPr>
                <w:rStyle w:val="EndnoteReference"/>
                <w:sz w:val="16"/>
              </w:rPr>
              <w:endnoteReference w:id="3"/>
            </w:r>
          </w:p>
        </w:tc>
      </w:tr>
      <w:tr w:rsidTr="000401DD" w14:paraId="3E4CB151" w14:textId="77777777">
        <w:tblPrEx>
          <w:tblW w:w="13178" w:type="dxa"/>
          <w:tblLook w:val="0420"/>
        </w:tblPrEx>
        <w:tc>
          <w:tcPr>
            <w:tcW w:w="0" w:type="auto"/>
          </w:tcPr>
          <w:p w:rsidRPr="00137A0C" w:rsidR="000401DD" w:rsidP="00137A0C" w14:paraId="28A01269" w14:textId="77777777">
            <w:pPr>
              <w:jc w:val="center"/>
              <w:rPr>
                <w:sz w:val="16"/>
              </w:rPr>
            </w:pPr>
            <w:r w:rsidRPr="00137A0C">
              <w:rPr>
                <w:sz w:val="16"/>
              </w:rPr>
              <w:t>6928/25</w:t>
            </w:r>
          </w:p>
          <w:p w:rsidRPr="00137A0C" w:rsidR="000401DD" w:rsidP="00137A0C" w14:paraId="1FEF2006" w14:textId="77777777">
            <w:pPr>
              <w:jc w:val="center"/>
              <w:rPr>
                <w:sz w:val="16"/>
              </w:rPr>
            </w:pPr>
            <w:r w:rsidRPr="00137A0C">
              <w:rPr>
                <w:sz w:val="16"/>
              </w:rPr>
              <w:t>11/02/2025</w:t>
            </w:r>
          </w:p>
        </w:tc>
        <w:tc>
          <w:tcPr>
            <w:tcW w:w="0" w:type="auto"/>
          </w:tcPr>
          <w:p w:rsidRPr="00137A0C" w:rsidR="000401DD" w:rsidP="00137A0C" w14:paraId="33AC4828" w14:textId="77777777">
            <w:pPr>
              <w:jc w:val="center"/>
              <w:rPr>
                <w:sz w:val="16"/>
              </w:rPr>
            </w:pPr>
            <w:r w:rsidRPr="00137A0C">
              <w:rPr>
                <w:b/>
                <w:sz w:val="16"/>
              </w:rPr>
              <w:t xml:space="preserve">Myron </w:t>
            </w:r>
            <w:r w:rsidRPr="00137A0C">
              <w:rPr>
                <w:b/>
                <w:sz w:val="16"/>
              </w:rPr>
              <w:t>Yevgenyovych</w:t>
            </w:r>
            <w:r w:rsidRPr="00137A0C">
              <w:rPr>
                <w:b/>
                <w:sz w:val="16"/>
              </w:rPr>
              <w:t xml:space="preserve"> TINYK-ZHUK</w:t>
            </w:r>
          </w:p>
          <w:p w:rsidRPr="00137A0C" w:rsidR="000401DD" w:rsidP="00137A0C" w14:paraId="7142F31D" w14:textId="77777777">
            <w:pPr>
              <w:jc w:val="center"/>
              <w:rPr>
                <w:sz w:val="16"/>
              </w:rPr>
            </w:pPr>
            <w:r w:rsidRPr="00137A0C">
              <w:rPr>
                <w:sz w:val="16"/>
              </w:rPr>
              <w:t>1960</w:t>
            </w:r>
          </w:p>
          <w:p w:rsidRPr="00137A0C" w:rsidR="000401DD" w:rsidP="00137A0C" w14:paraId="352FE3A0" w14:textId="2CEF3EA4">
            <w:pPr>
              <w:jc w:val="center"/>
              <w:rPr>
                <w:sz w:val="16"/>
              </w:rPr>
            </w:pPr>
          </w:p>
        </w:tc>
        <w:tc>
          <w:tcPr>
            <w:tcW w:w="4284" w:type="dxa"/>
          </w:tcPr>
          <w:p w:rsidRPr="00137A0C" w:rsidR="000401DD" w:rsidP="00137A0C" w14:paraId="093C3B3C" w14:textId="5AAD9947">
            <w:pPr>
              <w:jc w:val="center"/>
              <w:rPr>
                <w:sz w:val="16"/>
              </w:rPr>
            </w:pPr>
            <w:r w:rsidRPr="00137A0C">
              <w:rPr>
                <w:sz w:val="16"/>
              </w:rPr>
              <w:t>On 26/06/2020 the applicant sustained minor bodily injuries on the street, allegedly having been beaten by M., S., and Ya. On the same day criminal proceedings were initiated upon the fact of inflicting light bodily injuries that led to a short-term health disorder. According to the applicant, no investigative actions were carried despite his numerous requests. On 27/08/2020 and 14/09/2023 the criminal proceedings were terminated because of the lack of evidence of a crime. The resolutions on closure were subsequently quashed by a prosecutor and an investigating judge, criticizing the police for their handling of the case, including their failure to carry out investigate actions and to examine the applicant</w:t>
            </w:r>
            <w:r w:rsidRPr="00137A0C" w:rsidR="00137A0C">
              <w:rPr>
                <w:sz w:val="16"/>
              </w:rPr>
              <w:t>’</w:t>
            </w:r>
            <w:r w:rsidRPr="00137A0C">
              <w:rPr>
                <w:sz w:val="16"/>
              </w:rPr>
              <w:t>s requests. Throughout the course of the investigation, the prosecutors issued instructions to the investigating authorities concerning the conduct of the investigative proceedings. The proceedings are still pending before the investigative authorities.</w:t>
            </w:r>
          </w:p>
        </w:tc>
        <w:tc>
          <w:tcPr>
            <w:tcW w:w="3260" w:type="dxa"/>
          </w:tcPr>
          <w:p w:rsidRPr="00137A0C" w:rsidR="000401DD" w:rsidP="00137A0C" w14:paraId="2BD70379" w14:textId="31B01EAC">
            <w:pPr>
              <w:jc w:val="center"/>
              <w:rPr>
                <w:sz w:val="16"/>
              </w:rPr>
            </w:pPr>
            <w:r w:rsidRPr="00137A0C">
              <w:rPr>
                <w:sz w:val="16"/>
              </w:rPr>
              <w:t>Failure to take the necessary steps to investigate the case thoroughly (</w:t>
            </w:r>
            <w:r w:rsidRPr="00137A0C">
              <w:rPr>
                <w:i/>
                <w:iCs/>
                <w:sz w:val="16"/>
              </w:rPr>
              <w:t>Skorokhodov</w:t>
            </w:r>
            <w:r w:rsidRPr="00137A0C">
              <w:rPr>
                <w:i/>
                <w:iCs/>
                <w:sz w:val="16"/>
              </w:rPr>
              <w:t xml:space="preserve"> v. Ukraine</w:t>
            </w:r>
            <w:r w:rsidRPr="00137A0C">
              <w:rPr>
                <w:sz w:val="16"/>
              </w:rPr>
              <w:t>, no. 56697/09, §§ 34-35, 14 November 2013);</w:t>
            </w:r>
          </w:p>
          <w:p w:rsidRPr="00137A0C" w:rsidR="000401DD" w:rsidP="00137A0C" w14:paraId="6509E6C4" w14:textId="3075A210">
            <w:pPr>
              <w:jc w:val="center"/>
              <w:rPr>
                <w:sz w:val="16"/>
              </w:rPr>
            </w:pPr>
          </w:p>
          <w:p w:rsidRPr="00137A0C" w:rsidR="000401DD" w:rsidP="00137A0C" w14:paraId="74D68C5B" w14:textId="30EBCB71">
            <w:pPr>
              <w:jc w:val="center"/>
              <w:rPr>
                <w:sz w:val="16"/>
              </w:rPr>
            </w:pPr>
            <w:r w:rsidRPr="00137A0C">
              <w:rPr>
                <w:sz w:val="16"/>
              </w:rPr>
              <w:t>Groundless decisions to close or suspend the case (</w:t>
            </w:r>
            <w:r w:rsidRPr="00137A0C">
              <w:rPr>
                <w:i/>
                <w:iCs/>
                <w:sz w:val="16"/>
              </w:rPr>
              <w:t xml:space="preserve">Aleksandr </w:t>
            </w:r>
            <w:r w:rsidRPr="00137A0C">
              <w:rPr>
                <w:i/>
                <w:iCs/>
                <w:sz w:val="16"/>
              </w:rPr>
              <w:t>Nikonenko</w:t>
            </w:r>
            <w:r w:rsidRPr="00137A0C">
              <w:rPr>
                <w:i/>
                <w:iCs/>
                <w:sz w:val="16"/>
              </w:rPr>
              <w:t xml:space="preserve"> v. Ukraine</w:t>
            </w:r>
            <w:r w:rsidRPr="00137A0C">
              <w:rPr>
                <w:sz w:val="16"/>
              </w:rPr>
              <w:t>, no. 54755/08, § 45, 14 November 2013);</w:t>
            </w:r>
          </w:p>
          <w:p w:rsidRPr="00137A0C" w:rsidR="000401DD" w:rsidP="00137A0C" w14:paraId="7F2637DC" w14:textId="72AD139E">
            <w:pPr>
              <w:jc w:val="center"/>
              <w:rPr>
                <w:sz w:val="16"/>
              </w:rPr>
            </w:pPr>
          </w:p>
          <w:p w:rsidRPr="00137A0C" w:rsidR="000401DD" w:rsidP="00137A0C" w14:paraId="7839DD51" w14:textId="6F7AB06F">
            <w:pPr>
              <w:jc w:val="center"/>
              <w:rPr>
                <w:sz w:val="16"/>
              </w:rPr>
            </w:pPr>
            <w:r w:rsidRPr="00137A0C">
              <w:rPr>
                <w:sz w:val="16"/>
              </w:rPr>
              <w:t>Shortcomings recognised by the national authorities themselves (</w:t>
            </w:r>
            <w:r w:rsidRPr="00137A0C">
              <w:rPr>
                <w:i/>
                <w:iCs/>
                <w:sz w:val="16"/>
              </w:rPr>
              <w:t>Muta</w:t>
            </w:r>
            <w:r w:rsidRPr="00137A0C">
              <w:rPr>
                <w:i/>
                <w:iCs/>
                <w:sz w:val="16"/>
              </w:rPr>
              <w:t xml:space="preserve"> v. Ukraine</w:t>
            </w:r>
            <w:r w:rsidRPr="00137A0C">
              <w:rPr>
                <w:sz w:val="16"/>
              </w:rPr>
              <w:t>, no. 37246/06, § 65, 31 July 2012)</w:t>
            </w:r>
          </w:p>
        </w:tc>
        <w:tc>
          <w:tcPr>
            <w:tcW w:w="1701" w:type="dxa"/>
          </w:tcPr>
          <w:p w:rsidRPr="00137A0C" w:rsidR="000401DD" w:rsidP="00137A0C" w14:paraId="5EEC69EE" w14:textId="77777777">
            <w:pPr>
              <w:jc w:val="center"/>
              <w:rPr>
                <w:sz w:val="16"/>
              </w:rPr>
            </w:pPr>
            <w:r w:rsidRPr="00137A0C">
              <w:rPr>
                <w:sz w:val="16"/>
              </w:rPr>
              <w:t>3,000</w:t>
            </w:r>
          </w:p>
        </w:tc>
        <w:tc>
          <w:tcPr>
            <w:tcW w:w="1559" w:type="dxa"/>
          </w:tcPr>
          <w:p w:rsidRPr="00137A0C" w:rsidR="000401DD" w:rsidP="00137A0C" w14:paraId="2EA8B2E4" w14:textId="77777777">
            <w:pPr>
              <w:jc w:val="center"/>
              <w:rPr>
                <w:sz w:val="16"/>
              </w:rPr>
            </w:pPr>
            <w:r w:rsidRPr="00137A0C">
              <w:rPr>
                <w:sz w:val="16"/>
              </w:rPr>
              <w:t>250</w:t>
            </w:r>
          </w:p>
        </w:tc>
      </w:tr>
    </w:tbl>
    <w:p w:rsidRPr="00137A0C" w:rsidR="00606600" w:rsidP="00137A0C" w14:paraId="44CAB324" w14:textId="77777777"/>
    <w:p w:rsidRPr="00137A0C" w:rsidR="00606600" w:rsidP="00137A0C" w14:paraId="2F47574D" w14:textId="77777777"/>
    <w:sectPr w:rsidSect="00BD554D">
      <w:headerReference w:type="even" r:id="rId13"/>
      <w:headerReference w:type="default" r:id="rId14"/>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F47F12" w:rsidRPr="005E62B9" w14:paraId="1ECEFF36" w14:textId="77777777">
      <w:r w:rsidRPr="005E62B9">
        <w:separator/>
      </w:r>
    </w:p>
  </w:endnote>
  <w:endnote w:type="continuationSeparator" w:id="1">
    <w:p w:rsidR="00F47F12" w:rsidRPr="005E62B9" w14:paraId="4CDC9121" w14:textId="77777777">
      <w:r w:rsidRPr="005E62B9">
        <w:continuationSeparator/>
      </w:r>
    </w:p>
  </w:endnote>
  <w:endnote w:id="2">
    <w:p w:rsidR="000401DD" w:rsidRPr="00657440" w:rsidP="00F47F12" w14:paraId="1F3B34B0" w14:textId="77777777">
      <w:pPr>
        <w:pStyle w:val="EndnoteText"/>
        <w:rPr>
          <w:sz w:val="16"/>
          <w:szCs w:val="16"/>
        </w:rPr>
      </w:pPr>
      <w:r w:rsidRPr="00922DD7">
        <w:rPr>
          <w:rStyle w:val="EndnoteReference"/>
        </w:rPr>
        <w:endnoteRef/>
      </w:r>
      <w:r w:rsidRPr="00922DD7">
        <w:t xml:space="preserve"> </w:t>
      </w:r>
      <w:r w:rsidRPr="00657440">
        <w:rPr>
          <w:sz w:val="16"/>
          <w:szCs w:val="16"/>
        </w:rPr>
        <w:t>Plus any tax that may be chargeable to the applicants.</w:t>
      </w:r>
    </w:p>
  </w:endnote>
  <w:endnote w:id="3">
    <w:p w:rsidR="000401DD" w:rsidRPr="00922DD7" w:rsidP="00F47F12" w14:paraId="3D61099F" w14:textId="77777777">
      <w:pPr>
        <w:pStyle w:val="EndnoteText"/>
      </w:pPr>
      <w:r w:rsidRPr="00657440">
        <w:rPr>
          <w:rStyle w:val="EndnoteReference"/>
          <w:sz w:val="16"/>
          <w:szCs w:val="16"/>
        </w:rPr>
        <w:endnoteRef/>
      </w:r>
      <w:r w:rsidRPr="00657440">
        <w:rPr>
          <w:sz w:val="16"/>
          <w:szCs w:val="16"/>
        </w:rPr>
        <w:t xml:space="preserve"> Plus any tax that may be chargeable to the applicants.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D554D" w:rsidRPr="005E62B9" w:rsidP="00BD554D" w14:paraId="1727BC32" w14:textId="74F078E9">
    <w:pPr>
      <w:pStyle w:val="JuHeader"/>
    </w:pPr>
    <w:r>
      <w:fldChar w:fldCharType="begin"/>
    </w:r>
    <w:r>
      <w:instrText xml:space="preserve"> PAGE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D554D" w:rsidRPr="005E62B9" w:rsidP="00BD554D" w14:paraId="38CB4DBC" w14:textId="677D965D">
    <w:pPr>
      <w:pStyle w:val="JuHeader"/>
    </w:pPr>
    <w:r>
      <w:fldChar w:fldCharType="begin"/>
    </w:r>
    <w:r>
      <w:instrText xml:space="preserve"> PAGE  \* MERGEFORMAT </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D7723" w:rsidRPr="005E62B9" w:rsidP="0020718E" w14:paraId="02C5CBA1" w14:textId="77777777">
    <w:pPr>
      <w:jc w:val="center"/>
    </w:pPr>
    <w:r w:rsidRPr="005E62B9">
      <w:rPr>
        <w:noProof/>
      </w:rPr>
      <w:drawing>
        <wp:inline distT="0" distB="0" distL="0" distR="0">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606600" w:rsidRPr="005E62B9" w:rsidP="0029309A" w14:paraId="79219FA0" w14:textId="77777777">
    <w:pPr>
      <w:pStyle w:val="Footer1"/>
      <w:jc w:val="center"/>
      <w:rPr>
        <w:sz w:val="4"/>
        <w:szCs w:val="4"/>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D7723" w:rsidRPr="005E62B9" w:rsidP="00A45145" w14:paraId="75CC19FE" w14:textId="77777777">
    <w:pPr>
      <w:jc w:val="center"/>
    </w:pPr>
    <w:r w:rsidRPr="005E62B9">
      <w:rPr>
        <w:noProof/>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606600" w:rsidRPr="005E62B9" w:rsidP="000318F7" w14:paraId="320E1DD6" w14:textId="77777777">
    <w:pPr>
      <w:jc w:val="center"/>
      <w:rPr>
        <w:sz w:val="4"/>
        <w:szCs w:val="4"/>
      </w:rPr>
    </w:pPr>
  </w:p>
  <w:p w:rsidR="00606600" w:rsidRPr="005E62B9" w14:paraId="629B5842"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47F12" w:rsidRPr="00A45145" w:rsidP="00A45145" w14:paraId="2F1F1D2A" w14:textId="06645A3C">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D51B6" w:rsidRPr="005E62B9" w:rsidP="008D51B6" w14:paraId="42A63B11" w14:textId="64F0D691">
    <w:pPr>
      <w:pStyle w:val="Header0"/>
    </w:pPr>
  </w:p>
  <w:p w:rsidR="00606600" w:rsidRPr="005E62B9" w:rsidP="00B64153" w14:paraId="7E34C174" w14:textId="77777777">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600" w:rsidRPr="005C3A15" w:rsidP="006372F5" w14:paraId="00764A56" w14:textId="7C31859A">
    <w:pPr>
      <w:pStyle w:val="JuHeader"/>
    </w:pPr>
    <w:r>
      <w:t>TINYK-ZHUK v. UKRAINE</w:t>
    </w:r>
    <w:r w:rsidRPr="004D0EC7" w:rsidR="0048584C">
      <w:t xml:space="preserve"> </w:t>
    </w:r>
    <w:r w:rsidR="0048584C">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600" w:rsidRPr="00DE7D3F" w:rsidP="00BD554D" w14:paraId="27DDD526" w14:textId="11066EC9">
    <w:pPr>
      <w:pStyle w:val="JuHeader"/>
    </w:pPr>
    <w:r>
      <w:t>TINYK-ZHUK v. UKRAINE</w:t>
    </w:r>
    <w:r w:rsidRPr="00DE7D3F" w:rsidR="0048584C">
      <w:t xml:space="preserve"> </w:t>
    </w:r>
    <w:r w:rsidRPr="00BD554D" w:rsidR="0048584C">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600" w:rsidRPr="005C3A15" w:rsidP="00E026EC" w14:paraId="2B22FEF7" w14:textId="1F80910E">
    <w:pPr>
      <w:pStyle w:val="JuHeader"/>
    </w:pPr>
    <w:r>
      <w:t>TINYK-ZHUK v. UKRAINE</w:t>
    </w:r>
    <w:r w:rsidRPr="004D0EC7" w:rsidR="0048584C">
      <w:t xml:space="preserve"> </w:t>
    </w:r>
    <w:r w:rsidR="0048584C">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600" w:rsidRPr="00DE7D3F" w:rsidP="00E026EC" w14:paraId="18D9AC0B" w14:textId="2BEEABB4">
    <w:pPr>
      <w:pStyle w:val="JuHeader"/>
    </w:pPr>
    <w:r>
      <w:t>TINYK-ZHUK v. UKRAINE</w:t>
    </w:r>
    <w:r w:rsidRPr="00DE7D3F" w:rsidR="0048584C">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74346712">
    <w:abstractNumId w:val="14"/>
  </w:num>
  <w:num w:numId="2" w16cid:durableId="624501454">
    <w:abstractNumId w:val="12"/>
  </w:num>
  <w:num w:numId="3" w16cid:durableId="522213196">
    <w:abstractNumId w:val="11"/>
  </w:num>
  <w:num w:numId="4" w16cid:durableId="2034069393">
    <w:abstractNumId w:val="15"/>
  </w:num>
  <w:num w:numId="5" w16cid:durableId="1303654916">
    <w:abstractNumId w:val="13"/>
  </w:num>
  <w:num w:numId="6" w16cid:durableId="299268812">
    <w:abstractNumId w:val="16"/>
  </w:num>
  <w:num w:numId="7" w16cid:durableId="2053268741">
    <w:abstractNumId w:val="15"/>
  </w:num>
  <w:num w:numId="8" w16cid:durableId="1868324233">
    <w:abstractNumId w:val="16"/>
  </w:num>
  <w:num w:numId="9" w16cid:durableId="395083387">
    <w:abstractNumId w:val="10"/>
  </w:num>
  <w:num w:numId="10" w16cid:durableId="275647440">
    <w:abstractNumId w:val="9"/>
  </w:num>
  <w:num w:numId="11" w16cid:durableId="833910525">
    <w:abstractNumId w:val="17"/>
  </w:num>
  <w:num w:numId="12" w16cid:durableId="1054424265">
    <w:abstractNumId w:val="7"/>
  </w:num>
  <w:num w:numId="13" w16cid:durableId="249850929">
    <w:abstractNumId w:val="6"/>
  </w:num>
  <w:num w:numId="14" w16cid:durableId="1223718294">
    <w:abstractNumId w:val="5"/>
  </w:num>
  <w:num w:numId="15" w16cid:durableId="627469077">
    <w:abstractNumId w:val="4"/>
  </w:num>
  <w:num w:numId="16" w16cid:durableId="1116214109">
    <w:abstractNumId w:val="8"/>
  </w:num>
  <w:num w:numId="17" w16cid:durableId="269826179">
    <w:abstractNumId w:val="3"/>
  </w:num>
  <w:num w:numId="18" w16cid:durableId="117336965">
    <w:abstractNumId w:val="2"/>
  </w:num>
  <w:num w:numId="19" w16cid:durableId="86851226">
    <w:abstractNumId w:val="1"/>
  </w:num>
  <w:num w:numId="20" w16cid:durableId="1944723019">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Pr>
  <w:endnotePr>
    <w:numFmt w:val="decimal"/>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F12"/>
    <w:rsid w:val="000318F7"/>
    <w:rsid w:val="000401DD"/>
    <w:rsid w:val="000447B5"/>
    <w:rsid w:val="00044AD5"/>
    <w:rsid w:val="000C398D"/>
    <w:rsid w:val="000C5149"/>
    <w:rsid w:val="00135384"/>
    <w:rsid w:val="00137A0C"/>
    <w:rsid w:val="0016534E"/>
    <w:rsid w:val="00173A91"/>
    <w:rsid w:val="00177329"/>
    <w:rsid w:val="001963DD"/>
    <w:rsid w:val="001A15B6"/>
    <w:rsid w:val="001A3C4A"/>
    <w:rsid w:val="001D7CD3"/>
    <w:rsid w:val="001F3812"/>
    <w:rsid w:val="00202F97"/>
    <w:rsid w:val="002056B7"/>
    <w:rsid w:val="0020718E"/>
    <w:rsid w:val="0023364D"/>
    <w:rsid w:val="0029309A"/>
    <w:rsid w:val="002C5B23"/>
    <w:rsid w:val="00316D53"/>
    <w:rsid w:val="00337785"/>
    <w:rsid w:val="0037589C"/>
    <w:rsid w:val="003B3ECB"/>
    <w:rsid w:val="00403FBB"/>
    <w:rsid w:val="00464A0F"/>
    <w:rsid w:val="0048584C"/>
    <w:rsid w:val="00497FF8"/>
    <w:rsid w:val="004B0B4E"/>
    <w:rsid w:val="004D042B"/>
    <w:rsid w:val="004D0EC7"/>
    <w:rsid w:val="00525414"/>
    <w:rsid w:val="00555A1D"/>
    <w:rsid w:val="00573202"/>
    <w:rsid w:val="005B102C"/>
    <w:rsid w:val="005B16C1"/>
    <w:rsid w:val="005C3A15"/>
    <w:rsid w:val="005E62B9"/>
    <w:rsid w:val="005E6AD7"/>
    <w:rsid w:val="005F60F9"/>
    <w:rsid w:val="00606600"/>
    <w:rsid w:val="00611E1D"/>
    <w:rsid w:val="0062400A"/>
    <w:rsid w:val="006372F5"/>
    <w:rsid w:val="00656431"/>
    <w:rsid w:val="00657440"/>
    <w:rsid w:val="006C5A70"/>
    <w:rsid w:val="006D324D"/>
    <w:rsid w:val="00722689"/>
    <w:rsid w:val="00743B2A"/>
    <w:rsid w:val="007A72B4"/>
    <w:rsid w:val="007B7348"/>
    <w:rsid w:val="007C674A"/>
    <w:rsid w:val="007D4F48"/>
    <w:rsid w:val="007F018A"/>
    <w:rsid w:val="00805838"/>
    <w:rsid w:val="0082625D"/>
    <w:rsid w:val="008522DD"/>
    <w:rsid w:val="00860732"/>
    <w:rsid w:val="008A0E2E"/>
    <w:rsid w:val="008B0B13"/>
    <w:rsid w:val="008D51B6"/>
    <w:rsid w:val="00922DD7"/>
    <w:rsid w:val="009522DD"/>
    <w:rsid w:val="00953E9C"/>
    <w:rsid w:val="00984368"/>
    <w:rsid w:val="00993A05"/>
    <w:rsid w:val="009F1914"/>
    <w:rsid w:val="00A329E0"/>
    <w:rsid w:val="00A34A54"/>
    <w:rsid w:val="00A44415"/>
    <w:rsid w:val="00A45145"/>
    <w:rsid w:val="00A6104A"/>
    <w:rsid w:val="00A94CA7"/>
    <w:rsid w:val="00AC03BB"/>
    <w:rsid w:val="00AF3E5A"/>
    <w:rsid w:val="00AF4730"/>
    <w:rsid w:val="00B216C1"/>
    <w:rsid w:val="00B30D51"/>
    <w:rsid w:val="00B54B18"/>
    <w:rsid w:val="00B64153"/>
    <w:rsid w:val="00B64D2B"/>
    <w:rsid w:val="00B76B3C"/>
    <w:rsid w:val="00B772F5"/>
    <w:rsid w:val="00B91668"/>
    <w:rsid w:val="00BD554D"/>
    <w:rsid w:val="00BE2415"/>
    <w:rsid w:val="00C20CC3"/>
    <w:rsid w:val="00C877A3"/>
    <w:rsid w:val="00D849A9"/>
    <w:rsid w:val="00DE7D3F"/>
    <w:rsid w:val="00E026EC"/>
    <w:rsid w:val="00E33440"/>
    <w:rsid w:val="00E45537"/>
    <w:rsid w:val="00E6230A"/>
    <w:rsid w:val="00ED7723"/>
    <w:rsid w:val="00F47F12"/>
    <w:rsid w:val="00F90F88"/>
    <w:rsid w:val="00FB16F8"/>
    <w:rsid w:val="00FD54CA"/>
    <w:rsid w:val="00FF1740"/>
  </w:rsids>
  <w:docVars>
    <w:docVar w:name="ApplicationsApp" w:val="-1"/>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00799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743B2A"/>
    <w:rPr>
      <w:sz w:val="24"/>
      <w:szCs w:val="24"/>
      <w:lang w:val="en-GB"/>
    </w:rPr>
  </w:style>
  <w:style w:type="paragraph" w:styleId="Heading1">
    <w:name w:val="heading 1"/>
    <w:basedOn w:val="Normal"/>
    <w:next w:val="Normal"/>
    <w:link w:val="Heading1Char"/>
    <w:uiPriority w:val="98"/>
    <w:semiHidden/>
    <w:rsid w:val="00743B2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43B2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43B2A"/>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743B2A"/>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743B2A"/>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743B2A"/>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743B2A"/>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743B2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43B2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43B2A"/>
    <w:rPr>
      <w:rFonts w:ascii="Tahoma" w:hAnsi="Tahoma" w:cs="Tahoma"/>
      <w:sz w:val="16"/>
      <w:szCs w:val="16"/>
    </w:rPr>
  </w:style>
  <w:style w:type="character" w:customStyle="1" w:styleId="BalloonTextChar">
    <w:name w:val="Balloon Text Char"/>
    <w:basedOn w:val="DefaultParagraphFont"/>
    <w:link w:val="BalloonText"/>
    <w:uiPriority w:val="98"/>
    <w:semiHidden/>
    <w:rsid w:val="00743B2A"/>
    <w:rPr>
      <w:rFonts w:ascii="Tahoma" w:hAnsi="Tahoma" w:cs="Tahoma"/>
      <w:sz w:val="16"/>
      <w:szCs w:val="16"/>
      <w:lang w:val="en-GB"/>
    </w:rPr>
  </w:style>
  <w:style w:type="character" w:styleId="BookTitle">
    <w:name w:val="Book Title"/>
    <w:uiPriority w:val="98"/>
    <w:semiHidden/>
    <w:qFormat/>
    <w:rsid w:val="00743B2A"/>
    <w:rPr>
      <w:i/>
      <w:iCs/>
      <w:smallCaps/>
      <w:spacing w:val="5"/>
    </w:rPr>
  </w:style>
  <w:style w:type="paragraph" w:customStyle="1" w:styleId="JuHeader">
    <w:name w:val="Ju_Header"/>
    <w:aliases w:val="_Header"/>
    <w:basedOn w:val="Header0"/>
    <w:uiPriority w:val="29"/>
    <w:qFormat/>
    <w:rsid w:val="00743B2A"/>
    <w:pPr>
      <w:tabs>
        <w:tab w:val="clear" w:pos="4536"/>
        <w:tab w:val="clear" w:pos="9072"/>
      </w:tabs>
      <w:jc w:val="center"/>
    </w:pPr>
    <w:rPr>
      <w:sz w:val="18"/>
    </w:rPr>
  </w:style>
  <w:style w:type="paragraph" w:customStyle="1" w:styleId="DummyStyle">
    <w:name w:val="Dummy_Style"/>
    <w:aliases w:val="_Dummy"/>
    <w:basedOn w:val="Normal"/>
    <w:semiHidden/>
    <w:qFormat/>
    <w:rsid w:val="00743B2A"/>
    <w:rPr>
      <w:color w:val="00B050"/>
      <w:sz w:val="22"/>
    </w:rPr>
  </w:style>
  <w:style w:type="character" w:styleId="Strong">
    <w:name w:val="Strong"/>
    <w:uiPriority w:val="98"/>
    <w:semiHidden/>
    <w:qFormat/>
    <w:rsid w:val="00743B2A"/>
    <w:rPr>
      <w:b/>
      <w:bCs/>
    </w:rPr>
  </w:style>
  <w:style w:type="paragraph" w:styleId="NoSpacing">
    <w:name w:val="No Spacing"/>
    <w:basedOn w:val="Normal"/>
    <w:link w:val="NoSpacingChar"/>
    <w:uiPriority w:val="98"/>
    <w:semiHidden/>
    <w:qFormat/>
    <w:rsid w:val="00743B2A"/>
  </w:style>
  <w:style w:type="character" w:customStyle="1" w:styleId="NoSpacingChar">
    <w:name w:val="No Spacing Char"/>
    <w:basedOn w:val="DefaultParagraphFont"/>
    <w:link w:val="NoSpacing"/>
    <w:uiPriority w:val="98"/>
    <w:semiHidden/>
    <w:rsid w:val="00743B2A"/>
    <w:rPr>
      <w:sz w:val="24"/>
      <w:szCs w:val="24"/>
      <w:lang w:val="en-GB"/>
    </w:rPr>
  </w:style>
  <w:style w:type="paragraph" w:customStyle="1" w:styleId="JuQuot">
    <w:name w:val="Ju_Quot"/>
    <w:aliases w:val="_Quote"/>
    <w:basedOn w:val="NormalJustified"/>
    <w:uiPriority w:val="20"/>
    <w:qFormat/>
    <w:rsid w:val="00743B2A"/>
    <w:pPr>
      <w:spacing w:before="120" w:after="120"/>
      <w:ind w:left="425" w:firstLine="142"/>
    </w:pPr>
    <w:rPr>
      <w:sz w:val="20"/>
    </w:rPr>
  </w:style>
  <w:style w:type="paragraph" w:customStyle="1" w:styleId="JuList">
    <w:name w:val="Ju_List"/>
    <w:aliases w:val="_List_1"/>
    <w:basedOn w:val="NormalJustified"/>
    <w:link w:val="JuListChar"/>
    <w:uiPriority w:val="23"/>
    <w:qFormat/>
    <w:rsid w:val="00743B2A"/>
    <w:pPr>
      <w:numPr>
        <w:numId w:val="10"/>
      </w:numPr>
      <w:spacing w:before="280" w:after="60"/>
    </w:pPr>
  </w:style>
  <w:style w:type="paragraph" w:customStyle="1" w:styleId="JuListi">
    <w:name w:val="Ju_List_i"/>
    <w:aliases w:val="_List_3"/>
    <w:basedOn w:val="NormalJustified"/>
    <w:uiPriority w:val="23"/>
    <w:rsid w:val="00743B2A"/>
    <w:pPr>
      <w:numPr>
        <w:ilvl w:val="2"/>
        <w:numId w:val="10"/>
      </w:numPr>
      <w:tabs>
        <w:tab w:val="num" w:pos="1209"/>
      </w:tabs>
      <w:ind w:left="1209" w:hanging="360"/>
    </w:pPr>
  </w:style>
  <w:style w:type="paragraph" w:customStyle="1" w:styleId="JuTitle">
    <w:name w:val="Ju_Title"/>
    <w:aliases w:val="_Title_2"/>
    <w:basedOn w:val="Normal"/>
    <w:next w:val="JuPara"/>
    <w:uiPriority w:val="38"/>
    <w:qFormat/>
    <w:rsid w:val="00743B2A"/>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743B2A"/>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743B2A"/>
    <w:pPr>
      <w:keepNext/>
      <w:spacing w:before="100" w:beforeAutospacing="1" w:after="120"/>
      <w:contextualSpacing/>
      <w:jc w:val="center"/>
    </w:pPr>
    <w:rPr>
      <w:b/>
      <w:sz w:val="20"/>
    </w:rPr>
  </w:style>
  <w:style w:type="numbering" w:customStyle="1" w:styleId="ECHRA1StyleBulletedSquare">
    <w:name w:val="ECHR_A1_Style_Bulleted_Square"/>
    <w:basedOn w:val="NoList"/>
    <w:rsid w:val="00743B2A"/>
    <w:pPr>
      <w:numPr>
        <w:numId w:val="4"/>
      </w:numPr>
    </w:pPr>
  </w:style>
  <w:style w:type="numbering" w:customStyle="1" w:styleId="ECHRA1StyleList">
    <w:name w:val="ECHR_A1_Style_List"/>
    <w:basedOn w:val="NoList"/>
    <w:uiPriority w:val="99"/>
    <w:rsid w:val="00743B2A"/>
    <w:pPr>
      <w:numPr>
        <w:numId w:val="5"/>
      </w:numPr>
    </w:pPr>
  </w:style>
  <w:style w:type="paragraph" w:customStyle="1" w:styleId="JuHHead">
    <w:name w:val="Ju_H_Head"/>
    <w:aliases w:val="_Head_1"/>
    <w:basedOn w:val="Heading1"/>
    <w:next w:val="JuPara"/>
    <w:uiPriority w:val="17"/>
    <w:qFormat/>
    <w:rsid w:val="00743B2A"/>
    <w:pPr>
      <w:keepNext/>
      <w:keepLines/>
      <w:numPr>
        <w:numId w:val="9"/>
      </w:numPr>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743B2A"/>
    <w:pPr>
      <w:numPr>
        <w:numId w:val="6"/>
      </w:numPr>
    </w:pPr>
  </w:style>
  <w:style w:type="table" w:customStyle="1" w:styleId="ECHRTable2019">
    <w:name w:val="ECHR_Table_2019"/>
    <w:basedOn w:val="TableNormal"/>
    <w:uiPriority w:val="99"/>
    <w:rsid w:val="00743B2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styleId="Title">
    <w:name w:val="Title"/>
    <w:basedOn w:val="Normal"/>
    <w:next w:val="Normal"/>
    <w:link w:val="TitleChar"/>
    <w:uiPriority w:val="98"/>
    <w:semiHidden/>
    <w:qFormat/>
    <w:rsid w:val="00743B2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43B2A"/>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BD554D"/>
    <w:rPr>
      <w:sz w:val="8"/>
    </w:rPr>
  </w:style>
  <w:style w:type="paragraph" w:customStyle="1" w:styleId="JuCourt">
    <w:name w:val="Ju_Court"/>
    <w:aliases w:val="_Court_Names"/>
    <w:basedOn w:val="Normal"/>
    <w:next w:val="Normal"/>
    <w:uiPriority w:val="32"/>
    <w:qFormat/>
    <w:rsid w:val="00743B2A"/>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743B2A"/>
    <w:pPr>
      <w:tabs>
        <w:tab w:val="center" w:pos="6407"/>
      </w:tabs>
      <w:spacing w:before="720"/>
      <w:jc w:val="right"/>
    </w:pPr>
  </w:style>
  <w:style w:type="character" w:customStyle="1" w:styleId="JuITMark">
    <w:name w:val="Ju_ITMark"/>
    <w:aliases w:val="_ITMark"/>
    <w:basedOn w:val="DefaultParagraphFont"/>
    <w:uiPriority w:val="54"/>
    <w:semiHidden/>
    <w:qFormat/>
    <w:rsid w:val="00743B2A"/>
    <w:rPr>
      <w:vanish w:val="0"/>
      <w:color w:val="auto"/>
      <w:sz w:val="14"/>
      <w:bdr w:val="none" w:sz="0" w:space="0" w:color="auto"/>
      <w:shd w:val="clear" w:color="auto" w:fill="BEE5FF" w:themeFill="background1" w:themeFillTint="33"/>
    </w:rPr>
  </w:style>
  <w:style w:type="paragraph" w:customStyle="1" w:styleId="JuHIRoman">
    <w:name w:val="Ju_H_I_Roman"/>
    <w:aliases w:val="_Head_2"/>
    <w:basedOn w:val="Heading2"/>
    <w:next w:val="JuPara"/>
    <w:uiPriority w:val="17"/>
    <w:qFormat/>
    <w:rsid w:val="00743B2A"/>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743B2A"/>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743B2A"/>
    <w:pPr>
      <w:keepNext/>
      <w:keepLines/>
      <w:numPr>
        <w:ilvl w:val="3"/>
        <w:numId w:val="9"/>
      </w:numPr>
      <w:tabs>
        <w:tab w:val="num" w:pos="1080"/>
      </w:tabs>
      <w:spacing w:before="100" w:beforeAutospacing="1" w:after="120"/>
      <w:ind w:left="1080" w:hanging="360"/>
      <w:jc w:val="both"/>
    </w:pPr>
    <w:rPr>
      <w:b w:val="0"/>
      <w:color w:val="auto"/>
      <w:sz w:val="24"/>
    </w:rPr>
  </w:style>
  <w:style w:type="paragraph" w:customStyle="1" w:styleId="JuHa0">
    <w:name w:val="Ju_H_a"/>
    <w:aliases w:val="_Head_5"/>
    <w:basedOn w:val="Heading5"/>
    <w:next w:val="JuPara"/>
    <w:uiPriority w:val="17"/>
    <w:rsid w:val="00743B2A"/>
    <w:pPr>
      <w:keepNext/>
      <w:keepLines/>
      <w:numPr>
        <w:ilvl w:val="4"/>
        <w:numId w:val="9"/>
      </w:numPr>
      <w:tabs>
        <w:tab w:val="num" w:pos="1080"/>
      </w:tabs>
      <w:spacing w:before="100" w:beforeAutospacing="1" w:after="120"/>
      <w:ind w:left="1080" w:hanging="360"/>
      <w:jc w:val="both"/>
    </w:pPr>
    <w:rPr>
      <w:color w:val="auto"/>
      <w:sz w:val="20"/>
    </w:rPr>
  </w:style>
  <w:style w:type="paragraph" w:styleId="Header0">
    <w:name w:val="header"/>
    <w:basedOn w:val="Normal"/>
    <w:link w:val="HeaderChar"/>
    <w:uiPriority w:val="98"/>
    <w:semiHidden/>
    <w:rsid w:val="00743B2A"/>
    <w:pPr>
      <w:tabs>
        <w:tab w:val="center" w:pos="4536"/>
        <w:tab w:val="right" w:pos="9072"/>
      </w:tabs>
    </w:pPr>
  </w:style>
  <w:style w:type="character" w:customStyle="1" w:styleId="HeaderChar">
    <w:name w:val="Header Char"/>
    <w:basedOn w:val="DefaultParagraphFont"/>
    <w:link w:val="Header0"/>
    <w:uiPriority w:val="98"/>
    <w:semiHidden/>
    <w:rsid w:val="00743B2A"/>
    <w:rPr>
      <w:sz w:val="24"/>
      <w:szCs w:val="24"/>
      <w:lang w:val="en-GB"/>
    </w:rPr>
  </w:style>
  <w:style w:type="character" w:customStyle="1" w:styleId="Heading1Char">
    <w:name w:val="Heading 1 Char"/>
    <w:basedOn w:val="DefaultParagraphFont"/>
    <w:link w:val="Heading1"/>
    <w:uiPriority w:val="98"/>
    <w:semiHidden/>
    <w:rsid w:val="00743B2A"/>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Heading6"/>
    <w:next w:val="JuPara"/>
    <w:uiPriority w:val="17"/>
    <w:rsid w:val="00743B2A"/>
    <w:pPr>
      <w:keepNext/>
      <w:keepLines/>
      <w:numPr>
        <w:ilvl w:val="5"/>
        <w:numId w:val="9"/>
      </w:numPr>
      <w:tabs>
        <w:tab w:val="left" w:pos="1077"/>
        <w:tab w:val="left" w:pos="1134"/>
        <w:tab w:val="left" w:pos="1191"/>
        <w:tab w:val="left" w:pos="1247"/>
      </w:tabs>
      <w:spacing w:before="100" w:beforeAutospacing="1" w:after="120"/>
      <w:ind w:left="1080" w:hanging="360"/>
      <w:jc w:val="both"/>
    </w:pPr>
    <w:rPr>
      <w:b w:val="0"/>
      <w:color w:val="auto"/>
      <w:sz w:val="20"/>
    </w:rPr>
  </w:style>
  <w:style w:type="paragraph" w:customStyle="1" w:styleId="JuHalpha">
    <w:name w:val="Ju_H_alpha"/>
    <w:aliases w:val="_Head_7"/>
    <w:basedOn w:val="Heading7"/>
    <w:next w:val="JuPara"/>
    <w:uiPriority w:val="17"/>
    <w:rsid w:val="00743B2A"/>
    <w:pPr>
      <w:keepNext/>
      <w:keepLines/>
      <w:numPr>
        <w:ilvl w:val="6"/>
        <w:numId w:val="9"/>
      </w:numPr>
      <w:tabs>
        <w:tab w:val="num" w:pos="1080"/>
        <w:tab w:val="left" w:pos="1361"/>
      </w:tabs>
      <w:spacing w:before="100" w:beforeAutospacing="1" w:after="120"/>
      <w:ind w:left="1080" w:hanging="360"/>
      <w:jc w:val="both"/>
    </w:pPr>
    <w:rPr>
      <w:i w:val="0"/>
      <w:sz w:val="20"/>
    </w:rPr>
  </w:style>
  <w:style w:type="character" w:customStyle="1" w:styleId="Heading2Char">
    <w:name w:val="Heading 2 Char"/>
    <w:basedOn w:val="DefaultParagraphFont"/>
    <w:link w:val="Heading2"/>
    <w:uiPriority w:val="98"/>
    <w:semiHidden/>
    <w:rsid w:val="00743B2A"/>
    <w:rPr>
      <w:rFonts w:asciiTheme="majorHAnsi" w:eastAsiaTheme="majorEastAsia" w:hAnsiTheme="majorHAnsi" w:cstheme="majorBidi"/>
      <w:b/>
      <w:bCs/>
      <w:color w:val="4D4D4D"/>
      <w:sz w:val="26"/>
      <w:szCs w:val="26"/>
      <w:lang w:val="en-GB"/>
    </w:rPr>
  </w:style>
  <w:style w:type="paragraph" w:customStyle="1" w:styleId="JuH">
    <w:name w:val="Ju_H_–"/>
    <w:aliases w:val="_Head_8"/>
    <w:basedOn w:val="Heading8"/>
    <w:next w:val="JuPara"/>
    <w:uiPriority w:val="17"/>
    <w:rsid w:val="00743B2A"/>
    <w:pPr>
      <w:keepNext/>
      <w:keepLines/>
      <w:numPr>
        <w:ilvl w:val="7"/>
        <w:numId w:val="9"/>
      </w:numPr>
      <w:tabs>
        <w:tab w:val="num" w:pos="1080"/>
      </w:tabs>
      <w:spacing w:before="100" w:beforeAutospacing="1" w:after="120"/>
      <w:ind w:left="1080" w:hanging="360"/>
      <w:jc w:val="both"/>
    </w:pPr>
    <w:rPr>
      <w:i/>
    </w:rPr>
  </w:style>
  <w:style w:type="character" w:customStyle="1" w:styleId="JUNAMES">
    <w:name w:val="JU_NAMES"/>
    <w:aliases w:val="_Ju_Names"/>
    <w:uiPriority w:val="33"/>
    <w:qFormat/>
    <w:rsid w:val="00743B2A"/>
    <w:rPr>
      <w:caps w:val="0"/>
      <w:smallCaps/>
    </w:rPr>
  </w:style>
  <w:style w:type="character" w:customStyle="1" w:styleId="Heading3Char">
    <w:name w:val="Heading 3 Char"/>
    <w:basedOn w:val="DefaultParagraphFont"/>
    <w:link w:val="Heading3"/>
    <w:uiPriority w:val="98"/>
    <w:semiHidden/>
    <w:rsid w:val="00743B2A"/>
    <w:rPr>
      <w:rFonts w:asciiTheme="majorHAnsi" w:eastAsiaTheme="majorEastAsia" w:hAnsiTheme="majorHAnsi" w:cstheme="majorBidi"/>
      <w:b/>
      <w:bCs/>
      <w:color w:val="5F5F5F"/>
      <w:lang w:val="en-GB"/>
    </w:rPr>
  </w:style>
  <w:style w:type="paragraph" w:customStyle="1" w:styleId="JuLista">
    <w:name w:val="Ju_List_a"/>
    <w:aliases w:val="_List_2"/>
    <w:basedOn w:val="NormalJustified"/>
    <w:uiPriority w:val="23"/>
    <w:rsid w:val="00743B2A"/>
    <w:pPr>
      <w:numPr>
        <w:ilvl w:val="1"/>
        <w:numId w:val="10"/>
      </w:numPr>
    </w:pPr>
  </w:style>
  <w:style w:type="paragraph" w:customStyle="1" w:styleId="NormalJustified">
    <w:name w:val="Normal_Justified"/>
    <w:basedOn w:val="Normal"/>
    <w:semiHidden/>
    <w:rsid w:val="00743B2A"/>
    <w:pPr>
      <w:jc w:val="both"/>
    </w:pPr>
  </w:style>
  <w:style w:type="character" w:customStyle="1" w:styleId="Heading4Char">
    <w:name w:val="Heading 4 Char"/>
    <w:basedOn w:val="DefaultParagraphFont"/>
    <w:link w:val="Heading4"/>
    <w:uiPriority w:val="98"/>
    <w:semiHidden/>
    <w:rsid w:val="00743B2A"/>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743B2A"/>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743B2A"/>
    <w:rPr>
      <w:i/>
      <w:iCs/>
    </w:rPr>
  </w:style>
  <w:style w:type="table" w:customStyle="1" w:styleId="ECHRTable">
    <w:name w:val="ECHR_Table"/>
    <w:basedOn w:val="TableNormal"/>
    <w:rsid w:val="00743B2A"/>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43B2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8"/>
    <w:semiHidden/>
    <w:qFormat/>
    <w:rsid w:val="00743B2A"/>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743B2A"/>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743B2A"/>
    <w:pPr>
      <w:keepNext/>
      <w:keepLines/>
      <w:spacing w:after="280"/>
      <w:ind w:firstLine="0"/>
      <w:jc w:val="center"/>
    </w:pPr>
    <w:rPr>
      <w:rFonts w:asciiTheme="majorHAnsi" w:hAnsiTheme="majorHAnsi"/>
    </w:rPr>
  </w:style>
  <w:style w:type="character" w:styleId="Emphasis">
    <w:name w:val="Emphasis"/>
    <w:uiPriority w:val="98"/>
    <w:semiHidden/>
    <w:qFormat/>
    <w:rsid w:val="00743B2A"/>
    <w:rPr>
      <w:b/>
      <w:bCs/>
      <w:i/>
      <w:iCs/>
      <w:spacing w:val="10"/>
      <w:bdr w:val="none" w:sz="0" w:space="0" w:color="auto"/>
      <w:shd w:val="clear" w:color="auto" w:fill="auto"/>
    </w:rPr>
  </w:style>
  <w:style w:type="paragraph" w:styleId="Footer1">
    <w:name w:val="footer"/>
    <w:basedOn w:val="Normal"/>
    <w:link w:val="FooterChar"/>
    <w:uiPriority w:val="98"/>
    <w:semiHidden/>
    <w:rsid w:val="00743B2A"/>
    <w:pPr>
      <w:tabs>
        <w:tab w:val="center" w:pos="3686"/>
        <w:tab w:val="right" w:pos="7371"/>
      </w:tabs>
    </w:pPr>
  </w:style>
  <w:style w:type="character" w:customStyle="1" w:styleId="FooterChar">
    <w:name w:val="Footer Char"/>
    <w:basedOn w:val="DefaultParagraphFont"/>
    <w:link w:val="Footer1"/>
    <w:uiPriority w:val="98"/>
    <w:semiHidden/>
    <w:rsid w:val="00743B2A"/>
    <w:rPr>
      <w:sz w:val="24"/>
      <w:szCs w:val="24"/>
      <w:lang w:val="en-GB"/>
    </w:rPr>
  </w:style>
  <w:style w:type="character" w:styleId="FootnoteReference">
    <w:name w:val="footnote reference"/>
    <w:basedOn w:val="DefaultParagraphFont"/>
    <w:uiPriority w:val="98"/>
    <w:semiHidden/>
    <w:rsid w:val="00743B2A"/>
    <w:rPr>
      <w:vertAlign w:val="superscript"/>
    </w:rPr>
  </w:style>
  <w:style w:type="paragraph" w:styleId="FootnoteText">
    <w:name w:val="footnote text"/>
    <w:basedOn w:val="Normal"/>
    <w:link w:val="FootnoteTextChar"/>
    <w:uiPriority w:val="98"/>
    <w:semiHidden/>
    <w:rsid w:val="00743B2A"/>
    <w:rPr>
      <w:sz w:val="20"/>
      <w:szCs w:val="20"/>
    </w:rPr>
  </w:style>
  <w:style w:type="character" w:customStyle="1" w:styleId="FootnoteTextChar">
    <w:name w:val="Footnote Text Char"/>
    <w:basedOn w:val="DefaultParagraphFont"/>
    <w:link w:val="FootnoteText"/>
    <w:uiPriority w:val="98"/>
    <w:semiHidden/>
    <w:rsid w:val="00743B2A"/>
    <w:rPr>
      <w:sz w:val="20"/>
      <w:szCs w:val="20"/>
      <w:lang w:val="en-GB"/>
    </w:rPr>
  </w:style>
  <w:style w:type="character" w:customStyle="1" w:styleId="Heading6Char">
    <w:name w:val="Heading 6 Char"/>
    <w:basedOn w:val="DefaultParagraphFont"/>
    <w:link w:val="Heading6"/>
    <w:uiPriority w:val="98"/>
    <w:semiHidden/>
    <w:rsid w:val="00743B2A"/>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743B2A"/>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743B2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43B2A"/>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743B2A"/>
    <w:rPr>
      <w:b/>
      <w:bCs/>
    </w:rPr>
  </w:style>
  <w:style w:type="paragraph" w:styleId="IntenseQuote">
    <w:name w:val="Intense Quote"/>
    <w:basedOn w:val="Normal"/>
    <w:next w:val="Normal"/>
    <w:link w:val="IntenseQuoteChar"/>
    <w:uiPriority w:val="98"/>
    <w:semiHidden/>
    <w:qFormat/>
    <w:rsid w:val="00743B2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43B2A"/>
    <w:rPr>
      <w:b/>
      <w:bCs/>
      <w:i/>
      <w:iCs/>
      <w:sz w:val="24"/>
      <w:szCs w:val="24"/>
      <w:lang w:val="en-GB" w:bidi="en-US"/>
    </w:rPr>
  </w:style>
  <w:style w:type="character" w:styleId="IntenseReference">
    <w:name w:val="Intense Reference"/>
    <w:uiPriority w:val="98"/>
    <w:semiHidden/>
    <w:qFormat/>
    <w:rsid w:val="00743B2A"/>
    <w:rPr>
      <w:smallCaps/>
      <w:spacing w:val="5"/>
      <w:u w:val="single"/>
    </w:rPr>
  </w:style>
  <w:style w:type="paragraph" w:styleId="ListParagraph">
    <w:name w:val="List Paragraph"/>
    <w:basedOn w:val="Normal"/>
    <w:uiPriority w:val="98"/>
    <w:semiHidden/>
    <w:qFormat/>
    <w:rsid w:val="00743B2A"/>
    <w:pPr>
      <w:ind w:left="720"/>
      <w:contextualSpacing/>
    </w:pPr>
  </w:style>
  <w:style w:type="table" w:customStyle="1" w:styleId="LtrTableAddress">
    <w:name w:val="Ltr_Table_Address"/>
    <w:aliases w:val="ECHR_Ltr_Table_Address"/>
    <w:basedOn w:val="TableNormal"/>
    <w:uiPriority w:val="99"/>
    <w:rsid w:val="00743B2A"/>
    <w:rPr>
      <w:sz w:val="24"/>
      <w:szCs w:val="24"/>
    </w:rPr>
    <w:tblPr>
      <w:tblInd w:w="5103" w:type="dxa"/>
    </w:tblPr>
  </w:style>
  <w:style w:type="paragraph" w:styleId="Quote0">
    <w:name w:val="Quote"/>
    <w:basedOn w:val="Normal"/>
    <w:next w:val="Normal"/>
    <w:link w:val="QuoteChar"/>
    <w:uiPriority w:val="98"/>
    <w:semiHidden/>
    <w:qFormat/>
    <w:rsid w:val="00743B2A"/>
    <w:pPr>
      <w:spacing w:before="200"/>
      <w:ind w:left="360" w:right="360"/>
    </w:pPr>
    <w:rPr>
      <w:i/>
      <w:iCs/>
      <w:lang w:bidi="en-US"/>
    </w:rPr>
  </w:style>
  <w:style w:type="character" w:customStyle="1" w:styleId="QuoteChar">
    <w:name w:val="Quote Char"/>
    <w:basedOn w:val="DefaultParagraphFont"/>
    <w:link w:val="Quote0"/>
    <w:uiPriority w:val="98"/>
    <w:semiHidden/>
    <w:rsid w:val="00743B2A"/>
    <w:rPr>
      <w:i/>
      <w:iCs/>
      <w:sz w:val="24"/>
      <w:szCs w:val="24"/>
      <w:lang w:val="en-GB" w:bidi="en-US"/>
    </w:rPr>
  </w:style>
  <w:style w:type="character" w:styleId="SubtleReference">
    <w:name w:val="Subtle Reference"/>
    <w:uiPriority w:val="98"/>
    <w:semiHidden/>
    <w:qFormat/>
    <w:rsid w:val="00743B2A"/>
    <w:rPr>
      <w:smallCaps/>
    </w:rPr>
  </w:style>
  <w:style w:type="table" w:styleId="TableGrid">
    <w:name w:val="Table Grid"/>
    <w:basedOn w:val="TableNormal"/>
    <w:uiPriority w:val="59"/>
    <w:semiHidden/>
    <w:rsid w:val="00743B2A"/>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43B2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43B2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43B2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43B2A"/>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43B2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43B2A"/>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43B2A"/>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43B2A"/>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43B2A"/>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43B2A"/>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43B2A"/>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43B2A"/>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43B2A"/>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numbering" w:styleId="111111">
    <w:name w:val="Outline List 2"/>
    <w:basedOn w:val="NoList"/>
    <w:uiPriority w:val="99"/>
    <w:semiHidden/>
    <w:unhideWhenUsed/>
    <w:rsid w:val="00743B2A"/>
    <w:pPr>
      <w:numPr>
        <w:numId w:val="1"/>
      </w:numPr>
    </w:pPr>
  </w:style>
  <w:style w:type="numbering" w:styleId="1ai">
    <w:name w:val="Outline List 1"/>
    <w:basedOn w:val="NoList"/>
    <w:uiPriority w:val="99"/>
    <w:semiHidden/>
    <w:unhideWhenUsed/>
    <w:rsid w:val="00743B2A"/>
    <w:pPr>
      <w:numPr>
        <w:numId w:val="2"/>
      </w:numPr>
    </w:pPr>
  </w:style>
  <w:style w:type="paragraph" w:styleId="Bibliography">
    <w:name w:val="Bibliography"/>
    <w:basedOn w:val="Normal"/>
    <w:next w:val="Normal"/>
    <w:uiPriority w:val="98"/>
    <w:semiHidden/>
    <w:rsid w:val="00743B2A"/>
  </w:style>
  <w:style w:type="paragraph" w:customStyle="1" w:styleId="JuPara">
    <w:name w:val="Ju_Para"/>
    <w:aliases w:val="_Para"/>
    <w:basedOn w:val="NormalJustified"/>
    <w:link w:val="JuParaChar"/>
    <w:uiPriority w:val="4"/>
    <w:qFormat/>
    <w:rsid w:val="00743B2A"/>
    <w:pPr>
      <w:ind w:firstLine="284"/>
    </w:pPr>
  </w:style>
  <w:style w:type="paragraph" w:styleId="BlockText">
    <w:name w:val="Block Text"/>
    <w:basedOn w:val="Normal"/>
    <w:uiPriority w:val="98"/>
    <w:semiHidden/>
    <w:rsid w:val="00743B2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743B2A"/>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43B2A"/>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8"/>
    <w:semiHidden/>
    <w:rsid w:val="00743B2A"/>
    <w:pPr>
      <w:spacing w:after="120"/>
    </w:pPr>
  </w:style>
  <w:style w:type="table" w:customStyle="1" w:styleId="ECHRTableForInternalUse">
    <w:name w:val="ECHR_Table_For_Internal_Use"/>
    <w:basedOn w:val="TableNormal"/>
    <w:uiPriority w:val="99"/>
    <w:rsid w:val="00743B2A"/>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43B2A"/>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743B2A"/>
    <w:rPr>
      <w:sz w:val="24"/>
      <w:szCs w:val="24"/>
      <w:lang w:val="en-GB"/>
    </w:rPr>
  </w:style>
  <w:style w:type="paragraph" w:styleId="BodyText2">
    <w:name w:val="Body Text 2"/>
    <w:basedOn w:val="Normal"/>
    <w:link w:val="BodyText2Char"/>
    <w:uiPriority w:val="98"/>
    <w:semiHidden/>
    <w:rsid w:val="00743B2A"/>
    <w:pPr>
      <w:spacing w:after="120" w:line="480" w:lineRule="auto"/>
    </w:pPr>
  </w:style>
  <w:style w:type="table" w:customStyle="1" w:styleId="ECHRHeaderTable">
    <w:name w:val="ECHR_Header_Table"/>
    <w:basedOn w:val="TableNormal"/>
    <w:uiPriority w:val="99"/>
    <w:rsid w:val="00743B2A"/>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743B2A"/>
    <w:rPr>
      <w:sz w:val="24"/>
      <w:szCs w:val="24"/>
      <w:lang w:val="en-GB"/>
    </w:rPr>
  </w:style>
  <w:style w:type="paragraph" w:styleId="BodyText3">
    <w:name w:val="Body Text 3"/>
    <w:basedOn w:val="Normal"/>
    <w:link w:val="BodyText3Char"/>
    <w:uiPriority w:val="98"/>
    <w:semiHidden/>
    <w:rsid w:val="00743B2A"/>
    <w:pPr>
      <w:spacing w:after="120"/>
    </w:pPr>
    <w:rPr>
      <w:sz w:val="16"/>
      <w:szCs w:val="16"/>
    </w:rPr>
  </w:style>
  <w:style w:type="table" w:customStyle="1" w:styleId="ECHRTableOddBanded">
    <w:name w:val="ECHR_Table_Odd_Banded"/>
    <w:basedOn w:val="TableNormal"/>
    <w:uiPriority w:val="99"/>
    <w:rsid w:val="00743B2A"/>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743B2A"/>
    <w:pPr>
      <w:tabs>
        <w:tab w:val="left" w:pos="567"/>
        <w:tab w:val="left" w:pos="1134"/>
      </w:tabs>
    </w:pPr>
  </w:style>
  <w:style w:type="table" w:customStyle="1" w:styleId="ECHRHeaderTableReduced">
    <w:name w:val="ECHR_Header_Table_Reduced"/>
    <w:basedOn w:val="TableNormal"/>
    <w:uiPriority w:val="99"/>
    <w:rsid w:val="00743B2A"/>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743B2A"/>
    <w:rPr>
      <w:sz w:val="16"/>
      <w:szCs w:val="16"/>
      <w:lang w:val="en-GB"/>
    </w:rPr>
  </w:style>
  <w:style w:type="paragraph" w:styleId="BodyTextFirstIndent">
    <w:name w:val="Body Text First Indent"/>
    <w:basedOn w:val="BodyText"/>
    <w:link w:val="BodyTextFirstIndentChar"/>
    <w:uiPriority w:val="98"/>
    <w:semiHidden/>
    <w:rsid w:val="00743B2A"/>
    <w:pPr>
      <w:spacing w:after="0"/>
      <w:ind w:firstLine="360"/>
    </w:pPr>
  </w:style>
  <w:style w:type="character" w:customStyle="1" w:styleId="BodyTextFirstIndentChar">
    <w:name w:val="Body Text First Indent Char"/>
    <w:basedOn w:val="BodyTextChar"/>
    <w:link w:val="BodyTextFirstIndent"/>
    <w:uiPriority w:val="98"/>
    <w:semiHidden/>
    <w:rsid w:val="00743B2A"/>
    <w:rPr>
      <w:sz w:val="24"/>
      <w:szCs w:val="24"/>
      <w:lang w:val="en-GB"/>
    </w:rPr>
  </w:style>
  <w:style w:type="character" w:styleId="PlaceholderText">
    <w:name w:val="Placeholder Text"/>
    <w:basedOn w:val="DefaultParagraphFont"/>
    <w:uiPriority w:val="98"/>
    <w:semiHidden/>
    <w:rsid w:val="00743B2A"/>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743B2A"/>
    <w:pPr>
      <w:tabs>
        <w:tab w:val="center" w:pos="1418"/>
        <w:tab w:val="center" w:pos="5954"/>
      </w:tabs>
      <w:spacing w:before="720"/>
    </w:pPr>
  </w:style>
  <w:style w:type="character" w:styleId="PageNumber">
    <w:name w:val="page number"/>
    <w:uiPriority w:val="98"/>
    <w:semiHidden/>
    <w:rsid w:val="00743B2A"/>
    <w:rPr>
      <w:sz w:val="18"/>
    </w:rPr>
  </w:style>
  <w:style w:type="character" w:styleId="CommentReference">
    <w:name w:val="annotation reference"/>
    <w:basedOn w:val="DefaultParagraphFont"/>
    <w:uiPriority w:val="98"/>
    <w:semiHidden/>
    <w:rsid w:val="00743B2A"/>
    <w:rPr>
      <w:sz w:val="16"/>
      <w:szCs w:val="16"/>
    </w:rPr>
  </w:style>
  <w:style w:type="paragraph" w:styleId="CommentText">
    <w:name w:val="annotation text"/>
    <w:basedOn w:val="Normal"/>
    <w:link w:val="CommentTextChar"/>
    <w:uiPriority w:val="98"/>
    <w:semiHidden/>
    <w:rsid w:val="00743B2A"/>
    <w:rPr>
      <w:sz w:val="20"/>
      <w:szCs w:val="20"/>
    </w:rPr>
  </w:style>
  <w:style w:type="character" w:customStyle="1" w:styleId="CommentTextChar">
    <w:name w:val="Comment Text Char"/>
    <w:basedOn w:val="DefaultParagraphFont"/>
    <w:link w:val="CommentText"/>
    <w:uiPriority w:val="98"/>
    <w:semiHidden/>
    <w:rsid w:val="00743B2A"/>
    <w:rPr>
      <w:sz w:val="20"/>
      <w:szCs w:val="20"/>
      <w:lang w:val="en-GB"/>
    </w:rPr>
  </w:style>
  <w:style w:type="paragraph" w:customStyle="1" w:styleId="DecHTitle">
    <w:name w:val="Dec_H_Title"/>
    <w:aliases w:val="_Title_1"/>
    <w:basedOn w:val="JuPara"/>
    <w:next w:val="JuPara"/>
    <w:uiPriority w:val="38"/>
    <w:qFormat/>
    <w:rsid w:val="00743B2A"/>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743B2A"/>
    <w:pPr>
      <w:keepNext/>
      <w:keepLines/>
      <w:spacing w:before="240" w:after="240"/>
      <w:ind w:firstLine="284"/>
    </w:pPr>
  </w:style>
  <w:style w:type="numbering" w:styleId="ArticleSection">
    <w:name w:val="Outline List 3"/>
    <w:basedOn w:val="NoList"/>
    <w:uiPriority w:val="99"/>
    <w:semiHidden/>
    <w:unhideWhenUsed/>
    <w:rsid w:val="00743B2A"/>
    <w:pPr>
      <w:numPr>
        <w:numId w:val="3"/>
      </w:numPr>
    </w:pPr>
  </w:style>
  <w:style w:type="paragraph" w:styleId="ListBullet">
    <w:name w:val="List Bullet"/>
    <w:basedOn w:val="Normal"/>
    <w:uiPriority w:val="98"/>
    <w:semiHidden/>
    <w:rsid w:val="00743B2A"/>
    <w:pPr>
      <w:numPr>
        <w:numId w:val="11"/>
      </w:numPr>
    </w:pPr>
  </w:style>
  <w:style w:type="character" w:customStyle="1" w:styleId="JuParaChar">
    <w:name w:val="Ju_Para Char"/>
    <w:aliases w:val="_Para Char"/>
    <w:basedOn w:val="DefaultParagraphFont"/>
    <w:link w:val="JuPara"/>
    <w:uiPriority w:val="4"/>
    <w:rsid w:val="00787E12"/>
    <w:rPr>
      <w:sz w:val="24"/>
      <w:szCs w:val="24"/>
      <w:lang w:val="en-GB"/>
    </w:rPr>
  </w:style>
  <w:style w:type="paragraph" w:customStyle="1" w:styleId="JuCase">
    <w:name w:val="Ju_Case"/>
    <w:aliases w:val="_Case_Name"/>
    <w:basedOn w:val="Normal"/>
    <w:next w:val="JuPara"/>
    <w:uiPriority w:val="32"/>
    <w:rsid w:val="00743B2A"/>
    <w:pPr>
      <w:ind w:firstLine="284"/>
      <w:jc w:val="both"/>
    </w:pPr>
    <w:rPr>
      <w:b/>
    </w:rPr>
  </w:style>
  <w:style w:type="paragraph" w:styleId="BodyTextIndent">
    <w:name w:val="Body Text Indent"/>
    <w:basedOn w:val="Normal"/>
    <w:link w:val="BodyTextIndentChar"/>
    <w:uiPriority w:val="98"/>
    <w:semiHidden/>
    <w:rsid w:val="00743B2A"/>
    <w:pPr>
      <w:spacing w:after="120"/>
      <w:ind w:left="283"/>
    </w:pPr>
  </w:style>
  <w:style w:type="character" w:customStyle="1" w:styleId="BodyTextIndentChar">
    <w:name w:val="Body Text Indent Char"/>
    <w:basedOn w:val="DefaultParagraphFont"/>
    <w:link w:val="BodyTextIndent"/>
    <w:uiPriority w:val="98"/>
    <w:semiHidden/>
    <w:rsid w:val="00743B2A"/>
    <w:rPr>
      <w:sz w:val="24"/>
      <w:szCs w:val="24"/>
      <w:lang w:val="en-GB"/>
    </w:rPr>
  </w:style>
  <w:style w:type="paragraph" w:styleId="BodyTextFirstIndent2">
    <w:name w:val="Body Text First Indent 2"/>
    <w:basedOn w:val="BodyTextIndent"/>
    <w:link w:val="BodyTextFirstIndent2Char"/>
    <w:uiPriority w:val="98"/>
    <w:semiHidden/>
    <w:rsid w:val="00743B2A"/>
    <w:pPr>
      <w:spacing w:after="0"/>
      <w:ind w:left="360" w:firstLine="360"/>
    </w:pPr>
  </w:style>
  <w:style w:type="character" w:customStyle="1" w:styleId="BodyTextFirstIndent2Char">
    <w:name w:val="Body Text First Indent 2 Char"/>
    <w:basedOn w:val="BodyTextIndentChar"/>
    <w:link w:val="BodyTextFirstIndent2"/>
    <w:uiPriority w:val="98"/>
    <w:semiHidden/>
    <w:rsid w:val="00743B2A"/>
    <w:rPr>
      <w:sz w:val="24"/>
      <w:szCs w:val="24"/>
      <w:lang w:val="en-GB"/>
    </w:rPr>
  </w:style>
  <w:style w:type="paragraph" w:styleId="BodyTextIndent2">
    <w:name w:val="Body Text Indent 2"/>
    <w:basedOn w:val="Normal"/>
    <w:link w:val="BodyTextIndent2Char"/>
    <w:uiPriority w:val="98"/>
    <w:semiHidden/>
    <w:rsid w:val="00743B2A"/>
    <w:pPr>
      <w:spacing w:after="120" w:line="480" w:lineRule="auto"/>
      <w:ind w:left="283"/>
    </w:pPr>
  </w:style>
  <w:style w:type="character" w:customStyle="1" w:styleId="BodyTextIndent2Char">
    <w:name w:val="Body Text Indent 2 Char"/>
    <w:basedOn w:val="DefaultParagraphFont"/>
    <w:link w:val="BodyTextIndent2"/>
    <w:uiPriority w:val="98"/>
    <w:semiHidden/>
    <w:rsid w:val="00743B2A"/>
    <w:rPr>
      <w:sz w:val="24"/>
      <w:szCs w:val="24"/>
      <w:lang w:val="en-GB"/>
    </w:rPr>
  </w:style>
  <w:style w:type="paragraph" w:styleId="BodyTextIndent3">
    <w:name w:val="Body Text Indent 3"/>
    <w:basedOn w:val="Normal"/>
    <w:link w:val="BodyTextIndent3Char"/>
    <w:uiPriority w:val="98"/>
    <w:semiHidden/>
    <w:rsid w:val="00743B2A"/>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43B2A"/>
    <w:rPr>
      <w:sz w:val="16"/>
      <w:szCs w:val="16"/>
      <w:lang w:val="en-GB"/>
    </w:rPr>
  </w:style>
  <w:style w:type="paragraph" w:styleId="Caption">
    <w:name w:val="caption"/>
    <w:basedOn w:val="Normal"/>
    <w:next w:val="Normal"/>
    <w:uiPriority w:val="98"/>
    <w:semiHidden/>
    <w:qFormat/>
    <w:rsid w:val="00743B2A"/>
    <w:pPr>
      <w:spacing w:after="200"/>
    </w:pPr>
    <w:rPr>
      <w:b/>
      <w:bCs/>
      <w:color w:val="0072BC" w:themeColor="accent1"/>
      <w:sz w:val="18"/>
      <w:szCs w:val="18"/>
    </w:rPr>
  </w:style>
  <w:style w:type="paragraph" w:styleId="Closing">
    <w:name w:val="Closing"/>
    <w:basedOn w:val="Normal"/>
    <w:link w:val="ClosingChar"/>
    <w:uiPriority w:val="98"/>
    <w:semiHidden/>
    <w:rsid w:val="00743B2A"/>
    <w:pPr>
      <w:ind w:left="4252"/>
    </w:pPr>
  </w:style>
  <w:style w:type="character" w:customStyle="1" w:styleId="ClosingChar">
    <w:name w:val="Closing Char"/>
    <w:basedOn w:val="DefaultParagraphFont"/>
    <w:link w:val="Closing"/>
    <w:uiPriority w:val="98"/>
    <w:semiHidden/>
    <w:rsid w:val="00743B2A"/>
    <w:rPr>
      <w:sz w:val="24"/>
      <w:szCs w:val="24"/>
      <w:lang w:val="en-GB"/>
    </w:rPr>
  </w:style>
  <w:style w:type="table" w:styleId="ColorfulGrid">
    <w:name w:val="Colorful Grid"/>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43B2A"/>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43B2A"/>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43B2A"/>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43B2A"/>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43B2A"/>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43B2A"/>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43B2A"/>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43B2A"/>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43B2A"/>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43B2A"/>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43B2A"/>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743B2A"/>
    <w:rPr>
      <w:b/>
      <w:bCs/>
    </w:rPr>
  </w:style>
  <w:style w:type="character" w:customStyle="1" w:styleId="CommentSubjectChar">
    <w:name w:val="Comment Subject Char"/>
    <w:basedOn w:val="CommentTextChar"/>
    <w:link w:val="CommentSubject"/>
    <w:uiPriority w:val="98"/>
    <w:semiHidden/>
    <w:rsid w:val="00743B2A"/>
    <w:rPr>
      <w:b/>
      <w:bCs/>
      <w:sz w:val="20"/>
      <w:szCs w:val="20"/>
      <w:lang w:val="en-GB"/>
    </w:rPr>
  </w:style>
  <w:style w:type="table" w:styleId="DarkList">
    <w:name w:val="Dark List"/>
    <w:basedOn w:val="TableNormal"/>
    <w:uiPriority w:val="70"/>
    <w:semiHidden/>
    <w:rsid w:val="00743B2A"/>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43B2A"/>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43B2A"/>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43B2A"/>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43B2A"/>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43B2A"/>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43B2A"/>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43B2A"/>
  </w:style>
  <w:style w:type="character" w:customStyle="1" w:styleId="DateChar">
    <w:name w:val="Date Char"/>
    <w:basedOn w:val="DefaultParagraphFont"/>
    <w:link w:val="Date"/>
    <w:uiPriority w:val="98"/>
    <w:semiHidden/>
    <w:rsid w:val="00743B2A"/>
    <w:rPr>
      <w:sz w:val="24"/>
      <w:szCs w:val="24"/>
      <w:lang w:val="en-GB"/>
    </w:rPr>
  </w:style>
  <w:style w:type="paragraph" w:styleId="DocumentMap">
    <w:name w:val="Document Map"/>
    <w:basedOn w:val="Normal"/>
    <w:link w:val="DocumentMapChar"/>
    <w:uiPriority w:val="98"/>
    <w:semiHidden/>
    <w:rsid w:val="00743B2A"/>
    <w:rPr>
      <w:rFonts w:ascii="Tahoma" w:hAnsi="Tahoma" w:cs="Tahoma"/>
      <w:sz w:val="16"/>
      <w:szCs w:val="16"/>
    </w:rPr>
  </w:style>
  <w:style w:type="character" w:customStyle="1" w:styleId="DocumentMapChar">
    <w:name w:val="Document Map Char"/>
    <w:basedOn w:val="DefaultParagraphFont"/>
    <w:link w:val="DocumentMap"/>
    <w:uiPriority w:val="98"/>
    <w:semiHidden/>
    <w:rsid w:val="00743B2A"/>
    <w:rPr>
      <w:rFonts w:ascii="Tahoma" w:hAnsi="Tahoma" w:cs="Tahoma"/>
      <w:sz w:val="16"/>
      <w:szCs w:val="16"/>
      <w:lang w:val="en-GB"/>
    </w:rPr>
  </w:style>
  <w:style w:type="paragraph" w:styleId="E-mailSignature">
    <w:name w:val="E-mail Signature"/>
    <w:basedOn w:val="Normal"/>
    <w:link w:val="E-mailSignatureChar"/>
    <w:uiPriority w:val="98"/>
    <w:semiHidden/>
    <w:rsid w:val="00743B2A"/>
  </w:style>
  <w:style w:type="character" w:customStyle="1" w:styleId="E-mailSignatureChar">
    <w:name w:val="E-mail Signature Char"/>
    <w:basedOn w:val="DefaultParagraphFont"/>
    <w:link w:val="E-mailSignature"/>
    <w:uiPriority w:val="98"/>
    <w:semiHidden/>
    <w:rsid w:val="00743B2A"/>
    <w:rPr>
      <w:sz w:val="24"/>
      <w:szCs w:val="24"/>
      <w:lang w:val="en-GB"/>
    </w:rPr>
  </w:style>
  <w:style w:type="character" w:styleId="EndnoteReference">
    <w:name w:val="endnote reference"/>
    <w:basedOn w:val="DefaultParagraphFont"/>
    <w:uiPriority w:val="98"/>
    <w:semiHidden/>
    <w:rsid w:val="00743B2A"/>
    <w:rPr>
      <w:vertAlign w:val="superscript"/>
    </w:rPr>
  </w:style>
  <w:style w:type="paragraph" w:styleId="EndnoteText">
    <w:name w:val="endnote text"/>
    <w:basedOn w:val="Normal"/>
    <w:link w:val="EndnoteTextChar"/>
    <w:uiPriority w:val="98"/>
    <w:semiHidden/>
    <w:rsid w:val="00743B2A"/>
    <w:rPr>
      <w:sz w:val="20"/>
      <w:szCs w:val="20"/>
    </w:rPr>
  </w:style>
  <w:style w:type="character" w:customStyle="1" w:styleId="EndnoteTextChar">
    <w:name w:val="Endnote Text Char"/>
    <w:basedOn w:val="DefaultParagraphFont"/>
    <w:link w:val="EndnoteText"/>
    <w:uiPriority w:val="98"/>
    <w:semiHidden/>
    <w:rsid w:val="00743B2A"/>
    <w:rPr>
      <w:sz w:val="20"/>
      <w:szCs w:val="20"/>
      <w:lang w:val="en-GB"/>
    </w:rPr>
  </w:style>
  <w:style w:type="paragraph" w:styleId="EnvelopeAddress">
    <w:name w:val="envelope address"/>
    <w:basedOn w:val="Normal"/>
    <w:uiPriority w:val="98"/>
    <w:semiHidden/>
    <w:rsid w:val="00743B2A"/>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43B2A"/>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43B2A"/>
    <w:rPr>
      <w:color w:val="7030A0" w:themeColor="followedHyperlink"/>
      <w:u w:val="single"/>
    </w:rPr>
  </w:style>
  <w:style w:type="character" w:styleId="HTMLAcronym">
    <w:name w:val="HTML Acronym"/>
    <w:basedOn w:val="DefaultParagraphFont"/>
    <w:uiPriority w:val="98"/>
    <w:semiHidden/>
    <w:rsid w:val="00743B2A"/>
  </w:style>
  <w:style w:type="paragraph" w:styleId="HTMLAddress">
    <w:name w:val="HTML Address"/>
    <w:basedOn w:val="Normal"/>
    <w:link w:val="HTMLAddressChar"/>
    <w:uiPriority w:val="98"/>
    <w:semiHidden/>
    <w:rsid w:val="00743B2A"/>
    <w:rPr>
      <w:i/>
      <w:iCs/>
    </w:rPr>
  </w:style>
  <w:style w:type="character" w:customStyle="1" w:styleId="HTMLAddressChar">
    <w:name w:val="HTML Address Char"/>
    <w:basedOn w:val="DefaultParagraphFont"/>
    <w:link w:val="HTMLAddress"/>
    <w:uiPriority w:val="98"/>
    <w:semiHidden/>
    <w:rsid w:val="00743B2A"/>
    <w:rPr>
      <w:i/>
      <w:iCs/>
      <w:sz w:val="24"/>
      <w:szCs w:val="24"/>
      <w:lang w:val="en-GB"/>
    </w:rPr>
  </w:style>
  <w:style w:type="character" w:styleId="HTMLCite">
    <w:name w:val="HTML Cite"/>
    <w:basedOn w:val="DefaultParagraphFont"/>
    <w:uiPriority w:val="98"/>
    <w:semiHidden/>
    <w:rsid w:val="00743B2A"/>
    <w:rPr>
      <w:i/>
      <w:iCs/>
    </w:rPr>
  </w:style>
  <w:style w:type="character" w:styleId="HTMLCode">
    <w:name w:val="HTML Code"/>
    <w:basedOn w:val="DefaultParagraphFont"/>
    <w:uiPriority w:val="98"/>
    <w:semiHidden/>
    <w:rsid w:val="00743B2A"/>
    <w:rPr>
      <w:rFonts w:ascii="Consolas" w:hAnsi="Consolas" w:cs="Consolas"/>
      <w:sz w:val="20"/>
      <w:szCs w:val="20"/>
    </w:rPr>
  </w:style>
  <w:style w:type="character" w:styleId="HTMLDefinition">
    <w:name w:val="HTML Definition"/>
    <w:basedOn w:val="DefaultParagraphFont"/>
    <w:uiPriority w:val="98"/>
    <w:semiHidden/>
    <w:rsid w:val="00743B2A"/>
    <w:rPr>
      <w:i/>
      <w:iCs/>
    </w:rPr>
  </w:style>
  <w:style w:type="character" w:styleId="HTMLKeyboard">
    <w:name w:val="HTML Keyboard"/>
    <w:basedOn w:val="DefaultParagraphFont"/>
    <w:uiPriority w:val="98"/>
    <w:semiHidden/>
    <w:rsid w:val="00743B2A"/>
    <w:rPr>
      <w:rFonts w:ascii="Consolas" w:hAnsi="Consolas" w:cs="Consolas"/>
      <w:sz w:val="20"/>
      <w:szCs w:val="20"/>
    </w:rPr>
  </w:style>
  <w:style w:type="paragraph" w:styleId="HTMLPreformatted">
    <w:name w:val="HTML Preformatted"/>
    <w:basedOn w:val="Normal"/>
    <w:link w:val="HTMLPreformattedChar"/>
    <w:uiPriority w:val="98"/>
    <w:semiHidden/>
    <w:rsid w:val="00743B2A"/>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43B2A"/>
    <w:rPr>
      <w:rFonts w:ascii="Consolas" w:hAnsi="Consolas" w:cs="Consolas"/>
      <w:sz w:val="20"/>
      <w:szCs w:val="20"/>
      <w:lang w:val="en-GB"/>
    </w:rPr>
  </w:style>
  <w:style w:type="character" w:styleId="HTMLSample">
    <w:name w:val="HTML Sample"/>
    <w:basedOn w:val="DefaultParagraphFont"/>
    <w:uiPriority w:val="98"/>
    <w:semiHidden/>
    <w:rsid w:val="00743B2A"/>
    <w:rPr>
      <w:rFonts w:ascii="Consolas" w:hAnsi="Consolas" w:cs="Consolas"/>
      <w:sz w:val="24"/>
      <w:szCs w:val="24"/>
    </w:rPr>
  </w:style>
  <w:style w:type="character" w:styleId="HTMLTypewriter">
    <w:name w:val="HTML Typewriter"/>
    <w:basedOn w:val="DefaultParagraphFont"/>
    <w:uiPriority w:val="98"/>
    <w:semiHidden/>
    <w:rsid w:val="00743B2A"/>
    <w:rPr>
      <w:rFonts w:ascii="Consolas" w:hAnsi="Consolas" w:cs="Consolas"/>
      <w:sz w:val="20"/>
      <w:szCs w:val="20"/>
    </w:rPr>
  </w:style>
  <w:style w:type="character" w:styleId="HTMLVariable">
    <w:name w:val="HTML Variable"/>
    <w:basedOn w:val="DefaultParagraphFont"/>
    <w:uiPriority w:val="98"/>
    <w:semiHidden/>
    <w:rsid w:val="00743B2A"/>
    <w:rPr>
      <w:i/>
      <w:iCs/>
    </w:rPr>
  </w:style>
  <w:style w:type="paragraph" w:styleId="Index1">
    <w:name w:val="index 1"/>
    <w:basedOn w:val="Normal"/>
    <w:next w:val="Normal"/>
    <w:autoRedefine/>
    <w:uiPriority w:val="98"/>
    <w:semiHidden/>
    <w:rsid w:val="00743B2A"/>
    <w:pPr>
      <w:ind w:left="240" w:hanging="240"/>
    </w:pPr>
  </w:style>
  <w:style w:type="paragraph" w:styleId="Index2">
    <w:name w:val="index 2"/>
    <w:basedOn w:val="Normal"/>
    <w:next w:val="Normal"/>
    <w:autoRedefine/>
    <w:uiPriority w:val="98"/>
    <w:semiHidden/>
    <w:rsid w:val="00743B2A"/>
    <w:pPr>
      <w:ind w:left="480" w:hanging="240"/>
    </w:pPr>
  </w:style>
  <w:style w:type="paragraph" w:styleId="Index3">
    <w:name w:val="index 3"/>
    <w:basedOn w:val="Normal"/>
    <w:next w:val="Normal"/>
    <w:autoRedefine/>
    <w:uiPriority w:val="98"/>
    <w:semiHidden/>
    <w:rsid w:val="00743B2A"/>
    <w:pPr>
      <w:ind w:left="720" w:hanging="240"/>
    </w:pPr>
  </w:style>
  <w:style w:type="paragraph" w:styleId="Index4">
    <w:name w:val="index 4"/>
    <w:basedOn w:val="Normal"/>
    <w:next w:val="Normal"/>
    <w:autoRedefine/>
    <w:uiPriority w:val="98"/>
    <w:semiHidden/>
    <w:rsid w:val="00743B2A"/>
    <w:pPr>
      <w:ind w:left="960" w:hanging="240"/>
    </w:pPr>
  </w:style>
  <w:style w:type="paragraph" w:styleId="Index5">
    <w:name w:val="index 5"/>
    <w:basedOn w:val="Normal"/>
    <w:next w:val="Normal"/>
    <w:autoRedefine/>
    <w:uiPriority w:val="98"/>
    <w:semiHidden/>
    <w:rsid w:val="00743B2A"/>
    <w:pPr>
      <w:ind w:left="1200" w:hanging="240"/>
    </w:pPr>
  </w:style>
  <w:style w:type="paragraph" w:styleId="Index6">
    <w:name w:val="index 6"/>
    <w:basedOn w:val="Normal"/>
    <w:next w:val="Normal"/>
    <w:autoRedefine/>
    <w:uiPriority w:val="98"/>
    <w:semiHidden/>
    <w:rsid w:val="00743B2A"/>
    <w:pPr>
      <w:ind w:left="1440" w:hanging="240"/>
    </w:pPr>
  </w:style>
  <w:style w:type="paragraph" w:styleId="Index7">
    <w:name w:val="index 7"/>
    <w:basedOn w:val="Normal"/>
    <w:next w:val="Normal"/>
    <w:autoRedefine/>
    <w:uiPriority w:val="98"/>
    <w:semiHidden/>
    <w:rsid w:val="00743B2A"/>
    <w:pPr>
      <w:ind w:left="1680" w:hanging="240"/>
    </w:pPr>
  </w:style>
  <w:style w:type="paragraph" w:styleId="Index8">
    <w:name w:val="index 8"/>
    <w:basedOn w:val="Normal"/>
    <w:next w:val="Normal"/>
    <w:autoRedefine/>
    <w:uiPriority w:val="98"/>
    <w:semiHidden/>
    <w:rsid w:val="00743B2A"/>
    <w:pPr>
      <w:ind w:left="1920" w:hanging="240"/>
    </w:pPr>
  </w:style>
  <w:style w:type="paragraph" w:styleId="Index9">
    <w:name w:val="index 9"/>
    <w:basedOn w:val="Normal"/>
    <w:next w:val="Normal"/>
    <w:autoRedefine/>
    <w:uiPriority w:val="98"/>
    <w:semiHidden/>
    <w:rsid w:val="00743B2A"/>
    <w:pPr>
      <w:ind w:left="2160" w:hanging="240"/>
    </w:pPr>
  </w:style>
  <w:style w:type="paragraph" w:styleId="IndexHeading">
    <w:name w:val="index heading"/>
    <w:basedOn w:val="Normal"/>
    <w:next w:val="Index1"/>
    <w:uiPriority w:val="98"/>
    <w:semiHidden/>
    <w:rsid w:val="00743B2A"/>
    <w:rPr>
      <w:rFonts w:asciiTheme="majorHAnsi" w:eastAsiaTheme="majorEastAsia" w:hAnsiTheme="majorHAnsi" w:cstheme="majorBidi"/>
      <w:b/>
      <w:bCs/>
    </w:rPr>
  </w:style>
  <w:style w:type="table" w:styleId="LightGrid">
    <w:name w:val="Light Grid"/>
    <w:basedOn w:val="TableNormal"/>
    <w:uiPriority w:val="62"/>
    <w:semiHidden/>
    <w:rsid w:val="00743B2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43B2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43B2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43B2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43B2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43B2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43B2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43B2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43B2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43B2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43B2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43B2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43B2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43B2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43B2A"/>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43B2A"/>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43B2A"/>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43B2A"/>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43B2A"/>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43B2A"/>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43B2A"/>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43B2A"/>
  </w:style>
  <w:style w:type="paragraph" w:styleId="List">
    <w:name w:val="List"/>
    <w:basedOn w:val="Normal"/>
    <w:uiPriority w:val="98"/>
    <w:semiHidden/>
    <w:rsid w:val="00743B2A"/>
    <w:pPr>
      <w:ind w:left="283" w:hanging="283"/>
      <w:contextualSpacing/>
    </w:pPr>
  </w:style>
  <w:style w:type="paragraph" w:styleId="List20">
    <w:name w:val="List 2"/>
    <w:basedOn w:val="Normal"/>
    <w:uiPriority w:val="98"/>
    <w:semiHidden/>
    <w:rsid w:val="00743B2A"/>
    <w:pPr>
      <w:ind w:left="566" w:hanging="283"/>
      <w:contextualSpacing/>
    </w:pPr>
  </w:style>
  <w:style w:type="paragraph" w:styleId="List30">
    <w:name w:val="List 3"/>
    <w:basedOn w:val="Normal"/>
    <w:uiPriority w:val="98"/>
    <w:semiHidden/>
    <w:rsid w:val="00743B2A"/>
    <w:pPr>
      <w:ind w:left="849" w:hanging="283"/>
      <w:contextualSpacing/>
    </w:pPr>
  </w:style>
  <w:style w:type="paragraph" w:styleId="List4">
    <w:name w:val="List 4"/>
    <w:basedOn w:val="Normal"/>
    <w:uiPriority w:val="98"/>
    <w:semiHidden/>
    <w:rsid w:val="00743B2A"/>
    <w:pPr>
      <w:ind w:left="1132" w:hanging="283"/>
      <w:contextualSpacing/>
    </w:pPr>
  </w:style>
  <w:style w:type="paragraph" w:styleId="List5">
    <w:name w:val="List 5"/>
    <w:basedOn w:val="Normal"/>
    <w:uiPriority w:val="98"/>
    <w:semiHidden/>
    <w:rsid w:val="00743B2A"/>
    <w:pPr>
      <w:ind w:left="1415" w:hanging="283"/>
      <w:contextualSpacing/>
    </w:pPr>
  </w:style>
  <w:style w:type="paragraph" w:styleId="ListBullet2">
    <w:name w:val="List Bullet 2"/>
    <w:basedOn w:val="Normal"/>
    <w:uiPriority w:val="98"/>
    <w:semiHidden/>
    <w:rsid w:val="00743B2A"/>
    <w:pPr>
      <w:numPr>
        <w:numId w:val="12"/>
      </w:numPr>
      <w:contextualSpacing/>
    </w:pPr>
  </w:style>
  <w:style w:type="paragraph" w:styleId="ListBullet3">
    <w:name w:val="List Bullet 3"/>
    <w:basedOn w:val="Normal"/>
    <w:uiPriority w:val="98"/>
    <w:semiHidden/>
    <w:rsid w:val="00743B2A"/>
    <w:pPr>
      <w:numPr>
        <w:numId w:val="13"/>
      </w:numPr>
      <w:contextualSpacing/>
    </w:pPr>
  </w:style>
  <w:style w:type="paragraph" w:styleId="ListBullet4">
    <w:name w:val="List Bullet 4"/>
    <w:basedOn w:val="Normal"/>
    <w:uiPriority w:val="98"/>
    <w:semiHidden/>
    <w:rsid w:val="00743B2A"/>
    <w:pPr>
      <w:numPr>
        <w:numId w:val="14"/>
      </w:numPr>
      <w:contextualSpacing/>
    </w:pPr>
  </w:style>
  <w:style w:type="paragraph" w:styleId="ListBullet5">
    <w:name w:val="List Bullet 5"/>
    <w:basedOn w:val="Normal"/>
    <w:uiPriority w:val="98"/>
    <w:semiHidden/>
    <w:rsid w:val="00743B2A"/>
    <w:pPr>
      <w:numPr>
        <w:numId w:val="15"/>
      </w:numPr>
      <w:contextualSpacing/>
    </w:pPr>
  </w:style>
  <w:style w:type="paragraph" w:styleId="ListContinue">
    <w:name w:val="List Continue"/>
    <w:basedOn w:val="Normal"/>
    <w:uiPriority w:val="98"/>
    <w:semiHidden/>
    <w:rsid w:val="00743B2A"/>
    <w:pPr>
      <w:spacing w:after="120"/>
      <w:ind w:left="283"/>
      <w:contextualSpacing/>
    </w:pPr>
  </w:style>
  <w:style w:type="paragraph" w:styleId="ListContinue2">
    <w:name w:val="List Continue 2"/>
    <w:basedOn w:val="Normal"/>
    <w:uiPriority w:val="98"/>
    <w:semiHidden/>
    <w:rsid w:val="00743B2A"/>
    <w:pPr>
      <w:spacing w:after="120"/>
      <w:ind w:left="566"/>
      <w:contextualSpacing/>
    </w:pPr>
  </w:style>
  <w:style w:type="paragraph" w:styleId="ListContinue3">
    <w:name w:val="List Continue 3"/>
    <w:basedOn w:val="Normal"/>
    <w:uiPriority w:val="98"/>
    <w:semiHidden/>
    <w:rsid w:val="00743B2A"/>
    <w:pPr>
      <w:spacing w:after="120"/>
      <w:ind w:left="849"/>
      <w:contextualSpacing/>
    </w:pPr>
  </w:style>
  <w:style w:type="paragraph" w:styleId="ListContinue4">
    <w:name w:val="List Continue 4"/>
    <w:basedOn w:val="Normal"/>
    <w:uiPriority w:val="98"/>
    <w:semiHidden/>
    <w:rsid w:val="00743B2A"/>
    <w:pPr>
      <w:spacing w:after="120"/>
      <w:ind w:left="1132"/>
      <w:contextualSpacing/>
    </w:pPr>
  </w:style>
  <w:style w:type="paragraph" w:styleId="ListContinue5">
    <w:name w:val="List Continue 5"/>
    <w:basedOn w:val="Normal"/>
    <w:uiPriority w:val="98"/>
    <w:semiHidden/>
    <w:rsid w:val="00743B2A"/>
    <w:pPr>
      <w:spacing w:after="120"/>
      <w:ind w:left="1415"/>
      <w:contextualSpacing/>
    </w:pPr>
  </w:style>
  <w:style w:type="paragraph" w:styleId="ListNumber">
    <w:name w:val="List Number"/>
    <w:basedOn w:val="Normal"/>
    <w:uiPriority w:val="98"/>
    <w:semiHidden/>
    <w:rsid w:val="00743B2A"/>
    <w:pPr>
      <w:numPr>
        <w:numId w:val="16"/>
      </w:numPr>
      <w:contextualSpacing/>
    </w:pPr>
  </w:style>
  <w:style w:type="paragraph" w:styleId="ListNumber2">
    <w:name w:val="List Number 2"/>
    <w:basedOn w:val="Normal"/>
    <w:uiPriority w:val="98"/>
    <w:semiHidden/>
    <w:rsid w:val="00743B2A"/>
    <w:pPr>
      <w:numPr>
        <w:numId w:val="17"/>
      </w:numPr>
      <w:contextualSpacing/>
    </w:pPr>
  </w:style>
  <w:style w:type="paragraph" w:styleId="ListNumber3">
    <w:name w:val="List Number 3"/>
    <w:basedOn w:val="Normal"/>
    <w:uiPriority w:val="98"/>
    <w:semiHidden/>
    <w:rsid w:val="00743B2A"/>
    <w:pPr>
      <w:numPr>
        <w:numId w:val="18"/>
      </w:numPr>
      <w:contextualSpacing/>
    </w:pPr>
  </w:style>
  <w:style w:type="paragraph" w:styleId="ListNumber4">
    <w:name w:val="List Number 4"/>
    <w:basedOn w:val="Normal"/>
    <w:uiPriority w:val="98"/>
    <w:semiHidden/>
    <w:rsid w:val="00743B2A"/>
    <w:pPr>
      <w:numPr>
        <w:numId w:val="19"/>
      </w:numPr>
      <w:contextualSpacing/>
    </w:pPr>
  </w:style>
  <w:style w:type="paragraph" w:styleId="ListNumber5">
    <w:name w:val="List Number 5"/>
    <w:basedOn w:val="Normal"/>
    <w:uiPriority w:val="98"/>
    <w:semiHidden/>
    <w:rsid w:val="00743B2A"/>
    <w:pPr>
      <w:numPr>
        <w:numId w:val="20"/>
      </w:numPr>
      <w:contextualSpacing/>
    </w:pPr>
  </w:style>
  <w:style w:type="paragraph" w:styleId="Macro">
    <w:name w:val="macro"/>
    <w:link w:val="MacroTextChar"/>
    <w:uiPriority w:val="98"/>
    <w:semiHidden/>
    <w:rsid w:val="00743B2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743B2A"/>
    <w:rPr>
      <w:rFonts w:ascii="Consolas" w:hAnsi="Consolas" w:eastAsiaTheme="minorEastAsia" w:cs="Consolas"/>
      <w:sz w:val="20"/>
      <w:szCs w:val="20"/>
    </w:rPr>
  </w:style>
  <w:style w:type="table" w:styleId="MediumGrid1">
    <w:name w:val="Medium Grid 1"/>
    <w:basedOn w:val="TableNormal"/>
    <w:uiPriority w:val="67"/>
    <w:semiHidden/>
    <w:rsid w:val="00743B2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43B2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43B2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43B2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43B2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43B2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43B2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43B2A"/>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43B2A"/>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43B2A"/>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43B2A"/>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43B2A"/>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43B2A"/>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43B2A"/>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43B2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43B2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43B2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43B2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43B2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43B2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43B2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43B2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43B2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43B2A"/>
    <w:rPr>
      <w:rFonts w:ascii="Times New Roman" w:hAnsi="Times New Roman" w:cs="Times New Roman"/>
    </w:rPr>
  </w:style>
  <w:style w:type="paragraph" w:styleId="NormalIndent">
    <w:name w:val="Normal Indent"/>
    <w:basedOn w:val="Normal"/>
    <w:uiPriority w:val="98"/>
    <w:semiHidden/>
    <w:rsid w:val="00743B2A"/>
    <w:pPr>
      <w:ind w:left="720"/>
    </w:pPr>
  </w:style>
  <w:style w:type="paragraph" w:customStyle="1" w:styleId="ECHRHeaderLandscape">
    <w:name w:val="ECHR_Header_Landscape"/>
    <w:aliases w:val="_Header_Landscape"/>
    <w:basedOn w:val="JuHeader"/>
    <w:uiPriority w:val="29"/>
    <w:semiHidden/>
    <w:rsid w:val="00743B2A"/>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743B2A"/>
    <w:rPr>
      <w:sz w:val="24"/>
      <w:szCs w:val="24"/>
      <w:lang w:val="en-GB"/>
    </w:rPr>
  </w:style>
  <w:style w:type="paragraph" w:styleId="PlainText">
    <w:name w:val="Plain Text"/>
    <w:basedOn w:val="Normal"/>
    <w:link w:val="PlainTextChar"/>
    <w:uiPriority w:val="98"/>
    <w:semiHidden/>
    <w:rsid w:val="00743B2A"/>
    <w:rPr>
      <w:rFonts w:ascii="Consolas" w:hAnsi="Consolas" w:cs="Consolas"/>
      <w:sz w:val="21"/>
      <w:szCs w:val="21"/>
    </w:rPr>
  </w:style>
  <w:style w:type="character" w:customStyle="1" w:styleId="PlainTextChar">
    <w:name w:val="Plain Text Char"/>
    <w:basedOn w:val="DefaultParagraphFont"/>
    <w:link w:val="PlainText"/>
    <w:uiPriority w:val="98"/>
    <w:semiHidden/>
    <w:rsid w:val="00743B2A"/>
    <w:rPr>
      <w:rFonts w:ascii="Consolas" w:hAnsi="Consolas" w:cs="Consolas"/>
      <w:sz w:val="21"/>
      <w:szCs w:val="21"/>
      <w:lang w:val="en-GB"/>
    </w:rPr>
  </w:style>
  <w:style w:type="paragraph" w:styleId="Salutation">
    <w:name w:val="Salutation"/>
    <w:basedOn w:val="Normal"/>
    <w:next w:val="Normal"/>
    <w:link w:val="SalutationChar"/>
    <w:uiPriority w:val="98"/>
    <w:semiHidden/>
    <w:rsid w:val="00743B2A"/>
  </w:style>
  <w:style w:type="character" w:customStyle="1" w:styleId="SalutationChar">
    <w:name w:val="Salutation Char"/>
    <w:basedOn w:val="DefaultParagraphFont"/>
    <w:link w:val="Salutation"/>
    <w:uiPriority w:val="98"/>
    <w:semiHidden/>
    <w:rsid w:val="00743B2A"/>
    <w:rPr>
      <w:sz w:val="24"/>
      <w:szCs w:val="24"/>
      <w:lang w:val="en-GB"/>
    </w:rPr>
  </w:style>
  <w:style w:type="paragraph" w:styleId="Signature0">
    <w:name w:val="Signature"/>
    <w:basedOn w:val="Normal"/>
    <w:link w:val="SignatureChar"/>
    <w:uiPriority w:val="98"/>
    <w:semiHidden/>
    <w:rsid w:val="00743B2A"/>
    <w:pPr>
      <w:ind w:left="4252"/>
    </w:pPr>
  </w:style>
  <w:style w:type="character" w:customStyle="1" w:styleId="SignatureChar">
    <w:name w:val="Signature Char"/>
    <w:basedOn w:val="DefaultParagraphFont"/>
    <w:link w:val="Signature0"/>
    <w:uiPriority w:val="98"/>
    <w:semiHidden/>
    <w:rsid w:val="00743B2A"/>
    <w:rPr>
      <w:sz w:val="24"/>
      <w:szCs w:val="24"/>
      <w:lang w:val="en-GB"/>
    </w:rPr>
  </w:style>
  <w:style w:type="table" w:styleId="Table3Deffects1">
    <w:name w:val="Table 3D effects 1"/>
    <w:basedOn w:val="TableNormal"/>
    <w:uiPriority w:val="99"/>
    <w:semiHidden/>
    <w:unhideWhenUsed/>
    <w:rsid w:val="00743B2A"/>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43B2A"/>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43B2A"/>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43B2A"/>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43B2A"/>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43B2A"/>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43B2A"/>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43B2A"/>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43B2A"/>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43B2A"/>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43B2A"/>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43B2A"/>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43B2A"/>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43B2A"/>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43B2A"/>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43B2A"/>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43B2A"/>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43B2A"/>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43B2A"/>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43B2A"/>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43B2A"/>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43B2A"/>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43B2A"/>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43B2A"/>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43B2A"/>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43B2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43B2A"/>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43B2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43B2A"/>
    <w:pPr>
      <w:ind w:left="240" w:hanging="240"/>
    </w:pPr>
  </w:style>
  <w:style w:type="paragraph" w:styleId="TableofFigures">
    <w:name w:val="table of figures"/>
    <w:basedOn w:val="Normal"/>
    <w:next w:val="Normal"/>
    <w:uiPriority w:val="98"/>
    <w:semiHidden/>
    <w:rsid w:val="00743B2A"/>
  </w:style>
  <w:style w:type="table" w:styleId="TableProfessional">
    <w:name w:val="Table Professional"/>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43B2A"/>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43B2A"/>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43B2A"/>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43B2A"/>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43B2A"/>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43B2A"/>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43B2A"/>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43B2A"/>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43B2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43B2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43B2A"/>
    <w:pPr>
      <w:spacing w:after="100"/>
      <w:ind w:left="1680"/>
    </w:pPr>
  </w:style>
  <w:style w:type="paragraph" w:styleId="TOC9">
    <w:name w:val="toc 9"/>
    <w:basedOn w:val="Normal"/>
    <w:next w:val="Normal"/>
    <w:autoRedefine/>
    <w:uiPriority w:val="98"/>
    <w:semiHidden/>
    <w:rsid w:val="00743B2A"/>
    <w:pPr>
      <w:spacing w:after="100"/>
      <w:ind w:left="1920"/>
    </w:pPr>
  </w:style>
  <w:style w:type="paragraph" w:customStyle="1" w:styleId="ECHRFooter">
    <w:name w:val="ECHR_Footer"/>
    <w:aliases w:val="Footer_ECHR"/>
    <w:basedOn w:val="Footer1"/>
    <w:uiPriority w:val="57"/>
    <w:semiHidden/>
    <w:rsid w:val="000167D8"/>
    <w:rPr>
      <w:sz w:val="8"/>
    </w:rPr>
  </w:style>
  <w:style w:type="paragraph" w:customStyle="1" w:styleId="ECHRFooterLine">
    <w:name w:val="ECHR_Footer_Line"/>
    <w:aliases w:val="_Footer_Line"/>
    <w:basedOn w:val="Normal"/>
    <w:next w:val="Normal"/>
    <w:uiPriority w:val="30"/>
    <w:semiHidden/>
    <w:rsid w:val="00743B2A"/>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743B2A"/>
    <w:rPr>
      <w:color w:val="0072BC" w:themeColor="hyperlink"/>
      <w:u w:val="single"/>
    </w:rPr>
  </w:style>
  <w:style w:type="paragraph" w:styleId="NoteHeading">
    <w:name w:val="Note Heading"/>
    <w:basedOn w:val="Normal"/>
    <w:next w:val="Normal"/>
    <w:link w:val="NoteHeadingChar"/>
    <w:uiPriority w:val="98"/>
    <w:semiHidden/>
    <w:rsid w:val="00743B2A"/>
  </w:style>
  <w:style w:type="paragraph" w:customStyle="1" w:styleId="DecList">
    <w:name w:val="Dec_List"/>
    <w:aliases w:val="_List"/>
    <w:basedOn w:val="JuList"/>
    <w:uiPriority w:val="22"/>
    <w:rsid w:val="00743B2A"/>
    <w:pPr>
      <w:numPr>
        <w:numId w:val="0"/>
      </w:numPr>
      <w:ind w:left="284"/>
    </w:pPr>
  </w:style>
  <w:style w:type="paragraph" w:customStyle="1" w:styleId="ECHRPlaceholder">
    <w:name w:val="ECHR_Placeholder"/>
    <w:aliases w:val="_Placeholder"/>
    <w:basedOn w:val="JuSigned"/>
    <w:uiPriority w:val="31"/>
    <w:rsid w:val="00743B2A"/>
    <w:rPr>
      <w:color w:val="FFFFFF"/>
    </w:rPr>
  </w:style>
  <w:style w:type="paragraph" w:customStyle="1" w:styleId="ECHRBullet1">
    <w:name w:val="ECHR_Bullet_1"/>
    <w:aliases w:val="_Bul_1"/>
    <w:basedOn w:val="NormalJustified"/>
    <w:uiPriority w:val="23"/>
    <w:semiHidden/>
    <w:qFormat/>
    <w:rsid w:val="00743B2A"/>
    <w:pPr>
      <w:numPr>
        <w:numId w:val="7"/>
      </w:numPr>
      <w:spacing w:before="60" w:after="60"/>
    </w:pPr>
  </w:style>
  <w:style w:type="paragraph" w:customStyle="1" w:styleId="ECHRBullet2">
    <w:name w:val="ECHR_Bullet_2"/>
    <w:aliases w:val="_Bul_2"/>
    <w:basedOn w:val="ECHRBullet1"/>
    <w:uiPriority w:val="23"/>
    <w:semiHidden/>
    <w:rsid w:val="00743B2A"/>
    <w:pPr>
      <w:numPr>
        <w:ilvl w:val="1"/>
      </w:numPr>
    </w:pPr>
  </w:style>
  <w:style w:type="paragraph" w:customStyle="1" w:styleId="ECHRBullet3">
    <w:name w:val="ECHR_Bullet_3"/>
    <w:aliases w:val="_Bul_3"/>
    <w:basedOn w:val="ECHRBullet2"/>
    <w:uiPriority w:val="23"/>
    <w:semiHidden/>
    <w:rsid w:val="00743B2A"/>
    <w:pPr>
      <w:numPr>
        <w:ilvl w:val="2"/>
      </w:numPr>
    </w:pPr>
  </w:style>
  <w:style w:type="paragraph" w:customStyle="1" w:styleId="ECHRBullet4">
    <w:name w:val="ECHR_Bullet_4"/>
    <w:aliases w:val="_Bul_4"/>
    <w:basedOn w:val="ECHRBullet3"/>
    <w:uiPriority w:val="23"/>
    <w:semiHidden/>
    <w:rsid w:val="00743B2A"/>
    <w:pPr>
      <w:numPr>
        <w:ilvl w:val="3"/>
      </w:numPr>
    </w:pPr>
  </w:style>
  <w:style w:type="paragraph" w:customStyle="1" w:styleId="ECHRConfidential">
    <w:name w:val="ECHR_Confidential"/>
    <w:aliases w:val="_Confidential"/>
    <w:basedOn w:val="Normal"/>
    <w:next w:val="Normal"/>
    <w:uiPriority w:val="42"/>
    <w:semiHidden/>
    <w:qFormat/>
    <w:rsid w:val="00743B2A"/>
    <w:pPr>
      <w:jc w:val="right"/>
    </w:pPr>
    <w:rPr>
      <w:color w:val="C00000"/>
      <w:sz w:val="20"/>
    </w:rPr>
  </w:style>
  <w:style w:type="paragraph" w:customStyle="1" w:styleId="ECHRDecisionBody">
    <w:name w:val="ECHR_Decision_Body"/>
    <w:aliases w:val="_Decision_Body"/>
    <w:basedOn w:val="NormalJustified"/>
    <w:uiPriority w:val="54"/>
    <w:semiHidden/>
    <w:rsid w:val="00743B2A"/>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43B2A"/>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743B2A"/>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743B2A"/>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43B2A"/>
    <w:pPr>
      <w:jc w:val="right"/>
    </w:pPr>
    <w:rPr>
      <w:sz w:val="20"/>
    </w:rPr>
  </w:style>
  <w:style w:type="paragraph" w:customStyle="1" w:styleId="ECHRHeaderRefIt">
    <w:name w:val="ECHR_Header_Ref_It"/>
    <w:aliases w:val="_Ref_Ital"/>
    <w:basedOn w:val="Normal"/>
    <w:next w:val="ECHRHeaderDate"/>
    <w:uiPriority w:val="43"/>
    <w:semiHidden/>
    <w:qFormat/>
    <w:rsid w:val="00743B2A"/>
    <w:pPr>
      <w:jc w:val="right"/>
    </w:pPr>
    <w:rPr>
      <w:i/>
      <w:sz w:val="20"/>
    </w:rPr>
  </w:style>
  <w:style w:type="paragraph" w:customStyle="1" w:styleId="ECHRHeading9">
    <w:name w:val="ECHR_Heading_9"/>
    <w:aliases w:val="_Head_9"/>
    <w:basedOn w:val="Heading9"/>
    <w:uiPriority w:val="17"/>
    <w:semiHidden/>
    <w:rsid w:val="00743B2A"/>
    <w:pPr>
      <w:keepNext/>
      <w:keepLines/>
      <w:numPr>
        <w:ilvl w:val="8"/>
        <w:numId w:val="9"/>
      </w:numPr>
      <w:tabs>
        <w:tab w:val="num" w:pos="1080"/>
      </w:tabs>
      <w:spacing w:before="100" w:beforeAutospacing="1"/>
      <w:ind w:left="1080" w:hanging="360"/>
      <w:contextualSpacing/>
      <w:jc w:val="both"/>
    </w:pPr>
    <w:rPr>
      <w:i w:val="0"/>
      <w:sz w:val="18"/>
    </w:rPr>
  </w:style>
  <w:style w:type="paragraph" w:customStyle="1" w:styleId="ECHRLine">
    <w:name w:val="ECHR_Line"/>
    <w:aliases w:val="_Line"/>
    <w:basedOn w:val="NormalJustified"/>
    <w:next w:val="Normal"/>
    <w:uiPriority w:val="46"/>
    <w:semiHidden/>
    <w:rsid w:val="00743B2A"/>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43B2A"/>
    <w:pPr>
      <w:numPr>
        <w:numId w:val="8"/>
      </w:numPr>
      <w:spacing w:before="60" w:after="60"/>
    </w:pPr>
  </w:style>
  <w:style w:type="paragraph" w:customStyle="1" w:styleId="ECHRNumberedList2">
    <w:name w:val="ECHR_Numbered_List_2"/>
    <w:aliases w:val="_Num_2"/>
    <w:basedOn w:val="ECHRNumberedList1"/>
    <w:uiPriority w:val="23"/>
    <w:semiHidden/>
    <w:rsid w:val="00743B2A"/>
    <w:pPr>
      <w:numPr>
        <w:ilvl w:val="1"/>
      </w:numPr>
    </w:pPr>
  </w:style>
  <w:style w:type="paragraph" w:customStyle="1" w:styleId="ECHRNumberedList3">
    <w:name w:val="ECHR_Numbered_List_3"/>
    <w:aliases w:val="_Num_3"/>
    <w:basedOn w:val="ECHRNumberedList2"/>
    <w:uiPriority w:val="23"/>
    <w:semiHidden/>
    <w:rsid w:val="00743B2A"/>
    <w:pPr>
      <w:numPr>
        <w:ilvl w:val="2"/>
      </w:numPr>
    </w:pPr>
  </w:style>
  <w:style w:type="paragraph" w:customStyle="1" w:styleId="ECHRParaHanging">
    <w:name w:val="ECHR_Para_Hanging"/>
    <w:aliases w:val="_Hanging"/>
    <w:basedOn w:val="Normal"/>
    <w:uiPriority w:val="8"/>
    <w:semiHidden/>
    <w:qFormat/>
    <w:rsid w:val="00743B2A"/>
    <w:pPr>
      <w:ind w:left="567" w:hanging="567"/>
      <w:jc w:val="both"/>
    </w:pPr>
  </w:style>
  <w:style w:type="paragraph" w:customStyle="1" w:styleId="ECHRParaIndent">
    <w:name w:val="ECHR_Para_Indent"/>
    <w:aliases w:val="_Indent"/>
    <w:basedOn w:val="Normal"/>
    <w:uiPriority w:val="7"/>
    <w:semiHidden/>
    <w:qFormat/>
    <w:rsid w:val="00743B2A"/>
    <w:pPr>
      <w:spacing w:before="120" w:after="120"/>
      <w:ind w:left="284"/>
      <w:jc w:val="both"/>
    </w:pPr>
  </w:style>
  <w:style w:type="character" w:customStyle="1" w:styleId="ECHRRed">
    <w:name w:val="ECHR_Red"/>
    <w:aliases w:val="_Red"/>
    <w:basedOn w:val="DefaultParagraphFont"/>
    <w:uiPriority w:val="15"/>
    <w:semiHidden/>
    <w:qFormat/>
    <w:rsid w:val="00743B2A"/>
    <w:rPr>
      <w:color w:val="C00000" w:themeColor="accent2"/>
    </w:rPr>
  </w:style>
  <w:style w:type="paragraph" w:customStyle="1" w:styleId="ECHRSpacer">
    <w:name w:val="ECHR_Spacer"/>
    <w:aliases w:val="_Spacer"/>
    <w:basedOn w:val="Normal"/>
    <w:uiPriority w:val="45"/>
    <w:semiHidden/>
    <w:rsid w:val="00743B2A"/>
    <w:rPr>
      <w:sz w:val="4"/>
    </w:rPr>
  </w:style>
  <w:style w:type="table" w:customStyle="1" w:styleId="ECHRTable2">
    <w:name w:val="ECHR_Table_2"/>
    <w:basedOn w:val="TableNormal"/>
    <w:uiPriority w:val="99"/>
    <w:rsid w:val="00743B2A"/>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43B2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43B2A"/>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43B2A"/>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43B2A"/>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43B2A"/>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43B2A"/>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43B2A"/>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43B2A"/>
    <w:pPr>
      <w:outlineLvl w:val="0"/>
    </w:pPr>
  </w:style>
  <w:style w:type="paragraph" w:customStyle="1" w:styleId="ECHRTitleTOC1">
    <w:name w:val="ECHR_Title_TOC_1"/>
    <w:aliases w:val="_Title_L_TOC"/>
    <w:basedOn w:val="ECHRTitle1"/>
    <w:next w:val="Normal"/>
    <w:uiPriority w:val="27"/>
    <w:semiHidden/>
    <w:qFormat/>
    <w:rsid w:val="00743B2A"/>
    <w:pPr>
      <w:outlineLvl w:val="0"/>
    </w:pPr>
  </w:style>
  <w:style w:type="table" w:customStyle="1" w:styleId="ECHRTableGrey">
    <w:name w:val="ECHR_Table_Grey"/>
    <w:basedOn w:val="TableNormal"/>
    <w:uiPriority w:val="99"/>
    <w:rsid w:val="00743B2A"/>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FB16F8"/>
    <w:rPr>
      <w:color w:val="605E5C"/>
      <w:shd w:val="clear" w:color="auto" w:fill="E1DFDD"/>
    </w:rPr>
  </w:style>
  <w:style w:type="character" w:customStyle="1" w:styleId="JuListChar">
    <w:name w:val="Ju_List Char"/>
    <w:basedOn w:val="DefaultParagraphFont"/>
    <w:link w:val="JuList"/>
    <w:uiPriority w:val="23"/>
    <w:locked/>
    <w:rsid w:val="00F47F12"/>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endnotes" Target="endnotes.xml" /><Relationship Id="rId10" Type="http://schemas.openxmlformats.org/officeDocument/2006/relationships/footer" Target="footer3.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45B30-EC6A-433E-8195-694384A52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1145</Words>
  <Characters>6280</Characters>
  <Application>Microsoft Office Word</Application>
  <DocSecurity>0</DocSecurity>
  <Lines>184</Lines>
  <Paragraphs>77</Paragraphs>
  <ScaleCrop>false</ScaleCrop>
  <HeadingPairs>
    <vt:vector size="2" baseType="variant">
      <vt:variant>
        <vt:lpstr>Title</vt:lpstr>
      </vt:variant>
      <vt:variant>
        <vt:i4>1</vt:i4>
      </vt:variant>
    </vt:vector>
  </HeadingPairs>
  <TitlesOfParts>
    <vt:vector size="1" baseType="lpstr">
      <vt:lpstr>Judgment</vt:lpstr>
    </vt:vector>
  </TitlesOfParts>
  <Company/>
  <LinksUpToDate>false</LinksUpToDate>
  <CharactersWithSpaces>7348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2026-02-25T10:17:00Z</dcterms:created>
  <dcterms:modified xsi:type="dcterms:W3CDTF">2026-02-25T10:19:00Z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2077223</vt:lpwstr>
  </property>
  <property fmtid="{D5CDD505-2E9C-101B-9397-08002B2CF9AE}" pid="3" name="cstLanguage">
    <vt:i4>2057</vt:i4>
  </property>
  <property fmtid="{D5CDD505-2E9C-101B-9397-08002B2CF9AE}" pid="4" name="RegisteredNo">
    <vt:lpwstr>6928/25</vt:lpwstr>
  </property>
</Properties>
</file>