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BD0D7D" w:rsidR="008D51B6" w:rsidP="00BD0D7D" w14:paraId="64599B03" w14:textId="77777777">
      <w:pPr>
        <w:jc w:val="center"/>
      </w:pPr>
    </w:p>
    <w:p w:rsidRPr="00BD0D7D" w:rsidR="000C5149" w:rsidP="00BD0D7D" w14:paraId="5C9CAEE2" w14:textId="77777777">
      <w:pPr>
        <w:jc w:val="center"/>
      </w:pPr>
    </w:p>
    <w:p w:rsidRPr="00BD0D7D" w:rsidR="00606600" w:rsidP="00BD0D7D" w14:paraId="01EE0A6B" w14:textId="3FD39399">
      <w:pPr>
        <w:pStyle w:val="DecHTitle"/>
      </w:pPr>
      <w:r w:rsidRPr="00BD0D7D">
        <w:t>FIFTH SECTION</w:t>
      </w:r>
    </w:p>
    <w:p w:rsidRPr="00BD0D7D" w:rsidR="006D324D" w:rsidP="00BD0D7D" w14:paraId="24125715" w14:textId="434EC249">
      <w:pPr>
        <w:pStyle w:val="JuTitle"/>
      </w:pPr>
      <w:bookmarkStart w:name="To" w:id="0"/>
      <w:r w:rsidRPr="00BD0D7D">
        <w:rPr>
          <w:color w:val="000000" w:themeColor="text1"/>
        </w:rPr>
        <w:t xml:space="preserve">CASE OF </w:t>
      </w:r>
      <w:bookmarkEnd w:id="0"/>
      <w:r w:rsidRPr="00BD0D7D" w:rsidR="00B93487">
        <w:t>KOSTENKO v. UKRAINE</w:t>
      </w:r>
    </w:p>
    <w:p w:rsidRPr="00BD0D7D" w:rsidR="006D324D" w:rsidP="00BD0D7D" w14:paraId="10A14D5D" w14:textId="37D4982E">
      <w:pPr>
        <w:pStyle w:val="ECHRCoverTitle4"/>
      </w:pPr>
      <w:r w:rsidRPr="00BD0D7D">
        <w:t>(</w:t>
      </w:r>
      <w:r w:rsidRPr="00BD0D7D" w:rsidR="00B93487">
        <w:t>Application no. 45800/21</w:t>
      </w:r>
      <w:r w:rsidRPr="00BD0D7D">
        <w:t>)</w:t>
      </w:r>
    </w:p>
    <w:p w:rsidRPr="00BD0D7D" w:rsidR="006D324D" w:rsidP="00BD0D7D" w14:paraId="1721B00B" w14:textId="77777777">
      <w:pPr>
        <w:pStyle w:val="DecHCase"/>
      </w:pPr>
    </w:p>
    <w:p w:rsidRPr="00BD0D7D" w:rsidR="006D324D" w:rsidP="00BD0D7D" w14:paraId="026B65E0" w14:textId="77777777">
      <w:pPr>
        <w:pStyle w:val="DecHCase"/>
      </w:pPr>
    </w:p>
    <w:p w:rsidRPr="00BD0D7D" w:rsidR="00606600" w:rsidP="00BD0D7D" w14:paraId="6D2FE79D" w14:textId="77777777">
      <w:pPr>
        <w:pStyle w:val="DecHCase"/>
      </w:pPr>
    </w:p>
    <w:p w:rsidRPr="00BD0D7D" w:rsidR="00606600" w:rsidP="00BD0D7D" w14:paraId="61D55671" w14:textId="77777777">
      <w:pPr>
        <w:pStyle w:val="DecHCase"/>
      </w:pPr>
    </w:p>
    <w:p w:rsidRPr="00BD0D7D" w:rsidR="00606600" w:rsidP="00BD0D7D" w14:paraId="506206E4" w14:textId="77777777">
      <w:pPr>
        <w:pStyle w:val="DecHCase"/>
      </w:pPr>
    </w:p>
    <w:p w:rsidRPr="00BD0D7D" w:rsidR="00606600" w:rsidP="00BD0D7D" w14:paraId="5BAF2A80" w14:textId="77777777">
      <w:pPr>
        <w:pStyle w:val="DecHCase"/>
      </w:pPr>
    </w:p>
    <w:p w:rsidRPr="00BD0D7D" w:rsidR="00606600" w:rsidP="00BD0D7D" w14:paraId="69FE49E3" w14:textId="77777777">
      <w:pPr>
        <w:pStyle w:val="DecHCase"/>
      </w:pPr>
      <w:r w:rsidRPr="00BD0D7D">
        <w:t>JUDGMENT</w:t>
      </w:r>
    </w:p>
    <w:p w:rsidRPr="00BD0D7D" w:rsidR="00606600" w:rsidP="00BD0D7D" w14:paraId="5B657E0D" w14:textId="77777777">
      <w:pPr>
        <w:jc w:val="center"/>
        <w:rPr>
          <w:i/>
        </w:rPr>
      </w:pPr>
    </w:p>
    <w:p w:rsidRPr="00BD0D7D" w:rsidR="00606600" w:rsidP="00BD0D7D" w14:paraId="5FA1AAD6" w14:textId="77777777">
      <w:pPr>
        <w:pStyle w:val="DecHCase"/>
      </w:pPr>
      <w:r w:rsidRPr="00BD0D7D">
        <w:t>STRASBOURG</w:t>
      </w:r>
    </w:p>
    <w:p w:rsidRPr="00BD0D7D" w:rsidR="00606600" w:rsidP="00BD0D7D" w14:paraId="5823C615" w14:textId="12322A90">
      <w:pPr>
        <w:pStyle w:val="DecHCase"/>
      </w:pPr>
      <w:r w:rsidRPr="00BD0D7D">
        <w:t>11 December 2025</w:t>
      </w:r>
    </w:p>
    <w:p w:rsidRPr="00BD0D7D" w:rsidR="00525414" w:rsidP="00BD0D7D" w14:paraId="6F72F482" w14:textId="77777777">
      <w:pPr>
        <w:pStyle w:val="JuPara"/>
      </w:pPr>
    </w:p>
    <w:p w:rsidRPr="00BD0D7D" w:rsidR="00606600" w:rsidP="00BD0D7D" w14:paraId="281B1A1C" w14:textId="77777777">
      <w:pPr>
        <w:jc w:val="center"/>
      </w:pPr>
    </w:p>
    <w:p w:rsidRPr="00BD0D7D" w:rsidR="00606600" w:rsidP="00BD0D7D" w14:paraId="32C579D1" w14:textId="77777777">
      <w:pPr>
        <w:rPr>
          <w:sz w:val="22"/>
          <w:szCs w:val="22"/>
        </w:rPr>
      </w:pPr>
      <w:r w:rsidRPr="00BD0D7D">
        <w:rPr>
          <w:i/>
          <w:sz w:val="22"/>
          <w:szCs w:val="22"/>
        </w:rPr>
        <w:t>This judgment is final but it may be subject to editorial revision.</w:t>
      </w:r>
    </w:p>
    <w:p w:rsidRPr="00BD0D7D" w:rsidR="00606600" w:rsidP="00BD0D7D" w14:paraId="5CDF1201"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BD0D7D" w:rsidR="00606600" w:rsidP="00BD0D7D" w14:paraId="74C28A59" w14:textId="33FB6E29">
      <w:pPr>
        <w:pStyle w:val="JuCase"/>
        <w:rPr>
          <w:bCs/>
        </w:rPr>
      </w:pPr>
      <w:r w:rsidRPr="00BD0D7D">
        <w:t xml:space="preserve">In the case of </w:t>
      </w:r>
      <w:r w:rsidRPr="00BD0D7D" w:rsidR="00B93487">
        <w:t>Kostenko v. Ukraine</w:t>
      </w:r>
      <w:r w:rsidRPr="00BD0D7D">
        <w:t>,</w:t>
      </w:r>
    </w:p>
    <w:p w:rsidRPr="00BD0D7D" w:rsidR="00606600" w:rsidP="00BD0D7D" w14:paraId="66427E4D" w14:textId="1A2C8780">
      <w:pPr>
        <w:pStyle w:val="JuPara"/>
      </w:pPr>
      <w:r w:rsidRPr="00BD0D7D">
        <w:t>The European Court of Human Rights (</w:t>
      </w:r>
      <w:r w:rsidRPr="00BD0D7D" w:rsidR="00B93487">
        <w:t>Fifth Section</w:t>
      </w:r>
      <w:r w:rsidRPr="00BD0D7D">
        <w:t>), sitting as a Committee composed of:</w:t>
      </w:r>
    </w:p>
    <w:p w:rsidRPr="00BD0D7D" w:rsidR="002C5B23" w:rsidP="00BD0D7D" w14:paraId="1FF4477C" w14:textId="10822C2D">
      <w:pPr>
        <w:pStyle w:val="JuJudges"/>
      </w:pPr>
      <w:r w:rsidRPr="00BD0D7D">
        <w:tab/>
        <w:t>Andreas Zünd</w:t>
      </w:r>
      <w:r w:rsidRPr="00BD0D7D">
        <w:rPr>
          <w:i/>
        </w:rPr>
        <w:t>, President</w:t>
      </w:r>
      <w:r w:rsidRPr="00BD0D7D">
        <w:t>,</w:t>
      </w:r>
      <w:r w:rsidRPr="00BD0D7D">
        <w:br/>
      </w:r>
      <w:r w:rsidRPr="00BD0D7D">
        <w:tab/>
        <w:t>Diana Sârcu,</w:t>
      </w:r>
      <w:r w:rsidRPr="00BD0D7D">
        <w:br/>
      </w:r>
      <w:r w:rsidRPr="00BD0D7D">
        <w:tab/>
        <w:t>Mykola Gnatovskyy</w:t>
      </w:r>
      <w:r w:rsidRPr="00BD0D7D">
        <w:rPr>
          <w:i/>
        </w:rPr>
        <w:t>, judges</w:t>
      </w:r>
      <w:r w:rsidRPr="00BD0D7D">
        <w:t>,</w:t>
      </w:r>
    </w:p>
    <w:p w:rsidRPr="00BD0D7D" w:rsidR="00606600" w:rsidP="00BD0D7D" w14:paraId="79672F05" w14:textId="0A1798C9">
      <w:pPr>
        <w:pStyle w:val="JuJudges"/>
      </w:pPr>
      <w:r w:rsidRPr="00BD0D7D">
        <w:t xml:space="preserve">and </w:t>
      </w:r>
      <w:r w:rsidRPr="00BD0D7D" w:rsidR="00B93487">
        <w:t>Viktoriya</w:t>
      </w:r>
      <w:r w:rsidRPr="00BD0D7D">
        <w:t xml:space="preserve"> </w:t>
      </w:r>
      <w:r w:rsidRPr="00BD0D7D" w:rsidR="00B93487">
        <w:t>Maradudina</w:t>
      </w:r>
      <w:r w:rsidRPr="00BD0D7D" w:rsidR="00555A1D">
        <w:t>,</w:t>
      </w:r>
      <w:r w:rsidRPr="00BD0D7D">
        <w:t xml:space="preserve"> </w:t>
      </w:r>
      <w:r w:rsidRPr="00BD0D7D">
        <w:rPr>
          <w:i/>
        </w:rPr>
        <w:t>Acting</w:t>
      </w:r>
      <w:r w:rsidRPr="00BD0D7D">
        <w:t xml:space="preserve"> </w:t>
      </w:r>
      <w:r w:rsidRPr="00BD0D7D">
        <w:rPr>
          <w:rFonts w:cstheme="minorHAnsi"/>
          <w:i/>
        </w:rPr>
        <w:t>Deputy Section Registrar</w:t>
      </w:r>
      <w:r w:rsidRPr="00BD0D7D">
        <w:rPr>
          <w:i/>
        </w:rPr>
        <w:t>,</w:t>
      </w:r>
    </w:p>
    <w:p w:rsidRPr="00BD0D7D" w:rsidR="00606600" w:rsidP="00BD0D7D" w14:paraId="0683BDE5" w14:textId="22FE1EDD">
      <w:pPr>
        <w:pStyle w:val="JuPara"/>
      </w:pPr>
      <w:r w:rsidRPr="00BD0D7D">
        <w:t xml:space="preserve">Having deliberated in private on </w:t>
      </w:r>
      <w:r w:rsidRPr="00BD0D7D" w:rsidR="00F41B57">
        <w:t>20 November 2025</w:t>
      </w:r>
      <w:r w:rsidRPr="00BD0D7D">
        <w:t>,</w:t>
      </w:r>
    </w:p>
    <w:p w:rsidRPr="00BD0D7D" w:rsidR="00606600" w:rsidP="00BD0D7D" w14:paraId="07189D09" w14:textId="77777777">
      <w:pPr>
        <w:pStyle w:val="JuPara"/>
      </w:pPr>
      <w:r w:rsidRPr="00BD0D7D">
        <w:t>Delivers the following judgment, which was adopted on that date:</w:t>
      </w:r>
    </w:p>
    <w:p w:rsidRPr="00BD0D7D" w:rsidR="00B93487" w:rsidP="00BD0D7D" w14:paraId="564D2781" w14:textId="77777777">
      <w:pPr>
        <w:pStyle w:val="JuHHead"/>
      </w:pPr>
      <w:bookmarkStart w:name="ITMARKStartJudgment" w:id="1"/>
      <w:bookmarkEnd w:id="1"/>
      <w:r w:rsidRPr="00BD0D7D">
        <w:t>PROCEDURE</w:t>
      </w:r>
    </w:p>
    <w:p w:rsidRPr="00BD0D7D" w:rsidR="00B93487" w:rsidP="00BD0D7D" w14:paraId="68F15368" w14:textId="6183CA0C">
      <w:pPr>
        <w:pStyle w:val="JuPara"/>
      </w:pPr>
      <w:r>
        <w:fldChar w:fldCharType="begin"/>
      </w:r>
      <w:r>
        <w:instrText xml:space="preserve"> SEQ level0 \*arabic \* MERGEFORMAT </w:instrText>
      </w:r>
      <w:r>
        <w:fldChar w:fldCharType="separate"/>
      </w:r>
      <w:r w:rsidRPr="00BD0D7D" w:rsidR="00BD0D7D">
        <w:rPr>
          <w:noProof/>
        </w:rPr>
        <w:t>1</w:t>
      </w:r>
      <w:r>
        <w:rPr>
          <w:noProof/>
        </w:rPr>
        <w:fldChar w:fldCharType="end"/>
      </w:r>
      <w:r w:rsidRPr="00BD0D7D">
        <w:t>.  The case originated in an application against Ukraine lodged with the Court under Article 34 of the Convention for the Protection of Human Rights and Fundamental Freedoms (“the Convention”) on 8 September 2021.</w:t>
      </w:r>
    </w:p>
    <w:p w:rsidRPr="00BD0D7D" w:rsidR="00B93487" w:rsidP="00BD0D7D" w14:paraId="0D19AAEE" w14:textId="05EDFA47">
      <w:pPr>
        <w:pStyle w:val="JuPara"/>
      </w:pPr>
      <w:r>
        <w:fldChar w:fldCharType="begin"/>
      </w:r>
      <w:r>
        <w:instrText xml:space="preserve"> SEQ level0 \*arabic \* MERGEFORMAT </w:instrText>
      </w:r>
      <w:r>
        <w:fldChar w:fldCharType="separate"/>
      </w:r>
      <w:r w:rsidRPr="00BD0D7D" w:rsidR="00BD0D7D">
        <w:rPr>
          <w:noProof/>
        </w:rPr>
        <w:t>2</w:t>
      </w:r>
      <w:r>
        <w:rPr>
          <w:noProof/>
        </w:rPr>
        <w:fldChar w:fldCharType="end"/>
      </w:r>
      <w:r w:rsidRPr="00BD0D7D">
        <w:t>.  The applicants were represented by Mr Y. L. Boychenko, a lawyer practising in Strasbourg.</w:t>
      </w:r>
    </w:p>
    <w:p w:rsidRPr="00BD0D7D" w:rsidR="00B93487" w:rsidP="00BD0D7D" w14:paraId="2CBF2063" w14:textId="1289A911">
      <w:pPr>
        <w:pStyle w:val="JuPara"/>
      </w:pPr>
      <w:r>
        <w:fldChar w:fldCharType="begin"/>
      </w:r>
      <w:r>
        <w:instrText xml:space="preserve"> SEQ level0 \*arabic \* MERGEFORMAT </w:instrText>
      </w:r>
      <w:r>
        <w:fldChar w:fldCharType="separate"/>
      </w:r>
      <w:r w:rsidRPr="00BD0D7D" w:rsidR="00BD0D7D">
        <w:rPr>
          <w:noProof/>
        </w:rPr>
        <w:t>3</w:t>
      </w:r>
      <w:r>
        <w:rPr>
          <w:noProof/>
        </w:rPr>
        <w:fldChar w:fldCharType="end"/>
      </w:r>
      <w:r w:rsidRPr="00BD0D7D">
        <w:t>.  The Ukrainian Government (“the Government”) were given notice of the application.</w:t>
      </w:r>
    </w:p>
    <w:p w:rsidRPr="00BD0D7D" w:rsidR="00B93487" w:rsidP="00BD0D7D" w14:paraId="3B4A4B16" w14:textId="77777777">
      <w:pPr>
        <w:pStyle w:val="JuHHead"/>
        <w:jc w:val="left"/>
      </w:pPr>
      <w:r w:rsidRPr="00BD0D7D">
        <w:t>THE FACTS</w:t>
      </w:r>
    </w:p>
    <w:p w:rsidRPr="00BD0D7D" w:rsidR="00B93487" w:rsidP="00BD0D7D" w14:paraId="2C2F4BA8" w14:textId="7C8A6ABA">
      <w:pPr>
        <w:pStyle w:val="JuPara"/>
      </w:pPr>
      <w:r>
        <w:fldChar w:fldCharType="begin"/>
      </w:r>
      <w:r>
        <w:instrText xml:space="preserve"> SEQ level0 \*arabic \* MERGEFORMAT </w:instrText>
      </w:r>
      <w:r>
        <w:fldChar w:fldCharType="separate"/>
      </w:r>
      <w:r w:rsidRPr="00BD0D7D" w:rsidR="00BD0D7D">
        <w:rPr>
          <w:noProof/>
        </w:rPr>
        <w:t>4</w:t>
      </w:r>
      <w:r>
        <w:rPr>
          <w:noProof/>
        </w:rPr>
        <w:fldChar w:fldCharType="end"/>
      </w:r>
      <w:r w:rsidRPr="00BD0D7D">
        <w:t>.  </w:t>
      </w:r>
      <w:r w:rsidRPr="00BD0D7D">
        <w:rPr>
          <w:rFonts w:eastAsia="PMingLiU"/>
        </w:rPr>
        <w:t>The applicant</w:t>
      </w:r>
      <w:r w:rsidRPr="00BD0D7D">
        <w:t>s</w:t>
      </w:r>
      <w:r w:rsidRPr="00BD0D7D" w:rsidR="00BD0D7D">
        <w:t>’</w:t>
      </w:r>
      <w:r w:rsidRPr="00BD0D7D">
        <w:t xml:space="preserve"> details and information relevant to the application are set out in the appended table.</w:t>
      </w:r>
    </w:p>
    <w:p w:rsidRPr="00BD0D7D" w:rsidR="00B93487" w:rsidP="00BD0D7D" w14:paraId="6388FE8C" w14:textId="3D8480B5">
      <w:pPr>
        <w:pStyle w:val="JuPara"/>
        <w:rPr>
          <w:bCs/>
          <w:color w:val="000000"/>
        </w:rPr>
      </w:pPr>
      <w:r>
        <w:fldChar w:fldCharType="begin"/>
      </w:r>
      <w:r>
        <w:instrText xml:space="preserve"> SEQ level0 \*arabic \* MERGEFORMAT </w:instrText>
      </w:r>
      <w:r>
        <w:fldChar w:fldCharType="separate"/>
      </w:r>
      <w:r w:rsidRPr="00BD0D7D" w:rsidR="00BD0D7D">
        <w:rPr>
          <w:noProof/>
        </w:rPr>
        <w:t>5</w:t>
      </w:r>
      <w:r>
        <w:rPr>
          <w:noProof/>
        </w:rPr>
        <w:fldChar w:fldCharType="end"/>
      </w:r>
      <w:r w:rsidRPr="00BD0D7D">
        <w:t>.  </w:t>
      </w:r>
      <w:r w:rsidRPr="00BD0D7D">
        <w:rPr>
          <w:bCs/>
          <w:color w:val="000000"/>
        </w:rPr>
        <w:t>The applicant</w:t>
      </w:r>
      <w:r w:rsidRPr="00BD0D7D">
        <w:rPr>
          <w:rFonts w:eastAsia="PMingLiU"/>
        </w:rPr>
        <w:t>s</w:t>
      </w:r>
      <w:r w:rsidRPr="00BD0D7D">
        <w:rPr>
          <w:bCs/>
          <w:color w:val="000000"/>
        </w:rPr>
        <w:t xml:space="preserve"> complained of the </w:t>
      </w:r>
      <w:r w:rsidRPr="00BD0D7D">
        <w:t>ineffective investigation into the disappearance of their father, who was later declared dead</w:t>
      </w:r>
      <w:r w:rsidRPr="00BD0D7D">
        <w:rPr>
          <w:bCs/>
          <w:color w:val="000000"/>
        </w:rPr>
        <w:t>.</w:t>
      </w:r>
    </w:p>
    <w:p w:rsidRPr="00BD0D7D" w:rsidR="00B93487" w:rsidP="00BD0D7D" w14:paraId="2BFBFDDA" w14:textId="425C21C9">
      <w:pPr>
        <w:pStyle w:val="JuHHead"/>
        <w:jc w:val="left"/>
      </w:pPr>
      <w:r w:rsidRPr="00BD0D7D">
        <w:t>THE LAW</w:t>
      </w:r>
    </w:p>
    <w:p w:rsidRPr="00BD0D7D" w:rsidR="00B93487" w:rsidP="00BD0D7D" w14:paraId="7D4657A1" w14:textId="77777777">
      <w:pPr>
        <w:pStyle w:val="JuHIRoman"/>
        <w:keepNext w:val="0"/>
        <w:keepLines w:val="0"/>
      </w:pPr>
      <w:r w:rsidRPr="00BD0D7D">
        <w:t xml:space="preserve">THE </w:t>
      </w:r>
      <w:r w:rsidRPr="00BD0D7D">
        <w:rPr>
          <w:i/>
          <w:iCs/>
        </w:rPr>
        <w:t>LOCUS STANDI</w:t>
      </w:r>
      <w:r w:rsidRPr="00BD0D7D">
        <w:t xml:space="preserve"> OF MRs Olena PETRIVNA KOSTENKO</w:t>
      </w:r>
    </w:p>
    <w:p w:rsidRPr="00BD0D7D" w:rsidR="00B93487" w:rsidP="00BD0D7D" w14:paraId="0E9CA79D" w14:textId="1ACA46B5">
      <w:pPr>
        <w:pStyle w:val="JuPara"/>
      </w:pPr>
      <w:r>
        <w:fldChar w:fldCharType="begin"/>
      </w:r>
      <w:r>
        <w:instrText xml:space="preserve"> SEQ level0 \*arabic \* MERGEFORMAT </w:instrText>
      </w:r>
      <w:r>
        <w:fldChar w:fldCharType="separate"/>
      </w:r>
      <w:r w:rsidRPr="00BD0D7D" w:rsidR="00BD0D7D">
        <w:rPr>
          <w:noProof/>
        </w:rPr>
        <w:t>6</w:t>
      </w:r>
      <w:r>
        <w:rPr>
          <w:noProof/>
        </w:rPr>
        <w:fldChar w:fldCharType="end"/>
      </w:r>
      <w:r w:rsidRPr="00BD0D7D">
        <w:t>.  </w:t>
      </w:r>
      <w:r w:rsidRPr="00BD0D7D">
        <w:rPr>
          <w:bCs/>
          <w:color w:val="000000"/>
        </w:rPr>
        <w:t>The Court notes that the present application was submitted by two brothers, one of whom, the first applicant, Oleksandr Fedorovych Kostenko, went missing in March 2022 after joining the Territorial Defence Forces of Kyiv. On 16 February 2024, his mother, Mrs Olena Petrivna Kostenko, has expressed her intention to pursue the application on his behalf. The Court notes that in various cases, where applicants have died in the course of the proceedings, it has taken into account the wishes of their heirs or close members of their families to pursue the proceedings before the Court (see, for example, </w:t>
      </w:r>
      <w:r w:rsidRPr="00BD0D7D">
        <w:rPr>
          <w:bCs/>
          <w:i/>
          <w:iCs/>
          <w:color w:val="000000"/>
        </w:rPr>
        <w:t>X. v. France</w:t>
      </w:r>
      <w:r w:rsidRPr="00BD0D7D">
        <w:rPr>
          <w:bCs/>
          <w:color w:val="000000"/>
        </w:rPr>
        <w:t>, Series A no. 234-C, p. 89, § 26, and </w:t>
      </w:r>
      <w:r w:rsidRPr="00BD0D7D">
        <w:rPr>
          <w:bCs/>
          <w:i/>
          <w:iCs/>
          <w:color w:val="000000"/>
        </w:rPr>
        <w:t>Jama v. Slovenia</w:t>
      </w:r>
      <w:r w:rsidRPr="00BD0D7D">
        <w:rPr>
          <w:bCs/>
          <w:color w:val="000000"/>
        </w:rPr>
        <w:t>, no. 48163/08, § 28, 19 July 2012).</w:t>
      </w:r>
      <w:r w:rsidRPr="00BD0D7D">
        <w:rPr>
          <w:bCs/>
          <w:color w:val="000000"/>
          <w:lang w:val="uk-UA"/>
        </w:rPr>
        <w:t xml:space="preserve"> </w:t>
      </w:r>
      <w:r w:rsidRPr="00BD0D7D">
        <w:rPr>
          <w:bCs/>
          <w:color w:val="000000"/>
        </w:rPr>
        <w:t>It sees no reason to reach a different conclusion in the present case where the disappearance occurred in life</w:t>
      </w:r>
      <w:r w:rsidRPr="00BD0D7D" w:rsidR="00D05BB0">
        <w:rPr>
          <w:bCs/>
          <w:color w:val="000000"/>
        </w:rPr>
        <w:noBreakHyphen/>
      </w:r>
      <w:r w:rsidRPr="00BD0D7D">
        <w:rPr>
          <w:bCs/>
          <w:color w:val="000000"/>
        </w:rPr>
        <w:t xml:space="preserve">threatening circumstances over three years ago, and the first applicant had not been heard or seen since (see, among many judgments, </w:t>
      </w:r>
      <w:r w:rsidRPr="00BD0D7D">
        <w:rPr>
          <w:bCs/>
          <w:i/>
          <w:iCs/>
          <w:color w:val="000000"/>
        </w:rPr>
        <w:t xml:space="preserve">Varnava and </w:t>
      </w:r>
      <w:r w:rsidRPr="00BD0D7D">
        <w:rPr>
          <w:bCs/>
          <w:i/>
          <w:iCs/>
          <w:color w:val="000000"/>
        </w:rPr>
        <w:t>Others v. Turkey</w:t>
      </w:r>
      <w:r w:rsidRPr="00BD0D7D">
        <w:rPr>
          <w:bCs/>
          <w:color w:val="000000"/>
        </w:rPr>
        <w:t xml:space="preserve"> [GC], nos. 16064/90 and 8 others, § 143, ECHR 2009) and, therefore, accepts that the first applicant</w:t>
      </w:r>
      <w:r w:rsidRPr="00BD0D7D" w:rsidR="00BD0D7D">
        <w:rPr>
          <w:bCs/>
          <w:color w:val="000000"/>
        </w:rPr>
        <w:t>’</w:t>
      </w:r>
      <w:r w:rsidRPr="00BD0D7D">
        <w:rPr>
          <w:bCs/>
          <w:color w:val="000000"/>
        </w:rPr>
        <w:t>s mother, Mrs Olena Petrivna Kostenko, can pursue the application initially brought by him. However, reference will still be made to the first applicant throughout the present judgment.</w:t>
      </w:r>
    </w:p>
    <w:p w:rsidRPr="00BD0D7D" w:rsidR="00B93487" w:rsidP="00BD0D7D" w14:paraId="2AD6E9B5" w14:textId="77777777">
      <w:pPr>
        <w:pStyle w:val="JuHIRoman"/>
        <w:tabs>
          <w:tab w:val="clear" w:pos="454"/>
          <w:tab w:val="clear" w:pos="539"/>
          <w:tab w:val="clear" w:pos="624"/>
          <w:tab w:val="clear" w:pos="709"/>
          <w:tab w:val="clear" w:pos="794"/>
        </w:tabs>
        <w:ind w:left="357" w:hanging="357"/>
        <w:rPr>
          <w:rFonts w:eastAsia="PMingLiU"/>
        </w:rPr>
      </w:pPr>
      <w:r w:rsidRPr="00BD0D7D">
        <w:t xml:space="preserve">ALLEGED VIOLATION OF ARTICLE 2 </w:t>
      </w:r>
      <w:r w:rsidRPr="00BD0D7D">
        <w:rPr>
          <w:rFonts w:ascii="Times New Roman" w:hAnsi="Times New Roman" w:eastAsia="PMingLiU" w:cs="Times New Roman"/>
        </w:rPr>
        <w:t>of the Convention</w:t>
      </w:r>
    </w:p>
    <w:p w:rsidRPr="00BD0D7D" w:rsidR="00B93487" w:rsidP="00BD0D7D" w14:paraId="4CECFDED" w14:textId="5A5DD706">
      <w:pPr>
        <w:pStyle w:val="JuPara"/>
        <w:rPr>
          <w:rFonts w:ascii="Times New Roman" w:hAnsi="Times New Roman" w:eastAsia="PMingLiU" w:cs="Times New Roman"/>
        </w:rPr>
      </w:pPr>
      <w:r>
        <w:fldChar w:fldCharType="begin"/>
      </w:r>
      <w:r>
        <w:instrText xml:space="preserve"> SEQ level0 \*arabic \* MERGEFORMAT </w:instrText>
      </w:r>
      <w:r>
        <w:fldChar w:fldCharType="separate"/>
      </w:r>
      <w:r w:rsidRPr="00BD0D7D" w:rsidR="00BD0D7D">
        <w:rPr>
          <w:noProof/>
        </w:rPr>
        <w:t>7</w:t>
      </w:r>
      <w:r>
        <w:rPr>
          <w:noProof/>
        </w:rPr>
        <w:fldChar w:fldCharType="end"/>
      </w:r>
      <w:r w:rsidRPr="00BD0D7D">
        <w:t>.  The applicant</w:t>
      </w:r>
      <w:r w:rsidRPr="00BD0D7D">
        <w:rPr>
          <w:rFonts w:eastAsia="PMingLiU"/>
        </w:rPr>
        <w:t>s</w:t>
      </w:r>
      <w:r w:rsidRPr="00BD0D7D">
        <w:t xml:space="preserve"> complained of the ineffective investigation into the disappearance of their father, who was later declared dead</w:t>
      </w:r>
      <w:r w:rsidRPr="00BD0D7D">
        <w:rPr>
          <w:bCs/>
        </w:rPr>
        <w:t>.</w:t>
      </w:r>
      <w:r w:rsidRPr="00BD0D7D">
        <w:t xml:space="preserve"> </w:t>
      </w:r>
      <w:r w:rsidRPr="00BD0D7D">
        <w:rPr>
          <w:rFonts w:eastAsia="PMingLiU"/>
        </w:rPr>
        <w:t>They</w:t>
      </w:r>
      <w:r w:rsidRPr="00BD0D7D">
        <w:t xml:space="preserve"> relied on Article 2 § 1</w:t>
      </w:r>
      <w:r w:rsidRPr="00BD0D7D">
        <w:rPr>
          <w:rFonts w:ascii="Times New Roman" w:hAnsi="Times New Roman" w:eastAsia="PMingLiU" w:cs="Times New Roman"/>
        </w:rPr>
        <w:t xml:space="preserve"> of the Convention.</w:t>
      </w:r>
    </w:p>
    <w:p w:rsidRPr="00BD0D7D" w:rsidR="00B93487" w:rsidP="00BD0D7D" w14:paraId="0B24A19C" w14:textId="79ED128B">
      <w:pPr>
        <w:pStyle w:val="JuPara"/>
      </w:pPr>
      <w:r>
        <w:fldChar w:fldCharType="begin"/>
      </w:r>
      <w:r>
        <w:instrText xml:space="preserve"> SEQ level0 \*arabic \* MERGEFORMAT </w:instrText>
      </w:r>
      <w:r>
        <w:fldChar w:fldCharType="separate"/>
      </w:r>
      <w:r w:rsidRPr="00BD0D7D" w:rsidR="00BD0D7D">
        <w:rPr>
          <w:noProof/>
        </w:rPr>
        <w:t>8</w:t>
      </w:r>
      <w:r>
        <w:rPr>
          <w:noProof/>
        </w:rPr>
        <w:fldChar w:fldCharType="end"/>
      </w:r>
      <w:r w:rsidRPr="00BD0D7D">
        <w:t>.  The Court notes at the outset that the present case falls to be examined from the perspective of the State</w:t>
      </w:r>
      <w:r w:rsidRPr="00BD0D7D" w:rsidR="00BD0D7D">
        <w:t>’</w:t>
      </w:r>
      <w:r w:rsidRPr="00BD0D7D">
        <w:t xml:space="preserve">s obligation to conduct an effective investigation under the procedural limb of Article 2 of the Convention. The relevant general principles concerning the effectiveness of the investigation were summarised in </w:t>
      </w:r>
      <w:r w:rsidRPr="00BD0D7D">
        <w:rPr>
          <w:i/>
          <w:iCs/>
        </w:rPr>
        <w:t>Mustafa Tunç and Fecire Tunç v. Turkey</w:t>
      </w:r>
      <w:r w:rsidRPr="00BD0D7D">
        <w:t xml:space="preserve"> [GC] (no. 24014/05, §§ 169-82, 14 April 2015). In particular, once the investigative obligation is triggered, compliance with the procedural requirement of Article 2 is assessed on the basis of several essential parameters: the adequacy of the investigative measures, the promptness of the investigation, the involvement of the deceased person</w:t>
      </w:r>
      <w:r w:rsidRPr="00BD0D7D" w:rsidR="00BD0D7D">
        <w:t>’</w:t>
      </w:r>
      <w:r w:rsidRPr="00BD0D7D">
        <w:t>s family, and the independence of the investigation. These elements are inter</w:t>
      </w:r>
      <w:r w:rsidRPr="00BD0D7D">
        <w:noBreakHyphen/>
        <w:t>related and each of them, taken separately, does not amount to an end in itself (ibid., § 225).</w:t>
      </w:r>
    </w:p>
    <w:p w:rsidRPr="00BD0D7D" w:rsidR="00B93487" w:rsidP="00BD0D7D" w14:paraId="17589A84" w14:textId="297C8031">
      <w:pPr>
        <w:pStyle w:val="JuPara"/>
      </w:pPr>
      <w:r>
        <w:fldChar w:fldCharType="begin"/>
      </w:r>
      <w:r>
        <w:instrText xml:space="preserve"> SEQ level0 \*arabic \* MERGEFORMAT </w:instrText>
      </w:r>
      <w:r>
        <w:fldChar w:fldCharType="separate"/>
      </w:r>
      <w:r w:rsidRPr="00BD0D7D" w:rsidR="00BD0D7D">
        <w:rPr>
          <w:noProof/>
        </w:rPr>
        <w:t>9</w:t>
      </w:r>
      <w:r>
        <w:rPr>
          <w:noProof/>
        </w:rPr>
        <w:fldChar w:fldCharType="end"/>
      </w:r>
      <w:r w:rsidRPr="00BD0D7D">
        <w:t>.  Moreover, this is not an obligation of results to be achieved but of means to be employed. The Court accepts that not every investigation is necessarily successful or comes to a conclusion coinciding with the claimant</w:t>
      </w:r>
      <w:r w:rsidRPr="00BD0D7D" w:rsidR="00BD0D7D">
        <w:t>’</w:t>
      </w:r>
      <w:r w:rsidRPr="00BD0D7D">
        <w:t xml:space="preserve">s account of events. However, it should, in principle, be capable of leading to the establishment of the facts of the case and, if the allegations prove to be true, to the identification and punishment of those responsible (see </w:t>
      </w:r>
      <w:r w:rsidRPr="00BD0D7D">
        <w:rPr>
          <w:i/>
          <w:iCs/>
        </w:rPr>
        <w:t>Paul and Audrey Edwards v. the United Kingdom</w:t>
      </w:r>
      <w:r w:rsidRPr="00BD0D7D">
        <w:t>, no. 46477/99, § 71, ECHR 2002-II).</w:t>
      </w:r>
    </w:p>
    <w:p w:rsidRPr="00BD0D7D" w:rsidR="00B93487" w:rsidP="00BD0D7D" w14:paraId="3D2C8050" w14:textId="2A882381">
      <w:pPr>
        <w:pStyle w:val="JuPara"/>
      </w:pPr>
      <w:r>
        <w:fldChar w:fldCharType="begin"/>
      </w:r>
      <w:r>
        <w:instrText xml:space="preserve"> SEQ level0 \*arabic \* MERGEFORMAT </w:instrText>
      </w:r>
      <w:r>
        <w:fldChar w:fldCharType="separate"/>
      </w:r>
      <w:r w:rsidRPr="00BD0D7D" w:rsidR="00BD0D7D">
        <w:rPr>
          <w:noProof/>
        </w:rPr>
        <w:t>10</w:t>
      </w:r>
      <w:r>
        <w:rPr>
          <w:noProof/>
        </w:rPr>
        <w:fldChar w:fldCharType="end"/>
      </w:r>
      <w:r w:rsidRPr="00BD0D7D">
        <w:t>.  Reviewing the facts of the present case in the light of those principles, the Court considers that the investigation was marked by various shortcomings, which had undermined the ability of the investigating authorities to establish the circumstances of the disappearance, and who, if anyone, was responsible. The specific shortcomings are indicated in the appended table.</w:t>
      </w:r>
    </w:p>
    <w:p w:rsidRPr="00BD0D7D" w:rsidR="00B93487" w:rsidP="00BD0D7D" w14:paraId="6F43460A" w14:textId="27375E88">
      <w:pPr>
        <w:pStyle w:val="JuPara"/>
      </w:pPr>
      <w:r>
        <w:fldChar w:fldCharType="begin"/>
      </w:r>
      <w:r>
        <w:instrText xml:space="preserve"> SEQ level0 \*arabic \* MERGEFORMAT </w:instrText>
      </w:r>
      <w:r>
        <w:fldChar w:fldCharType="separate"/>
      </w:r>
      <w:r w:rsidRPr="00BD0D7D" w:rsidR="00BD0D7D">
        <w:rPr>
          <w:noProof/>
        </w:rPr>
        <w:t>11</w:t>
      </w:r>
      <w:r>
        <w:rPr>
          <w:noProof/>
        </w:rPr>
        <w:fldChar w:fldCharType="end"/>
      </w:r>
      <w:r w:rsidRPr="00BD0D7D">
        <w:t xml:space="preserve">.  In the leading cases of </w:t>
      </w:r>
      <w:r w:rsidRPr="00BD0D7D">
        <w:rPr>
          <w:i/>
        </w:rPr>
        <w:t xml:space="preserve">Kachurka v. Ukraine, </w:t>
      </w:r>
      <w:r w:rsidRPr="00BD0D7D">
        <w:rPr>
          <w:iCs/>
        </w:rPr>
        <w:t>(</w:t>
      </w:r>
      <w:r w:rsidRPr="00BD0D7D">
        <w:t xml:space="preserve">no. 4737/06, 15 September 2011), </w:t>
      </w:r>
      <w:r w:rsidRPr="00BD0D7D">
        <w:rPr>
          <w:i/>
        </w:rPr>
        <w:t xml:space="preserve">Pozhyvotko v. Ukraine, </w:t>
      </w:r>
      <w:r w:rsidRPr="00BD0D7D">
        <w:rPr>
          <w:iCs/>
        </w:rPr>
        <w:t>(</w:t>
      </w:r>
      <w:r w:rsidRPr="00BD0D7D">
        <w:t xml:space="preserve">no. 42752/08, 17 October 2013) and </w:t>
      </w:r>
      <w:r w:rsidRPr="00BD0D7D">
        <w:rPr>
          <w:i/>
        </w:rPr>
        <w:t xml:space="preserve">Basyuk v. Ukraine, </w:t>
      </w:r>
      <w:r w:rsidRPr="00BD0D7D">
        <w:rPr>
          <w:iCs/>
        </w:rPr>
        <w:t>(</w:t>
      </w:r>
      <w:r w:rsidRPr="00BD0D7D">
        <w:t>no. 51151/10, 5 November 2015), the Court already found a violation in respect of issues similar to those in the present case.</w:t>
      </w:r>
    </w:p>
    <w:p w:rsidRPr="00BD0D7D" w:rsidR="00B93487" w:rsidP="00BD0D7D" w14:paraId="02E2EAB1" w14:textId="32BFBB03">
      <w:pPr>
        <w:pStyle w:val="JuPara"/>
      </w:pPr>
      <w:r>
        <w:fldChar w:fldCharType="begin"/>
      </w:r>
      <w:r>
        <w:instrText xml:space="preserve"> SEQ level0 \*arabic \* MERGEFORMAT </w:instrText>
      </w:r>
      <w:r>
        <w:fldChar w:fldCharType="separate"/>
      </w:r>
      <w:r w:rsidRPr="00BD0D7D" w:rsidR="00BD0D7D">
        <w:rPr>
          <w:noProof/>
        </w:rPr>
        <w:t>12</w:t>
      </w:r>
      <w:r>
        <w:rPr>
          <w:noProof/>
        </w:rPr>
        <w:fldChar w:fldCharType="end"/>
      </w:r>
      <w:r w:rsidRPr="00BD0D7D">
        <w:t xml:space="preserve">.  Having examined all the material submitted to it, the Court has not found any fact or argument capable of persuading it to reach a different </w:t>
      </w:r>
      <w:r w:rsidRPr="00BD0D7D">
        <w:t xml:space="preserve">conclusion on the admissibility and merits of these complaints. Having regard to its case-law on the subject </w:t>
      </w:r>
      <w:bookmarkStart w:name="_cl39659THELAW" w:id="2"/>
      <w:r w:rsidRPr="00BD0D7D">
        <w:t xml:space="preserve">(see also </w:t>
      </w:r>
      <w:r w:rsidRPr="00BD0D7D">
        <w:rPr>
          <w:i/>
          <w:iCs/>
        </w:rPr>
        <w:t>Yuriy Slyusar v. Ukraine</w:t>
      </w:r>
      <w:bookmarkEnd w:id="2"/>
      <w:r w:rsidRPr="00BD0D7D">
        <w:t xml:space="preserve">, no. 39797/05, 17 January 2013), the Court considers that in the instant case </w:t>
      </w:r>
      <w:r w:rsidRPr="00BD0D7D">
        <w:rPr>
          <w:rFonts w:eastAsia="PMingLiU"/>
        </w:rPr>
        <w:t>the investigation failed to meet the criteria of effectiveness.</w:t>
      </w:r>
    </w:p>
    <w:p w:rsidRPr="00BD0D7D" w:rsidR="00B93487" w:rsidP="00BD0D7D" w14:paraId="565241EB" w14:textId="0945F7BB">
      <w:pPr>
        <w:pStyle w:val="JuPara"/>
      </w:pPr>
      <w:r>
        <w:fldChar w:fldCharType="begin"/>
      </w:r>
      <w:r>
        <w:instrText xml:space="preserve"> SEQ level0 \*arabic \* MERGEFORMAT </w:instrText>
      </w:r>
      <w:r>
        <w:fldChar w:fldCharType="separate"/>
      </w:r>
      <w:r w:rsidRPr="00BD0D7D" w:rsidR="00BD0D7D">
        <w:rPr>
          <w:noProof/>
        </w:rPr>
        <w:t>13</w:t>
      </w:r>
      <w:r>
        <w:rPr>
          <w:noProof/>
        </w:rPr>
        <w:fldChar w:fldCharType="end"/>
      </w:r>
      <w:r w:rsidRPr="00BD0D7D">
        <w:t xml:space="preserve">.  These complaints are therefore admissible and disclose a breach of Article 2 </w:t>
      </w:r>
      <w:r w:rsidRPr="00BD0D7D">
        <w:rPr>
          <w:rFonts w:ascii="Times New Roman" w:hAnsi="Times New Roman" w:eastAsia="PMingLiU" w:cs="Times New Roman"/>
        </w:rPr>
        <w:t>of the Convention</w:t>
      </w:r>
      <w:r w:rsidRPr="00BD0D7D">
        <w:t>.</w:t>
      </w:r>
    </w:p>
    <w:p w:rsidRPr="00BD0D7D" w:rsidR="00B93487" w:rsidP="00BD0D7D" w14:paraId="2CB7C85D" w14:textId="77777777">
      <w:pPr>
        <w:pStyle w:val="JuHIRoman"/>
        <w:tabs>
          <w:tab w:val="clear" w:pos="454"/>
          <w:tab w:val="clear" w:pos="539"/>
          <w:tab w:val="clear" w:pos="624"/>
          <w:tab w:val="clear" w:pos="709"/>
          <w:tab w:val="clear" w:pos="794"/>
        </w:tabs>
        <w:ind w:left="357" w:hanging="357"/>
        <w:jc w:val="left"/>
      </w:pPr>
      <w:r w:rsidRPr="00BD0D7D">
        <w:t>APPLICATION OF ARTICLE 41 OF THE CONVENTION</w:t>
      </w:r>
    </w:p>
    <w:p w:rsidRPr="00BD0D7D" w:rsidR="00B93487" w:rsidP="00BD0D7D" w14:paraId="218E6929" w14:textId="63FF4308">
      <w:pPr>
        <w:pStyle w:val="JuPara"/>
      </w:pPr>
      <w:r>
        <w:fldChar w:fldCharType="begin"/>
      </w:r>
      <w:r>
        <w:instrText xml:space="preserve"> SEQ level0 \*arabic \* MERGEFORMAT </w:instrText>
      </w:r>
      <w:r>
        <w:fldChar w:fldCharType="separate"/>
      </w:r>
      <w:r w:rsidRPr="00BD0D7D" w:rsidR="00BD0D7D">
        <w:rPr>
          <w:noProof/>
        </w:rPr>
        <w:t>14</w:t>
      </w:r>
      <w:r>
        <w:rPr>
          <w:noProof/>
        </w:rPr>
        <w:fldChar w:fldCharType="end"/>
      </w:r>
      <w:r w:rsidRPr="00BD0D7D">
        <w:t>.  Regard being had to the documents in its possession and to its case</w:t>
      </w:r>
      <w:r w:rsidRPr="00BD0D7D">
        <w:noBreakHyphen/>
        <w:t xml:space="preserve">law (see, in particular, </w:t>
      </w:r>
      <w:r w:rsidRPr="00BD0D7D">
        <w:rPr>
          <w:i/>
        </w:rPr>
        <w:t xml:space="preserve">Basyuk, </w:t>
      </w:r>
      <w:r w:rsidRPr="00BD0D7D">
        <w:t>cited above, §§ 74-80), the Court considers it reasonable to award the sum</w:t>
      </w:r>
      <w:r>
        <w:t>s</w:t>
      </w:r>
      <w:r w:rsidRPr="00BD0D7D">
        <w:t xml:space="preserve"> indicated in the appended table.</w:t>
      </w:r>
    </w:p>
    <w:p w:rsidRPr="00BD0D7D" w:rsidR="00B93487" w:rsidP="00BD0D7D" w14:paraId="6F650768" w14:textId="77777777">
      <w:pPr>
        <w:pStyle w:val="JuHHead"/>
      </w:pPr>
      <w:r w:rsidRPr="00BD0D7D">
        <w:t>FOR THESE REASONS, THE COURT, UNANIMOUSLY,</w:t>
      </w:r>
    </w:p>
    <w:p w:rsidRPr="00BD0D7D" w:rsidR="00B93487" w:rsidP="00BD0D7D" w14:paraId="11DA25DB" w14:textId="77777777">
      <w:pPr>
        <w:pStyle w:val="JuList"/>
        <w:keepNext/>
        <w:keepLines/>
      </w:pPr>
      <w:r w:rsidRPr="00BD0D7D">
        <w:rPr>
          <w:i/>
          <w:iCs/>
        </w:rPr>
        <w:t xml:space="preserve">Decides </w:t>
      </w:r>
      <w:r w:rsidRPr="00BD0D7D">
        <w:t xml:space="preserve">that Mrs Olena Petrivna Kostenko, the mother of the applicants, has </w:t>
      </w:r>
      <w:r w:rsidRPr="00BD0D7D">
        <w:rPr>
          <w:i/>
          <w:iCs/>
        </w:rPr>
        <w:t xml:space="preserve">locus standi </w:t>
      </w:r>
      <w:r w:rsidRPr="00BD0D7D">
        <w:t>in the proceedings;</w:t>
      </w:r>
    </w:p>
    <w:p w:rsidRPr="00BD0D7D" w:rsidR="00B93487" w:rsidP="00BD0D7D" w14:paraId="78EB0CCF" w14:textId="77777777">
      <w:pPr>
        <w:pStyle w:val="JuList"/>
        <w:keepNext/>
        <w:keepLines/>
      </w:pPr>
      <w:r w:rsidRPr="00BD0D7D">
        <w:rPr>
          <w:i/>
        </w:rPr>
        <w:t xml:space="preserve">Declares </w:t>
      </w:r>
      <w:r w:rsidRPr="00BD0D7D">
        <w:t>the application admissible;</w:t>
      </w:r>
    </w:p>
    <w:p w:rsidRPr="00BD0D7D" w:rsidR="00B93487" w:rsidP="00BD0D7D" w14:paraId="6C5761A0" w14:textId="68B20F6B">
      <w:pPr>
        <w:pStyle w:val="JuList"/>
        <w:rPr>
          <w:rFonts w:cstheme="minorHAnsi"/>
          <w:bCs/>
        </w:rPr>
      </w:pPr>
      <w:r w:rsidRPr="00BD0D7D">
        <w:rPr>
          <w:i/>
        </w:rPr>
        <w:t xml:space="preserve">Holds </w:t>
      </w:r>
      <w:r w:rsidRPr="00BD0D7D">
        <w:t xml:space="preserve">that this application discloses a breach of Article 2 </w:t>
      </w:r>
      <w:r w:rsidRPr="00BD0D7D">
        <w:rPr>
          <w:rFonts w:ascii="Times New Roman" w:hAnsi="Times New Roman" w:eastAsia="PMingLiU" w:cs="Times New Roman"/>
        </w:rPr>
        <w:t>of the Convention</w:t>
      </w:r>
      <w:r w:rsidRPr="00BD0D7D">
        <w:t xml:space="preserve"> concerning the </w:t>
      </w:r>
      <w:r w:rsidRPr="00BD0D7D">
        <w:rPr>
          <w:rFonts w:cstheme="minorHAnsi"/>
        </w:rPr>
        <w:t>ineffective investigation into the disappearance of the applicants</w:t>
      </w:r>
      <w:r w:rsidRPr="00BD0D7D" w:rsidR="00BD0D7D">
        <w:rPr>
          <w:rFonts w:cstheme="minorHAnsi"/>
        </w:rPr>
        <w:t>’</w:t>
      </w:r>
      <w:r w:rsidRPr="00BD0D7D">
        <w:rPr>
          <w:rFonts w:cstheme="minorHAnsi"/>
        </w:rPr>
        <w:t xml:space="preserve"> father</w:t>
      </w:r>
      <w:r w:rsidRPr="00BD0D7D">
        <w:rPr>
          <w:rFonts w:eastAsia="PMingLiU"/>
        </w:rPr>
        <w:t>;</w:t>
      </w:r>
    </w:p>
    <w:p w:rsidRPr="00BD0D7D" w:rsidR="00B93487" w:rsidP="00BD0D7D" w14:paraId="6F491DD9" w14:textId="77777777">
      <w:pPr>
        <w:pStyle w:val="JuList"/>
        <w:rPr>
          <w:rFonts w:cstheme="minorHAnsi"/>
          <w:bCs/>
        </w:rPr>
      </w:pPr>
      <w:r w:rsidRPr="00BD0D7D">
        <w:rPr>
          <w:i/>
        </w:rPr>
        <w:t>Holds</w:t>
      </w:r>
    </w:p>
    <w:p w:rsidRPr="00BD0D7D" w:rsidR="00B93487" w:rsidP="00BD0D7D" w14:paraId="630B0F3B" w14:textId="52BB6AB6">
      <w:pPr>
        <w:pStyle w:val="JuLista"/>
      </w:pPr>
      <w:r w:rsidRPr="00BD0D7D">
        <w:t>that the respondent State is to pay the applicant</w:t>
      </w:r>
      <w:r w:rsidRPr="00BD0D7D">
        <w:rPr>
          <w:rFonts w:eastAsia="PMingLiU"/>
        </w:rPr>
        <w:t>s</w:t>
      </w:r>
      <w:r w:rsidRPr="00BD0D7D">
        <w:t>, within three months, the amount</w:t>
      </w:r>
      <w:r w:rsidR="00127876">
        <w:t>s</w:t>
      </w:r>
      <w:r w:rsidRPr="00BD0D7D">
        <w:t xml:space="preserve"> indicated in the appended table, to be converted into the currency of the respondent State at the rate applicable at the date of settlement;</w:t>
      </w:r>
    </w:p>
    <w:p w:rsidRPr="00BD0D7D" w:rsidR="00606600" w:rsidP="00BD0D7D" w14:paraId="3A543EF3" w14:textId="7AF9BC07">
      <w:pPr>
        <w:pStyle w:val="JuLista"/>
        <w:numPr>
          <w:ilvl w:val="1"/>
          <w:numId w:val="1"/>
        </w:numPr>
      </w:pPr>
      <w:r w:rsidRPr="00BD0D7D">
        <w:t>that from the expiry of the above-mentioned three months until settlement simple interest shall be payable on the above amount</w:t>
      </w:r>
      <w:r w:rsidR="00127876">
        <w:t>s</w:t>
      </w:r>
      <w:r w:rsidRPr="00BD0D7D">
        <w:t xml:space="preserve"> at a rate equal to the marginal lending rate of the European Central Bank during the default period plus three percentage points.</w:t>
      </w:r>
    </w:p>
    <w:p w:rsidRPr="00BD0D7D" w:rsidR="00606600" w:rsidP="00BD0D7D" w14:paraId="4CFFB510" w14:textId="6A8AC995">
      <w:pPr>
        <w:pStyle w:val="JuParaLast"/>
      </w:pPr>
      <w:r w:rsidRPr="00BD0D7D">
        <w:t xml:space="preserve">Done in English, and notified in writing on </w:t>
      </w:r>
      <w:r w:rsidRPr="00BD0D7D" w:rsidR="00B93487">
        <w:t>11 December 2025</w:t>
      </w:r>
      <w:r w:rsidRPr="00BD0D7D">
        <w:t>, pursuant to Rule 77 §§ 2 and 3 of the Rules of Court.</w:t>
      </w:r>
    </w:p>
    <w:p w:rsidRPr="00BD0D7D" w:rsidR="00656431" w:rsidP="00BD0D7D" w14:paraId="08D1F6EA" w14:textId="4CBA2296">
      <w:pPr>
        <w:pStyle w:val="ECHRPlaceholder"/>
        <w:rPr>
          <w:color w:val="FFFFFF" w:themeColor="background1"/>
          <w:szCs w:val="22"/>
        </w:rPr>
      </w:pPr>
      <w:r w:rsidRPr="00BD0D7D">
        <w:rPr>
          <w:rFonts w:eastAsia="PMingLiU"/>
          <w:color w:val="FFFFFF" w:themeColor="background1"/>
        </w:rPr>
        <w:tab/>
      </w:r>
    </w:p>
    <w:p w:rsidRPr="00BD0D7D" w:rsidR="00606600" w:rsidP="00BD0D7D" w14:paraId="79FA2926" w14:textId="0230031C">
      <w:pPr>
        <w:pStyle w:val="JuSigned"/>
        <w:rPr>
          <w:rFonts w:eastAsia="PMingLiU"/>
        </w:rPr>
      </w:pPr>
      <w:r w:rsidRPr="00BD0D7D">
        <w:rPr>
          <w:rFonts w:eastAsia="PMingLiU"/>
        </w:rPr>
        <w:tab/>
      </w:r>
      <w:r w:rsidRPr="00BD0D7D" w:rsidR="00B93487">
        <w:rPr>
          <w:rFonts w:eastAsia="PMingLiU"/>
        </w:rPr>
        <w:t>Viktoriya</w:t>
      </w:r>
      <w:r w:rsidRPr="00BD0D7D" w:rsidR="0048584C">
        <w:rPr>
          <w:rFonts w:eastAsia="PMingLiU"/>
        </w:rPr>
        <w:t xml:space="preserve"> </w:t>
      </w:r>
      <w:r w:rsidRPr="00BD0D7D" w:rsidR="00B93487">
        <w:rPr>
          <w:rFonts w:eastAsia="PMingLiU"/>
        </w:rPr>
        <w:t>Maradudina</w:t>
      </w:r>
      <w:r w:rsidRPr="00BD0D7D" w:rsidR="0048584C">
        <w:rPr>
          <w:rFonts w:eastAsia="PMingLiU"/>
        </w:rPr>
        <w:tab/>
      </w:r>
      <w:r w:rsidRPr="00BD0D7D" w:rsidR="00B93487">
        <w:rPr>
          <w:rFonts w:eastAsia="PMingLiU"/>
        </w:rPr>
        <w:t>Andreas Zünd</w:t>
      </w:r>
    </w:p>
    <w:p w:rsidRPr="00BD0D7D" w:rsidR="00B91668" w:rsidP="00BD0D7D" w14:paraId="0D099536" w14:textId="1B021303">
      <w:pPr>
        <w:pStyle w:val="JuSigned"/>
        <w:contextualSpacing/>
        <w:rPr>
          <w:rFonts w:eastAsia="PMingLiU"/>
        </w:rPr>
      </w:pPr>
      <w:r w:rsidRPr="00BD0D7D">
        <w:rPr>
          <w:rFonts w:eastAsia="PMingLiU"/>
        </w:rPr>
        <w:tab/>
        <w:t>Acting Deputy Registrar</w:t>
      </w:r>
      <w:r w:rsidRPr="00BD0D7D">
        <w:rPr>
          <w:rFonts w:eastAsia="PMingLiU"/>
        </w:rPr>
        <w:tab/>
        <w:t>President</w:t>
      </w:r>
    </w:p>
    <w:p w:rsidRPr="00BD0D7D" w:rsidR="00606600" w:rsidP="00BD0D7D" w14:paraId="166284AE"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BD0D7D" w:rsidR="00606600" w:rsidP="00BD0D7D" w14:paraId="5C88CB78" w14:textId="77777777">
      <w:pPr>
        <w:pStyle w:val="DecHTitle"/>
      </w:pPr>
      <w:r w:rsidRPr="00BD0D7D">
        <w:t>APPENDIX</w:t>
      </w:r>
    </w:p>
    <w:p w:rsidRPr="00BD0D7D" w:rsidR="00606600" w:rsidP="00BD0D7D" w14:paraId="06F2A6A5" w14:textId="54B89568">
      <w:pPr>
        <w:pStyle w:val="DecHCase"/>
        <w:contextualSpacing/>
        <w:rPr>
          <w:b/>
          <w:i/>
          <w:color w:val="3E3E3E" w:themeColor="background2" w:themeShade="40"/>
        </w:rPr>
      </w:pPr>
      <w:r w:rsidRPr="00BD0D7D">
        <w:rPr>
          <w:color w:val="3E3E3E" w:themeColor="background2" w:themeShade="40"/>
        </w:rPr>
        <w:t>Application</w:t>
      </w:r>
      <w:r w:rsidRPr="00BD0D7D" w:rsidR="0048584C">
        <w:rPr>
          <w:color w:val="3E3E3E" w:themeColor="background2" w:themeShade="40"/>
        </w:rPr>
        <w:t xml:space="preserve"> raising complaints under Article</w:t>
      </w:r>
      <w:r w:rsidRPr="00BD0D7D">
        <w:rPr>
          <w:color w:val="3E3E3E" w:themeColor="background2" w:themeShade="40"/>
        </w:rPr>
        <w:t xml:space="preserve"> 2 of the Convention</w:t>
      </w:r>
    </w:p>
    <w:p w:rsidRPr="00BD0D7D" w:rsidR="00606600" w:rsidP="00BD0D7D" w14:paraId="25EFB892" w14:textId="352150EA">
      <w:pPr>
        <w:pStyle w:val="DecHCase"/>
        <w:contextualSpacing/>
        <w:rPr>
          <w:b/>
          <w:i/>
        </w:rPr>
      </w:pPr>
      <w:r w:rsidRPr="00BD0D7D">
        <w:rPr>
          <w:color w:val="3E3E3E" w:themeColor="background2" w:themeShade="40"/>
        </w:rPr>
        <w:t>(</w:t>
      </w:r>
      <w:r w:rsidRPr="00BD0D7D" w:rsidR="00B93487">
        <w:rPr>
          <w:color w:val="3E3E3E" w:themeColor="background2" w:themeShade="40"/>
        </w:rPr>
        <w:t>ineffective investigation into deaths or life-threatening accidents without involvement of State agents</w:t>
      </w:r>
      <w:r w:rsidRPr="00BD0D7D">
        <w:rPr>
          <w:color w:val="3E3E3E" w:themeColor="background2" w:themeShade="40"/>
        </w:rPr>
        <w:t>)</w:t>
      </w:r>
    </w:p>
    <w:tbl>
      <w:tblPr>
        <w:tblStyle w:val="ECHRListTable"/>
        <w:tblW w:w="12611" w:type="dxa"/>
        <w:jc w:val="center"/>
        <w:tblLook w:val="0420"/>
      </w:tblPr>
      <w:tblGrid>
        <w:gridCol w:w="1070"/>
        <w:gridCol w:w="1132"/>
        <w:gridCol w:w="1354"/>
        <w:gridCol w:w="3373"/>
        <w:gridCol w:w="2675"/>
        <w:gridCol w:w="1595"/>
        <w:gridCol w:w="1412"/>
      </w:tblGrid>
      <w:tr w:rsidTr="00F41B57" w14:paraId="74703FD3" w14:textId="77777777">
        <w:tblPrEx>
          <w:tblW w:w="12611" w:type="dxa"/>
          <w:jc w:val="center"/>
          <w:tblLook w:val="0420"/>
        </w:tblPrEx>
        <w:trPr>
          <w:jc w:val="center"/>
        </w:trPr>
        <w:tc>
          <w:tcPr>
            <w:tcW w:w="0" w:type="auto"/>
          </w:tcPr>
          <w:p w:rsidRPr="00BD0D7D" w:rsidR="00F41B57" w:rsidP="00BD0D7D" w14:paraId="6037BF1C" w14:textId="77777777">
            <w:pPr>
              <w:jc w:val="center"/>
              <w:rPr>
                <w:sz w:val="16"/>
              </w:rPr>
            </w:pPr>
            <w:bookmarkStart w:name="WECLListStart" w:id="3"/>
            <w:bookmarkEnd w:id="3"/>
            <w:r w:rsidRPr="00BD0D7D">
              <w:rPr>
                <w:sz w:val="16"/>
              </w:rPr>
              <w:t>Application no.</w:t>
            </w:r>
          </w:p>
          <w:p w:rsidRPr="00BD0D7D" w:rsidR="00F41B57" w:rsidP="00BD0D7D" w14:paraId="55AB84E4" w14:textId="77777777">
            <w:pPr>
              <w:jc w:val="center"/>
              <w:rPr>
                <w:sz w:val="16"/>
              </w:rPr>
            </w:pPr>
            <w:r w:rsidRPr="00BD0D7D">
              <w:rPr>
                <w:sz w:val="16"/>
              </w:rPr>
              <w:t>Date of introduction</w:t>
            </w:r>
          </w:p>
        </w:tc>
        <w:tc>
          <w:tcPr>
            <w:tcW w:w="0" w:type="auto"/>
          </w:tcPr>
          <w:p w:rsidRPr="00BD0D7D" w:rsidR="00F41B57" w:rsidP="00BD0D7D" w14:paraId="3015F200" w14:textId="1CAAA3E6">
            <w:pPr>
              <w:jc w:val="center"/>
              <w:rPr>
                <w:sz w:val="16"/>
              </w:rPr>
            </w:pPr>
            <w:r w:rsidRPr="00BD0D7D">
              <w:rPr>
                <w:sz w:val="16"/>
              </w:rPr>
              <w:t>Applicant</w:t>
            </w:r>
            <w:r w:rsidRPr="00BD0D7D" w:rsidR="00BD0D7D">
              <w:rPr>
                <w:sz w:val="16"/>
              </w:rPr>
              <w:t>’</w:t>
            </w:r>
            <w:r w:rsidRPr="00BD0D7D">
              <w:rPr>
                <w:sz w:val="16"/>
              </w:rPr>
              <w:t>s name</w:t>
            </w:r>
          </w:p>
          <w:p w:rsidRPr="00BD0D7D" w:rsidR="00F41B57" w:rsidP="00BD0D7D" w14:paraId="54F1B54D" w14:textId="77777777">
            <w:pPr>
              <w:jc w:val="center"/>
              <w:rPr>
                <w:sz w:val="16"/>
              </w:rPr>
            </w:pPr>
            <w:r w:rsidRPr="00BD0D7D">
              <w:rPr>
                <w:sz w:val="16"/>
              </w:rPr>
              <w:t>Year of birth</w:t>
            </w:r>
          </w:p>
          <w:p w:rsidRPr="00BD0D7D" w:rsidR="00F41B57" w:rsidP="00BD0D7D" w14:paraId="57C539DE" w14:textId="77777777">
            <w:pPr>
              <w:jc w:val="center"/>
              <w:rPr>
                <w:sz w:val="16"/>
              </w:rPr>
            </w:pPr>
          </w:p>
        </w:tc>
        <w:tc>
          <w:tcPr>
            <w:tcW w:w="0" w:type="auto"/>
          </w:tcPr>
          <w:p w:rsidRPr="00BD0D7D" w:rsidR="00F41B57" w:rsidP="00BD0D7D" w14:paraId="4449CCE5" w14:textId="15313B17">
            <w:pPr>
              <w:jc w:val="center"/>
              <w:rPr>
                <w:sz w:val="16"/>
              </w:rPr>
            </w:pPr>
            <w:r w:rsidRPr="00BD0D7D">
              <w:rPr>
                <w:sz w:val="16"/>
              </w:rPr>
              <w:t>Representative</w:t>
            </w:r>
            <w:r w:rsidRPr="00BD0D7D" w:rsidR="00BD0D7D">
              <w:rPr>
                <w:sz w:val="16"/>
              </w:rPr>
              <w:t>’</w:t>
            </w:r>
            <w:r w:rsidRPr="00BD0D7D">
              <w:rPr>
                <w:sz w:val="16"/>
              </w:rPr>
              <w:t>s name and location</w:t>
            </w:r>
          </w:p>
        </w:tc>
        <w:tc>
          <w:tcPr>
            <w:tcW w:w="3400" w:type="dxa"/>
          </w:tcPr>
          <w:p w:rsidRPr="00BD0D7D" w:rsidR="00F41B57" w:rsidP="00BD0D7D" w14:paraId="5E463F76" w14:textId="77777777">
            <w:pPr>
              <w:jc w:val="center"/>
              <w:rPr>
                <w:sz w:val="16"/>
              </w:rPr>
            </w:pPr>
            <w:r w:rsidRPr="00BD0D7D">
              <w:rPr>
                <w:sz w:val="16"/>
              </w:rPr>
              <w:t>Background to the case and domestic proceedings</w:t>
            </w:r>
          </w:p>
        </w:tc>
        <w:tc>
          <w:tcPr>
            <w:tcW w:w="2693" w:type="dxa"/>
          </w:tcPr>
          <w:p w:rsidRPr="00BD0D7D" w:rsidR="00F41B57" w:rsidP="00BD0D7D" w14:paraId="47FD7CA4" w14:textId="77777777">
            <w:pPr>
              <w:jc w:val="center"/>
              <w:rPr>
                <w:sz w:val="16"/>
              </w:rPr>
            </w:pPr>
            <w:r w:rsidRPr="00BD0D7D">
              <w:rPr>
                <w:sz w:val="16"/>
              </w:rPr>
              <w:t>Key issues</w:t>
            </w:r>
          </w:p>
        </w:tc>
        <w:tc>
          <w:tcPr>
            <w:tcW w:w="1418" w:type="dxa"/>
          </w:tcPr>
          <w:p w:rsidRPr="00BD0D7D" w:rsidR="00F41B57" w:rsidP="00BD0D7D" w14:paraId="62A37332" w14:textId="35B1A325">
            <w:pPr>
              <w:jc w:val="center"/>
              <w:rPr>
                <w:sz w:val="16"/>
              </w:rPr>
            </w:pPr>
            <w:r w:rsidRPr="00BD0D7D">
              <w:rPr>
                <w:sz w:val="16"/>
              </w:rPr>
              <w:t>Amount awarded for non-pecuniary damage per applicant</w:t>
            </w:r>
            <w:r w:rsidR="00127876">
              <w:rPr>
                <w:sz w:val="16"/>
              </w:rPr>
              <w:t>/household</w:t>
            </w:r>
            <w:r w:rsidRPr="00BD0D7D">
              <w:rPr>
                <w:sz w:val="16"/>
              </w:rPr>
              <w:t xml:space="preserve"> (in euros)</w:t>
            </w:r>
            <w:r>
              <w:rPr>
                <w:rStyle w:val="EndnoteReference"/>
                <w:sz w:val="16"/>
              </w:rPr>
              <w:endnoteReference w:id="2"/>
            </w:r>
          </w:p>
        </w:tc>
        <w:tc>
          <w:tcPr>
            <w:tcW w:w="1417" w:type="dxa"/>
          </w:tcPr>
          <w:p w:rsidRPr="00BD0D7D" w:rsidR="00F41B57" w:rsidP="00BD0D7D" w14:paraId="33873A47" w14:textId="77777777">
            <w:pPr>
              <w:jc w:val="center"/>
              <w:rPr>
                <w:sz w:val="16"/>
              </w:rPr>
            </w:pPr>
            <w:r w:rsidRPr="00BD0D7D">
              <w:rPr>
                <w:sz w:val="16"/>
              </w:rPr>
              <w:t>Amount awarded for costs and expenses per application</w:t>
            </w:r>
          </w:p>
          <w:p w:rsidRPr="00BD0D7D" w:rsidR="00F41B57" w:rsidP="00BD0D7D" w14:paraId="65D38BF5" w14:textId="77777777">
            <w:pPr>
              <w:jc w:val="center"/>
              <w:rPr>
                <w:sz w:val="16"/>
              </w:rPr>
            </w:pPr>
            <w:r w:rsidRPr="00BD0D7D">
              <w:rPr>
                <w:sz w:val="16"/>
              </w:rPr>
              <w:t>(in euros)</w:t>
            </w:r>
            <w:r>
              <w:rPr>
                <w:rStyle w:val="EndnoteReference"/>
                <w:sz w:val="16"/>
              </w:rPr>
              <w:endnoteReference w:id="3"/>
            </w:r>
          </w:p>
        </w:tc>
      </w:tr>
      <w:tr w:rsidTr="00F41B57" w14:paraId="4063C35F" w14:textId="77777777">
        <w:tblPrEx>
          <w:tblW w:w="12611" w:type="dxa"/>
          <w:jc w:val="center"/>
          <w:tblLook w:val="0420"/>
        </w:tblPrEx>
        <w:trPr>
          <w:jc w:val="center"/>
        </w:trPr>
        <w:tc>
          <w:tcPr>
            <w:tcW w:w="0" w:type="auto"/>
          </w:tcPr>
          <w:p w:rsidRPr="00BD0D7D" w:rsidR="00F41B57" w:rsidP="00BD0D7D" w14:paraId="114D86E1" w14:textId="77777777">
            <w:pPr>
              <w:jc w:val="center"/>
              <w:rPr>
                <w:sz w:val="16"/>
              </w:rPr>
            </w:pPr>
            <w:r w:rsidRPr="00BD0D7D">
              <w:rPr>
                <w:sz w:val="16"/>
              </w:rPr>
              <w:t>45800/21</w:t>
            </w:r>
          </w:p>
          <w:p w:rsidRPr="00BD0D7D" w:rsidR="00F41B57" w:rsidP="00BD0D7D" w14:paraId="663C17B7" w14:textId="77777777">
            <w:pPr>
              <w:jc w:val="center"/>
              <w:rPr>
                <w:sz w:val="16"/>
              </w:rPr>
            </w:pPr>
            <w:r w:rsidRPr="00BD0D7D">
              <w:rPr>
                <w:sz w:val="16"/>
              </w:rPr>
              <w:t>08/09/2021</w:t>
            </w:r>
          </w:p>
        </w:tc>
        <w:tc>
          <w:tcPr>
            <w:tcW w:w="0" w:type="auto"/>
          </w:tcPr>
          <w:p w:rsidR="00127876" w:rsidP="00BD0D7D" w14:paraId="36E98957" w14:textId="1AA348F8">
            <w:pPr>
              <w:jc w:val="center"/>
              <w:rPr>
                <w:b/>
                <w:sz w:val="16"/>
              </w:rPr>
            </w:pPr>
            <w:r w:rsidRPr="00127876">
              <w:rPr>
                <w:b/>
                <w:sz w:val="16"/>
                <w:u w:val="single"/>
              </w:rPr>
              <w:t>Household</w:t>
            </w:r>
          </w:p>
          <w:p w:rsidRPr="00BD0D7D" w:rsidR="00F41B57" w:rsidP="00BD0D7D" w14:paraId="2A66A73E" w14:textId="59AF58AB">
            <w:pPr>
              <w:jc w:val="center"/>
              <w:rPr>
                <w:sz w:val="16"/>
              </w:rPr>
            </w:pPr>
            <w:r w:rsidRPr="00BD0D7D">
              <w:rPr>
                <w:b/>
                <w:sz w:val="16"/>
              </w:rPr>
              <w:t>Oleksandr Fedorovych KOSTENKO</w:t>
            </w:r>
          </w:p>
          <w:p w:rsidRPr="00BD0D7D" w:rsidR="00F41B57" w:rsidP="00BD0D7D" w14:paraId="7CA8DCA5" w14:textId="77777777">
            <w:pPr>
              <w:jc w:val="center"/>
              <w:rPr>
                <w:sz w:val="16"/>
              </w:rPr>
            </w:pPr>
            <w:r w:rsidRPr="00BD0D7D">
              <w:rPr>
                <w:sz w:val="16"/>
              </w:rPr>
              <w:t>1986</w:t>
            </w:r>
          </w:p>
          <w:p w:rsidRPr="00BD0D7D" w:rsidR="00F41B57" w:rsidP="00BD0D7D" w14:paraId="636B6D9E" w14:textId="5D9372D2">
            <w:pPr>
              <w:jc w:val="center"/>
              <w:rPr>
                <w:sz w:val="16"/>
              </w:rPr>
            </w:pPr>
          </w:p>
          <w:p w:rsidRPr="00BD0D7D" w:rsidR="00F41B57" w:rsidP="00BD0D7D" w14:paraId="2B593239" w14:textId="77777777">
            <w:pPr>
              <w:jc w:val="center"/>
              <w:rPr>
                <w:sz w:val="16"/>
              </w:rPr>
            </w:pPr>
            <w:r w:rsidRPr="00BD0D7D">
              <w:rPr>
                <w:b/>
                <w:sz w:val="16"/>
              </w:rPr>
              <w:t>Yevgen Fedorovych KOSTENKO</w:t>
            </w:r>
          </w:p>
          <w:p w:rsidRPr="00BD0D7D" w:rsidR="00F41B57" w:rsidP="00BD0D7D" w14:paraId="17E876CC" w14:textId="77777777">
            <w:pPr>
              <w:jc w:val="center"/>
              <w:rPr>
                <w:sz w:val="16"/>
              </w:rPr>
            </w:pPr>
            <w:r w:rsidRPr="00BD0D7D">
              <w:rPr>
                <w:sz w:val="16"/>
              </w:rPr>
              <w:t>1988</w:t>
            </w:r>
          </w:p>
          <w:p w:rsidRPr="00BD0D7D" w:rsidR="00F41B57" w:rsidP="00BD0D7D" w14:paraId="4C222B87" w14:textId="77777777">
            <w:pPr>
              <w:jc w:val="center"/>
              <w:rPr>
                <w:sz w:val="16"/>
              </w:rPr>
            </w:pPr>
          </w:p>
        </w:tc>
        <w:tc>
          <w:tcPr>
            <w:tcW w:w="0" w:type="auto"/>
          </w:tcPr>
          <w:p w:rsidRPr="00BD0D7D" w:rsidR="00F41B57" w:rsidP="00BD0D7D" w14:paraId="55ECB574" w14:textId="77777777">
            <w:pPr>
              <w:jc w:val="center"/>
              <w:rPr>
                <w:sz w:val="16"/>
              </w:rPr>
            </w:pPr>
            <w:r w:rsidRPr="00BD0D7D">
              <w:rPr>
                <w:sz w:val="16"/>
              </w:rPr>
              <w:t>Boychenko Yegor Leonidovych</w:t>
            </w:r>
          </w:p>
          <w:p w:rsidRPr="00BD0D7D" w:rsidR="00F41B57" w:rsidP="00BD0D7D" w14:paraId="74FA140E" w14:textId="77777777">
            <w:pPr>
              <w:jc w:val="center"/>
              <w:rPr>
                <w:sz w:val="16"/>
              </w:rPr>
            </w:pPr>
            <w:r w:rsidRPr="00BD0D7D">
              <w:rPr>
                <w:sz w:val="16"/>
              </w:rPr>
              <w:t>Strasbourg</w:t>
            </w:r>
          </w:p>
        </w:tc>
        <w:tc>
          <w:tcPr>
            <w:tcW w:w="3400" w:type="dxa"/>
          </w:tcPr>
          <w:p w:rsidRPr="00BD0D7D" w:rsidR="00F41B57" w:rsidP="00BD0D7D" w14:paraId="3E332455" w14:textId="573FDB3B">
            <w:pPr>
              <w:jc w:val="center"/>
              <w:rPr>
                <w:sz w:val="16"/>
              </w:rPr>
            </w:pPr>
            <w:r w:rsidRPr="00BD0D7D">
              <w:rPr>
                <w:sz w:val="16"/>
              </w:rPr>
              <w:t>On 03/03/2015 the applicants</w:t>
            </w:r>
            <w:r w:rsidRPr="00BD0D7D" w:rsidR="00BD0D7D">
              <w:rPr>
                <w:sz w:val="16"/>
              </w:rPr>
              <w:t>’</w:t>
            </w:r>
            <w:r w:rsidRPr="00BD0D7D">
              <w:rPr>
                <w:sz w:val="16"/>
              </w:rPr>
              <w:t xml:space="preserve"> father went missing while travelling from Kyiv to the Crimea, where he lived. On 29/05/2015 the investigating authorities opened criminal proceedings on the grounds of a committed criminal offence under Article 115 § 1 of the Criminal Code (premeditated murder).</w:t>
            </w:r>
          </w:p>
          <w:p w:rsidRPr="00BD0D7D" w:rsidR="00F41B57" w:rsidP="00BD0D7D" w14:paraId="33172AA8" w14:textId="35F3A4E3">
            <w:pPr>
              <w:jc w:val="center"/>
              <w:rPr>
                <w:sz w:val="16"/>
              </w:rPr>
            </w:pPr>
            <w:r w:rsidRPr="00BD0D7D">
              <w:rPr>
                <w:sz w:val="16"/>
              </w:rPr>
              <w:t>The first investigative action was conducted on 12/08/2015. This and subsequent investigative actions, which were rare and of repetitive nature, aimed to establish the whereabouts of the missing person, verify his identity and movements across the state border, check missing persons and unidentified corpses records, and interrogate relatives, witnesses and eyewitnesses of the criminal offence. They resulted in the consideration of the involvement of certain individuals, also persecuted for terrorism and intentional murders, in the disappearance of the applicants</w:t>
            </w:r>
            <w:r w:rsidRPr="00BD0D7D" w:rsidR="00BD0D7D">
              <w:rPr>
                <w:sz w:val="16"/>
              </w:rPr>
              <w:t>’</w:t>
            </w:r>
            <w:r w:rsidRPr="00BD0D7D">
              <w:rPr>
                <w:sz w:val="16"/>
              </w:rPr>
              <w:t xml:space="preserve"> father, but no suspicion was served due to insufficient evidence.</w:t>
            </w:r>
          </w:p>
          <w:p w:rsidRPr="00BD0D7D" w:rsidR="00F41B57" w:rsidP="00BD0D7D" w14:paraId="2B6A82B3" w14:textId="0595ECFD">
            <w:pPr>
              <w:jc w:val="center"/>
              <w:rPr>
                <w:sz w:val="16"/>
              </w:rPr>
            </w:pPr>
            <w:r w:rsidRPr="00BD0D7D">
              <w:rPr>
                <w:sz w:val="16"/>
              </w:rPr>
              <w:t xml:space="preserve">On 02/04/2021, after several transfers, the case ended in the Main Investigation Department of the National Police of Ukraine. Several month later in a separate set of civil proceedings the </w:t>
            </w:r>
            <w:r w:rsidRPr="00BD0D7D">
              <w:rPr>
                <w:sz w:val="16"/>
              </w:rPr>
              <w:t>applicants</w:t>
            </w:r>
            <w:r w:rsidRPr="00BD0D7D" w:rsidR="00BD0D7D">
              <w:rPr>
                <w:sz w:val="16"/>
              </w:rPr>
              <w:t>’</w:t>
            </w:r>
            <w:r w:rsidRPr="00BD0D7D">
              <w:rPr>
                <w:sz w:val="16"/>
              </w:rPr>
              <w:t xml:space="preserve"> father was declared dead by a court decision.</w:t>
            </w:r>
          </w:p>
          <w:p w:rsidRPr="00BD0D7D" w:rsidR="00F41B57" w:rsidP="00BD0D7D" w14:paraId="3024C60D" w14:textId="27EF836C">
            <w:pPr>
              <w:jc w:val="center"/>
              <w:rPr>
                <w:sz w:val="16"/>
              </w:rPr>
            </w:pPr>
            <w:r w:rsidRPr="00BD0D7D">
              <w:rPr>
                <w:sz w:val="16"/>
              </w:rPr>
              <w:t>Additional investigative actions were conducted, including interrogation of witnesses, verification of missing persons</w:t>
            </w:r>
            <w:r w:rsidRPr="00BD0D7D" w:rsidR="00BD0D7D">
              <w:rPr>
                <w:sz w:val="16"/>
              </w:rPr>
              <w:t>’</w:t>
            </w:r>
            <w:r w:rsidRPr="00BD0D7D">
              <w:rPr>
                <w:sz w:val="16"/>
              </w:rPr>
              <w:t xml:space="preserve"> movements across the state border, checking of morgues, medical institutions and monasteries, and one expert examination, but they did not result in a different outcome. The pre-trial investigation is ongoing, and the last investigative action dated 22/10/2021.</w:t>
            </w:r>
          </w:p>
        </w:tc>
        <w:tc>
          <w:tcPr>
            <w:tcW w:w="2693" w:type="dxa"/>
          </w:tcPr>
          <w:p w:rsidRPr="00BD0D7D" w:rsidR="00F41B57" w:rsidP="00BD0D7D" w14:paraId="0DCE9CF8" w14:textId="2A336A13">
            <w:pPr>
              <w:jc w:val="center"/>
              <w:rPr>
                <w:sz w:val="16"/>
              </w:rPr>
            </w:pPr>
            <w:r w:rsidRPr="00BD0D7D">
              <w:rPr>
                <w:sz w:val="16"/>
              </w:rPr>
              <w:t>Insufficient measures during the preliminary stage of the investigation (</w:t>
            </w:r>
            <w:r w:rsidRPr="00BD0D7D">
              <w:rPr>
                <w:i/>
                <w:iCs/>
                <w:sz w:val="16"/>
              </w:rPr>
              <w:t>Kachurka v. Ukraine</w:t>
            </w:r>
            <w:r w:rsidRPr="00BD0D7D">
              <w:rPr>
                <w:sz w:val="16"/>
              </w:rPr>
              <w:t>, no. 4737/06, § 52, 15 September 2011), lack of thoroughness and promptness which undermined the authorities</w:t>
            </w:r>
            <w:r w:rsidRPr="00BD0D7D" w:rsidR="00BD0D7D">
              <w:rPr>
                <w:sz w:val="16"/>
              </w:rPr>
              <w:t>’</w:t>
            </w:r>
            <w:r w:rsidRPr="00BD0D7D">
              <w:rPr>
                <w:sz w:val="16"/>
              </w:rPr>
              <w:t xml:space="preserve"> ability to establish the circumstances of the case (</w:t>
            </w:r>
            <w:r w:rsidRPr="00BD0D7D">
              <w:rPr>
                <w:i/>
                <w:iCs/>
                <w:sz w:val="16"/>
              </w:rPr>
              <w:t>Igor Shevchenko v. Ukraine</w:t>
            </w:r>
            <w:r w:rsidRPr="00BD0D7D">
              <w:rPr>
                <w:sz w:val="16"/>
              </w:rPr>
              <w:t xml:space="preserve">, no. 22737/04, § 60, 12 January 2012; </w:t>
            </w:r>
            <w:r w:rsidRPr="00BD0D7D">
              <w:rPr>
                <w:i/>
                <w:iCs/>
                <w:sz w:val="16"/>
              </w:rPr>
              <w:t>Yuriy Slyusar v. Ukraine</w:t>
            </w:r>
            <w:r w:rsidRPr="00BD0D7D">
              <w:rPr>
                <w:sz w:val="16"/>
              </w:rPr>
              <w:t xml:space="preserve">, no. 39797/05, §§ 84-88, 17 January 2013; </w:t>
            </w:r>
            <w:r w:rsidRPr="00BD0D7D">
              <w:rPr>
                <w:i/>
                <w:iCs/>
                <w:sz w:val="16"/>
              </w:rPr>
              <w:t>Zubkova v. Ukraine</w:t>
            </w:r>
            <w:r w:rsidRPr="00BD0D7D">
              <w:rPr>
                <w:sz w:val="16"/>
              </w:rPr>
              <w:t>, no. 36660/08, § 40, 17 October 2013)</w:t>
            </w:r>
          </w:p>
        </w:tc>
        <w:tc>
          <w:tcPr>
            <w:tcW w:w="1418" w:type="dxa"/>
          </w:tcPr>
          <w:p w:rsidRPr="00BD0D7D" w:rsidR="00F41B57" w:rsidP="00BD0D7D" w14:paraId="4A688B11" w14:textId="77777777">
            <w:pPr>
              <w:jc w:val="center"/>
              <w:rPr>
                <w:sz w:val="16"/>
              </w:rPr>
            </w:pPr>
            <w:r w:rsidRPr="00BD0D7D">
              <w:rPr>
                <w:sz w:val="16"/>
              </w:rPr>
              <w:t>6,000</w:t>
            </w:r>
          </w:p>
        </w:tc>
        <w:tc>
          <w:tcPr>
            <w:tcW w:w="1417" w:type="dxa"/>
          </w:tcPr>
          <w:p w:rsidRPr="00BD0D7D" w:rsidR="00F41B57" w:rsidP="00BD0D7D" w14:paraId="27ABF520" w14:textId="77777777">
            <w:pPr>
              <w:jc w:val="center"/>
              <w:rPr>
                <w:sz w:val="16"/>
              </w:rPr>
            </w:pPr>
            <w:r w:rsidRPr="00BD0D7D">
              <w:rPr>
                <w:sz w:val="16"/>
              </w:rPr>
              <w:t>250</w:t>
            </w:r>
          </w:p>
        </w:tc>
      </w:tr>
    </w:tbl>
    <w:p w:rsidRPr="00BD0D7D" w:rsidR="00606600" w:rsidP="00BD0D7D" w14:paraId="78888E74" w14:textId="77777777"/>
    <w:p w:rsidRPr="00BD0D7D" w:rsidR="00B50F14" w:rsidP="00BD0D7D" w14:paraId="4858927A" w14:textId="77777777"/>
    <w:p w:rsidRPr="00BD0D7D" w:rsidR="00B50F14" w:rsidP="00BD0D7D" w14:paraId="08F82352" w14:textId="53A42141">
      <w:pPr>
        <w:pStyle w:val="JuPara"/>
      </w:pPr>
      <w:r w:rsidRPr="00BD0D7D">
        <w:t>Heir in application no. 45800/21</w:t>
      </w:r>
    </w:p>
    <w:tbl>
      <w:tblPr>
        <w:tblStyle w:val="ECHRListTable"/>
        <w:tblW w:w="12474" w:type="dxa"/>
        <w:tblInd w:w="-5" w:type="dxa"/>
        <w:tblLayout w:type="fixed"/>
        <w:tblLook w:val="0420"/>
      </w:tblPr>
      <w:tblGrid>
        <w:gridCol w:w="4097"/>
        <w:gridCol w:w="8377"/>
      </w:tblGrid>
      <w:tr w:rsidTr="00B50F14" w14:paraId="3224287A" w14:textId="77777777">
        <w:tblPrEx>
          <w:tblW w:w="12474" w:type="dxa"/>
          <w:tblInd w:w="-5" w:type="dxa"/>
          <w:tblLayout w:type="fixed"/>
          <w:tblLook w:val="0420"/>
        </w:tblPrEx>
        <w:tc>
          <w:tcPr>
            <w:tcW w:w="4097" w:type="dxa"/>
          </w:tcPr>
          <w:p w:rsidRPr="00BD0D7D" w:rsidR="00B50F14" w:rsidP="00BD0D7D" w14:paraId="326FC1D4" w14:textId="77777777">
            <w:pPr>
              <w:jc w:val="center"/>
              <w:rPr>
                <w:sz w:val="16"/>
              </w:rPr>
            </w:pPr>
            <w:r w:rsidRPr="00BD0D7D">
              <w:rPr>
                <w:sz w:val="16"/>
              </w:rPr>
              <w:t>Decedent</w:t>
            </w:r>
          </w:p>
        </w:tc>
        <w:tc>
          <w:tcPr>
            <w:tcW w:w="8377" w:type="dxa"/>
          </w:tcPr>
          <w:p w:rsidRPr="00BD0D7D" w:rsidR="00B50F14" w:rsidP="00BD0D7D" w14:paraId="046BAEF9" w14:textId="77777777">
            <w:pPr>
              <w:jc w:val="center"/>
              <w:rPr>
                <w:sz w:val="16"/>
              </w:rPr>
            </w:pPr>
            <w:r w:rsidRPr="00BD0D7D">
              <w:rPr>
                <w:sz w:val="16"/>
              </w:rPr>
              <w:t>Heir</w:t>
            </w:r>
          </w:p>
        </w:tc>
      </w:tr>
      <w:tr w:rsidTr="00B50F14" w14:paraId="0DD315F1" w14:textId="77777777">
        <w:tblPrEx>
          <w:tblW w:w="12474" w:type="dxa"/>
          <w:tblInd w:w="-5" w:type="dxa"/>
          <w:tblLayout w:type="fixed"/>
          <w:tblLook w:val="0420"/>
        </w:tblPrEx>
        <w:tc>
          <w:tcPr>
            <w:tcW w:w="4097" w:type="dxa"/>
          </w:tcPr>
          <w:p w:rsidRPr="00BD0D7D" w:rsidR="00B50F14" w:rsidP="00BD0D7D" w14:paraId="303195A1" w14:textId="77777777">
            <w:pPr>
              <w:jc w:val="center"/>
              <w:rPr>
                <w:sz w:val="16"/>
              </w:rPr>
            </w:pPr>
            <w:r w:rsidRPr="00BD0D7D">
              <w:rPr>
                <w:b/>
                <w:sz w:val="16"/>
              </w:rPr>
              <w:t>Oleksandr Fedorovych KOSTENKO</w:t>
            </w:r>
          </w:p>
          <w:p w:rsidRPr="00BD0D7D" w:rsidR="00B50F14" w:rsidP="00BD0D7D" w14:paraId="79461C00" w14:textId="77777777">
            <w:pPr>
              <w:jc w:val="center"/>
              <w:rPr>
                <w:sz w:val="16"/>
              </w:rPr>
            </w:pPr>
            <w:r w:rsidRPr="00BD0D7D">
              <w:rPr>
                <w:sz w:val="16"/>
              </w:rPr>
              <w:t>Missing in life-threatening circumstances</w:t>
            </w:r>
          </w:p>
        </w:tc>
        <w:tc>
          <w:tcPr>
            <w:tcW w:w="8377" w:type="dxa"/>
          </w:tcPr>
          <w:p w:rsidRPr="00BD0D7D" w:rsidR="00B50F14" w:rsidP="00BD0D7D" w14:paraId="11AD1607" w14:textId="77777777">
            <w:pPr>
              <w:jc w:val="center"/>
              <w:rPr>
                <w:sz w:val="16"/>
                <w:lang w:val="fi-FI"/>
              </w:rPr>
            </w:pPr>
            <w:r w:rsidRPr="00BD0D7D">
              <w:rPr>
                <w:sz w:val="16"/>
                <w:lang w:val="fi-FI"/>
              </w:rPr>
              <w:t>Olena Petrivna KOSTENKO</w:t>
            </w:r>
          </w:p>
          <w:p w:rsidRPr="00BD0D7D" w:rsidR="00B50F14" w:rsidP="00BD0D7D" w14:paraId="3832BEEB" w14:textId="77777777">
            <w:pPr>
              <w:jc w:val="center"/>
              <w:rPr>
                <w:sz w:val="16"/>
                <w:lang w:val="fi-FI"/>
              </w:rPr>
            </w:pPr>
            <w:r w:rsidRPr="00BD0D7D">
              <w:rPr>
                <w:sz w:val="16"/>
                <w:lang w:val="fi-FI"/>
              </w:rPr>
              <w:t>Born in 1960</w:t>
            </w:r>
          </w:p>
        </w:tc>
      </w:tr>
    </w:tbl>
    <w:p w:rsidRPr="00BD0D7D" w:rsidR="00B50F14" w:rsidP="00BD0D7D" w14:paraId="71CB7251" w14:textId="77777777">
      <w:pPr>
        <w:rPr>
          <w:lang w:val="fi-FI"/>
        </w:rPr>
      </w:pPr>
    </w:p>
    <w:p w:rsidRPr="00BD0D7D" w:rsidR="00B50F14" w:rsidP="00BD0D7D" w14:paraId="4850CBF5" w14:textId="77777777">
      <w:pPr>
        <w:rPr>
          <w:lang w:val="fi-FI"/>
        </w:rPr>
      </w:pPr>
    </w:p>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B93487" w:rsidRPr="005E62B9" w14:paraId="163BD154" w14:textId="77777777">
      <w:r w:rsidRPr="005E62B9">
        <w:separator/>
      </w:r>
    </w:p>
  </w:endnote>
  <w:endnote w:type="continuationSeparator" w:id="1">
    <w:p w:rsidR="00B93487" w:rsidRPr="005E62B9" w14:paraId="4578F209" w14:textId="77777777">
      <w:r w:rsidRPr="005E62B9">
        <w:continuationSeparator/>
      </w:r>
    </w:p>
  </w:endnote>
  <w:endnote w:id="2">
    <w:p w:rsidR="00F41B57" w:rsidRPr="005F7596" w:rsidP="00B93487" w14:paraId="4E4AFA76" w14:textId="77777777">
      <w:pPr>
        <w:pStyle w:val="EndnoteText"/>
        <w:rPr>
          <w:sz w:val="16"/>
          <w:szCs w:val="16"/>
        </w:rPr>
      </w:pPr>
      <w:r w:rsidRPr="004F500C">
        <w:rPr>
          <w:rStyle w:val="EndnoteReference"/>
        </w:rPr>
        <w:endnoteRef/>
      </w:r>
      <w:r w:rsidRPr="004F500C">
        <w:t xml:space="preserve"> </w:t>
      </w:r>
      <w:r w:rsidRPr="005F7596">
        <w:rPr>
          <w:sz w:val="16"/>
          <w:szCs w:val="16"/>
        </w:rPr>
        <w:t>Plus any tax that may be chargeable to the applicants.</w:t>
      </w:r>
    </w:p>
  </w:endnote>
  <w:endnote w:id="3">
    <w:p w:rsidR="00F41B57" w:rsidRPr="004F500C" w:rsidP="00B93487" w14:paraId="2D7770BD" w14:textId="77777777">
      <w:pPr>
        <w:pStyle w:val="EndnoteText"/>
      </w:pPr>
      <w:r w:rsidRPr="005F7596">
        <w:rPr>
          <w:rStyle w:val="EndnoteReference"/>
          <w:sz w:val="16"/>
          <w:szCs w:val="16"/>
        </w:rPr>
        <w:endnoteRef/>
      </w:r>
      <w:r w:rsidRPr="005F7596">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E62B9" w:rsidP="00BD554D" w14:paraId="1E18B1BA" w14:textId="6DACEEE2">
    <w:pPr>
      <w:pStyle w:val="JuHeader"/>
    </w:pPr>
    <w:r>
      <w:fldChar w:fldCharType="begin"/>
    </w:r>
    <w:r>
      <w:instrText xml:space="preserve"> PAGE  \* MERGEFORMAT </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E62B9" w:rsidP="00BD554D" w14:paraId="6CCA3A35" w14:textId="61C07A99">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5E62B9" w:rsidP="0020718E" w14:paraId="1CBC0CD5"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7544F7C8"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D7D" w14:paraId="28479168"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5E62B9" w:rsidP="00A45145" w14:paraId="6E93F68A"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3D660E0F" w14:textId="77777777">
    <w:pPr>
      <w:jc w:val="center"/>
      <w:rPr>
        <w:sz w:val="4"/>
        <w:szCs w:val="4"/>
      </w:rPr>
    </w:pPr>
  </w:p>
  <w:p w:rsidR="00606600" w:rsidRPr="005E62B9" w14:paraId="0F362E18"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3487" w:rsidRPr="00A45145" w:rsidP="00A45145" w14:paraId="6452283A" w14:textId="65A57C0A">
    <w:pPr>
      <w:jc w:val="center"/>
    </w:pPr>
    <w:r>
      <w:rPr>
        <w:noProof/>
        <w:lang w:val="en-US"/>
      </w:rPr>
      <w:drawing>
        <wp:inline distT="0" distB="0" distL="0" distR="0">
          <wp:extent cx="2962275" cy="1219200"/>
          <wp:effectExtent l="0" t="0" r="9525" b="0"/>
          <wp:docPr id="321068756" name="Picture 32106875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06875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2004D573" w14:textId="032CB842">
    <w:pPr>
      <w:pStyle w:val="Header0"/>
    </w:pPr>
  </w:p>
  <w:p w:rsidR="00606600" w:rsidRPr="005E62B9" w:rsidP="00B64153" w14:paraId="747D68FA"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1D4F3C62" w14:textId="595EAF1A">
    <w:pPr>
      <w:pStyle w:val="JuHeader"/>
    </w:pPr>
    <w:r>
      <w:t>KOSTENKO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4DFA041F" w14:textId="35D67A83">
    <w:pPr>
      <w:pStyle w:val="JuHeader"/>
    </w:pPr>
    <w:r>
      <w:t>KOSTENKO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56C2D8DF" w14:textId="64FC96A9">
    <w:pPr>
      <w:pStyle w:val="JuHeader"/>
    </w:pPr>
    <w:r>
      <w:t>KOSTENKO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79D28580" w14:textId="0B829BE9">
    <w:pPr>
      <w:pStyle w:val="JuHeader"/>
    </w:pPr>
    <w:r>
      <w:t>KOSTENKO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4"/>
  </w:num>
  <w:num w:numId="3">
    <w:abstractNumId w:val="12"/>
  </w:num>
  <w:num w:numId="4">
    <w:abstractNumId w:val="11"/>
  </w:num>
  <w:num w:numId="5">
    <w:abstractNumId w:val="15"/>
  </w:num>
  <w:num w:numId="6">
    <w:abstractNumId w:val="13"/>
  </w:num>
  <w:num w:numId="7">
    <w:abstractNumId w:val="16"/>
  </w:num>
  <w:num w:numId="8">
    <w:abstractNumId w:val="17"/>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5"/>
  </w:num>
  <w:num w:numId="19">
    <w:abstractNumId w:val="16"/>
  </w:num>
  <w:num w:numId="20">
    <w:abstractNumId w:val="10"/>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487"/>
    <w:rsid w:val="000318F7"/>
    <w:rsid w:val="000447B5"/>
    <w:rsid w:val="00044AD5"/>
    <w:rsid w:val="00090175"/>
    <w:rsid w:val="000973EF"/>
    <w:rsid w:val="000C5149"/>
    <w:rsid w:val="00127876"/>
    <w:rsid w:val="00135384"/>
    <w:rsid w:val="0016534E"/>
    <w:rsid w:val="00173A91"/>
    <w:rsid w:val="00177329"/>
    <w:rsid w:val="001963DD"/>
    <w:rsid w:val="001A15B6"/>
    <w:rsid w:val="001A275D"/>
    <w:rsid w:val="001A3C4A"/>
    <w:rsid w:val="001D7CD3"/>
    <w:rsid w:val="001F3812"/>
    <w:rsid w:val="002056B7"/>
    <w:rsid w:val="0020718E"/>
    <w:rsid w:val="0023364D"/>
    <w:rsid w:val="0029309A"/>
    <w:rsid w:val="002C5B23"/>
    <w:rsid w:val="002D5045"/>
    <w:rsid w:val="00337785"/>
    <w:rsid w:val="0035011E"/>
    <w:rsid w:val="0037589C"/>
    <w:rsid w:val="003B3ECB"/>
    <w:rsid w:val="00403FBB"/>
    <w:rsid w:val="00464A0F"/>
    <w:rsid w:val="00477CB7"/>
    <w:rsid w:val="0048584C"/>
    <w:rsid w:val="00497FF8"/>
    <w:rsid w:val="004B0B4E"/>
    <w:rsid w:val="004D042B"/>
    <w:rsid w:val="004D0EC7"/>
    <w:rsid w:val="004F500C"/>
    <w:rsid w:val="00525414"/>
    <w:rsid w:val="00555A1D"/>
    <w:rsid w:val="00573202"/>
    <w:rsid w:val="005B102C"/>
    <w:rsid w:val="005B16C1"/>
    <w:rsid w:val="005C3A15"/>
    <w:rsid w:val="005E62B9"/>
    <w:rsid w:val="005E6AD7"/>
    <w:rsid w:val="005F60F9"/>
    <w:rsid w:val="005F7596"/>
    <w:rsid w:val="00606600"/>
    <w:rsid w:val="00611E1D"/>
    <w:rsid w:val="0062400A"/>
    <w:rsid w:val="006372F5"/>
    <w:rsid w:val="00656431"/>
    <w:rsid w:val="006C2A28"/>
    <w:rsid w:val="006C5A70"/>
    <w:rsid w:val="006D324D"/>
    <w:rsid w:val="00722689"/>
    <w:rsid w:val="007351C7"/>
    <w:rsid w:val="00743B2A"/>
    <w:rsid w:val="007A51AC"/>
    <w:rsid w:val="007A72B4"/>
    <w:rsid w:val="007B7348"/>
    <w:rsid w:val="007C674A"/>
    <w:rsid w:val="007D4F48"/>
    <w:rsid w:val="007F018A"/>
    <w:rsid w:val="008522DD"/>
    <w:rsid w:val="00860732"/>
    <w:rsid w:val="00897A36"/>
    <w:rsid w:val="008A0E2E"/>
    <w:rsid w:val="008A5228"/>
    <w:rsid w:val="008D12E9"/>
    <w:rsid w:val="008D51B6"/>
    <w:rsid w:val="0091447D"/>
    <w:rsid w:val="009522DD"/>
    <w:rsid w:val="00984368"/>
    <w:rsid w:val="00993A05"/>
    <w:rsid w:val="009F1914"/>
    <w:rsid w:val="00A329E0"/>
    <w:rsid w:val="00A34A54"/>
    <w:rsid w:val="00A44415"/>
    <w:rsid w:val="00A45145"/>
    <w:rsid w:val="00A6104A"/>
    <w:rsid w:val="00A94CA7"/>
    <w:rsid w:val="00AC03BB"/>
    <w:rsid w:val="00AF3E5A"/>
    <w:rsid w:val="00AF4730"/>
    <w:rsid w:val="00B216C1"/>
    <w:rsid w:val="00B35160"/>
    <w:rsid w:val="00B50F14"/>
    <w:rsid w:val="00B54B18"/>
    <w:rsid w:val="00B64153"/>
    <w:rsid w:val="00B76B3C"/>
    <w:rsid w:val="00B772F5"/>
    <w:rsid w:val="00B91668"/>
    <w:rsid w:val="00B93487"/>
    <w:rsid w:val="00BD0D7D"/>
    <w:rsid w:val="00BD554D"/>
    <w:rsid w:val="00BE2415"/>
    <w:rsid w:val="00C20CC3"/>
    <w:rsid w:val="00C877A3"/>
    <w:rsid w:val="00CE0A3E"/>
    <w:rsid w:val="00CF2622"/>
    <w:rsid w:val="00D05BB0"/>
    <w:rsid w:val="00D849A9"/>
    <w:rsid w:val="00DE7D3F"/>
    <w:rsid w:val="00E026EC"/>
    <w:rsid w:val="00E45537"/>
    <w:rsid w:val="00E6230A"/>
    <w:rsid w:val="00EB743C"/>
    <w:rsid w:val="00ED7723"/>
    <w:rsid w:val="00F01874"/>
    <w:rsid w:val="00F41B57"/>
    <w:rsid w:val="00F90F88"/>
    <w:rsid w:val="00FB16F8"/>
    <w:rsid w:val="00FB21C1"/>
    <w:rsid w:val="00FD54CA"/>
    <w:rsid w:val="00FF1740"/>
  </w:rsids>
  <w:docVars>
    <w:docVar w:name="ApplicationsApp" w:val="-1"/>
    <w:docVar w:name="EMM" w:val="0"/>
    <w:docVar w:name="NBEMMDOC" w:val="0"/>
    <w:docVar w:name="Plural" w:val="2"/>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F3B6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BD0D7D"/>
    <w:rPr>
      <w:sz w:val="24"/>
      <w:szCs w:val="24"/>
      <w:lang w:val="en-GB"/>
    </w:rPr>
  </w:style>
  <w:style w:type="paragraph" w:styleId="Heading1">
    <w:name w:val="heading 1"/>
    <w:basedOn w:val="Normal"/>
    <w:next w:val="Normal"/>
    <w:link w:val="Heading1Char"/>
    <w:uiPriority w:val="98"/>
    <w:semiHidden/>
    <w:rsid w:val="00BD0D7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D0D7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D0D7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D0D7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D0D7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D0D7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D0D7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D0D7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D0D7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D0D7D"/>
    <w:rPr>
      <w:rFonts w:ascii="Tahoma" w:hAnsi="Tahoma" w:cs="Tahoma"/>
      <w:sz w:val="16"/>
      <w:szCs w:val="16"/>
    </w:rPr>
  </w:style>
  <w:style w:type="character" w:customStyle="1" w:styleId="BalloonTextChar">
    <w:name w:val="Balloon Text Char"/>
    <w:basedOn w:val="DefaultParagraphFont"/>
    <w:link w:val="BalloonText"/>
    <w:uiPriority w:val="98"/>
    <w:semiHidden/>
    <w:rsid w:val="00BD0D7D"/>
    <w:rPr>
      <w:rFonts w:ascii="Tahoma" w:hAnsi="Tahoma" w:cs="Tahoma"/>
      <w:sz w:val="16"/>
      <w:szCs w:val="16"/>
      <w:lang w:val="en-GB"/>
    </w:rPr>
  </w:style>
  <w:style w:type="character" w:styleId="BookTitle">
    <w:name w:val="Book Title"/>
    <w:uiPriority w:val="98"/>
    <w:semiHidden/>
    <w:qFormat/>
    <w:rsid w:val="00BD0D7D"/>
    <w:rPr>
      <w:i/>
      <w:iCs/>
      <w:smallCaps/>
      <w:spacing w:val="5"/>
    </w:rPr>
  </w:style>
  <w:style w:type="paragraph" w:customStyle="1" w:styleId="JuHeader">
    <w:name w:val="Ju_Header"/>
    <w:aliases w:val="_Header"/>
    <w:basedOn w:val="Header0"/>
    <w:uiPriority w:val="29"/>
    <w:qFormat/>
    <w:rsid w:val="00BD0D7D"/>
    <w:pPr>
      <w:tabs>
        <w:tab w:val="clear" w:pos="4536"/>
        <w:tab w:val="clear" w:pos="9072"/>
      </w:tabs>
      <w:jc w:val="center"/>
    </w:pPr>
    <w:rPr>
      <w:sz w:val="18"/>
    </w:rPr>
  </w:style>
  <w:style w:type="paragraph" w:customStyle="1" w:styleId="DummyStyle">
    <w:name w:val="Dummy_Style"/>
    <w:aliases w:val="_Dummy"/>
    <w:basedOn w:val="Normal"/>
    <w:semiHidden/>
    <w:qFormat/>
    <w:rsid w:val="00BD0D7D"/>
    <w:rPr>
      <w:color w:val="00B050"/>
      <w:sz w:val="22"/>
    </w:rPr>
  </w:style>
  <w:style w:type="character" w:styleId="Strong">
    <w:name w:val="Strong"/>
    <w:uiPriority w:val="98"/>
    <w:semiHidden/>
    <w:qFormat/>
    <w:rsid w:val="00BD0D7D"/>
    <w:rPr>
      <w:b/>
      <w:bCs/>
    </w:rPr>
  </w:style>
  <w:style w:type="paragraph" w:styleId="NoSpacing">
    <w:name w:val="No Spacing"/>
    <w:basedOn w:val="Normal"/>
    <w:link w:val="NoSpacingChar"/>
    <w:uiPriority w:val="98"/>
    <w:semiHidden/>
    <w:qFormat/>
    <w:rsid w:val="00BD0D7D"/>
  </w:style>
  <w:style w:type="character" w:customStyle="1" w:styleId="NoSpacingChar">
    <w:name w:val="No Spacing Char"/>
    <w:basedOn w:val="DefaultParagraphFont"/>
    <w:link w:val="NoSpacing"/>
    <w:uiPriority w:val="98"/>
    <w:semiHidden/>
    <w:rsid w:val="00BD0D7D"/>
    <w:rPr>
      <w:sz w:val="24"/>
      <w:szCs w:val="24"/>
      <w:lang w:val="en-GB"/>
    </w:rPr>
  </w:style>
  <w:style w:type="paragraph" w:customStyle="1" w:styleId="JuQuot">
    <w:name w:val="Ju_Quot"/>
    <w:aliases w:val="_Quote"/>
    <w:basedOn w:val="NormalJustified"/>
    <w:uiPriority w:val="20"/>
    <w:qFormat/>
    <w:rsid w:val="00BD0D7D"/>
    <w:pPr>
      <w:spacing w:before="120" w:after="120"/>
      <w:ind w:left="425" w:firstLine="142"/>
    </w:pPr>
    <w:rPr>
      <w:sz w:val="20"/>
    </w:rPr>
  </w:style>
  <w:style w:type="paragraph" w:customStyle="1" w:styleId="JuList">
    <w:name w:val="Ju_List"/>
    <w:aliases w:val="_List_1"/>
    <w:basedOn w:val="NormalJustified"/>
    <w:link w:val="JuListChar"/>
    <w:uiPriority w:val="23"/>
    <w:qFormat/>
    <w:rsid w:val="00BD0D7D"/>
    <w:pPr>
      <w:numPr>
        <w:numId w:val="21"/>
      </w:numPr>
      <w:spacing w:before="280" w:after="60"/>
    </w:pPr>
  </w:style>
  <w:style w:type="paragraph" w:customStyle="1" w:styleId="JuListi">
    <w:name w:val="Ju_List_i"/>
    <w:aliases w:val="_List_3"/>
    <w:basedOn w:val="NormalJustified"/>
    <w:uiPriority w:val="23"/>
    <w:rsid w:val="00BD0D7D"/>
    <w:pPr>
      <w:numPr>
        <w:ilvl w:val="2"/>
        <w:numId w:val="21"/>
      </w:numPr>
    </w:pPr>
  </w:style>
  <w:style w:type="paragraph" w:customStyle="1" w:styleId="JuTitle">
    <w:name w:val="Ju_Title"/>
    <w:aliases w:val="_Title_2"/>
    <w:basedOn w:val="Normal"/>
    <w:next w:val="JuPara"/>
    <w:uiPriority w:val="38"/>
    <w:qFormat/>
    <w:rsid w:val="00BD0D7D"/>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BD0D7D"/>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BD0D7D"/>
    <w:pPr>
      <w:keepNext/>
      <w:spacing w:before="100" w:beforeAutospacing="1" w:after="120"/>
      <w:contextualSpacing/>
      <w:jc w:val="center"/>
    </w:pPr>
    <w:rPr>
      <w:b/>
      <w:sz w:val="20"/>
    </w:rPr>
  </w:style>
  <w:style w:type="numbering" w:customStyle="1" w:styleId="ECHRA1StyleBulletedSquare">
    <w:name w:val="ECHR_A1_Style_Bulleted_Square"/>
    <w:basedOn w:val="NoList"/>
    <w:rsid w:val="00BD0D7D"/>
    <w:pPr>
      <w:numPr>
        <w:numId w:val="5"/>
      </w:numPr>
    </w:pPr>
  </w:style>
  <w:style w:type="numbering" w:customStyle="1" w:styleId="ECHRA1StyleList">
    <w:name w:val="ECHR_A1_Style_List"/>
    <w:basedOn w:val="NoList"/>
    <w:uiPriority w:val="99"/>
    <w:rsid w:val="00BD0D7D"/>
    <w:pPr>
      <w:numPr>
        <w:numId w:val="6"/>
      </w:numPr>
    </w:pPr>
  </w:style>
  <w:style w:type="paragraph" w:customStyle="1" w:styleId="JuHHead">
    <w:name w:val="Ju_H_Head"/>
    <w:aliases w:val="_Head_1"/>
    <w:basedOn w:val="Heading1"/>
    <w:next w:val="JuPara"/>
    <w:uiPriority w:val="17"/>
    <w:qFormat/>
    <w:rsid w:val="00BD0D7D"/>
    <w:pPr>
      <w:keepNext/>
      <w:keepLines/>
      <w:numPr>
        <w:numId w:val="20"/>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BD0D7D"/>
    <w:pPr>
      <w:numPr>
        <w:numId w:val="7"/>
      </w:numPr>
    </w:pPr>
  </w:style>
  <w:style w:type="table" w:customStyle="1" w:styleId="ECHRTable2019">
    <w:name w:val="ECHR_Table_2019"/>
    <w:basedOn w:val="TableNormal"/>
    <w:uiPriority w:val="99"/>
    <w:rsid w:val="00BD0D7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BD0D7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D0D7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BD0D7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BD0D7D"/>
    <w:pPr>
      <w:tabs>
        <w:tab w:val="center" w:pos="6407"/>
      </w:tabs>
      <w:spacing w:before="720"/>
      <w:jc w:val="right"/>
    </w:pPr>
  </w:style>
  <w:style w:type="character" w:customStyle="1" w:styleId="JuITMark">
    <w:name w:val="Ju_ITMark"/>
    <w:aliases w:val="_ITMark"/>
    <w:basedOn w:val="DefaultParagraphFont"/>
    <w:uiPriority w:val="54"/>
    <w:semiHidden/>
    <w:qFormat/>
    <w:rsid w:val="00BD0D7D"/>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BD0D7D"/>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BD0D7D"/>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BD0D7D"/>
    <w:pPr>
      <w:keepNext/>
      <w:keepLines/>
      <w:numPr>
        <w:ilvl w:val="3"/>
        <w:numId w:val="20"/>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BD0D7D"/>
    <w:pPr>
      <w:keepNext/>
      <w:keepLines/>
      <w:numPr>
        <w:ilvl w:val="4"/>
        <w:numId w:val="20"/>
      </w:numPr>
      <w:spacing w:before="100" w:beforeAutospacing="1" w:after="120"/>
      <w:jc w:val="both"/>
    </w:pPr>
    <w:rPr>
      <w:color w:val="auto"/>
      <w:sz w:val="20"/>
    </w:rPr>
  </w:style>
  <w:style w:type="paragraph" w:styleId="Header0">
    <w:name w:val="header"/>
    <w:basedOn w:val="Normal"/>
    <w:link w:val="HeaderChar"/>
    <w:uiPriority w:val="98"/>
    <w:semiHidden/>
    <w:rsid w:val="00BD0D7D"/>
    <w:pPr>
      <w:tabs>
        <w:tab w:val="center" w:pos="4536"/>
        <w:tab w:val="right" w:pos="9072"/>
      </w:tabs>
    </w:pPr>
  </w:style>
  <w:style w:type="character" w:customStyle="1" w:styleId="HeaderChar">
    <w:name w:val="Header Char"/>
    <w:basedOn w:val="DefaultParagraphFont"/>
    <w:link w:val="Header0"/>
    <w:uiPriority w:val="98"/>
    <w:semiHidden/>
    <w:rsid w:val="00BD0D7D"/>
    <w:rPr>
      <w:sz w:val="24"/>
      <w:szCs w:val="24"/>
      <w:lang w:val="en-GB"/>
    </w:rPr>
  </w:style>
  <w:style w:type="character" w:customStyle="1" w:styleId="Heading1Char">
    <w:name w:val="Heading 1 Char"/>
    <w:basedOn w:val="DefaultParagraphFont"/>
    <w:link w:val="Heading1"/>
    <w:uiPriority w:val="98"/>
    <w:semiHidden/>
    <w:rsid w:val="00BD0D7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BD0D7D"/>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BD0D7D"/>
    <w:pPr>
      <w:keepNext/>
      <w:keepLines/>
      <w:numPr>
        <w:ilvl w:val="6"/>
        <w:numId w:val="20"/>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BD0D7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BD0D7D"/>
    <w:pPr>
      <w:keepNext/>
      <w:keepLines/>
      <w:numPr>
        <w:ilvl w:val="7"/>
        <w:numId w:val="20"/>
      </w:numPr>
      <w:spacing w:before="100" w:beforeAutospacing="1" w:after="120"/>
      <w:jc w:val="both"/>
    </w:pPr>
    <w:rPr>
      <w:i/>
    </w:rPr>
  </w:style>
  <w:style w:type="character" w:customStyle="1" w:styleId="JUNAMES">
    <w:name w:val="JU_NAMES"/>
    <w:aliases w:val="_Ju_Names"/>
    <w:uiPriority w:val="33"/>
    <w:qFormat/>
    <w:rsid w:val="00BD0D7D"/>
    <w:rPr>
      <w:caps w:val="0"/>
      <w:smallCaps/>
    </w:rPr>
  </w:style>
  <w:style w:type="character" w:customStyle="1" w:styleId="Heading3Char">
    <w:name w:val="Heading 3 Char"/>
    <w:basedOn w:val="DefaultParagraphFont"/>
    <w:link w:val="Heading3"/>
    <w:uiPriority w:val="98"/>
    <w:semiHidden/>
    <w:rsid w:val="00BD0D7D"/>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BD0D7D"/>
    <w:pPr>
      <w:numPr>
        <w:ilvl w:val="1"/>
        <w:numId w:val="21"/>
      </w:numPr>
    </w:pPr>
  </w:style>
  <w:style w:type="paragraph" w:customStyle="1" w:styleId="NormalJustified">
    <w:name w:val="Normal_Justified"/>
    <w:basedOn w:val="Normal"/>
    <w:semiHidden/>
    <w:rsid w:val="00BD0D7D"/>
    <w:pPr>
      <w:jc w:val="both"/>
    </w:pPr>
  </w:style>
  <w:style w:type="character" w:customStyle="1" w:styleId="Heading4Char">
    <w:name w:val="Heading 4 Char"/>
    <w:basedOn w:val="DefaultParagraphFont"/>
    <w:link w:val="Heading4"/>
    <w:uiPriority w:val="98"/>
    <w:semiHidden/>
    <w:rsid w:val="00BD0D7D"/>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BD0D7D"/>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BD0D7D"/>
    <w:rPr>
      <w:i/>
      <w:iCs/>
    </w:rPr>
  </w:style>
  <w:style w:type="table" w:customStyle="1" w:styleId="ECHRTable">
    <w:name w:val="ECHR_Table"/>
    <w:basedOn w:val="TableNormal"/>
    <w:rsid w:val="00BD0D7D"/>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D0D7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BD0D7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D0D7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BD0D7D"/>
    <w:pPr>
      <w:keepNext/>
      <w:keepLines/>
      <w:spacing w:after="280"/>
      <w:ind w:firstLine="0"/>
      <w:jc w:val="center"/>
    </w:pPr>
    <w:rPr>
      <w:rFonts w:asciiTheme="majorHAnsi" w:hAnsiTheme="majorHAnsi"/>
    </w:rPr>
  </w:style>
  <w:style w:type="character" w:styleId="Emphasis">
    <w:name w:val="Emphasis"/>
    <w:uiPriority w:val="98"/>
    <w:semiHidden/>
    <w:qFormat/>
    <w:rsid w:val="00BD0D7D"/>
    <w:rPr>
      <w:b/>
      <w:bCs/>
      <w:i/>
      <w:iCs/>
      <w:spacing w:val="10"/>
      <w:bdr w:val="none" w:sz="0" w:space="0" w:color="auto"/>
      <w:shd w:val="clear" w:color="auto" w:fill="auto"/>
    </w:rPr>
  </w:style>
  <w:style w:type="paragraph" w:styleId="Footer1">
    <w:name w:val="footer"/>
    <w:basedOn w:val="Normal"/>
    <w:link w:val="FooterChar"/>
    <w:uiPriority w:val="98"/>
    <w:semiHidden/>
    <w:rsid w:val="00BD0D7D"/>
    <w:pPr>
      <w:tabs>
        <w:tab w:val="center" w:pos="3686"/>
        <w:tab w:val="right" w:pos="7371"/>
      </w:tabs>
    </w:pPr>
  </w:style>
  <w:style w:type="character" w:customStyle="1" w:styleId="FooterChar">
    <w:name w:val="Footer Char"/>
    <w:basedOn w:val="DefaultParagraphFont"/>
    <w:link w:val="Footer1"/>
    <w:uiPriority w:val="98"/>
    <w:semiHidden/>
    <w:rsid w:val="00BD0D7D"/>
    <w:rPr>
      <w:sz w:val="24"/>
      <w:szCs w:val="24"/>
      <w:lang w:val="en-GB"/>
    </w:rPr>
  </w:style>
  <w:style w:type="character" w:styleId="FootnoteReference">
    <w:name w:val="footnote reference"/>
    <w:basedOn w:val="DefaultParagraphFont"/>
    <w:uiPriority w:val="98"/>
    <w:semiHidden/>
    <w:rsid w:val="00BD0D7D"/>
    <w:rPr>
      <w:vertAlign w:val="superscript"/>
    </w:rPr>
  </w:style>
  <w:style w:type="paragraph" w:styleId="FootnoteText">
    <w:name w:val="footnote text"/>
    <w:basedOn w:val="NormalJustified"/>
    <w:link w:val="FootnoteTextChar"/>
    <w:uiPriority w:val="98"/>
    <w:semiHidden/>
    <w:rsid w:val="00BD0D7D"/>
    <w:rPr>
      <w:sz w:val="20"/>
      <w:szCs w:val="20"/>
    </w:rPr>
  </w:style>
  <w:style w:type="character" w:customStyle="1" w:styleId="FootnoteTextChar">
    <w:name w:val="Footnote Text Char"/>
    <w:basedOn w:val="DefaultParagraphFont"/>
    <w:link w:val="FootnoteText"/>
    <w:uiPriority w:val="98"/>
    <w:semiHidden/>
    <w:rsid w:val="00BD0D7D"/>
    <w:rPr>
      <w:sz w:val="20"/>
      <w:szCs w:val="20"/>
      <w:lang w:val="en-GB"/>
    </w:rPr>
  </w:style>
  <w:style w:type="character" w:customStyle="1" w:styleId="Heading6Char">
    <w:name w:val="Heading 6 Char"/>
    <w:basedOn w:val="DefaultParagraphFont"/>
    <w:link w:val="Heading6"/>
    <w:uiPriority w:val="98"/>
    <w:semiHidden/>
    <w:rsid w:val="00BD0D7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D0D7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D0D7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D0D7D"/>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BD0D7D"/>
    <w:rPr>
      <w:b/>
      <w:bCs/>
    </w:rPr>
  </w:style>
  <w:style w:type="paragraph" w:styleId="IntenseQuote">
    <w:name w:val="Intense Quote"/>
    <w:basedOn w:val="Normal"/>
    <w:next w:val="Normal"/>
    <w:link w:val="IntenseQuoteChar"/>
    <w:uiPriority w:val="98"/>
    <w:semiHidden/>
    <w:qFormat/>
    <w:rsid w:val="00BD0D7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D0D7D"/>
    <w:rPr>
      <w:b/>
      <w:bCs/>
      <w:i/>
      <w:iCs/>
      <w:sz w:val="24"/>
      <w:szCs w:val="24"/>
      <w:lang w:val="en-GB" w:bidi="en-US"/>
    </w:rPr>
  </w:style>
  <w:style w:type="character" w:styleId="IntenseReference">
    <w:name w:val="Intense Reference"/>
    <w:uiPriority w:val="98"/>
    <w:semiHidden/>
    <w:qFormat/>
    <w:rsid w:val="00BD0D7D"/>
    <w:rPr>
      <w:smallCaps/>
      <w:spacing w:val="5"/>
      <w:u w:val="single"/>
    </w:rPr>
  </w:style>
  <w:style w:type="paragraph" w:styleId="ListParagraph">
    <w:name w:val="List Paragraph"/>
    <w:basedOn w:val="Normal"/>
    <w:uiPriority w:val="98"/>
    <w:semiHidden/>
    <w:qFormat/>
    <w:rsid w:val="00BD0D7D"/>
    <w:pPr>
      <w:ind w:left="720"/>
      <w:contextualSpacing/>
    </w:pPr>
  </w:style>
  <w:style w:type="table" w:customStyle="1" w:styleId="LtrTableAddress">
    <w:name w:val="Ltr_Table_Address"/>
    <w:aliases w:val="ECHR_Ltr_Table_Address"/>
    <w:basedOn w:val="TableNormal"/>
    <w:uiPriority w:val="99"/>
    <w:rsid w:val="00BD0D7D"/>
    <w:rPr>
      <w:sz w:val="24"/>
      <w:szCs w:val="24"/>
    </w:rPr>
    <w:tblPr>
      <w:tblInd w:w="5103" w:type="dxa"/>
    </w:tblPr>
  </w:style>
  <w:style w:type="paragraph" w:styleId="Quote0">
    <w:name w:val="Quote"/>
    <w:basedOn w:val="Normal"/>
    <w:next w:val="Normal"/>
    <w:link w:val="QuoteChar"/>
    <w:uiPriority w:val="98"/>
    <w:semiHidden/>
    <w:qFormat/>
    <w:rsid w:val="00BD0D7D"/>
    <w:pPr>
      <w:spacing w:before="200"/>
      <w:ind w:left="360" w:right="360"/>
    </w:pPr>
    <w:rPr>
      <w:i/>
      <w:iCs/>
      <w:lang w:bidi="en-US"/>
    </w:rPr>
  </w:style>
  <w:style w:type="character" w:customStyle="1" w:styleId="QuoteChar">
    <w:name w:val="Quote Char"/>
    <w:basedOn w:val="DefaultParagraphFont"/>
    <w:link w:val="Quote0"/>
    <w:uiPriority w:val="98"/>
    <w:semiHidden/>
    <w:rsid w:val="00BD0D7D"/>
    <w:rPr>
      <w:i/>
      <w:iCs/>
      <w:sz w:val="24"/>
      <w:szCs w:val="24"/>
      <w:lang w:val="en-GB" w:bidi="en-US"/>
    </w:rPr>
  </w:style>
  <w:style w:type="character" w:styleId="SubtleReference">
    <w:name w:val="Subtle Reference"/>
    <w:uiPriority w:val="98"/>
    <w:semiHidden/>
    <w:qFormat/>
    <w:rsid w:val="00BD0D7D"/>
    <w:rPr>
      <w:smallCaps/>
    </w:rPr>
  </w:style>
  <w:style w:type="table" w:styleId="TableGrid">
    <w:name w:val="Table Grid"/>
    <w:basedOn w:val="TableNormal"/>
    <w:uiPriority w:val="59"/>
    <w:semiHidden/>
    <w:rsid w:val="00BD0D7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D0D7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D0D7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D0D7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D0D7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D0D7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D0D7D"/>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BD0D7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D0D7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D0D7D"/>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D0D7D"/>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BD0D7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D0D7D"/>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D0D7D"/>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BD0D7D"/>
    <w:pPr>
      <w:numPr>
        <w:numId w:val="2"/>
      </w:numPr>
    </w:pPr>
  </w:style>
  <w:style w:type="numbering" w:styleId="1ai">
    <w:name w:val="Outline List 1"/>
    <w:basedOn w:val="NoList"/>
    <w:uiPriority w:val="99"/>
    <w:semiHidden/>
    <w:unhideWhenUsed/>
    <w:rsid w:val="00BD0D7D"/>
    <w:pPr>
      <w:numPr>
        <w:numId w:val="3"/>
      </w:numPr>
    </w:pPr>
  </w:style>
  <w:style w:type="paragraph" w:styleId="Bibliography">
    <w:name w:val="Bibliography"/>
    <w:basedOn w:val="Normal"/>
    <w:next w:val="Normal"/>
    <w:uiPriority w:val="98"/>
    <w:semiHidden/>
    <w:rsid w:val="00BD0D7D"/>
  </w:style>
  <w:style w:type="paragraph" w:customStyle="1" w:styleId="JuPara">
    <w:name w:val="Ju_Para"/>
    <w:aliases w:val="_Para"/>
    <w:basedOn w:val="NormalJustified"/>
    <w:link w:val="JuParaChar"/>
    <w:uiPriority w:val="4"/>
    <w:qFormat/>
    <w:rsid w:val="00BD0D7D"/>
    <w:pPr>
      <w:ind w:firstLine="284"/>
    </w:pPr>
  </w:style>
  <w:style w:type="paragraph" w:styleId="BlockText">
    <w:name w:val="Block Text"/>
    <w:basedOn w:val="Normal"/>
    <w:uiPriority w:val="98"/>
    <w:semiHidden/>
    <w:rsid w:val="00BD0D7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BD0D7D"/>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BD0D7D"/>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BD0D7D"/>
    <w:pPr>
      <w:spacing w:after="120"/>
    </w:pPr>
  </w:style>
  <w:style w:type="table" w:customStyle="1" w:styleId="ECHRTableForInternalUse">
    <w:name w:val="ECHR_Table_For_Internal_Use"/>
    <w:basedOn w:val="TableNormal"/>
    <w:uiPriority w:val="99"/>
    <w:rsid w:val="00BD0D7D"/>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BD0D7D"/>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BD0D7D"/>
    <w:rPr>
      <w:sz w:val="24"/>
      <w:szCs w:val="24"/>
      <w:lang w:val="en-GB"/>
    </w:rPr>
  </w:style>
  <w:style w:type="paragraph" w:styleId="BodyText2">
    <w:name w:val="Body Text 2"/>
    <w:basedOn w:val="Normal"/>
    <w:link w:val="BodyText2Char"/>
    <w:uiPriority w:val="98"/>
    <w:semiHidden/>
    <w:rsid w:val="00BD0D7D"/>
    <w:pPr>
      <w:spacing w:after="120" w:line="480" w:lineRule="auto"/>
    </w:pPr>
  </w:style>
  <w:style w:type="table" w:customStyle="1" w:styleId="ECHRHeaderTable">
    <w:name w:val="ECHR_Header_Table"/>
    <w:basedOn w:val="TableNormal"/>
    <w:uiPriority w:val="99"/>
    <w:rsid w:val="00BD0D7D"/>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BD0D7D"/>
    <w:rPr>
      <w:sz w:val="24"/>
      <w:szCs w:val="24"/>
      <w:lang w:val="en-GB"/>
    </w:rPr>
  </w:style>
  <w:style w:type="paragraph" w:styleId="BodyText3">
    <w:name w:val="Body Text 3"/>
    <w:basedOn w:val="Normal"/>
    <w:link w:val="BodyText3Char"/>
    <w:uiPriority w:val="98"/>
    <w:semiHidden/>
    <w:rsid w:val="00BD0D7D"/>
    <w:pPr>
      <w:spacing w:after="120"/>
    </w:pPr>
    <w:rPr>
      <w:sz w:val="16"/>
      <w:szCs w:val="16"/>
    </w:rPr>
  </w:style>
  <w:style w:type="table" w:customStyle="1" w:styleId="ECHRTableOddBanded">
    <w:name w:val="ECHR_Table_Odd_Banded"/>
    <w:basedOn w:val="TableNormal"/>
    <w:uiPriority w:val="99"/>
    <w:rsid w:val="00BD0D7D"/>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BD0D7D"/>
    <w:pPr>
      <w:tabs>
        <w:tab w:val="left" w:pos="567"/>
        <w:tab w:val="left" w:pos="1134"/>
      </w:tabs>
    </w:pPr>
  </w:style>
  <w:style w:type="table" w:customStyle="1" w:styleId="ECHRHeaderTableReduced">
    <w:name w:val="ECHR_Header_Table_Reduced"/>
    <w:basedOn w:val="TableNormal"/>
    <w:uiPriority w:val="99"/>
    <w:rsid w:val="00BD0D7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BD0D7D"/>
    <w:rPr>
      <w:sz w:val="16"/>
      <w:szCs w:val="16"/>
      <w:lang w:val="en-GB"/>
    </w:rPr>
  </w:style>
  <w:style w:type="paragraph" w:styleId="BodyTextFirstIndent">
    <w:name w:val="Body Text First Indent"/>
    <w:basedOn w:val="BodyText"/>
    <w:link w:val="BodyTextFirstIndentChar"/>
    <w:uiPriority w:val="98"/>
    <w:semiHidden/>
    <w:rsid w:val="00BD0D7D"/>
    <w:pPr>
      <w:spacing w:after="0"/>
      <w:ind w:firstLine="360"/>
    </w:pPr>
  </w:style>
  <w:style w:type="character" w:customStyle="1" w:styleId="BodyTextFirstIndentChar">
    <w:name w:val="Body Text First Indent Char"/>
    <w:basedOn w:val="BodyTextChar"/>
    <w:link w:val="BodyTextFirstIndent"/>
    <w:uiPriority w:val="98"/>
    <w:semiHidden/>
    <w:rsid w:val="00BD0D7D"/>
    <w:rPr>
      <w:sz w:val="24"/>
      <w:szCs w:val="24"/>
      <w:lang w:val="en-GB"/>
    </w:rPr>
  </w:style>
  <w:style w:type="character" w:styleId="PlaceholderText">
    <w:name w:val="Placeholder Text"/>
    <w:basedOn w:val="DefaultParagraphFont"/>
    <w:uiPriority w:val="98"/>
    <w:semiHidden/>
    <w:rsid w:val="00BD0D7D"/>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BD0D7D"/>
    <w:pPr>
      <w:tabs>
        <w:tab w:val="center" w:pos="1418"/>
        <w:tab w:val="center" w:pos="5954"/>
      </w:tabs>
      <w:spacing w:before="720"/>
    </w:pPr>
  </w:style>
  <w:style w:type="character" w:styleId="PageNumber">
    <w:name w:val="page number"/>
    <w:uiPriority w:val="98"/>
    <w:semiHidden/>
    <w:rsid w:val="00BD0D7D"/>
    <w:rPr>
      <w:sz w:val="18"/>
    </w:rPr>
  </w:style>
  <w:style w:type="character" w:styleId="CommentReference">
    <w:name w:val="annotation reference"/>
    <w:basedOn w:val="DefaultParagraphFont"/>
    <w:uiPriority w:val="98"/>
    <w:semiHidden/>
    <w:rsid w:val="00BD0D7D"/>
    <w:rPr>
      <w:sz w:val="16"/>
      <w:szCs w:val="16"/>
    </w:rPr>
  </w:style>
  <w:style w:type="paragraph" w:styleId="CommentText">
    <w:name w:val="annotation text"/>
    <w:basedOn w:val="Normal"/>
    <w:link w:val="CommentTextChar"/>
    <w:uiPriority w:val="98"/>
    <w:semiHidden/>
    <w:rsid w:val="00BD0D7D"/>
    <w:rPr>
      <w:sz w:val="20"/>
      <w:szCs w:val="20"/>
    </w:rPr>
  </w:style>
  <w:style w:type="character" w:customStyle="1" w:styleId="CommentTextChar">
    <w:name w:val="Comment Text Char"/>
    <w:basedOn w:val="DefaultParagraphFont"/>
    <w:link w:val="CommentText"/>
    <w:uiPriority w:val="98"/>
    <w:semiHidden/>
    <w:rsid w:val="00BD0D7D"/>
    <w:rPr>
      <w:sz w:val="20"/>
      <w:szCs w:val="20"/>
      <w:lang w:val="en-GB"/>
    </w:rPr>
  </w:style>
  <w:style w:type="paragraph" w:customStyle="1" w:styleId="DecHTitle">
    <w:name w:val="Dec_H_Title"/>
    <w:aliases w:val="_Title_1"/>
    <w:basedOn w:val="JuPara"/>
    <w:next w:val="JuPara"/>
    <w:uiPriority w:val="38"/>
    <w:qFormat/>
    <w:rsid w:val="00BD0D7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BD0D7D"/>
    <w:pPr>
      <w:keepNext/>
      <w:keepLines/>
      <w:spacing w:before="240" w:after="240"/>
      <w:ind w:firstLine="284"/>
    </w:pPr>
  </w:style>
  <w:style w:type="numbering" w:styleId="ArticleSection">
    <w:name w:val="Outline List 3"/>
    <w:basedOn w:val="NoList"/>
    <w:uiPriority w:val="99"/>
    <w:semiHidden/>
    <w:unhideWhenUsed/>
    <w:rsid w:val="00BD0D7D"/>
    <w:pPr>
      <w:numPr>
        <w:numId w:val="4"/>
      </w:numPr>
    </w:pPr>
  </w:style>
  <w:style w:type="paragraph" w:styleId="ListBullet">
    <w:name w:val="List Bullet"/>
    <w:basedOn w:val="Normal"/>
    <w:uiPriority w:val="98"/>
    <w:semiHidden/>
    <w:rsid w:val="00BD0D7D"/>
    <w:pPr>
      <w:numPr>
        <w:numId w:val="8"/>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BD0D7D"/>
    <w:pPr>
      <w:ind w:firstLine="284"/>
    </w:pPr>
    <w:rPr>
      <w:b/>
    </w:rPr>
  </w:style>
  <w:style w:type="paragraph" w:styleId="BodyTextIndent">
    <w:name w:val="Body Text Indent"/>
    <w:basedOn w:val="Normal"/>
    <w:link w:val="BodyTextIndentChar"/>
    <w:uiPriority w:val="98"/>
    <w:semiHidden/>
    <w:rsid w:val="00BD0D7D"/>
    <w:pPr>
      <w:spacing w:after="120"/>
      <w:ind w:left="283"/>
    </w:pPr>
  </w:style>
  <w:style w:type="character" w:customStyle="1" w:styleId="BodyTextIndentChar">
    <w:name w:val="Body Text Indent Char"/>
    <w:basedOn w:val="DefaultParagraphFont"/>
    <w:link w:val="BodyTextIndent"/>
    <w:uiPriority w:val="98"/>
    <w:semiHidden/>
    <w:rsid w:val="00BD0D7D"/>
    <w:rPr>
      <w:sz w:val="24"/>
      <w:szCs w:val="24"/>
      <w:lang w:val="en-GB"/>
    </w:rPr>
  </w:style>
  <w:style w:type="paragraph" w:styleId="BodyTextFirstIndent2">
    <w:name w:val="Body Text First Indent 2"/>
    <w:basedOn w:val="BodyTextIndent"/>
    <w:link w:val="BodyTextFirstIndent2Char"/>
    <w:uiPriority w:val="98"/>
    <w:semiHidden/>
    <w:rsid w:val="00BD0D7D"/>
    <w:pPr>
      <w:spacing w:after="0"/>
      <w:ind w:left="360" w:firstLine="360"/>
    </w:pPr>
  </w:style>
  <w:style w:type="character" w:customStyle="1" w:styleId="BodyTextFirstIndent2Char">
    <w:name w:val="Body Text First Indent 2 Char"/>
    <w:basedOn w:val="BodyTextIndentChar"/>
    <w:link w:val="BodyTextFirstIndent2"/>
    <w:uiPriority w:val="98"/>
    <w:semiHidden/>
    <w:rsid w:val="00BD0D7D"/>
    <w:rPr>
      <w:sz w:val="24"/>
      <w:szCs w:val="24"/>
      <w:lang w:val="en-GB"/>
    </w:rPr>
  </w:style>
  <w:style w:type="paragraph" w:styleId="BodyTextIndent2">
    <w:name w:val="Body Text Indent 2"/>
    <w:basedOn w:val="Normal"/>
    <w:link w:val="BodyTextIndent2Char"/>
    <w:uiPriority w:val="98"/>
    <w:semiHidden/>
    <w:rsid w:val="00BD0D7D"/>
    <w:pPr>
      <w:spacing w:after="120" w:line="480" w:lineRule="auto"/>
      <w:ind w:left="283"/>
    </w:pPr>
  </w:style>
  <w:style w:type="character" w:customStyle="1" w:styleId="BodyTextIndent2Char">
    <w:name w:val="Body Text Indent 2 Char"/>
    <w:basedOn w:val="DefaultParagraphFont"/>
    <w:link w:val="BodyTextIndent2"/>
    <w:uiPriority w:val="98"/>
    <w:semiHidden/>
    <w:rsid w:val="00BD0D7D"/>
    <w:rPr>
      <w:sz w:val="24"/>
      <w:szCs w:val="24"/>
      <w:lang w:val="en-GB"/>
    </w:rPr>
  </w:style>
  <w:style w:type="paragraph" w:styleId="BodyTextIndent3">
    <w:name w:val="Body Text Indent 3"/>
    <w:basedOn w:val="Normal"/>
    <w:link w:val="BodyTextIndent3Char"/>
    <w:uiPriority w:val="98"/>
    <w:semiHidden/>
    <w:rsid w:val="00BD0D7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D0D7D"/>
    <w:rPr>
      <w:sz w:val="16"/>
      <w:szCs w:val="16"/>
      <w:lang w:val="en-GB"/>
    </w:rPr>
  </w:style>
  <w:style w:type="paragraph" w:styleId="Caption">
    <w:name w:val="caption"/>
    <w:basedOn w:val="Normal"/>
    <w:next w:val="Normal"/>
    <w:uiPriority w:val="98"/>
    <w:semiHidden/>
    <w:qFormat/>
    <w:rsid w:val="00BD0D7D"/>
    <w:pPr>
      <w:spacing w:after="200"/>
    </w:pPr>
    <w:rPr>
      <w:b/>
      <w:bCs/>
      <w:color w:val="0072BC" w:themeColor="accent1"/>
      <w:sz w:val="18"/>
      <w:szCs w:val="18"/>
    </w:rPr>
  </w:style>
  <w:style w:type="paragraph" w:styleId="Closing">
    <w:name w:val="Closing"/>
    <w:basedOn w:val="Normal"/>
    <w:link w:val="ClosingChar"/>
    <w:uiPriority w:val="98"/>
    <w:semiHidden/>
    <w:rsid w:val="00BD0D7D"/>
    <w:pPr>
      <w:ind w:left="4252"/>
    </w:pPr>
  </w:style>
  <w:style w:type="character" w:customStyle="1" w:styleId="ClosingChar">
    <w:name w:val="Closing Char"/>
    <w:basedOn w:val="DefaultParagraphFont"/>
    <w:link w:val="Closing"/>
    <w:uiPriority w:val="98"/>
    <w:semiHidden/>
    <w:rsid w:val="00BD0D7D"/>
    <w:rPr>
      <w:sz w:val="24"/>
      <w:szCs w:val="24"/>
      <w:lang w:val="en-GB"/>
    </w:rPr>
  </w:style>
  <w:style w:type="table" w:styleId="ColorfulGrid">
    <w:name w:val="Colorful Grid"/>
    <w:basedOn w:val="TableNormal"/>
    <w:uiPriority w:val="73"/>
    <w:semiHidden/>
    <w:rsid w:val="00BD0D7D"/>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D0D7D"/>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D0D7D"/>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D0D7D"/>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BD0D7D"/>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D0D7D"/>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D0D7D"/>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D0D7D"/>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D0D7D"/>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D0D7D"/>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D0D7D"/>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BD0D7D"/>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D0D7D"/>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D0D7D"/>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D0D7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D0D7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D0D7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D0D7D"/>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BD0D7D"/>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D0D7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D0D7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BD0D7D"/>
    <w:rPr>
      <w:b/>
      <w:bCs/>
    </w:rPr>
  </w:style>
  <w:style w:type="character" w:customStyle="1" w:styleId="CommentSubjectChar">
    <w:name w:val="Comment Subject Char"/>
    <w:basedOn w:val="CommentTextChar"/>
    <w:link w:val="CommentSubject"/>
    <w:uiPriority w:val="98"/>
    <w:semiHidden/>
    <w:rsid w:val="00BD0D7D"/>
    <w:rPr>
      <w:b/>
      <w:bCs/>
      <w:sz w:val="20"/>
      <w:szCs w:val="20"/>
      <w:lang w:val="en-GB"/>
    </w:rPr>
  </w:style>
  <w:style w:type="table" w:styleId="DarkList">
    <w:name w:val="Dark List"/>
    <w:basedOn w:val="TableNormal"/>
    <w:uiPriority w:val="70"/>
    <w:semiHidden/>
    <w:rsid w:val="00BD0D7D"/>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D0D7D"/>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D0D7D"/>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D0D7D"/>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BD0D7D"/>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D0D7D"/>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D0D7D"/>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D0D7D"/>
  </w:style>
  <w:style w:type="character" w:customStyle="1" w:styleId="DateChar">
    <w:name w:val="Date Char"/>
    <w:basedOn w:val="DefaultParagraphFont"/>
    <w:link w:val="Date"/>
    <w:uiPriority w:val="98"/>
    <w:semiHidden/>
    <w:rsid w:val="00BD0D7D"/>
    <w:rPr>
      <w:sz w:val="24"/>
      <w:szCs w:val="24"/>
      <w:lang w:val="en-GB"/>
    </w:rPr>
  </w:style>
  <w:style w:type="paragraph" w:styleId="DocumentMap">
    <w:name w:val="Document Map"/>
    <w:basedOn w:val="Normal"/>
    <w:link w:val="DocumentMapChar"/>
    <w:uiPriority w:val="98"/>
    <w:semiHidden/>
    <w:rsid w:val="00BD0D7D"/>
    <w:rPr>
      <w:rFonts w:ascii="Tahoma" w:hAnsi="Tahoma" w:cs="Tahoma"/>
      <w:sz w:val="16"/>
      <w:szCs w:val="16"/>
    </w:rPr>
  </w:style>
  <w:style w:type="character" w:customStyle="1" w:styleId="DocumentMapChar">
    <w:name w:val="Document Map Char"/>
    <w:basedOn w:val="DefaultParagraphFont"/>
    <w:link w:val="DocumentMap"/>
    <w:uiPriority w:val="98"/>
    <w:semiHidden/>
    <w:rsid w:val="00BD0D7D"/>
    <w:rPr>
      <w:rFonts w:ascii="Tahoma" w:hAnsi="Tahoma" w:cs="Tahoma"/>
      <w:sz w:val="16"/>
      <w:szCs w:val="16"/>
      <w:lang w:val="en-GB"/>
    </w:rPr>
  </w:style>
  <w:style w:type="paragraph" w:styleId="E-mailSignature">
    <w:name w:val="E-mail Signature"/>
    <w:basedOn w:val="Normal"/>
    <w:link w:val="E-mailSignatureChar"/>
    <w:uiPriority w:val="98"/>
    <w:semiHidden/>
    <w:rsid w:val="00BD0D7D"/>
  </w:style>
  <w:style w:type="character" w:customStyle="1" w:styleId="E-mailSignatureChar">
    <w:name w:val="E-mail Signature Char"/>
    <w:basedOn w:val="DefaultParagraphFont"/>
    <w:link w:val="E-mailSignature"/>
    <w:uiPriority w:val="98"/>
    <w:semiHidden/>
    <w:rsid w:val="00BD0D7D"/>
    <w:rPr>
      <w:sz w:val="24"/>
      <w:szCs w:val="24"/>
      <w:lang w:val="en-GB"/>
    </w:rPr>
  </w:style>
  <w:style w:type="character" w:styleId="EndnoteReference">
    <w:name w:val="endnote reference"/>
    <w:basedOn w:val="DefaultParagraphFont"/>
    <w:uiPriority w:val="98"/>
    <w:semiHidden/>
    <w:rsid w:val="00BD0D7D"/>
    <w:rPr>
      <w:vertAlign w:val="superscript"/>
    </w:rPr>
  </w:style>
  <w:style w:type="paragraph" w:styleId="EndnoteText">
    <w:name w:val="endnote text"/>
    <w:basedOn w:val="Normal"/>
    <w:link w:val="EndnoteTextChar"/>
    <w:uiPriority w:val="98"/>
    <w:semiHidden/>
    <w:rsid w:val="00BD0D7D"/>
    <w:rPr>
      <w:sz w:val="20"/>
      <w:szCs w:val="20"/>
    </w:rPr>
  </w:style>
  <w:style w:type="character" w:customStyle="1" w:styleId="EndnoteTextChar">
    <w:name w:val="Endnote Text Char"/>
    <w:basedOn w:val="DefaultParagraphFont"/>
    <w:link w:val="EndnoteText"/>
    <w:uiPriority w:val="98"/>
    <w:semiHidden/>
    <w:rsid w:val="00BD0D7D"/>
    <w:rPr>
      <w:sz w:val="20"/>
      <w:szCs w:val="20"/>
      <w:lang w:val="en-GB"/>
    </w:rPr>
  </w:style>
  <w:style w:type="paragraph" w:styleId="EnvelopeAddress">
    <w:name w:val="envelope address"/>
    <w:basedOn w:val="Normal"/>
    <w:uiPriority w:val="98"/>
    <w:semiHidden/>
    <w:rsid w:val="00BD0D7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D0D7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D0D7D"/>
    <w:rPr>
      <w:color w:val="7030A0" w:themeColor="followedHyperlink"/>
      <w:u w:val="single"/>
    </w:rPr>
  </w:style>
  <w:style w:type="character" w:styleId="HTMLAcronym">
    <w:name w:val="HTML Acronym"/>
    <w:basedOn w:val="DefaultParagraphFont"/>
    <w:uiPriority w:val="98"/>
    <w:semiHidden/>
    <w:rsid w:val="00BD0D7D"/>
  </w:style>
  <w:style w:type="paragraph" w:styleId="HTMLAddress">
    <w:name w:val="HTML Address"/>
    <w:basedOn w:val="Normal"/>
    <w:link w:val="HTMLAddressChar"/>
    <w:uiPriority w:val="98"/>
    <w:semiHidden/>
    <w:rsid w:val="00BD0D7D"/>
    <w:rPr>
      <w:i/>
      <w:iCs/>
    </w:rPr>
  </w:style>
  <w:style w:type="character" w:customStyle="1" w:styleId="HTMLAddressChar">
    <w:name w:val="HTML Address Char"/>
    <w:basedOn w:val="DefaultParagraphFont"/>
    <w:link w:val="HTMLAddress"/>
    <w:uiPriority w:val="98"/>
    <w:semiHidden/>
    <w:rsid w:val="00BD0D7D"/>
    <w:rPr>
      <w:i/>
      <w:iCs/>
      <w:sz w:val="24"/>
      <w:szCs w:val="24"/>
      <w:lang w:val="en-GB"/>
    </w:rPr>
  </w:style>
  <w:style w:type="character" w:styleId="HTMLCite">
    <w:name w:val="HTML Cite"/>
    <w:basedOn w:val="DefaultParagraphFont"/>
    <w:uiPriority w:val="98"/>
    <w:semiHidden/>
    <w:rsid w:val="00BD0D7D"/>
    <w:rPr>
      <w:i/>
      <w:iCs/>
    </w:rPr>
  </w:style>
  <w:style w:type="character" w:styleId="HTMLCode">
    <w:name w:val="HTML Code"/>
    <w:basedOn w:val="DefaultParagraphFont"/>
    <w:uiPriority w:val="98"/>
    <w:semiHidden/>
    <w:rsid w:val="00BD0D7D"/>
    <w:rPr>
      <w:rFonts w:ascii="Consolas" w:hAnsi="Consolas" w:cs="Consolas"/>
      <w:sz w:val="20"/>
      <w:szCs w:val="20"/>
    </w:rPr>
  </w:style>
  <w:style w:type="character" w:styleId="HTMLDefinition">
    <w:name w:val="HTML Definition"/>
    <w:basedOn w:val="DefaultParagraphFont"/>
    <w:uiPriority w:val="98"/>
    <w:semiHidden/>
    <w:rsid w:val="00BD0D7D"/>
    <w:rPr>
      <w:i/>
      <w:iCs/>
    </w:rPr>
  </w:style>
  <w:style w:type="character" w:styleId="HTMLKeyboard">
    <w:name w:val="HTML Keyboard"/>
    <w:basedOn w:val="DefaultParagraphFont"/>
    <w:uiPriority w:val="98"/>
    <w:semiHidden/>
    <w:rsid w:val="00BD0D7D"/>
    <w:rPr>
      <w:rFonts w:ascii="Consolas" w:hAnsi="Consolas" w:cs="Consolas"/>
      <w:sz w:val="20"/>
      <w:szCs w:val="20"/>
    </w:rPr>
  </w:style>
  <w:style w:type="paragraph" w:styleId="HTMLPreformatted">
    <w:name w:val="HTML Preformatted"/>
    <w:basedOn w:val="Normal"/>
    <w:link w:val="HTMLPreformattedChar"/>
    <w:uiPriority w:val="98"/>
    <w:semiHidden/>
    <w:rsid w:val="00BD0D7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D0D7D"/>
    <w:rPr>
      <w:rFonts w:ascii="Consolas" w:hAnsi="Consolas" w:cs="Consolas"/>
      <w:sz w:val="20"/>
      <w:szCs w:val="20"/>
      <w:lang w:val="en-GB"/>
    </w:rPr>
  </w:style>
  <w:style w:type="character" w:styleId="HTMLSample">
    <w:name w:val="HTML Sample"/>
    <w:basedOn w:val="DefaultParagraphFont"/>
    <w:uiPriority w:val="98"/>
    <w:semiHidden/>
    <w:rsid w:val="00BD0D7D"/>
    <w:rPr>
      <w:rFonts w:ascii="Consolas" w:hAnsi="Consolas" w:cs="Consolas"/>
      <w:sz w:val="24"/>
      <w:szCs w:val="24"/>
    </w:rPr>
  </w:style>
  <w:style w:type="character" w:styleId="HTMLTypewriter">
    <w:name w:val="HTML Typewriter"/>
    <w:basedOn w:val="DefaultParagraphFont"/>
    <w:uiPriority w:val="98"/>
    <w:semiHidden/>
    <w:rsid w:val="00BD0D7D"/>
    <w:rPr>
      <w:rFonts w:ascii="Consolas" w:hAnsi="Consolas" w:cs="Consolas"/>
      <w:sz w:val="20"/>
      <w:szCs w:val="20"/>
    </w:rPr>
  </w:style>
  <w:style w:type="character" w:styleId="HTMLVariable">
    <w:name w:val="HTML Variable"/>
    <w:basedOn w:val="DefaultParagraphFont"/>
    <w:uiPriority w:val="98"/>
    <w:semiHidden/>
    <w:rsid w:val="00BD0D7D"/>
    <w:rPr>
      <w:i/>
      <w:iCs/>
    </w:rPr>
  </w:style>
  <w:style w:type="paragraph" w:styleId="Index1">
    <w:name w:val="index 1"/>
    <w:basedOn w:val="Normal"/>
    <w:next w:val="Normal"/>
    <w:autoRedefine/>
    <w:uiPriority w:val="98"/>
    <w:semiHidden/>
    <w:rsid w:val="00BD0D7D"/>
    <w:pPr>
      <w:ind w:left="240" w:hanging="240"/>
    </w:pPr>
  </w:style>
  <w:style w:type="paragraph" w:styleId="Index2">
    <w:name w:val="index 2"/>
    <w:basedOn w:val="Normal"/>
    <w:next w:val="Normal"/>
    <w:autoRedefine/>
    <w:uiPriority w:val="98"/>
    <w:semiHidden/>
    <w:rsid w:val="00BD0D7D"/>
    <w:pPr>
      <w:ind w:left="480" w:hanging="240"/>
    </w:pPr>
  </w:style>
  <w:style w:type="paragraph" w:styleId="Index3">
    <w:name w:val="index 3"/>
    <w:basedOn w:val="Normal"/>
    <w:next w:val="Normal"/>
    <w:autoRedefine/>
    <w:uiPriority w:val="98"/>
    <w:semiHidden/>
    <w:rsid w:val="00BD0D7D"/>
    <w:pPr>
      <w:ind w:left="720" w:hanging="240"/>
    </w:pPr>
  </w:style>
  <w:style w:type="paragraph" w:styleId="Index4">
    <w:name w:val="index 4"/>
    <w:basedOn w:val="Normal"/>
    <w:next w:val="Normal"/>
    <w:autoRedefine/>
    <w:uiPriority w:val="98"/>
    <w:semiHidden/>
    <w:rsid w:val="00BD0D7D"/>
    <w:pPr>
      <w:ind w:left="960" w:hanging="240"/>
    </w:pPr>
  </w:style>
  <w:style w:type="paragraph" w:styleId="Index5">
    <w:name w:val="index 5"/>
    <w:basedOn w:val="Normal"/>
    <w:next w:val="Normal"/>
    <w:autoRedefine/>
    <w:uiPriority w:val="98"/>
    <w:semiHidden/>
    <w:rsid w:val="00BD0D7D"/>
    <w:pPr>
      <w:ind w:left="1200" w:hanging="240"/>
    </w:pPr>
  </w:style>
  <w:style w:type="paragraph" w:styleId="Index6">
    <w:name w:val="index 6"/>
    <w:basedOn w:val="Normal"/>
    <w:next w:val="Normal"/>
    <w:autoRedefine/>
    <w:uiPriority w:val="98"/>
    <w:semiHidden/>
    <w:rsid w:val="00BD0D7D"/>
    <w:pPr>
      <w:ind w:left="1440" w:hanging="240"/>
    </w:pPr>
  </w:style>
  <w:style w:type="paragraph" w:styleId="Index7">
    <w:name w:val="index 7"/>
    <w:basedOn w:val="Normal"/>
    <w:next w:val="Normal"/>
    <w:autoRedefine/>
    <w:uiPriority w:val="98"/>
    <w:semiHidden/>
    <w:rsid w:val="00BD0D7D"/>
    <w:pPr>
      <w:ind w:left="1680" w:hanging="240"/>
    </w:pPr>
  </w:style>
  <w:style w:type="paragraph" w:styleId="Index8">
    <w:name w:val="index 8"/>
    <w:basedOn w:val="Normal"/>
    <w:next w:val="Normal"/>
    <w:autoRedefine/>
    <w:uiPriority w:val="98"/>
    <w:semiHidden/>
    <w:rsid w:val="00BD0D7D"/>
    <w:pPr>
      <w:ind w:left="1920" w:hanging="240"/>
    </w:pPr>
  </w:style>
  <w:style w:type="paragraph" w:styleId="Index9">
    <w:name w:val="index 9"/>
    <w:basedOn w:val="Normal"/>
    <w:next w:val="Normal"/>
    <w:autoRedefine/>
    <w:uiPriority w:val="98"/>
    <w:semiHidden/>
    <w:rsid w:val="00BD0D7D"/>
    <w:pPr>
      <w:ind w:left="2160" w:hanging="240"/>
    </w:pPr>
  </w:style>
  <w:style w:type="paragraph" w:styleId="IndexHeading">
    <w:name w:val="index heading"/>
    <w:basedOn w:val="Normal"/>
    <w:next w:val="Index1"/>
    <w:uiPriority w:val="98"/>
    <w:semiHidden/>
    <w:rsid w:val="00BD0D7D"/>
    <w:rPr>
      <w:rFonts w:asciiTheme="majorHAnsi" w:eastAsiaTheme="majorEastAsia" w:hAnsiTheme="majorHAnsi" w:cstheme="majorBidi"/>
      <w:b/>
      <w:bCs/>
    </w:rPr>
  </w:style>
  <w:style w:type="table" w:styleId="LightGrid">
    <w:name w:val="Light Grid"/>
    <w:basedOn w:val="TableNormal"/>
    <w:uiPriority w:val="62"/>
    <w:semiHidden/>
    <w:rsid w:val="00BD0D7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D0D7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D0D7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D0D7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BD0D7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D0D7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D0D7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D0D7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D0D7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D0D7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D0D7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BD0D7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D0D7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D0D7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D0D7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D0D7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D0D7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D0D7D"/>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BD0D7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D0D7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D0D7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D0D7D"/>
  </w:style>
  <w:style w:type="paragraph" w:styleId="List">
    <w:name w:val="List"/>
    <w:basedOn w:val="Normal"/>
    <w:uiPriority w:val="98"/>
    <w:semiHidden/>
    <w:rsid w:val="00BD0D7D"/>
    <w:pPr>
      <w:ind w:left="283" w:hanging="283"/>
      <w:contextualSpacing/>
    </w:pPr>
  </w:style>
  <w:style w:type="paragraph" w:styleId="List20">
    <w:name w:val="List 2"/>
    <w:basedOn w:val="Normal"/>
    <w:uiPriority w:val="98"/>
    <w:semiHidden/>
    <w:rsid w:val="00BD0D7D"/>
    <w:pPr>
      <w:ind w:left="566" w:hanging="283"/>
      <w:contextualSpacing/>
    </w:pPr>
  </w:style>
  <w:style w:type="paragraph" w:styleId="List30">
    <w:name w:val="List 3"/>
    <w:basedOn w:val="Normal"/>
    <w:uiPriority w:val="98"/>
    <w:semiHidden/>
    <w:rsid w:val="00BD0D7D"/>
    <w:pPr>
      <w:ind w:left="849" w:hanging="283"/>
      <w:contextualSpacing/>
    </w:pPr>
  </w:style>
  <w:style w:type="paragraph" w:styleId="List4">
    <w:name w:val="List 4"/>
    <w:basedOn w:val="Normal"/>
    <w:uiPriority w:val="98"/>
    <w:semiHidden/>
    <w:rsid w:val="00BD0D7D"/>
    <w:pPr>
      <w:ind w:left="1132" w:hanging="283"/>
      <w:contextualSpacing/>
    </w:pPr>
  </w:style>
  <w:style w:type="paragraph" w:styleId="List5">
    <w:name w:val="List 5"/>
    <w:basedOn w:val="Normal"/>
    <w:uiPriority w:val="98"/>
    <w:semiHidden/>
    <w:rsid w:val="00BD0D7D"/>
    <w:pPr>
      <w:ind w:left="1415" w:hanging="283"/>
      <w:contextualSpacing/>
    </w:pPr>
  </w:style>
  <w:style w:type="paragraph" w:styleId="ListBullet2">
    <w:name w:val="List Bullet 2"/>
    <w:basedOn w:val="Normal"/>
    <w:uiPriority w:val="98"/>
    <w:semiHidden/>
    <w:rsid w:val="00BD0D7D"/>
    <w:pPr>
      <w:numPr>
        <w:numId w:val="9"/>
      </w:numPr>
      <w:contextualSpacing/>
    </w:pPr>
  </w:style>
  <w:style w:type="paragraph" w:styleId="ListBullet3">
    <w:name w:val="List Bullet 3"/>
    <w:basedOn w:val="Normal"/>
    <w:uiPriority w:val="98"/>
    <w:semiHidden/>
    <w:rsid w:val="00BD0D7D"/>
    <w:pPr>
      <w:numPr>
        <w:numId w:val="10"/>
      </w:numPr>
      <w:contextualSpacing/>
    </w:pPr>
  </w:style>
  <w:style w:type="paragraph" w:styleId="ListBullet4">
    <w:name w:val="List Bullet 4"/>
    <w:basedOn w:val="Normal"/>
    <w:uiPriority w:val="98"/>
    <w:semiHidden/>
    <w:rsid w:val="00BD0D7D"/>
    <w:pPr>
      <w:numPr>
        <w:numId w:val="11"/>
      </w:numPr>
      <w:contextualSpacing/>
    </w:pPr>
  </w:style>
  <w:style w:type="paragraph" w:styleId="ListBullet5">
    <w:name w:val="List Bullet 5"/>
    <w:basedOn w:val="Normal"/>
    <w:uiPriority w:val="98"/>
    <w:semiHidden/>
    <w:rsid w:val="00BD0D7D"/>
    <w:pPr>
      <w:numPr>
        <w:numId w:val="12"/>
      </w:numPr>
      <w:contextualSpacing/>
    </w:pPr>
  </w:style>
  <w:style w:type="paragraph" w:styleId="ListContinue">
    <w:name w:val="List Continue"/>
    <w:basedOn w:val="Normal"/>
    <w:uiPriority w:val="98"/>
    <w:semiHidden/>
    <w:rsid w:val="00BD0D7D"/>
    <w:pPr>
      <w:spacing w:after="120"/>
      <w:ind w:left="283"/>
      <w:contextualSpacing/>
    </w:pPr>
  </w:style>
  <w:style w:type="paragraph" w:styleId="ListContinue2">
    <w:name w:val="List Continue 2"/>
    <w:basedOn w:val="Normal"/>
    <w:uiPriority w:val="98"/>
    <w:semiHidden/>
    <w:rsid w:val="00BD0D7D"/>
    <w:pPr>
      <w:spacing w:after="120"/>
      <w:ind w:left="566"/>
      <w:contextualSpacing/>
    </w:pPr>
  </w:style>
  <w:style w:type="paragraph" w:styleId="ListContinue3">
    <w:name w:val="List Continue 3"/>
    <w:basedOn w:val="Normal"/>
    <w:uiPriority w:val="98"/>
    <w:semiHidden/>
    <w:rsid w:val="00BD0D7D"/>
    <w:pPr>
      <w:spacing w:after="120"/>
      <w:ind w:left="849"/>
      <w:contextualSpacing/>
    </w:pPr>
  </w:style>
  <w:style w:type="paragraph" w:styleId="ListContinue4">
    <w:name w:val="List Continue 4"/>
    <w:basedOn w:val="Normal"/>
    <w:uiPriority w:val="98"/>
    <w:semiHidden/>
    <w:rsid w:val="00BD0D7D"/>
    <w:pPr>
      <w:spacing w:after="120"/>
      <w:ind w:left="1132"/>
      <w:contextualSpacing/>
    </w:pPr>
  </w:style>
  <w:style w:type="paragraph" w:styleId="ListContinue5">
    <w:name w:val="List Continue 5"/>
    <w:basedOn w:val="Normal"/>
    <w:uiPriority w:val="98"/>
    <w:semiHidden/>
    <w:rsid w:val="00BD0D7D"/>
    <w:pPr>
      <w:spacing w:after="120"/>
      <w:ind w:left="1415"/>
      <w:contextualSpacing/>
    </w:pPr>
  </w:style>
  <w:style w:type="paragraph" w:styleId="ListNumber">
    <w:name w:val="List Number"/>
    <w:basedOn w:val="Normal"/>
    <w:uiPriority w:val="98"/>
    <w:semiHidden/>
    <w:rsid w:val="00BD0D7D"/>
    <w:pPr>
      <w:numPr>
        <w:numId w:val="13"/>
      </w:numPr>
      <w:contextualSpacing/>
    </w:pPr>
  </w:style>
  <w:style w:type="paragraph" w:styleId="ListNumber2">
    <w:name w:val="List Number 2"/>
    <w:basedOn w:val="Normal"/>
    <w:uiPriority w:val="98"/>
    <w:semiHidden/>
    <w:rsid w:val="00BD0D7D"/>
    <w:pPr>
      <w:numPr>
        <w:numId w:val="14"/>
      </w:numPr>
      <w:contextualSpacing/>
    </w:pPr>
  </w:style>
  <w:style w:type="paragraph" w:styleId="ListNumber3">
    <w:name w:val="List Number 3"/>
    <w:basedOn w:val="Normal"/>
    <w:uiPriority w:val="98"/>
    <w:semiHidden/>
    <w:rsid w:val="00BD0D7D"/>
    <w:pPr>
      <w:numPr>
        <w:numId w:val="15"/>
      </w:numPr>
      <w:contextualSpacing/>
    </w:pPr>
  </w:style>
  <w:style w:type="paragraph" w:styleId="ListNumber4">
    <w:name w:val="List Number 4"/>
    <w:basedOn w:val="Normal"/>
    <w:uiPriority w:val="98"/>
    <w:semiHidden/>
    <w:rsid w:val="00BD0D7D"/>
    <w:pPr>
      <w:numPr>
        <w:numId w:val="16"/>
      </w:numPr>
      <w:contextualSpacing/>
    </w:pPr>
  </w:style>
  <w:style w:type="paragraph" w:styleId="ListNumber5">
    <w:name w:val="List Number 5"/>
    <w:basedOn w:val="Normal"/>
    <w:uiPriority w:val="98"/>
    <w:semiHidden/>
    <w:rsid w:val="00BD0D7D"/>
    <w:pPr>
      <w:numPr>
        <w:numId w:val="17"/>
      </w:numPr>
      <w:contextualSpacing/>
    </w:pPr>
  </w:style>
  <w:style w:type="paragraph" w:styleId="Macro">
    <w:name w:val="macro"/>
    <w:link w:val="MacroTextChar"/>
    <w:uiPriority w:val="98"/>
    <w:semiHidden/>
    <w:rsid w:val="00BD0D7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BD0D7D"/>
    <w:rPr>
      <w:rFonts w:ascii="Consolas" w:hAnsi="Consolas" w:eastAsiaTheme="minorEastAsia" w:cs="Consolas"/>
      <w:sz w:val="20"/>
      <w:szCs w:val="20"/>
    </w:rPr>
  </w:style>
  <w:style w:type="table" w:styleId="MediumGrid1">
    <w:name w:val="Medium Grid 1"/>
    <w:basedOn w:val="TableNormal"/>
    <w:uiPriority w:val="67"/>
    <w:semiHidden/>
    <w:rsid w:val="00BD0D7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D0D7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D0D7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D0D7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BD0D7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D0D7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D0D7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D0D7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D0D7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D0D7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D0D7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D0D7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D0D7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D0D7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D0D7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BD0D7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D0D7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D0D7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BD0D7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D0D7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D0D7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BD0D7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D0D7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D0D7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D0D7D"/>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BD0D7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D0D7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D0D7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D0D7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D0D7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D0D7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D0D7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D0D7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D0D7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D0D7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D0D7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D0D7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D0D7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D0D7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D0D7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D0D7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D0D7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D0D7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D0D7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D0D7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D0D7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D0D7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D0D7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D0D7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D0D7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D0D7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D0D7D"/>
    <w:rPr>
      <w:rFonts w:ascii="Times New Roman" w:hAnsi="Times New Roman" w:cs="Times New Roman"/>
    </w:rPr>
  </w:style>
  <w:style w:type="paragraph" w:styleId="NormalIndent">
    <w:name w:val="Normal Indent"/>
    <w:basedOn w:val="Normal"/>
    <w:uiPriority w:val="98"/>
    <w:semiHidden/>
    <w:rsid w:val="00BD0D7D"/>
    <w:pPr>
      <w:ind w:left="720"/>
    </w:pPr>
  </w:style>
  <w:style w:type="paragraph" w:customStyle="1" w:styleId="ECHRHeaderLandscape">
    <w:name w:val="ECHR_Header_Landscape"/>
    <w:aliases w:val="_Header_Landscape"/>
    <w:basedOn w:val="JuHeader"/>
    <w:uiPriority w:val="29"/>
    <w:semiHidden/>
    <w:rsid w:val="00BD0D7D"/>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BD0D7D"/>
    <w:rPr>
      <w:sz w:val="24"/>
      <w:szCs w:val="24"/>
      <w:lang w:val="en-GB"/>
    </w:rPr>
  </w:style>
  <w:style w:type="paragraph" w:styleId="PlainText">
    <w:name w:val="Plain Text"/>
    <w:basedOn w:val="Normal"/>
    <w:link w:val="PlainTextChar"/>
    <w:uiPriority w:val="98"/>
    <w:semiHidden/>
    <w:rsid w:val="00BD0D7D"/>
    <w:rPr>
      <w:rFonts w:ascii="Consolas" w:hAnsi="Consolas" w:cs="Consolas"/>
      <w:sz w:val="21"/>
      <w:szCs w:val="21"/>
    </w:rPr>
  </w:style>
  <w:style w:type="character" w:customStyle="1" w:styleId="PlainTextChar">
    <w:name w:val="Plain Text Char"/>
    <w:basedOn w:val="DefaultParagraphFont"/>
    <w:link w:val="PlainText"/>
    <w:uiPriority w:val="98"/>
    <w:semiHidden/>
    <w:rsid w:val="00BD0D7D"/>
    <w:rPr>
      <w:rFonts w:ascii="Consolas" w:hAnsi="Consolas" w:cs="Consolas"/>
      <w:sz w:val="21"/>
      <w:szCs w:val="21"/>
      <w:lang w:val="en-GB"/>
    </w:rPr>
  </w:style>
  <w:style w:type="paragraph" w:styleId="Salutation">
    <w:name w:val="Salutation"/>
    <w:basedOn w:val="Normal"/>
    <w:next w:val="Normal"/>
    <w:link w:val="SalutationChar"/>
    <w:uiPriority w:val="98"/>
    <w:semiHidden/>
    <w:rsid w:val="00BD0D7D"/>
  </w:style>
  <w:style w:type="character" w:customStyle="1" w:styleId="SalutationChar">
    <w:name w:val="Salutation Char"/>
    <w:basedOn w:val="DefaultParagraphFont"/>
    <w:link w:val="Salutation"/>
    <w:uiPriority w:val="98"/>
    <w:semiHidden/>
    <w:rsid w:val="00BD0D7D"/>
    <w:rPr>
      <w:sz w:val="24"/>
      <w:szCs w:val="24"/>
      <w:lang w:val="en-GB"/>
    </w:rPr>
  </w:style>
  <w:style w:type="paragraph" w:styleId="Signature0">
    <w:name w:val="Signature"/>
    <w:basedOn w:val="Normal"/>
    <w:link w:val="SignatureChar"/>
    <w:uiPriority w:val="98"/>
    <w:semiHidden/>
    <w:rsid w:val="00BD0D7D"/>
    <w:pPr>
      <w:ind w:left="4252"/>
    </w:pPr>
  </w:style>
  <w:style w:type="character" w:customStyle="1" w:styleId="SignatureChar">
    <w:name w:val="Signature Char"/>
    <w:basedOn w:val="DefaultParagraphFont"/>
    <w:link w:val="Signature0"/>
    <w:uiPriority w:val="98"/>
    <w:semiHidden/>
    <w:rsid w:val="00BD0D7D"/>
    <w:rPr>
      <w:sz w:val="24"/>
      <w:szCs w:val="24"/>
      <w:lang w:val="en-GB"/>
    </w:rPr>
  </w:style>
  <w:style w:type="table" w:styleId="Table3Deffects1">
    <w:name w:val="Table 3D effects 1"/>
    <w:basedOn w:val="TableNormal"/>
    <w:uiPriority w:val="99"/>
    <w:semiHidden/>
    <w:unhideWhenUsed/>
    <w:rsid w:val="00BD0D7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D0D7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D0D7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D0D7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D0D7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D0D7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D0D7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D0D7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D0D7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D0D7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D0D7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D0D7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D0D7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D0D7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D0D7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D0D7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D0D7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D0D7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D0D7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D0D7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D0D7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D0D7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D0D7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D0D7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D0D7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D0D7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D0D7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D0D7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D0D7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D0D7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D0D7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D0D7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D0D7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D0D7D"/>
    <w:pPr>
      <w:ind w:left="240" w:hanging="240"/>
    </w:pPr>
  </w:style>
  <w:style w:type="paragraph" w:styleId="TableofFigures">
    <w:name w:val="table of figures"/>
    <w:basedOn w:val="Normal"/>
    <w:next w:val="Normal"/>
    <w:uiPriority w:val="98"/>
    <w:semiHidden/>
    <w:rsid w:val="00BD0D7D"/>
  </w:style>
  <w:style w:type="table" w:styleId="TableProfessional">
    <w:name w:val="Table Professional"/>
    <w:basedOn w:val="TableNormal"/>
    <w:uiPriority w:val="99"/>
    <w:semiHidden/>
    <w:unhideWhenUsed/>
    <w:rsid w:val="00BD0D7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D0D7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D0D7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D0D7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D0D7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D0D7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D0D7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D0D7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D0D7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D0D7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D0D7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D0D7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D0D7D"/>
    <w:pPr>
      <w:spacing w:after="100"/>
      <w:ind w:left="1680"/>
    </w:pPr>
  </w:style>
  <w:style w:type="paragraph" w:styleId="TOC9">
    <w:name w:val="toc 9"/>
    <w:basedOn w:val="Normal"/>
    <w:next w:val="Normal"/>
    <w:autoRedefine/>
    <w:uiPriority w:val="98"/>
    <w:semiHidden/>
    <w:rsid w:val="00BD0D7D"/>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BD0D7D"/>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BD0D7D"/>
    <w:rPr>
      <w:color w:val="0072BC" w:themeColor="hyperlink"/>
      <w:u w:val="single"/>
    </w:rPr>
  </w:style>
  <w:style w:type="paragraph" w:styleId="NoteHeading">
    <w:name w:val="Note Heading"/>
    <w:basedOn w:val="Normal"/>
    <w:next w:val="Normal"/>
    <w:link w:val="NoteHeadingChar"/>
    <w:uiPriority w:val="98"/>
    <w:semiHidden/>
    <w:rsid w:val="00BD0D7D"/>
  </w:style>
  <w:style w:type="paragraph" w:customStyle="1" w:styleId="DecList">
    <w:name w:val="Dec_List"/>
    <w:aliases w:val="_List"/>
    <w:basedOn w:val="JuList"/>
    <w:uiPriority w:val="22"/>
    <w:rsid w:val="00BD0D7D"/>
    <w:pPr>
      <w:numPr>
        <w:numId w:val="0"/>
      </w:numPr>
      <w:ind w:left="284"/>
    </w:pPr>
  </w:style>
  <w:style w:type="paragraph" w:customStyle="1" w:styleId="ECHRPlaceholder">
    <w:name w:val="ECHR_Placeholder"/>
    <w:aliases w:val="_Placeholder"/>
    <w:basedOn w:val="JuSigned"/>
    <w:uiPriority w:val="31"/>
    <w:rsid w:val="00BD0D7D"/>
    <w:rPr>
      <w:color w:val="FFFFFF"/>
    </w:rPr>
  </w:style>
  <w:style w:type="paragraph" w:customStyle="1" w:styleId="ECHRBullet1">
    <w:name w:val="ECHR_Bullet_1"/>
    <w:aliases w:val="_Bul_1"/>
    <w:basedOn w:val="NormalJustified"/>
    <w:uiPriority w:val="23"/>
    <w:semiHidden/>
    <w:qFormat/>
    <w:rsid w:val="00BD0D7D"/>
    <w:pPr>
      <w:numPr>
        <w:numId w:val="18"/>
      </w:numPr>
      <w:spacing w:before="60" w:after="60"/>
    </w:pPr>
  </w:style>
  <w:style w:type="paragraph" w:customStyle="1" w:styleId="ECHRBullet2">
    <w:name w:val="ECHR_Bullet_2"/>
    <w:aliases w:val="_Bul_2"/>
    <w:basedOn w:val="ECHRBullet1"/>
    <w:uiPriority w:val="23"/>
    <w:semiHidden/>
    <w:rsid w:val="00BD0D7D"/>
    <w:pPr>
      <w:numPr>
        <w:ilvl w:val="1"/>
      </w:numPr>
    </w:pPr>
  </w:style>
  <w:style w:type="paragraph" w:customStyle="1" w:styleId="ECHRBullet3">
    <w:name w:val="ECHR_Bullet_3"/>
    <w:aliases w:val="_Bul_3"/>
    <w:basedOn w:val="ECHRBullet2"/>
    <w:uiPriority w:val="23"/>
    <w:semiHidden/>
    <w:rsid w:val="00BD0D7D"/>
    <w:pPr>
      <w:numPr>
        <w:ilvl w:val="2"/>
      </w:numPr>
    </w:pPr>
  </w:style>
  <w:style w:type="paragraph" w:customStyle="1" w:styleId="ECHRBullet4">
    <w:name w:val="ECHR_Bullet_4"/>
    <w:aliases w:val="_Bul_4"/>
    <w:basedOn w:val="ECHRBullet3"/>
    <w:uiPriority w:val="23"/>
    <w:semiHidden/>
    <w:rsid w:val="00BD0D7D"/>
    <w:pPr>
      <w:numPr>
        <w:ilvl w:val="3"/>
      </w:numPr>
    </w:pPr>
  </w:style>
  <w:style w:type="paragraph" w:customStyle="1" w:styleId="ECHRConfidential">
    <w:name w:val="ECHR_Confidential"/>
    <w:aliases w:val="_Confidential"/>
    <w:basedOn w:val="Normal"/>
    <w:next w:val="Normal"/>
    <w:uiPriority w:val="42"/>
    <w:semiHidden/>
    <w:qFormat/>
    <w:rsid w:val="00BD0D7D"/>
    <w:pPr>
      <w:jc w:val="right"/>
    </w:pPr>
    <w:rPr>
      <w:color w:val="C00000"/>
      <w:sz w:val="20"/>
    </w:rPr>
  </w:style>
  <w:style w:type="paragraph" w:customStyle="1" w:styleId="ECHRDecisionBody">
    <w:name w:val="ECHR_Decision_Body"/>
    <w:aliases w:val="_Decision_Body"/>
    <w:basedOn w:val="NormalJustified"/>
    <w:uiPriority w:val="54"/>
    <w:semiHidden/>
    <w:rsid w:val="00BD0D7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D0D7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D0D7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D0D7D"/>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BD0D7D"/>
    <w:pPr>
      <w:jc w:val="right"/>
    </w:pPr>
    <w:rPr>
      <w:sz w:val="20"/>
    </w:rPr>
  </w:style>
  <w:style w:type="paragraph" w:customStyle="1" w:styleId="ECHRHeaderRefIt">
    <w:name w:val="ECHR_Header_Ref_It"/>
    <w:aliases w:val="_Ref_Ital"/>
    <w:basedOn w:val="Normal"/>
    <w:next w:val="ECHRHeaderDate"/>
    <w:uiPriority w:val="43"/>
    <w:semiHidden/>
    <w:qFormat/>
    <w:rsid w:val="00BD0D7D"/>
    <w:pPr>
      <w:jc w:val="right"/>
    </w:pPr>
    <w:rPr>
      <w:i/>
      <w:sz w:val="20"/>
    </w:rPr>
  </w:style>
  <w:style w:type="paragraph" w:customStyle="1" w:styleId="ECHRHeading9">
    <w:name w:val="ECHR_Heading_9"/>
    <w:aliases w:val="_Head_9"/>
    <w:basedOn w:val="Heading9"/>
    <w:uiPriority w:val="17"/>
    <w:semiHidden/>
    <w:rsid w:val="00BD0D7D"/>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BD0D7D"/>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BD0D7D"/>
    <w:pPr>
      <w:numPr>
        <w:numId w:val="19"/>
      </w:numPr>
      <w:spacing w:before="60" w:after="60"/>
    </w:pPr>
  </w:style>
  <w:style w:type="paragraph" w:customStyle="1" w:styleId="ECHRNumberedList2">
    <w:name w:val="ECHR_Numbered_List_2"/>
    <w:aliases w:val="_Num_2"/>
    <w:basedOn w:val="ECHRNumberedList1"/>
    <w:uiPriority w:val="23"/>
    <w:semiHidden/>
    <w:rsid w:val="00BD0D7D"/>
    <w:pPr>
      <w:numPr>
        <w:ilvl w:val="1"/>
      </w:numPr>
    </w:pPr>
  </w:style>
  <w:style w:type="paragraph" w:customStyle="1" w:styleId="ECHRNumberedList3">
    <w:name w:val="ECHR_Numbered_List_3"/>
    <w:aliases w:val="_Num_3"/>
    <w:basedOn w:val="ECHRNumberedList2"/>
    <w:uiPriority w:val="23"/>
    <w:semiHidden/>
    <w:rsid w:val="00BD0D7D"/>
    <w:pPr>
      <w:numPr>
        <w:ilvl w:val="2"/>
      </w:numPr>
    </w:pPr>
  </w:style>
  <w:style w:type="paragraph" w:customStyle="1" w:styleId="ECHRParaHanging">
    <w:name w:val="ECHR_Para_Hanging"/>
    <w:aliases w:val="_Hanging"/>
    <w:basedOn w:val="NormalJustified"/>
    <w:uiPriority w:val="8"/>
    <w:semiHidden/>
    <w:qFormat/>
    <w:rsid w:val="00BD0D7D"/>
    <w:pPr>
      <w:ind w:left="567" w:hanging="567"/>
    </w:pPr>
  </w:style>
  <w:style w:type="paragraph" w:customStyle="1" w:styleId="ECHRParaIndent">
    <w:name w:val="ECHR_Para_Indent"/>
    <w:aliases w:val="_Indent"/>
    <w:basedOn w:val="NormalJustified"/>
    <w:uiPriority w:val="7"/>
    <w:semiHidden/>
    <w:qFormat/>
    <w:rsid w:val="00BD0D7D"/>
    <w:pPr>
      <w:spacing w:before="120" w:after="120"/>
      <w:ind w:left="284"/>
    </w:pPr>
  </w:style>
  <w:style w:type="character" w:customStyle="1" w:styleId="ECHRRed">
    <w:name w:val="ECHR_Red"/>
    <w:aliases w:val="_Red"/>
    <w:basedOn w:val="DefaultParagraphFont"/>
    <w:uiPriority w:val="15"/>
    <w:semiHidden/>
    <w:qFormat/>
    <w:rsid w:val="00BD0D7D"/>
    <w:rPr>
      <w:color w:val="C00000" w:themeColor="accent2"/>
    </w:rPr>
  </w:style>
  <w:style w:type="paragraph" w:customStyle="1" w:styleId="ECHRSpacer">
    <w:name w:val="ECHR_Spacer"/>
    <w:aliases w:val="_Spacer"/>
    <w:basedOn w:val="Normal"/>
    <w:uiPriority w:val="45"/>
    <w:semiHidden/>
    <w:rsid w:val="00BD0D7D"/>
    <w:rPr>
      <w:sz w:val="4"/>
    </w:rPr>
  </w:style>
  <w:style w:type="table" w:customStyle="1" w:styleId="ECHRTable2">
    <w:name w:val="ECHR_Table_2"/>
    <w:basedOn w:val="TableNormal"/>
    <w:uiPriority w:val="99"/>
    <w:rsid w:val="00BD0D7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D0D7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BD0D7D"/>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BD0D7D"/>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BD0D7D"/>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BD0D7D"/>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BD0D7D"/>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BD0D7D"/>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BD0D7D"/>
    <w:pPr>
      <w:outlineLvl w:val="0"/>
    </w:pPr>
  </w:style>
  <w:style w:type="paragraph" w:customStyle="1" w:styleId="ECHRTitleTOC1">
    <w:name w:val="ECHR_Title_TOC_1"/>
    <w:aliases w:val="_Title_L_TOC"/>
    <w:basedOn w:val="ECHRTitle1"/>
    <w:next w:val="Normal"/>
    <w:uiPriority w:val="27"/>
    <w:semiHidden/>
    <w:qFormat/>
    <w:rsid w:val="00BD0D7D"/>
    <w:pPr>
      <w:outlineLvl w:val="0"/>
    </w:pPr>
  </w:style>
  <w:style w:type="table" w:customStyle="1" w:styleId="ECHRTableGrey">
    <w:name w:val="ECHR_Table_Grey"/>
    <w:basedOn w:val="TableNormal"/>
    <w:uiPriority w:val="99"/>
    <w:rsid w:val="00BD0D7D"/>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BD0D7D"/>
    <w:rPr>
      <w:color w:val="605E5C"/>
      <w:shd w:val="clear" w:color="auto" w:fill="E1DFDD"/>
    </w:rPr>
  </w:style>
  <w:style w:type="character" w:customStyle="1" w:styleId="JuListChar">
    <w:name w:val="Ju_List Char"/>
    <w:basedOn w:val="DefaultParagraphFont"/>
    <w:link w:val="JuList"/>
    <w:uiPriority w:val="23"/>
    <w:locked/>
    <w:rsid w:val="00B93487"/>
    <w:rPr>
      <w:sz w:val="24"/>
      <w:szCs w:val="24"/>
      <w:lang w:val="en-GB"/>
    </w:rPr>
  </w:style>
  <w:style w:type="table" w:styleId="GridTable1Light">
    <w:name w:val="Grid Table 1 Light"/>
    <w:basedOn w:val="TableNormal"/>
    <w:uiPriority w:val="46"/>
    <w:semiHidden/>
    <w:rsid w:val="00F41B5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F41B5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41B5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41B57"/>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41B5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41B5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41B5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41B5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41B5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41B5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41B57"/>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F41B5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41B5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41B5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41B5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41B5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41B5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41B5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F41B5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41B5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41B5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41B5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41B5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41B5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41B5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F41B5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41B5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41B5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41B5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41B5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41B5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41B5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F41B5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41B5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41B5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41B5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41B5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41B5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41B5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F41B5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41B5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41B5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41B5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41B5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41B5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41B5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F41B5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41B5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41B5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F41B57"/>
    <w:rPr>
      <w:color w:val="2B579A"/>
      <w:shd w:val="clear" w:color="auto" w:fill="E1DFDD"/>
    </w:rPr>
  </w:style>
  <w:style w:type="table" w:styleId="ListTable1Light">
    <w:name w:val="List Table 1 Light"/>
    <w:basedOn w:val="TableNormal"/>
    <w:uiPriority w:val="46"/>
    <w:semiHidden/>
    <w:rsid w:val="00F41B5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41B5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41B5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41B57"/>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F41B5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41B5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41B5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41B5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41B5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41B5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41B57"/>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F41B5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41B5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41B5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41B5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41B5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41B5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41B57"/>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F41B5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41B5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41B5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41B5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41B5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41B5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41B5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F41B5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41B5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41B5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41B5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41B57"/>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41B57"/>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41B57"/>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41B57"/>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41B5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41B5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41B5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41B5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41B5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41B57"/>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F41B5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41B5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41B5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41B5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41B5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41B5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41B57"/>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41B5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41B5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41B5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F41B57"/>
    <w:rPr>
      <w:color w:val="2B579A"/>
      <w:shd w:val="clear" w:color="auto" w:fill="E1DFDD"/>
    </w:rPr>
  </w:style>
  <w:style w:type="table" w:styleId="PlainTable1">
    <w:name w:val="Plain Table 1"/>
    <w:basedOn w:val="TableNormal"/>
    <w:uiPriority w:val="41"/>
    <w:semiHidden/>
    <w:rsid w:val="00F41B5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F41B5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41B5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41B5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F41B5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F41B57"/>
    <w:rPr>
      <w:u w:val="dotted"/>
    </w:rPr>
  </w:style>
  <w:style w:type="character" w:styleId="SmartLink">
    <w:name w:val="Smart Link"/>
    <w:basedOn w:val="DefaultParagraphFont"/>
    <w:uiPriority w:val="99"/>
    <w:semiHidden/>
    <w:unhideWhenUsed/>
    <w:rsid w:val="00F41B57"/>
    <w:rPr>
      <w:color w:val="0000FF"/>
      <w:u w:val="single"/>
      <w:shd w:val="clear" w:color="auto" w:fill="F3F2F1"/>
    </w:rPr>
  </w:style>
  <w:style w:type="table" w:styleId="GridTableLight">
    <w:name w:val="Grid Table Light"/>
    <w:basedOn w:val="TableNormal"/>
    <w:uiPriority w:val="40"/>
    <w:semiHidden/>
    <w:rsid w:val="00F41B5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1540</Words>
  <Characters>8474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2026-01-29T16:22:00Z</dcterms:created>
  <dcterms:modified xsi:type="dcterms:W3CDTF">2026-01-29T16:34:00Z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1665302</vt:lpwstr>
  </property>
  <property fmtid="{D5CDD505-2E9C-101B-9397-08002B2CF9AE}" pid="3" name="cstLanguage">
    <vt:i4>2057</vt:i4>
  </property>
  <property fmtid="{D5CDD505-2E9C-101B-9397-08002B2CF9AE}" pid="4" name="RegisteredNo">
    <vt:lpwstr>45800/21</vt:lpwstr>
  </property>
</Properties>
</file>