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B4A2C" w:rsidR="008D51B6" w:rsidP="006B4A2C" w14:paraId="57F6C1C5" w14:textId="77777777">
      <w:pPr>
        <w:jc w:val="center"/>
      </w:pPr>
    </w:p>
    <w:p w:rsidRPr="006B4A2C" w:rsidR="000C5149" w:rsidP="006B4A2C" w14:paraId="30748F10" w14:textId="77777777">
      <w:pPr>
        <w:jc w:val="center"/>
      </w:pPr>
    </w:p>
    <w:p w:rsidRPr="006B4A2C" w:rsidR="00606600" w:rsidP="006B4A2C" w14:paraId="02A13341" w14:textId="77777777">
      <w:pPr>
        <w:pStyle w:val="DecHTitle"/>
      </w:pPr>
      <w:r w:rsidRPr="006B4A2C">
        <w:t>FIFTH SECTION</w:t>
      </w:r>
    </w:p>
    <w:p w:rsidRPr="006B4A2C" w:rsidR="006D324D" w:rsidP="006B4A2C" w14:paraId="7D38014D" w14:textId="77777777">
      <w:pPr>
        <w:pStyle w:val="JuTitle"/>
      </w:pPr>
      <w:bookmarkStart w:name="To" w:id="0"/>
      <w:r w:rsidRPr="006B4A2C">
        <w:rPr>
          <w:color w:val="000000" w:themeColor="text1"/>
        </w:rPr>
        <w:t xml:space="preserve">CASE OF </w:t>
      </w:r>
      <w:bookmarkEnd w:id="0"/>
      <w:r w:rsidRPr="006B4A2C" w:rsidR="00CD5311">
        <w:t>RUBLEV v. UKRAINE</w:t>
      </w:r>
    </w:p>
    <w:p w:rsidRPr="006B4A2C" w:rsidR="006D324D" w:rsidP="006B4A2C" w14:paraId="6896EC1F" w14:textId="77777777">
      <w:pPr>
        <w:pStyle w:val="ECHRCoverTitle4"/>
      </w:pPr>
      <w:r w:rsidRPr="006B4A2C">
        <w:t>(</w:t>
      </w:r>
      <w:r w:rsidRPr="006B4A2C" w:rsidR="00CD5311">
        <w:t>Application no. 17368/10</w:t>
      </w:r>
      <w:r w:rsidRPr="006B4A2C">
        <w:t>)</w:t>
      </w:r>
    </w:p>
    <w:p w:rsidRPr="006B4A2C" w:rsidR="006D324D" w:rsidP="006B4A2C" w14:paraId="00ED497E" w14:textId="77777777">
      <w:pPr>
        <w:pStyle w:val="DecHCase"/>
      </w:pPr>
    </w:p>
    <w:p w:rsidRPr="006B4A2C" w:rsidR="006D324D" w:rsidP="006B4A2C" w14:paraId="2A290D4A" w14:textId="77777777">
      <w:pPr>
        <w:pStyle w:val="DecHCase"/>
      </w:pPr>
    </w:p>
    <w:p w:rsidRPr="006B4A2C" w:rsidR="00606600" w:rsidP="006B4A2C" w14:paraId="03EF914D" w14:textId="77777777">
      <w:pPr>
        <w:pStyle w:val="DecHCase"/>
      </w:pPr>
    </w:p>
    <w:p w:rsidRPr="006B4A2C" w:rsidR="00606600" w:rsidP="006B4A2C" w14:paraId="18A5E58B" w14:textId="77777777">
      <w:pPr>
        <w:pStyle w:val="DecHCase"/>
      </w:pPr>
    </w:p>
    <w:p w:rsidRPr="006B4A2C" w:rsidR="00606600" w:rsidP="006B4A2C" w14:paraId="2F63C7EC" w14:textId="77777777">
      <w:pPr>
        <w:pStyle w:val="DecHCase"/>
      </w:pPr>
    </w:p>
    <w:p w:rsidRPr="006B4A2C" w:rsidR="00606600" w:rsidP="006B4A2C" w14:paraId="21F97055" w14:textId="77777777">
      <w:pPr>
        <w:pStyle w:val="DecHCase"/>
      </w:pPr>
    </w:p>
    <w:p w:rsidRPr="006B4A2C" w:rsidR="00606600" w:rsidP="006B4A2C" w14:paraId="79572290" w14:textId="77777777">
      <w:pPr>
        <w:pStyle w:val="DecHCase"/>
      </w:pPr>
      <w:r w:rsidRPr="006B4A2C">
        <w:t>JUDGMENT</w:t>
      </w:r>
    </w:p>
    <w:p w:rsidRPr="006B4A2C" w:rsidR="00606600" w:rsidP="006B4A2C" w14:paraId="1ED5E0EB" w14:textId="77777777">
      <w:pPr>
        <w:jc w:val="center"/>
        <w:rPr>
          <w:i/>
        </w:rPr>
      </w:pPr>
    </w:p>
    <w:p w:rsidRPr="006B4A2C" w:rsidR="00606600" w:rsidP="006B4A2C" w14:paraId="0E225723" w14:textId="77777777">
      <w:pPr>
        <w:pStyle w:val="DecHCase"/>
      </w:pPr>
      <w:r w:rsidRPr="006B4A2C">
        <w:t>STRASBOURG</w:t>
      </w:r>
    </w:p>
    <w:p w:rsidRPr="006B4A2C" w:rsidR="00606600" w:rsidP="006B4A2C" w14:paraId="5675A34B" w14:textId="77777777">
      <w:pPr>
        <w:pStyle w:val="DecHCase"/>
      </w:pPr>
      <w:r w:rsidRPr="006B4A2C">
        <w:t>11 December 2025</w:t>
      </w:r>
    </w:p>
    <w:p w:rsidRPr="006B4A2C" w:rsidR="00525414" w:rsidP="006B4A2C" w14:paraId="7A065C51" w14:textId="77777777">
      <w:pPr>
        <w:pStyle w:val="JuPara"/>
      </w:pPr>
    </w:p>
    <w:p w:rsidRPr="006B4A2C" w:rsidR="00606600" w:rsidP="006B4A2C" w14:paraId="61109B17" w14:textId="77777777">
      <w:pPr>
        <w:jc w:val="center"/>
      </w:pPr>
    </w:p>
    <w:p w:rsidRPr="006B4A2C" w:rsidR="00606600" w:rsidP="006B4A2C" w14:paraId="551AB15F" w14:textId="77777777">
      <w:pPr>
        <w:rPr>
          <w:sz w:val="22"/>
          <w:szCs w:val="22"/>
        </w:rPr>
      </w:pPr>
      <w:r w:rsidRPr="006B4A2C">
        <w:rPr>
          <w:i/>
          <w:sz w:val="22"/>
          <w:szCs w:val="22"/>
        </w:rPr>
        <w:t xml:space="preserve">This judgment is </w:t>
      </w:r>
      <w:r w:rsidRPr="006B4A2C">
        <w:rPr>
          <w:i/>
          <w:sz w:val="22"/>
          <w:szCs w:val="22"/>
        </w:rPr>
        <w:t>final</w:t>
      </w:r>
      <w:r w:rsidRPr="006B4A2C">
        <w:rPr>
          <w:i/>
          <w:sz w:val="22"/>
          <w:szCs w:val="22"/>
        </w:rPr>
        <w:t xml:space="preserve"> but it may be subject to editorial revision.</w:t>
      </w:r>
    </w:p>
    <w:p w:rsidRPr="006B4A2C" w:rsidR="00606600" w:rsidP="006B4A2C" w14:paraId="7C13788D"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6B4A2C" w:rsidR="00606600" w:rsidP="006B4A2C" w14:paraId="1204C0C5" w14:textId="77777777">
      <w:pPr>
        <w:pStyle w:val="JuCase"/>
        <w:rPr>
          <w:bCs/>
        </w:rPr>
      </w:pPr>
      <w:r w:rsidRPr="006B4A2C">
        <w:t xml:space="preserve">In the case of </w:t>
      </w:r>
      <w:r w:rsidRPr="006B4A2C" w:rsidR="00CD5311">
        <w:t>Rublev v. Ukraine</w:t>
      </w:r>
      <w:r w:rsidRPr="006B4A2C">
        <w:t>,</w:t>
      </w:r>
    </w:p>
    <w:p w:rsidRPr="006B4A2C" w:rsidR="00606600" w:rsidP="006B4A2C" w14:paraId="5B640FAB" w14:textId="77777777">
      <w:pPr>
        <w:pStyle w:val="JuPara"/>
      </w:pPr>
      <w:r w:rsidRPr="006B4A2C">
        <w:t>The European Court of Human Rights (</w:t>
      </w:r>
      <w:r w:rsidRPr="006B4A2C" w:rsidR="00CD5311">
        <w:t>Fifth Section</w:t>
      </w:r>
      <w:r w:rsidRPr="006B4A2C">
        <w:t>), sitting as a Committee composed of:</w:t>
      </w:r>
    </w:p>
    <w:p w:rsidRPr="006B4A2C" w:rsidR="002C5B23" w:rsidP="006B4A2C" w14:paraId="28BA059D" w14:textId="2281861B">
      <w:pPr>
        <w:pStyle w:val="JuJudges"/>
      </w:pPr>
      <w:r w:rsidRPr="006B4A2C">
        <w:tab/>
        <w:t xml:space="preserve">Andreas </w:t>
      </w:r>
      <w:r w:rsidRPr="006B4A2C">
        <w:t>Zünd</w:t>
      </w:r>
      <w:r w:rsidRPr="006B4A2C">
        <w:rPr>
          <w:i/>
        </w:rPr>
        <w:t>, President</w:t>
      </w:r>
      <w:r w:rsidRPr="006B4A2C">
        <w:t>,</w:t>
      </w:r>
      <w:r w:rsidRPr="006B4A2C">
        <w:br/>
      </w:r>
      <w:r w:rsidRPr="006B4A2C">
        <w:tab/>
        <w:t xml:space="preserve">Diana </w:t>
      </w:r>
      <w:r w:rsidRPr="006B4A2C">
        <w:t>Sârcu</w:t>
      </w:r>
      <w:r w:rsidRPr="006B4A2C">
        <w:t>,</w:t>
      </w:r>
      <w:r w:rsidRPr="006B4A2C">
        <w:br/>
      </w:r>
      <w:r w:rsidRPr="006B4A2C">
        <w:tab/>
        <w:t xml:space="preserve">Mykola </w:t>
      </w:r>
      <w:r w:rsidRPr="006B4A2C">
        <w:t>Gnatovskyy</w:t>
      </w:r>
      <w:r w:rsidRPr="006B4A2C">
        <w:rPr>
          <w:i/>
        </w:rPr>
        <w:t>, judges</w:t>
      </w:r>
      <w:r w:rsidRPr="006B4A2C">
        <w:t>,</w:t>
      </w:r>
    </w:p>
    <w:p w:rsidRPr="006B4A2C" w:rsidR="00606600" w:rsidP="006B4A2C" w14:paraId="0376207F" w14:textId="780A071D">
      <w:pPr>
        <w:pStyle w:val="JuJudges"/>
      </w:pPr>
      <w:r w:rsidRPr="006B4A2C">
        <w:t xml:space="preserve">and </w:t>
      </w:r>
      <w:r w:rsidRPr="006B4A2C" w:rsidR="00CD5311">
        <w:t>Viktoriya</w:t>
      </w:r>
      <w:r w:rsidRPr="006B4A2C">
        <w:t xml:space="preserve"> </w:t>
      </w:r>
      <w:r w:rsidRPr="006B4A2C" w:rsidR="00CD5311">
        <w:t>Maradudina</w:t>
      </w:r>
      <w:r w:rsidRPr="006B4A2C" w:rsidR="00555A1D">
        <w:t>,</w:t>
      </w:r>
      <w:r w:rsidRPr="006B4A2C">
        <w:t xml:space="preserve"> </w:t>
      </w:r>
      <w:r w:rsidRPr="006B4A2C">
        <w:rPr>
          <w:i/>
        </w:rPr>
        <w:t>Acting</w:t>
      </w:r>
      <w:r w:rsidRPr="006B4A2C">
        <w:t xml:space="preserve"> </w:t>
      </w:r>
      <w:r w:rsidRPr="006B4A2C">
        <w:rPr>
          <w:rFonts w:cstheme="minorHAnsi"/>
          <w:i/>
        </w:rPr>
        <w:t>Deputy Section Registrar</w:t>
      </w:r>
      <w:r w:rsidRPr="006B4A2C">
        <w:rPr>
          <w:i/>
        </w:rPr>
        <w:t>,</w:t>
      </w:r>
    </w:p>
    <w:p w:rsidRPr="006B4A2C" w:rsidR="00606600" w:rsidP="006B4A2C" w14:paraId="65C94E0C" w14:textId="7EA049B9">
      <w:pPr>
        <w:pStyle w:val="JuPara"/>
      </w:pPr>
      <w:r w:rsidRPr="006B4A2C">
        <w:t xml:space="preserve">Having deliberated in private on </w:t>
      </w:r>
      <w:r w:rsidRPr="006B4A2C" w:rsidR="00C44932">
        <w:t>20 November 2025</w:t>
      </w:r>
      <w:r w:rsidRPr="006B4A2C">
        <w:t>,</w:t>
      </w:r>
    </w:p>
    <w:p w:rsidRPr="006B4A2C" w:rsidR="00606600" w:rsidP="006B4A2C" w14:paraId="76C41F1D" w14:textId="77777777">
      <w:pPr>
        <w:pStyle w:val="JuPara"/>
      </w:pPr>
      <w:r w:rsidRPr="006B4A2C">
        <w:t>Delivers the following judgment, which was adopted on that date:</w:t>
      </w:r>
    </w:p>
    <w:p w:rsidRPr="006B4A2C" w:rsidR="00CD5311" w:rsidP="006B4A2C" w14:paraId="5CEA85EF" w14:textId="77777777">
      <w:pPr>
        <w:pStyle w:val="JuHHead"/>
      </w:pPr>
      <w:bookmarkStart w:name="ITMARKStartJudgment" w:id="1"/>
      <w:bookmarkEnd w:id="1"/>
      <w:r w:rsidRPr="006B4A2C">
        <w:t>PROCEDURE</w:t>
      </w:r>
    </w:p>
    <w:p w:rsidRPr="006B4A2C" w:rsidR="00CD5311" w:rsidP="006B4A2C" w14:paraId="2C20F8F8" w14:textId="570040E1">
      <w:pPr>
        <w:pStyle w:val="JuPara"/>
      </w:pPr>
      <w:r>
        <w:fldChar w:fldCharType="begin"/>
      </w:r>
      <w:r>
        <w:instrText xml:space="preserve"> SEQ level0 \*arabic \* MERGEFORMAT </w:instrText>
      </w:r>
      <w:r>
        <w:fldChar w:fldCharType="separate"/>
      </w:r>
      <w:r w:rsidRPr="006B4A2C" w:rsidR="006B4A2C">
        <w:rPr>
          <w:noProof/>
        </w:rPr>
        <w:t>1</w:t>
      </w:r>
      <w:r w:rsidRPr="006B4A2C" w:rsidR="006B4A2C">
        <w:rPr>
          <w:noProof/>
        </w:rPr>
        <w:fldChar w:fldCharType="end"/>
      </w:r>
      <w:r w:rsidRPr="006B4A2C">
        <w:t>.  The case originated in an application against Ukraine lodged with the Court under Article 34 of the Convention for the Protection of Human Rights and Fundamental Freedoms (“the Convention”) on 25 March 2010.</w:t>
      </w:r>
    </w:p>
    <w:p w:rsidRPr="006B4A2C" w:rsidR="00CD5311" w:rsidP="006B4A2C" w14:paraId="07FBFF17" w14:textId="581BE358">
      <w:pPr>
        <w:pStyle w:val="JuPara"/>
      </w:pPr>
      <w:r>
        <w:fldChar w:fldCharType="begin"/>
      </w:r>
      <w:r>
        <w:instrText xml:space="preserve"> SEQ level0 \*arabic \* MERGEFORMAT </w:instrText>
      </w:r>
      <w:r>
        <w:fldChar w:fldCharType="separate"/>
      </w:r>
      <w:r w:rsidRPr="006B4A2C" w:rsidR="006B4A2C">
        <w:rPr>
          <w:noProof/>
        </w:rPr>
        <w:t>2</w:t>
      </w:r>
      <w:r w:rsidRPr="006B4A2C" w:rsidR="006B4A2C">
        <w:rPr>
          <w:noProof/>
        </w:rPr>
        <w:fldChar w:fldCharType="end"/>
      </w:r>
      <w:r w:rsidRPr="006B4A2C">
        <w:t>.  The Ukrainian Government (“the Government”) were given notice of the application.</w:t>
      </w:r>
    </w:p>
    <w:p w:rsidRPr="006B4A2C" w:rsidR="00CD5311" w:rsidP="006B4A2C" w14:paraId="6975C349" w14:textId="77777777">
      <w:pPr>
        <w:pStyle w:val="JuHHead"/>
      </w:pPr>
      <w:r w:rsidRPr="006B4A2C">
        <w:t>THE FACTS</w:t>
      </w:r>
    </w:p>
    <w:p w:rsidRPr="006B4A2C" w:rsidR="00CD5311" w:rsidP="006B4A2C" w14:paraId="65D1AE9E" w14:textId="78D119FD">
      <w:pPr>
        <w:pStyle w:val="JuPara"/>
      </w:pPr>
      <w:r>
        <w:fldChar w:fldCharType="begin"/>
      </w:r>
      <w:r>
        <w:instrText xml:space="preserve"> SEQ level0 \*arabic \* MERGEFORMAT </w:instrText>
      </w:r>
      <w:r>
        <w:fldChar w:fldCharType="separate"/>
      </w:r>
      <w:r w:rsidRPr="006B4A2C" w:rsidR="006B4A2C">
        <w:rPr>
          <w:noProof/>
        </w:rPr>
        <w:t>3</w:t>
      </w:r>
      <w:r w:rsidRPr="006B4A2C" w:rsidR="006B4A2C">
        <w:rPr>
          <w:noProof/>
        </w:rPr>
        <w:fldChar w:fldCharType="end"/>
      </w:r>
      <w:r w:rsidRPr="006B4A2C">
        <w:t>.  The applicant</w:t>
      </w:r>
      <w:r w:rsidRPr="006B4A2C" w:rsidR="006B4A2C">
        <w:t>’</w:t>
      </w:r>
      <w:r w:rsidRPr="006B4A2C">
        <w:t>s details and information relevant to the application are set out in the appended table.</w:t>
      </w:r>
    </w:p>
    <w:p w:rsidRPr="006B4A2C" w:rsidR="00CD5311" w:rsidP="006B4A2C" w14:paraId="3824E134" w14:textId="5C51A7FC">
      <w:pPr>
        <w:pStyle w:val="JuPara"/>
        <w:rPr>
          <w:bCs/>
        </w:rPr>
      </w:pPr>
      <w:r>
        <w:fldChar w:fldCharType="begin"/>
      </w:r>
      <w:r>
        <w:instrText xml:space="preserve"> SEQ level0 \*arabic \* MERGEFORMAT </w:instrText>
      </w:r>
      <w:r>
        <w:fldChar w:fldCharType="separate"/>
      </w:r>
      <w:r w:rsidRPr="006B4A2C" w:rsidR="006B4A2C">
        <w:rPr>
          <w:noProof/>
        </w:rPr>
        <w:t>4</w:t>
      </w:r>
      <w:r w:rsidRPr="006B4A2C" w:rsidR="006B4A2C">
        <w:rPr>
          <w:noProof/>
        </w:rPr>
        <w:fldChar w:fldCharType="end"/>
      </w:r>
      <w:r w:rsidRPr="006B4A2C">
        <w:t>.  </w:t>
      </w:r>
      <w:r w:rsidRPr="006B4A2C">
        <w:rPr>
          <w:bCs/>
        </w:rPr>
        <w:t xml:space="preserve">The applicant complained of the excessive length of </w:t>
      </w:r>
      <w:r w:rsidRPr="006B4A2C">
        <w:t>his</w:t>
      </w:r>
      <w:r w:rsidRPr="006B4A2C">
        <w:rPr>
          <w:bCs/>
        </w:rPr>
        <w:t xml:space="preserve"> pre-trial detention</w:t>
      </w:r>
      <w:r w:rsidRPr="006B4A2C">
        <w:rPr>
          <w:rFonts w:cstheme="minorHAnsi"/>
          <w:bCs/>
          <w:color w:val="000000"/>
        </w:rPr>
        <w:t>.</w:t>
      </w:r>
      <w:r w:rsidRPr="006B4A2C">
        <w:t xml:space="preserve"> He also raised other complaints under the provisions of the Convention.</w:t>
      </w:r>
    </w:p>
    <w:p w:rsidRPr="006B4A2C" w:rsidR="00CD5311" w:rsidP="006B4A2C" w14:paraId="79E060C1" w14:textId="77777777">
      <w:pPr>
        <w:pStyle w:val="JuHHead"/>
      </w:pPr>
      <w:r w:rsidRPr="006B4A2C">
        <w:t>THE LAW</w:t>
      </w:r>
    </w:p>
    <w:p w:rsidRPr="006B4A2C" w:rsidR="00CD5311" w:rsidP="006B4A2C" w14:paraId="2FECB64A" w14:textId="77777777">
      <w:pPr>
        <w:pStyle w:val="JuHIRoman"/>
        <w:keepNext w:val="0"/>
        <w:keepLines w:val="0"/>
      </w:pPr>
      <w:r w:rsidRPr="006B4A2C">
        <w:t xml:space="preserve">THE </w:t>
      </w:r>
      <w:r w:rsidRPr="006B4A2C">
        <w:rPr>
          <w:i/>
          <w:iCs/>
        </w:rPr>
        <w:t>LOCUS STANDI</w:t>
      </w:r>
      <w:r w:rsidRPr="006B4A2C">
        <w:t xml:space="preserve"> OF MR YEVGENIY VLADIMIROVICH RUBLEV</w:t>
      </w:r>
    </w:p>
    <w:p w:rsidRPr="006B4A2C" w:rsidR="00CD5311" w:rsidP="006B4A2C" w14:paraId="2719F732" w14:textId="7D0B1A00">
      <w:pPr>
        <w:pStyle w:val="JuPara"/>
      </w:pPr>
      <w:r>
        <w:fldChar w:fldCharType="begin"/>
      </w:r>
      <w:r>
        <w:instrText xml:space="preserve"> SEQ level0 \*arabic \* MERGEFORMAT </w:instrText>
      </w:r>
      <w:r>
        <w:fldChar w:fldCharType="separate"/>
      </w:r>
      <w:r w:rsidRPr="006B4A2C" w:rsidR="006B4A2C">
        <w:rPr>
          <w:noProof/>
        </w:rPr>
        <w:t>5</w:t>
      </w:r>
      <w:r w:rsidRPr="006B4A2C" w:rsidR="006B4A2C">
        <w:rPr>
          <w:noProof/>
        </w:rPr>
        <w:fldChar w:fldCharType="end"/>
      </w:r>
      <w:r w:rsidRPr="006B4A2C">
        <w:t>.  The Court notes that the applicant died on 10 November 2016, while the case was pending before the Court. The applicant</w:t>
      </w:r>
      <w:r w:rsidRPr="006B4A2C" w:rsidR="006B4A2C">
        <w:t>’</w:t>
      </w:r>
      <w:r w:rsidRPr="006B4A2C">
        <w:t>s father, Mr</w:t>
      </w:r>
      <w:r w:rsidRPr="006B4A2C" w:rsidR="00C44932">
        <w:t> </w:t>
      </w:r>
      <w:r w:rsidRPr="006B4A2C">
        <w:t>Yevgeniy</w:t>
      </w:r>
      <w:r w:rsidRPr="006B4A2C" w:rsidR="00C44932">
        <w:t> </w:t>
      </w:r>
      <w:r w:rsidRPr="006B4A2C">
        <w:t>Vladimirovich Rublev, has requested to pursue the application on his late son</w:t>
      </w:r>
      <w:r w:rsidRPr="006B4A2C" w:rsidR="006B4A2C">
        <w:t>’</w:t>
      </w:r>
      <w:r w:rsidRPr="006B4A2C">
        <w:t>s behalf. The Court points out that in various cases, where applicants have died in the course of the proceedings, it has taken into account the wishes of their heirs or close members of their families to pursue the proceedings before the Court (see, for example, </w:t>
      </w:r>
      <w:r w:rsidRPr="006B4A2C">
        <w:rPr>
          <w:i/>
          <w:iCs/>
        </w:rPr>
        <w:t>Jama v. Slovenia</w:t>
      </w:r>
      <w:r w:rsidRPr="006B4A2C">
        <w:t xml:space="preserve">, no. 48163/08, § 28, 19 July 2012 and </w:t>
      </w:r>
      <w:r w:rsidRPr="006B4A2C">
        <w:rPr>
          <w:i/>
          <w:iCs/>
        </w:rPr>
        <w:t>Ghavalyan</w:t>
      </w:r>
      <w:r w:rsidRPr="006B4A2C">
        <w:rPr>
          <w:i/>
          <w:iCs/>
        </w:rPr>
        <w:t xml:space="preserve"> v. Armenia</w:t>
      </w:r>
      <w:r w:rsidRPr="006B4A2C">
        <w:t>, no. 50423/08, §§ 59-60, 22 October 2020). It sees no reason to reach a different conclusion in the present case and, therefore, accepts that the applicant</w:t>
      </w:r>
      <w:r w:rsidRPr="006B4A2C" w:rsidR="006B4A2C">
        <w:t>’</w:t>
      </w:r>
      <w:r w:rsidRPr="006B4A2C">
        <w:t>s father, Mr</w:t>
      </w:r>
      <w:r w:rsidRPr="006B4A2C" w:rsidR="00C44932">
        <w:t> </w:t>
      </w:r>
      <w:r w:rsidRPr="006B4A2C">
        <w:t>Yevgeniy Vladimirovich Rublev, can pursue the application initially brought by his son. However, reference will still be made to the applicant throughout the present judgment.</w:t>
      </w:r>
    </w:p>
    <w:p w:rsidRPr="006B4A2C" w:rsidR="00CD5311" w:rsidP="006B4A2C" w14:paraId="1CD1CF76" w14:textId="77777777">
      <w:pPr>
        <w:pStyle w:val="JuHIRoman"/>
        <w:rPr>
          <w:rFonts w:eastAsia="PMingLiU"/>
        </w:rPr>
      </w:pPr>
      <w:r w:rsidRPr="006B4A2C">
        <w:t>ALLEGED VIOLATION OF ARTICLE</w:t>
      </w:r>
      <w:r w:rsidRPr="006B4A2C">
        <w:rPr>
          <w:rFonts w:eastAsia="PMingLiU"/>
        </w:rPr>
        <w:t xml:space="preserve"> 5 § 3 OF THE CONVENTION</w:t>
      </w:r>
    </w:p>
    <w:p w:rsidRPr="006B4A2C" w:rsidR="00CD5311" w:rsidP="006B4A2C" w14:paraId="3810AD8C" w14:textId="24851ED7">
      <w:pPr>
        <w:pStyle w:val="JuPara"/>
      </w:pPr>
      <w:r>
        <w:fldChar w:fldCharType="begin"/>
      </w:r>
      <w:r>
        <w:instrText xml:space="preserve"> SEQ level0 \*arabic \* MERGEFORMAT </w:instrText>
      </w:r>
      <w:r>
        <w:fldChar w:fldCharType="separate"/>
      </w:r>
      <w:r w:rsidRPr="006B4A2C" w:rsidR="006B4A2C">
        <w:rPr>
          <w:noProof/>
        </w:rPr>
        <w:t>6</w:t>
      </w:r>
      <w:r w:rsidRPr="006B4A2C" w:rsidR="006B4A2C">
        <w:rPr>
          <w:noProof/>
        </w:rPr>
        <w:fldChar w:fldCharType="end"/>
      </w:r>
      <w:r w:rsidRPr="006B4A2C">
        <w:t>.  The applicant complained</w:t>
      </w:r>
      <w:r w:rsidRPr="006B4A2C">
        <w:rPr>
          <w:rFonts w:cstheme="minorHAnsi"/>
          <w:bCs/>
        </w:rPr>
        <w:t xml:space="preserve"> principally</w:t>
      </w:r>
      <w:r w:rsidRPr="006B4A2C">
        <w:rPr>
          <w:bCs/>
        </w:rPr>
        <w:t xml:space="preserve"> that </w:t>
      </w:r>
      <w:r w:rsidRPr="006B4A2C">
        <w:t>his</w:t>
      </w:r>
      <w:r w:rsidRPr="006B4A2C">
        <w:rPr>
          <w:bCs/>
        </w:rPr>
        <w:t xml:space="preserve"> pre-trial detention had been unreasonably long</w:t>
      </w:r>
      <w:r w:rsidRPr="006B4A2C">
        <w:t>. He relied on Article</w:t>
      </w:r>
      <w:r w:rsidRPr="006B4A2C">
        <w:rPr>
          <w:rFonts w:eastAsia="PMingLiU"/>
        </w:rPr>
        <w:t> 5 § 3</w:t>
      </w:r>
      <w:r w:rsidRPr="006B4A2C">
        <w:t xml:space="preserve"> of the Convention.</w:t>
      </w:r>
    </w:p>
    <w:p w:rsidRPr="006B4A2C" w:rsidR="00CD5311" w:rsidP="006B4A2C" w14:paraId="72DE98DE" w14:textId="5B011C28">
      <w:pPr>
        <w:pStyle w:val="JuPara"/>
      </w:pPr>
      <w:r>
        <w:fldChar w:fldCharType="begin"/>
      </w:r>
      <w:r>
        <w:instrText xml:space="preserve"> SEQ level0 \*arabic \* MERGEFORMAT </w:instrText>
      </w:r>
      <w:r>
        <w:fldChar w:fldCharType="separate"/>
      </w:r>
      <w:r w:rsidRPr="006B4A2C" w:rsidR="006B4A2C">
        <w:rPr>
          <w:noProof/>
        </w:rPr>
        <w:t>7</w:t>
      </w:r>
      <w:r w:rsidRPr="006B4A2C" w:rsidR="006B4A2C">
        <w:rPr>
          <w:noProof/>
        </w:rPr>
        <w:fldChar w:fldCharType="end"/>
      </w:r>
      <w:r w:rsidRPr="006B4A2C">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r w:rsidRPr="006B4A2C">
        <w:rPr>
          <w:i/>
        </w:rPr>
        <w:t>Kudła</w:t>
      </w:r>
      <w:r w:rsidRPr="006B4A2C">
        <w:rPr>
          <w:i/>
        </w:rPr>
        <w:t xml:space="preserve"> v. Poland </w:t>
      </w:r>
      <w:r w:rsidRPr="006B4A2C">
        <w:t>[GC], no. 30210/96, § 110, ECHR 2000</w:t>
      </w:r>
      <w:r w:rsidRPr="006B4A2C">
        <w:noBreakHyphen/>
        <w:t xml:space="preserve">XI, and </w:t>
      </w:r>
      <w:r w:rsidRPr="006B4A2C">
        <w:rPr>
          <w:i/>
        </w:rPr>
        <w:t xml:space="preserve">McKay v. the United Kingdom </w:t>
      </w:r>
      <w:r w:rsidRPr="006B4A2C">
        <w:t>[GC], no. 543/03, §§ 41-44, ECHR 2006</w:t>
      </w:r>
      <w:r w:rsidRPr="006B4A2C">
        <w:noBreakHyphen/>
        <w:t>X, with further references).</w:t>
      </w:r>
    </w:p>
    <w:p w:rsidRPr="006B4A2C" w:rsidR="00CD5311" w:rsidP="006B4A2C" w14:paraId="609B61A6" w14:textId="47B7830B">
      <w:pPr>
        <w:pStyle w:val="JuPara"/>
      </w:pPr>
      <w:r>
        <w:fldChar w:fldCharType="begin"/>
      </w:r>
      <w:r>
        <w:instrText xml:space="preserve"> SEQ level0 \*arabic \* MERGEFORMAT </w:instrText>
      </w:r>
      <w:r>
        <w:fldChar w:fldCharType="separate"/>
      </w:r>
      <w:r w:rsidRPr="006B4A2C" w:rsidR="006B4A2C">
        <w:rPr>
          <w:noProof/>
        </w:rPr>
        <w:t>8</w:t>
      </w:r>
      <w:r w:rsidRPr="006B4A2C" w:rsidR="006B4A2C">
        <w:rPr>
          <w:noProof/>
        </w:rPr>
        <w:fldChar w:fldCharType="end"/>
      </w:r>
      <w:r w:rsidRPr="006B4A2C">
        <w:t xml:space="preserve">.  In the leading cases of </w:t>
      </w:r>
      <w:r w:rsidRPr="006B4A2C">
        <w:rPr>
          <w:i/>
        </w:rPr>
        <w:t>Kharchenko</w:t>
      </w:r>
      <w:r w:rsidRPr="006B4A2C">
        <w:rPr>
          <w:i/>
        </w:rPr>
        <w:t xml:space="preserve"> v. Ukraine </w:t>
      </w:r>
      <w:r w:rsidRPr="006B4A2C">
        <w:rPr>
          <w:iCs/>
        </w:rPr>
        <w:t>(</w:t>
      </w:r>
      <w:r w:rsidRPr="006B4A2C">
        <w:t>no.</w:t>
      </w:r>
      <w:r w:rsidRPr="006B4A2C" w:rsidR="00966BBE">
        <w:t> </w:t>
      </w:r>
      <w:r w:rsidRPr="006B4A2C">
        <w:t>40107/02,</w:t>
      </w:r>
      <w:r w:rsidRPr="006B4A2C" w:rsidR="00966BBE">
        <w:t> </w:t>
      </w:r>
      <w:r w:rsidRPr="006B4A2C">
        <w:t xml:space="preserve">10 February 2011) and </w:t>
      </w:r>
      <w:r w:rsidRPr="006B4A2C">
        <w:rPr>
          <w:i/>
        </w:rPr>
        <w:t xml:space="preserve">Ignatov v. Ukraine </w:t>
      </w:r>
      <w:r w:rsidRPr="006B4A2C">
        <w:rPr>
          <w:iCs/>
        </w:rPr>
        <w:t>(</w:t>
      </w:r>
      <w:r w:rsidRPr="006B4A2C">
        <w:t>no. 40583/15, 15</w:t>
      </w:r>
      <w:r w:rsidRPr="006B4A2C" w:rsidR="00966BBE">
        <w:t> </w:t>
      </w:r>
      <w:r w:rsidRPr="006B4A2C">
        <w:t xml:space="preserve">December 2016), the Court already found a violation in respect of issues </w:t>
      </w:r>
      <w:r w:rsidRPr="006B4A2C">
        <w:t>similar to</w:t>
      </w:r>
      <w:r w:rsidRPr="006B4A2C">
        <w:t xml:space="preserve"> those in the present case.</w:t>
      </w:r>
    </w:p>
    <w:p w:rsidRPr="006B4A2C" w:rsidR="00CD5311" w:rsidP="006B4A2C" w14:paraId="43FE17D0" w14:textId="20CB7CAE">
      <w:pPr>
        <w:pStyle w:val="JuPara"/>
      </w:pPr>
      <w:r>
        <w:fldChar w:fldCharType="begin"/>
      </w:r>
      <w:r>
        <w:instrText xml:space="preserve"> SEQ level0 \*arabic \* MERGEFORMAT </w:instrText>
      </w:r>
      <w:r>
        <w:fldChar w:fldCharType="separate"/>
      </w:r>
      <w:r w:rsidRPr="006B4A2C" w:rsidR="006B4A2C">
        <w:rPr>
          <w:noProof/>
        </w:rPr>
        <w:t>9</w:t>
      </w:r>
      <w:r w:rsidRPr="006B4A2C" w:rsidR="006B4A2C">
        <w:rPr>
          <w:noProof/>
        </w:rPr>
        <w:fldChar w:fldCharType="end"/>
      </w:r>
      <w:r w:rsidRPr="006B4A2C">
        <w:t xml:space="preserve">.  Having examined all the material submitted to it, the Court has not found any fact or argument capable of persuading it to reach a different conclusion on the admissibility and merits of these complaints. Having regard to its case-law on the subject (see, for instance, </w:t>
      </w:r>
      <w:r w:rsidRPr="006B4A2C">
        <w:rPr>
          <w:i/>
          <w:iCs/>
        </w:rPr>
        <w:t>mutatis mutandis</w:t>
      </w:r>
      <w:r w:rsidRPr="006B4A2C">
        <w:t xml:space="preserve">, </w:t>
      </w:r>
      <w:r w:rsidRPr="006B4A2C">
        <w:rPr>
          <w:i/>
          <w:iCs/>
        </w:rPr>
        <w:t>Kobernik</w:t>
      </w:r>
      <w:r w:rsidRPr="006B4A2C" w:rsidR="00C44932">
        <w:rPr>
          <w:i/>
          <w:iCs/>
        </w:rPr>
        <w:t> </w:t>
      </w:r>
      <w:r w:rsidRPr="006B4A2C">
        <w:rPr>
          <w:i/>
          <w:iCs/>
        </w:rPr>
        <w:t>v.</w:t>
      </w:r>
      <w:r w:rsidRPr="006B4A2C" w:rsidR="00C44932">
        <w:rPr>
          <w:i/>
          <w:iCs/>
        </w:rPr>
        <w:t> </w:t>
      </w:r>
      <w:r w:rsidRPr="006B4A2C">
        <w:rPr>
          <w:i/>
          <w:iCs/>
        </w:rPr>
        <w:t>Ukraine</w:t>
      </w:r>
      <w:r w:rsidRPr="006B4A2C">
        <w:t>, no. 45947/06, § 50-52, 25 July 2013), the Court considers that in the instant case the length of the applicant</w:t>
      </w:r>
      <w:r w:rsidRPr="006B4A2C" w:rsidR="006B4A2C">
        <w:t>’</w:t>
      </w:r>
      <w:r w:rsidRPr="006B4A2C">
        <w:t xml:space="preserve">s pre-trial detention was excessive even after deducting the period during which the applicant was serving a custodial sentence imposed by the first-instance court, which was subsequently quashed (see, for instance, </w:t>
      </w:r>
      <w:r w:rsidRPr="006B4A2C">
        <w:rPr>
          <w:i/>
          <w:iCs/>
        </w:rPr>
        <w:t>Svershov</w:t>
      </w:r>
      <w:r w:rsidRPr="006B4A2C" w:rsidR="00C44932">
        <w:rPr>
          <w:i/>
          <w:iCs/>
        </w:rPr>
        <w:t> </w:t>
      </w:r>
      <w:r w:rsidRPr="006B4A2C">
        <w:rPr>
          <w:i/>
          <w:iCs/>
        </w:rPr>
        <w:t>v.</w:t>
      </w:r>
      <w:r w:rsidRPr="006B4A2C" w:rsidR="00C44932">
        <w:rPr>
          <w:i/>
          <w:iCs/>
        </w:rPr>
        <w:t> </w:t>
      </w:r>
      <w:r w:rsidRPr="006B4A2C">
        <w:rPr>
          <w:i/>
          <w:iCs/>
        </w:rPr>
        <w:t>Ukraine</w:t>
      </w:r>
      <w:r w:rsidRPr="006B4A2C">
        <w:t>, no. 35231/02, § 60 27 November 2008).</w:t>
      </w:r>
    </w:p>
    <w:p w:rsidRPr="006B4A2C" w:rsidR="00CD5311" w:rsidP="006B4A2C" w14:paraId="05E45FBB" w14:textId="79143213">
      <w:pPr>
        <w:pStyle w:val="JuPara"/>
      </w:pPr>
      <w:r>
        <w:fldChar w:fldCharType="begin"/>
      </w:r>
      <w:r>
        <w:instrText xml:space="preserve"> SEQ level0 \*arabic \* MERGEFORMAT </w:instrText>
      </w:r>
      <w:r>
        <w:fldChar w:fldCharType="separate"/>
      </w:r>
      <w:r w:rsidRPr="006B4A2C" w:rsidR="006B4A2C">
        <w:rPr>
          <w:noProof/>
        </w:rPr>
        <w:t>10</w:t>
      </w:r>
      <w:r w:rsidRPr="006B4A2C" w:rsidR="006B4A2C">
        <w:rPr>
          <w:noProof/>
        </w:rPr>
        <w:fldChar w:fldCharType="end"/>
      </w:r>
      <w:r w:rsidRPr="006B4A2C">
        <w:t>.  These complaints are therefore admissible and disclose a breach of Article</w:t>
      </w:r>
      <w:r w:rsidRPr="006B4A2C">
        <w:rPr>
          <w:rFonts w:eastAsia="PMingLiU"/>
        </w:rPr>
        <w:t> 5 § 3</w:t>
      </w:r>
      <w:r w:rsidRPr="006B4A2C">
        <w:t xml:space="preserve"> of the Convention.</w:t>
      </w:r>
    </w:p>
    <w:p w:rsidRPr="006B4A2C" w:rsidR="00CD5311" w:rsidP="006B4A2C" w14:paraId="25394241" w14:textId="77777777">
      <w:pPr>
        <w:pStyle w:val="JuHIRoman"/>
        <w:rPr>
          <w:rFonts w:eastAsia="PMingLiU"/>
          <w:lang w:eastAsia="en-GB"/>
        </w:rPr>
      </w:pPr>
      <w:r w:rsidRPr="006B4A2C">
        <w:t>OTHER ALLEGED VIOLATIONS UNDER WELL-ESTABLISHED CASE-LAW</w:t>
      </w:r>
    </w:p>
    <w:p w:rsidRPr="006B4A2C" w:rsidR="00CD5311" w:rsidP="006B4A2C" w14:paraId="20AF8FBB" w14:textId="22FB3B5E">
      <w:pPr>
        <w:pStyle w:val="JuPara"/>
        <w:rPr>
          <w:snapToGrid w:val="0"/>
        </w:rPr>
      </w:pPr>
      <w:r>
        <w:fldChar w:fldCharType="begin"/>
      </w:r>
      <w:r>
        <w:instrText xml:space="preserve"> SEQ level0 \*arabic \* MERGEFORMAT </w:instrText>
      </w:r>
      <w:r>
        <w:fldChar w:fldCharType="separate"/>
      </w:r>
      <w:r w:rsidRPr="006B4A2C" w:rsidR="006B4A2C">
        <w:rPr>
          <w:noProof/>
        </w:rPr>
        <w:t>11</w:t>
      </w:r>
      <w:r w:rsidRPr="006B4A2C" w:rsidR="006B4A2C">
        <w:rPr>
          <w:noProof/>
        </w:rPr>
        <w:fldChar w:fldCharType="end"/>
      </w:r>
      <w:r w:rsidRPr="006B4A2C">
        <w:t>.  The applicant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 set out in the appended table</w:t>
      </w:r>
      <w:r w:rsidRPr="006B4A2C">
        <w:rPr>
          <w:snapToGrid w:val="0"/>
        </w:rPr>
        <w:t>.</w:t>
      </w:r>
    </w:p>
    <w:p w:rsidRPr="006B4A2C" w:rsidR="00CD5311" w:rsidP="006B4A2C" w14:paraId="0A29C3CA" w14:textId="77777777">
      <w:pPr>
        <w:pStyle w:val="JuHIRoman"/>
      </w:pPr>
      <w:r w:rsidRPr="006B4A2C">
        <w:t>APPLICATION OF ARTICLE 41 OF THE CONVENTION</w:t>
      </w:r>
    </w:p>
    <w:p w:rsidRPr="006B4A2C" w:rsidR="00CD5311" w:rsidP="006B4A2C" w14:paraId="7F48E177" w14:textId="46C901C4">
      <w:pPr>
        <w:pStyle w:val="JuPara"/>
      </w:pPr>
      <w:r>
        <w:fldChar w:fldCharType="begin"/>
      </w:r>
      <w:r>
        <w:instrText xml:space="preserve"> SEQ level0 \*arabic \* MERGEFORMAT </w:instrText>
      </w:r>
      <w:r>
        <w:fldChar w:fldCharType="separate"/>
      </w:r>
      <w:r w:rsidRPr="006B4A2C" w:rsidR="006B4A2C">
        <w:rPr>
          <w:noProof/>
        </w:rPr>
        <w:t>12</w:t>
      </w:r>
      <w:r w:rsidRPr="006B4A2C" w:rsidR="006B4A2C">
        <w:rPr>
          <w:noProof/>
        </w:rPr>
        <w:fldChar w:fldCharType="end"/>
      </w:r>
      <w:r w:rsidRPr="006B4A2C">
        <w:t>.  Regard being had to the documents in its possession and to its case</w:t>
      </w:r>
      <w:r w:rsidRPr="006B4A2C">
        <w:noBreakHyphen/>
        <w:t>law (see</w:t>
      </w:r>
      <w:r w:rsidRPr="006B4A2C">
        <w:t xml:space="preserve">, in particular, </w:t>
      </w:r>
      <w:r w:rsidRPr="006B4A2C">
        <w:rPr>
          <w:i/>
        </w:rPr>
        <w:t>Ignatov</w:t>
      </w:r>
      <w:r w:rsidRPr="006B4A2C">
        <w:rPr>
          <w:i/>
        </w:rPr>
        <w:t xml:space="preserve">, </w:t>
      </w:r>
      <w:r w:rsidRPr="006B4A2C">
        <w:t>cited above), the Court considers it reasonable to award the sum indicated in the appended table.</w:t>
      </w:r>
    </w:p>
    <w:p w:rsidRPr="006B4A2C" w:rsidR="00CD5311" w:rsidP="006B4A2C" w14:paraId="29FE7E34" w14:textId="77777777">
      <w:pPr>
        <w:pStyle w:val="JuHHead"/>
      </w:pPr>
      <w:r w:rsidRPr="006B4A2C">
        <w:t>FOR THESE REASONS, THE COURT</w:t>
      </w:r>
      <w:r w:rsidRPr="006B4A2C">
        <w:rPr>
          <w:color w:val="000000"/>
        </w:rPr>
        <w:t>,</w:t>
      </w:r>
      <w:r w:rsidRPr="006B4A2C">
        <w:t xml:space="preserve"> UNANIMOUSLY,</w:t>
      </w:r>
    </w:p>
    <w:p w:rsidRPr="006B4A2C" w:rsidR="00CD5311" w:rsidP="006B4A2C" w14:paraId="233C60FE" w14:textId="77777777">
      <w:pPr>
        <w:pStyle w:val="JuList"/>
      </w:pPr>
      <w:r w:rsidRPr="006B4A2C">
        <w:rPr>
          <w:i/>
          <w:iCs/>
        </w:rPr>
        <w:t xml:space="preserve">Decides </w:t>
      </w:r>
      <w:r w:rsidRPr="006B4A2C">
        <w:t xml:space="preserve">that Mr Yevgeniy Vladimirovich Rublev, the father of the applicant, has </w:t>
      </w:r>
      <w:r w:rsidRPr="006B4A2C">
        <w:rPr>
          <w:i/>
          <w:iCs/>
        </w:rPr>
        <w:t xml:space="preserve">locus standi </w:t>
      </w:r>
      <w:r w:rsidRPr="006B4A2C">
        <w:t xml:space="preserve">in the </w:t>
      </w:r>
      <w:r w:rsidRPr="006B4A2C">
        <w:t>proceedings;</w:t>
      </w:r>
    </w:p>
    <w:p w:rsidRPr="006B4A2C" w:rsidR="00CD5311" w:rsidP="006B4A2C" w14:paraId="5E61AA6B" w14:textId="77777777">
      <w:pPr>
        <w:pStyle w:val="JuList"/>
      </w:pPr>
      <w:r w:rsidRPr="006B4A2C">
        <w:rPr>
          <w:i/>
        </w:rPr>
        <w:t xml:space="preserve">Declares </w:t>
      </w:r>
      <w:r w:rsidRPr="006B4A2C">
        <w:t xml:space="preserve">the application </w:t>
      </w:r>
      <w:r w:rsidRPr="006B4A2C">
        <w:t>admissible;</w:t>
      </w:r>
    </w:p>
    <w:p w:rsidRPr="006B4A2C" w:rsidR="00CD5311" w:rsidP="006B4A2C" w14:paraId="63D3A2E9" w14:textId="77777777">
      <w:pPr>
        <w:pStyle w:val="JuList"/>
      </w:pPr>
      <w:r w:rsidRPr="006B4A2C">
        <w:rPr>
          <w:i/>
        </w:rPr>
        <w:t xml:space="preserve">Holds </w:t>
      </w:r>
      <w:r w:rsidRPr="006B4A2C">
        <w:t>that this application discloses a breach of Article</w:t>
      </w:r>
      <w:r w:rsidRPr="006B4A2C">
        <w:rPr>
          <w:rFonts w:eastAsia="PMingLiU"/>
        </w:rPr>
        <w:t xml:space="preserve"> 5 § 3 </w:t>
      </w:r>
      <w:r w:rsidRPr="006B4A2C">
        <w:t xml:space="preserve">of the Convention concerning the excessive length of pre-trial </w:t>
      </w:r>
      <w:r w:rsidRPr="006B4A2C">
        <w:t>detention</w:t>
      </w:r>
      <w:r w:rsidRPr="006B4A2C">
        <w:rPr>
          <w:rFonts w:eastAsia="PMingLiU"/>
        </w:rPr>
        <w:t>;</w:t>
      </w:r>
    </w:p>
    <w:p w:rsidRPr="006B4A2C" w:rsidR="00CD5311" w:rsidP="006B4A2C" w14:paraId="491DAEE5" w14:textId="77777777">
      <w:pPr>
        <w:pStyle w:val="JuList"/>
      </w:pPr>
      <w:r w:rsidRPr="006B4A2C">
        <w:rPr>
          <w:i/>
        </w:rPr>
        <w:t xml:space="preserve">Holds </w:t>
      </w:r>
      <w:r w:rsidRPr="006B4A2C">
        <w:t>that there has been a violation of the Convention as regards the other complaints raised under the well-established case-law of the Court (see appended table</w:t>
      </w:r>
      <w:r w:rsidRPr="006B4A2C">
        <w:t>);</w:t>
      </w:r>
    </w:p>
    <w:p w:rsidRPr="006B4A2C" w:rsidR="00CD5311" w:rsidP="006B4A2C" w14:paraId="12CB5066" w14:textId="77777777">
      <w:pPr>
        <w:pStyle w:val="JuList"/>
      </w:pPr>
      <w:r w:rsidRPr="006B4A2C">
        <w:rPr>
          <w:i/>
        </w:rPr>
        <w:t>Holds</w:t>
      </w:r>
    </w:p>
    <w:p w:rsidRPr="006B4A2C" w:rsidR="00CD5311" w:rsidP="006B4A2C" w14:paraId="1CD81E4A" w14:textId="77777777">
      <w:pPr>
        <w:pStyle w:val="JuLista"/>
      </w:pPr>
      <w:r w:rsidRPr="006B4A2C">
        <w:t xml:space="preserve">that the respondent State is to pay the applicant, within three months, the amount indicated in the appended table, to be converted into the currency of the respondent State at the rate applicable at the date of </w:t>
      </w:r>
      <w:r w:rsidRPr="006B4A2C">
        <w:t>settlement;</w:t>
      </w:r>
    </w:p>
    <w:p w:rsidRPr="006B4A2C" w:rsidR="006E4351" w:rsidP="006B4A2C" w14:paraId="21ED72DE" w14:textId="643C0B18">
      <w:pPr>
        <w:pStyle w:val="JuLista"/>
      </w:pPr>
      <w:r w:rsidRPr="006B4A2C">
        <w:t>that from the expiry of the above-mentioned three months until settlement simple interest</w:t>
      </w:r>
      <w:r w:rsidRPr="006B4A2C">
        <w:rPr>
          <w:lang w:val="uk-UA"/>
        </w:rPr>
        <w:t xml:space="preserve"> </w:t>
      </w:r>
      <w:r w:rsidRPr="006B4A2C">
        <w:t>shall</w:t>
      </w:r>
      <w:r w:rsidRPr="006B4A2C">
        <w:rPr>
          <w:lang w:val="uk-UA"/>
        </w:rPr>
        <w:t xml:space="preserve"> </w:t>
      </w:r>
      <w:r w:rsidRPr="006B4A2C">
        <w:t>be payable on the above amount at a rate equal to the marginal lending rate of the European</w:t>
      </w:r>
      <w:r w:rsidRPr="006B4A2C">
        <w:rPr>
          <w:lang w:val="uk-UA"/>
        </w:rPr>
        <w:t xml:space="preserve"> </w:t>
      </w:r>
      <w:r w:rsidRPr="006B4A2C">
        <w:t>Central Bank during the default period plus three percentage points</w:t>
      </w:r>
      <w:r w:rsidRPr="006B4A2C">
        <w:rPr>
          <w:lang w:val="uk-UA"/>
        </w:rPr>
        <w:t>.</w:t>
      </w:r>
    </w:p>
    <w:p w:rsidRPr="006B4A2C" w:rsidR="00606600" w:rsidP="006B4A2C" w14:paraId="155ED3BF" w14:textId="77777777">
      <w:pPr>
        <w:pStyle w:val="JuParaLast"/>
      </w:pPr>
      <w:r w:rsidRPr="006B4A2C">
        <w:t xml:space="preserve">Done in English, and notified in writing on </w:t>
      </w:r>
      <w:r w:rsidRPr="006B4A2C" w:rsidR="00CD5311">
        <w:t>11 December 2025</w:t>
      </w:r>
      <w:r w:rsidRPr="006B4A2C">
        <w:t>, pursuant to Rule 77 §§ 2 and 3 of the Rules of Court.</w:t>
      </w:r>
    </w:p>
    <w:p w:rsidRPr="006B4A2C" w:rsidR="00656431" w:rsidP="006B4A2C" w14:paraId="71EDFA4F" w14:textId="1230BBA7">
      <w:pPr>
        <w:pStyle w:val="ECHRPlaceholder"/>
        <w:rPr>
          <w:szCs w:val="22"/>
        </w:rPr>
      </w:pPr>
      <w:r w:rsidRPr="006B4A2C">
        <w:rPr>
          <w:rFonts w:eastAsia="PMingLiU"/>
        </w:rPr>
        <w:tab/>
      </w:r>
    </w:p>
    <w:p w:rsidRPr="006B4A2C" w:rsidR="00606600" w:rsidP="006B4A2C" w14:paraId="51A8A42E" w14:textId="77777777">
      <w:pPr>
        <w:pStyle w:val="JuSigned"/>
        <w:rPr>
          <w:rFonts w:eastAsia="PMingLiU"/>
        </w:rPr>
      </w:pPr>
      <w:r w:rsidRPr="006B4A2C">
        <w:rPr>
          <w:rFonts w:eastAsia="PMingLiU"/>
        </w:rPr>
        <w:tab/>
      </w:r>
      <w:r w:rsidRPr="006B4A2C" w:rsidR="00CD5311">
        <w:rPr>
          <w:rFonts w:eastAsia="PMingLiU"/>
        </w:rPr>
        <w:t>Viktoriya</w:t>
      </w:r>
      <w:r w:rsidRPr="006B4A2C" w:rsidR="0048584C">
        <w:rPr>
          <w:rFonts w:eastAsia="PMingLiU"/>
        </w:rPr>
        <w:t xml:space="preserve"> </w:t>
      </w:r>
      <w:r w:rsidRPr="006B4A2C" w:rsidR="00CD5311">
        <w:rPr>
          <w:rFonts w:eastAsia="PMingLiU"/>
        </w:rPr>
        <w:t>Maradudina</w:t>
      </w:r>
      <w:r w:rsidRPr="006B4A2C" w:rsidR="0048584C">
        <w:rPr>
          <w:rFonts w:eastAsia="PMingLiU"/>
        </w:rPr>
        <w:tab/>
      </w:r>
      <w:r w:rsidRPr="006B4A2C" w:rsidR="00CD5311">
        <w:rPr>
          <w:rFonts w:eastAsia="PMingLiU"/>
        </w:rPr>
        <w:t xml:space="preserve">Andreas </w:t>
      </w:r>
      <w:r w:rsidRPr="006B4A2C" w:rsidR="00CD5311">
        <w:rPr>
          <w:rFonts w:eastAsia="PMingLiU"/>
        </w:rPr>
        <w:t>Zünd</w:t>
      </w:r>
    </w:p>
    <w:p w:rsidRPr="006B4A2C" w:rsidR="00B91668" w:rsidP="006B4A2C" w14:paraId="4DAF5FBD" w14:textId="3D1CF9FD">
      <w:pPr>
        <w:pStyle w:val="JuSigned"/>
        <w:contextualSpacing/>
        <w:rPr>
          <w:rFonts w:eastAsia="PMingLiU"/>
        </w:rPr>
      </w:pPr>
      <w:r w:rsidRPr="006B4A2C">
        <w:rPr>
          <w:rFonts w:eastAsia="PMingLiU"/>
        </w:rPr>
        <w:tab/>
        <w:t>Acting Deputy Registrar</w:t>
      </w:r>
      <w:r w:rsidRPr="006B4A2C">
        <w:rPr>
          <w:rFonts w:eastAsia="PMingLiU"/>
        </w:rPr>
        <w:tab/>
        <w:t>President</w:t>
      </w:r>
    </w:p>
    <w:p w:rsidRPr="006B4A2C" w:rsidR="00606600" w:rsidP="006B4A2C" w14:paraId="75617FC0" w14:textId="051F3C2C">
      <w:pPr>
        <w:pStyle w:val="JuSigned"/>
        <w:tabs>
          <w:tab w:val="left" w:pos="5115"/>
        </w:tabs>
        <w:contextualSpacing/>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r w:rsidRPr="006B4A2C">
        <w:rPr>
          <w:rFonts w:eastAsia="PMingLiU"/>
        </w:rPr>
        <w:tab/>
      </w:r>
    </w:p>
    <w:p w:rsidRPr="006B4A2C" w:rsidR="00606600" w:rsidP="006B4A2C" w14:paraId="386EED13" w14:textId="77777777">
      <w:pPr>
        <w:pStyle w:val="DecHTitle"/>
      </w:pPr>
      <w:r w:rsidRPr="006B4A2C">
        <w:t>APPENDIX</w:t>
      </w:r>
    </w:p>
    <w:p w:rsidRPr="006B4A2C" w:rsidR="00606600" w:rsidP="006B4A2C" w14:paraId="1289C35A" w14:textId="77777777">
      <w:pPr>
        <w:pStyle w:val="DecHCase"/>
        <w:contextualSpacing/>
        <w:rPr>
          <w:b/>
          <w:i/>
          <w:color w:val="3E3E3E" w:themeColor="background2" w:themeShade="40"/>
        </w:rPr>
      </w:pPr>
      <w:r w:rsidRPr="006B4A2C">
        <w:rPr>
          <w:color w:val="3E3E3E" w:themeColor="background2" w:themeShade="40"/>
        </w:rPr>
        <w:t>Application</w:t>
      </w:r>
      <w:r w:rsidRPr="006B4A2C" w:rsidR="0048584C">
        <w:rPr>
          <w:color w:val="3E3E3E" w:themeColor="background2" w:themeShade="40"/>
        </w:rPr>
        <w:t xml:space="preserve"> raising complaints under Article</w:t>
      </w:r>
      <w:r w:rsidRPr="006B4A2C">
        <w:rPr>
          <w:color w:val="3E3E3E" w:themeColor="background2" w:themeShade="40"/>
        </w:rPr>
        <w:t xml:space="preserve"> 5 § 3 of the Convention</w:t>
      </w:r>
    </w:p>
    <w:p w:rsidRPr="006B4A2C" w:rsidR="00606600" w:rsidP="006B4A2C" w14:paraId="4A18182E" w14:textId="77777777">
      <w:pPr>
        <w:pStyle w:val="DecHCase"/>
        <w:contextualSpacing/>
        <w:rPr>
          <w:b/>
          <w:i/>
          <w:sz w:val="16"/>
          <w:szCs w:val="16"/>
        </w:rPr>
      </w:pPr>
      <w:r w:rsidRPr="006B4A2C">
        <w:rPr>
          <w:color w:val="3E3E3E" w:themeColor="background2" w:themeShade="40"/>
        </w:rPr>
        <w:t>(</w:t>
      </w:r>
      <w:r w:rsidRPr="006B4A2C" w:rsidR="00CD5311">
        <w:rPr>
          <w:color w:val="3E3E3E" w:themeColor="background2" w:themeShade="40"/>
        </w:rPr>
        <w:t>excessive length of pre-trial detention</w:t>
      </w:r>
      <w:r w:rsidRPr="006B4A2C">
        <w:rPr>
          <w:color w:val="3E3E3E" w:themeColor="background2" w:themeShade="40"/>
        </w:rPr>
        <w:t>)</w:t>
      </w:r>
    </w:p>
    <w:tbl>
      <w:tblPr>
        <w:tblStyle w:val="ECHRListTable"/>
        <w:tblW w:w="13887" w:type="dxa"/>
        <w:jc w:val="center"/>
        <w:tblLook w:val="0420"/>
      </w:tblPr>
      <w:tblGrid>
        <w:gridCol w:w="1271"/>
        <w:gridCol w:w="1259"/>
        <w:gridCol w:w="1041"/>
        <w:gridCol w:w="1289"/>
        <w:gridCol w:w="1875"/>
        <w:gridCol w:w="5451"/>
        <w:gridCol w:w="1701"/>
      </w:tblGrid>
      <w:tr w:rsidTr="00966BBE" w14:paraId="7A079B62" w14:textId="77777777">
        <w:tblPrEx>
          <w:tblW w:w="13887" w:type="dxa"/>
          <w:jc w:val="center"/>
          <w:tblLook w:val="0420"/>
        </w:tblPrEx>
        <w:trPr>
          <w:jc w:val="center"/>
        </w:trPr>
        <w:tc>
          <w:tcPr>
            <w:tcW w:w="1271" w:type="dxa"/>
          </w:tcPr>
          <w:p w:rsidRPr="006B4A2C" w:rsidR="00C44932" w:rsidP="006B4A2C" w14:paraId="1964774D" w14:textId="77777777">
            <w:pPr>
              <w:jc w:val="center"/>
              <w:rPr>
                <w:sz w:val="16"/>
              </w:rPr>
            </w:pPr>
            <w:bookmarkStart w:name="WECLListStart" w:id="2"/>
            <w:bookmarkEnd w:id="2"/>
            <w:r w:rsidRPr="006B4A2C">
              <w:rPr>
                <w:sz w:val="16"/>
              </w:rPr>
              <w:t>Application no.</w:t>
            </w:r>
          </w:p>
          <w:p w:rsidRPr="006B4A2C" w:rsidR="00C44932" w:rsidP="006B4A2C" w14:paraId="3E418F9A" w14:textId="77777777">
            <w:pPr>
              <w:jc w:val="center"/>
              <w:rPr>
                <w:sz w:val="16"/>
              </w:rPr>
            </w:pPr>
            <w:r w:rsidRPr="006B4A2C">
              <w:rPr>
                <w:sz w:val="16"/>
              </w:rPr>
              <w:t>Date of introduction</w:t>
            </w:r>
          </w:p>
        </w:tc>
        <w:tc>
          <w:tcPr>
            <w:tcW w:w="1259" w:type="dxa"/>
          </w:tcPr>
          <w:p w:rsidRPr="006B4A2C" w:rsidR="00C44932" w:rsidP="006B4A2C" w14:paraId="742EDD7C" w14:textId="39FF83F2">
            <w:pPr>
              <w:jc w:val="center"/>
              <w:rPr>
                <w:sz w:val="16"/>
              </w:rPr>
            </w:pPr>
            <w:r w:rsidRPr="006B4A2C">
              <w:rPr>
                <w:sz w:val="16"/>
              </w:rPr>
              <w:t>Applicant</w:t>
            </w:r>
            <w:r w:rsidRPr="006B4A2C" w:rsidR="006B4A2C">
              <w:rPr>
                <w:sz w:val="16"/>
              </w:rPr>
              <w:t>’</w:t>
            </w:r>
            <w:r w:rsidRPr="006B4A2C">
              <w:rPr>
                <w:sz w:val="16"/>
              </w:rPr>
              <w:t>s name</w:t>
            </w:r>
          </w:p>
          <w:p w:rsidRPr="006B4A2C" w:rsidR="00C44932" w:rsidP="006B4A2C" w14:paraId="44F3D662" w14:textId="77777777">
            <w:pPr>
              <w:jc w:val="center"/>
              <w:rPr>
                <w:sz w:val="16"/>
              </w:rPr>
            </w:pPr>
            <w:r w:rsidRPr="006B4A2C">
              <w:rPr>
                <w:sz w:val="16"/>
              </w:rPr>
              <w:t>Year of birth</w:t>
            </w:r>
          </w:p>
        </w:tc>
        <w:tc>
          <w:tcPr>
            <w:tcW w:w="0" w:type="auto"/>
          </w:tcPr>
          <w:p w:rsidRPr="006B4A2C" w:rsidR="00C44932" w:rsidP="006B4A2C" w14:paraId="59743CA6" w14:textId="77777777">
            <w:pPr>
              <w:jc w:val="center"/>
              <w:rPr>
                <w:sz w:val="16"/>
              </w:rPr>
            </w:pPr>
            <w:r w:rsidRPr="006B4A2C">
              <w:rPr>
                <w:sz w:val="16"/>
              </w:rPr>
              <w:t>Period of detention</w:t>
            </w:r>
          </w:p>
        </w:tc>
        <w:tc>
          <w:tcPr>
            <w:tcW w:w="0" w:type="auto"/>
          </w:tcPr>
          <w:p w:rsidRPr="006B4A2C" w:rsidR="00C44932" w:rsidP="006B4A2C" w14:paraId="5B479E58" w14:textId="77777777">
            <w:pPr>
              <w:jc w:val="center"/>
              <w:rPr>
                <w:sz w:val="16"/>
              </w:rPr>
            </w:pPr>
            <w:r w:rsidRPr="006B4A2C">
              <w:rPr>
                <w:sz w:val="16"/>
              </w:rPr>
              <w:t>Length of detention</w:t>
            </w:r>
          </w:p>
        </w:tc>
        <w:tc>
          <w:tcPr>
            <w:tcW w:w="0" w:type="auto"/>
          </w:tcPr>
          <w:p w:rsidRPr="006B4A2C" w:rsidR="00C44932" w:rsidP="006B4A2C" w14:paraId="65928157" w14:textId="77777777">
            <w:pPr>
              <w:jc w:val="center"/>
              <w:rPr>
                <w:sz w:val="16"/>
              </w:rPr>
            </w:pPr>
            <w:r w:rsidRPr="006B4A2C">
              <w:rPr>
                <w:sz w:val="16"/>
              </w:rPr>
              <w:t>Specific defects</w:t>
            </w:r>
          </w:p>
        </w:tc>
        <w:tc>
          <w:tcPr>
            <w:tcW w:w="5451" w:type="dxa"/>
          </w:tcPr>
          <w:p w:rsidRPr="006B4A2C" w:rsidR="00C44932" w:rsidP="006B4A2C" w14:paraId="4078CB9C" w14:textId="77777777">
            <w:pPr>
              <w:jc w:val="center"/>
              <w:rPr>
                <w:sz w:val="16"/>
              </w:rPr>
            </w:pPr>
            <w:r w:rsidRPr="006B4A2C">
              <w:rPr>
                <w:sz w:val="16"/>
              </w:rPr>
              <w:t>Other complaints under well-established case-law</w:t>
            </w:r>
          </w:p>
        </w:tc>
        <w:tc>
          <w:tcPr>
            <w:tcW w:w="1701" w:type="dxa"/>
          </w:tcPr>
          <w:p w:rsidRPr="006B4A2C" w:rsidR="00C44932" w:rsidP="006B4A2C" w14:paraId="7527F3D0" w14:textId="77777777">
            <w:pPr>
              <w:jc w:val="center"/>
              <w:rPr>
                <w:sz w:val="16"/>
              </w:rPr>
            </w:pPr>
            <w:r w:rsidRPr="006B4A2C">
              <w:rPr>
                <w:sz w:val="16"/>
              </w:rPr>
              <w:t>Amount awarded for pecuniary and non-pecuniary damage per applicant</w:t>
            </w:r>
          </w:p>
          <w:p w:rsidRPr="006B4A2C" w:rsidR="00C44932" w:rsidP="006B4A2C" w14:paraId="18C17218" w14:textId="77777777">
            <w:pPr>
              <w:jc w:val="center"/>
              <w:rPr>
                <w:sz w:val="16"/>
              </w:rPr>
            </w:pPr>
            <w:r w:rsidRPr="006B4A2C">
              <w:rPr>
                <w:sz w:val="16"/>
              </w:rPr>
              <w:t>(in euros)</w:t>
            </w:r>
            <w:r>
              <w:rPr>
                <w:rStyle w:val="EndnoteReference"/>
                <w:sz w:val="16"/>
              </w:rPr>
              <w:endnoteReference w:id="2"/>
            </w:r>
          </w:p>
        </w:tc>
      </w:tr>
      <w:tr w:rsidTr="00966BBE" w14:paraId="69A8A850" w14:textId="77777777">
        <w:tblPrEx>
          <w:tblW w:w="13887" w:type="dxa"/>
          <w:jc w:val="center"/>
          <w:tblLook w:val="0420"/>
        </w:tblPrEx>
        <w:trPr>
          <w:jc w:val="center"/>
        </w:trPr>
        <w:tc>
          <w:tcPr>
            <w:tcW w:w="1271" w:type="dxa"/>
          </w:tcPr>
          <w:p w:rsidRPr="006B4A2C" w:rsidR="00C44932" w:rsidP="006B4A2C" w14:paraId="10E0EACD" w14:textId="77777777">
            <w:pPr>
              <w:jc w:val="center"/>
              <w:rPr>
                <w:sz w:val="16"/>
              </w:rPr>
            </w:pPr>
            <w:r w:rsidRPr="006B4A2C">
              <w:rPr>
                <w:sz w:val="16"/>
              </w:rPr>
              <w:t>17368/10</w:t>
            </w:r>
          </w:p>
          <w:p w:rsidRPr="006B4A2C" w:rsidR="00C44932" w:rsidP="006B4A2C" w14:paraId="1F9C790A" w14:textId="77777777">
            <w:pPr>
              <w:jc w:val="center"/>
              <w:rPr>
                <w:sz w:val="16"/>
              </w:rPr>
            </w:pPr>
            <w:r w:rsidRPr="006B4A2C">
              <w:rPr>
                <w:sz w:val="16"/>
              </w:rPr>
              <w:t>25/03/2010</w:t>
            </w:r>
          </w:p>
        </w:tc>
        <w:tc>
          <w:tcPr>
            <w:tcW w:w="1259" w:type="dxa"/>
          </w:tcPr>
          <w:p w:rsidRPr="006B4A2C" w:rsidR="00C44932" w:rsidP="006B4A2C" w14:paraId="50DC41CF" w14:textId="77777777">
            <w:pPr>
              <w:jc w:val="center"/>
              <w:rPr>
                <w:sz w:val="16"/>
              </w:rPr>
            </w:pPr>
            <w:r w:rsidRPr="006B4A2C">
              <w:rPr>
                <w:b/>
                <w:sz w:val="16"/>
              </w:rPr>
              <w:t xml:space="preserve">Dmitriy </w:t>
            </w:r>
            <w:r w:rsidRPr="006B4A2C">
              <w:rPr>
                <w:b/>
                <w:sz w:val="16"/>
              </w:rPr>
              <w:t>Yevgenyevich</w:t>
            </w:r>
            <w:r w:rsidRPr="006B4A2C">
              <w:rPr>
                <w:b/>
                <w:sz w:val="16"/>
              </w:rPr>
              <w:t xml:space="preserve"> RUBLEV</w:t>
            </w:r>
          </w:p>
          <w:p w:rsidRPr="006B4A2C" w:rsidR="00C44932" w:rsidP="006B4A2C" w14:paraId="2CD57F7D" w14:textId="77777777">
            <w:pPr>
              <w:jc w:val="center"/>
              <w:rPr>
                <w:sz w:val="16"/>
              </w:rPr>
            </w:pPr>
            <w:r w:rsidRPr="006B4A2C">
              <w:rPr>
                <w:sz w:val="16"/>
              </w:rPr>
              <w:t>1981</w:t>
            </w:r>
          </w:p>
          <w:p w:rsidRPr="006B4A2C" w:rsidR="00C44932" w:rsidP="006B4A2C" w14:paraId="1588975C" w14:textId="77777777">
            <w:pPr>
              <w:jc w:val="center"/>
              <w:rPr>
                <w:sz w:val="16"/>
              </w:rPr>
            </w:pPr>
            <w:r w:rsidRPr="006B4A2C">
              <w:rPr>
                <w:sz w:val="16"/>
              </w:rPr>
              <w:t>Died in 2016</w:t>
            </w:r>
          </w:p>
          <w:p w:rsidRPr="006B4A2C" w:rsidR="00C44932" w:rsidP="006B4A2C" w14:paraId="342359B2" w14:textId="77777777">
            <w:pPr>
              <w:jc w:val="center"/>
              <w:rPr>
                <w:sz w:val="16"/>
              </w:rPr>
            </w:pPr>
          </w:p>
        </w:tc>
        <w:tc>
          <w:tcPr>
            <w:tcW w:w="0" w:type="auto"/>
          </w:tcPr>
          <w:p w:rsidRPr="006B4A2C" w:rsidR="00C44932" w:rsidP="006B4A2C" w14:paraId="4B34E11F" w14:textId="77777777">
            <w:pPr>
              <w:jc w:val="center"/>
              <w:rPr>
                <w:sz w:val="16"/>
              </w:rPr>
            </w:pPr>
            <w:r w:rsidRPr="006B4A2C">
              <w:rPr>
                <w:sz w:val="16"/>
              </w:rPr>
              <w:t>19/09/2002 to</w:t>
            </w:r>
          </w:p>
          <w:p w:rsidRPr="006B4A2C" w:rsidR="00C44932" w:rsidP="006B4A2C" w14:paraId="46AD4BD6" w14:textId="77777777">
            <w:pPr>
              <w:jc w:val="center"/>
              <w:rPr>
                <w:sz w:val="16"/>
              </w:rPr>
            </w:pPr>
            <w:r w:rsidRPr="006B4A2C">
              <w:rPr>
                <w:sz w:val="16"/>
              </w:rPr>
              <w:t>10/06/2003</w:t>
            </w:r>
          </w:p>
          <w:p w:rsidRPr="006B4A2C" w:rsidR="00C44932" w:rsidP="006B4A2C" w14:paraId="014327F6" w14:textId="77777777">
            <w:pPr>
              <w:jc w:val="center"/>
              <w:rPr>
                <w:sz w:val="16"/>
              </w:rPr>
            </w:pPr>
          </w:p>
          <w:p w:rsidRPr="006B4A2C" w:rsidR="00C44932" w:rsidP="006B4A2C" w14:paraId="0860CC55" w14:textId="77777777">
            <w:pPr>
              <w:jc w:val="center"/>
              <w:rPr>
                <w:sz w:val="16"/>
              </w:rPr>
            </w:pPr>
            <w:r w:rsidRPr="006B4A2C">
              <w:rPr>
                <w:sz w:val="16"/>
              </w:rPr>
              <w:t>14/09/2004 to</w:t>
            </w:r>
          </w:p>
          <w:p w:rsidRPr="006B4A2C" w:rsidR="00C44932" w:rsidP="006B4A2C" w14:paraId="048B82B2" w14:textId="77777777">
            <w:pPr>
              <w:jc w:val="center"/>
              <w:rPr>
                <w:sz w:val="16"/>
              </w:rPr>
            </w:pPr>
            <w:r w:rsidRPr="006B4A2C">
              <w:rPr>
                <w:sz w:val="16"/>
              </w:rPr>
              <w:t>06/03/2006</w:t>
            </w:r>
          </w:p>
          <w:p w:rsidRPr="006B4A2C" w:rsidR="00C44932" w:rsidP="006B4A2C" w14:paraId="77218CE9" w14:textId="77777777">
            <w:pPr>
              <w:jc w:val="center"/>
              <w:rPr>
                <w:sz w:val="16"/>
              </w:rPr>
            </w:pPr>
          </w:p>
          <w:p w:rsidRPr="006B4A2C" w:rsidR="00C44932" w:rsidP="006B4A2C" w14:paraId="5D27CF93" w14:textId="77777777">
            <w:pPr>
              <w:jc w:val="center"/>
              <w:rPr>
                <w:sz w:val="16"/>
              </w:rPr>
            </w:pPr>
          </w:p>
          <w:p w:rsidRPr="006B4A2C" w:rsidR="00C44932" w:rsidP="006B4A2C" w14:paraId="5B532579" w14:textId="77777777">
            <w:pPr>
              <w:jc w:val="center"/>
              <w:rPr>
                <w:sz w:val="16"/>
              </w:rPr>
            </w:pPr>
            <w:r w:rsidRPr="006B4A2C">
              <w:rPr>
                <w:sz w:val="16"/>
              </w:rPr>
              <w:t>17/05/2007 to</w:t>
            </w:r>
          </w:p>
          <w:p w:rsidRPr="006B4A2C" w:rsidR="00C44932" w:rsidP="006B4A2C" w14:paraId="1FD18274" w14:textId="77777777">
            <w:pPr>
              <w:jc w:val="center"/>
              <w:rPr>
                <w:sz w:val="16"/>
              </w:rPr>
            </w:pPr>
            <w:r w:rsidRPr="006B4A2C">
              <w:rPr>
                <w:sz w:val="16"/>
              </w:rPr>
              <w:t>27/04/2009</w:t>
            </w:r>
          </w:p>
          <w:p w:rsidRPr="006B4A2C" w:rsidR="00C44932" w:rsidP="006B4A2C" w14:paraId="43865A68" w14:textId="77777777">
            <w:pPr>
              <w:jc w:val="center"/>
              <w:rPr>
                <w:sz w:val="16"/>
              </w:rPr>
            </w:pPr>
          </w:p>
          <w:p w:rsidRPr="006B4A2C" w:rsidR="00C44932" w:rsidP="006B4A2C" w14:paraId="14471F73" w14:textId="77777777">
            <w:pPr>
              <w:jc w:val="center"/>
              <w:rPr>
                <w:sz w:val="16"/>
              </w:rPr>
            </w:pPr>
          </w:p>
          <w:p w:rsidRPr="006B4A2C" w:rsidR="00C44932" w:rsidP="006B4A2C" w14:paraId="078E4630" w14:textId="77777777">
            <w:pPr>
              <w:jc w:val="center"/>
              <w:rPr>
                <w:sz w:val="16"/>
              </w:rPr>
            </w:pPr>
            <w:r w:rsidRPr="006B4A2C">
              <w:rPr>
                <w:sz w:val="16"/>
              </w:rPr>
              <w:t>07/07/2009 to</w:t>
            </w:r>
          </w:p>
          <w:p w:rsidRPr="006B4A2C" w:rsidR="00C44932" w:rsidP="006B4A2C" w14:paraId="782756E2" w14:textId="77777777">
            <w:pPr>
              <w:jc w:val="center"/>
              <w:rPr>
                <w:sz w:val="16"/>
              </w:rPr>
            </w:pPr>
            <w:r w:rsidRPr="006B4A2C">
              <w:rPr>
                <w:sz w:val="16"/>
              </w:rPr>
              <w:t>02/10/2009</w:t>
            </w:r>
          </w:p>
        </w:tc>
        <w:tc>
          <w:tcPr>
            <w:tcW w:w="0" w:type="auto"/>
          </w:tcPr>
          <w:p w:rsidRPr="006B4A2C" w:rsidR="00C44932" w:rsidP="006B4A2C" w14:paraId="183D05D4" w14:textId="77777777">
            <w:pPr>
              <w:jc w:val="center"/>
              <w:rPr>
                <w:sz w:val="16"/>
              </w:rPr>
            </w:pPr>
            <w:r w:rsidRPr="006B4A2C">
              <w:rPr>
                <w:sz w:val="16"/>
              </w:rPr>
              <w:t>8 month(s) and 23 day(s)</w:t>
            </w:r>
          </w:p>
          <w:p w:rsidRPr="006B4A2C" w:rsidR="00C44932" w:rsidP="006B4A2C" w14:paraId="781554E1" w14:textId="77777777">
            <w:pPr>
              <w:jc w:val="center"/>
              <w:rPr>
                <w:sz w:val="16"/>
              </w:rPr>
            </w:pPr>
          </w:p>
          <w:p w:rsidRPr="006B4A2C" w:rsidR="00C44932" w:rsidP="006B4A2C" w14:paraId="656624C9" w14:textId="77777777">
            <w:pPr>
              <w:jc w:val="center"/>
              <w:rPr>
                <w:sz w:val="16"/>
              </w:rPr>
            </w:pPr>
          </w:p>
          <w:p w:rsidRPr="006B4A2C" w:rsidR="00C44932" w:rsidP="006B4A2C" w14:paraId="1A9E2656" w14:textId="77777777">
            <w:pPr>
              <w:jc w:val="center"/>
              <w:rPr>
                <w:sz w:val="16"/>
              </w:rPr>
            </w:pPr>
            <w:r w:rsidRPr="006B4A2C">
              <w:rPr>
                <w:sz w:val="16"/>
              </w:rPr>
              <w:t>1 year(s) and 5 month(s) and 21 day(s)</w:t>
            </w:r>
          </w:p>
          <w:p w:rsidRPr="006B4A2C" w:rsidR="00C44932" w:rsidP="006B4A2C" w14:paraId="403179A0" w14:textId="77777777">
            <w:pPr>
              <w:jc w:val="center"/>
              <w:rPr>
                <w:sz w:val="16"/>
              </w:rPr>
            </w:pPr>
          </w:p>
          <w:p w:rsidRPr="006B4A2C" w:rsidR="00C44932" w:rsidP="006B4A2C" w14:paraId="4513B46F" w14:textId="77777777">
            <w:pPr>
              <w:jc w:val="center"/>
              <w:rPr>
                <w:sz w:val="16"/>
              </w:rPr>
            </w:pPr>
          </w:p>
          <w:p w:rsidRPr="006B4A2C" w:rsidR="00C44932" w:rsidP="006B4A2C" w14:paraId="1FFDE0D7" w14:textId="77777777">
            <w:pPr>
              <w:jc w:val="center"/>
              <w:rPr>
                <w:sz w:val="16"/>
              </w:rPr>
            </w:pPr>
            <w:r w:rsidRPr="006B4A2C">
              <w:rPr>
                <w:sz w:val="16"/>
              </w:rPr>
              <w:t>1 year(s) and 11 month(s) and 11 day(s)</w:t>
            </w:r>
          </w:p>
          <w:p w:rsidRPr="006B4A2C" w:rsidR="00C44932" w:rsidP="006B4A2C" w14:paraId="69A75BC3" w14:textId="77777777">
            <w:pPr>
              <w:jc w:val="center"/>
              <w:rPr>
                <w:sz w:val="16"/>
              </w:rPr>
            </w:pPr>
          </w:p>
          <w:p w:rsidRPr="006B4A2C" w:rsidR="00C44932" w:rsidP="006B4A2C" w14:paraId="547848DE" w14:textId="77777777">
            <w:pPr>
              <w:jc w:val="center"/>
              <w:rPr>
                <w:sz w:val="16"/>
              </w:rPr>
            </w:pPr>
          </w:p>
          <w:p w:rsidRPr="006B4A2C" w:rsidR="00C44932" w:rsidP="006B4A2C" w14:paraId="25903E3F" w14:textId="77777777">
            <w:pPr>
              <w:jc w:val="center"/>
              <w:rPr>
                <w:sz w:val="16"/>
              </w:rPr>
            </w:pPr>
            <w:r w:rsidRPr="006B4A2C">
              <w:rPr>
                <w:sz w:val="16"/>
              </w:rPr>
              <w:t>2 month(s) and 26 day(s)</w:t>
            </w:r>
          </w:p>
          <w:p w:rsidRPr="006B4A2C" w:rsidR="00C44932" w:rsidP="006B4A2C" w14:paraId="29B0C94F" w14:textId="77777777">
            <w:pPr>
              <w:jc w:val="center"/>
              <w:rPr>
                <w:sz w:val="16"/>
              </w:rPr>
            </w:pPr>
          </w:p>
        </w:tc>
        <w:tc>
          <w:tcPr>
            <w:tcW w:w="0" w:type="auto"/>
          </w:tcPr>
          <w:p w:rsidRPr="006B4A2C" w:rsidR="00C44932" w:rsidP="006B4A2C" w14:paraId="7E27AE0B" w14:textId="77777777">
            <w:pPr>
              <w:jc w:val="center"/>
              <w:rPr>
                <w:sz w:val="16"/>
              </w:rPr>
            </w:pPr>
            <w:r w:rsidRPr="006B4A2C">
              <w:rPr>
                <w:sz w:val="16"/>
              </w:rPr>
              <w:t>failure to conduct the proceedings diligently leading to excessive length of detention on remand</w:t>
            </w:r>
          </w:p>
        </w:tc>
        <w:tc>
          <w:tcPr>
            <w:tcW w:w="5451" w:type="dxa"/>
          </w:tcPr>
          <w:p w:rsidRPr="006B4A2C" w:rsidR="00C44932" w:rsidP="006B4A2C" w14:paraId="534CCDBD" w14:textId="71C595E7">
            <w:pPr>
              <w:jc w:val="center"/>
              <w:rPr>
                <w:sz w:val="16"/>
              </w:rPr>
            </w:pPr>
            <w:r w:rsidRPr="006B4A2C">
              <w:rPr>
                <w:sz w:val="16"/>
              </w:rPr>
              <w:t xml:space="preserve">Art. 5 (5) - lack of, or inadequate compensation, for the violation of Article 5 § 3 of the Convention - no effective right to compensation in domestic legal system for the violations of Article 5 § 3 (see </w:t>
            </w:r>
            <w:r w:rsidRPr="006B4A2C">
              <w:rPr>
                <w:i/>
                <w:iCs/>
                <w:sz w:val="16"/>
              </w:rPr>
              <w:t>Tymoshenko</w:t>
            </w:r>
            <w:r w:rsidRPr="006B4A2C">
              <w:rPr>
                <w:i/>
                <w:iCs/>
                <w:sz w:val="16"/>
              </w:rPr>
              <w:t xml:space="preserve"> v. Ukraine</w:t>
            </w:r>
            <w:r w:rsidRPr="006B4A2C">
              <w:rPr>
                <w:sz w:val="16"/>
              </w:rPr>
              <w:t xml:space="preserve">, no. 49872/11, §§ 286-87, 30 April 2013 and </w:t>
            </w:r>
            <w:r w:rsidRPr="006B4A2C">
              <w:rPr>
                <w:i/>
                <w:iCs/>
                <w:sz w:val="16"/>
              </w:rPr>
              <w:t>Kotiy</w:t>
            </w:r>
            <w:r w:rsidRPr="006B4A2C">
              <w:rPr>
                <w:sz w:val="16"/>
              </w:rPr>
              <w:t xml:space="preserve"> </w:t>
            </w:r>
            <w:r w:rsidRPr="006B4A2C">
              <w:rPr>
                <w:i/>
                <w:iCs/>
                <w:sz w:val="16"/>
              </w:rPr>
              <w:t>v. Ukraine</w:t>
            </w:r>
            <w:r w:rsidRPr="006B4A2C">
              <w:rPr>
                <w:sz w:val="16"/>
              </w:rPr>
              <w:t>, no. 28718/09, §</w:t>
            </w:r>
            <w:r w:rsidRPr="006B4A2C">
              <w:rPr>
                <w:sz w:val="16"/>
                <w:lang w:val="uk-UA"/>
              </w:rPr>
              <w:t> </w:t>
            </w:r>
            <w:r w:rsidRPr="006B4A2C">
              <w:rPr>
                <w:sz w:val="16"/>
              </w:rPr>
              <w:t>55, 5 March 2015),</w:t>
            </w:r>
          </w:p>
          <w:p w:rsidRPr="006B4A2C" w:rsidR="00C44932" w:rsidP="006B4A2C" w14:paraId="447D9B4F" w14:textId="77777777">
            <w:pPr>
              <w:jc w:val="center"/>
              <w:rPr>
                <w:sz w:val="16"/>
              </w:rPr>
            </w:pPr>
          </w:p>
          <w:p w:rsidRPr="006B4A2C" w:rsidR="00C44932" w:rsidP="006B4A2C" w14:paraId="21BC02C3" w14:textId="77777777">
            <w:pPr>
              <w:jc w:val="center"/>
              <w:rPr>
                <w:sz w:val="16"/>
              </w:rPr>
            </w:pPr>
            <w:r w:rsidRPr="006B4A2C">
              <w:rPr>
                <w:sz w:val="16"/>
              </w:rPr>
              <w:t>Art. 6 (1) - excessive length of criminal proceedings - 19/09/2002 - 24/11/2011,</w:t>
            </w:r>
          </w:p>
          <w:p w:rsidRPr="006B4A2C" w:rsidR="006E4351" w:rsidP="006B4A2C" w14:paraId="69EF8184" w14:textId="77777777">
            <w:pPr>
              <w:jc w:val="center"/>
              <w:rPr>
                <w:sz w:val="16"/>
                <w:lang w:val="uk-UA"/>
              </w:rPr>
            </w:pPr>
            <w:r w:rsidRPr="006B4A2C">
              <w:rPr>
                <w:sz w:val="16"/>
              </w:rPr>
              <w:t>3 levels of jurisdiction</w:t>
            </w:r>
          </w:p>
          <w:p w:rsidRPr="006B4A2C" w:rsidR="00C44932" w:rsidP="006B4A2C" w14:paraId="44C2BD3E" w14:textId="24488AC8">
            <w:pPr>
              <w:jc w:val="center"/>
              <w:rPr>
                <w:sz w:val="16"/>
              </w:rPr>
            </w:pPr>
            <w:r w:rsidRPr="006B4A2C">
              <w:rPr>
                <w:sz w:val="16"/>
              </w:rPr>
              <w:t xml:space="preserve">(see </w:t>
            </w:r>
            <w:r w:rsidRPr="006B4A2C">
              <w:rPr>
                <w:i/>
                <w:iCs/>
                <w:sz w:val="16"/>
              </w:rPr>
              <w:t>Nechay</w:t>
            </w:r>
            <w:r w:rsidRPr="006B4A2C">
              <w:rPr>
                <w:i/>
                <w:iCs/>
                <w:sz w:val="16"/>
              </w:rPr>
              <w:t xml:space="preserve"> v. Ukraine</w:t>
            </w:r>
            <w:r w:rsidRPr="006B4A2C">
              <w:rPr>
                <w:sz w:val="16"/>
              </w:rPr>
              <w:t>, no. 15360/10, §§ 67-79, 1 July 2021),</w:t>
            </w:r>
          </w:p>
          <w:p w:rsidRPr="006B4A2C" w:rsidR="00C44932" w:rsidP="006B4A2C" w14:paraId="7DE2DB85" w14:textId="77777777">
            <w:pPr>
              <w:jc w:val="center"/>
              <w:rPr>
                <w:sz w:val="16"/>
              </w:rPr>
            </w:pPr>
          </w:p>
          <w:p w:rsidRPr="006B4A2C" w:rsidR="00C44932" w:rsidP="006B4A2C" w14:paraId="030C8205" w14:textId="05A8B32C">
            <w:pPr>
              <w:jc w:val="center"/>
              <w:rPr>
                <w:sz w:val="16"/>
              </w:rPr>
            </w:pPr>
            <w:r w:rsidRPr="006B4A2C">
              <w:rPr>
                <w:sz w:val="16"/>
              </w:rPr>
              <w:t xml:space="preserve">Art. 13 - lack of any effective remedy in domestic law in respect of excessive length of criminal proceedings (see </w:t>
            </w:r>
            <w:r w:rsidRPr="006B4A2C">
              <w:rPr>
                <w:i/>
                <w:iCs/>
                <w:sz w:val="16"/>
              </w:rPr>
              <w:t>Nechay</w:t>
            </w:r>
            <w:r w:rsidRPr="006B4A2C">
              <w:rPr>
                <w:sz w:val="16"/>
              </w:rPr>
              <w:t xml:space="preserve"> </w:t>
            </w:r>
            <w:r w:rsidRPr="006B4A2C">
              <w:rPr>
                <w:i/>
                <w:iCs/>
                <w:sz w:val="16"/>
              </w:rPr>
              <w:t>v. Ukraine</w:t>
            </w:r>
            <w:r w:rsidRPr="006B4A2C">
              <w:rPr>
                <w:sz w:val="16"/>
              </w:rPr>
              <w:t>, no. 15360/10, §§ 67-79, 1 July 2021)</w:t>
            </w:r>
          </w:p>
        </w:tc>
        <w:tc>
          <w:tcPr>
            <w:tcW w:w="1701" w:type="dxa"/>
          </w:tcPr>
          <w:p w:rsidRPr="006B4A2C" w:rsidR="00C44932" w:rsidP="006B4A2C" w14:paraId="11E4A14F" w14:textId="77777777">
            <w:pPr>
              <w:jc w:val="center"/>
              <w:rPr>
                <w:sz w:val="16"/>
              </w:rPr>
            </w:pPr>
            <w:r w:rsidRPr="006B4A2C">
              <w:rPr>
                <w:sz w:val="16"/>
              </w:rPr>
              <w:t>3,500</w:t>
            </w:r>
          </w:p>
        </w:tc>
      </w:tr>
    </w:tbl>
    <w:p w:rsidRPr="006B4A2C" w:rsidR="00C67469" w:rsidP="006B4A2C" w14:paraId="4DF5E0E9" w14:textId="77777777">
      <w:pPr>
        <w:rPr>
          <w:b/>
          <w:sz w:val="16"/>
          <w:szCs w:val="16"/>
          <w:u w:val="single"/>
        </w:rPr>
      </w:pPr>
    </w:p>
    <w:p w:rsidRPr="006B4A2C" w:rsidR="00651A64" w:rsidP="006B4A2C" w14:paraId="45713CB6" w14:textId="21EE4C67">
      <w:pPr>
        <w:pStyle w:val="JuPara"/>
      </w:pPr>
      <w:r w:rsidRPr="006B4A2C">
        <w:t>Heir in application no. 17368/10</w:t>
      </w:r>
    </w:p>
    <w:tbl>
      <w:tblPr>
        <w:tblStyle w:val="ECHRListTable1"/>
        <w:tblW w:w="0" w:type="auto"/>
        <w:tblInd w:w="-5" w:type="dxa"/>
        <w:tblLayout w:type="fixed"/>
        <w:tblLook w:val="0420"/>
      </w:tblPr>
      <w:tblGrid>
        <w:gridCol w:w="4097"/>
        <w:gridCol w:w="4098"/>
      </w:tblGrid>
      <w:tr w:rsidTr="00663DBC" w14:paraId="5E088D28" w14:textId="77777777">
        <w:tblPrEx>
          <w:tblW w:w="0" w:type="auto"/>
          <w:tblInd w:w="-5" w:type="dxa"/>
          <w:tblLayout w:type="fixed"/>
          <w:tblLook w:val="0420"/>
        </w:tblPrEx>
        <w:tc>
          <w:tcPr>
            <w:tcW w:w="4097" w:type="dxa"/>
          </w:tcPr>
          <w:p w:rsidRPr="006B4A2C" w:rsidR="00651A64" w:rsidP="006B4A2C" w14:paraId="2432ED62" w14:textId="77777777">
            <w:pPr>
              <w:jc w:val="center"/>
              <w:rPr>
                <w:sz w:val="16"/>
              </w:rPr>
            </w:pPr>
            <w:r w:rsidRPr="006B4A2C">
              <w:rPr>
                <w:sz w:val="16"/>
              </w:rPr>
              <w:t>Decedent</w:t>
            </w:r>
          </w:p>
        </w:tc>
        <w:tc>
          <w:tcPr>
            <w:tcW w:w="4098" w:type="dxa"/>
          </w:tcPr>
          <w:p w:rsidRPr="006B4A2C" w:rsidR="00651A64" w:rsidP="006B4A2C" w14:paraId="50C98538" w14:textId="77777777">
            <w:pPr>
              <w:jc w:val="center"/>
              <w:rPr>
                <w:sz w:val="16"/>
              </w:rPr>
            </w:pPr>
            <w:r w:rsidRPr="006B4A2C">
              <w:rPr>
                <w:sz w:val="16"/>
              </w:rPr>
              <w:t>Heir</w:t>
            </w:r>
          </w:p>
        </w:tc>
      </w:tr>
      <w:tr w:rsidTr="00663DBC" w14:paraId="5297F90B" w14:textId="77777777">
        <w:tblPrEx>
          <w:tblW w:w="0" w:type="auto"/>
          <w:tblInd w:w="-5" w:type="dxa"/>
          <w:tblLayout w:type="fixed"/>
          <w:tblLook w:val="0420"/>
        </w:tblPrEx>
        <w:tc>
          <w:tcPr>
            <w:tcW w:w="4097" w:type="dxa"/>
          </w:tcPr>
          <w:p w:rsidRPr="006B4A2C" w:rsidR="00651A64" w:rsidP="006B4A2C" w14:paraId="091C333E" w14:textId="77777777">
            <w:pPr>
              <w:jc w:val="center"/>
              <w:rPr>
                <w:sz w:val="16"/>
              </w:rPr>
            </w:pPr>
            <w:r w:rsidRPr="006B4A2C">
              <w:rPr>
                <w:b/>
                <w:sz w:val="16"/>
              </w:rPr>
              <w:t xml:space="preserve">Dmitriy </w:t>
            </w:r>
            <w:r w:rsidRPr="006B4A2C">
              <w:rPr>
                <w:b/>
                <w:sz w:val="16"/>
              </w:rPr>
              <w:t>Yevgenyevich</w:t>
            </w:r>
            <w:r w:rsidRPr="006B4A2C">
              <w:rPr>
                <w:b/>
                <w:sz w:val="16"/>
              </w:rPr>
              <w:t xml:space="preserve"> RUBLEV</w:t>
            </w:r>
          </w:p>
          <w:p w:rsidRPr="006B4A2C" w:rsidR="00651A64" w:rsidP="006B4A2C" w14:paraId="19E680BB" w14:textId="77777777">
            <w:pPr>
              <w:jc w:val="center"/>
              <w:rPr>
                <w:sz w:val="16"/>
              </w:rPr>
            </w:pPr>
            <w:r w:rsidRPr="006B4A2C">
              <w:rPr>
                <w:sz w:val="16"/>
              </w:rPr>
              <w:t>Died in 2016</w:t>
            </w:r>
          </w:p>
        </w:tc>
        <w:tc>
          <w:tcPr>
            <w:tcW w:w="4098" w:type="dxa"/>
          </w:tcPr>
          <w:p w:rsidRPr="006B4A2C" w:rsidR="00651A64" w:rsidP="006B4A2C" w14:paraId="3AE54A0B" w14:textId="77777777">
            <w:pPr>
              <w:jc w:val="center"/>
              <w:rPr>
                <w:sz w:val="16"/>
              </w:rPr>
            </w:pPr>
            <w:r w:rsidRPr="006B4A2C">
              <w:rPr>
                <w:sz w:val="16"/>
              </w:rPr>
              <w:t>Yevgeniy Vladimirovich RUBLEV</w:t>
            </w:r>
          </w:p>
          <w:p w:rsidRPr="006B4A2C" w:rsidR="00651A64" w:rsidP="006B4A2C" w14:paraId="0956661C" w14:textId="77777777">
            <w:pPr>
              <w:jc w:val="center"/>
              <w:rPr>
                <w:sz w:val="16"/>
              </w:rPr>
            </w:pPr>
            <w:r w:rsidRPr="006B4A2C">
              <w:rPr>
                <w:sz w:val="16"/>
              </w:rPr>
              <w:t>Born in 1952</w:t>
            </w:r>
          </w:p>
        </w:tc>
      </w:tr>
    </w:tbl>
    <w:p w:rsidRPr="006B4A2C" w:rsidR="00606600" w:rsidP="006B4A2C" w14:paraId="7838A9E0" w14:textId="77777777">
      <w:pPr>
        <w:rPr>
          <w:sz w:val="12"/>
          <w:szCs w:val="12"/>
        </w:rPr>
      </w:pPr>
    </w:p>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CD5311" w:rsidRPr="005E62B9" w14:paraId="3BFA8023" w14:textId="77777777">
      <w:r w:rsidRPr="005E62B9">
        <w:separator/>
      </w:r>
    </w:p>
  </w:endnote>
  <w:endnote w:type="continuationSeparator" w:id="1">
    <w:p w:rsidR="00CD5311" w:rsidRPr="005E62B9" w14:paraId="293F6814" w14:textId="77777777">
      <w:r w:rsidRPr="005E62B9">
        <w:continuationSeparator/>
      </w:r>
    </w:p>
  </w:endnote>
  <w:endnote w:id="2">
    <w:p w:rsidR="00C44932" w:rsidRPr="00191616" w:rsidP="00CD5311" w14:paraId="58D86FC9" w14:textId="77777777">
      <w:pPr>
        <w:pStyle w:val="EndnoteText"/>
        <w:rPr>
          <w:sz w:val="16"/>
          <w:szCs w:val="16"/>
        </w:rPr>
      </w:pPr>
      <w:r w:rsidRPr="008638E5">
        <w:rPr>
          <w:rStyle w:val="EndnoteReference"/>
        </w:rPr>
        <w:endnoteRef/>
      </w:r>
      <w:r w:rsidRPr="008638E5">
        <w:t xml:space="preserve"> </w:t>
      </w:r>
      <w:r w:rsidRPr="00191616">
        <w:rPr>
          <w:sz w:val="16"/>
          <w:szCs w:val="16"/>
        </w:rPr>
        <w:t>Plus</w:t>
      </w:r>
      <w:r w:rsidRPr="00191616">
        <w:rPr>
          <w:sz w:val="16"/>
          <w:szCs w:val="16"/>
        </w:rPr>
        <w:t xml:space="preserve"> any tax that may be chargeable to the applicant.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3B00DD1A" w14:textId="77777777">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464F4AD7" w14:textId="77777777">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20718E" w14:paraId="49D851FB"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0ACDECB8"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4A2C" w14:paraId="38E9A00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A45145" w14:paraId="6D7C1252"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4BD7D557" w14:textId="77777777">
    <w:pPr>
      <w:jc w:val="center"/>
      <w:rPr>
        <w:sz w:val="4"/>
        <w:szCs w:val="4"/>
      </w:rPr>
    </w:pPr>
  </w:p>
  <w:p w:rsidR="00606600" w:rsidRPr="005E62B9" w14:paraId="322046B2"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11" w:rsidRPr="00A45145" w:rsidP="00A45145" w14:paraId="1C3EDC04"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328B3C87" w14:textId="77777777">
    <w:pPr>
      <w:pStyle w:val="Header0"/>
    </w:pPr>
  </w:p>
  <w:p w:rsidR="00606600" w:rsidRPr="005E62B9" w:rsidP="00B64153" w14:paraId="229DCDED"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0936FEE8" w14:textId="77777777">
    <w:pPr>
      <w:pStyle w:val="JuHeader"/>
    </w:pPr>
    <w:r>
      <w:t>RUBLEV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5DCB7866" w14:textId="77777777">
    <w:pPr>
      <w:pStyle w:val="JuHeader"/>
    </w:pPr>
    <w:r>
      <w:t>RUBLEV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07B83EC1" w14:textId="77777777">
    <w:pPr>
      <w:pStyle w:val="JuHeader"/>
    </w:pPr>
    <w:r>
      <w:t>RUBLEV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7C1A5CBE" w14:textId="77777777">
    <w:pPr>
      <w:pStyle w:val="JuHeader"/>
    </w:pPr>
    <w:r>
      <w:t>RUBLEV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12"/>
  </w:num>
  <w:num w:numId="23">
    <w:abstractNumId w:val="11"/>
  </w:num>
  <w:num w:numId="24">
    <w:abstractNumId w:val="17"/>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3"/>
  </w:num>
  <w:num w:numId="36">
    <w:abstractNumId w:val="16"/>
  </w:num>
  <w:num w:numId="37">
    <w:abstractNumId w:val="15"/>
  </w:num>
  <w:num w:numId="38">
    <w:abstractNumId w:val="15"/>
  </w:num>
  <w:num w:numId="39">
    <w:abstractNumId w:val="15"/>
  </w:num>
  <w:num w:numId="40">
    <w:abstractNumId w:val="15"/>
  </w:num>
  <w:num w:numId="41">
    <w:abstractNumId w:val="10"/>
  </w:num>
  <w:num w:numId="42">
    <w:abstractNumId w:val="16"/>
  </w:num>
  <w:num w:numId="43">
    <w:abstractNumId w:val="16"/>
  </w:num>
  <w:num w:numId="44">
    <w:abstractNumId w:val="16"/>
  </w:num>
  <w:num w:numId="45">
    <w:abstractNumId w:val="10"/>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9"/>
  </w:num>
  <w:num w:numId="54">
    <w:abstractNumId w:val="9"/>
  </w:num>
  <w:num w:numId="55">
    <w:abstractNumId w:val="9"/>
  </w:num>
  <w:num w:numId="56">
    <w:abstractNumId w:val="14"/>
  </w:num>
  <w:num w:numId="57">
    <w:abstractNumId w:val="12"/>
  </w:num>
  <w:num w:numId="58">
    <w:abstractNumId w:val="11"/>
  </w:num>
  <w:num w:numId="59">
    <w:abstractNumId w:val="17"/>
  </w:num>
  <w:num w:numId="60">
    <w:abstractNumId w:val="7"/>
  </w:num>
  <w:num w:numId="61">
    <w:abstractNumId w:val="6"/>
  </w:num>
  <w:num w:numId="62">
    <w:abstractNumId w:val="5"/>
  </w:num>
  <w:num w:numId="63">
    <w:abstractNumId w:val="4"/>
  </w:num>
  <w:num w:numId="64">
    <w:abstractNumId w:val="8"/>
  </w:num>
  <w:num w:numId="65">
    <w:abstractNumId w:val="3"/>
  </w:num>
  <w:num w:numId="66">
    <w:abstractNumId w:val="2"/>
  </w:num>
  <w:num w:numId="67">
    <w:abstractNumId w:val="1"/>
  </w:num>
  <w:num w:numId="68">
    <w:abstractNumId w:val="0"/>
  </w:num>
  <w:num w:numId="69">
    <w:abstractNumId w:val="15"/>
  </w:num>
  <w:num w:numId="70">
    <w:abstractNumId w:val="13"/>
  </w:num>
  <w:num w:numId="71">
    <w:abstractNumId w:val="16"/>
  </w:num>
  <w:num w:numId="72">
    <w:abstractNumId w:val="15"/>
  </w:num>
  <w:num w:numId="73">
    <w:abstractNumId w:val="15"/>
  </w:num>
  <w:num w:numId="74">
    <w:abstractNumId w:val="15"/>
  </w:num>
  <w:num w:numId="75">
    <w:abstractNumId w:val="15"/>
  </w:num>
  <w:num w:numId="76">
    <w:abstractNumId w:val="10"/>
  </w:num>
  <w:num w:numId="77">
    <w:abstractNumId w:val="16"/>
  </w:num>
  <w:num w:numId="78">
    <w:abstractNumId w:val="16"/>
  </w:num>
  <w:num w:numId="79">
    <w:abstractNumId w:val="16"/>
  </w:num>
  <w:num w:numId="80">
    <w:abstractNumId w:val="10"/>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9"/>
  </w:num>
  <w:num w:numId="89">
    <w:abstractNumId w:val="9"/>
  </w:num>
  <w:num w:numId="90">
    <w:abstractNumId w:val="9"/>
  </w:num>
  <w:num w:numId="91">
    <w:abstractNumId w:val="14"/>
  </w:num>
  <w:num w:numId="92">
    <w:abstractNumId w:val="12"/>
  </w:num>
  <w:num w:numId="93">
    <w:abstractNumId w:val="11"/>
  </w:num>
  <w:num w:numId="94">
    <w:abstractNumId w:val="17"/>
  </w:num>
  <w:num w:numId="95">
    <w:abstractNumId w:val="7"/>
  </w:num>
  <w:num w:numId="96">
    <w:abstractNumId w:val="6"/>
  </w:num>
  <w:num w:numId="97">
    <w:abstractNumId w:val="5"/>
  </w:num>
  <w:num w:numId="98">
    <w:abstractNumId w:val="4"/>
  </w:num>
  <w:num w:numId="99">
    <w:abstractNumId w:val="8"/>
  </w:num>
  <w:num w:numId="100">
    <w:abstractNumId w:val="3"/>
  </w:num>
  <w:num w:numId="101">
    <w:abstractNumId w:val="2"/>
  </w:num>
  <w:num w:numId="102">
    <w:abstractNumId w:val="1"/>
  </w:num>
  <w:num w:numId="103">
    <w:abstractNumId w:val="0"/>
  </w:num>
  <w:num w:numId="104">
    <w:abstractNumId w:val="15"/>
  </w:num>
  <w:num w:numId="105">
    <w:abstractNumId w:val="13"/>
  </w:num>
  <w:num w:numId="106">
    <w:abstractNumId w:val="16"/>
  </w:num>
  <w:num w:numId="107">
    <w:abstractNumId w:val="15"/>
  </w:num>
  <w:num w:numId="108">
    <w:abstractNumId w:val="15"/>
  </w:num>
  <w:num w:numId="109">
    <w:abstractNumId w:val="15"/>
  </w:num>
  <w:num w:numId="110">
    <w:abstractNumId w:val="15"/>
  </w:num>
  <w:num w:numId="111">
    <w:abstractNumId w:val="10"/>
  </w:num>
  <w:num w:numId="112">
    <w:abstractNumId w:val="16"/>
  </w:num>
  <w:num w:numId="113">
    <w:abstractNumId w:val="16"/>
  </w:num>
  <w:num w:numId="114">
    <w:abstractNumId w:val="16"/>
  </w:num>
  <w:num w:numId="115">
    <w:abstractNumId w:val="10"/>
  </w:num>
  <w:num w:numId="116">
    <w:abstractNumId w:val="10"/>
  </w:num>
  <w:num w:numId="117">
    <w:abstractNumId w:val="10"/>
  </w:num>
  <w:num w:numId="118">
    <w:abstractNumId w:val="10"/>
  </w:num>
  <w:num w:numId="119">
    <w:abstractNumId w:val="10"/>
  </w:num>
  <w:num w:numId="120">
    <w:abstractNumId w:val="10"/>
  </w:num>
  <w:num w:numId="121">
    <w:abstractNumId w:val="10"/>
  </w:num>
  <w:num w:numId="122">
    <w:abstractNumId w:val="10"/>
  </w:num>
  <w:num w:numId="123">
    <w:abstractNumId w:val="9"/>
  </w:num>
  <w:num w:numId="124">
    <w:abstractNumId w:val="9"/>
  </w:num>
  <w:num w:numId="125">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1"/>
    <w:rsid w:val="000248BE"/>
    <w:rsid w:val="000318F7"/>
    <w:rsid w:val="000447B5"/>
    <w:rsid w:val="00044AD5"/>
    <w:rsid w:val="000C5149"/>
    <w:rsid w:val="000F08FA"/>
    <w:rsid w:val="00135384"/>
    <w:rsid w:val="0016534E"/>
    <w:rsid w:val="00172AD2"/>
    <w:rsid w:val="00173A91"/>
    <w:rsid w:val="00177329"/>
    <w:rsid w:val="00191616"/>
    <w:rsid w:val="00194BDB"/>
    <w:rsid w:val="001963DD"/>
    <w:rsid w:val="001A15B6"/>
    <w:rsid w:val="001A3C4A"/>
    <w:rsid w:val="001B1D24"/>
    <w:rsid w:val="001D7CD3"/>
    <w:rsid w:val="001E0B7E"/>
    <w:rsid w:val="001F3812"/>
    <w:rsid w:val="002056B7"/>
    <w:rsid w:val="0020718E"/>
    <w:rsid w:val="0023364D"/>
    <w:rsid w:val="0029309A"/>
    <w:rsid w:val="002A20E8"/>
    <w:rsid w:val="002C5B23"/>
    <w:rsid w:val="002D0CA2"/>
    <w:rsid w:val="00337785"/>
    <w:rsid w:val="0037589C"/>
    <w:rsid w:val="003B3ECB"/>
    <w:rsid w:val="00403FBB"/>
    <w:rsid w:val="00464A0F"/>
    <w:rsid w:val="0048584C"/>
    <w:rsid w:val="00497FF8"/>
    <w:rsid w:val="004B0B4E"/>
    <w:rsid w:val="004D042B"/>
    <w:rsid w:val="004D0EC7"/>
    <w:rsid w:val="00525414"/>
    <w:rsid w:val="00555A1D"/>
    <w:rsid w:val="00573202"/>
    <w:rsid w:val="005B102C"/>
    <w:rsid w:val="005B16C1"/>
    <w:rsid w:val="005C3A15"/>
    <w:rsid w:val="005E62B9"/>
    <w:rsid w:val="005E6AD7"/>
    <w:rsid w:val="005F60F9"/>
    <w:rsid w:val="00606600"/>
    <w:rsid w:val="00611E1D"/>
    <w:rsid w:val="0062400A"/>
    <w:rsid w:val="006372F5"/>
    <w:rsid w:val="00651A64"/>
    <w:rsid w:val="00656431"/>
    <w:rsid w:val="006B4A2C"/>
    <w:rsid w:val="006C5A70"/>
    <w:rsid w:val="006D324D"/>
    <w:rsid w:val="006E4351"/>
    <w:rsid w:val="00722689"/>
    <w:rsid w:val="007357C9"/>
    <w:rsid w:val="00743B2A"/>
    <w:rsid w:val="007A72B4"/>
    <w:rsid w:val="007B7348"/>
    <w:rsid w:val="007C674A"/>
    <w:rsid w:val="007D4F48"/>
    <w:rsid w:val="007F018A"/>
    <w:rsid w:val="008522DD"/>
    <w:rsid w:val="00860732"/>
    <w:rsid w:val="008638E5"/>
    <w:rsid w:val="008A0E2E"/>
    <w:rsid w:val="008D51B6"/>
    <w:rsid w:val="0091447D"/>
    <w:rsid w:val="009522DD"/>
    <w:rsid w:val="00966BBE"/>
    <w:rsid w:val="00984368"/>
    <w:rsid w:val="00993A05"/>
    <w:rsid w:val="009E5925"/>
    <w:rsid w:val="009F1914"/>
    <w:rsid w:val="00A329E0"/>
    <w:rsid w:val="00A34A54"/>
    <w:rsid w:val="00A44415"/>
    <w:rsid w:val="00A45145"/>
    <w:rsid w:val="00A6104A"/>
    <w:rsid w:val="00A62FE4"/>
    <w:rsid w:val="00A94CA7"/>
    <w:rsid w:val="00AC03BB"/>
    <w:rsid w:val="00AF3E5A"/>
    <w:rsid w:val="00AF4730"/>
    <w:rsid w:val="00B216C1"/>
    <w:rsid w:val="00B54B18"/>
    <w:rsid w:val="00B64153"/>
    <w:rsid w:val="00B76B3C"/>
    <w:rsid w:val="00B772F5"/>
    <w:rsid w:val="00B91668"/>
    <w:rsid w:val="00BD554D"/>
    <w:rsid w:val="00BE2415"/>
    <w:rsid w:val="00C20CC3"/>
    <w:rsid w:val="00C44932"/>
    <w:rsid w:val="00C67469"/>
    <w:rsid w:val="00C877A3"/>
    <w:rsid w:val="00CD5311"/>
    <w:rsid w:val="00D50E73"/>
    <w:rsid w:val="00D56736"/>
    <w:rsid w:val="00D849A9"/>
    <w:rsid w:val="00DE7D3F"/>
    <w:rsid w:val="00E026EC"/>
    <w:rsid w:val="00E45537"/>
    <w:rsid w:val="00E6230A"/>
    <w:rsid w:val="00ED7723"/>
    <w:rsid w:val="00F90F88"/>
    <w:rsid w:val="00FB16F8"/>
    <w:rsid w:val="00FD54CA"/>
    <w:rsid w:val="00FF174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7FE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6B4A2C"/>
    <w:rPr>
      <w:sz w:val="24"/>
      <w:szCs w:val="24"/>
      <w:lang w:val="en-GB"/>
    </w:rPr>
  </w:style>
  <w:style w:type="paragraph" w:styleId="Heading1">
    <w:name w:val="heading 1"/>
    <w:basedOn w:val="Normal"/>
    <w:next w:val="Normal"/>
    <w:link w:val="Heading1Char"/>
    <w:uiPriority w:val="98"/>
    <w:semiHidden/>
    <w:rsid w:val="006B4A2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B4A2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B4A2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B4A2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B4A2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B4A2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B4A2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B4A2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B4A2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6B4A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A2C"/>
  </w:style>
  <w:style w:type="paragraph" w:styleId="BalloonText">
    <w:name w:val="Balloon Text"/>
    <w:basedOn w:val="Normal"/>
    <w:link w:val="BalloonTextChar"/>
    <w:uiPriority w:val="98"/>
    <w:semiHidden/>
    <w:rsid w:val="006B4A2C"/>
    <w:rPr>
      <w:rFonts w:ascii="Tahoma" w:hAnsi="Tahoma" w:cs="Tahoma"/>
      <w:sz w:val="16"/>
      <w:szCs w:val="16"/>
    </w:rPr>
  </w:style>
  <w:style w:type="character" w:customStyle="1" w:styleId="BalloonTextChar">
    <w:name w:val="Balloon Text Char"/>
    <w:basedOn w:val="DefaultParagraphFont"/>
    <w:link w:val="BalloonText"/>
    <w:uiPriority w:val="98"/>
    <w:semiHidden/>
    <w:rsid w:val="006B4A2C"/>
    <w:rPr>
      <w:rFonts w:ascii="Tahoma" w:hAnsi="Tahoma" w:cs="Tahoma"/>
      <w:sz w:val="16"/>
      <w:szCs w:val="16"/>
      <w:lang w:val="en-GB"/>
    </w:rPr>
  </w:style>
  <w:style w:type="character" w:styleId="BookTitle">
    <w:name w:val="Book Title"/>
    <w:uiPriority w:val="98"/>
    <w:semiHidden/>
    <w:qFormat/>
    <w:rsid w:val="006B4A2C"/>
    <w:rPr>
      <w:i/>
      <w:iCs/>
      <w:smallCaps/>
      <w:spacing w:val="5"/>
    </w:rPr>
  </w:style>
  <w:style w:type="paragraph" w:customStyle="1" w:styleId="JuHeader">
    <w:name w:val="Ju_Header"/>
    <w:aliases w:val="_Header"/>
    <w:basedOn w:val="Header0"/>
    <w:uiPriority w:val="29"/>
    <w:qFormat/>
    <w:rsid w:val="006B4A2C"/>
    <w:pPr>
      <w:tabs>
        <w:tab w:val="clear" w:pos="4536"/>
        <w:tab w:val="clear" w:pos="9072"/>
      </w:tabs>
      <w:jc w:val="center"/>
    </w:pPr>
    <w:rPr>
      <w:sz w:val="18"/>
    </w:rPr>
  </w:style>
  <w:style w:type="paragraph" w:customStyle="1" w:styleId="DummyStyle">
    <w:name w:val="Dummy_Style"/>
    <w:aliases w:val="_Dummy"/>
    <w:basedOn w:val="Normal"/>
    <w:semiHidden/>
    <w:qFormat/>
    <w:rsid w:val="006B4A2C"/>
    <w:rPr>
      <w:color w:val="00B050"/>
      <w:sz w:val="22"/>
    </w:rPr>
  </w:style>
  <w:style w:type="character" w:styleId="Strong">
    <w:name w:val="Strong"/>
    <w:uiPriority w:val="98"/>
    <w:semiHidden/>
    <w:qFormat/>
    <w:rsid w:val="006B4A2C"/>
    <w:rPr>
      <w:b/>
      <w:bCs/>
    </w:rPr>
  </w:style>
  <w:style w:type="paragraph" w:styleId="NoSpacing">
    <w:name w:val="No Spacing"/>
    <w:basedOn w:val="Normal"/>
    <w:link w:val="NoSpacingChar"/>
    <w:uiPriority w:val="98"/>
    <w:semiHidden/>
    <w:qFormat/>
    <w:rsid w:val="006B4A2C"/>
  </w:style>
  <w:style w:type="character" w:customStyle="1" w:styleId="NoSpacingChar">
    <w:name w:val="No Spacing Char"/>
    <w:basedOn w:val="DefaultParagraphFont"/>
    <w:link w:val="NoSpacing"/>
    <w:uiPriority w:val="98"/>
    <w:semiHidden/>
    <w:rsid w:val="006B4A2C"/>
    <w:rPr>
      <w:sz w:val="24"/>
      <w:szCs w:val="24"/>
      <w:lang w:val="en-GB"/>
    </w:rPr>
  </w:style>
  <w:style w:type="paragraph" w:customStyle="1" w:styleId="JuQuot">
    <w:name w:val="Ju_Quot"/>
    <w:aliases w:val="_Quote"/>
    <w:basedOn w:val="NormalJustified"/>
    <w:uiPriority w:val="20"/>
    <w:qFormat/>
    <w:rsid w:val="006B4A2C"/>
    <w:pPr>
      <w:spacing w:before="120" w:after="120"/>
      <w:ind w:left="425" w:firstLine="142"/>
    </w:pPr>
    <w:rPr>
      <w:sz w:val="20"/>
    </w:rPr>
  </w:style>
  <w:style w:type="paragraph" w:customStyle="1" w:styleId="JuList">
    <w:name w:val="Ju_List"/>
    <w:aliases w:val="_List_1"/>
    <w:basedOn w:val="NormalJustified"/>
    <w:uiPriority w:val="23"/>
    <w:qFormat/>
    <w:rsid w:val="006B4A2C"/>
    <w:pPr>
      <w:numPr>
        <w:numId w:val="125"/>
      </w:numPr>
      <w:spacing w:before="280" w:after="60"/>
    </w:pPr>
  </w:style>
  <w:style w:type="paragraph" w:customStyle="1" w:styleId="JuListi">
    <w:name w:val="Ju_List_i"/>
    <w:aliases w:val="_List_3"/>
    <w:basedOn w:val="NormalJustified"/>
    <w:uiPriority w:val="23"/>
    <w:rsid w:val="006B4A2C"/>
    <w:pPr>
      <w:numPr>
        <w:ilvl w:val="2"/>
        <w:numId w:val="125"/>
      </w:numPr>
    </w:pPr>
  </w:style>
  <w:style w:type="paragraph" w:customStyle="1" w:styleId="JuTitle">
    <w:name w:val="Ju_Title"/>
    <w:aliases w:val="_Title_2"/>
    <w:basedOn w:val="Normal"/>
    <w:next w:val="JuPara"/>
    <w:uiPriority w:val="38"/>
    <w:qFormat/>
    <w:rsid w:val="006B4A2C"/>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6B4A2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6B4A2C"/>
    <w:pPr>
      <w:keepNext/>
      <w:spacing w:before="100" w:beforeAutospacing="1" w:after="120"/>
      <w:contextualSpacing/>
      <w:jc w:val="center"/>
    </w:pPr>
    <w:rPr>
      <w:b/>
      <w:sz w:val="20"/>
    </w:rPr>
  </w:style>
  <w:style w:type="numbering" w:customStyle="1" w:styleId="ECHRA1StyleBulletedSquare">
    <w:name w:val="ECHR_A1_Style_Bulleted_Square"/>
    <w:basedOn w:val="NoList"/>
    <w:rsid w:val="006B4A2C"/>
    <w:pPr>
      <w:numPr>
        <w:numId w:val="104"/>
      </w:numPr>
    </w:pPr>
  </w:style>
  <w:style w:type="numbering" w:customStyle="1" w:styleId="ECHRA1StyleList">
    <w:name w:val="ECHR_A1_Style_List"/>
    <w:basedOn w:val="NoList"/>
    <w:uiPriority w:val="99"/>
    <w:rsid w:val="006B4A2C"/>
    <w:pPr>
      <w:numPr>
        <w:numId w:val="105"/>
      </w:numPr>
    </w:pPr>
  </w:style>
  <w:style w:type="paragraph" w:customStyle="1" w:styleId="JuHHead">
    <w:name w:val="Ju_H_Head"/>
    <w:aliases w:val="_Head_1"/>
    <w:basedOn w:val="Heading1"/>
    <w:next w:val="JuPara"/>
    <w:uiPriority w:val="17"/>
    <w:qFormat/>
    <w:rsid w:val="006B4A2C"/>
    <w:pPr>
      <w:keepNext/>
      <w:keepLines/>
      <w:numPr>
        <w:numId w:val="122"/>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6B4A2C"/>
    <w:pPr>
      <w:numPr>
        <w:numId w:val="106"/>
      </w:numPr>
    </w:pPr>
  </w:style>
  <w:style w:type="table" w:customStyle="1" w:styleId="ECHRTable2019">
    <w:name w:val="ECHR_Table_2019"/>
    <w:basedOn w:val="TableNormal"/>
    <w:uiPriority w:val="99"/>
    <w:rsid w:val="006B4A2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6B4A2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B4A2C"/>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6B4A2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6B4A2C"/>
    <w:pPr>
      <w:tabs>
        <w:tab w:val="center" w:pos="6407"/>
      </w:tabs>
      <w:spacing w:before="720"/>
      <w:jc w:val="right"/>
    </w:pPr>
  </w:style>
  <w:style w:type="character" w:customStyle="1" w:styleId="JuITMark">
    <w:name w:val="Ju_ITMark"/>
    <w:aliases w:val="_ITMark"/>
    <w:basedOn w:val="DefaultParagraphFont"/>
    <w:uiPriority w:val="54"/>
    <w:semiHidden/>
    <w:qFormat/>
    <w:rsid w:val="006B4A2C"/>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6B4A2C"/>
    <w:pPr>
      <w:keepNext/>
      <w:keepLines/>
      <w:numPr>
        <w:ilvl w:val="1"/>
        <w:numId w:val="1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B4A2C"/>
    <w:pPr>
      <w:keepNext/>
      <w:keepLines/>
      <w:numPr>
        <w:ilvl w:val="2"/>
        <w:numId w:val="1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B4A2C"/>
    <w:pPr>
      <w:keepNext/>
      <w:keepLines/>
      <w:numPr>
        <w:ilvl w:val="3"/>
        <w:numId w:val="122"/>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6B4A2C"/>
    <w:pPr>
      <w:keepNext/>
      <w:keepLines/>
      <w:numPr>
        <w:ilvl w:val="4"/>
        <w:numId w:val="122"/>
      </w:numPr>
      <w:spacing w:before="100" w:beforeAutospacing="1" w:after="120"/>
      <w:jc w:val="both"/>
    </w:pPr>
    <w:rPr>
      <w:color w:val="auto"/>
      <w:sz w:val="20"/>
    </w:rPr>
  </w:style>
  <w:style w:type="paragraph" w:styleId="Header0">
    <w:name w:val="header"/>
    <w:basedOn w:val="Normal"/>
    <w:link w:val="HeaderChar"/>
    <w:uiPriority w:val="98"/>
    <w:semiHidden/>
    <w:rsid w:val="006B4A2C"/>
    <w:pPr>
      <w:tabs>
        <w:tab w:val="center" w:pos="4536"/>
        <w:tab w:val="right" w:pos="9072"/>
      </w:tabs>
    </w:pPr>
  </w:style>
  <w:style w:type="character" w:customStyle="1" w:styleId="HeaderChar">
    <w:name w:val="Header Char"/>
    <w:basedOn w:val="DefaultParagraphFont"/>
    <w:link w:val="Header0"/>
    <w:uiPriority w:val="98"/>
    <w:semiHidden/>
    <w:rsid w:val="006B4A2C"/>
    <w:rPr>
      <w:sz w:val="24"/>
      <w:szCs w:val="24"/>
      <w:lang w:val="en-GB"/>
    </w:rPr>
  </w:style>
  <w:style w:type="character" w:customStyle="1" w:styleId="Heading1Char">
    <w:name w:val="Heading 1 Char"/>
    <w:basedOn w:val="DefaultParagraphFont"/>
    <w:link w:val="Heading1"/>
    <w:uiPriority w:val="98"/>
    <w:semiHidden/>
    <w:rsid w:val="006B4A2C"/>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6B4A2C"/>
    <w:pPr>
      <w:keepNext/>
      <w:keepLines/>
      <w:numPr>
        <w:ilvl w:val="5"/>
        <w:numId w:val="122"/>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6B4A2C"/>
    <w:pPr>
      <w:keepNext/>
      <w:keepLines/>
      <w:numPr>
        <w:ilvl w:val="6"/>
        <w:numId w:val="122"/>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6B4A2C"/>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6B4A2C"/>
    <w:pPr>
      <w:keepNext/>
      <w:keepLines/>
      <w:numPr>
        <w:ilvl w:val="7"/>
        <w:numId w:val="122"/>
      </w:numPr>
      <w:spacing w:before="100" w:beforeAutospacing="1" w:after="120"/>
      <w:jc w:val="both"/>
    </w:pPr>
    <w:rPr>
      <w:i/>
    </w:rPr>
  </w:style>
  <w:style w:type="character" w:customStyle="1" w:styleId="JUNAMES">
    <w:name w:val="JU_NAMES"/>
    <w:aliases w:val="_Ju_Names"/>
    <w:uiPriority w:val="33"/>
    <w:qFormat/>
    <w:rsid w:val="006B4A2C"/>
    <w:rPr>
      <w:caps w:val="0"/>
      <w:smallCaps/>
    </w:rPr>
  </w:style>
  <w:style w:type="character" w:customStyle="1" w:styleId="Heading3Char">
    <w:name w:val="Heading 3 Char"/>
    <w:basedOn w:val="DefaultParagraphFont"/>
    <w:link w:val="Heading3"/>
    <w:uiPriority w:val="98"/>
    <w:semiHidden/>
    <w:rsid w:val="006B4A2C"/>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6B4A2C"/>
    <w:pPr>
      <w:numPr>
        <w:ilvl w:val="1"/>
        <w:numId w:val="125"/>
      </w:numPr>
    </w:pPr>
  </w:style>
  <w:style w:type="paragraph" w:customStyle="1" w:styleId="NormalJustified">
    <w:name w:val="Normal_Justified"/>
    <w:basedOn w:val="Normal"/>
    <w:semiHidden/>
    <w:rsid w:val="006B4A2C"/>
    <w:pPr>
      <w:jc w:val="both"/>
    </w:pPr>
  </w:style>
  <w:style w:type="character" w:customStyle="1" w:styleId="Heading4Char">
    <w:name w:val="Heading 4 Char"/>
    <w:basedOn w:val="DefaultParagraphFont"/>
    <w:link w:val="Heading4"/>
    <w:uiPriority w:val="98"/>
    <w:semiHidden/>
    <w:rsid w:val="006B4A2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6B4A2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6B4A2C"/>
    <w:rPr>
      <w:i/>
      <w:iCs/>
    </w:rPr>
  </w:style>
  <w:style w:type="table" w:customStyle="1" w:styleId="ECHRTable">
    <w:name w:val="ECHR_Table"/>
    <w:basedOn w:val="TableNormal"/>
    <w:rsid w:val="006B4A2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B4A2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6B4A2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B4A2C"/>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6B4A2C"/>
    <w:pPr>
      <w:keepNext/>
      <w:keepLines/>
      <w:spacing w:after="280"/>
      <w:ind w:firstLine="0"/>
      <w:jc w:val="center"/>
    </w:pPr>
    <w:rPr>
      <w:rFonts w:asciiTheme="majorHAnsi" w:hAnsiTheme="majorHAnsi"/>
    </w:rPr>
  </w:style>
  <w:style w:type="character" w:styleId="Emphasis">
    <w:name w:val="Emphasis"/>
    <w:uiPriority w:val="98"/>
    <w:semiHidden/>
    <w:qFormat/>
    <w:rsid w:val="006B4A2C"/>
    <w:rPr>
      <w:b/>
      <w:bCs/>
      <w:i/>
      <w:iCs/>
      <w:spacing w:val="10"/>
      <w:bdr w:val="none" w:sz="0" w:space="0" w:color="auto"/>
      <w:shd w:val="clear" w:color="auto" w:fill="auto"/>
    </w:rPr>
  </w:style>
  <w:style w:type="paragraph" w:styleId="Footer1">
    <w:name w:val="footer"/>
    <w:basedOn w:val="Normal"/>
    <w:link w:val="FooterChar"/>
    <w:uiPriority w:val="98"/>
    <w:semiHidden/>
    <w:rsid w:val="006B4A2C"/>
    <w:pPr>
      <w:tabs>
        <w:tab w:val="center" w:pos="3686"/>
        <w:tab w:val="right" w:pos="7371"/>
      </w:tabs>
    </w:pPr>
  </w:style>
  <w:style w:type="character" w:customStyle="1" w:styleId="FooterChar">
    <w:name w:val="Footer Char"/>
    <w:basedOn w:val="DefaultParagraphFont"/>
    <w:link w:val="Footer1"/>
    <w:uiPriority w:val="98"/>
    <w:semiHidden/>
    <w:rsid w:val="006B4A2C"/>
    <w:rPr>
      <w:sz w:val="24"/>
      <w:szCs w:val="24"/>
      <w:lang w:val="en-GB"/>
    </w:rPr>
  </w:style>
  <w:style w:type="character" w:styleId="FootnoteReference">
    <w:name w:val="footnote reference"/>
    <w:basedOn w:val="DefaultParagraphFont"/>
    <w:uiPriority w:val="98"/>
    <w:semiHidden/>
    <w:rsid w:val="006B4A2C"/>
    <w:rPr>
      <w:vertAlign w:val="superscript"/>
    </w:rPr>
  </w:style>
  <w:style w:type="paragraph" w:styleId="FootnoteText">
    <w:name w:val="footnote text"/>
    <w:basedOn w:val="NormalJustified"/>
    <w:link w:val="FootnoteTextChar"/>
    <w:uiPriority w:val="98"/>
    <w:semiHidden/>
    <w:rsid w:val="006B4A2C"/>
    <w:rPr>
      <w:sz w:val="20"/>
      <w:szCs w:val="20"/>
    </w:rPr>
  </w:style>
  <w:style w:type="character" w:customStyle="1" w:styleId="FootnoteTextChar">
    <w:name w:val="Footnote Text Char"/>
    <w:basedOn w:val="DefaultParagraphFont"/>
    <w:link w:val="FootnoteText"/>
    <w:uiPriority w:val="98"/>
    <w:semiHidden/>
    <w:rsid w:val="006B4A2C"/>
    <w:rPr>
      <w:sz w:val="20"/>
      <w:szCs w:val="20"/>
      <w:lang w:val="en-GB"/>
    </w:rPr>
  </w:style>
  <w:style w:type="character" w:customStyle="1" w:styleId="Heading6Char">
    <w:name w:val="Heading 6 Char"/>
    <w:basedOn w:val="DefaultParagraphFont"/>
    <w:link w:val="Heading6"/>
    <w:uiPriority w:val="98"/>
    <w:semiHidden/>
    <w:rsid w:val="006B4A2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B4A2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B4A2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B4A2C"/>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6B4A2C"/>
    <w:rPr>
      <w:b/>
      <w:bCs/>
    </w:rPr>
  </w:style>
  <w:style w:type="paragraph" w:styleId="IntenseQuote">
    <w:name w:val="Intense Quote"/>
    <w:basedOn w:val="Normal"/>
    <w:next w:val="Normal"/>
    <w:link w:val="IntenseQuoteChar"/>
    <w:uiPriority w:val="98"/>
    <w:semiHidden/>
    <w:qFormat/>
    <w:rsid w:val="006B4A2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B4A2C"/>
    <w:rPr>
      <w:b/>
      <w:bCs/>
      <w:i/>
      <w:iCs/>
      <w:sz w:val="24"/>
      <w:szCs w:val="24"/>
      <w:lang w:val="en-GB" w:bidi="en-US"/>
    </w:rPr>
  </w:style>
  <w:style w:type="character" w:styleId="IntenseReference">
    <w:name w:val="Intense Reference"/>
    <w:uiPriority w:val="98"/>
    <w:semiHidden/>
    <w:qFormat/>
    <w:rsid w:val="006B4A2C"/>
    <w:rPr>
      <w:smallCaps/>
      <w:spacing w:val="5"/>
      <w:u w:val="single"/>
    </w:rPr>
  </w:style>
  <w:style w:type="paragraph" w:styleId="ListParagraph">
    <w:name w:val="List Paragraph"/>
    <w:basedOn w:val="Normal"/>
    <w:uiPriority w:val="98"/>
    <w:semiHidden/>
    <w:qFormat/>
    <w:rsid w:val="006B4A2C"/>
    <w:pPr>
      <w:ind w:left="720"/>
      <w:contextualSpacing/>
    </w:pPr>
  </w:style>
  <w:style w:type="table" w:customStyle="1" w:styleId="LtrTableAddress">
    <w:name w:val="Ltr_Table_Address"/>
    <w:aliases w:val="ECHR_Ltr_Table_Address"/>
    <w:basedOn w:val="TableNormal"/>
    <w:uiPriority w:val="99"/>
    <w:rsid w:val="006B4A2C"/>
    <w:rPr>
      <w:sz w:val="24"/>
      <w:szCs w:val="24"/>
    </w:rPr>
    <w:tblPr>
      <w:tblInd w:w="5103" w:type="dxa"/>
    </w:tblPr>
  </w:style>
  <w:style w:type="paragraph" w:styleId="Quote0">
    <w:name w:val="Quote"/>
    <w:basedOn w:val="Normal"/>
    <w:next w:val="Normal"/>
    <w:link w:val="QuoteChar"/>
    <w:uiPriority w:val="98"/>
    <w:semiHidden/>
    <w:qFormat/>
    <w:rsid w:val="006B4A2C"/>
    <w:pPr>
      <w:spacing w:before="200"/>
      <w:ind w:left="360" w:right="360"/>
    </w:pPr>
    <w:rPr>
      <w:i/>
      <w:iCs/>
      <w:lang w:bidi="en-US"/>
    </w:rPr>
  </w:style>
  <w:style w:type="character" w:customStyle="1" w:styleId="QuoteChar">
    <w:name w:val="Quote Char"/>
    <w:basedOn w:val="DefaultParagraphFont"/>
    <w:link w:val="Quote0"/>
    <w:uiPriority w:val="98"/>
    <w:semiHidden/>
    <w:rsid w:val="006B4A2C"/>
    <w:rPr>
      <w:i/>
      <w:iCs/>
      <w:sz w:val="24"/>
      <w:szCs w:val="24"/>
      <w:lang w:val="en-GB" w:bidi="en-US"/>
    </w:rPr>
  </w:style>
  <w:style w:type="character" w:styleId="SubtleReference">
    <w:name w:val="Subtle Reference"/>
    <w:uiPriority w:val="98"/>
    <w:semiHidden/>
    <w:qFormat/>
    <w:rsid w:val="006B4A2C"/>
    <w:rPr>
      <w:smallCaps/>
    </w:rPr>
  </w:style>
  <w:style w:type="table" w:styleId="TableGrid">
    <w:name w:val="Table Grid"/>
    <w:basedOn w:val="TableNormal"/>
    <w:uiPriority w:val="59"/>
    <w:semiHidden/>
    <w:rsid w:val="006B4A2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B4A2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B4A2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B4A2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B4A2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B4A2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B4A2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B4A2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B4A2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B4A2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B4A2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B4A2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B4A2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B4A2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6B4A2C"/>
    <w:pPr>
      <w:numPr>
        <w:numId w:val="91"/>
      </w:numPr>
    </w:pPr>
  </w:style>
  <w:style w:type="numbering" w:styleId="1ai">
    <w:name w:val="Outline List 1"/>
    <w:basedOn w:val="NoList"/>
    <w:uiPriority w:val="99"/>
    <w:semiHidden/>
    <w:unhideWhenUsed/>
    <w:rsid w:val="006B4A2C"/>
    <w:pPr>
      <w:numPr>
        <w:numId w:val="92"/>
      </w:numPr>
    </w:pPr>
  </w:style>
  <w:style w:type="paragraph" w:styleId="Bibliography">
    <w:name w:val="Bibliography"/>
    <w:basedOn w:val="Normal"/>
    <w:next w:val="Normal"/>
    <w:uiPriority w:val="98"/>
    <w:semiHidden/>
    <w:rsid w:val="006B4A2C"/>
  </w:style>
  <w:style w:type="paragraph" w:customStyle="1" w:styleId="JuPara">
    <w:name w:val="Ju_Para"/>
    <w:aliases w:val="_Para"/>
    <w:basedOn w:val="NormalJustified"/>
    <w:link w:val="JuParaChar"/>
    <w:uiPriority w:val="4"/>
    <w:qFormat/>
    <w:rsid w:val="006B4A2C"/>
    <w:pPr>
      <w:ind w:firstLine="284"/>
    </w:pPr>
  </w:style>
  <w:style w:type="paragraph" w:styleId="BlockText">
    <w:name w:val="Block Text"/>
    <w:basedOn w:val="Normal"/>
    <w:uiPriority w:val="98"/>
    <w:semiHidden/>
    <w:rsid w:val="006B4A2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6B4A2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B4A2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6B4A2C"/>
    <w:pPr>
      <w:spacing w:after="120"/>
    </w:pPr>
  </w:style>
  <w:style w:type="table" w:customStyle="1" w:styleId="ECHRTableForInternalUse">
    <w:name w:val="ECHR_Table_For_Internal_Use"/>
    <w:basedOn w:val="TableNormal"/>
    <w:uiPriority w:val="99"/>
    <w:rsid w:val="006B4A2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B4A2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6B4A2C"/>
    <w:rPr>
      <w:sz w:val="24"/>
      <w:szCs w:val="24"/>
      <w:lang w:val="en-GB"/>
    </w:rPr>
  </w:style>
  <w:style w:type="paragraph" w:styleId="BodyText2">
    <w:name w:val="Body Text 2"/>
    <w:basedOn w:val="Normal"/>
    <w:link w:val="BodyText2Char"/>
    <w:uiPriority w:val="98"/>
    <w:semiHidden/>
    <w:rsid w:val="006B4A2C"/>
    <w:pPr>
      <w:spacing w:after="120" w:line="480" w:lineRule="auto"/>
    </w:pPr>
  </w:style>
  <w:style w:type="table" w:customStyle="1" w:styleId="ECHRHeaderTable">
    <w:name w:val="ECHR_Header_Table"/>
    <w:basedOn w:val="TableNormal"/>
    <w:uiPriority w:val="99"/>
    <w:rsid w:val="006B4A2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6B4A2C"/>
    <w:rPr>
      <w:sz w:val="24"/>
      <w:szCs w:val="24"/>
      <w:lang w:val="en-GB"/>
    </w:rPr>
  </w:style>
  <w:style w:type="paragraph" w:styleId="BodyText3">
    <w:name w:val="Body Text 3"/>
    <w:basedOn w:val="Normal"/>
    <w:link w:val="BodyText3Char"/>
    <w:uiPriority w:val="98"/>
    <w:semiHidden/>
    <w:rsid w:val="006B4A2C"/>
    <w:pPr>
      <w:spacing w:after="120"/>
    </w:pPr>
    <w:rPr>
      <w:sz w:val="16"/>
      <w:szCs w:val="16"/>
    </w:rPr>
  </w:style>
  <w:style w:type="table" w:customStyle="1" w:styleId="ECHRTableOddBanded">
    <w:name w:val="ECHR_Table_Odd_Banded"/>
    <w:basedOn w:val="TableNormal"/>
    <w:uiPriority w:val="99"/>
    <w:rsid w:val="006B4A2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6B4A2C"/>
    <w:pPr>
      <w:tabs>
        <w:tab w:val="left" w:pos="567"/>
        <w:tab w:val="left" w:pos="1134"/>
      </w:tabs>
    </w:pPr>
  </w:style>
  <w:style w:type="table" w:customStyle="1" w:styleId="ECHRHeaderTableReduced">
    <w:name w:val="ECHR_Header_Table_Reduced"/>
    <w:basedOn w:val="TableNormal"/>
    <w:uiPriority w:val="99"/>
    <w:rsid w:val="006B4A2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6B4A2C"/>
    <w:rPr>
      <w:sz w:val="16"/>
      <w:szCs w:val="16"/>
      <w:lang w:val="en-GB"/>
    </w:rPr>
  </w:style>
  <w:style w:type="paragraph" w:styleId="BodyTextFirstIndent">
    <w:name w:val="Body Text First Indent"/>
    <w:basedOn w:val="BodyText"/>
    <w:link w:val="BodyTextFirstIndentChar"/>
    <w:uiPriority w:val="98"/>
    <w:semiHidden/>
    <w:rsid w:val="006B4A2C"/>
    <w:pPr>
      <w:spacing w:after="0"/>
      <w:ind w:firstLine="360"/>
    </w:pPr>
  </w:style>
  <w:style w:type="character" w:customStyle="1" w:styleId="BodyTextFirstIndentChar">
    <w:name w:val="Body Text First Indent Char"/>
    <w:basedOn w:val="BodyTextChar"/>
    <w:link w:val="BodyTextFirstIndent"/>
    <w:uiPriority w:val="98"/>
    <w:semiHidden/>
    <w:rsid w:val="006B4A2C"/>
    <w:rPr>
      <w:sz w:val="24"/>
      <w:szCs w:val="24"/>
      <w:lang w:val="en-GB"/>
    </w:rPr>
  </w:style>
  <w:style w:type="character" w:styleId="PlaceholderText">
    <w:name w:val="Placeholder Text"/>
    <w:basedOn w:val="DefaultParagraphFont"/>
    <w:uiPriority w:val="98"/>
    <w:semiHidden/>
    <w:rsid w:val="006B4A2C"/>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6B4A2C"/>
    <w:pPr>
      <w:tabs>
        <w:tab w:val="center" w:pos="1418"/>
        <w:tab w:val="center" w:pos="5954"/>
      </w:tabs>
      <w:spacing w:before="720"/>
    </w:pPr>
  </w:style>
  <w:style w:type="character" w:styleId="PageNumber">
    <w:name w:val="page number"/>
    <w:uiPriority w:val="98"/>
    <w:semiHidden/>
    <w:rsid w:val="006B4A2C"/>
    <w:rPr>
      <w:sz w:val="18"/>
    </w:rPr>
  </w:style>
  <w:style w:type="character" w:styleId="CommentReference">
    <w:name w:val="annotation reference"/>
    <w:basedOn w:val="DefaultParagraphFont"/>
    <w:uiPriority w:val="98"/>
    <w:semiHidden/>
    <w:rsid w:val="006B4A2C"/>
    <w:rPr>
      <w:sz w:val="16"/>
      <w:szCs w:val="16"/>
    </w:rPr>
  </w:style>
  <w:style w:type="paragraph" w:styleId="CommentText">
    <w:name w:val="annotation text"/>
    <w:basedOn w:val="Normal"/>
    <w:link w:val="CommentTextChar"/>
    <w:uiPriority w:val="98"/>
    <w:semiHidden/>
    <w:rsid w:val="006B4A2C"/>
    <w:rPr>
      <w:sz w:val="20"/>
      <w:szCs w:val="20"/>
    </w:rPr>
  </w:style>
  <w:style w:type="character" w:customStyle="1" w:styleId="CommentTextChar">
    <w:name w:val="Comment Text Char"/>
    <w:basedOn w:val="DefaultParagraphFont"/>
    <w:link w:val="CommentText"/>
    <w:uiPriority w:val="98"/>
    <w:semiHidden/>
    <w:rsid w:val="006B4A2C"/>
    <w:rPr>
      <w:sz w:val="20"/>
      <w:szCs w:val="20"/>
      <w:lang w:val="en-GB"/>
    </w:rPr>
  </w:style>
  <w:style w:type="paragraph" w:customStyle="1" w:styleId="DecHTitle">
    <w:name w:val="Dec_H_Title"/>
    <w:aliases w:val="_Title_1"/>
    <w:basedOn w:val="JuPara"/>
    <w:next w:val="JuPara"/>
    <w:uiPriority w:val="38"/>
    <w:qFormat/>
    <w:rsid w:val="006B4A2C"/>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6B4A2C"/>
    <w:pPr>
      <w:keepNext/>
      <w:keepLines/>
      <w:spacing w:before="240" w:after="240"/>
      <w:ind w:firstLine="284"/>
    </w:pPr>
  </w:style>
  <w:style w:type="numbering" w:styleId="ArticleSection">
    <w:name w:val="Outline List 3"/>
    <w:basedOn w:val="NoList"/>
    <w:uiPriority w:val="99"/>
    <w:semiHidden/>
    <w:unhideWhenUsed/>
    <w:rsid w:val="006B4A2C"/>
    <w:pPr>
      <w:numPr>
        <w:numId w:val="93"/>
      </w:numPr>
    </w:pPr>
  </w:style>
  <w:style w:type="paragraph" w:styleId="ListBullet">
    <w:name w:val="List Bullet"/>
    <w:basedOn w:val="Normal"/>
    <w:uiPriority w:val="98"/>
    <w:semiHidden/>
    <w:rsid w:val="006B4A2C"/>
    <w:pPr>
      <w:numPr>
        <w:numId w:val="94"/>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6B4A2C"/>
    <w:pPr>
      <w:ind w:firstLine="284"/>
    </w:pPr>
    <w:rPr>
      <w:b/>
    </w:rPr>
  </w:style>
  <w:style w:type="paragraph" w:styleId="BodyTextIndent">
    <w:name w:val="Body Text Indent"/>
    <w:basedOn w:val="Normal"/>
    <w:link w:val="BodyTextIndentChar"/>
    <w:uiPriority w:val="98"/>
    <w:semiHidden/>
    <w:rsid w:val="006B4A2C"/>
    <w:pPr>
      <w:spacing w:after="120"/>
      <w:ind w:left="283"/>
    </w:pPr>
  </w:style>
  <w:style w:type="character" w:customStyle="1" w:styleId="BodyTextIndentChar">
    <w:name w:val="Body Text Indent Char"/>
    <w:basedOn w:val="DefaultParagraphFont"/>
    <w:link w:val="BodyTextIndent"/>
    <w:uiPriority w:val="98"/>
    <w:semiHidden/>
    <w:rsid w:val="006B4A2C"/>
    <w:rPr>
      <w:sz w:val="24"/>
      <w:szCs w:val="24"/>
      <w:lang w:val="en-GB"/>
    </w:rPr>
  </w:style>
  <w:style w:type="paragraph" w:styleId="BodyTextFirstIndent2">
    <w:name w:val="Body Text First Indent 2"/>
    <w:basedOn w:val="BodyTextIndent"/>
    <w:link w:val="BodyTextFirstIndent2Char"/>
    <w:uiPriority w:val="98"/>
    <w:semiHidden/>
    <w:rsid w:val="006B4A2C"/>
    <w:pPr>
      <w:spacing w:after="0"/>
      <w:ind w:left="360" w:firstLine="360"/>
    </w:pPr>
  </w:style>
  <w:style w:type="character" w:customStyle="1" w:styleId="BodyTextFirstIndent2Char">
    <w:name w:val="Body Text First Indent 2 Char"/>
    <w:basedOn w:val="BodyTextIndentChar"/>
    <w:link w:val="BodyTextFirstIndent2"/>
    <w:uiPriority w:val="98"/>
    <w:semiHidden/>
    <w:rsid w:val="006B4A2C"/>
    <w:rPr>
      <w:sz w:val="24"/>
      <w:szCs w:val="24"/>
      <w:lang w:val="en-GB"/>
    </w:rPr>
  </w:style>
  <w:style w:type="paragraph" w:styleId="BodyTextIndent2">
    <w:name w:val="Body Text Indent 2"/>
    <w:basedOn w:val="Normal"/>
    <w:link w:val="BodyTextIndent2Char"/>
    <w:uiPriority w:val="98"/>
    <w:semiHidden/>
    <w:rsid w:val="006B4A2C"/>
    <w:pPr>
      <w:spacing w:after="120" w:line="480" w:lineRule="auto"/>
      <w:ind w:left="283"/>
    </w:pPr>
  </w:style>
  <w:style w:type="character" w:customStyle="1" w:styleId="BodyTextIndent2Char">
    <w:name w:val="Body Text Indent 2 Char"/>
    <w:basedOn w:val="DefaultParagraphFont"/>
    <w:link w:val="BodyTextIndent2"/>
    <w:uiPriority w:val="98"/>
    <w:semiHidden/>
    <w:rsid w:val="006B4A2C"/>
    <w:rPr>
      <w:sz w:val="24"/>
      <w:szCs w:val="24"/>
      <w:lang w:val="en-GB"/>
    </w:rPr>
  </w:style>
  <w:style w:type="paragraph" w:styleId="BodyTextIndent3">
    <w:name w:val="Body Text Indent 3"/>
    <w:basedOn w:val="Normal"/>
    <w:link w:val="BodyTextIndent3Char"/>
    <w:uiPriority w:val="98"/>
    <w:semiHidden/>
    <w:rsid w:val="006B4A2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B4A2C"/>
    <w:rPr>
      <w:sz w:val="16"/>
      <w:szCs w:val="16"/>
      <w:lang w:val="en-GB"/>
    </w:rPr>
  </w:style>
  <w:style w:type="paragraph" w:styleId="Caption">
    <w:name w:val="caption"/>
    <w:basedOn w:val="Normal"/>
    <w:next w:val="Normal"/>
    <w:uiPriority w:val="98"/>
    <w:semiHidden/>
    <w:qFormat/>
    <w:rsid w:val="006B4A2C"/>
    <w:pPr>
      <w:spacing w:after="200"/>
    </w:pPr>
    <w:rPr>
      <w:b/>
      <w:bCs/>
      <w:color w:val="0072BC" w:themeColor="accent1"/>
      <w:sz w:val="18"/>
      <w:szCs w:val="18"/>
    </w:rPr>
  </w:style>
  <w:style w:type="paragraph" w:styleId="Closing">
    <w:name w:val="Closing"/>
    <w:basedOn w:val="Normal"/>
    <w:link w:val="ClosingChar"/>
    <w:uiPriority w:val="98"/>
    <w:semiHidden/>
    <w:rsid w:val="006B4A2C"/>
    <w:pPr>
      <w:ind w:left="4252"/>
    </w:pPr>
  </w:style>
  <w:style w:type="character" w:customStyle="1" w:styleId="ClosingChar">
    <w:name w:val="Closing Char"/>
    <w:basedOn w:val="DefaultParagraphFont"/>
    <w:link w:val="Closing"/>
    <w:uiPriority w:val="98"/>
    <w:semiHidden/>
    <w:rsid w:val="006B4A2C"/>
    <w:rPr>
      <w:sz w:val="24"/>
      <w:szCs w:val="24"/>
      <w:lang w:val="en-GB"/>
    </w:rPr>
  </w:style>
  <w:style w:type="table" w:styleId="ColorfulGrid">
    <w:name w:val="Colorful Grid"/>
    <w:basedOn w:val="TableNormal"/>
    <w:uiPriority w:val="73"/>
    <w:semiHidden/>
    <w:rsid w:val="006B4A2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B4A2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B4A2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B4A2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B4A2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B4A2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B4A2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B4A2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B4A2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B4A2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B4A2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B4A2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B4A2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B4A2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B4A2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B4A2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B4A2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B4A2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B4A2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B4A2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B4A2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B4A2C"/>
    <w:rPr>
      <w:b/>
      <w:bCs/>
    </w:rPr>
  </w:style>
  <w:style w:type="character" w:customStyle="1" w:styleId="CommentSubjectChar">
    <w:name w:val="Comment Subject Char"/>
    <w:basedOn w:val="CommentTextChar"/>
    <w:link w:val="CommentSubject"/>
    <w:uiPriority w:val="98"/>
    <w:semiHidden/>
    <w:rsid w:val="006B4A2C"/>
    <w:rPr>
      <w:b/>
      <w:bCs/>
      <w:sz w:val="20"/>
      <w:szCs w:val="20"/>
      <w:lang w:val="en-GB"/>
    </w:rPr>
  </w:style>
  <w:style w:type="table" w:styleId="DarkList">
    <w:name w:val="Dark List"/>
    <w:basedOn w:val="TableNormal"/>
    <w:uiPriority w:val="70"/>
    <w:semiHidden/>
    <w:rsid w:val="006B4A2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B4A2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B4A2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B4A2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B4A2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B4A2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B4A2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B4A2C"/>
  </w:style>
  <w:style w:type="character" w:customStyle="1" w:styleId="DateChar">
    <w:name w:val="Date Char"/>
    <w:basedOn w:val="DefaultParagraphFont"/>
    <w:link w:val="Date"/>
    <w:uiPriority w:val="98"/>
    <w:semiHidden/>
    <w:rsid w:val="006B4A2C"/>
    <w:rPr>
      <w:sz w:val="24"/>
      <w:szCs w:val="24"/>
      <w:lang w:val="en-GB"/>
    </w:rPr>
  </w:style>
  <w:style w:type="paragraph" w:styleId="DocumentMap">
    <w:name w:val="Document Map"/>
    <w:basedOn w:val="Normal"/>
    <w:link w:val="DocumentMapChar"/>
    <w:uiPriority w:val="98"/>
    <w:semiHidden/>
    <w:rsid w:val="006B4A2C"/>
    <w:rPr>
      <w:rFonts w:ascii="Tahoma" w:hAnsi="Tahoma" w:cs="Tahoma"/>
      <w:sz w:val="16"/>
      <w:szCs w:val="16"/>
    </w:rPr>
  </w:style>
  <w:style w:type="character" w:customStyle="1" w:styleId="DocumentMapChar">
    <w:name w:val="Document Map Char"/>
    <w:basedOn w:val="DefaultParagraphFont"/>
    <w:link w:val="DocumentMap"/>
    <w:uiPriority w:val="98"/>
    <w:semiHidden/>
    <w:rsid w:val="006B4A2C"/>
    <w:rPr>
      <w:rFonts w:ascii="Tahoma" w:hAnsi="Tahoma" w:cs="Tahoma"/>
      <w:sz w:val="16"/>
      <w:szCs w:val="16"/>
      <w:lang w:val="en-GB"/>
    </w:rPr>
  </w:style>
  <w:style w:type="paragraph" w:styleId="E-mailSignature">
    <w:name w:val="E-mail Signature"/>
    <w:basedOn w:val="Normal"/>
    <w:link w:val="E-mailSignatureChar"/>
    <w:uiPriority w:val="98"/>
    <w:semiHidden/>
    <w:rsid w:val="006B4A2C"/>
  </w:style>
  <w:style w:type="character" w:customStyle="1" w:styleId="E-mailSignatureChar">
    <w:name w:val="E-mail Signature Char"/>
    <w:basedOn w:val="DefaultParagraphFont"/>
    <w:link w:val="E-mailSignature"/>
    <w:uiPriority w:val="98"/>
    <w:semiHidden/>
    <w:rsid w:val="006B4A2C"/>
    <w:rPr>
      <w:sz w:val="24"/>
      <w:szCs w:val="24"/>
      <w:lang w:val="en-GB"/>
    </w:rPr>
  </w:style>
  <w:style w:type="character" w:styleId="EndnoteReference">
    <w:name w:val="endnote reference"/>
    <w:basedOn w:val="DefaultParagraphFont"/>
    <w:uiPriority w:val="98"/>
    <w:semiHidden/>
    <w:rsid w:val="006B4A2C"/>
    <w:rPr>
      <w:vertAlign w:val="superscript"/>
    </w:rPr>
  </w:style>
  <w:style w:type="paragraph" w:styleId="EndnoteText">
    <w:name w:val="endnote text"/>
    <w:basedOn w:val="Normal"/>
    <w:link w:val="EndnoteTextChar"/>
    <w:uiPriority w:val="98"/>
    <w:semiHidden/>
    <w:rsid w:val="006B4A2C"/>
    <w:rPr>
      <w:sz w:val="20"/>
      <w:szCs w:val="20"/>
    </w:rPr>
  </w:style>
  <w:style w:type="character" w:customStyle="1" w:styleId="EndnoteTextChar">
    <w:name w:val="Endnote Text Char"/>
    <w:basedOn w:val="DefaultParagraphFont"/>
    <w:link w:val="EndnoteText"/>
    <w:uiPriority w:val="98"/>
    <w:semiHidden/>
    <w:rsid w:val="006B4A2C"/>
    <w:rPr>
      <w:sz w:val="20"/>
      <w:szCs w:val="20"/>
      <w:lang w:val="en-GB"/>
    </w:rPr>
  </w:style>
  <w:style w:type="paragraph" w:styleId="EnvelopeAddress">
    <w:name w:val="envelope address"/>
    <w:basedOn w:val="Normal"/>
    <w:uiPriority w:val="98"/>
    <w:semiHidden/>
    <w:rsid w:val="006B4A2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B4A2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B4A2C"/>
    <w:rPr>
      <w:color w:val="7030A0" w:themeColor="followedHyperlink"/>
      <w:u w:val="single"/>
    </w:rPr>
  </w:style>
  <w:style w:type="character" w:styleId="HTMLAcronym">
    <w:name w:val="HTML Acronym"/>
    <w:basedOn w:val="DefaultParagraphFont"/>
    <w:uiPriority w:val="98"/>
    <w:semiHidden/>
    <w:rsid w:val="006B4A2C"/>
  </w:style>
  <w:style w:type="paragraph" w:styleId="HTMLAddress">
    <w:name w:val="HTML Address"/>
    <w:basedOn w:val="Normal"/>
    <w:link w:val="HTMLAddressChar"/>
    <w:uiPriority w:val="98"/>
    <w:semiHidden/>
    <w:rsid w:val="006B4A2C"/>
    <w:rPr>
      <w:i/>
      <w:iCs/>
    </w:rPr>
  </w:style>
  <w:style w:type="character" w:customStyle="1" w:styleId="HTMLAddressChar">
    <w:name w:val="HTML Address Char"/>
    <w:basedOn w:val="DefaultParagraphFont"/>
    <w:link w:val="HTMLAddress"/>
    <w:uiPriority w:val="98"/>
    <w:semiHidden/>
    <w:rsid w:val="006B4A2C"/>
    <w:rPr>
      <w:i/>
      <w:iCs/>
      <w:sz w:val="24"/>
      <w:szCs w:val="24"/>
      <w:lang w:val="en-GB"/>
    </w:rPr>
  </w:style>
  <w:style w:type="character" w:styleId="HTMLCite">
    <w:name w:val="HTML Cite"/>
    <w:basedOn w:val="DefaultParagraphFont"/>
    <w:uiPriority w:val="98"/>
    <w:semiHidden/>
    <w:rsid w:val="006B4A2C"/>
    <w:rPr>
      <w:i/>
      <w:iCs/>
    </w:rPr>
  </w:style>
  <w:style w:type="character" w:styleId="HTMLCode">
    <w:name w:val="HTML Code"/>
    <w:basedOn w:val="DefaultParagraphFont"/>
    <w:uiPriority w:val="98"/>
    <w:semiHidden/>
    <w:rsid w:val="006B4A2C"/>
    <w:rPr>
      <w:rFonts w:ascii="Consolas" w:hAnsi="Consolas" w:cs="Consolas"/>
      <w:sz w:val="20"/>
      <w:szCs w:val="20"/>
    </w:rPr>
  </w:style>
  <w:style w:type="character" w:styleId="HTMLDefinition">
    <w:name w:val="HTML Definition"/>
    <w:basedOn w:val="DefaultParagraphFont"/>
    <w:uiPriority w:val="98"/>
    <w:semiHidden/>
    <w:rsid w:val="006B4A2C"/>
    <w:rPr>
      <w:i/>
      <w:iCs/>
    </w:rPr>
  </w:style>
  <w:style w:type="character" w:styleId="HTMLKeyboard">
    <w:name w:val="HTML Keyboard"/>
    <w:basedOn w:val="DefaultParagraphFont"/>
    <w:uiPriority w:val="98"/>
    <w:semiHidden/>
    <w:rsid w:val="006B4A2C"/>
    <w:rPr>
      <w:rFonts w:ascii="Consolas" w:hAnsi="Consolas" w:cs="Consolas"/>
      <w:sz w:val="20"/>
      <w:szCs w:val="20"/>
    </w:rPr>
  </w:style>
  <w:style w:type="paragraph" w:styleId="HTMLPreformatted">
    <w:name w:val="HTML Preformatted"/>
    <w:basedOn w:val="Normal"/>
    <w:link w:val="HTMLPreformattedChar"/>
    <w:uiPriority w:val="98"/>
    <w:semiHidden/>
    <w:rsid w:val="006B4A2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B4A2C"/>
    <w:rPr>
      <w:rFonts w:ascii="Consolas" w:hAnsi="Consolas" w:cs="Consolas"/>
      <w:sz w:val="20"/>
      <w:szCs w:val="20"/>
      <w:lang w:val="en-GB"/>
    </w:rPr>
  </w:style>
  <w:style w:type="character" w:styleId="HTMLSample">
    <w:name w:val="HTML Sample"/>
    <w:basedOn w:val="DefaultParagraphFont"/>
    <w:uiPriority w:val="98"/>
    <w:semiHidden/>
    <w:rsid w:val="006B4A2C"/>
    <w:rPr>
      <w:rFonts w:ascii="Consolas" w:hAnsi="Consolas" w:cs="Consolas"/>
      <w:sz w:val="24"/>
      <w:szCs w:val="24"/>
    </w:rPr>
  </w:style>
  <w:style w:type="character" w:styleId="HTMLTypewriter">
    <w:name w:val="HTML Typewriter"/>
    <w:basedOn w:val="DefaultParagraphFont"/>
    <w:uiPriority w:val="98"/>
    <w:semiHidden/>
    <w:rsid w:val="006B4A2C"/>
    <w:rPr>
      <w:rFonts w:ascii="Consolas" w:hAnsi="Consolas" w:cs="Consolas"/>
      <w:sz w:val="20"/>
      <w:szCs w:val="20"/>
    </w:rPr>
  </w:style>
  <w:style w:type="character" w:styleId="HTMLVariable">
    <w:name w:val="HTML Variable"/>
    <w:basedOn w:val="DefaultParagraphFont"/>
    <w:uiPriority w:val="98"/>
    <w:semiHidden/>
    <w:rsid w:val="006B4A2C"/>
    <w:rPr>
      <w:i/>
      <w:iCs/>
    </w:rPr>
  </w:style>
  <w:style w:type="paragraph" w:styleId="Index1">
    <w:name w:val="index 1"/>
    <w:basedOn w:val="Normal"/>
    <w:next w:val="Normal"/>
    <w:autoRedefine/>
    <w:uiPriority w:val="98"/>
    <w:semiHidden/>
    <w:rsid w:val="006B4A2C"/>
    <w:pPr>
      <w:ind w:left="240" w:hanging="240"/>
    </w:pPr>
  </w:style>
  <w:style w:type="paragraph" w:styleId="Index2">
    <w:name w:val="index 2"/>
    <w:basedOn w:val="Normal"/>
    <w:next w:val="Normal"/>
    <w:autoRedefine/>
    <w:uiPriority w:val="98"/>
    <w:semiHidden/>
    <w:rsid w:val="006B4A2C"/>
    <w:pPr>
      <w:ind w:left="480" w:hanging="240"/>
    </w:pPr>
  </w:style>
  <w:style w:type="paragraph" w:styleId="Index3">
    <w:name w:val="index 3"/>
    <w:basedOn w:val="Normal"/>
    <w:next w:val="Normal"/>
    <w:autoRedefine/>
    <w:uiPriority w:val="98"/>
    <w:semiHidden/>
    <w:rsid w:val="006B4A2C"/>
    <w:pPr>
      <w:ind w:left="720" w:hanging="240"/>
    </w:pPr>
  </w:style>
  <w:style w:type="paragraph" w:styleId="Index4">
    <w:name w:val="index 4"/>
    <w:basedOn w:val="Normal"/>
    <w:next w:val="Normal"/>
    <w:autoRedefine/>
    <w:uiPriority w:val="98"/>
    <w:semiHidden/>
    <w:rsid w:val="006B4A2C"/>
    <w:pPr>
      <w:ind w:left="960" w:hanging="240"/>
    </w:pPr>
  </w:style>
  <w:style w:type="paragraph" w:styleId="Index5">
    <w:name w:val="index 5"/>
    <w:basedOn w:val="Normal"/>
    <w:next w:val="Normal"/>
    <w:autoRedefine/>
    <w:uiPriority w:val="98"/>
    <w:semiHidden/>
    <w:rsid w:val="006B4A2C"/>
    <w:pPr>
      <w:ind w:left="1200" w:hanging="240"/>
    </w:pPr>
  </w:style>
  <w:style w:type="paragraph" w:styleId="Index6">
    <w:name w:val="index 6"/>
    <w:basedOn w:val="Normal"/>
    <w:next w:val="Normal"/>
    <w:autoRedefine/>
    <w:uiPriority w:val="98"/>
    <w:semiHidden/>
    <w:rsid w:val="006B4A2C"/>
    <w:pPr>
      <w:ind w:left="1440" w:hanging="240"/>
    </w:pPr>
  </w:style>
  <w:style w:type="paragraph" w:styleId="Index7">
    <w:name w:val="index 7"/>
    <w:basedOn w:val="Normal"/>
    <w:next w:val="Normal"/>
    <w:autoRedefine/>
    <w:uiPriority w:val="98"/>
    <w:semiHidden/>
    <w:rsid w:val="006B4A2C"/>
    <w:pPr>
      <w:ind w:left="1680" w:hanging="240"/>
    </w:pPr>
  </w:style>
  <w:style w:type="paragraph" w:styleId="Index8">
    <w:name w:val="index 8"/>
    <w:basedOn w:val="Normal"/>
    <w:next w:val="Normal"/>
    <w:autoRedefine/>
    <w:uiPriority w:val="98"/>
    <w:semiHidden/>
    <w:rsid w:val="006B4A2C"/>
    <w:pPr>
      <w:ind w:left="1920" w:hanging="240"/>
    </w:pPr>
  </w:style>
  <w:style w:type="paragraph" w:styleId="Index9">
    <w:name w:val="index 9"/>
    <w:basedOn w:val="Normal"/>
    <w:next w:val="Normal"/>
    <w:autoRedefine/>
    <w:uiPriority w:val="98"/>
    <w:semiHidden/>
    <w:rsid w:val="006B4A2C"/>
    <w:pPr>
      <w:ind w:left="2160" w:hanging="240"/>
    </w:pPr>
  </w:style>
  <w:style w:type="paragraph" w:styleId="IndexHeading">
    <w:name w:val="index heading"/>
    <w:basedOn w:val="Normal"/>
    <w:next w:val="Index1"/>
    <w:uiPriority w:val="98"/>
    <w:semiHidden/>
    <w:rsid w:val="006B4A2C"/>
    <w:rPr>
      <w:rFonts w:asciiTheme="majorHAnsi" w:eastAsiaTheme="majorEastAsia" w:hAnsiTheme="majorHAnsi" w:cstheme="majorBidi"/>
      <w:b/>
      <w:bCs/>
    </w:rPr>
  </w:style>
  <w:style w:type="table" w:styleId="LightGrid">
    <w:name w:val="Light Grid"/>
    <w:basedOn w:val="TableNormal"/>
    <w:uiPriority w:val="62"/>
    <w:semiHidden/>
    <w:rsid w:val="006B4A2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B4A2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B4A2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B4A2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B4A2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B4A2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B4A2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B4A2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B4A2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B4A2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B4A2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B4A2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B4A2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B4A2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B4A2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B4A2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B4A2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B4A2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B4A2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B4A2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B4A2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B4A2C"/>
  </w:style>
  <w:style w:type="paragraph" w:styleId="List">
    <w:name w:val="List"/>
    <w:basedOn w:val="Normal"/>
    <w:uiPriority w:val="98"/>
    <w:semiHidden/>
    <w:rsid w:val="006B4A2C"/>
    <w:pPr>
      <w:ind w:left="283" w:hanging="283"/>
      <w:contextualSpacing/>
    </w:pPr>
  </w:style>
  <w:style w:type="paragraph" w:styleId="List20">
    <w:name w:val="List 2"/>
    <w:basedOn w:val="Normal"/>
    <w:uiPriority w:val="98"/>
    <w:semiHidden/>
    <w:rsid w:val="006B4A2C"/>
    <w:pPr>
      <w:ind w:left="566" w:hanging="283"/>
      <w:contextualSpacing/>
    </w:pPr>
  </w:style>
  <w:style w:type="paragraph" w:styleId="List30">
    <w:name w:val="List 3"/>
    <w:basedOn w:val="Normal"/>
    <w:uiPriority w:val="98"/>
    <w:semiHidden/>
    <w:rsid w:val="006B4A2C"/>
    <w:pPr>
      <w:ind w:left="849" w:hanging="283"/>
      <w:contextualSpacing/>
    </w:pPr>
  </w:style>
  <w:style w:type="paragraph" w:styleId="List4">
    <w:name w:val="List 4"/>
    <w:basedOn w:val="Normal"/>
    <w:uiPriority w:val="98"/>
    <w:semiHidden/>
    <w:rsid w:val="006B4A2C"/>
    <w:pPr>
      <w:ind w:left="1132" w:hanging="283"/>
      <w:contextualSpacing/>
    </w:pPr>
  </w:style>
  <w:style w:type="paragraph" w:styleId="List5">
    <w:name w:val="List 5"/>
    <w:basedOn w:val="Normal"/>
    <w:uiPriority w:val="98"/>
    <w:semiHidden/>
    <w:rsid w:val="006B4A2C"/>
    <w:pPr>
      <w:ind w:left="1415" w:hanging="283"/>
      <w:contextualSpacing/>
    </w:pPr>
  </w:style>
  <w:style w:type="paragraph" w:styleId="ListBullet2">
    <w:name w:val="List Bullet 2"/>
    <w:basedOn w:val="Normal"/>
    <w:uiPriority w:val="98"/>
    <w:semiHidden/>
    <w:rsid w:val="006B4A2C"/>
    <w:pPr>
      <w:numPr>
        <w:numId w:val="95"/>
      </w:numPr>
      <w:contextualSpacing/>
    </w:pPr>
  </w:style>
  <w:style w:type="paragraph" w:styleId="ListBullet3">
    <w:name w:val="List Bullet 3"/>
    <w:basedOn w:val="Normal"/>
    <w:uiPriority w:val="98"/>
    <w:semiHidden/>
    <w:rsid w:val="006B4A2C"/>
    <w:pPr>
      <w:numPr>
        <w:numId w:val="96"/>
      </w:numPr>
      <w:contextualSpacing/>
    </w:pPr>
  </w:style>
  <w:style w:type="paragraph" w:styleId="ListBullet4">
    <w:name w:val="List Bullet 4"/>
    <w:basedOn w:val="Normal"/>
    <w:uiPriority w:val="98"/>
    <w:semiHidden/>
    <w:rsid w:val="006B4A2C"/>
    <w:pPr>
      <w:numPr>
        <w:numId w:val="97"/>
      </w:numPr>
      <w:contextualSpacing/>
    </w:pPr>
  </w:style>
  <w:style w:type="paragraph" w:styleId="ListBullet5">
    <w:name w:val="List Bullet 5"/>
    <w:basedOn w:val="Normal"/>
    <w:uiPriority w:val="98"/>
    <w:semiHidden/>
    <w:rsid w:val="006B4A2C"/>
    <w:pPr>
      <w:numPr>
        <w:numId w:val="98"/>
      </w:numPr>
      <w:contextualSpacing/>
    </w:pPr>
  </w:style>
  <w:style w:type="paragraph" w:styleId="ListContinue">
    <w:name w:val="List Continue"/>
    <w:basedOn w:val="Normal"/>
    <w:uiPriority w:val="98"/>
    <w:semiHidden/>
    <w:rsid w:val="006B4A2C"/>
    <w:pPr>
      <w:spacing w:after="120"/>
      <w:ind w:left="283"/>
      <w:contextualSpacing/>
    </w:pPr>
  </w:style>
  <w:style w:type="paragraph" w:styleId="ListContinue2">
    <w:name w:val="List Continue 2"/>
    <w:basedOn w:val="Normal"/>
    <w:uiPriority w:val="98"/>
    <w:semiHidden/>
    <w:rsid w:val="006B4A2C"/>
    <w:pPr>
      <w:spacing w:after="120"/>
      <w:ind w:left="566"/>
      <w:contextualSpacing/>
    </w:pPr>
  </w:style>
  <w:style w:type="paragraph" w:styleId="ListContinue3">
    <w:name w:val="List Continue 3"/>
    <w:basedOn w:val="Normal"/>
    <w:uiPriority w:val="98"/>
    <w:semiHidden/>
    <w:rsid w:val="006B4A2C"/>
    <w:pPr>
      <w:spacing w:after="120"/>
      <w:ind w:left="849"/>
      <w:contextualSpacing/>
    </w:pPr>
  </w:style>
  <w:style w:type="paragraph" w:styleId="ListContinue4">
    <w:name w:val="List Continue 4"/>
    <w:basedOn w:val="Normal"/>
    <w:uiPriority w:val="98"/>
    <w:semiHidden/>
    <w:rsid w:val="006B4A2C"/>
    <w:pPr>
      <w:spacing w:after="120"/>
      <w:ind w:left="1132"/>
      <w:contextualSpacing/>
    </w:pPr>
  </w:style>
  <w:style w:type="paragraph" w:styleId="ListContinue5">
    <w:name w:val="List Continue 5"/>
    <w:basedOn w:val="Normal"/>
    <w:uiPriority w:val="98"/>
    <w:semiHidden/>
    <w:rsid w:val="006B4A2C"/>
    <w:pPr>
      <w:spacing w:after="120"/>
      <w:ind w:left="1415"/>
      <w:contextualSpacing/>
    </w:pPr>
  </w:style>
  <w:style w:type="paragraph" w:styleId="ListNumber">
    <w:name w:val="List Number"/>
    <w:basedOn w:val="Normal"/>
    <w:uiPriority w:val="98"/>
    <w:semiHidden/>
    <w:rsid w:val="006B4A2C"/>
    <w:pPr>
      <w:numPr>
        <w:numId w:val="99"/>
      </w:numPr>
      <w:contextualSpacing/>
    </w:pPr>
  </w:style>
  <w:style w:type="paragraph" w:styleId="ListNumber2">
    <w:name w:val="List Number 2"/>
    <w:basedOn w:val="Normal"/>
    <w:uiPriority w:val="98"/>
    <w:semiHidden/>
    <w:rsid w:val="006B4A2C"/>
    <w:pPr>
      <w:numPr>
        <w:numId w:val="100"/>
      </w:numPr>
      <w:contextualSpacing/>
    </w:pPr>
  </w:style>
  <w:style w:type="paragraph" w:styleId="ListNumber3">
    <w:name w:val="List Number 3"/>
    <w:basedOn w:val="Normal"/>
    <w:uiPriority w:val="98"/>
    <w:semiHidden/>
    <w:rsid w:val="006B4A2C"/>
    <w:pPr>
      <w:numPr>
        <w:numId w:val="101"/>
      </w:numPr>
      <w:contextualSpacing/>
    </w:pPr>
  </w:style>
  <w:style w:type="paragraph" w:styleId="ListNumber4">
    <w:name w:val="List Number 4"/>
    <w:basedOn w:val="Normal"/>
    <w:uiPriority w:val="98"/>
    <w:semiHidden/>
    <w:rsid w:val="006B4A2C"/>
    <w:pPr>
      <w:numPr>
        <w:numId w:val="102"/>
      </w:numPr>
      <w:contextualSpacing/>
    </w:pPr>
  </w:style>
  <w:style w:type="paragraph" w:styleId="ListNumber5">
    <w:name w:val="List Number 5"/>
    <w:basedOn w:val="Normal"/>
    <w:uiPriority w:val="98"/>
    <w:semiHidden/>
    <w:rsid w:val="006B4A2C"/>
    <w:pPr>
      <w:numPr>
        <w:numId w:val="103"/>
      </w:numPr>
      <w:contextualSpacing/>
    </w:pPr>
  </w:style>
  <w:style w:type="paragraph" w:styleId="Macro">
    <w:name w:val="macro"/>
    <w:link w:val="MacroTextChar"/>
    <w:uiPriority w:val="98"/>
    <w:semiHidden/>
    <w:rsid w:val="006B4A2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B4A2C"/>
    <w:rPr>
      <w:rFonts w:ascii="Consolas" w:hAnsi="Consolas" w:eastAsiaTheme="minorEastAsia" w:cs="Consolas"/>
      <w:sz w:val="20"/>
      <w:szCs w:val="20"/>
    </w:rPr>
  </w:style>
  <w:style w:type="table" w:styleId="MediumGrid1">
    <w:name w:val="Medium Grid 1"/>
    <w:basedOn w:val="TableNormal"/>
    <w:uiPriority w:val="67"/>
    <w:semiHidden/>
    <w:rsid w:val="006B4A2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B4A2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B4A2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B4A2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B4A2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B4A2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B4A2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B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B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B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B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B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B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B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B4A2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B4A2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B4A2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B4A2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B4A2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B4A2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B4A2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B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B4A2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B4A2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B4A2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B4A2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B4A2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B4A2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B4A2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B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B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B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B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B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B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B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B4A2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B4A2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B4A2C"/>
    <w:rPr>
      <w:rFonts w:ascii="Times New Roman" w:hAnsi="Times New Roman" w:cs="Times New Roman"/>
    </w:rPr>
  </w:style>
  <w:style w:type="paragraph" w:styleId="NormalIndent">
    <w:name w:val="Normal Indent"/>
    <w:basedOn w:val="Normal"/>
    <w:uiPriority w:val="98"/>
    <w:semiHidden/>
    <w:rsid w:val="006B4A2C"/>
    <w:pPr>
      <w:ind w:left="720"/>
    </w:pPr>
  </w:style>
  <w:style w:type="paragraph" w:customStyle="1" w:styleId="ECHRHeaderLandscape">
    <w:name w:val="ECHR_Header_Landscape"/>
    <w:aliases w:val="_Header_Landscape"/>
    <w:basedOn w:val="JuHeader"/>
    <w:uiPriority w:val="29"/>
    <w:semiHidden/>
    <w:rsid w:val="006B4A2C"/>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6B4A2C"/>
    <w:rPr>
      <w:sz w:val="24"/>
      <w:szCs w:val="24"/>
      <w:lang w:val="en-GB"/>
    </w:rPr>
  </w:style>
  <w:style w:type="paragraph" w:styleId="PlainText">
    <w:name w:val="Plain Text"/>
    <w:basedOn w:val="Normal"/>
    <w:link w:val="PlainTextChar"/>
    <w:uiPriority w:val="98"/>
    <w:semiHidden/>
    <w:rsid w:val="006B4A2C"/>
    <w:rPr>
      <w:rFonts w:ascii="Consolas" w:hAnsi="Consolas" w:cs="Consolas"/>
      <w:sz w:val="21"/>
      <w:szCs w:val="21"/>
    </w:rPr>
  </w:style>
  <w:style w:type="character" w:customStyle="1" w:styleId="PlainTextChar">
    <w:name w:val="Plain Text Char"/>
    <w:basedOn w:val="DefaultParagraphFont"/>
    <w:link w:val="PlainText"/>
    <w:uiPriority w:val="98"/>
    <w:semiHidden/>
    <w:rsid w:val="006B4A2C"/>
    <w:rPr>
      <w:rFonts w:ascii="Consolas" w:hAnsi="Consolas" w:cs="Consolas"/>
      <w:sz w:val="21"/>
      <w:szCs w:val="21"/>
      <w:lang w:val="en-GB"/>
    </w:rPr>
  </w:style>
  <w:style w:type="paragraph" w:styleId="Salutation">
    <w:name w:val="Salutation"/>
    <w:basedOn w:val="Normal"/>
    <w:next w:val="Normal"/>
    <w:link w:val="SalutationChar"/>
    <w:uiPriority w:val="98"/>
    <w:semiHidden/>
    <w:rsid w:val="006B4A2C"/>
  </w:style>
  <w:style w:type="character" w:customStyle="1" w:styleId="SalutationChar">
    <w:name w:val="Salutation Char"/>
    <w:basedOn w:val="DefaultParagraphFont"/>
    <w:link w:val="Salutation"/>
    <w:uiPriority w:val="98"/>
    <w:semiHidden/>
    <w:rsid w:val="006B4A2C"/>
    <w:rPr>
      <w:sz w:val="24"/>
      <w:szCs w:val="24"/>
      <w:lang w:val="en-GB"/>
    </w:rPr>
  </w:style>
  <w:style w:type="paragraph" w:styleId="Signature0">
    <w:name w:val="Signature"/>
    <w:basedOn w:val="Normal"/>
    <w:link w:val="SignatureChar"/>
    <w:uiPriority w:val="98"/>
    <w:semiHidden/>
    <w:rsid w:val="006B4A2C"/>
    <w:pPr>
      <w:ind w:left="4252"/>
    </w:pPr>
  </w:style>
  <w:style w:type="character" w:customStyle="1" w:styleId="SignatureChar">
    <w:name w:val="Signature Char"/>
    <w:basedOn w:val="DefaultParagraphFont"/>
    <w:link w:val="Signature0"/>
    <w:uiPriority w:val="98"/>
    <w:semiHidden/>
    <w:rsid w:val="006B4A2C"/>
    <w:rPr>
      <w:sz w:val="24"/>
      <w:szCs w:val="24"/>
      <w:lang w:val="en-GB"/>
    </w:rPr>
  </w:style>
  <w:style w:type="table" w:styleId="Table3Deffects1">
    <w:name w:val="Table 3D effects 1"/>
    <w:basedOn w:val="TableNormal"/>
    <w:uiPriority w:val="99"/>
    <w:semiHidden/>
    <w:unhideWhenUsed/>
    <w:rsid w:val="006B4A2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4A2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4A2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4A2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4A2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4A2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4A2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4A2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4A2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4A2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4A2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4A2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4A2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4A2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4A2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4A2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4A2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B4A2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4A2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4A2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4A2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4A2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4A2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4A2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4A2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B4A2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4A2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4A2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4A2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4A2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4A2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4A2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4A2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B4A2C"/>
    <w:pPr>
      <w:ind w:left="240" w:hanging="240"/>
    </w:pPr>
  </w:style>
  <w:style w:type="paragraph" w:styleId="TableofFigures">
    <w:name w:val="table of figures"/>
    <w:basedOn w:val="Normal"/>
    <w:next w:val="Normal"/>
    <w:uiPriority w:val="98"/>
    <w:semiHidden/>
    <w:rsid w:val="006B4A2C"/>
  </w:style>
  <w:style w:type="table" w:styleId="TableProfessional">
    <w:name w:val="Table Professional"/>
    <w:basedOn w:val="TableNormal"/>
    <w:uiPriority w:val="99"/>
    <w:semiHidden/>
    <w:unhideWhenUsed/>
    <w:rsid w:val="006B4A2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4A2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4A2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4A2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4A2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4A2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4A2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4A2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4A2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4A2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B4A2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B4A2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B4A2C"/>
    <w:pPr>
      <w:spacing w:after="100"/>
      <w:ind w:left="1680"/>
    </w:pPr>
  </w:style>
  <w:style w:type="paragraph" w:styleId="TOC9">
    <w:name w:val="toc 9"/>
    <w:basedOn w:val="Normal"/>
    <w:next w:val="Normal"/>
    <w:autoRedefine/>
    <w:uiPriority w:val="98"/>
    <w:semiHidden/>
    <w:rsid w:val="006B4A2C"/>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6B4A2C"/>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6B4A2C"/>
    <w:rPr>
      <w:color w:val="0072BC" w:themeColor="hyperlink"/>
      <w:u w:val="single"/>
    </w:rPr>
  </w:style>
  <w:style w:type="paragraph" w:styleId="NoteHeading">
    <w:name w:val="Note Heading"/>
    <w:basedOn w:val="Normal"/>
    <w:next w:val="Normal"/>
    <w:link w:val="NoteHeadingChar"/>
    <w:uiPriority w:val="98"/>
    <w:semiHidden/>
    <w:rsid w:val="006B4A2C"/>
  </w:style>
  <w:style w:type="paragraph" w:customStyle="1" w:styleId="DecList">
    <w:name w:val="Dec_List"/>
    <w:aliases w:val="_List"/>
    <w:basedOn w:val="JuList"/>
    <w:uiPriority w:val="22"/>
    <w:rsid w:val="006B4A2C"/>
    <w:pPr>
      <w:numPr>
        <w:numId w:val="0"/>
      </w:numPr>
      <w:ind w:left="284"/>
    </w:pPr>
  </w:style>
  <w:style w:type="paragraph" w:customStyle="1" w:styleId="ECHRPlaceholder">
    <w:name w:val="ECHR_Placeholder"/>
    <w:aliases w:val="_Placeholder"/>
    <w:basedOn w:val="JuSigned"/>
    <w:uiPriority w:val="31"/>
    <w:rsid w:val="006B4A2C"/>
    <w:rPr>
      <w:color w:val="FFFFFF"/>
    </w:rPr>
  </w:style>
  <w:style w:type="paragraph" w:customStyle="1" w:styleId="ECHRBullet1">
    <w:name w:val="ECHR_Bullet_1"/>
    <w:aliases w:val="_Bul_1"/>
    <w:basedOn w:val="NormalJustified"/>
    <w:uiPriority w:val="23"/>
    <w:semiHidden/>
    <w:qFormat/>
    <w:rsid w:val="006B4A2C"/>
    <w:pPr>
      <w:numPr>
        <w:numId w:val="110"/>
      </w:numPr>
      <w:spacing w:before="60" w:after="60"/>
    </w:pPr>
  </w:style>
  <w:style w:type="paragraph" w:customStyle="1" w:styleId="ECHRBullet2">
    <w:name w:val="ECHR_Bullet_2"/>
    <w:aliases w:val="_Bul_2"/>
    <w:basedOn w:val="ECHRBullet1"/>
    <w:uiPriority w:val="23"/>
    <w:semiHidden/>
    <w:rsid w:val="006B4A2C"/>
    <w:pPr>
      <w:numPr>
        <w:ilvl w:val="1"/>
      </w:numPr>
    </w:pPr>
  </w:style>
  <w:style w:type="paragraph" w:customStyle="1" w:styleId="ECHRBullet3">
    <w:name w:val="ECHR_Bullet_3"/>
    <w:aliases w:val="_Bul_3"/>
    <w:basedOn w:val="ECHRBullet2"/>
    <w:uiPriority w:val="23"/>
    <w:semiHidden/>
    <w:rsid w:val="006B4A2C"/>
    <w:pPr>
      <w:numPr>
        <w:ilvl w:val="2"/>
      </w:numPr>
    </w:pPr>
  </w:style>
  <w:style w:type="paragraph" w:customStyle="1" w:styleId="ECHRBullet4">
    <w:name w:val="ECHR_Bullet_4"/>
    <w:aliases w:val="_Bul_4"/>
    <w:basedOn w:val="ECHRBullet3"/>
    <w:uiPriority w:val="23"/>
    <w:semiHidden/>
    <w:rsid w:val="006B4A2C"/>
    <w:pPr>
      <w:numPr>
        <w:ilvl w:val="3"/>
      </w:numPr>
    </w:pPr>
  </w:style>
  <w:style w:type="paragraph" w:customStyle="1" w:styleId="ECHRConfidential">
    <w:name w:val="ECHR_Confidential"/>
    <w:aliases w:val="_Confidential"/>
    <w:basedOn w:val="Normal"/>
    <w:next w:val="Normal"/>
    <w:uiPriority w:val="42"/>
    <w:semiHidden/>
    <w:qFormat/>
    <w:rsid w:val="006B4A2C"/>
    <w:pPr>
      <w:jc w:val="right"/>
    </w:pPr>
    <w:rPr>
      <w:color w:val="C00000"/>
      <w:sz w:val="20"/>
    </w:rPr>
  </w:style>
  <w:style w:type="paragraph" w:customStyle="1" w:styleId="ECHRDecisionBody">
    <w:name w:val="ECHR_Decision_Body"/>
    <w:aliases w:val="_Decision_Body"/>
    <w:basedOn w:val="NormalJustified"/>
    <w:uiPriority w:val="54"/>
    <w:semiHidden/>
    <w:rsid w:val="006B4A2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B4A2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B4A2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B4A2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B4A2C"/>
    <w:pPr>
      <w:jc w:val="right"/>
    </w:pPr>
    <w:rPr>
      <w:sz w:val="20"/>
    </w:rPr>
  </w:style>
  <w:style w:type="paragraph" w:customStyle="1" w:styleId="ECHRHeaderRefIt">
    <w:name w:val="ECHR_Header_Ref_It"/>
    <w:aliases w:val="_Ref_Ital"/>
    <w:basedOn w:val="Normal"/>
    <w:next w:val="ECHRHeaderDate"/>
    <w:uiPriority w:val="43"/>
    <w:semiHidden/>
    <w:qFormat/>
    <w:rsid w:val="006B4A2C"/>
    <w:pPr>
      <w:jc w:val="right"/>
    </w:pPr>
    <w:rPr>
      <w:i/>
      <w:sz w:val="20"/>
    </w:rPr>
  </w:style>
  <w:style w:type="paragraph" w:customStyle="1" w:styleId="ECHRHeading9">
    <w:name w:val="ECHR_Heading_9"/>
    <w:aliases w:val="_Head_9"/>
    <w:basedOn w:val="Heading9"/>
    <w:uiPriority w:val="17"/>
    <w:semiHidden/>
    <w:rsid w:val="006B4A2C"/>
    <w:pPr>
      <w:keepNext/>
      <w:keepLines/>
      <w:numPr>
        <w:ilvl w:val="8"/>
        <w:numId w:val="1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B4A2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B4A2C"/>
    <w:pPr>
      <w:numPr>
        <w:numId w:val="114"/>
      </w:numPr>
      <w:spacing w:before="60" w:after="60"/>
    </w:pPr>
  </w:style>
  <w:style w:type="paragraph" w:customStyle="1" w:styleId="ECHRNumberedList2">
    <w:name w:val="ECHR_Numbered_List_2"/>
    <w:aliases w:val="_Num_2"/>
    <w:basedOn w:val="ECHRNumberedList1"/>
    <w:uiPriority w:val="23"/>
    <w:semiHidden/>
    <w:rsid w:val="006B4A2C"/>
    <w:pPr>
      <w:numPr>
        <w:ilvl w:val="1"/>
      </w:numPr>
    </w:pPr>
  </w:style>
  <w:style w:type="paragraph" w:customStyle="1" w:styleId="ECHRNumberedList3">
    <w:name w:val="ECHR_Numbered_List_3"/>
    <w:aliases w:val="_Num_3"/>
    <w:basedOn w:val="ECHRNumberedList2"/>
    <w:uiPriority w:val="23"/>
    <w:semiHidden/>
    <w:rsid w:val="006B4A2C"/>
    <w:pPr>
      <w:numPr>
        <w:ilvl w:val="2"/>
      </w:numPr>
    </w:pPr>
  </w:style>
  <w:style w:type="paragraph" w:customStyle="1" w:styleId="ECHRParaHanging">
    <w:name w:val="ECHR_Para_Hanging"/>
    <w:aliases w:val="_Hanging"/>
    <w:basedOn w:val="NormalJustified"/>
    <w:uiPriority w:val="8"/>
    <w:semiHidden/>
    <w:qFormat/>
    <w:rsid w:val="006B4A2C"/>
    <w:pPr>
      <w:ind w:left="567" w:hanging="567"/>
    </w:pPr>
  </w:style>
  <w:style w:type="paragraph" w:customStyle="1" w:styleId="ECHRParaIndent">
    <w:name w:val="ECHR_Para_Indent"/>
    <w:aliases w:val="_Indent"/>
    <w:basedOn w:val="NormalJustified"/>
    <w:uiPriority w:val="7"/>
    <w:semiHidden/>
    <w:qFormat/>
    <w:rsid w:val="006B4A2C"/>
    <w:pPr>
      <w:spacing w:before="120" w:after="120"/>
      <w:ind w:left="284"/>
    </w:pPr>
  </w:style>
  <w:style w:type="character" w:customStyle="1" w:styleId="ECHRRed">
    <w:name w:val="ECHR_Red"/>
    <w:aliases w:val="_Red"/>
    <w:basedOn w:val="DefaultParagraphFont"/>
    <w:uiPriority w:val="15"/>
    <w:semiHidden/>
    <w:qFormat/>
    <w:rsid w:val="006B4A2C"/>
    <w:rPr>
      <w:color w:val="C00000" w:themeColor="accent2"/>
    </w:rPr>
  </w:style>
  <w:style w:type="paragraph" w:customStyle="1" w:styleId="ECHRSpacer">
    <w:name w:val="ECHR_Spacer"/>
    <w:aliases w:val="_Spacer"/>
    <w:basedOn w:val="Normal"/>
    <w:uiPriority w:val="45"/>
    <w:semiHidden/>
    <w:rsid w:val="006B4A2C"/>
    <w:rPr>
      <w:sz w:val="4"/>
    </w:rPr>
  </w:style>
  <w:style w:type="table" w:customStyle="1" w:styleId="ECHRTable2">
    <w:name w:val="ECHR_Table_2"/>
    <w:basedOn w:val="TableNormal"/>
    <w:uiPriority w:val="99"/>
    <w:rsid w:val="006B4A2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B4A2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B4A2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B4A2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B4A2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B4A2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B4A2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B4A2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B4A2C"/>
    <w:pPr>
      <w:outlineLvl w:val="0"/>
    </w:pPr>
  </w:style>
  <w:style w:type="paragraph" w:customStyle="1" w:styleId="ECHRTitleTOC1">
    <w:name w:val="ECHR_Title_TOC_1"/>
    <w:aliases w:val="_Title_L_TOC"/>
    <w:basedOn w:val="ECHRTitle1"/>
    <w:next w:val="Normal"/>
    <w:uiPriority w:val="27"/>
    <w:semiHidden/>
    <w:qFormat/>
    <w:rsid w:val="006B4A2C"/>
    <w:pPr>
      <w:outlineLvl w:val="0"/>
    </w:pPr>
  </w:style>
  <w:style w:type="table" w:customStyle="1" w:styleId="ECHRTableGrey">
    <w:name w:val="ECHR_Table_Grey"/>
    <w:basedOn w:val="TableNormal"/>
    <w:uiPriority w:val="99"/>
    <w:rsid w:val="006B4A2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6B4A2C"/>
    <w:rPr>
      <w:color w:val="605E5C"/>
      <w:shd w:val="clear" w:color="auto" w:fill="E1DFDD"/>
    </w:rPr>
  </w:style>
  <w:style w:type="table" w:styleId="GridTable1Light">
    <w:name w:val="Grid Table 1 Light"/>
    <w:basedOn w:val="TableNormal"/>
    <w:uiPriority w:val="46"/>
    <w:semiHidden/>
    <w:rsid w:val="006B4A2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CHRListTable1">
    <w:name w:val="ECHR_List_Table1"/>
    <w:basedOn w:val="TableNormal"/>
    <w:uiPriority w:val="99"/>
    <w:rsid w:val="00651A64"/>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table" w:styleId="GridTable1LightAccent1">
    <w:name w:val="Grid Table 1 Light Accent 1"/>
    <w:basedOn w:val="TableNormal"/>
    <w:uiPriority w:val="46"/>
    <w:semiHidden/>
    <w:rsid w:val="006B4A2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B4A2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B4A2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B4A2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B4A2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B4A2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B4A2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B4A2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B4A2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B4A2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B4A2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B4A2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B4A2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B4A2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B4A2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B4A2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B4A2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B4A2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B4A2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B4A2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B4A2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B4A2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B4A2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B4A2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B4A2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B4A2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B4A2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B4A2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B4A2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B4A2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B4A2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B4A2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B4A2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B4A2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B4A2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B4A2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B4A2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B4A2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B4A2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B4A2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B4A2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B4A2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B4A2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B4A2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B4A2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B4A2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B4A2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B4A2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6B4A2C"/>
    <w:rPr>
      <w:color w:val="2B579A"/>
      <w:shd w:val="clear" w:color="auto" w:fill="E1DFDD"/>
    </w:rPr>
  </w:style>
  <w:style w:type="table" w:styleId="ListTable1Light">
    <w:name w:val="List Table 1 Light"/>
    <w:basedOn w:val="TableNormal"/>
    <w:uiPriority w:val="46"/>
    <w:semiHidden/>
    <w:rsid w:val="006B4A2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B4A2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B4A2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B4A2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B4A2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B4A2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B4A2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B4A2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B4A2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B4A2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B4A2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B4A2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B4A2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B4A2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B4A2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B4A2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B4A2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B4A2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B4A2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B4A2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B4A2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B4A2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B4A2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B4A2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B4A2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B4A2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B4A2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B4A2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B4A2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B4A2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B4A2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B4A2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B4A2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B4A2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B4A2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B4A2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B4A2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B4A2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B4A2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B4A2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B4A2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B4A2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B4A2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B4A2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B4A2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B4A2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B4A2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B4A2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B4A2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6B4A2C"/>
    <w:rPr>
      <w:color w:val="2B579A"/>
      <w:shd w:val="clear" w:color="auto" w:fill="E1DFDD"/>
    </w:rPr>
  </w:style>
  <w:style w:type="table" w:styleId="PlainTable1">
    <w:name w:val="Plain Table 1"/>
    <w:basedOn w:val="TableNormal"/>
    <w:uiPriority w:val="41"/>
    <w:semiHidden/>
    <w:rsid w:val="006B4A2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B4A2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B4A2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B4A2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B4A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6B4A2C"/>
    <w:rPr>
      <w:u w:val="dotted"/>
    </w:rPr>
  </w:style>
  <w:style w:type="character" w:styleId="SmartLink">
    <w:name w:val="Smart Link"/>
    <w:basedOn w:val="DefaultParagraphFont"/>
    <w:uiPriority w:val="99"/>
    <w:semiHidden/>
    <w:unhideWhenUsed/>
    <w:rsid w:val="006B4A2C"/>
    <w:rPr>
      <w:color w:val="0000FF"/>
      <w:u w:val="single"/>
      <w:shd w:val="clear" w:color="auto" w:fill="F3F2F1"/>
    </w:rPr>
  </w:style>
  <w:style w:type="table" w:styleId="GridTableLight">
    <w:name w:val="Grid Table Light"/>
    <w:basedOn w:val="TableNormal"/>
    <w:uiPriority w:val="40"/>
    <w:semiHidden/>
    <w:rsid w:val="006B4A2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1268</Words>
  <Characters>6596</Characters>
  <Application>Microsoft Office Word</Application>
  <DocSecurity>0</DocSecurity>
  <Lines>227</Lines>
  <Paragraphs>109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2025-12-03T23:39:00Z</dcterms:created>
  <dcterms:modified xsi:type="dcterms:W3CDTF">2025-12-07T19:56:00Z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631387</vt:lpwstr>
  </property>
  <property fmtid="{D5CDD505-2E9C-101B-9397-08002B2CF9AE}" pid="3" name="cstLanguage">
    <vt:i4>2057</vt:i4>
  </property>
  <property fmtid="{D5CDD505-2E9C-101B-9397-08002B2CF9AE}" pid="4" name="RegisteredNo">
    <vt:lpwstr>17368/10</vt:lpwstr>
  </property>
</Properties>
</file>