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24398" w:rsidR="008D51B6" w:rsidP="00D24398" w14:paraId="53B24810" w14:textId="77777777">
      <w:pPr>
        <w:jc w:val="center"/>
      </w:pPr>
    </w:p>
    <w:p w:rsidRPr="00D24398" w:rsidR="000C5149" w:rsidP="00D24398" w14:paraId="798363C1" w14:textId="77777777">
      <w:pPr>
        <w:jc w:val="center"/>
      </w:pPr>
    </w:p>
    <w:p w:rsidRPr="00D24398" w:rsidR="00606600" w:rsidP="00D24398" w14:paraId="4096CA11" w14:textId="3D2B63CF">
      <w:pPr>
        <w:pStyle w:val="DecHTitle"/>
      </w:pPr>
      <w:r w:rsidRPr="00D24398">
        <w:t>FIFTH SECTION</w:t>
      </w:r>
    </w:p>
    <w:p w:rsidRPr="00D24398" w:rsidR="006D324D" w:rsidP="00D24398" w14:paraId="73D2B7D4" w14:textId="7FB3F1F7">
      <w:pPr>
        <w:pStyle w:val="JuTitle"/>
      </w:pPr>
      <w:bookmarkStart w:name="To" w:id="0"/>
      <w:r w:rsidRPr="00D24398">
        <w:rPr>
          <w:color w:val="000000" w:themeColor="text1"/>
        </w:rPr>
        <w:t xml:space="preserve">CASE OF </w:t>
      </w:r>
      <w:bookmarkEnd w:id="0"/>
      <w:r w:rsidRPr="00D24398" w:rsidR="00D26862">
        <w:t xml:space="preserve">MUDRAK </w:t>
      </w:r>
      <w:r w:rsidRPr="00D24398" w:rsidR="00F9325A">
        <w:t xml:space="preserve">AND RASKIN </w:t>
      </w:r>
      <w:r w:rsidRPr="00D24398" w:rsidR="00D26862">
        <w:t>v. UKRAINE</w:t>
      </w:r>
    </w:p>
    <w:p w:rsidRPr="00D24398" w:rsidR="00F9325A" w:rsidP="00D24398" w14:paraId="7857C826" w14:textId="0A5DDF98">
      <w:pPr>
        <w:pStyle w:val="ECHRCoverTitle4"/>
      </w:pPr>
      <w:r w:rsidRPr="00D24398">
        <w:t>(</w:t>
      </w:r>
      <w:r w:rsidRPr="00D24398" w:rsidR="00D26862">
        <w:t xml:space="preserve">Applications nos. 29911/24 and </w:t>
      </w:r>
      <w:r w:rsidRPr="00D24398">
        <w:t>30238/24 –</w:t>
      </w:r>
    </w:p>
    <w:p w:rsidRPr="00D24398" w:rsidR="006D324D" w:rsidP="00D24398" w14:paraId="279133C8" w14:textId="0B4A80B0">
      <w:pPr>
        <w:pStyle w:val="ECHRCoverTitle4"/>
      </w:pPr>
      <w:r w:rsidRPr="00D24398">
        <w:t>see appended list</w:t>
      </w:r>
      <w:r w:rsidRPr="00D24398">
        <w:t>)</w:t>
      </w:r>
    </w:p>
    <w:p w:rsidRPr="00D24398" w:rsidR="006D324D" w:rsidP="00D24398" w14:paraId="087C57B3" w14:textId="77777777">
      <w:pPr>
        <w:pStyle w:val="DecHCase"/>
      </w:pPr>
    </w:p>
    <w:p w:rsidRPr="00D24398" w:rsidR="006D324D" w:rsidP="00D24398" w14:paraId="253D31EA" w14:textId="77777777">
      <w:pPr>
        <w:pStyle w:val="DecHCase"/>
      </w:pPr>
    </w:p>
    <w:p w:rsidRPr="00D24398" w:rsidR="00606600" w:rsidP="00D24398" w14:paraId="37B0A737" w14:textId="77777777">
      <w:pPr>
        <w:pStyle w:val="DecHCase"/>
      </w:pPr>
    </w:p>
    <w:p w:rsidRPr="00D24398" w:rsidR="00606600" w:rsidP="00D24398" w14:paraId="0F0BAE38" w14:textId="77777777">
      <w:pPr>
        <w:pStyle w:val="DecHCase"/>
      </w:pPr>
    </w:p>
    <w:p w:rsidRPr="00D24398" w:rsidR="00606600" w:rsidP="00D24398" w14:paraId="4E274786" w14:textId="77777777">
      <w:pPr>
        <w:pStyle w:val="DecHCase"/>
      </w:pPr>
    </w:p>
    <w:p w:rsidRPr="00D24398" w:rsidR="00606600" w:rsidP="00D24398" w14:paraId="53EFCDD3" w14:textId="77777777">
      <w:pPr>
        <w:pStyle w:val="DecHCase"/>
      </w:pPr>
    </w:p>
    <w:p w:rsidRPr="00D24398" w:rsidR="00606600" w:rsidP="00D24398" w14:paraId="31B7F1F1" w14:textId="77777777">
      <w:pPr>
        <w:pStyle w:val="DecHCase"/>
      </w:pPr>
      <w:r w:rsidRPr="00D24398">
        <w:t>JUDGMENT</w:t>
      </w:r>
    </w:p>
    <w:p w:rsidRPr="00D24398" w:rsidR="00606600" w:rsidP="00D24398" w14:paraId="78C97FAB" w14:textId="77777777">
      <w:pPr>
        <w:jc w:val="center"/>
        <w:rPr>
          <w:i/>
        </w:rPr>
      </w:pPr>
    </w:p>
    <w:p w:rsidRPr="00D24398" w:rsidR="00606600" w:rsidP="00D24398" w14:paraId="6533AA25" w14:textId="77777777">
      <w:pPr>
        <w:pStyle w:val="DecHCase"/>
      </w:pPr>
      <w:r w:rsidRPr="00D24398">
        <w:t>STRASBOURG</w:t>
      </w:r>
    </w:p>
    <w:p w:rsidRPr="00D24398" w:rsidR="00606600" w:rsidP="00D24398" w14:paraId="0A13445B" w14:textId="52DE80CD">
      <w:pPr>
        <w:pStyle w:val="DecHCase"/>
      </w:pPr>
      <w:r w:rsidRPr="00D24398">
        <w:t>27 November 2025</w:t>
      </w:r>
    </w:p>
    <w:p w:rsidRPr="00D24398" w:rsidR="00525414" w:rsidP="00D24398" w14:paraId="203214A7" w14:textId="77777777">
      <w:pPr>
        <w:pStyle w:val="JuPara"/>
      </w:pPr>
    </w:p>
    <w:p w:rsidRPr="00D24398" w:rsidR="00606600" w:rsidP="00D24398" w14:paraId="3C4F09FC" w14:textId="77777777">
      <w:pPr>
        <w:jc w:val="center"/>
      </w:pPr>
    </w:p>
    <w:p w:rsidRPr="00D24398" w:rsidR="00606600" w:rsidP="00D24398" w14:paraId="3F3ECEAE" w14:textId="77777777">
      <w:pPr>
        <w:rPr>
          <w:sz w:val="22"/>
          <w:szCs w:val="22"/>
        </w:rPr>
      </w:pPr>
      <w:r w:rsidRPr="00D24398">
        <w:rPr>
          <w:i/>
          <w:sz w:val="22"/>
          <w:szCs w:val="22"/>
        </w:rPr>
        <w:t xml:space="preserve">This judgment is </w:t>
      </w:r>
      <w:r w:rsidRPr="00D24398">
        <w:rPr>
          <w:i/>
          <w:sz w:val="22"/>
          <w:szCs w:val="22"/>
        </w:rPr>
        <w:t>final</w:t>
      </w:r>
      <w:r w:rsidRPr="00D24398">
        <w:rPr>
          <w:i/>
          <w:sz w:val="22"/>
          <w:szCs w:val="22"/>
        </w:rPr>
        <w:t xml:space="preserve"> but it may be subject to editorial revision.</w:t>
      </w:r>
    </w:p>
    <w:p w:rsidRPr="00D24398" w:rsidR="00606600" w:rsidP="00D24398" w14:paraId="678BC3A6"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24398" w:rsidR="00606600" w:rsidP="00D24398" w14:paraId="77DD9A5B" w14:textId="39DF85E8">
      <w:pPr>
        <w:pStyle w:val="JuCase"/>
        <w:rPr>
          <w:bCs/>
        </w:rPr>
      </w:pPr>
      <w:r w:rsidRPr="00D24398">
        <w:t xml:space="preserve">In the case of </w:t>
      </w:r>
      <w:r w:rsidRPr="00D24398" w:rsidR="00D26862">
        <w:t>Mudrak</w:t>
      </w:r>
      <w:r w:rsidRPr="00D24398" w:rsidR="00D26862">
        <w:t xml:space="preserve"> </w:t>
      </w:r>
      <w:r w:rsidRPr="00D24398" w:rsidR="00F9325A">
        <w:t xml:space="preserve">and </w:t>
      </w:r>
      <w:r w:rsidRPr="00D24398" w:rsidR="00F9325A">
        <w:t>Raskin</w:t>
      </w:r>
      <w:r w:rsidRPr="00D24398" w:rsidR="00F9325A">
        <w:t xml:space="preserve"> </w:t>
      </w:r>
      <w:r w:rsidRPr="00D24398" w:rsidR="00D26862">
        <w:t>v. Ukraine</w:t>
      </w:r>
      <w:r w:rsidRPr="00D24398">
        <w:t>,</w:t>
      </w:r>
    </w:p>
    <w:p w:rsidRPr="00D24398" w:rsidR="00606600" w:rsidP="00D24398" w14:paraId="0B779A36" w14:textId="50F29728">
      <w:pPr>
        <w:pStyle w:val="JuPara"/>
      </w:pPr>
      <w:r w:rsidRPr="00D24398">
        <w:t>The European Court of Human Rights (</w:t>
      </w:r>
      <w:r w:rsidRPr="00D24398" w:rsidR="00D26862">
        <w:t>Fifth Section</w:t>
      </w:r>
      <w:r w:rsidRPr="00D24398">
        <w:t>), sitting as a Committee composed of:</w:t>
      </w:r>
    </w:p>
    <w:p w:rsidRPr="00D24398" w:rsidR="002C5B23" w:rsidP="00D24398" w14:paraId="0663B48E" w14:textId="4395D323">
      <w:pPr>
        <w:pStyle w:val="JuJudges"/>
      </w:pPr>
      <w:r w:rsidRPr="00D24398">
        <w:tab/>
        <w:t xml:space="preserve">Andreas </w:t>
      </w:r>
      <w:r w:rsidRPr="00D24398">
        <w:t>Zünd</w:t>
      </w:r>
      <w:r w:rsidRPr="00D24398">
        <w:rPr>
          <w:i/>
        </w:rPr>
        <w:t>, President</w:t>
      </w:r>
      <w:r w:rsidRPr="00D24398">
        <w:t>,</w:t>
      </w:r>
      <w:r w:rsidRPr="00D24398">
        <w:br/>
      </w:r>
      <w:r w:rsidRPr="00D24398">
        <w:tab/>
        <w:t xml:space="preserve">Diana </w:t>
      </w:r>
      <w:r w:rsidRPr="00D24398">
        <w:t>Sârcu</w:t>
      </w:r>
      <w:r w:rsidRPr="00D24398">
        <w:t>,</w:t>
      </w:r>
      <w:r w:rsidRPr="00D24398">
        <w:br/>
      </w:r>
      <w:r w:rsidRPr="00D24398">
        <w:tab/>
        <w:t xml:space="preserve">Mykola </w:t>
      </w:r>
      <w:r w:rsidRPr="00D24398">
        <w:t>Gnatovskyy</w:t>
      </w:r>
      <w:r w:rsidRPr="00D24398">
        <w:rPr>
          <w:i/>
        </w:rPr>
        <w:t>, judges</w:t>
      </w:r>
      <w:r w:rsidRPr="00D24398">
        <w:t>,</w:t>
      </w:r>
    </w:p>
    <w:p w:rsidRPr="00D24398" w:rsidR="00606600" w:rsidP="00D24398" w14:paraId="3A126222" w14:textId="6451FBB6">
      <w:pPr>
        <w:pStyle w:val="JuJudges"/>
      </w:pPr>
      <w:r w:rsidRPr="00D24398">
        <w:t xml:space="preserve">and </w:t>
      </w:r>
      <w:r w:rsidRPr="00D24398" w:rsidR="00D26862">
        <w:t>Viktoriya</w:t>
      </w:r>
      <w:r w:rsidRPr="00D24398">
        <w:t xml:space="preserve"> </w:t>
      </w:r>
      <w:r w:rsidRPr="00D24398" w:rsidR="00D26862">
        <w:t>Maradudina</w:t>
      </w:r>
      <w:r w:rsidRPr="00D24398" w:rsidR="00555A1D">
        <w:t>,</w:t>
      </w:r>
      <w:r w:rsidRPr="00D24398">
        <w:t xml:space="preserve"> </w:t>
      </w:r>
      <w:r w:rsidRPr="00D24398">
        <w:rPr>
          <w:i/>
        </w:rPr>
        <w:t>Acting</w:t>
      </w:r>
      <w:r w:rsidRPr="00D24398">
        <w:t xml:space="preserve"> </w:t>
      </w:r>
      <w:r w:rsidRPr="00D24398">
        <w:rPr>
          <w:rFonts w:cstheme="minorHAnsi"/>
          <w:i/>
        </w:rPr>
        <w:t>Deputy Section Registrar</w:t>
      </w:r>
      <w:r w:rsidRPr="00D24398">
        <w:rPr>
          <w:i/>
        </w:rPr>
        <w:t>,</w:t>
      </w:r>
    </w:p>
    <w:p w:rsidRPr="00D24398" w:rsidR="00606600" w:rsidP="00D24398" w14:paraId="6E4B952E" w14:textId="244D1927">
      <w:pPr>
        <w:pStyle w:val="JuPara"/>
      </w:pPr>
      <w:r w:rsidRPr="00D24398">
        <w:t xml:space="preserve">Having deliberated in private on </w:t>
      </w:r>
      <w:r w:rsidRPr="00D24398" w:rsidR="00F9325A">
        <w:t>6 November 2025</w:t>
      </w:r>
      <w:r w:rsidRPr="00D24398">
        <w:t>,</w:t>
      </w:r>
    </w:p>
    <w:p w:rsidRPr="00D24398" w:rsidR="00606600" w:rsidP="00D24398" w14:paraId="64A6F5F4" w14:textId="77777777">
      <w:pPr>
        <w:pStyle w:val="JuPara"/>
      </w:pPr>
      <w:r w:rsidRPr="00D24398">
        <w:t>Delivers the following judgment, which was adopted on that date:</w:t>
      </w:r>
    </w:p>
    <w:p w:rsidRPr="00D24398" w:rsidR="00D26862" w:rsidP="00D24398" w14:paraId="74366F60" w14:textId="77777777">
      <w:pPr>
        <w:pStyle w:val="JuHHead"/>
      </w:pPr>
      <w:bookmarkStart w:name="ITMARKStartJudgment" w:id="1"/>
      <w:bookmarkEnd w:id="1"/>
      <w:r w:rsidRPr="00D24398">
        <w:t>PROCEDURE</w:t>
      </w:r>
    </w:p>
    <w:p w:rsidRPr="00D24398" w:rsidR="00D26862" w:rsidP="00D24398" w14:paraId="675B98A1" w14:textId="0E623FAA">
      <w:pPr>
        <w:pStyle w:val="JuPara"/>
      </w:pPr>
      <w:r w:rsidRPr="00D24398">
        <w:fldChar w:fldCharType="begin"/>
      </w:r>
      <w:r w:rsidRPr="00D24398">
        <w:instrText xml:space="preserve"> SEQ level0 \*arabic \* MERGEFORMAT </w:instrText>
      </w:r>
      <w:r w:rsidRPr="00D24398">
        <w:fldChar w:fldCharType="separate"/>
      </w:r>
      <w:r w:rsidRPr="00D24398">
        <w:rPr>
          <w:noProof/>
        </w:rPr>
        <w:t>1</w:t>
      </w:r>
      <w:r w:rsidRPr="00D24398">
        <w:fldChar w:fldCharType="end"/>
      </w:r>
      <w:r w:rsidRPr="00D24398">
        <w:t xml:space="preserve">.  The case originated in applications against Ukraine lodged with the Court under Article 34 of the Convention for the Protection of Human Rights and Fundamental Freedoms (“the Convention”) on </w:t>
      </w:r>
      <w:r w:rsidRPr="00D24398">
        <w:rPr>
          <w:rFonts w:eastAsia="PMingLiU"/>
        </w:rPr>
        <w:t>the various dates indicated in the appended table</w:t>
      </w:r>
      <w:r w:rsidRPr="00D24398">
        <w:t>.</w:t>
      </w:r>
    </w:p>
    <w:p w:rsidRPr="00D24398" w:rsidR="00D26862" w:rsidP="00D24398" w14:paraId="3FFB41EA" w14:textId="4EEA82CD">
      <w:pPr>
        <w:pStyle w:val="JuPara"/>
      </w:pPr>
      <w:r w:rsidRPr="00D24398">
        <w:fldChar w:fldCharType="begin"/>
      </w:r>
      <w:r w:rsidRPr="00D24398">
        <w:instrText xml:space="preserve"> SEQ level0 \*arabic \* MERGEFORMAT </w:instrText>
      </w:r>
      <w:r w:rsidRPr="00D24398">
        <w:fldChar w:fldCharType="separate"/>
      </w:r>
      <w:r w:rsidRPr="00D24398">
        <w:rPr>
          <w:noProof/>
        </w:rPr>
        <w:t>2</w:t>
      </w:r>
      <w:r w:rsidRPr="00D24398">
        <w:fldChar w:fldCharType="end"/>
      </w:r>
      <w:r w:rsidRPr="00D24398">
        <w:t xml:space="preserve">.  The applicants were represented by Mr S. </w:t>
      </w:r>
      <w:r w:rsidRPr="00D24398">
        <w:t>Rybiy</w:t>
      </w:r>
      <w:r w:rsidRPr="00D24398">
        <w:t>, a lawyer practising in Dnipro, Ukraine.</w:t>
      </w:r>
    </w:p>
    <w:p w:rsidRPr="00D24398" w:rsidR="00D26862" w:rsidP="00D24398" w14:paraId="251C774A" w14:textId="7C014BD5">
      <w:pPr>
        <w:pStyle w:val="JuPara"/>
      </w:pPr>
      <w:r w:rsidRPr="00D24398">
        <w:rPr>
          <w:rFonts w:cs="Times New Roman"/>
        </w:rPr>
        <w:fldChar w:fldCharType="begin"/>
      </w:r>
      <w:r w:rsidRPr="00D24398">
        <w:rPr>
          <w:rFonts w:cs="Times New Roman"/>
        </w:rPr>
        <w:instrText xml:space="preserve"> SEQ level0 \*arabic \* MERGEFORMAT </w:instrText>
      </w:r>
      <w:r w:rsidRPr="00D24398">
        <w:rPr>
          <w:rFonts w:cs="Times New Roman"/>
        </w:rPr>
        <w:fldChar w:fldCharType="separate"/>
      </w:r>
      <w:r w:rsidRPr="00D24398" w:rsidR="00D24398">
        <w:rPr>
          <w:rFonts w:cs="Times New Roman"/>
          <w:noProof/>
        </w:rPr>
        <w:t>3</w:t>
      </w:r>
      <w:r w:rsidRPr="00D24398">
        <w:rPr>
          <w:rFonts w:cs="Times New Roman"/>
        </w:rPr>
        <w:fldChar w:fldCharType="end"/>
      </w:r>
      <w:r w:rsidRPr="00D24398">
        <w:rPr>
          <w:rFonts w:cs="Times New Roman"/>
        </w:rPr>
        <w:t>.  </w:t>
      </w:r>
      <w:r w:rsidRPr="00D24398">
        <w:t>The Ukrainian Government (“the Government”) were given notice of the applications.</w:t>
      </w:r>
    </w:p>
    <w:p w:rsidRPr="00D24398" w:rsidR="00D26862" w:rsidP="00D24398" w14:paraId="50191E16" w14:textId="77777777">
      <w:pPr>
        <w:pStyle w:val="JuHHead"/>
      </w:pPr>
      <w:r w:rsidRPr="00D24398">
        <w:t>THE FACTS</w:t>
      </w:r>
    </w:p>
    <w:p w:rsidRPr="00D24398" w:rsidR="00D26862" w:rsidP="00D24398" w14:paraId="6EA4016A" w14:textId="2FDAF5C0">
      <w:pPr>
        <w:pStyle w:val="JuPara"/>
      </w:pPr>
      <w:r w:rsidRPr="00D24398">
        <w:fldChar w:fldCharType="begin"/>
      </w:r>
      <w:r w:rsidRPr="00D24398">
        <w:instrText xml:space="preserve"> SEQ level0 \*arabic \* MERGEFORMAT </w:instrText>
      </w:r>
      <w:r w:rsidRPr="00D24398">
        <w:fldChar w:fldCharType="separate"/>
      </w:r>
      <w:r w:rsidRPr="00D24398">
        <w:rPr>
          <w:noProof/>
        </w:rPr>
        <w:t>4</w:t>
      </w:r>
      <w:r w:rsidRPr="00D24398">
        <w:fldChar w:fldCharType="end"/>
      </w:r>
      <w:r w:rsidRPr="00D24398">
        <w:t>.  </w:t>
      </w:r>
      <w:r w:rsidRPr="00D24398">
        <w:rPr>
          <w:rFonts w:eastAsia="PMingLiU"/>
        </w:rPr>
        <w:t>The list of applicant</w:t>
      </w:r>
      <w:r w:rsidRPr="00D24398">
        <w:t>s and the relevant details of the applications are set out in the appended table.</w:t>
      </w:r>
    </w:p>
    <w:p w:rsidRPr="00D24398" w:rsidR="00D26862" w:rsidP="00D24398" w14:paraId="24D72E07" w14:textId="16536B16">
      <w:pPr>
        <w:pStyle w:val="JuPara"/>
        <w:rPr>
          <w:bCs/>
        </w:rPr>
      </w:pPr>
      <w:r w:rsidRPr="00D24398">
        <w:fldChar w:fldCharType="begin"/>
      </w:r>
      <w:r w:rsidRPr="00D24398">
        <w:instrText xml:space="preserve"> SEQ level0 \*arabic \* MERGEFORMAT </w:instrText>
      </w:r>
      <w:r w:rsidRPr="00D24398">
        <w:fldChar w:fldCharType="separate"/>
      </w:r>
      <w:r w:rsidRPr="00D24398">
        <w:rPr>
          <w:noProof/>
        </w:rPr>
        <w:t>5</w:t>
      </w:r>
      <w:r w:rsidRPr="00D24398">
        <w:fldChar w:fldCharType="end"/>
      </w:r>
      <w:r w:rsidRPr="00D24398">
        <w:t>.  </w:t>
      </w:r>
      <w:r w:rsidRPr="00D24398">
        <w:rPr>
          <w:bCs/>
        </w:rPr>
        <w:t>The applicant</w:t>
      </w:r>
      <w:r w:rsidRPr="00D24398">
        <w:rPr>
          <w:rFonts w:eastAsia="PMingLiU"/>
        </w:rPr>
        <w:t>s</w:t>
      </w:r>
      <w:r w:rsidRPr="00D24398">
        <w:rPr>
          <w:bCs/>
        </w:rPr>
        <w:t xml:space="preserve"> complained of the excessive length of </w:t>
      </w:r>
      <w:r w:rsidRPr="00D24398">
        <w:rPr>
          <w:rFonts w:eastAsia="PMingLiU"/>
        </w:rPr>
        <w:t>their</w:t>
      </w:r>
      <w:r w:rsidRPr="00D24398">
        <w:rPr>
          <w:bCs/>
        </w:rPr>
        <w:t xml:space="preserve"> pre-trial detention</w:t>
      </w:r>
      <w:r w:rsidRPr="00D24398">
        <w:rPr>
          <w:rFonts w:cstheme="minorHAnsi"/>
          <w:bCs/>
          <w:color w:val="000000"/>
        </w:rPr>
        <w:t>.</w:t>
      </w:r>
      <w:r w:rsidRPr="00D24398">
        <w:rPr>
          <w:rFonts w:cstheme="minorHAnsi"/>
        </w:rPr>
        <w:t xml:space="preserve"> </w:t>
      </w:r>
      <w:r w:rsidRPr="00D24398">
        <w:t>They also raised other complaints under the provisions of the Convention.</w:t>
      </w:r>
    </w:p>
    <w:p w:rsidRPr="00D24398" w:rsidR="00D26862" w:rsidP="00D24398" w14:paraId="6E0D9962" w14:textId="77777777">
      <w:pPr>
        <w:pStyle w:val="JuHHead"/>
      </w:pPr>
      <w:r w:rsidRPr="00D24398">
        <w:t>THE LAW</w:t>
      </w:r>
    </w:p>
    <w:p w:rsidRPr="00D24398" w:rsidR="00D26862" w:rsidP="00D24398" w14:paraId="1AC23273" w14:textId="77777777">
      <w:pPr>
        <w:pStyle w:val="JuHIRoman"/>
      </w:pPr>
      <w:r w:rsidRPr="00D24398">
        <w:t>JOINDER OF THE APPLICATIONS</w:t>
      </w:r>
    </w:p>
    <w:p w:rsidRPr="00D24398" w:rsidR="00D26862" w:rsidP="00D24398" w14:paraId="27162458" w14:textId="7254BEED">
      <w:pPr>
        <w:pStyle w:val="JuPara"/>
      </w:pPr>
      <w:r w:rsidRPr="00D24398">
        <w:fldChar w:fldCharType="begin"/>
      </w:r>
      <w:r w:rsidRPr="00D24398">
        <w:instrText xml:space="preserve"> SEQ level0 \*arabic \* MERGEFORMAT </w:instrText>
      </w:r>
      <w:r w:rsidRPr="00D24398">
        <w:fldChar w:fldCharType="separate"/>
      </w:r>
      <w:r w:rsidRPr="00D24398">
        <w:rPr>
          <w:noProof/>
        </w:rPr>
        <w:t>6</w:t>
      </w:r>
      <w:r w:rsidRPr="00D24398">
        <w:fldChar w:fldCharType="end"/>
      </w:r>
      <w:r w:rsidRPr="00D24398">
        <w:t>.  Having regard to the similar subject matter of the applications, the Court finds it appropriate to examine them jointly in a single judgment.</w:t>
      </w:r>
    </w:p>
    <w:p w:rsidRPr="00D24398" w:rsidR="00D26862" w:rsidP="00D24398" w14:paraId="177D1126" w14:textId="77777777">
      <w:pPr>
        <w:pStyle w:val="JuHIRoman"/>
        <w:rPr>
          <w:rFonts w:eastAsia="PMingLiU"/>
        </w:rPr>
      </w:pPr>
      <w:r w:rsidRPr="00D24398">
        <w:t>ALLEGED VIOLATION OF ARTICLE</w:t>
      </w:r>
      <w:r w:rsidRPr="00D24398">
        <w:rPr>
          <w:rFonts w:eastAsia="PMingLiU"/>
        </w:rPr>
        <w:t xml:space="preserve"> 5 § 3 OF THE CONVENTION</w:t>
      </w:r>
    </w:p>
    <w:p w:rsidRPr="00D24398" w:rsidR="00D26862" w:rsidP="00D24398" w14:paraId="4D621AEB" w14:textId="2D1612D7">
      <w:pPr>
        <w:pStyle w:val="JuPara"/>
      </w:pPr>
      <w:r w:rsidRPr="00D24398">
        <w:fldChar w:fldCharType="begin"/>
      </w:r>
      <w:r w:rsidRPr="00D24398">
        <w:instrText xml:space="preserve"> SEQ level0 \*arabic \* MERGEFORMAT </w:instrText>
      </w:r>
      <w:r w:rsidRPr="00D24398">
        <w:fldChar w:fldCharType="separate"/>
      </w:r>
      <w:r w:rsidRPr="00D24398">
        <w:rPr>
          <w:noProof/>
        </w:rPr>
        <w:t>7</w:t>
      </w:r>
      <w:r w:rsidRPr="00D24398">
        <w:fldChar w:fldCharType="end"/>
      </w:r>
      <w:r w:rsidRPr="00D24398">
        <w:t>.  The applicant</w:t>
      </w:r>
      <w:r w:rsidRPr="00D24398">
        <w:rPr>
          <w:rFonts w:eastAsia="PMingLiU"/>
        </w:rPr>
        <w:t>s</w:t>
      </w:r>
      <w:r w:rsidRPr="00D24398">
        <w:t xml:space="preserve"> complained</w:t>
      </w:r>
      <w:r w:rsidRPr="00D24398">
        <w:rPr>
          <w:rFonts w:cstheme="minorHAnsi"/>
          <w:bCs/>
        </w:rPr>
        <w:t xml:space="preserve"> principally</w:t>
      </w:r>
      <w:r w:rsidRPr="00D24398">
        <w:rPr>
          <w:bCs/>
        </w:rPr>
        <w:t xml:space="preserve"> that </w:t>
      </w:r>
      <w:r w:rsidRPr="00D24398">
        <w:rPr>
          <w:rFonts w:eastAsia="PMingLiU"/>
        </w:rPr>
        <w:t>their</w:t>
      </w:r>
      <w:r w:rsidRPr="00D24398">
        <w:rPr>
          <w:bCs/>
        </w:rPr>
        <w:t xml:space="preserve"> pre-trial detention had been unreasonably long</w:t>
      </w:r>
      <w:r w:rsidRPr="00D24398">
        <w:t>. They relied on Article</w:t>
      </w:r>
      <w:r w:rsidRPr="00D24398">
        <w:rPr>
          <w:rFonts w:eastAsia="PMingLiU"/>
        </w:rPr>
        <w:t> 5 § 3</w:t>
      </w:r>
      <w:r w:rsidRPr="00D24398">
        <w:t xml:space="preserve"> of the Convention.</w:t>
      </w:r>
    </w:p>
    <w:p w:rsidRPr="00D24398" w:rsidR="00D26862" w:rsidP="00D24398" w14:paraId="2207DFE2" w14:textId="47527A1C">
      <w:pPr>
        <w:pStyle w:val="JuPara"/>
      </w:pPr>
      <w:r w:rsidRPr="00D24398">
        <w:fldChar w:fldCharType="begin"/>
      </w:r>
      <w:r w:rsidRPr="00D24398">
        <w:instrText xml:space="preserve"> SEQ level0 \*arabic \* MERGEFORMAT </w:instrText>
      </w:r>
      <w:r w:rsidRPr="00D24398">
        <w:fldChar w:fldCharType="separate"/>
      </w:r>
      <w:r w:rsidRPr="00D24398">
        <w:rPr>
          <w:noProof/>
        </w:rPr>
        <w:t>8</w:t>
      </w:r>
      <w:r w:rsidRPr="00D24398">
        <w:fldChar w:fldCharType="end"/>
      </w:r>
      <w:r w:rsidRPr="00D24398">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r w:rsidRPr="00D24398">
        <w:rPr>
          <w:i/>
        </w:rPr>
        <w:t>Kudła</w:t>
      </w:r>
      <w:r w:rsidRPr="00D24398">
        <w:rPr>
          <w:i/>
        </w:rPr>
        <w:t xml:space="preserve"> v. Poland </w:t>
      </w:r>
      <w:r w:rsidRPr="00D24398">
        <w:t xml:space="preserve">[GC], </w:t>
      </w:r>
      <w:r w:rsidRPr="00D24398">
        <w:t>no. 30210/96, § 110, ECHR 2000</w:t>
      </w:r>
      <w:r w:rsidRPr="00D24398">
        <w:noBreakHyphen/>
        <w:t xml:space="preserve">XI, and </w:t>
      </w:r>
      <w:r w:rsidRPr="00D24398">
        <w:rPr>
          <w:i/>
        </w:rPr>
        <w:t xml:space="preserve">McKay v. the United Kingdom </w:t>
      </w:r>
      <w:r w:rsidRPr="00D24398">
        <w:t>[GC], no. 543/03, §§ 41-44, ECHR 2006</w:t>
      </w:r>
      <w:r w:rsidRPr="00D24398">
        <w:noBreakHyphen/>
        <w:t>X, with further references).</w:t>
      </w:r>
    </w:p>
    <w:p w:rsidRPr="00D24398" w:rsidR="00D26862" w:rsidP="00D24398" w14:paraId="23249661" w14:textId="14E2549C">
      <w:pPr>
        <w:pStyle w:val="JuPara"/>
      </w:pPr>
      <w:r w:rsidRPr="00D24398">
        <w:fldChar w:fldCharType="begin"/>
      </w:r>
      <w:r w:rsidRPr="00D24398">
        <w:instrText xml:space="preserve"> SEQ level0 \*arabic \* MERGEFORMAT </w:instrText>
      </w:r>
      <w:r w:rsidRPr="00D24398">
        <w:fldChar w:fldCharType="separate"/>
      </w:r>
      <w:r w:rsidRPr="00D24398">
        <w:rPr>
          <w:noProof/>
        </w:rPr>
        <w:t>9</w:t>
      </w:r>
      <w:r w:rsidRPr="00D24398">
        <w:fldChar w:fldCharType="end"/>
      </w:r>
      <w:r w:rsidRPr="00D24398">
        <w:t xml:space="preserve">.  In the leading cases of </w:t>
      </w:r>
      <w:r w:rsidRPr="00D24398">
        <w:rPr>
          <w:i/>
        </w:rPr>
        <w:t>Kharchenko</w:t>
      </w:r>
      <w:r w:rsidRPr="00D24398" w:rsidR="0011340E">
        <w:rPr>
          <w:i/>
        </w:rPr>
        <w:t> </w:t>
      </w:r>
      <w:r w:rsidRPr="00D24398">
        <w:rPr>
          <w:i/>
        </w:rPr>
        <w:t>v.</w:t>
      </w:r>
      <w:r w:rsidRPr="00D24398" w:rsidR="0011340E">
        <w:rPr>
          <w:i/>
        </w:rPr>
        <w:t> </w:t>
      </w:r>
      <w:r w:rsidRPr="00D24398">
        <w:rPr>
          <w:i/>
        </w:rPr>
        <w:t xml:space="preserve">Ukraine </w:t>
      </w:r>
      <w:r w:rsidRPr="00D24398">
        <w:rPr>
          <w:iCs/>
        </w:rPr>
        <w:t>(</w:t>
      </w:r>
      <w:r w:rsidRPr="00D24398">
        <w:t>no.</w:t>
      </w:r>
      <w:r w:rsidRPr="00D24398" w:rsidR="0011340E">
        <w:t> </w:t>
      </w:r>
      <w:r w:rsidRPr="00D24398">
        <w:t>40107/02, 10 February</w:t>
      </w:r>
      <w:r w:rsidRPr="00D24398" w:rsidR="0011340E">
        <w:t> </w:t>
      </w:r>
      <w:r w:rsidRPr="00D24398">
        <w:t xml:space="preserve">2011) and </w:t>
      </w:r>
      <w:r w:rsidRPr="00D24398">
        <w:rPr>
          <w:i/>
        </w:rPr>
        <w:t>Ignatov</w:t>
      </w:r>
      <w:r w:rsidRPr="00D24398" w:rsidR="0011340E">
        <w:rPr>
          <w:i/>
        </w:rPr>
        <w:t> </w:t>
      </w:r>
      <w:r w:rsidRPr="00D24398">
        <w:rPr>
          <w:i/>
        </w:rPr>
        <w:t>v.</w:t>
      </w:r>
      <w:r w:rsidRPr="00D24398" w:rsidR="0011340E">
        <w:rPr>
          <w:i/>
        </w:rPr>
        <w:t> </w:t>
      </w:r>
      <w:r w:rsidRPr="00D24398">
        <w:rPr>
          <w:i/>
        </w:rPr>
        <w:t xml:space="preserve">Ukraine </w:t>
      </w:r>
      <w:r w:rsidRPr="00D24398">
        <w:rPr>
          <w:iCs/>
        </w:rPr>
        <w:t>(</w:t>
      </w:r>
      <w:r w:rsidRPr="00D24398">
        <w:t>no.</w:t>
      </w:r>
      <w:r w:rsidRPr="00D24398" w:rsidR="0011340E">
        <w:t> </w:t>
      </w:r>
      <w:r w:rsidRPr="00D24398">
        <w:t>40583/15, 15</w:t>
      </w:r>
      <w:r w:rsidRPr="00D24398" w:rsidR="0011340E">
        <w:t> </w:t>
      </w:r>
      <w:r w:rsidRPr="00D24398">
        <w:t xml:space="preserve">December 2016), the Court already found a violation in respect of issues </w:t>
      </w:r>
      <w:r w:rsidRPr="00D24398">
        <w:t>similar to</w:t>
      </w:r>
      <w:r w:rsidRPr="00D24398">
        <w:t xml:space="preserve"> those in the present case.</w:t>
      </w:r>
    </w:p>
    <w:p w:rsidRPr="00D24398" w:rsidR="00D26862" w:rsidP="00D24398" w14:paraId="4DA9C055" w14:textId="138299C2">
      <w:pPr>
        <w:pStyle w:val="JuPara"/>
      </w:pPr>
      <w:r w:rsidRPr="00D24398">
        <w:fldChar w:fldCharType="begin"/>
      </w:r>
      <w:r w:rsidRPr="00D24398">
        <w:instrText xml:space="preserve"> SEQ level0 \*arabic \* MERGEFORMAT </w:instrText>
      </w:r>
      <w:r w:rsidRPr="00D24398">
        <w:fldChar w:fldCharType="separate"/>
      </w:r>
      <w:r w:rsidRPr="00D24398">
        <w:rPr>
          <w:noProof/>
        </w:rPr>
        <w:t>10</w:t>
      </w:r>
      <w:r w:rsidRPr="00D24398">
        <w:fldChar w:fldCharType="end"/>
      </w:r>
      <w:r w:rsidRPr="00D24398">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D24398">
        <w:rPr>
          <w:rFonts w:eastAsia="PMingLiU"/>
        </w:rPr>
        <w:t>s</w:t>
      </w:r>
      <w:r w:rsidRPr="00D24398">
        <w:t>’</w:t>
      </w:r>
      <w:r w:rsidRPr="00D24398">
        <w:t xml:space="preserve"> pre-trial detention was excessively unreasonable.</w:t>
      </w:r>
    </w:p>
    <w:p w:rsidRPr="00D24398" w:rsidR="00D26862" w:rsidP="00D24398" w14:paraId="04446675" w14:textId="29970D9C">
      <w:pPr>
        <w:pStyle w:val="JuPara"/>
      </w:pPr>
      <w:r w:rsidRPr="00D24398">
        <w:fldChar w:fldCharType="begin"/>
      </w:r>
      <w:r w:rsidRPr="00D24398">
        <w:instrText xml:space="preserve"> SEQ level0 \*arabic \* MERGEFORMAT </w:instrText>
      </w:r>
      <w:r w:rsidRPr="00D24398">
        <w:fldChar w:fldCharType="separate"/>
      </w:r>
      <w:r w:rsidRPr="00D24398">
        <w:rPr>
          <w:noProof/>
        </w:rPr>
        <w:t>11</w:t>
      </w:r>
      <w:r w:rsidRPr="00D24398">
        <w:fldChar w:fldCharType="end"/>
      </w:r>
      <w:r w:rsidRPr="00D24398">
        <w:t>.  These complaints are therefore admissible and disclose a breach of Article</w:t>
      </w:r>
      <w:r w:rsidRPr="00D24398">
        <w:rPr>
          <w:rFonts w:eastAsia="PMingLiU"/>
        </w:rPr>
        <w:t> 5 § 3</w:t>
      </w:r>
      <w:r w:rsidRPr="00D24398">
        <w:t xml:space="preserve"> of the Convention.</w:t>
      </w:r>
    </w:p>
    <w:p w:rsidRPr="00D24398" w:rsidR="00D26862" w:rsidP="00D24398" w14:paraId="4F1B475B" w14:textId="77777777">
      <w:pPr>
        <w:pStyle w:val="JuHIRoman"/>
        <w:rPr>
          <w:rFonts w:eastAsia="PMingLiU"/>
          <w:lang w:eastAsia="en-GB"/>
        </w:rPr>
      </w:pPr>
      <w:r w:rsidRPr="00D24398">
        <w:t>OTHER ALLEGED VIOLATIONS UNDER WELL-ESTABLISHED CASE-LAW</w:t>
      </w:r>
    </w:p>
    <w:p w:rsidRPr="00D24398" w:rsidR="00D26862" w:rsidP="00D24398" w14:paraId="648D5861" w14:textId="7F4C4759">
      <w:pPr>
        <w:pStyle w:val="JuPara"/>
        <w:rPr>
          <w:snapToGrid w:val="0"/>
        </w:rPr>
      </w:pPr>
      <w:r w:rsidRPr="00D24398">
        <w:fldChar w:fldCharType="begin"/>
      </w:r>
      <w:r w:rsidRPr="00D24398">
        <w:instrText xml:space="preserve"> SEQ level0 \*arabic \* MERGEFORMAT </w:instrText>
      </w:r>
      <w:r w:rsidRPr="00D24398">
        <w:fldChar w:fldCharType="separate"/>
      </w:r>
      <w:r w:rsidRPr="00D24398">
        <w:rPr>
          <w:noProof/>
        </w:rPr>
        <w:t>12</w:t>
      </w:r>
      <w:r w:rsidRPr="00D24398">
        <w:fldChar w:fldCharType="end"/>
      </w:r>
      <w:r w:rsidRPr="00D24398">
        <w:t>.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D24398">
        <w:rPr>
          <w:snapToGrid w:val="0"/>
        </w:rPr>
        <w:t>.</w:t>
      </w:r>
    </w:p>
    <w:p w:rsidRPr="00D24398" w:rsidR="00D26862" w:rsidP="00D24398" w14:paraId="1D8477C7" w14:textId="77777777">
      <w:pPr>
        <w:pStyle w:val="JuHIRoman"/>
      </w:pPr>
      <w:r w:rsidRPr="00D24398">
        <w:t>APPLICATION OF ARTICLE 41 OF THE CONVENTION</w:t>
      </w:r>
    </w:p>
    <w:p w:rsidRPr="00D24398" w:rsidR="00D26862" w:rsidP="00D24398" w14:paraId="7DF3CE67" w14:textId="046E4876">
      <w:pPr>
        <w:pStyle w:val="JuPara"/>
      </w:pPr>
      <w:r w:rsidRPr="00D24398">
        <w:fldChar w:fldCharType="begin"/>
      </w:r>
      <w:r w:rsidRPr="00D24398">
        <w:instrText xml:space="preserve"> SEQ level0 \*arabic \* MERGEFORMAT </w:instrText>
      </w:r>
      <w:r w:rsidRPr="00D24398">
        <w:fldChar w:fldCharType="separate"/>
      </w:r>
      <w:r w:rsidRPr="00D24398">
        <w:rPr>
          <w:noProof/>
        </w:rPr>
        <w:t>13</w:t>
      </w:r>
      <w:r w:rsidRPr="00D24398">
        <w:fldChar w:fldCharType="end"/>
      </w:r>
      <w:r w:rsidRPr="00D24398">
        <w:t>.  Regard being had to the documents in its possession and to its case</w:t>
      </w:r>
      <w:r w:rsidRPr="00D24398">
        <w:noBreakHyphen/>
        <w:t>law (see</w:t>
      </w:r>
      <w:r w:rsidRPr="00D24398">
        <w:t xml:space="preserve">, in particular, </w:t>
      </w:r>
      <w:r w:rsidRPr="00D24398">
        <w:rPr>
          <w:i/>
        </w:rPr>
        <w:t>Ignatov</w:t>
      </w:r>
      <w:r w:rsidRPr="00D24398">
        <w:rPr>
          <w:iCs/>
        </w:rPr>
        <w:t>,</w:t>
      </w:r>
      <w:r w:rsidRPr="00D24398">
        <w:rPr>
          <w:i/>
        </w:rPr>
        <w:t xml:space="preserve"> </w:t>
      </w:r>
      <w:r w:rsidRPr="00D24398">
        <w:t>cited above), the Court considers it reasonable to award the sums indicated in the appended table.</w:t>
      </w:r>
    </w:p>
    <w:p w:rsidRPr="00D24398" w:rsidR="00D26862" w:rsidP="00D24398" w14:paraId="0D423FB4" w14:textId="77777777">
      <w:pPr>
        <w:pStyle w:val="JuHHead"/>
      </w:pPr>
      <w:r w:rsidRPr="00D24398">
        <w:t>FOR THESE REASONS, THE COURT</w:t>
      </w:r>
      <w:r w:rsidRPr="00D24398">
        <w:rPr>
          <w:color w:val="000000"/>
        </w:rPr>
        <w:t>,</w:t>
      </w:r>
      <w:r w:rsidRPr="00D24398">
        <w:t xml:space="preserve"> UNANIMOUSLY,</w:t>
      </w:r>
    </w:p>
    <w:p w:rsidRPr="00D24398" w:rsidR="00D26862" w:rsidP="00D24398" w14:paraId="4192A0A7" w14:textId="77777777">
      <w:pPr>
        <w:pStyle w:val="JuList"/>
      </w:pPr>
      <w:r w:rsidRPr="00D24398">
        <w:rPr>
          <w:i/>
        </w:rPr>
        <w:t xml:space="preserve">Decides </w:t>
      </w:r>
      <w:r w:rsidRPr="00D24398">
        <w:t xml:space="preserve">to join the </w:t>
      </w:r>
      <w:r w:rsidRPr="00D24398">
        <w:t>applications;</w:t>
      </w:r>
    </w:p>
    <w:p w:rsidRPr="00D24398" w:rsidR="00D26862" w:rsidP="00D24398" w14:paraId="3129EC5A" w14:textId="77777777">
      <w:pPr>
        <w:pStyle w:val="JuList"/>
      </w:pPr>
      <w:r w:rsidRPr="00D24398">
        <w:rPr>
          <w:i/>
        </w:rPr>
        <w:t xml:space="preserve">Declares </w:t>
      </w:r>
      <w:r w:rsidRPr="00D24398">
        <w:t xml:space="preserve">the applications </w:t>
      </w:r>
      <w:r w:rsidRPr="00D24398">
        <w:t>admissible;</w:t>
      </w:r>
    </w:p>
    <w:p w:rsidRPr="00D24398" w:rsidR="00D26862" w:rsidP="00D24398" w14:paraId="305D0FB0" w14:textId="77777777">
      <w:pPr>
        <w:pStyle w:val="JuList"/>
      </w:pPr>
      <w:r w:rsidRPr="00D24398">
        <w:rPr>
          <w:i/>
        </w:rPr>
        <w:t xml:space="preserve">Holds </w:t>
      </w:r>
      <w:r w:rsidRPr="00D24398">
        <w:t xml:space="preserve">that </w:t>
      </w:r>
      <w:r w:rsidRPr="00D24398">
        <w:rPr>
          <w:rFonts w:eastAsia="PMingLiU"/>
        </w:rPr>
        <w:t xml:space="preserve">these applications </w:t>
      </w:r>
      <w:r w:rsidRPr="00D24398">
        <w:t>disclose a breach of Article</w:t>
      </w:r>
      <w:r w:rsidRPr="00D24398">
        <w:rPr>
          <w:rFonts w:eastAsia="PMingLiU"/>
        </w:rPr>
        <w:t xml:space="preserve"> 5 § 3 </w:t>
      </w:r>
      <w:r w:rsidRPr="00D24398">
        <w:t xml:space="preserve">of the Convention concerning the excessive length of pre-trial </w:t>
      </w:r>
      <w:r w:rsidRPr="00D24398">
        <w:t>detention</w:t>
      </w:r>
      <w:r w:rsidRPr="00D24398">
        <w:rPr>
          <w:rFonts w:eastAsia="PMingLiU"/>
        </w:rPr>
        <w:t>;</w:t>
      </w:r>
    </w:p>
    <w:p w:rsidRPr="00D24398" w:rsidR="00D26862" w:rsidP="00D24398" w14:paraId="7D2FA85A" w14:textId="77777777">
      <w:pPr>
        <w:pStyle w:val="JuList"/>
      </w:pPr>
      <w:r w:rsidRPr="00D24398">
        <w:rPr>
          <w:i/>
        </w:rPr>
        <w:t xml:space="preserve">Holds </w:t>
      </w:r>
      <w:r w:rsidRPr="00D24398">
        <w:t>that there has been a violation of the Convention as regards the other complaints raised under the well-established case-law of the Court (see appended table</w:t>
      </w:r>
      <w:r w:rsidRPr="00D24398">
        <w:t>);</w:t>
      </w:r>
    </w:p>
    <w:p w:rsidRPr="00D24398" w:rsidR="00D26862" w:rsidP="00D24398" w14:paraId="285A8799" w14:textId="77777777">
      <w:pPr>
        <w:pStyle w:val="JuList"/>
      </w:pPr>
      <w:r w:rsidRPr="00D24398">
        <w:rPr>
          <w:i/>
        </w:rPr>
        <w:t>Holds</w:t>
      </w:r>
    </w:p>
    <w:p w:rsidRPr="00D24398" w:rsidR="00D26862" w:rsidP="00D24398" w14:paraId="3410B8A6" w14:textId="77777777">
      <w:pPr>
        <w:pStyle w:val="JuLista"/>
      </w:pPr>
      <w:r w:rsidRPr="00D24398">
        <w:t>that the respondent State is to pay the applicant</w:t>
      </w:r>
      <w:r w:rsidRPr="00D24398">
        <w:rPr>
          <w:rFonts w:eastAsia="PMingLiU"/>
        </w:rPr>
        <w:t>s</w:t>
      </w:r>
      <w:r w:rsidRPr="00D24398">
        <w:t xml:space="preserve">, within three months, the amounts indicated in the appended table, to be converted into the currency of the respondent State at the rate applicable at the date of </w:t>
      </w:r>
      <w:r w:rsidRPr="00D24398">
        <w:t>settlement;</w:t>
      </w:r>
    </w:p>
    <w:p w:rsidRPr="00D24398" w:rsidR="00606600" w:rsidP="00D24398" w14:paraId="00887766" w14:textId="77777777">
      <w:pPr>
        <w:pStyle w:val="JuLista"/>
      </w:pPr>
      <w:r w:rsidRPr="00D2439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24398" w:rsidR="00606600" w:rsidP="00D24398" w14:paraId="0E593549" w14:textId="3021256D">
      <w:pPr>
        <w:pStyle w:val="JuParaLast"/>
      </w:pPr>
      <w:r w:rsidRPr="00D24398">
        <w:t xml:space="preserve">Done in English, and notified in writing on </w:t>
      </w:r>
      <w:r w:rsidRPr="00D24398" w:rsidR="00D26862">
        <w:t>27 November 2025</w:t>
      </w:r>
      <w:r w:rsidRPr="00D24398">
        <w:t>, pursuant to Rule 77 §§ 2 and 3 of the Rules of Court.</w:t>
      </w:r>
    </w:p>
    <w:p w:rsidRPr="00D24398" w:rsidR="00656431" w:rsidP="00D24398" w14:paraId="0F5DF1F6" w14:textId="57BBD93D">
      <w:pPr>
        <w:pStyle w:val="ECHRPlaceholder"/>
        <w:rPr>
          <w:szCs w:val="22"/>
        </w:rPr>
      </w:pPr>
      <w:r w:rsidRPr="00D24398">
        <w:rPr>
          <w:rFonts w:eastAsia="PMingLiU"/>
        </w:rPr>
        <w:tab/>
      </w:r>
    </w:p>
    <w:p w:rsidRPr="00D24398" w:rsidR="00606600" w:rsidP="00D24398" w14:paraId="22183170" w14:textId="3CD150DB">
      <w:pPr>
        <w:pStyle w:val="JuSigned"/>
        <w:rPr>
          <w:rFonts w:eastAsia="PMingLiU"/>
        </w:rPr>
      </w:pPr>
      <w:r w:rsidRPr="00D24398">
        <w:rPr>
          <w:rFonts w:eastAsia="PMingLiU"/>
        </w:rPr>
        <w:tab/>
      </w:r>
      <w:r w:rsidRPr="00D24398" w:rsidR="00D26862">
        <w:rPr>
          <w:rFonts w:eastAsia="PMingLiU"/>
        </w:rPr>
        <w:t>Viktoriya</w:t>
      </w:r>
      <w:r w:rsidRPr="00D24398" w:rsidR="0048584C">
        <w:rPr>
          <w:rFonts w:eastAsia="PMingLiU"/>
        </w:rPr>
        <w:t xml:space="preserve"> </w:t>
      </w:r>
      <w:r w:rsidRPr="00D24398" w:rsidR="00D26862">
        <w:rPr>
          <w:rFonts w:eastAsia="PMingLiU"/>
        </w:rPr>
        <w:t>Maradudina</w:t>
      </w:r>
      <w:r w:rsidRPr="00D24398" w:rsidR="0048584C">
        <w:rPr>
          <w:rFonts w:eastAsia="PMingLiU"/>
        </w:rPr>
        <w:tab/>
      </w:r>
      <w:r w:rsidRPr="00D24398" w:rsidR="00D26862">
        <w:rPr>
          <w:rFonts w:eastAsia="PMingLiU"/>
        </w:rPr>
        <w:t xml:space="preserve">Andreas </w:t>
      </w:r>
      <w:r w:rsidRPr="00D24398" w:rsidR="00D26862">
        <w:rPr>
          <w:rFonts w:eastAsia="PMingLiU"/>
        </w:rPr>
        <w:t>Zünd</w:t>
      </w:r>
    </w:p>
    <w:p w:rsidRPr="00D24398" w:rsidR="00B91668" w:rsidP="00D24398" w14:paraId="152D6753" w14:textId="1926D9BD">
      <w:pPr>
        <w:pStyle w:val="JuSigned"/>
        <w:contextualSpacing/>
        <w:rPr>
          <w:rFonts w:eastAsia="PMingLiU"/>
        </w:rPr>
      </w:pPr>
      <w:r w:rsidRPr="00D24398">
        <w:rPr>
          <w:rFonts w:eastAsia="PMingLiU"/>
        </w:rPr>
        <w:tab/>
        <w:t>Acting Deputy Registrar</w:t>
      </w:r>
      <w:r w:rsidRPr="00D24398">
        <w:rPr>
          <w:rFonts w:eastAsia="PMingLiU"/>
        </w:rPr>
        <w:tab/>
        <w:t>President</w:t>
      </w:r>
    </w:p>
    <w:p w:rsidRPr="00D24398" w:rsidR="00B91668" w:rsidP="00D24398" w14:paraId="09E19DE1" w14:textId="77777777">
      <w:pPr>
        <w:rPr>
          <w:rFonts w:eastAsia="PMingLiU"/>
        </w:rPr>
      </w:pPr>
    </w:p>
    <w:p w:rsidRPr="00D24398" w:rsidR="00BD554D" w:rsidP="00D24398" w14:paraId="2F727DD8" w14:textId="77777777">
      <w:pPr>
        <w:pStyle w:val="JuSigned"/>
        <w:tabs>
          <w:tab w:val="left" w:pos="5115"/>
        </w:tabs>
        <w:contextualSpacing/>
        <w:rPr>
          <w:rFonts w:eastAsia="PMingLiU"/>
        </w:rPr>
      </w:pPr>
      <w:r w:rsidRPr="00D24398">
        <w:rPr>
          <w:rFonts w:eastAsia="PMingLiU"/>
        </w:rPr>
        <w:tab/>
      </w:r>
    </w:p>
    <w:p w:rsidRPr="00D24398" w:rsidR="00606600" w:rsidP="00D24398" w14:paraId="56529308" w14:textId="77777777">
      <w:pPr>
        <w:pStyle w:val="JuSigned"/>
        <w:tabs>
          <w:tab w:val="center" w:pos="1134"/>
        </w:tabs>
        <w:contextualSpacing/>
        <w:rPr>
          <w:rFonts w:eastAsia="PMingLiU"/>
        </w:rPr>
      </w:pPr>
    </w:p>
    <w:p w:rsidRPr="00D24398" w:rsidR="00606600" w:rsidP="00D24398" w14:paraId="38DF8E02"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24398" w:rsidR="00606600" w:rsidP="00D24398" w14:paraId="7357BAB1" w14:textId="77777777">
      <w:pPr>
        <w:pStyle w:val="DecHTitle"/>
        <w:spacing w:after="120"/>
      </w:pPr>
      <w:r w:rsidRPr="00D24398">
        <w:t>APPENDIX</w:t>
      </w:r>
    </w:p>
    <w:p w:rsidRPr="00D24398" w:rsidR="00606600" w:rsidP="00D24398" w14:paraId="07A1FB96" w14:textId="694ECC88">
      <w:pPr>
        <w:pStyle w:val="DecHCase"/>
        <w:contextualSpacing/>
        <w:rPr>
          <w:b/>
          <w:i/>
          <w:color w:val="3E3E3E" w:themeColor="background2" w:themeShade="40"/>
        </w:rPr>
      </w:pPr>
      <w:r w:rsidRPr="00D24398">
        <w:rPr>
          <w:color w:val="3E3E3E" w:themeColor="background2" w:themeShade="40"/>
        </w:rPr>
        <w:t>List of applications</w:t>
      </w:r>
      <w:r w:rsidRPr="00D24398" w:rsidR="0048584C">
        <w:rPr>
          <w:color w:val="3E3E3E" w:themeColor="background2" w:themeShade="40"/>
        </w:rPr>
        <w:t xml:space="preserve"> raising complaints under Article</w:t>
      </w:r>
      <w:r w:rsidRPr="00D24398">
        <w:rPr>
          <w:color w:val="3E3E3E" w:themeColor="background2" w:themeShade="40"/>
        </w:rPr>
        <w:t xml:space="preserve"> 5 § 3 of the Convention</w:t>
      </w:r>
    </w:p>
    <w:p w:rsidRPr="00D24398" w:rsidR="00606600" w:rsidP="00D24398" w14:paraId="6C3D5087" w14:textId="072604CC">
      <w:pPr>
        <w:pStyle w:val="DecHCase"/>
        <w:spacing w:after="120"/>
        <w:contextualSpacing/>
        <w:rPr>
          <w:b/>
          <w:i/>
        </w:rPr>
      </w:pPr>
      <w:r w:rsidRPr="00D24398">
        <w:rPr>
          <w:color w:val="3E3E3E" w:themeColor="background2" w:themeShade="40"/>
        </w:rPr>
        <w:t>(</w:t>
      </w:r>
      <w:r w:rsidRPr="00D24398" w:rsidR="00D26862">
        <w:rPr>
          <w:color w:val="3E3E3E" w:themeColor="background2" w:themeShade="40"/>
        </w:rPr>
        <w:t>excessive length of pre-trial detention</w:t>
      </w:r>
      <w:r w:rsidRPr="00D24398">
        <w:rPr>
          <w:color w:val="3E3E3E" w:themeColor="background2" w:themeShade="40"/>
        </w:rPr>
        <w:t>)</w:t>
      </w:r>
    </w:p>
    <w:tbl>
      <w:tblPr>
        <w:tblStyle w:val="ECHRListTable"/>
        <w:tblW w:w="14170" w:type="dxa"/>
        <w:jc w:val="center"/>
        <w:tblLook w:val="0420"/>
      </w:tblPr>
      <w:tblGrid>
        <w:gridCol w:w="562"/>
        <w:gridCol w:w="1701"/>
        <w:gridCol w:w="1985"/>
        <w:gridCol w:w="1134"/>
        <w:gridCol w:w="1182"/>
        <w:gridCol w:w="1936"/>
        <w:gridCol w:w="2268"/>
        <w:gridCol w:w="1701"/>
        <w:gridCol w:w="1701"/>
      </w:tblGrid>
      <w:tr w:rsidTr="00F9325A" w14:paraId="2AB35E2A" w14:textId="77777777">
        <w:tblPrEx>
          <w:tblW w:w="14170" w:type="dxa"/>
          <w:jc w:val="center"/>
          <w:tblLook w:val="0420"/>
        </w:tblPrEx>
        <w:trPr>
          <w:jc w:val="center"/>
        </w:trPr>
        <w:tc>
          <w:tcPr>
            <w:tcW w:w="562" w:type="dxa"/>
          </w:tcPr>
          <w:p w:rsidRPr="00D24398" w:rsidR="00F9325A" w:rsidP="00D24398" w14:paraId="51DCD084" w14:textId="77777777">
            <w:pPr>
              <w:jc w:val="center"/>
              <w:rPr>
                <w:sz w:val="16"/>
              </w:rPr>
            </w:pPr>
            <w:bookmarkStart w:name="WECLListStart" w:id="2"/>
            <w:bookmarkEnd w:id="2"/>
            <w:r w:rsidRPr="00D24398">
              <w:rPr>
                <w:sz w:val="16"/>
              </w:rPr>
              <w:t>No.</w:t>
            </w:r>
          </w:p>
        </w:tc>
        <w:tc>
          <w:tcPr>
            <w:tcW w:w="1701" w:type="dxa"/>
          </w:tcPr>
          <w:p w:rsidRPr="00D24398" w:rsidR="00F9325A" w:rsidP="00D24398" w14:paraId="1F382EA6" w14:textId="77777777">
            <w:pPr>
              <w:jc w:val="center"/>
              <w:rPr>
                <w:sz w:val="16"/>
              </w:rPr>
            </w:pPr>
            <w:r w:rsidRPr="00D24398">
              <w:rPr>
                <w:sz w:val="16"/>
              </w:rPr>
              <w:t>Application no.</w:t>
            </w:r>
          </w:p>
          <w:p w:rsidRPr="00D24398" w:rsidR="00F9325A" w:rsidP="00D24398" w14:paraId="49624FD9" w14:textId="77777777">
            <w:pPr>
              <w:jc w:val="center"/>
              <w:rPr>
                <w:sz w:val="16"/>
              </w:rPr>
            </w:pPr>
            <w:r w:rsidRPr="00D24398">
              <w:rPr>
                <w:sz w:val="16"/>
              </w:rPr>
              <w:t>Date of introduction</w:t>
            </w:r>
          </w:p>
        </w:tc>
        <w:tc>
          <w:tcPr>
            <w:tcW w:w="1985" w:type="dxa"/>
          </w:tcPr>
          <w:p w:rsidRPr="00D24398" w:rsidR="00F9325A" w:rsidP="00D24398" w14:paraId="5B9E24DA" w14:textId="12291CA6">
            <w:pPr>
              <w:jc w:val="center"/>
              <w:rPr>
                <w:sz w:val="16"/>
              </w:rPr>
            </w:pPr>
            <w:r w:rsidRPr="00D24398">
              <w:rPr>
                <w:sz w:val="16"/>
              </w:rPr>
              <w:t>Applicant</w:t>
            </w:r>
            <w:r w:rsidRPr="00D24398" w:rsidR="00D24398">
              <w:rPr>
                <w:sz w:val="16"/>
              </w:rPr>
              <w:t>’</w:t>
            </w:r>
            <w:r w:rsidRPr="00D24398">
              <w:rPr>
                <w:sz w:val="16"/>
              </w:rPr>
              <w:t>s name</w:t>
            </w:r>
          </w:p>
          <w:p w:rsidRPr="00D24398" w:rsidR="00F9325A" w:rsidP="00D24398" w14:paraId="5CF8A40C" w14:textId="77777777">
            <w:pPr>
              <w:jc w:val="center"/>
              <w:rPr>
                <w:sz w:val="16"/>
              </w:rPr>
            </w:pPr>
            <w:r w:rsidRPr="00D24398">
              <w:rPr>
                <w:sz w:val="16"/>
              </w:rPr>
              <w:t>Year of birth</w:t>
            </w:r>
          </w:p>
          <w:p w:rsidRPr="00D24398" w:rsidR="00F9325A" w:rsidP="00D24398" w14:paraId="49BA4CEE" w14:textId="77777777">
            <w:pPr>
              <w:jc w:val="center"/>
              <w:rPr>
                <w:sz w:val="16"/>
              </w:rPr>
            </w:pPr>
          </w:p>
        </w:tc>
        <w:tc>
          <w:tcPr>
            <w:tcW w:w="1134" w:type="dxa"/>
          </w:tcPr>
          <w:p w:rsidRPr="00D24398" w:rsidR="00F9325A" w:rsidP="00D24398" w14:paraId="0B2627DF" w14:textId="77777777">
            <w:pPr>
              <w:jc w:val="center"/>
              <w:rPr>
                <w:sz w:val="16"/>
              </w:rPr>
            </w:pPr>
            <w:r w:rsidRPr="00D24398">
              <w:rPr>
                <w:sz w:val="16"/>
              </w:rPr>
              <w:t>Period of detention</w:t>
            </w:r>
          </w:p>
        </w:tc>
        <w:tc>
          <w:tcPr>
            <w:tcW w:w="1182" w:type="dxa"/>
          </w:tcPr>
          <w:p w:rsidRPr="00D24398" w:rsidR="00F9325A" w:rsidP="00D24398" w14:paraId="51D44E95" w14:textId="77777777">
            <w:pPr>
              <w:jc w:val="center"/>
              <w:rPr>
                <w:sz w:val="16"/>
              </w:rPr>
            </w:pPr>
            <w:r w:rsidRPr="00D24398">
              <w:rPr>
                <w:sz w:val="16"/>
              </w:rPr>
              <w:t>Length of detention</w:t>
            </w:r>
          </w:p>
        </w:tc>
        <w:tc>
          <w:tcPr>
            <w:tcW w:w="1936" w:type="dxa"/>
          </w:tcPr>
          <w:p w:rsidRPr="00D24398" w:rsidR="00F9325A" w:rsidP="00D24398" w14:paraId="58D78949" w14:textId="77777777">
            <w:pPr>
              <w:jc w:val="center"/>
              <w:rPr>
                <w:sz w:val="16"/>
              </w:rPr>
            </w:pPr>
            <w:r w:rsidRPr="00D24398">
              <w:rPr>
                <w:sz w:val="16"/>
              </w:rPr>
              <w:t>Specific defects</w:t>
            </w:r>
          </w:p>
        </w:tc>
        <w:tc>
          <w:tcPr>
            <w:tcW w:w="2268" w:type="dxa"/>
          </w:tcPr>
          <w:p w:rsidRPr="00D24398" w:rsidR="00F9325A" w:rsidP="00D24398" w14:paraId="76CE8222" w14:textId="77777777">
            <w:pPr>
              <w:jc w:val="center"/>
              <w:rPr>
                <w:b w:val="0"/>
                <w:sz w:val="16"/>
              </w:rPr>
            </w:pPr>
            <w:r w:rsidRPr="00D24398">
              <w:rPr>
                <w:sz w:val="16"/>
              </w:rPr>
              <w:t>Other complaints under</w:t>
            </w:r>
          </w:p>
          <w:p w:rsidRPr="00D24398" w:rsidR="00F9325A" w:rsidP="00D24398" w14:paraId="5FBAA995" w14:textId="1050620F">
            <w:pPr>
              <w:jc w:val="center"/>
              <w:rPr>
                <w:sz w:val="16"/>
              </w:rPr>
            </w:pPr>
            <w:r w:rsidRPr="00D24398">
              <w:rPr>
                <w:sz w:val="16"/>
              </w:rPr>
              <w:t>well-established case-law</w:t>
            </w:r>
          </w:p>
        </w:tc>
        <w:tc>
          <w:tcPr>
            <w:tcW w:w="1701" w:type="dxa"/>
          </w:tcPr>
          <w:p w:rsidRPr="00D24398" w:rsidR="00F9325A" w:rsidP="00D24398" w14:paraId="05A15862" w14:textId="77777777">
            <w:pPr>
              <w:jc w:val="center"/>
              <w:rPr>
                <w:b w:val="0"/>
                <w:sz w:val="16"/>
              </w:rPr>
            </w:pPr>
            <w:r w:rsidRPr="00D24398">
              <w:rPr>
                <w:sz w:val="16"/>
              </w:rPr>
              <w:t>Amount awarded for pecuniary and</w:t>
            </w:r>
          </w:p>
          <w:p w:rsidRPr="00D24398" w:rsidR="00F9325A" w:rsidP="00D24398" w14:paraId="1708A0D5" w14:textId="6CC967D5">
            <w:pPr>
              <w:jc w:val="center"/>
              <w:rPr>
                <w:sz w:val="16"/>
              </w:rPr>
            </w:pPr>
            <w:r w:rsidRPr="00D24398">
              <w:rPr>
                <w:sz w:val="16"/>
              </w:rPr>
              <w:t>non-pecuniary damage per applicant (in euros)</w:t>
            </w:r>
            <w:r>
              <w:rPr>
                <w:rStyle w:val="EndnoteReference"/>
                <w:sz w:val="16"/>
              </w:rPr>
              <w:endnoteReference w:id="2"/>
            </w:r>
          </w:p>
        </w:tc>
        <w:tc>
          <w:tcPr>
            <w:tcW w:w="1701" w:type="dxa"/>
          </w:tcPr>
          <w:p w:rsidRPr="00D24398" w:rsidR="00F9325A" w:rsidP="00D24398" w14:paraId="410ECDD7" w14:textId="77777777">
            <w:pPr>
              <w:jc w:val="center"/>
              <w:rPr>
                <w:sz w:val="16"/>
              </w:rPr>
            </w:pPr>
            <w:r w:rsidRPr="00D24398">
              <w:rPr>
                <w:sz w:val="16"/>
              </w:rPr>
              <w:t>Amount awarded for costs and expenses per application</w:t>
            </w:r>
          </w:p>
          <w:p w:rsidRPr="00D24398" w:rsidR="00F9325A" w:rsidP="00D24398" w14:paraId="6FFB8F5D" w14:textId="77777777">
            <w:pPr>
              <w:jc w:val="center"/>
              <w:rPr>
                <w:sz w:val="16"/>
              </w:rPr>
            </w:pPr>
            <w:r w:rsidRPr="00D24398">
              <w:rPr>
                <w:sz w:val="16"/>
              </w:rPr>
              <w:t>(in euros)</w:t>
            </w:r>
            <w:r>
              <w:rPr>
                <w:rStyle w:val="EndnoteReference"/>
                <w:sz w:val="16"/>
              </w:rPr>
              <w:endnoteReference w:id="3"/>
            </w:r>
          </w:p>
        </w:tc>
      </w:tr>
      <w:tr w:rsidTr="00F9325A" w14:paraId="391BFC63" w14:textId="77777777">
        <w:tblPrEx>
          <w:tblW w:w="14170" w:type="dxa"/>
          <w:jc w:val="center"/>
          <w:tblLook w:val="0420"/>
        </w:tblPrEx>
        <w:trPr>
          <w:jc w:val="center"/>
        </w:trPr>
        <w:tc>
          <w:tcPr>
            <w:tcW w:w="562" w:type="dxa"/>
          </w:tcPr>
          <w:p w:rsidRPr="00D24398" w:rsidR="00F9325A" w:rsidP="00D24398" w14:paraId="3E3028EE" w14:textId="77777777">
            <w:pPr>
              <w:pStyle w:val="ListParagraph"/>
              <w:numPr>
                <w:ilvl w:val="0"/>
                <w:numId w:val="21"/>
              </w:numPr>
              <w:tabs>
                <w:tab w:val="num" w:pos="283"/>
              </w:tabs>
              <w:ind w:left="0" w:firstLine="0"/>
              <w:jc w:val="center"/>
              <w:rPr>
                <w:rFonts w:eastAsiaTheme="minorEastAsia"/>
                <w:sz w:val="16"/>
              </w:rPr>
            </w:pPr>
          </w:p>
        </w:tc>
        <w:tc>
          <w:tcPr>
            <w:tcW w:w="1701" w:type="dxa"/>
          </w:tcPr>
          <w:p w:rsidRPr="00D24398" w:rsidR="00F9325A" w:rsidP="00D24398" w14:paraId="589F0ABA" w14:textId="77777777">
            <w:pPr>
              <w:jc w:val="center"/>
              <w:rPr>
                <w:sz w:val="16"/>
              </w:rPr>
            </w:pPr>
            <w:r w:rsidRPr="00D24398">
              <w:rPr>
                <w:sz w:val="16"/>
              </w:rPr>
              <w:t>29911/24</w:t>
            </w:r>
          </w:p>
          <w:p w:rsidRPr="00D24398" w:rsidR="00F9325A" w:rsidP="00D24398" w14:paraId="686B5A5C" w14:textId="77777777">
            <w:pPr>
              <w:jc w:val="center"/>
              <w:rPr>
                <w:sz w:val="16"/>
              </w:rPr>
            </w:pPr>
            <w:r w:rsidRPr="00D24398">
              <w:rPr>
                <w:sz w:val="16"/>
              </w:rPr>
              <w:t>06/10/2024</w:t>
            </w:r>
          </w:p>
        </w:tc>
        <w:tc>
          <w:tcPr>
            <w:tcW w:w="1985" w:type="dxa"/>
          </w:tcPr>
          <w:p w:rsidRPr="00D24398" w:rsidR="00F9325A" w:rsidP="00D24398" w14:paraId="79765EA0" w14:textId="77777777">
            <w:pPr>
              <w:jc w:val="center"/>
              <w:rPr>
                <w:sz w:val="16"/>
              </w:rPr>
            </w:pPr>
            <w:r w:rsidRPr="00D24398">
              <w:rPr>
                <w:b/>
                <w:sz w:val="16"/>
              </w:rPr>
              <w:t xml:space="preserve">Volodymyr </w:t>
            </w:r>
            <w:r w:rsidRPr="00D24398">
              <w:rPr>
                <w:b/>
                <w:sz w:val="16"/>
              </w:rPr>
              <w:t>Yuriyovych</w:t>
            </w:r>
            <w:r w:rsidRPr="00D24398">
              <w:rPr>
                <w:b/>
                <w:sz w:val="16"/>
              </w:rPr>
              <w:t xml:space="preserve"> MUDRAK</w:t>
            </w:r>
          </w:p>
          <w:p w:rsidRPr="00D24398" w:rsidR="00F9325A" w:rsidP="00D24398" w14:paraId="5102A774" w14:textId="77777777">
            <w:pPr>
              <w:jc w:val="center"/>
              <w:rPr>
                <w:sz w:val="16"/>
              </w:rPr>
            </w:pPr>
            <w:r w:rsidRPr="00D24398">
              <w:rPr>
                <w:sz w:val="16"/>
              </w:rPr>
              <w:t>1977</w:t>
            </w:r>
          </w:p>
          <w:p w:rsidRPr="00D24398" w:rsidR="00F9325A" w:rsidP="00D24398" w14:paraId="550EA9E3" w14:textId="3134C8A8">
            <w:pPr>
              <w:jc w:val="center"/>
              <w:rPr>
                <w:sz w:val="16"/>
              </w:rPr>
            </w:pPr>
          </w:p>
        </w:tc>
        <w:tc>
          <w:tcPr>
            <w:tcW w:w="1134" w:type="dxa"/>
          </w:tcPr>
          <w:p w:rsidRPr="00D24398" w:rsidR="00F9325A" w:rsidP="00D24398" w14:paraId="2E984720" w14:textId="77777777">
            <w:pPr>
              <w:jc w:val="center"/>
              <w:rPr>
                <w:sz w:val="16"/>
              </w:rPr>
            </w:pPr>
            <w:r w:rsidRPr="00D24398">
              <w:rPr>
                <w:sz w:val="16"/>
              </w:rPr>
              <w:t>11/01/2017 to</w:t>
            </w:r>
          </w:p>
          <w:p w:rsidRPr="00D24398" w:rsidR="00F9325A" w:rsidP="00D24398" w14:paraId="22ED726A" w14:textId="77777777">
            <w:pPr>
              <w:jc w:val="center"/>
              <w:rPr>
                <w:sz w:val="16"/>
              </w:rPr>
            </w:pPr>
            <w:r w:rsidRPr="00D24398">
              <w:rPr>
                <w:sz w:val="16"/>
              </w:rPr>
              <w:t>11/07/2024</w:t>
            </w:r>
          </w:p>
        </w:tc>
        <w:tc>
          <w:tcPr>
            <w:tcW w:w="1182" w:type="dxa"/>
          </w:tcPr>
          <w:p w:rsidRPr="00D24398" w:rsidR="00F9325A" w:rsidP="00D24398" w14:paraId="0A4B138B" w14:textId="77777777">
            <w:pPr>
              <w:jc w:val="center"/>
              <w:rPr>
                <w:sz w:val="16"/>
              </w:rPr>
            </w:pPr>
            <w:r w:rsidRPr="00D24398">
              <w:rPr>
                <w:sz w:val="16"/>
              </w:rPr>
              <w:t>7 year(s) and 6 month(s) and 1 day(s)</w:t>
            </w:r>
          </w:p>
          <w:p w:rsidRPr="00D24398" w:rsidR="00F9325A" w:rsidP="00D24398" w14:paraId="7D397676" w14:textId="77777777">
            <w:pPr>
              <w:jc w:val="center"/>
              <w:rPr>
                <w:sz w:val="16"/>
              </w:rPr>
            </w:pPr>
          </w:p>
        </w:tc>
        <w:tc>
          <w:tcPr>
            <w:tcW w:w="1936" w:type="dxa"/>
          </w:tcPr>
          <w:p w:rsidRPr="00D24398" w:rsidR="00F9325A" w:rsidP="00D24398" w14:paraId="20828B33" w14:textId="77777777">
            <w:pPr>
              <w:jc w:val="center"/>
              <w:rPr>
                <w:sz w:val="16"/>
              </w:rPr>
            </w:pPr>
            <w:r w:rsidRPr="00D24398">
              <w:rPr>
                <w:sz w:val="16"/>
              </w:rPr>
              <w:t>failure to examine the possibility of applying other measures of restraint</w:t>
            </w:r>
          </w:p>
          <w:p w:rsidRPr="00D24398" w:rsidR="00F9325A" w:rsidP="00D24398" w14:paraId="4B22E098" w14:textId="77777777">
            <w:pPr>
              <w:jc w:val="center"/>
              <w:rPr>
                <w:sz w:val="16"/>
              </w:rPr>
            </w:pPr>
          </w:p>
          <w:p w:rsidRPr="00D24398" w:rsidR="00F9325A" w:rsidP="00D24398" w14:paraId="140F027C" w14:textId="77777777">
            <w:pPr>
              <w:jc w:val="center"/>
              <w:rPr>
                <w:sz w:val="16"/>
              </w:rPr>
            </w:pPr>
            <w:r w:rsidRPr="00D24398">
              <w:rPr>
                <w:sz w:val="16"/>
              </w:rPr>
              <w:t>collective detention orders</w:t>
            </w:r>
          </w:p>
          <w:p w:rsidRPr="00D24398" w:rsidR="00F9325A" w:rsidP="00D24398" w14:paraId="1EDF0BAB" w14:textId="77777777">
            <w:pPr>
              <w:jc w:val="center"/>
              <w:rPr>
                <w:sz w:val="16"/>
              </w:rPr>
            </w:pPr>
          </w:p>
          <w:p w:rsidRPr="00D24398" w:rsidR="00F9325A" w:rsidP="00D24398" w14:paraId="6DCF5092" w14:textId="77777777">
            <w:pPr>
              <w:jc w:val="center"/>
              <w:rPr>
                <w:sz w:val="16"/>
              </w:rPr>
            </w:pPr>
            <w:r w:rsidRPr="00D24398">
              <w:rPr>
                <w:sz w:val="16"/>
              </w:rPr>
              <w:t>fragility and repetitiveness of the reasoning employed by the courts as the case progressed</w:t>
            </w:r>
          </w:p>
        </w:tc>
        <w:tc>
          <w:tcPr>
            <w:tcW w:w="2268" w:type="dxa"/>
          </w:tcPr>
          <w:p w:rsidRPr="00D24398" w:rsidR="00F9325A" w:rsidP="00D24398" w14:paraId="4552ECBF" w14:textId="3B81E055">
            <w:pPr>
              <w:jc w:val="center"/>
              <w:rPr>
                <w:sz w:val="16"/>
              </w:rPr>
            </w:pPr>
            <w:r w:rsidRPr="00D24398">
              <w:rPr>
                <w:sz w:val="16"/>
              </w:rPr>
              <w:t xml:space="preserve">Art. 5 (5) - lack of, or inadequate, compensation for unlawful arrest or detention - no effective right to compensation in domestic legal system for the violations of Art. 5 § 3 (see </w:t>
            </w:r>
            <w:r w:rsidRPr="00D24398">
              <w:rPr>
                <w:i/>
                <w:iCs/>
                <w:sz w:val="16"/>
              </w:rPr>
              <w:t>Tymoshenko</w:t>
            </w:r>
            <w:r w:rsidRPr="00D24398">
              <w:rPr>
                <w:i/>
                <w:iCs/>
                <w:sz w:val="16"/>
              </w:rPr>
              <w:t xml:space="preserve"> v. Ukraine</w:t>
            </w:r>
            <w:r w:rsidRPr="00D24398">
              <w:rPr>
                <w:sz w:val="16"/>
              </w:rPr>
              <w:t xml:space="preserve">, no. 49872/11, §§ 286-87, 30 April 2013 and </w:t>
            </w:r>
            <w:r w:rsidRPr="00D24398">
              <w:rPr>
                <w:i/>
                <w:iCs/>
                <w:sz w:val="16"/>
              </w:rPr>
              <w:t>Kotiy</w:t>
            </w:r>
            <w:r w:rsidRPr="00D24398">
              <w:rPr>
                <w:i/>
                <w:iCs/>
                <w:sz w:val="16"/>
              </w:rPr>
              <w:t xml:space="preserve"> v. Ukraine</w:t>
            </w:r>
            <w:r w:rsidRPr="00D24398">
              <w:rPr>
                <w:sz w:val="16"/>
              </w:rPr>
              <w:t>, no. 28718/09, § 55, 5 March 2015)</w:t>
            </w:r>
          </w:p>
        </w:tc>
        <w:tc>
          <w:tcPr>
            <w:tcW w:w="1701" w:type="dxa"/>
          </w:tcPr>
          <w:p w:rsidRPr="00D24398" w:rsidR="00F9325A" w:rsidP="00D24398" w14:paraId="19513108" w14:textId="77777777">
            <w:pPr>
              <w:jc w:val="center"/>
              <w:rPr>
                <w:sz w:val="16"/>
              </w:rPr>
            </w:pPr>
            <w:r w:rsidRPr="00D24398">
              <w:rPr>
                <w:sz w:val="16"/>
              </w:rPr>
              <w:t>3,000</w:t>
            </w:r>
          </w:p>
        </w:tc>
        <w:tc>
          <w:tcPr>
            <w:tcW w:w="1701" w:type="dxa"/>
          </w:tcPr>
          <w:p w:rsidRPr="00D24398" w:rsidR="00F9325A" w:rsidP="00D24398" w14:paraId="5AD2CAFC" w14:textId="77777777">
            <w:pPr>
              <w:jc w:val="center"/>
              <w:rPr>
                <w:sz w:val="16"/>
              </w:rPr>
            </w:pPr>
            <w:r w:rsidRPr="00D24398">
              <w:rPr>
                <w:sz w:val="16"/>
              </w:rPr>
              <w:t>250</w:t>
            </w:r>
          </w:p>
        </w:tc>
      </w:tr>
      <w:tr w:rsidTr="00F9325A" w14:paraId="6B661BD9" w14:textId="77777777">
        <w:tblPrEx>
          <w:tblW w:w="14170" w:type="dxa"/>
          <w:jc w:val="center"/>
          <w:tblLook w:val="0420"/>
        </w:tblPrEx>
        <w:trPr>
          <w:jc w:val="center"/>
        </w:trPr>
        <w:tc>
          <w:tcPr>
            <w:tcW w:w="562" w:type="dxa"/>
          </w:tcPr>
          <w:p w:rsidRPr="00D24398" w:rsidR="00F9325A" w:rsidP="00D24398" w14:paraId="01AE30F2" w14:textId="77777777">
            <w:pPr>
              <w:pStyle w:val="ListParagraph"/>
              <w:numPr>
                <w:ilvl w:val="0"/>
                <w:numId w:val="21"/>
              </w:numPr>
              <w:tabs>
                <w:tab w:val="num" w:pos="283"/>
              </w:tabs>
              <w:ind w:left="0" w:firstLine="0"/>
              <w:jc w:val="center"/>
              <w:rPr>
                <w:rFonts w:eastAsiaTheme="minorEastAsia"/>
                <w:sz w:val="16"/>
              </w:rPr>
            </w:pPr>
          </w:p>
        </w:tc>
        <w:tc>
          <w:tcPr>
            <w:tcW w:w="1701" w:type="dxa"/>
          </w:tcPr>
          <w:p w:rsidRPr="00D24398" w:rsidR="00F9325A" w:rsidP="00D24398" w14:paraId="12985243" w14:textId="77777777">
            <w:pPr>
              <w:jc w:val="center"/>
              <w:rPr>
                <w:sz w:val="16"/>
              </w:rPr>
            </w:pPr>
            <w:r w:rsidRPr="00D24398">
              <w:rPr>
                <w:sz w:val="16"/>
              </w:rPr>
              <w:t>30238/24</w:t>
            </w:r>
          </w:p>
          <w:p w:rsidRPr="00D24398" w:rsidR="00F9325A" w:rsidP="00D24398" w14:paraId="78989D78" w14:textId="77777777">
            <w:pPr>
              <w:jc w:val="center"/>
              <w:rPr>
                <w:sz w:val="16"/>
              </w:rPr>
            </w:pPr>
            <w:r w:rsidRPr="00D24398">
              <w:rPr>
                <w:sz w:val="16"/>
              </w:rPr>
              <w:t>04/10/2024</w:t>
            </w:r>
          </w:p>
        </w:tc>
        <w:tc>
          <w:tcPr>
            <w:tcW w:w="1985" w:type="dxa"/>
          </w:tcPr>
          <w:p w:rsidRPr="00D24398" w:rsidR="00F9325A" w:rsidP="00D24398" w14:paraId="11DE003B" w14:textId="77777777">
            <w:pPr>
              <w:jc w:val="center"/>
              <w:rPr>
                <w:sz w:val="16"/>
              </w:rPr>
            </w:pPr>
            <w:r w:rsidRPr="00D24398">
              <w:rPr>
                <w:b/>
                <w:sz w:val="16"/>
              </w:rPr>
              <w:t>Yevgen</w:t>
            </w:r>
            <w:r w:rsidRPr="00D24398">
              <w:rPr>
                <w:b/>
                <w:sz w:val="16"/>
              </w:rPr>
              <w:t xml:space="preserve"> </w:t>
            </w:r>
            <w:r w:rsidRPr="00D24398">
              <w:rPr>
                <w:b/>
                <w:sz w:val="16"/>
              </w:rPr>
              <w:t>Oleksandrovych</w:t>
            </w:r>
            <w:r w:rsidRPr="00D24398">
              <w:rPr>
                <w:b/>
                <w:sz w:val="16"/>
              </w:rPr>
              <w:t xml:space="preserve"> RASKIN</w:t>
            </w:r>
          </w:p>
          <w:p w:rsidRPr="00D24398" w:rsidR="00F9325A" w:rsidP="00D24398" w14:paraId="1A3089CA" w14:textId="77777777">
            <w:pPr>
              <w:jc w:val="center"/>
              <w:rPr>
                <w:sz w:val="16"/>
              </w:rPr>
            </w:pPr>
            <w:r w:rsidRPr="00D24398">
              <w:rPr>
                <w:sz w:val="16"/>
              </w:rPr>
              <w:t>1975</w:t>
            </w:r>
          </w:p>
          <w:p w:rsidRPr="00D24398" w:rsidR="00F9325A" w:rsidP="00D24398" w14:paraId="10237176" w14:textId="6DDEDF7C">
            <w:pPr>
              <w:jc w:val="center"/>
              <w:rPr>
                <w:sz w:val="16"/>
              </w:rPr>
            </w:pPr>
          </w:p>
        </w:tc>
        <w:tc>
          <w:tcPr>
            <w:tcW w:w="1134" w:type="dxa"/>
          </w:tcPr>
          <w:p w:rsidRPr="00D24398" w:rsidR="00F9325A" w:rsidP="00D24398" w14:paraId="3AC46AFF" w14:textId="77777777">
            <w:pPr>
              <w:jc w:val="center"/>
              <w:rPr>
                <w:sz w:val="16"/>
              </w:rPr>
            </w:pPr>
            <w:r w:rsidRPr="00D24398">
              <w:rPr>
                <w:sz w:val="16"/>
              </w:rPr>
              <w:t>14/01/2017 to</w:t>
            </w:r>
          </w:p>
          <w:p w:rsidRPr="00D24398" w:rsidR="00F9325A" w:rsidP="00D24398" w14:paraId="1C499C25" w14:textId="77777777">
            <w:pPr>
              <w:jc w:val="center"/>
              <w:rPr>
                <w:sz w:val="16"/>
              </w:rPr>
            </w:pPr>
            <w:r w:rsidRPr="00D24398">
              <w:rPr>
                <w:sz w:val="16"/>
              </w:rPr>
              <w:t>14/07/2024</w:t>
            </w:r>
          </w:p>
        </w:tc>
        <w:tc>
          <w:tcPr>
            <w:tcW w:w="1182" w:type="dxa"/>
          </w:tcPr>
          <w:p w:rsidRPr="00D24398" w:rsidR="00F9325A" w:rsidP="00D24398" w14:paraId="4EF7F34F" w14:textId="77777777">
            <w:pPr>
              <w:jc w:val="center"/>
              <w:rPr>
                <w:sz w:val="16"/>
              </w:rPr>
            </w:pPr>
            <w:r w:rsidRPr="00D24398">
              <w:rPr>
                <w:sz w:val="16"/>
              </w:rPr>
              <w:t>7 year(s) and 6 month(s) and 1 day(s)</w:t>
            </w:r>
          </w:p>
          <w:p w:rsidRPr="00D24398" w:rsidR="00F9325A" w:rsidP="00D24398" w14:paraId="193DFC90" w14:textId="77777777">
            <w:pPr>
              <w:jc w:val="center"/>
              <w:rPr>
                <w:sz w:val="16"/>
              </w:rPr>
            </w:pPr>
          </w:p>
        </w:tc>
        <w:tc>
          <w:tcPr>
            <w:tcW w:w="1936" w:type="dxa"/>
          </w:tcPr>
          <w:p w:rsidRPr="00D24398" w:rsidR="00F9325A" w:rsidP="00D24398" w14:paraId="7A0ED223" w14:textId="77777777">
            <w:pPr>
              <w:jc w:val="center"/>
              <w:rPr>
                <w:sz w:val="16"/>
              </w:rPr>
            </w:pPr>
            <w:r w:rsidRPr="00D24398">
              <w:rPr>
                <w:sz w:val="16"/>
              </w:rPr>
              <w:t>failure to examine the possibility of applying other measures of restraint</w:t>
            </w:r>
          </w:p>
          <w:p w:rsidRPr="00D24398" w:rsidR="00F9325A" w:rsidP="00D24398" w14:paraId="25A080E7" w14:textId="77777777">
            <w:pPr>
              <w:jc w:val="center"/>
              <w:rPr>
                <w:sz w:val="16"/>
              </w:rPr>
            </w:pPr>
          </w:p>
          <w:p w:rsidRPr="00D24398" w:rsidR="00F9325A" w:rsidP="00D24398" w14:paraId="197DDEE2" w14:textId="77777777">
            <w:pPr>
              <w:jc w:val="center"/>
              <w:rPr>
                <w:sz w:val="16"/>
              </w:rPr>
            </w:pPr>
            <w:r w:rsidRPr="00D24398">
              <w:rPr>
                <w:sz w:val="16"/>
              </w:rPr>
              <w:t>collective detention orders</w:t>
            </w:r>
          </w:p>
          <w:p w:rsidRPr="00D24398" w:rsidR="00F9325A" w:rsidP="00D24398" w14:paraId="0CDC4A17" w14:textId="77777777">
            <w:pPr>
              <w:jc w:val="center"/>
              <w:rPr>
                <w:sz w:val="16"/>
              </w:rPr>
            </w:pPr>
          </w:p>
          <w:p w:rsidRPr="00D24398" w:rsidR="00F9325A" w:rsidP="00D24398" w14:paraId="7A12FA7E" w14:textId="77777777">
            <w:pPr>
              <w:jc w:val="center"/>
              <w:rPr>
                <w:sz w:val="16"/>
              </w:rPr>
            </w:pPr>
            <w:r w:rsidRPr="00D24398">
              <w:rPr>
                <w:sz w:val="16"/>
              </w:rPr>
              <w:t>fragility and repetitiveness of the reasoning employed by the courts as the case progressed</w:t>
            </w:r>
          </w:p>
        </w:tc>
        <w:tc>
          <w:tcPr>
            <w:tcW w:w="2268" w:type="dxa"/>
          </w:tcPr>
          <w:p w:rsidRPr="00D24398" w:rsidR="00F9325A" w:rsidP="00D24398" w14:paraId="45209F12" w14:textId="4046A893">
            <w:pPr>
              <w:jc w:val="center"/>
              <w:rPr>
                <w:sz w:val="16"/>
              </w:rPr>
            </w:pPr>
            <w:r w:rsidRPr="00D24398">
              <w:rPr>
                <w:sz w:val="16"/>
              </w:rPr>
              <w:t xml:space="preserve">Art. 5 (5) - lack of, or inadequate, compensation for unlawful arrest or detention - no effective right to compensation in domestic legal system for the violations of Art. 5 § 3 (see </w:t>
            </w:r>
            <w:r w:rsidRPr="00D24398">
              <w:rPr>
                <w:i/>
                <w:iCs/>
                <w:sz w:val="16"/>
              </w:rPr>
              <w:t>Tymoshenko</w:t>
            </w:r>
            <w:r w:rsidRPr="00D24398">
              <w:rPr>
                <w:i/>
                <w:iCs/>
                <w:sz w:val="16"/>
              </w:rPr>
              <w:t xml:space="preserve"> v. Ukraine</w:t>
            </w:r>
            <w:r w:rsidRPr="00D24398">
              <w:rPr>
                <w:sz w:val="16"/>
              </w:rPr>
              <w:t xml:space="preserve">, no. 49872/11, §§ 286-87, 30 April 2013 and </w:t>
            </w:r>
            <w:r w:rsidRPr="00D24398">
              <w:rPr>
                <w:i/>
                <w:iCs/>
                <w:sz w:val="16"/>
              </w:rPr>
              <w:t>Kotiy</w:t>
            </w:r>
            <w:r w:rsidRPr="00D24398">
              <w:rPr>
                <w:i/>
                <w:iCs/>
                <w:sz w:val="16"/>
              </w:rPr>
              <w:t xml:space="preserve"> v. Ukraine</w:t>
            </w:r>
            <w:r w:rsidRPr="00D24398">
              <w:rPr>
                <w:sz w:val="16"/>
              </w:rPr>
              <w:t>, no. 28718/09, § 55, 5 March 2015)</w:t>
            </w:r>
          </w:p>
        </w:tc>
        <w:tc>
          <w:tcPr>
            <w:tcW w:w="1701" w:type="dxa"/>
          </w:tcPr>
          <w:p w:rsidRPr="00D24398" w:rsidR="00F9325A" w:rsidP="00D24398" w14:paraId="0F835394" w14:textId="77777777">
            <w:pPr>
              <w:jc w:val="center"/>
              <w:rPr>
                <w:sz w:val="16"/>
              </w:rPr>
            </w:pPr>
            <w:r w:rsidRPr="00D24398">
              <w:rPr>
                <w:sz w:val="16"/>
              </w:rPr>
              <w:t>3,000</w:t>
            </w:r>
          </w:p>
        </w:tc>
        <w:tc>
          <w:tcPr>
            <w:tcW w:w="1701" w:type="dxa"/>
          </w:tcPr>
          <w:p w:rsidRPr="00D24398" w:rsidR="00F9325A" w:rsidP="00D24398" w14:paraId="3C2A06AB" w14:textId="77777777">
            <w:pPr>
              <w:jc w:val="center"/>
              <w:rPr>
                <w:sz w:val="16"/>
              </w:rPr>
            </w:pPr>
            <w:r w:rsidRPr="00D24398">
              <w:rPr>
                <w:sz w:val="16"/>
              </w:rPr>
              <w:t>250</w:t>
            </w:r>
          </w:p>
        </w:tc>
      </w:tr>
    </w:tbl>
    <w:p w:rsidRPr="00D24398" w:rsidR="00606600" w:rsidP="00D24398" w14:paraId="5304F9BE" w14:textId="77777777">
      <w:pPr>
        <w:rPr>
          <w:sz w:val="16"/>
          <w:szCs w:val="16"/>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26862" w:rsidRPr="005E62B9" w14:paraId="7CE96677" w14:textId="77777777">
      <w:r w:rsidRPr="005E62B9">
        <w:separator/>
      </w:r>
    </w:p>
  </w:endnote>
  <w:endnote w:type="continuationSeparator" w:id="1">
    <w:p w:rsidR="00D26862" w:rsidRPr="005E62B9" w14:paraId="047B6226" w14:textId="77777777">
      <w:r w:rsidRPr="005E62B9">
        <w:continuationSeparator/>
      </w:r>
    </w:p>
  </w:endnote>
  <w:endnote w:id="2">
    <w:p w:rsidR="00F9325A" w:rsidRPr="00F70F46" w:rsidP="00D26862" w14:paraId="4747408E" w14:textId="77777777">
      <w:pPr>
        <w:pStyle w:val="EndnoteText"/>
        <w:rPr>
          <w:sz w:val="16"/>
          <w:szCs w:val="16"/>
        </w:rPr>
      </w:pPr>
      <w:r w:rsidRPr="00F533DE">
        <w:rPr>
          <w:rStyle w:val="EndnoteReference"/>
        </w:rPr>
        <w:endnoteRef/>
      </w:r>
      <w:r w:rsidRPr="00F533DE">
        <w:t xml:space="preserve"> </w:t>
      </w:r>
      <w:r w:rsidRPr="00F70F46">
        <w:rPr>
          <w:sz w:val="16"/>
          <w:szCs w:val="16"/>
        </w:rPr>
        <w:t>Plus</w:t>
      </w:r>
      <w:r w:rsidRPr="00F70F46">
        <w:rPr>
          <w:sz w:val="16"/>
          <w:szCs w:val="16"/>
        </w:rPr>
        <w:t xml:space="preserve"> any tax that may be chargeable to the applicants.</w:t>
      </w:r>
    </w:p>
  </w:endnote>
  <w:endnote w:id="3">
    <w:p w:rsidR="00F9325A" w:rsidRPr="00F533DE" w:rsidP="00D26862" w14:paraId="138450A5" w14:textId="77777777">
      <w:pPr>
        <w:pStyle w:val="EndnoteText"/>
      </w:pPr>
      <w:r w:rsidRPr="00F70F46">
        <w:rPr>
          <w:rStyle w:val="EndnoteReference"/>
          <w:sz w:val="16"/>
          <w:szCs w:val="16"/>
        </w:rPr>
        <w:endnoteRef/>
      </w:r>
      <w:r w:rsidRPr="00F70F46">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0CB82D47" w14:textId="05DF9C4C">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75CB30A5" w14:textId="7930FD56">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6CB12B98"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63E2600D"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398" w14:paraId="691B433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673D5079"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36450E45" w14:textId="77777777">
    <w:pPr>
      <w:jc w:val="center"/>
      <w:rPr>
        <w:sz w:val="4"/>
        <w:szCs w:val="4"/>
      </w:rPr>
    </w:pPr>
  </w:p>
  <w:p w:rsidR="00606600" w:rsidRPr="005E62B9" w14:paraId="12413E84"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325A" w:rsidRPr="00A45145" w:rsidP="00F9325A" w14:paraId="03D9EB90"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B64153" w14:paraId="499C3FC5"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16D4AB4" w14:textId="15964333">
    <w:pPr>
      <w:pStyle w:val="JuHeader"/>
    </w:pPr>
    <w:r>
      <w:t xml:space="preserve">MUDRAK </w:t>
    </w:r>
    <w:r w:rsidR="00F9325A">
      <w:t xml:space="preserve">AND RASKIN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A163EA7" w14:textId="63BCB293">
    <w:pPr>
      <w:pStyle w:val="JuHeader"/>
    </w:pPr>
    <w:r>
      <w:t xml:space="preserve">MUDRAK </w:t>
    </w:r>
    <w:r w:rsidR="00F9325A">
      <w:t xml:space="preserve">AND RASKIN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5FC421E1" w14:textId="3F4317D0">
    <w:pPr>
      <w:pStyle w:val="JuHeader"/>
    </w:pPr>
    <w:r>
      <w:t xml:space="preserve">MUDRAK </w:t>
    </w:r>
    <w:r w:rsidR="00F9325A">
      <w:t xml:space="preserve">AND RASKIN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577F832" w14:textId="6BBD52DD">
    <w:pPr>
      <w:pStyle w:val="JuHeader"/>
    </w:pPr>
    <w:r>
      <w:t xml:space="preserve">MUDRAK </w:t>
    </w:r>
    <w:r w:rsidR="00F9325A">
      <w:t xml:space="preserve">AND RASKIN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0F3682F"/>
    <w:multiLevelType w:val="hybridMultilevel"/>
    <w:tmpl w:val="669E35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9"/>
  </w:num>
  <w:num w:numId="23">
    <w:abstractNumId w:val="14"/>
  </w:num>
  <w:num w:numId="24">
    <w:abstractNumId w:val="12"/>
  </w:num>
  <w:num w:numId="25">
    <w:abstractNumId w:val="11"/>
  </w:num>
  <w:num w:numId="26">
    <w:abstractNumId w:val="17"/>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5"/>
  </w:num>
  <w:num w:numId="37">
    <w:abstractNumId w:val="13"/>
  </w:num>
  <w:num w:numId="38">
    <w:abstractNumId w:val="16"/>
  </w:num>
  <w:num w:numId="39">
    <w:abstractNumId w:val="15"/>
  </w:num>
  <w:num w:numId="40">
    <w:abstractNumId w:val="15"/>
  </w:num>
  <w:num w:numId="41">
    <w:abstractNumId w:val="15"/>
  </w:num>
  <w:num w:numId="42">
    <w:abstractNumId w:val="15"/>
  </w:num>
  <w:num w:numId="43">
    <w:abstractNumId w:val="10"/>
  </w:num>
  <w:num w:numId="44">
    <w:abstractNumId w:val="16"/>
  </w:num>
  <w:num w:numId="45">
    <w:abstractNumId w:val="16"/>
  </w:num>
  <w:num w:numId="46">
    <w:abstractNumId w:val="16"/>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9"/>
  </w:num>
  <w:num w:numId="56">
    <w:abstractNumId w:val="9"/>
  </w:num>
  <w:num w:numId="57">
    <w:abstractNumId w:val="9"/>
  </w:num>
  <w:num w:numId="58">
    <w:abstractNumId w:val="14"/>
  </w:num>
  <w:num w:numId="59">
    <w:abstractNumId w:val="12"/>
  </w:num>
  <w:num w:numId="60">
    <w:abstractNumId w:val="11"/>
  </w:num>
  <w:num w:numId="61">
    <w:abstractNumId w:val="17"/>
  </w:num>
  <w:num w:numId="62">
    <w:abstractNumId w:val="7"/>
  </w:num>
  <w:num w:numId="63">
    <w:abstractNumId w:val="6"/>
  </w:num>
  <w:num w:numId="64">
    <w:abstractNumId w:val="5"/>
  </w:num>
  <w:num w:numId="65">
    <w:abstractNumId w:val="4"/>
  </w:num>
  <w:num w:numId="66">
    <w:abstractNumId w:val="8"/>
  </w:num>
  <w:num w:numId="67">
    <w:abstractNumId w:val="3"/>
  </w:num>
  <w:num w:numId="68">
    <w:abstractNumId w:val="2"/>
  </w:num>
  <w:num w:numId="69">
    <w:abstractNumId w:val="1"/>
  </w:num>
  <w:num w:numId="70">
    <w:abstractNumId w:val="0"/>
  </w:num>
  <w:num w:numId="71">
    <w:abstractNumId w:val="15"/>
  </w:num>
  <w:num w:numId="72">
    <w:abstractNumId w:val="13"/>
  </w:num>
  <w:num w:numId="73">
    <w:abstractNumId w:val="16"/>
  </w:num>
  <w:num w:numId="74">
    <w:abstractNumId w:val="15"/>
  </w:num>
  <w:num w:numId="75">
    <w:abstractNumId w:val="15"/>
  </w:num>
  <w:num w:numId="76">
    <w:abstractNumId w:val="15"/>
  </w:num>
  <w:num w:numId="77">
    <w:abstractNumId w:val="15"/>
  </w:num>
  <w:num w:numId="78">
    <w:abstractNumId w:val="10"/>
  </w:num>
  <w:num w:numId="79">
    <w:abstractNumId w:val="16"/>
  </w:num>
  <w:num w:numId="80">
    <w:abstractNumId w:val="16"/>
  </w:num>
  <w:num w:numId="81">
    <w:abstractNumId w:val="16"/>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10"/>
  </w:num>
  <w:num w:numId="90">
    <w:abstractNumId w:val="9"/>
  </w:num>
  <w:num w:numId="91">
    <w:abstractNumId w:val="9"/>
  </w:num>
  <w:num w:numId="92">
    <w:abstractNumId w:val="9"/>
  </w:num>
  <w:num w:numId="93">
    <w:abstractNumId w:val="14"/>
  </w:num>
  <w:num w:numId="94">
    <w:abstractNumId w:val="12"/>
  </w:num>
  <w:num w:numId="95">
    <w:abstractNumId w:val="11"/>
  </w:num>
  <w:num w:numId="96">
    <w:abstractNumId w:val="17"/>
  </w:num>
  <w:num w:numId="97">
    <w:abstractNumId w:val="7"/>
  </w:num>
  <w:num w:numId="98">
    <w:abstractNumId w:val="6"/>
  </w:num>
  <w:num w:numId="99">
    <w:abstractNumId w:val="5"/>
  </w:num>
  <w:num w:numId="100">
    <w:abstractNumId w:val="4"/>
  </w:num>
  <w:num w:numId="101">
    <w:abstractNumId w:val="8"/>
  </w:num>
  <w:num w:numId="102">
    <w:abstractNumId w:val="3"/>
  </w:num>
  <w:num w:numId="103">
    <w:abstractNumId w:val="2"/>
  </w:num>
  <w:num w:numId="104">
    <w:abstractNumId w:val="1"/>
  </w:num>
  <w:num w:numId="105">
    <w:abstractNumId w:val="0"/>
  </w:num>
  <w:num w:numId="106">
    <w:abstractNumId w:val="15"/>
  </w:num>
  <w:num w:numId="107">
    <w:abstractNumId w:val="13"/>
  </w:num>
  <w:num w:numId="108">
    <w:abstractNumId w:val="16"/>
  </w:num>
  <w:num w:numId="109">
    <w:abstractNumId w:val="15"/>
  </w:num>
  <w:num w:numId="110">
    <w:abstractNumId w:val="15"/>
  </w:num>
  <w:num w:numId="111">
    <w:abstractNumId w:val="15"/>
  </w:num>
  <w:num w:numId="112">
    <w:abstractNumId w:val="15"/>
  </w:num>
  <w:num w:numId="113">
    <w:abstractNumId w:val="10"/>
  </w:num>
  <w:num w:numId="114">
    <w:abstractNumId w:val="16"/>
  </w:num>
  <w:num w:numId="115">
    <w:abstractNumId w:val="16"/>
  </w:num>
  <w:num w:numId="116">
    <w:abstractNumId w:val="16"/>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10"/>
  </w:num>
  <w:num w:numId="125">
    <w:abstractNumId w:val="9"/>
  </w:num>
  <w:num w:numId="126">
    <w:abstractNumId w:val="9"/>
  </w:num>
  <w:num w:numId="12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62"/>
    <w:rsid w:val="00014E53"/>
    <w:rsid w:val="000318F7"/>
    <w:rsid w:val="000447B5"/>
    <w:rsid w:val="00044AD5"/>
    <w:rsid w:val="00077B45"/>
    <w:rsid w:val="000C5149"/>
    <w:rsid w:val="0011340E"/>
    <w:rsid w:val="00135384"/>
    <w:rsid w:val="0016534E"/>
    <w:rsid w:val="00173A91"/>
    <w:rsid w:val="00177329"/>
    <w:rsid w:val="001963DD"/>
    <w:rsid w:val="001A15B6"/>
    <w:rsid w:val="001A3C4A"/>
    <w:rsid w:val="001B13D8"/>
    <w:rsid w:val="001D7CD3"/>
    <w:rsid w:val="001F3812"/>
    <w:rsid w:val="002056B7"/>
    <w:rsid w:val="0020718E"/>
    <w:rsid w:val="0023364D"/>
    <w:rsid w:val="0029309A"/>
    <w:rsid w:val="002C5B23"/>
    <w:rsid w:val="00305AC2"/>
    <w:rsid w:val="00337785"/>
    <w:rsid w:val="0037589C"/>
    <w:rsid w:val="003B3ECB"/>
    <w:rsid w:val="00403FBB"/>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522DD"/>
    <w:rsid w:val="00860732"/>
    <w:rsid w:val="008A0E2E"/>
    <w:rsid w:val="008A2AA3"/>
    <w:rsid w:val="008D51B6"/>
    <w:rsid w:val="009522DD"/>
    <w:rsid w:val="00984368"/>
    <w:rsid w:val="00993A05"/>
    <w:rsid w:val="009F1914"/>
    <w:rsid w:val="00A329E0"/>
    <w:rsid w:val="00A34A54"/>
    <w:rsid w:val="00A44415"/>
    <w:rsid w:val="00A45145"/>
    <w:rsid w:val="00A6104A"/>
    <w:rsid w:val="00A94CA7"/>
    <w:rsid w:val="00AC03BB"/>
    <w:rsid w:val="00AF3E5A"/>
    <w:rsid w:val="00AF4730"/>
    <w:rsid w:val="00B216C1"/>
    <w:rsid w:val="00B54B18"/>
    <w:rsid w:val="00B64153"/>
    <w:rsid w:val="00B76B3C"/>
    <w:rsid w:val="00B772F5"/>
    <w:rsid w:val="00B80D54"/>
    <w:rsid w:val="00B91668"/>
    <w:rsid w:val="00BD554D"/>
    <w:rsid w:val="00BE2415"/>
    <w:rsid w:val="00C20CC3"/>
    <w:rsid w:val="00C877A3"/>
    <w:rsid w:val="00D24398"/>
    <w:rsid w:val="00D26862"/>
    <w:rsid w:val="00D849A9"/>
    <w:rsid w:val="00DE7D3F"/>
    <w:rsid w:val="00E026EC"/>
    <w:rsid w:val="00E45537"/>
    <w:rsid w:val="00E6230A"/>
    <w:rsid w:val="00ED7723"/>
    <w:rsid w:val="00F353C7"/>
    <w:rsid w:val="00F533DE"/>
    <w:rsid w:val="00F70F46"/>
    <w:rsid w:val="00F90F88"/>
    <w:rsid w:val="00F9325A"/>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D554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24398"/>
    <w:rPr>
      <w:sz w:val="24"/>
      <w:szCs w:val="24"/>
      <w:lang w:val="en-GB"/>
    </w:rPr>
  </w:style>
  <w:style w:type="paragraph" w:styleId="Heading1">
    <w:name w:val="heading 1"/>
    <w:basedOn w:val="Normal"/>
    <w:next w:val="Normal"/>
    <w:link w:val="Heading1Char"/>
    <w:uiPriority w:val="98"/>
    <w:semiHidden/>
    <w:rsid w:val="00D2439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2439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2439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2439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2439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2439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2439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2439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2439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D24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398"/>
  </w:style>
  <w:style w:type="paragraph" w:styleId="BalloonText">
    <w:name w:val="Balloon Text"/>
    <w:basedOn w:val="Normal"/>
    <w:link w:val="BalloonTextChar"/>
    <w:uiPriority w:val="98"/>
    <w:semiHidden/>
    <w:rsid w:val="00D24398"/>
    <w:rPr>
      <w:rFonts w:ascii="Tahoma" w:hAnsi="Tahoma" w:cs="Tahoma"/>
      <w:sz w:val="16"/>
      <w:szCs w:val="16"/>
    </w:rPr>
  </w:style>
  <w:style w:type="character" w:customStyle="1" w:styleId="BalloonTextChar">
    <w:name w:val="Balloon Text Char"/>
    <w:basedOn w:val="DefaultParagraphFont"/>
    <w:link w:val="BalloonText"/>
    <w:uiPriority w:val="98"/>
    <w:semiHidden/>
    <w:rsid w:val="00D24398"/>
    <w:rPr>
      <w:rFonts w:ascii="Tahoma" w:hAnsi="Tahoma" w:cs="Tahoma"/>
      <w:sz w:val="16"/>
      <w:szCs w:val="16"/>
      <w:lang w:val="en-GB"/>
    </w:rPr>
  </w:style>
  <w:style w:type="character" w:styleId="BookTitle">
    <w:name w:val="Book Title"/>
    <w:uiPriority w:val="98"/>
    <w:semiHidden/>
    <w:qFormat/>
    <w:rsid w:val="00D24398"/>
    <w:rPr>
      <w:i/>
      <w:iCs/>
      <w:smallCaps/>
      <w:spacing w:val="5"/>
    </w:rPr>
  </w:style>
  <w:style w:type="paragraph" w:customStyle="1" w:styleId="JuHeader">
    <w:name w:val="Ju_Header"/>
    <w:aliases w:val="_Header"/>
    <w:basedOn w:val="Header0"/>
    <w:uiPriority w:val="29"/>
    <w:qFormat/>
    <w:rsid w:val="00D24398"/>
    <w:pPr>
      <w:tabs>
        <w:tab w:val="clear" w:pos="4536"/>
        <w:tab w:val="clear" w:pos="9072"/>
      </w:tabs>
      <w:jc w:val="center"/>
    </w:pPr>
    <w:rPr>
      <w:sz w:val="18"/>
    </w:rPr>
  </w:style>
  <w:style w:type="paragraph" w:customStyle="1" w:styleId="DummyStyle">
    <w:name w:val="Dummy_Style"/>
    <w:aliases w:val="_Dummy"/>
    <w:basedOn w:val="Normal"/>
    <w:semiHidden/>
    <w:qFormat/>
    <w:rsid w:val="00D24398"/>
    <w:rPr>
      <w:color w:val="00B050"/>
      <w:sz w:val="22"/>
    </w:rPr>
  </w:style>
  <w:style w:type="character" w:styleId="Strong">
    <w:name w:val="Strong"/>
    <w:uiPriority w:val="98"/>
    <w:semiHidden/>
    <w:qFormat/>
    <w:rsid w:val="00D24398"/>
    <w:rPr>
      <w:b/>
      <w:bCs/>
    </w:rPr>
  </w:style>
  <w:style w:type="paragraph" w:styleId="NoSpacing">
    <w:name w:val="No Spacing"/>
    <w:basedOn w:val="Normal"/>
    <w:link w:val="NoSpacingChar"/>
    <w:uiPriority w:val="98"/>
    <w:semiHidden/>
    <w:qFormat/>
    <w:rsid w:val="00D24398"/>
  </w:style>
  <w:style w:type="character" w:customStyle="1" w:styleId="NoSpacingChar">
    <w:name w:val="No Spacing Char"/>
    <w:basedOn w:val="DefaultParagraphFont"/>
    <w:link w:val="NoSpacing"/>
    <w:uiPriority w:val="98"/>
    <w:semiHidden/>
    <w:rsid w:val="00D24398"/>
    <w:rPr>
      <w:sz w:val="24"/>
      <w:szCs w:val="24"/>
      <w:lang w:val="en-GB"/>
    </w:rPr>
  </w:style>
  <w:style w:type="paragraph" w:customStyle="1" w:styleId="JuQuot">
    <w:name w:val="Ju_Quot"/>
    <w:aliases w:val="_Quote"/>
    <w:basedOn w:val="NormalJustified"/>
    <w:uiPriority w:val="20"/>
    <w:qFormat/>
    <w:rsid w:val="00D24398"/>
    <w:pPr>
      <w:spacing w:before="120" w:after="120"/>
      <w:ind w:left="425" w:firstLine="142"/>
    </w:pPr>
    <w:rPr>
      <w:sz w:val="20"/>
    </w:rPr>
  </w:style>
  <w:style w:type="paragraph" w:customStyle="1" w:styleId="JuList">
    <w:name w:val="Ju_List"/>
    <w:aliases w:val="_List_1"/>
    <w:basedOn w:val="NormalJustified"/>
    <w:uiPriority w:val="23"/>
    <w:qFormat/>
    <w:rsid w:val="00D24398"/>
    <w:pPr>
      <w:numPr>
        <w:numId w:val="127"/>
      </w:numPr>
      <w:spacing w:before="280" w:after="60"/>
    </w:pPr>
  </w:style>
  <w:style w:type="paragraph" w:customStyle="1" w:styleId="JuListi">
    <w:name w:val="Ju_List_i"/>
    <w:aliases w:val="_List_3"/>
    <w:basedOn w:val="NormalJustified"/>
    <w:uiPriority w:val="23"/>
    <w:rsid w:val="00D24398"/>
    <w:pPr>
      <w:numPr>
        <w:ilvl w:val="2"/>
        <w:numId w:val="127"/>
      </w:numPr>
    </w:pPr>
  </w:style>
  <w:style w:type="paragraph" w:customStyle="1" w:styleId="JuTitle">
    <w:name w:val="Ju_Title"/>
    <w:aliases w:val="_Title_2"/>
    <w:basedOn w:val="Normal"/>
    <w:next w:val="JuPara"/>
    <w:uiPriority w:val="38"/>
    <w:qFormat/>
    <w:rsid w:val="00D24398"/>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D24398"/>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D24398"/>
    <w:pPr>
      <w:keepNext/>
      <w:spacing w:before="100" w:beforeAutospacing="1" w:after="120"/>
      <w:contextualSpacing/>
      <w:jc w:val="center"/>
    </w:pPr>
    <w:rPr>
      <w:b/>
      <w:sz w:val="20"/>
    </w:rPr>
  </w:style>
  <w:style w:type="numbering" w:customStyle="1" w:styleId="ECHRA1StyleBulletedSquare">
    <w:name w:val="ECHR_A1_Style_Bulleted_Square"/>
    <w:basedOn w:val="NoList"/>
    <w:rsid w:val="00D24398"/>
    <w:pPr>
      <w:numPr>
        <w:numId w:val="106"/>
      </w:numPr>
    </w:pPr>
  </w:style>
  <w:style w:type="numbering" w:customStyle="1" w:styleId="ECHRA1StyleList">
    <w:name w:val="ECHR_A1_Style_List"/>
    <w:basedOn w:val="NoList"/>
    <w:uiPriority w:val="99"/>
    <w:rsid w:val="00D24398"/>
    <w:pPr>
      <w:numPr>
        <w:numId w:val="107"/>
      </w:numPr>
    </w:pPr>
  </w:style>
  <w:style w:type="paragraph" w:customStyle="1" w:styleId="JuHHead">
    <w:name w:val="Ju_H_Head"/>
    <w:aliases w:val="_Head_1"/>
    <w:basedOn w:val="Heading1"/>
    <w:next w:val="JuPara"/>
    <w:uiPriority w:val="17"/>
    <w:qFormat/>
    <w:rsid w:val="00D24398"/>
    <w:pPr>
      <w:keepNext/>
      <w:keepLines/>
      <w:numPr>
        <w:numId w:val="124"/>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D24398"/>
    <w:pPr>
      <w:numPr>
        <w:numId w:val="108"/>
      </w:numPr>
    </w:pPr>
  </w:style>
  <w:style w:type="table" w:customStyle="1" w:styleId="ECHRTable2019">
    <w:name w:val="ECHR_Table_2019"/>
    <w:basedOn w:val="TableNormal"/>
    <w:uiPriority w:val="99"/>
    <w:rsid w:val="00D2439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D2439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24398"/>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D2439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4398"/>
    <w:pPr>
      <w:tabs>
        <w:tab w:val="center" w:pos="6407"/>
      </w:tabs>
      <w:spacing w:before="720"/>
      <w:jc w:val="right"/>
    </w:pPr>
  </w:style>
  <w:style w:type="character" w:customStyle="1" w:styleId="JuITMark">
    <w:name w:val="Ju_ITMark"/>
    <w:aliases w:val="_ITMark"/>
    <w:basedOn w:val="DefaultParagraphFont"/>
    <w:uiPriority w:val="54"/>
    <w:semiHidden/>
    <w:qFormat/>
    <w:rsid w:val="00D24398"/>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D24398"/>
    <w:pPr>
      <w:keepNext/>
      <w:keepLines/>
      <w:numPr>
        <w:ilvl w:val="1"/>
        <w:numId w:val="1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24398"/>
    <w:pPr>
      <w:keepNext/>
      <w:keepLines/>
      <w:numPr>
        <w:ilvl w:val="2"/>
        <w:numId w:val="1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24398"/>
    <w:pPr>
      <w:keepNext/>
      <w:keepLines/>
      <w:numPr>
        <w:ilvl w:val="3"/>
        <w:numId w:val="124"/>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D24398"/>
    <w:pPr>
      <w:keepNext/>
      <w:keepLines/>
      <w:numPr>
        <w:ilvl w:val="4"/>
        <w:numId w:val="124"/>
      </w:numPr>
      <w:spacing w:before="100" w:beforeAutospacing="1" w:after="120"/>
      <w:jc w:val="both"/>
    </w:pPr>
    <w:rPr>
      <w:color w:val="auto"/>
      <w:sz w:val="20"/>
    </w:rPr>
  </w:style>
  <w:style w:type="paragraph" w:styleId="Header0">
    <w:name w:val="header"/>
    <w:basedOn w:val="Normal"/>
    <w:link w:val="HeaderChar"/>
    <w:uiPriority w:val="98"/>
    <w:semiHidden/>
    <w:rsid w:val="00D24398"/>
    <w:pPr>
      <w:tabs>
        <w:tab w:val="center" w:pos="4536"/>
        <w:tab w:val="right" w:pos="9072"/>
      </w:tabs>
    </w:pPr>
  </w:style>
  <w:style w:type="character" w:customStyle="1" w:styleId="HeaderChar">
    <w:name w:val="Header Char"/>
    <w:basedOn w:val="DefaultParagraphFont"/>
    <w:link w:val="Header0"/>
    <w:uiPriority w:val="98"/>
    <w:semiHidden/>
    <w:rsid w:val="00D24398"/>
    <w:rPr>
      <w:sz w:val="24"/>
      <w:szCs w:val="24"/>
      <w:lang w:val="en-GB"/>
    </w:rPr>
  </w:style>
  <w:style w:type="character" w:customStyle="1" w:styleId="Heading1Char">
    <w:name w:val="Heading 1 Char"/>
    <w:basedOn w:val="DefaultParagraphFont"/>
    <w:link w:val="Heading1"/>
    <w:uiPriority w:val="98"/>
    <w:semiHidden/>
    <w:rsid w:val="00D24398"/>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D24398"/>
    <w:pPr>
      <w:keepNext/>
      <w:keepLines/>
      <w:numPr>
        <w:ilvl w:val="5"/>
        <w:numId w:val="124"/>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D24398"/>
    <w:pPr>
      <w:keepNext/>
      <w:keepLines/>
      <w:numPr>
        <w:ilvl w:val="6"/>
        <w:numId w:val="124"/>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D24398"/>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D24398"/>
    <w:pPr>
      <w:keepNext/>
      <w:keepLines/>
      <w:numPr>
        <w:ilvl w:val="7"/>
        <w:numId w:val="124"/>
      </w:numPr>
      <w:spacing w:before="100" w:beforeAutospacing="1" w:after="120"/>
      <w:jc w:val="both"/>
    </w:pPr>
    <w:rPr>
      <w:i/>
    </w:rPr>
  </w:style>
  <w:style w:type="character" w:customStyle="1" w:styleId="JUNAMES">
    <w:name w:val="JU_NAMES"/>
    <w:aliases w:val="_Ju_Names"/>
    <w:uiPriority w:val="33"/>
    <w:qFormat/>
    <w:rsid w:val="00D24398"/>
    <w:rPr>
      <w:caps w:val="0"/>
      <w:smallCaps/>
    </w:rPr>
  </w:style>
  <w:style w:type="character" w:customStyle="1" w:styleId="Heading3Char">
    <w:name w:val="Heading 3 Char"/>
    <w:basedOn w:val="DefaultParagraphFont"/>
    <w:link w:val="Heading3"/>
    <w:uiPriority w:val="98"/>
    <w:semiHidden/>
    <w:rsid w:val="00D24398"/>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D24398"/>
    <w:pPr>
      <w:numPr>
        <w:ilvl w:val="1"/>
        <w:numId w:val="127"/>
      </w:numPr>
    </w:pPr>
  </w:style>
  <w:style w:type="paragraph" w:customStyle="1" w:styleId="NormalJustified">
    <w:name w:val="Normal_Justified"/>
    <w:basedOn w:val="Normal"/>
    <w:semiHidden/>
    <w:rsid w:val="00D24398"/>
    <w:pPr>
      <w:jc w:val="both"/>
    </w:pPr>
  </w:style>
  <w:style w:type="character" w:customStyle="1" w:styleId="Heading4Char">
    <w:name w:val="Heading 4 Char"/>
    <w:basedOn w:val="DefaultParagraphFont"/>
    <w:link w:val="Heading4"/>
    <w:uiPriority w:val="98"/>
    <w:semiHidden/>
    <w:rsid w:val="00D24398"/>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D24398"/>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D24398"/>
    <w:rPr>
      <w:i/>
      <w:iCs/>
    </w:rPr>
  </w:style>
  <w:style w:type="table" w:customStyle="1" w:styleId="ECHRTable">
    <w:name w:val="ECHR_Table"/>
    <w:basedOn w:val="TableNormal"/>
    <w:rsid w:val="00D2439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439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D2439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24398"/>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D24398"/>
    <w:pPr>
      <w:keepNext/>
      <w:keepLines/>
      <w:spacing w:after="280"/>
      <w:ind w:firstLine="0"/>
      <w:jc w:val="center"/>
    </w:pPr>
    <w:rPr>
      <w:rFonts w:asciiTheme="majorHAnsi" w:hAnsiTheme="majorHAnsi"/>
    </w:rPr>
  </w:style>
  <w:style w:type="character" w:styleId="Emphasis">
    <w:name w:val="Emphasis"/>
    <w:uiPriority w:val="98"/>
    <w:semiHidden/>
    <w:qFormat/>
    <w:rsid w:val="00D24398"/>
    <w:rPr>
      <w:b/>
      <w:bCs/>
      <w:i/>
      <w:iCs/>
      <w:spacing w:val="10"/>
      <w:bdr w:val="none" w:sz="0" w:space="0" w:color="auto"/>
      <w:shd w:val="clear" w:color="auto" w:fill="auto"/>
    </w:rPr>
  </w:style>
  <w:style w:type="paragraph" w:styleId="Footer1">
    <w:name w:val="footer"/>
    <w:basedOn w:val="Normal"/>
    <w:link w:val="FooterChar"/>
    <w:uiPriority w:val="98"/>
    <w:semiHidden/>
    <w:rsid w:val="00D24398"/>
    <w:pPr>
      <w:tabs>
        <w:tab w:val="center" w:pos="3686"/>
        <w:tab w:val="right" w:pos="7371"/>
      </w:tabs>
    </w:pPr>
  </w:style>
  <w:style w:type="character" w:customStyle="1" w:styleId="FooterChar">
    <w:name w:val="Footer Char"/>
    <w:basedOn w:val="DefaultParagraphFont"/>
    <w:link w:val="Footer1"/>
    <w:uiPriority w:val="98"/>
    <w:semiHidden/>
    <w:rsid w:val="00D24398"/>
    <w:rPr>
      <w:sz w:val="24"/>
      <w:szCs w:val="24"/>
      <w:lang w:val="en-GB"/>
    </w:rPr>
  </w:style>
  <w:style w:type="character" w:styleId="FootnoteReference">
    <w:name w:val="footnote reference"/>
    <w:basedOn w:val="DefaultParagraphFont"/>
    <w:uiPriority w:val="98"/>
    <w:semiHidden/>
    <w:rsid w:val="00D24398"/>
    <w:rPr>
      <w:vertAlign w:val="superscript"/>
    </w:rPr>
  </w:style>
  <w:style w:type="paragraph" w:styleId="FootnoteText">
    <w:name w:val="footnote text"/>
    <w:basedOn w:val="NormalJustified"/>
    <w:link w:val="FootnoteTextChar"/>
    <w:uiPriority w:val="98"/>
    <w:semiHidden/>
    <w:rsid w:val="00D24398"/>
    <w:rPr>
      <w:sz w:val="20"/>
      <w:szCs w:val="20"/>
    </w:rPr>
  </w:style>
  <w:style w:type="character" w:customStyle="1" w:styleId="FootnoteTextChar">
    <w:name w:val="Footnote Text Char"/>
    <w:basedOn w:val="DefaultParagraphFont"/>
    <w:link w:val="FootnoteText"/>
    <w:uiPriority w:val="98"/>
    <w:semiHidden/>
    <w:rsid w:val="00D24398"/>
    <w:rPr>
      <w:sz w:val="20"/>
      <w:szCs w:val="20"/>
      <w:lang w:val="en-GB"/>
    </w:rPr>
  </w:style>
  <w:style w:type="character" w:customStyle="1" w:styleId="Heading6Char">
    <w:name w:val="Heading 6 Char"/>
    <w:basedOn w:val="DefaultParagraphFont"/>
    <w:link w:val="Heading6"/>
    <w:uiPriority w:val="98"/>
    <w:semiHidden/>
    <w:rsid w:val="00D2439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2439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2439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24398"/>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D24398"/>
    <w:rPr>
      <w:b/>
      <w:bCs/>
    </w:rPr>
  </w:style>
  <w:style w:type="paragraph" w:styleId="IntenseQuote">
    <w:name w:val="Intense Quote"/>
    <w:basedOn w:val="Normal"/>
    <w:next w:val="Normal"/>
    <w:link w:val="IntenseQuoteChar"/>
    <w:uiPriority w:val="98"/>
    <w:semiHidden/>
    <w:qFormat/>
    <w:rsid w:val="00D2439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24398"/>
    <w:rPr>
      <w:b/>
      <w:bCs/>
      <w:i/>
      <w:iCs/>
      <w:sz w:val="24"/>
      <w:szCs w:val="24"/>
      <w:lang w:val="en-GB" w:bidi="en-US"/>
    </w:rPr>
  </w:style>
  <w:style w:type="character" w:styleId="IntenseReference">
    <w:name w:val="Intense Reference"/>
    <w:uiPriority w:val="98"/>
    <w:semiHidden/>
    <w:qFormat/>
    <w:rsid w:val="00D24398"/>
    <w:rPr>
      <w:smallCaps/>
      <w:spacing w:val="5"/>
      <w:u w:val="single"/>
    </w:rPr>
  </w:style>
  <w:style w:type="paragraph" w:styleId="ListParagraph">
    <w:name w:val="List Paragraph"/>
    <w:basedOn w:val="Normal"/>
    <w:uiPriority w:val="98"/>
    <w:semiHidden/>
    <w:qFormat/>
    <w:rsid w:val="00D24398"/>
    <w:pPr>
      <w:ind w:left="720"/>
      <w:contextualSpacing/>
    </w:pPr>
  </w:style>
  <w:style w:type="table" w:customStyle="1" w:styleId="LtrTableAddress">
    <w:name w:val="Ltr_Table_Address"/>
    <w:aliases w:val="ECHR_Ltr_Table_Address"/>
    <w:basedOn w:val="TableNormal"/>
    <w:uiPriority w:val="99"/>
    <w:rsid w:val="00D24398"/>
    <w:rPr>
      <w:sz w:val="24"/>
      <w:szCs w:val="24"/>
    </w:rPr>
    <w:tblPr>
      <w:tblInd w:w="5103" w:type="dxa"/>
    </w:tblPr>
  </w:style>
  <w:style w:type="paragraph" w:styleId="Quote0">
    <w:name w:val="Quote"/>
    <w:basedOn w:val="Normal"/>
    <w:next w:val="Normal"/>
    <w:link w:val="QuoteChar"/>
    <w:uiPriority w:val="98"/>
    <w:semiHidden/>
    <w:qFormat/>
    <w:rsid w:val="00D24398"/>
    <w:pPr>
      <w:spacing w:before="200"/>
      <w:ind w:left="360" w:right="360"/>
    </w:pPr>
    <w:rPr>
      <w:i/>
      <w:iCs/>
      <w:lang w:bidi="en-US"/>
    </w:rPr>
  </w:style>
  <w:style w:type="character" w:customStyle="1" w:styleId="QuoteChar">
    <w:name w:val="Quote Char"/>
    <w:basedOn w:val="DefaultParagraphFont"/>
    <w:link w:val="Quote0"/>
    <w:uiPriority w:val="98"/>
    <w:semiHidden/>
    <w:rsid w:val="00D24398"/>
    <w:rPr>
      <w:i/>
      <w:iCs/>
      <w:sz w:val="24"/>
      <w:szCs w:val="24"/>
      <w:lang w:val="en-GB" w:bidi="en-US"/>
    </w:rPr>
  </w:style>
  <w:style w:type="character" w:styleId="SubtleReference">
    <w:name w:val="Subtle Reference"/>
    <w:uiPriority w:val="98"/>
    <w:semiHidden/>
    <w:qFormat/>
    <w:rsid w:val="00D24398"/>
    <w:rPr>
      <w:smallCaps/>
    </w:rPr>
  </w:style>
  <w:style w:type="table" w:styleId="TableGrid">
    <w:name w:val="Table Grid"/>
    <w:basedOn w:val="TableNormal"/>
    <w:uiPriority w:val="59"/>
    <w:semiHidden/>
    <w:rsid w:val="00D2439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2439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2439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2439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2439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2439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2439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2439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2439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2439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439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2439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2439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2439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D24398"/>
    <w:pPr>
      <w:numPr>
        <w:numId w:val="93"/>
      </w:numPr>
    </w:pPr>
  </w:style>
  <w:style w:type="numbering" w:styleId="1ai">
    <w:name w:val="Outline List 1"/>
    <w:basedOn w:val="NoList"/>
    <w:uiPriority w:val="99"/>
    <w:semiHidden/>
    <w:unhideWhenUsed/>
    <w:rsid w:val="00D24398"/>
    <w:pPr>
      <w:numPr>
        <w:numId w:val="94"/>
      </w:numPr>
    </w:pPr>
  </w:style>
  <w:style w:type="paragraph" w:styleId="Bibliography">
    <w:name w:val="Bibliography"/>
    <w:basedOn w:val="Normal"/>
    <w:next w:val="Normal"/>
    <w:uiPriority w:val="98"/>
    <w:semiHidden/>
    <w:rsid w:val="00D24398"/>
  </w:style>
  <w:style w:type="paragraph" w:customStyle="1" w:styleId="JuPara">
    <w:name w:val="Ju_Para"/>
    <w:aliases w:val="_Para"/>
    <w:basedOn w:val="NormalJustified"/>
    <w:link w:val="JuParaChar"/>
    <w:uiPriority w:val="4"/>
    <w:qFormat/>
    <w:rsid w:val="00D24398"/>
    <w:pPr>
      <w:ind w:firstLine="284"/>
    </w:pPr>
  </w:style>
  <w:style w:type="paragraph" w:styleId="BlockText">
    <w:name w:val="Block Text"/>
    <w:basedOn w:val="Normal"/>
    <w:uiPriority w:val="98"/>
    <w:semiHidden/>
    <w:rsid w:val="00D2439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D2439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2439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D24398"/>
    <w:pPr>
      <w:spacing w:after="120"/>
    </w:pPr>
  </w:style>
  <w:style w:type="table" w:customStyle="1" w:styleId="ECHRTableForInternalUse">
    <w:name w:val="ECHR_Table_For_Internal_Use"/>
    <w:basedOn w:val="TableNormal"/>
    <w:uiPriority w:val="99"/>
    <w:rsid w:val="00D2439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2439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D24398"/>
    <w:rPr>
      <w:sz w:val="24"/>
      <w:szCs w:val="24"/>
      <w:lang w:val="en-GB"/>
    </w:rPr>
  </w:style>
  <w:style w:type="paragraph" w:styleId="BodyText2">
    <w:name w:val="Body Text 2"/>
    <w:basedOn w:val="Normal"/>
    <w:link w:val="BodyText2Char"/>
    <w:uiPriority w:val="98"/>
    <w:semiHidden/>
    <w:rsid w:val="00D24398"/>
    <w:pPr>
      <w:spacing w:after="120" w:line="480" w:lineRule="auto"/>
    </w:pPr>
  </w:style>
  <w:style w:type="table" w:customStyle="1" w:styleId="ECHRHeaderTable">
    <w:name w:val="ECHR_Header_Table"/>
    <w:basedOn w:val="TableNormal"/>
    <w:uiPriority w:val="99"/>
    <w:rsid w:val="00D2439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D24398"/>
    <w:rPr>
      <w:sz w:val="24"/>
      <w:szCs w:val="24"/>
      <w:lang w:val="en-GB"/>
    </w:rPr>
  </w:style>
  <w:style w:type="paragraph" w:styleId="BodyText3">
    <w:name w:val="Body Text 3"/>
    <w:basedOn w:val="Normal"/>
    <w:link w:val="BodyText3Char"/>
    <w:uiPriority w:val="98"/>
    <w:semiHidden/>
    <w:rsid w:val="00D24398"/>
    <w:pPr>
      <w:spacing w:after="120"/>
    </w:pPr>
    <w:rPr>
      <w:sz w:val="16"/>
      <w:szCs w:val="16"/>
    </w:rPr>
  </w:style>
  <w:style w:type="table" w:customStyle="1" w:styleId="ECHRTableOddBanded">
    <w:name w:val="ECHR_Table_Odd_Banded"/>
    <w:basedOn w:val="TableNormal"/>
    <w:uiPriority w:val="99"/>
    <w:rsid w:val="00D2439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D24398"/>
    <w:pPr>
      <w:tabs>
        <w:tab w:val="left" w:pos="567"/>
        <w:tab w:val="left" w:pos="1134"/>
      </w:tabs>
    </w:pPr>
  </w:style>
  <w:style w:type="table" w:customStyle="1" w:styleId="ECHRHeaderTableReduced">
    <w:name w:val="ECHR_Header_Table_Reduced"/>
    <w:basedOn w:val="TableNormal"/>
    <w:uiPriority w:val="99"/>
    <w:rsid w:val="00D2439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D24398"/>
    <w:rPr>
      <w:sz w:val="16"/>
      <w:szCs w:val="16"/>
      <w:lang w:val="en-GB"/>
    </w:rPr>
  </w:style>
  <w:style w:type="paragraph" w:styleId="BodyTextFirstIndent">
    <w:name w:val="Body Text First Indent"/>
    <w:basedOn w:val="BodyText"/>
    <w:link w:val="BodyTextFirstIndentChar"/>
    <w:uiPriority w:val="98"/>
    <w:semiHidden/>
    <w:rsid w:val="00D24398"/>
    <w:pPr>
      <w:spacing w:after="0"/>
      <w:ind w:firstLine="360"/>
    </w:pPr>
  </w:style>
  <w:style w:type="character" w:customStyle="1" w:styleId="BodyTextFirstIndentChar">
    <w:name w:val="Body Text First Indent Char"/>
    <w:basedOn w:val="BodyTextChar"/>
    <w:link w:val="BodyTextFirstIndent"/>
    <w:uiPriority w:val="98"/>
    <w:semiHidden/>
    <w:rsid w:val="00D24398"/>
    <w:rPr>
      <w:sz w:val="24"/>
      <w:szCs w:val="24"/>
      <w:lang w:val="en-GB"/>
    </w:rPr>
  </w:style>
  <w:style w:type="character" w:styleId="PlaceholderText">
    <w:name w:val="Placeholder Text"/>
    <w:basedOn w:val="DefaultParagraphFont"/>
    <w:uiPriority w:val="98"/>
    <w:semiHidden/>
    <w:rsid w:val="00D24398"/>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D24398"/>
    <w:pPr>
      <w:tabs>
        <w:tab w:val="center" w:pos="1418"/>
        <w:tab w:val="center" w:pos="5954"/>
      </w:tabs>
      <w:spacing w:before="720"/>
    </w:pPr>
  </w:style>
  <w:style w:type="character" w:styleId="PageNumber">
    <w:name w:val="page number"/>
    <w:uiPriority w:val="98"/>
    <w:semiHidden/>
    <w:rsid w:val="00D24398"/>
    <w:rPr>
      <w:sz w:val="18"/>
    </w:rPr>
  </w:style>
  <w:style w:type="character" w:styleId="CommentReference">
    <w:name w:val="annotation reference"/>
    <w:basedOn w:val="DefaultParagraphFont"/>
    <w:uiPriority w:val="98"/>
    <w:semiHidden/>
    <w:rsid w:val="00D24398"/>
    <w:rPr>
      <w:sz w:val="16"/>
      <w:szCs w:val="16"/>
    </w:rPr>
  </w:style>
  <w:style w:type="paragraph" w:styleId="CommentText">
    <w:name w:val="annotation text"/>
    <w:basedOn w:val="Normal"/>
    <w:link w:val="CommentTextChar"/>
    <w:uiPriority w:val="98"/>
    <w:semiHidden/>
    <w:rsid w:val="00D24398"/>
    <w:rPr>
      <w:sz w:val="20"/>
      <w:szCs w:val="20"/>
    </w:rPr>
  </w:style>
  <w:style w:type="character" w:customStyle="1" w:styleId="CommentTextChar">
    <w:name w:val="Comment Text Char"/>
    <w:basedOn w:val="DefaultParagraphFont"/>
    <w:link w:val="CommentText"/>
    <w:uiPriority w:val="98"/>
    <w:semiHidden/>
    <w:rsid w:val="00D24398"/>
    <w:rPr>
      <w:sz w:val="20"/>
      <w:szCs w:val="20"/>
      <w:lang w:val="en-GB"/>
    </w:rPr>
  </w:style>
  <w:style w:type="paragraph" w:customStyle="1" w:styleId="DecHTitle">
    <w:name w:val="Dec_H_Title"/>
    <w:aliases w:val="_Title_1"/>
    <w:basedOn w:val="JuPara"/>
    <w:next w:val="JuPara"/>
    <w:uiPriority w:val="38"/>
    <w:qFormat/>
    <w:rsid w:val="00D24398"/>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D24398"/>
    <w:pPr>
      <w:keepNext/>
      <w:keepLines/>
      <w:spacing w:before="240" w:after="240"/>
      <w:ind w:firstLine="284"/>
    </w:pPr>
  </w:style>
  <w:style w:type="numbering" w:styleId="ArticleSection">
    <w:name w:val="Outline List 3"/>
    <w:basedOn w:val="NoList"/>
    <w:uiPriority w:val="99"/>
    <w:semiHidden/>
    <w:unhideWhenUsed/>
    <w:rsid w:val="00D24398"/>
    <w:pPr>
      <w:numPr>
        <w:numId w:val="95"/>
      </w:numPr>
    </w:pPr>
  </w:style>
  <w:style w:type="paragraph" w:styleId="ListBullet">
    <w:name w:val="List Bullet"/>
    <w:basedOn w:val="Normal"/>
    <w:uiPriority w:val="98"/>
    <w:semiHidden/>
    <w:rsid w:val="00D24398"/>
    <w:pPr>
      <w:numPr>
        <w:numId w:val="9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D24398"/>
    <w:pPr>
      <w:ind w:firstLine="284"/>
    </w:pPr>
    <w:rPr>
      <w:b/>
    </w:rPr>
  </w:style>
  <w:style w:type="paragraph" w:styleId="BodyTextIndent">
    <w:name w:val="Body Text Indent"/>
    <w:basedOn w:val="Normal"/>
    <w:link w:val="BodyTextIndentChar"/>
    <w:uiPriority w:val="98"/>
    <w:semiHidden/>
    <w:rsid w:val="00D24398"/>
    <w:pPr>
      <w:spacing w:after="120"/>
      <w:ind w:left="283"/>
    </w:pPr>
  </w:style>
  <w:style w:type="character" w:customStyle="1" w:styleId="BodyTextIndentChar">
    <w:name w:val="Body Text Indent Char"/>
    <w:basedOn w:val="DefaultParagraphFont"/>
    <w:link w:val="BodyTextIndent"/>
    <w:uiPriority w:val="98"/>
    <w:semiHidden/>
    <w:rsid w:val="00D24398"/>
    <w:rPr>
      <w:sz w:val="24"/>
      <w:szCs w:val="24"/>
      <w:lang w:val="en-GB"/>
    </w:rPr>
  </w:style>
  <w:style w:type="paragraph" w:styleId="BodyTextFirstIndent2">
    <w:name w:val="Body Text First Indent 2"/>
    <w:basedOn w:val="BodyTextIndent"/>
    <w:link w:val="BodyTextFirstIndent2Char"/>
    <w:uiPriority w:val="98"/>
    <w:semiHidden/>
    <w:rsid w:val="00D24398"/>
    <w:pPr>
      <w:spacing w:after="0"/>
      <w:ind w:left="360" w:firstLine="360"/>
    </w:pPr>
  </w:style>
  <w:style w:type="character" w:customStyle="1" w:styleId="BodyTextFirstIndent2Char">
    <w:name w:val="Body Text First Indent 2 Char"/>
    <w:basedOn w:val="BodyTextIndentChar"/>
    <w:link w:val="BodyTextFirstIndent2"/>
    <w:uiPriority w:val="98"/>
    <w:semiHidden/>
    <w:rsid w:val="00D24398"/>
    <w:rPr>
      <w:sz w:val="24"/>
      <w:szCs w:val="24"/>
      <w:lang w:val="en-GB"/>
    </w:rPr>
  </w:style>
  <w:style w:type="paragraph" w:styleId="BodyTextIndent2">
    <w:name w:val="Body Text Indent 2"/>
    <w:basedOn w:val="Normal"/>
    <w:link w:val="BodyTextIndent2Char"/>
    <w:uiPriority w:val="98"/>
    <w:semiHidden/>
    <w:rsid w:val="00D24398"/>
    <w:pPr>
      <w:spacing w:after="120" w:line="480" w:lineRule="auto"/>
      <w:ind w:left="283"/>
    </w:pPr>
  </w:style>
  <w:style w:type="character" w:customStyle="1" w:styleId="BodyTextIndent2Char">
    <w:name w:val="Body Text Indent 2 Char"/>
    <w:basedOn w:val="DefaultParagraphFont"/>
    <w:link w:val="BodyTextIndent2"/>
    <w:uiPriority w:val="98"/>
    <w:semiHidden/>
    <w:rsid w:val="00D24398"/>
    <w:rPr>
      <w:sz w:val="24"/>
      <w:szCs w:val="24"/>
      <w:lang w:val="en-GB"/>
    </w:rPr>
  </w:style>
  <w:style w:type="paragraph" w:styleId="BodyTextIndent3">
    <w:name w:val="Body Text Indent 3"/>
    <w:basedOn w:val="Normal"/>
    <w:link w:val="BodyTextIndent3Char"/>
    <w:uiPriority w:val="98"/>
    <w:semiHidden/>
    <w:rsid w:val="00D2439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24398"/>
    <w:rPr>
      <w:sz w:val="16"/>
      <w:szCs w:val="16"/>
      <w:lang w:val="en-GB"/>
    </w:rPr>
  </w:style>
  <w:style w:type="paragraph" w:styleId="Caption">
    <w:name w:val="caption"/>
    <w:basedOn w:val="Normal"/>
    <w:next w:val="Normal"/>
    <w:uiPriority w:val="98"/>
    <w:semiHidden/>
    <w:qFormat/>
    <w:rsid w:val="00D24398"/>
    <w:pPr>
      <w:spacing w:after="200"/>
    </w:pPr>
    <w:rPr>
      <w:b/>
      <w:bCs/>
      <w:color w:val="0072BC" w:themeColor="accent1"/>
      <w:sz w:val="18"/>
      <w:szCs w:val="18"/>
    </w:rPr>
  </w:style>
  <w:style w:type="paragraph" w:styleId="Closing">
    <w:name w:val="Closing"/>
    <w:basedOn w:val="Normal"/>
    <w:link w:val="ClosingChar"/>
    <w:uiPriority w:val="98"/>
    <w:semiHidden/>
    <w:rsid w:val="00D24398"/>
    <w:pPr>
      <w:ind w:left="4252"/>
    </w:pPr>
  </w:style>
  <w:style w:type="character" w:customStyle="1" w:styleId="ClosingChar">
    <w:name w:val="Closing Char"/>
    <w:basedOn w:val="DefaultParagraphFont"/>
    <w:link w:val="Closing"/>
    <w:uiPriority w:val="98"/>
    <w:semiHidden/>
    <w:rsid w:val="00D24398"/>
    <w:rPr>
      <w:sz w:val="24"/>
      <w:szCs w:val="24"/>
      <w:lang w:val="en-GB"/>
    </w:rPr>
  </w:style>
  <w:style w:type="table" w:styleId="ColorfulGrid">
    <w:name w:val="Colorful Grid"/>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439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439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439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439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439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2439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439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439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439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439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439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439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2439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439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439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24398"/>
    <w:rPr>
      <w:b/>
      <w:bCs/>
    </w:rPr>
  </w:style>
  <w:style w:type="character" w:customStyle="1" w:styleId="CommentSubjectChar">
    <w:name w:val="Comment Subject Char"/>
    <w:basedOn w:val="CommentTextChar"/>
    <w:link w:val="CommentSubject"/>
    <w:uiPriority w:val="98"/>
    <w:semiHidden/>
    <w:rsid w:val="00D24398"/>
    <w:rPr>
      <w:b/>
      <w:bCs/>
      <w:sz w:val="20"/>
      <w:szCs w:val="20"/>
      <w:lang w:val="en-GB"/>
    </w:rPr>
  </w:style>
  <w:style w:type="table" w:styleId="DarkList">
    <w:name w:val="Dark List"/>
    <w:basedOn w:val="TableNormal"/>
    <w:uiPriority w:val="70"/>
    <w:semiHidden/>
    <w:rsid w:val="00D2439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439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439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439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2439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439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439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24398"/>
  </w:style>
  <w:style w:type="character" w:customStyle="1" w:styleId="DateChar">
    <w:name w:val="Date Char"/>
    <w:basedOn w:val="DefaultParagraphFont"/>
    <w:link w:val="Date"/>
    <w:uiPriority w:val="98"/>
    <w:semiHidden/>
    <w:rsid w:val="00D24398"/>
    <w:rPr>
      <w:sz w:val="24"/>
      <w:szCs w:val="24"/>
      <w:lang w:val="en-GB"/>
    </w:rPr>
  </w:style>
  <w:style w:type="paragraph" w:styleId="DocumentMap">
    <w:name w:val="Document Map"/>
    <w:basedOn w:val="Normal"/>
    <w:link w:val="DocumentMapChar"/>
    <w:uiPriority w:val="98"/>
    <w:semiHidden/>
    <w:rsid w:val="00D24398"/>
    <w:rPr>
      <w:rFonts w:ascii="Tahoma" w:hAnsi="Tahoma" w:cs="Tahoma"/>
      <w:sz w:val="16"/>
      <w:szCs w:val="16"/>
    </w:rPr>
  </w:style>
  <w:style w:type="character" w:customStyle="1" w:styleId="DocumentMapChar">
    <w:name w:val="Document Map Char"/>
    <w:basedOn w:val="DefaultParagraphFont"/>
    <w:link w:val="DocumentMap"/>
    <w:uiPriority w:val="98"/>
    <w:semiHidden/>
    <w:rsid w:val="00D24398"/>
    <w:rPr>
      <w:rFonts w:ascii="Tahoma" w:hAnsi="Tahoma" w:cs="Tahoma"/>
      <w:sz w:val="16"/>
      <w:szCs w:val="16"/>
      <w:lang w:val="en-GB"/>
    </w:rPr>
  </w:style>
  <w:style w:type="paragraph" w:styleId="E-mailSignature">
    <w:name w:val="E-mail Signature"/>
    <w:basedOn w:val="Normal"/>
    <w:link w:val="E-mailSignatureChar"/>
    <w:uiPriority w:val="98"/>
    <w:semiHidden/>
    <w:rsid w:val="00D24398"/>
  </w:style>
  <w:style w:type="character" w:customStyle="1" w:styleId="E-mailSignatureChar">
    <w:name w:val="E-mail Signature Char"/>
    <w:basedOn w:val="DefaultParagraphFont"/>
    <w:link w:val="E-mailSignature"/>
    <w:uiPriority w:val="98"/>
    <w:semiHidden/>
    <w:rsid w:val="00D24398"/>
    <w:rPr>
      <w:sz w:val="24"/>
      <w:szCs w:val="24"/>
      <w:lang w:val="en-GB"/>
    </w:rPr>
  </w:style>
  <w:style w:type="character" w:styleId="EndnoteReference">
    <w:name w:val="endnote reference"/>
    <w:basedOn w:val="DefaultParagraphFont"/>
    <w:uiPriority w:val="98"/>
    <w:semiHidden/>
    <w:rsid w:val="00D24398"/>
    <w:rPr>
      <w:vertAlign w:val="superscript"/>
    </w:rPr>
  </w:style>
  <w:style w:type="paragraph" w:styleId="EndnoteText">
    <w:name w:val="endnote text"/>
    <w:basedOn w:val="Normal"/>
    <w:link w:val="EndnoteTextChar"/>
    <w:uiPriority w:val="98"/>
    <w:semiHidden/>
    <w:rsid w:val="00D24398"/>
    <w:rPr>
      <w:sz w:val="20"/>
      <w:szCs w:val="20"/>
    </w:rPr>
  </w:style>
  <w:style w:type="character" w:customStyle="1" w:styleId="EndnoteTextChar">
    <w:name w:val="Endnote Text Char"/>
    <w:basedOn w:val="DefaultParagraphFont"/>
    <w:link w:val="EndnoteText"/>
    <w:uiPriority w:val="98"/>
    <w:semiHidden/>
    <w:rsid w:val="00D24398"/>
    <w:rPr>
      <w:sz w:val="20"/>
      <w:szCs w:val="20"/>
      <w:lang w:val="en-GB"/>
    </w:rPr>
  </w:style>
  <w:style w:type="paragraph" w:styleId="EnvelopeAddress">
    <w:name w:val="envelope address"/>
    <w:basedOn w:val="Normal"/>
    <w:uiPriority w:val="98"/>
    <w:semiHidden/>
    <w:rsid w:val="00D2439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2439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24398"/>
    <w:rPr>
      <w:color w:val="7030A0" w:themeColor="followedHyperlink"/>
      <w:u w:val="single"/>
    </w:rPr>
  </w:style>
  <w:style w:type="character" w:styleId="HTMLAcronym">
    <w:name w:val="HTML Acronym"/>
    <w:basedOn w:val="DefaultParagraphFont"/>
    <w:uiPriority w:val="98"/>
    <w:semiHidden/>
    <w:rsid w:val="00D24398"/>
  </w:style>
  <w:style w:type="paragraph" w:styleId="HTMLAddress">
    <w:name w:val="HTML Address"/>
    <w:basedOn w:val="Normal"/>
    <w:link w:val="HTMLAddressChar"/>
    <w:uiPriority w:val="98"/>
    <w:semiHidden/>
    <w:rsid w:val="00D24398"/>
    <w:rPr>
      <w:i/>
      <w:iCs/>
    </w:rPr>
  </w:style>
  <w:style w:type="character" w:customStyle="1" w:styleId="HTMLAddressChar">
    <w:name w:val="HTML Address Char"/>
    <w:basedOn w:val="DefaultParagraphFont"/>
    <w:link w:val="HTMLAddress"/>
    <w:uiPriority w:val="98"/>
    <w:semiHidden/>
    <w:rsid w:val="00D24398"/>
    <w:rPr>
      <w:i/>
      <w:iCs/>
      <w:sz w:val="24"/>
      <w:szCs w:val="24"/>
      <w:lang w:val="en-GB"/>
    </w:rPr>
  </w:style>
  <w:style w:type="character" w:styleId="HTMLCite">
    <w:name w:val="HTML Cite"/>
    <w:basedOn w:val="DefaultParagraphFont"/>
    <w:uiPriority w:val="98"/>
    <w:semiHidden/>
    <w:rsid w:val="00D24398"/>
    <w:rPr>
      <w:i/>
      <w:iCs/>
    </w:rPr>
  </w:style>
  <w:style w:type="character" w:styleId="HTMLCode">
    <w:name w:val="HTML Code"/>
    <w:basedOn w:val="DefaultParagraphFont"/>
    <w:uiPriority w:val="98"/>
    <w:semiHidden/>
    <w:rsid w:val="00D24398"/>
    <w:rPr>
      <w:rFonts w:ascii="Consolas" w:hAnsi="Consolas" w:cs="Consolas"/>
      <w:sz w:val="20"/>
      <w:szCs w:val="20"/>
    </w:rPr>
  </w:style>
  <w:style w:type="character" w:styleId="HTMLDefinition">
    <w:name w:val="HTML Definition"/>
    <w:basedOn w:val="DefaultParagraphFont"/>
    <w:uiPriority w:val="98"/>
    <w:semiHidden/>
    <w:rsid w:val="00D24398"/>
    <w:rPr>
      <w:i/>
      <w:iCs/>
    </w:rPr>
  </w:style>
  <w:style w:type="character" w:styleId="HTMLKeyboard">
    <w:name w:val="HTML Keyboard"/>
    <w:basedOn w:val="DefaultParagraphFont"/>
    <w:uiPriority w:val="98"/>
    <w:semiHidden/>
    <w:rsid w:val="00D24398"/>
    <w:rPr>
      <w:rFonts w:ascii="Consolas" w:hAnsi="Consolas" w:cs="Consolas"/>
      <w:sz w:val="20"/>
      <w:szCs w:val="20"/>
    </w:rPr>
  </w:style>
  <w:style w:type="paragraph" w:styleId="HTMLPreformatted">
    <w:name w:val="HTML Preformatted"/>
    <w:basedOn w:val="Normal"/>
    <w:link w:val="HTMLPreformattedChar"/>
    <w:uiPriority w:val="98"/>
    <w:semiHidden/>
    <w:rsid w:val="00D2439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24398"/>
    <w:rPr>
      <w:rFonts w:ascii="Consolas" w:hAnsi="Consolas" w:cs="Consolas"/>
      <w:sz w:val="20"/>
      <w:szCs w:val="20"/>
      <w:lang w:val="en-GB"/>
    </w:rPr>
  </w:style>
  <w:style w:type="character" w:styleId="HTMLSample">
    <w:name w:val="HTML Sample"/>
    <w:basedOn w:val="DefaultParagraphFont"/>
    <w:uiPriority w:val="98"/>
    <w:semiHidden/>
    <w:rsid w:val="00D24398"/>
    <w:rPr>
      <w:rFonts w:ascii="Consolas" w:hAnsi="Consolas" w:cs="Consolas"/>
      <w:sz w:val="24"/>
      <w:szCs w:val="24"/>
    </w:rPr>
  </w:style>
  <w:style w:type="character" w:styleId="HTMLTypewriter">
    <w:name w:val="HTML Typewriter"/>
    <w:basedOn w:val="DefaultParagraphFont"/>
    <w:uiPriority w:val="98"/>
    <w:semiHidden/>
    <w:rsid w:val="00D24398"/>
    <w:rPr>
      <w:rFonts w:ascii="Consolas" w:hAnsi="Consolas" w:cs="Consolas"/>
      <w:sz w:val="20"/>
      <w:szCs w:val="20"/>
    </w:rPr>
  </w:style>
  <w:style w:type="character" w:styleId="HTMLVariable">
    <w:name w:val="HTML Variable"/>
    <w:basedOn w:val="DefaultParagraphFont"/>
    <w:uiPriority w:val="98"/>
    <w:semiHidden/>
    <w:rsid w:val="00D24398"/>
    <w:rPr>
      <w:i/>
      <w:iCs/>
    </w:rPr>
  </w:style>
  <w:style w:type="paragraph" w:styleId="Index1">
    <w:name w:val="index 1"/>
    <w:basedOn w:val="Normal"/>
    <w:next w:val="Normal"/>
    <w:autoRedefine/>
    <w:uiPriority w:val="98"/>
    <w:semiHidden/>
    <w:rsid w:val="00D24398"/>
    <w:pPr>
      <w:ind w:left="240" w:hanging="240"/>
    </w:pPr>
  </w:style>
  <w:style w:type="paragraph" w:styleId="Index2">
    <w:name w:val="index 2"/>
    <w:basedOn w:val="Normal"/>
    <w:next w:val="Normal"/>
    <w:autoRedefine/>
    <w:uiPriority w:val="98"/>
    <w:semiHidden/>
    <w:rsid w:val="00D24398"/>
    <w:pPr>
      <w:ind w:left="480" w:hanging="240"/>
    </w:pPr>
  </w:style>
  <w:style w:type="paragraph" w:styleId="Index3">
    <w:name w:val="index 3"/>
    <w:basedOn w:val="Normal"/>
    <w:next w:val="Normal"/>
    <w:autoRedefine/>
    <w:uiPriority w:val="98"/>
    <w:semiHidden/>
    <w:rsid w:val="00D24398"/>
    <w:pPr>
      <w:ind w:left="720" w:hanging="240"/>
    </w:pPr>
  </w:style>
  <w:style w:type="paragraph" w:styleId="Index4">
    <w:name w:val="index 4"/>
    <w:basedOn w:val="Normal"/>
    <w:next w:val="Normal"/>
    <w:autoRedefine/>
    <w:uiPriority w:val="98"/>
    <w:semiHidden/>
    <w:rsid w:val="00D24398"/>
    <w:pPr>
      <w:ind w:left="960" w:hanging="240"/>
    </w:pPr>
  </w:style>
  <w:style w:type="paragraph" w:styleId="Index5">
    <w:name w:val="index 5"/>
    <w:basedOn w:val="Normal"/>
    <w:next w:val="Normal"/>
    <w:autoRedefine/>
    <w:uiPriority w:val="98"/>
    <w:semiHidden/>
    <w:rsid w:val="00D24398"/>
    <w:pPr>
      <w:ind w:left="1200" w:hanging="240"/>
    </w:pPr>
  </w:style>
  <w:style w:type="paragraph" w:styleId="Index6">
    <w:name w:val="index 6"/>
    <w:basedOn w:val="Normal"/>
    <w:next w:val="Normal"/>
    <w:autoRedefine/>
    <w:uiPriority w:val="98"/>
    <w:semiHidden/>
    <w:rsid w:val="00D24398"/>
    <w:pPr>
      <w:ind w:left="1440" w:hanging="240"/>
    </w:pPr>
  </w:style>
  <w:style w:type="paragraph" w:styleId="Index7">
    <w:name w:val="index 7"/>
    <w:basedOn w:val="Normal"/>
    <w:next w:val="Normal"/>
    <w:autoRedefine/>
    <w:uiPriority w:val="98"/>
    <w:semiHidden/>
    <w:rsid w:val="00D24398"/>
    <w:pPr>
      <w:ind w:left="1680" w:hanging="240"/>
    </w:pPr>
  </w:style>
  <w:style w:type="paragraph" w:styleId="Index8">
    <w:name w:val="index 8"/>
    <w:basedOn w:val="Normal"/>
    <w:next w:val="Normal"/>
    <w:autoRedefine/>
    <w:uiPriority w:val="98"/>
    <w:semiHidden/>
    <w:rsid w:val="00D24398"/>
    <w:pPr>
      <w:ind w:left="1920" w:hanging="240"/>
    </w:pPr>
  </w:style>
  <w:style w:type="paragraph" w:styleId="Index9">
    <w:name w:val="index 9"/>
    <w:basedOn w:val="Normal"/>
    <w:next w:val="Normal"/>
    <w:autoRedefine/>
    <w:uiPriority w:val="98"/>
    <w:semiHidden/>
    <w:rsid w:val="00D24398"/>
    <w:pPr>
      <w:ind w:left="2160" w:hanging="240"/>
    </w:pPr>
  </w:style>
  <w:style w:type="paragraph" w:styleId="IndexHeading">
    <w:name w:val="index heading"/>
    <w:basedOn w:val="Normal"/>
    <w:next w:val="Index1"/>
    <w:uiPriority w:val="98"/>
    <w:semiHidden/>
    <w:rsid w:val="00D24398"/>
    <w:rPr>
      <w:rFonts w:asciiTheme="majorHAnsi" w:eastAsiaTheme="majorEastAsia" w:hAnsiTheme="majorHAnsi" w:cstheme="majorBidi"/>
      <w:b/>
      <w:bCs/>
    </w:rPr>
  </w:style>
  <w:style w:type="table" w:styleId="LightGrid">
    <w:name w:val="Light Grid"/>
    <w:basedOn w:val="TableNormal"/>
    <w:uiPriority w:val="62"/>
    <w:semiHidden/>
    <w:rsid w:val="00D243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43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43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439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243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43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43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43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43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43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439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243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43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43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439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439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439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439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2439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439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439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24398"/>
  </w:style>
  <w:style w:type="paragraph" w:styleId="List">
    <w:name w:val="List"/>
    <w:basedOn w:val="Normal"/>
    <w:uiPriority w:val="98"/>
    <w:semiHidden/>
    <w:rsid w:val="00D24398"/>
    <w:pPr>
      <w:ind w:left="283" w:hanging="283"/>
      <w:contextualSpacing/>
    </w:pPr>
  </w:style>
  <w:style w:type="paragraph" w:styleId="List20">
    <w:name w:val="List 2"/>
    <w:basedOn w:val="Normal"/>
    <w:uiPriority w:val="98"/>
    <w:semiHidden/>
    <w:rsid w:val="00D24398"/>
    <w:pPr>
      <w:ind w:left="566" w:hanging="283"/>
      <w:contextualSpacing/>
    </w:pPr>
  </w:style>
  <w:style w:type="paragraph" w:styleId="List30">
    <w:name w:val="List 3"/>
    <w:basedOn w:val="Normal"/>
    <w:uiPriority w:val="98"/>
    <w:semiHidden/>
    <w:rsid w:val="00D24398"/>
    <w:pPr>
      <w:ind w:left="849" w:hanging="283"/>
      <w:contextualSpacing/>
    </w:pPr>
  </w:style>
  <w:style w:type="paragraph" w:styleId="List4">
    <w:name w:val="List 4"/>
    <w:basedOn w:val="Normal"/>
    <w:uiPriority w:val="98"/>
    <w:semiHidden/>
    <w:rsid w:val="00D24398"/>
    <w:pPr>
      <w:ind w:left="1132" w:hanging="283"/>
      <w:contextualSpacing/>
    </w:pPr>
  </w:style>
  <w:style w:type="paragraph" w:styleId="List5">
    <w:name w:val="List 5"/>
    <w:basedOn w:val="Normal"/>
    <w:uiPriority w:val="98"/>
    <w:semiHidden/>
    <w:rsid w:val="00D24398"/>
    <w:pPr>
      <w:ind w:left="1415" w:hanging="283"/>
      <w:contextualSpacing/>
    </w:pPr>
  </w:style>
  <w:style w:type="paragraph" w:styleId="ListBullet2">
    <w:name w:val="List Bullet 2"/>
    <w:basedOn w:val="Normal"/>
    <w:uiPriority w:val="98"/>
    <w:semiHidden/>
    <w:rsid w:val="00D24398"/>
    <w:pPr>
      <w:numPr>
        <w:numId w:val="97"/>
      </w:numPr>
      <w:contextualSpacing/>
    </w:pPr>
  </w:style>
  <w:style w:type="paragraph" w:styleId="ListBullet3">
    <w:name w:val="List Bullet 3"/>
    <w:basedOn w:val="Normal"/>
    <w:uiPriority w:val="98"/>
    <w:semiHidden/>
    <w:rsid w:val="00D24398"/>
    <w:pPr>
      <w:numPr>
        <w:numId w:val="98"/>
      </w:numPr>
      <w:contextualSpacing/>
    </w:pPr>
  </w:style>
  <w:style w:type="paragraph" w:styleId="ListBullet4">
    <w:name w:val="List Bullet 4"/>
    <w:basedOn w:val="Normal"/>
    <w:uiPriority w:val="98"/>
    <w:semiHidden/>
    <w:rsid w:val="00D24398"/>
    <w:pPr>
      <w:numPr>
        <w:numId w:val="99"/>
      </w:numPr>
      <w:contextualSpacing/>
    </w:pPr>
  </w:style>
  <w:style w:type="paragraph" w:styleId="ListBullet5">
    <w:name w:val="List Bullet 5"/>
    <w:basedOn w:val="Normal"/>
    <w:uiPriority w:val="98"/>
    <w:semiHidden/>
    <w:rsid w:val="00D24398"/>
    <w:pPr>
      <w:numPr>
        <w:numId w:val="100"/>
      </w:numPr>
      <w:contextualSpacing/>
    </w:pPr>
  </w:style>
  <w:style w:type="paragraph" w:styleId="ListContinue">
    <w:name w:val="List Continue"/>
    <w:basedOn w:val="Normal"/>
    <w:uiPriority w:val="98"/>
    <w:semiHidden/>
    <w:rsid w:val="00D24398"/>
    <w:pPr>
      <w:spacing w:after="120"/>
      <w:ind w:left="283"/>
      <w:contextualSpacing/>
    </w:pPr>
  </w:style>
  <w:style w:type="paragraph" w:styleId="ListContinue2">
    <w:name w:val="List Continue 2"/>
    <w:basedOn w:val="Normal"/>
    <w:uiPriority w:val="98"/>
    <w:semiHidden/>
    <w:rsid w:val="00D24398"/>
    <w:pPr>
      <w:spacing w:after="120"/>
      <w:ind w:left="566"/>
      <w:contextualSpacing/>
    </w:pPr>
  </w:style>
  <w:style w:type="paragraph" w:styleId="ListContinue3">
    <w:name w:val="List Continue 3"/>
    <w:basedOn w:val="Normal"/>
    <w:uiPriority w:val="98"/>
    <w:semiHidden/>
    <w:rsid w:val="00D24398"/>
    <w:pPr>
      <w:spacing w:after="120"/>
      <w:ind w:left="849"/>
      <w:contextualSpacing/>
    </w:pPr>
  </w:style>
  <w:style w:type="paragraph" w:styleId="ListContinue4">
    <w:name w:val="List Continue 4"/>
    <w:basedOn w:val="Normal"/>
    <w:uiPriority w:val="98"/>
    <w:semiHidden/>
    <w:rsid w:val="00D24398"/>
    <w:pPr>
      <w:spacing w:after="120"/>
      <w:ind w:left="1132"/>
      <w:contextualSpacing/>
    </w:pPr>
  </w:style>
  <w:style w:type="paragraph" w:styleId="ListContinue5">
    <w:name w:val="List Continue 5"/>
    <w:basedOn w:val="Normal"/>
    <w:uiPriority w:val="98"/>
    <w:semiHidden/>
    <w:rsid w:val="00D24398"/>
    <w:pPr>
      <w:spacing w:after="120"/>
      <w:ind w:left="1415"/>
      <w:contextualSpacing/>
    </w:pPr>
  </w:style>
  <w:style w:type="paragraph" w:styleId="ListNumber">
    <w:name w:val="List Number"/>
    <w:basedOn w:val="Normal"/>
    <w:uiPriority w:val="98"/>
    <w:semiHidden/>
    <w:rsid w:val="00D24398"/>
    <w:pPr>
      <w:numPr>
        <w:numId w:val="101"/>
      </w:numPr>
      <w:contextualSpacing/>
    </w:pPr>
  </w:style>
  <w:style w:type="paragraph" w:styleId="ListNumber2">
    <w:name w:val="List Number 2"/>
    <w:basedOn w:val="Normal"/>
    <w:uiPriority w:val="98"/>
    <w:semiHidden/>
    <w:rsid w:val="00D24398"/>
    <w:pPr>
      <w:numPr>
        <w:numId w:val="102"/>
      </w:numPr>
      <w:contextualSpacing/>
    </w:pPr>
  </w:style>
  <w:style w:type="paragraph" w:styleId="ListNumber3">
    <w:name w:val="List Number 3"/>
    <w:basedOn w:val="Normal"/>
    <w:uiPriority w:val="98"/>
    <w:semiHidden/>
    <w:rsid w:val="00D24398"/>
    <w:pPr>
      <w:numPr>
        <w:numId w:val="103"/>
      </w:numPr>
      <w:contextualSpacing/>
    </w:pPr>
  </w:style>
  <w:style w:type="paragraph" w:styleId="ListNumber4">
    <w:name w:val="List Number 4"/>
    <w:basedOn w:val="Normal"/>
    <w:uiPriority w:val="98"/>
    <w:semiHidden/>
    <w:rsid w:val="00D24398"/>
    <w:pPr>
      <w:numPr>
        <w:numId w:val="104"/>
      </w:numPr>
      <w:contextualSpacing/>
    </w:pPr>
  </w:style>
  <w:style w:type="paragraph" w:styleId="ListNumber5">
    <w:name w:val="List Number 5"/>
    <w:basedOn w:val="Normal"/>
    <w:uiPriority w:val="98"/>
    <w:semiHidden/>
    <w:rsid w:val="00D24398"/>
    <w:pPr>
      <w:numPr>
        <w:numId w:val="105"/>
      </w:numPr>
      <w:contextualSpacing/>
    </w:pPr>
  </w:style>
  <w:style w:type="paragraph" w:styleId="Macro">
    <w:name w:val="macro"/>
    <w:link w:val="MacroTextChar"/>
    <w:uiPriority w:val="98"/>
    <w:semiHidden/>
    <w:rsid w:val="00D2439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24398"/>
    <w:rPr>
      <w:rFonts w:ascii="Consolas" w:hAnsi="Consolas" w:eastAsiaTheme="minorEastAsia" w:cs="Consolas"/>
      <w:sz w:val="20"/>
      <w:szCs w:val="20"/>
    </w:rPr>
  </w:style>
  <w:style w:type="table" w:styleId="MediumGrid1">
    <w:name w:val="Medium Grid 1"/>
    <w:basedOn w:val="TableNormal"/>
    <w:uiPriority w:val="67"/>
    <w:semiHidden/>
    <w:rsid w:val="00D243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43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43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439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243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43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43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43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2439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439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439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439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2439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439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439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43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243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43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43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439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43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43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43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43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243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2439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24398"/>
    <w:rPr>
      <w:rFonts w:ascii="Times New Roman" w:hAnsi="Times New Roman" w:cs="Times New Roman"/>
    </w:rPr>
  </w:style>
  <w:style w:type="paragraph" w:styleId="NormalIndent">
    <w:name w:val="Normal Indent"/>
    <w:basedOn w:val="Normal"/>
    <w:uiPriority w:val="98"/>
    <w:semiHidden/>
    <w:rsid w:val="00D24398"/>
    <w:pPr>
      <w:ind w:left="720"/>
    </w:pPr>
  </w:style>
  <w:style w:type="paragraph" w:customStyle="1" w:styleId="ECHRHeaderLandscape">
    <w:name w:val="ECHR_Header_Landscape"/>
    <w:aliases w:val="_Header_Landscape"/>
    <w:basedOn w:val="JuHeader"/>
    <w:uiPriority w:val="29"/>
    <w:semiHidden/>
    <w:rsid w:val="00D24398"/>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D24398"/>
    <w:rPr>
      <w:sz w:val="24"/>
      <w:szCs w:val="24"/>
      <w:lang w:val="en-GB"/>
    </w:rPr>
  </w:style>
  <w:style w:type="paragraph" w:styleId="PlainText">
    <w:name w:val="Plain Text"/>
    <w:basedOn w:val="Normal"/>
    <w:link w:val="PlainTextChar"/>
    <w:uiPriority w:val="98"/>
    <w:semiHidden/>
    <w:rsid w:val="00D24398"/>
    <w:rPr>
      <w:rFonts w:ascii="Consolas" w:hAnsi="Consolas" w:cs="Consolas"/>
      <w:sz w:val="21"/>
      <w:szCs w:val="21"/>
    </w:rPr>
  </w:style>
  <w:style w:type="character" w:customStyle="1" w:styleId="PlainTextChar">
    <w:name w:val="Plain Text Char"/>
    <w:basedOn w:val="DefaultParagraphFont"/>
    <w:link w:val="PlainText"/>
    <w:uiPriority w:val="98"/>
    <w:semiHidden/>
    <w:rsid w:val="00D24398"/>
    <w:rPr>
      <w:rFonts w:ascii="Consolas" w:hAnsi="Consolas" w:cs="Consolas"/>
      <w:sz w:val="21"/>
      <w:szCs w:val="21"/>
      <w:lang w:val="en-GB"/>
    </w:rPr>
  </w:style>
  <w:style w:type="paragraph" w:styleId="Salutation">
    <w:name w:val="Salutation"/>
    <w:basedOn w:val="Normal"/>
    <w:next w:val="Normal"/>
    <w:link w:val="SalutationChar"/>
    <w:uiPriority w:val="98"/>
    <w:semiHidden/>
    <w:rsid w:val="00D24398"/>
  </w:style>
  <w:style w:type="character" w:customStyle="1" w:styleId="SalutationChar">
    <w:name w:val="Salutation Char"/>
    <w:basedOn w:val="DefaultParagraphFont"/>
    <w:link w:val="Salutation"/>
    <w:uiPriority w:val="98"/>
    <w:semiHidden/>
    <w:rsid w:val="00D24398"/>
    <w:rPr>
      <w:sz w:val="24"/>
      <w:szCs w:val="24"/>
      <w:lang w:val="en-GB"/>
    </w:rPr>
  </w:style>
  <w:style w:type="paragraph" w:styleId="Signature0">
    <w:name w:val="Signature"/>
    <w:basedOn w:val="Normal"/>
    <w:link w:val="SignatureChar"/>
    <w:uiPriority w:val="98"/>
    <w:semiHidden/>
    <w:rsid w:val="00D24398"/>
    <w:pPr>
      <w:ind w:left="4252"/>
    </w:pPr>
  </w:style>
  <w:style w:type="character" w:customStyle="1" w:styleId="SignatureChar">
    <w:name w:val="Signature Char"/>
    <w:basedOn w:val="DefaultParagraphFont"/>
    <w:link w:val="Signature0"/>
    <w:uiPriority w:val="98"/>
    <w:semiHidden/>
    <w:rsid w:val="00D24398"/>
    <w:rPr>
      <w:sz w:val="24"/>
      <w:szCs w:val="24"/>
      <w:lang w:val="en-GB"/>
    </w:rPr>
  </w:style>
  <w:style w:type="table" w:styleId="Table3Deffects1">
    <w:name w:val="Table 3D effects 1"/>
    <w:basedOn w:val="TableNormal"/>
    <w:uiPriority w:val="99"/>
    <w:semiHidden/>
    <w:unhideWhenUsed/>
    <w:rsid w:val="00D2439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439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439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439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439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439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439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439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439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439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439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439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439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439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439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439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439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43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439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439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439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43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439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439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439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439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439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439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43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43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43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439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43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24398"/>
    <w:pPr>
      <w:ind w:left="240" w:hanging="240"/>
    </w:pPr>
  </w:style>
  <w:style w:type="paragraph" w:styleId="TableofFigures">
    <w:name w:val="table of figures"/>
    <w:basedOn w:val="Normal"/>
    <w:next w:val="Normal"/>
    <w:uiPriority w:val="98"/>
    <w:semiHidden/>
    <w:rsid w:val="00D24398"/>
  </w:style>
  <w:style w:type="table" w:styleId="TableProfessional">
    <w:name w:val="Table Professional"/>
    <w:basedOn w:val="TableNormal"/>
    <w:uiPriority w:val="99"/>
    <w:semiHidden/>
    <w:unhideWhenUsed/>
    <w:rsid w:val="00D243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439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439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439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439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439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439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439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439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439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2439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2439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24398"/>
    <w:pPr>
      <w:spacing w:after="100"/>
      <w:ind w:left="1680"/>
    </w:pPr>
  </w:style>
  <w:style w:type="paragraph" w:styleId="TOC9">
    <w:name w:val="toc 9"/>
    <w:basedOn w:val="Normal"/>
    <w:next w:val="Normal"/>
    <w:autoRedefine/>
    <w:uiPriority w:val="98"/>
    <w:semiHidden/>
    <w:rsid w:val="00D24398"/>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D24398"/>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D24398"/>
    <w:rPr>
      <w:color w:val="0072BC" w:themeColor="hyperlink"/>
      <w:u w:val="single"/>
    </w:rPr>
  </w:style>
  <w:style w:type="paragraph" w:styleId="NoteHeading">
    <w:name w:val="Note Heading"/>
    <w:basedOn w:val="Normal"/>
    <w:next w:val="Normal"/>
    <w:link w:val="NoteHeadingChar"/>
    <w:uiPriority w:val="98"/>
    <w:semiHidden/>
    <w:rsid w:val="00D24398"/>
  </w:style>
  <w:style w:type="paragraph" w:customStyle="1" w:styleId="DecList">
    <w:name w:val="Dec_List"/>
    <w:aliases w:val="_List"/>
    <w:basedOn w:val="JuList"/>
    <w:uiPriority w:val="22"/>
    <w:rsid w:val="00D24398"/>
    <w:pPr>
      <w:numPr>
        <w:numId w:val="0"/>
      </w:numPr>
      <w:ind w:left="284"/>
    </w:pPr>
  </w:style>
  <w:style w:type="paragraph" w:customStyle="1" w:styleId="ECHRPlaceholder">
    <w:name w:val="ECHR_Placeholder"/>
    <w:aliases w:val="_Placeholder"/>
    <w:basedOn w:val="JuSigned"/>
    <w:uiPriority w:val="31"/>
    <w:rsid w:val="00D24398"/>
    <w:rPr>
      <w:color w:val="FFFFFF"/>
    </w:rPr>
  </w:style>
  <w:style w:type="paragraph" w:customStyle="1" w:styleId="ECHRBullet1">
    <w:name w:val="ECHR_Bullet_1"/>
    <w:aliases w:val="_Bul_1"/>
    <w:basedOn w:val="NormalJustified"/>
    <w:uiPriority w:val="23"/>
    <w:semiHidden/>
    <w:qFormat/>
    <w:rsid w:val="00D24398"/>
    <w:pPr>
      <w:numPr>
        <w:numId w:val="112"/>
      </w:numPr>
      <w:spacing w:before="60" w:after="60"/>
    </w:pPr>
  </w:style>
  <w:style w:type="paragraph" w:customStyle="1" w:styleId="ECHRBullet2">
    <w:name w:val="ECHR_Bullet_2"/>
    <w:aliases w:val="_Bul_2"/>
    <w:basedOn w:val="ECHRBullet1"/>
    <w:uiPriority w:val="23"/>
    <w:semiHidden/>
    <w:rsid w:val="00D24398"/>
    <w:pPr>
      <w:numPr>
        <w:ilvl w:val="1"/>
      </w:numPr>
    </w:pPr>
  </w:style>
  <w:style w:type="paragraph" w:customStyle="1" w:styleId="ECHRBullet3">
    <w:name w:val="ECHR_Bullet_3"/>
    <w:aliases w:val="_Bul_3"/>
    <w:basedOn w:val="ECHRBullet2"/>
    <w:uiPriority w:val="23"/>
    <w:semiHidden/>
    <w:rsid w:val="00D24398"/>
    <w:pPr>
      <w:numPr>
        <w:ilvl w:val="2"/>
      </w:numPr>
    </w:pPr>
  </w:style>
  <w:style w:type="paragraph" w:customStyle="1" w:styleId="ECHRBullet4">
    <w:name w:val="ECHR_Bullet_4"/>
    <w:aliases w:val="_Bul_4"/>
    <w:basedOn w:val="ECHRBullet3"/>
    <w:uiPriority w:val="23"/>
    <w:semiHidden/>
    <w:rsid w:val="00D24398"/>
    <w:pPr>
      <w:numPr>
        <w:ilvl w:val="3"/>
      </w:numPr>
    </w:pPr>
  </w:style>
  <w:style w:type="paragraph" w:customStyle="1" w:styleId="ECHRConfidential">
    <w:name w:val="ECHR_Confidential"/>
    <w:aliases w:val="_Confidential"/>
    <w:basedOn w:val="Normal"/>
    <w:next w:val="Normal"/>
    <w:uiPriority w:val="42"/>
    <w:semiHidden/>
    <w:qFormat/>
    <w:rsid w:val="00D24398"/>
    <w:pPr>
      <w:jc w:val="right"/>
    </w:pPr>
    <w:rPr>
      <w:color w:val="C00000"/>
      <w:sz w:val="20"/>
    </w:rPr>
  </w:style>
  <w:style w:type="paragraph" w:customStyle="1" w:styleId="ECHRDecisionBody">
    <w:name w:val="ECHR_Decision_Body"/>
    <w:aliases w:val="_Decision_Body"/>
    <w:basedOn w:val="NormalJustified"/>
    <w:uiPriority w:val="54"/>
    <w:semiHidden/>
    <w:rsid w:val="00D2439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2439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2439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2439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24398"/>
    <w:pPr>
      <w:jc w:val="right"/>
    </w:pPr>
    <w:rPr>
      <w:sz w:val="20"/>
    </w:rPr>
  </w:style>
  <w:style w:type="paragraph" w:customStyle="1" w:styleId="ECHRHeaderRefIt">
    <w:name w:val="ECHR_Header_Ref_It"/>
    <w:aliases w:val="_Ref_Ital"/>
    <w:basedOn w:val="Normal"/>
    <w:next w:val="ECHRHeaderDate"/>
    <w:uiPriority w:val="43"/>
    <w:semiHidden/>
    <w:qFormat/>
    <w:rsid w:val="00D24398"/>
    <w:pPr>
      <w:jc w:val="right"/>
    </w:pPr>
    <w:rPr>
      <w:i/>
      <w:sz w:val="20"/>
    </w:rPr>
  </w:style>
  <w:style w:type="paragraph" w:customStyle="1" w:styleId="ECHRHeading9">
    <w:name w:val="ECHR_Heading_9"/>
    <w:aliases w:val="_Head_9"/>
    <w:basedOn w:val="Heading9"/>
    <w:uiPriority w:val="17"/>
    <w:semiHidden/>
    <w:rsid w:val="00D24398"/>
    <w:pPr>
      <w:keepNext/>
      <w:keepLines/>
      <w:numPr>
        <w:ilvl w:val="8"/>
        <w:numId w:val="1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2439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24398"/>
    <w:pPr>
      <w:numPr>
        <w:numId w:val="116"/>
      </w:numPr>
      <w:spacing w:before="60" w:after="60"/>
    </w:pPr>
  </w:style>
  <w:style w:type="paragraph" w:customStyle="1" w:styleId="ECHRNumberedList2">
    <w:name w:val="ECHR_Numbered_List_2"/>
    <w:aliases w:val="_Num_2"/>
    <w:basedOn w:val="ECHRNumberedList1"/>
    <w:uiPriority w:val="23"/>
    <w:semiHidden/>
    <w:rsid w:val="00D24398"/>
    <w:pPr>
      <w:numPr>
        <w:ilvl w:val="1"/>
      </w:numPr>
    </w:pPr>
  </w:style>
  <w:style w:type="paragraph" w:customStyle="1" w:styleId="ECHRNumberedList3">
    <w:name w:val="ECHR_Numbered_List_3"/>
    <w:aliases w:val="_Num_3"/>
    <w:basedOn w:val="ECHRNumberedList2"/>
    <w:uiPriority w:val="23"/>
    <w:semiHidden/>
    <w:rsid w:val="00D24398"/>
    <w:pPr>
      <w:numPr>
        <w:ilvl w:val="2"/>
      </w:numPr>
    </w:pPr>
  </w:style>
  <w:style w:type="paragraph" w:customStyle="1" w:styleId="ECHRParaHanging">
    <w:name w:val="ECHR_Para_Hanging"/>
    <w:aliases w:val="_Hanging"/>
    <w:basedOn w:val="NormalJustified"/>
    <w:uiPriority w:val="8"/>
    <w:semiHidden/>
    <w:qFormat/>
    <w:rsid w:val="00D24398"/>
    <w:pPr>
      <w:ind w:left="567" w:hanging="567"/>
    </w:pPr>
  </w:style>
  <w:style w:type="paragraph" w:customStyle="1" w:styleId="ECHRParaIndent">
    <w:name w:val="ECHR_Para_Indent"/>
    <w:aliases w:val="_Indent"/>
    <w:basedOn w:val="NormalJustified"/>
    <w:uiPriority w:val="7"/>
    <w:semiHidden/>
    <w:qFormat/>
    <w:rsid w:val="00D24398"/>
    <w:pPr>
      <w:spacing w:before="120" w:after="120"/>
      <w:ind w:left="284"/>
    </w:pPr>
  </w:style>
  <w:style w:type="character" w:customStyle="1" w:styleId="ECHRRed">
    <w:name w:val="ECHR_Red"/>
    <w:aliases w:val="_Red"/>
    <w:basedOn w:val="DefaultParagraphFont"/>
    <w:uiPriority w:val="15"/>
    <w:semiHidden/>
    <w:qFormat/>
    <w:rsid w:val="00D24398"/>
    <w:rPr>
      <w:color w:val="C00000" w:themeColor="accent2"/>
    </w:rPr>
  </w:style>
  <w:style w:type="paragraph" w:customStyle="1" w:styleId="ECHRSpacer">
    <w:name w:val="ECHR_Spacer"/>
    <w:aliases w:val="_Spacer"/>
    <w:basedOn w:val="Normal"/>
    <w:uiPriority w:val="45"/>
    <w:semiHidden/>
    <w:rsid w:val="00D24398"/>
    <w:rPr>
      <w:sz w:val="4"/>
    </w:rPr>
  </w:style>
  <w:style w:type="table" w:customStyle="1" w:styleId="ECHRTable2">
    <w:name w:val="ECHR_Table_2"/>
    <w:basedOn w:val="TableNormal"/>
    <w:uiPriority w:val="99"/>
    <w:rsid w:val="00D2439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2439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2439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2439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2439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2439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2439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2439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24398"/>
    <w:pPr>
      <w:outlineLvl w:val="0"/>
    </w:pPr>
  </w:style>
  <w:style w:type="paragraph" w:customStyle="1" w:styleId="ECHRTitleTOC1">
    <w:name w:val="ECHR_Title_TOC_1"/>
    <w:aliases w:val="_Title_L_TOC"/>
    <w:basedOn w:val="ECHRTitle1"/>
    <w:next w:val="Normal"/>
    <w:uiPriority w:val="27"/>
    <w:semiHidden/>
    <w:qFormat/>
    <w:rsid w:val="00D24398"/>
    <w:pPr>
      <w:outlineLvl w:val="0"/>
    </w:pPr>
  </w:style>
  <w:style w:type="table" w:customStyle="1" w:styleId="ECHRTableGrey">
    <w:name w:val="ECHR_Table_Grey"/>
    <w:basedOn w:val="TableNormal"/>
    <w:uiPriority w:val="99"/>
    <w:rsid w:val="00D2439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D24398"/>
    <w:rPr>
      <w:color w:val="605E5C"/>
      <w:shd w:val="clear" w:color="auto" w:fill="E1DFDD"/>
    </w:rPr>
  </w:style>
  <w:style w:type="table" w:styleId="GridTable1Light">
    <w:name w:val="Grid Table 1 Light"/>
    <w:basedOn w:val="TableNormal"/>
    <w:uiPriority w:val="46"/>
    <w:semiHidden/>
    <w:rsid w:val="00D2439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2439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2439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2439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2439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2439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2439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2439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2439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2439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2439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2439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2439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2439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243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243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243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2439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243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243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243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243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243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243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2439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243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243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243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243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243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2439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2439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2439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2439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2439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2439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243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2439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2439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2439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2439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2439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2439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24398"/>
    <w:rPr>
      <w:color w:val="2B579A"/>
      <w:shd w:val="clear" w:color="auto" w:fill="E1DFDD"/>
    </w:rPr>
  </w:style>
  <w:style w:type="table" w:styleId="ListTable1Light">
    <w:name w:val="List Table 1 Light"/>
    <w:basedOn w:val="TableNormal"/>
    <w:uiPriority w:val="46"/>
    <w:semiHidden/>
    <w:rsid w:val="00D2439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2439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2439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2439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2439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2439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2439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2439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2439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2439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2439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2439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2439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2439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2439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2439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2439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2439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2439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2439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2439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243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243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243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2439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243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243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243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2439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2439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2439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2439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2439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2439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2439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2439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2439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2439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2439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2439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2439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2439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2439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2439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2439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2439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2439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2439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2439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24398"/>
    <w:rPr>
      <w:color w:val="2B579A"/>
      <w:shd w:val="clear" w:color="auto" w:fill="E1DFDD"/>
    </w:rPr>
  </w:style>
  <w:style w:type="table" w:styleId="PlainTable1">
    <w:name w:val="Plain Table 1"/>
    <w:basedOn w:val="TableNormal"/>
    <w:uiPriority w:val="41"/>
    <w:semiHidden/>
    <w:rsid w:val="00D2439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243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2439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2439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2439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24398"/>
    <w:rPr>
      <w:u w:val="dotted"/>
    </w:rPr>
  </w:style>
  <w:style w:type="character" w:styleId="SmartLink">
    <w:name w:val="Smart Link"/>
    <w:basedOn w:val="DefaultParagraphFont"/>
    <w:uiPriority w:val="99"/>
    <w:semiHidden/>
    <w:unhideWhenUsed/>
    <w:rsid w:val="00D24398"/>
    <w:rPr>
      <w:color w:val="0000FF"/>
      <w:u w:val="single"/>
      <w:shd w:val="clear" w:color="auto" w:fill="F3F2F1"/>
    </w:rPr>
  </w:style>
  <w:style w:type="table" w:styleId="GridTableLight">
    <w:name w:val="Grid Table Light"/>
    <w:basedOn w:val="TableNormal"/>
    <w:uiPriority w:val="40"/>
    <w:semiHidden/>
    <w:rsid w:val="00D243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5918</Characters>
  <Application>Microsoft Office Word</Application>
  <DocSecurity>0</DocSecurity>
  <Lines>227</Lines>
  <Paragraphs>115</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2025-11-26T10:40:00Z</dcterms:created>
  <dcterms:modified xsi:type="dcterms:W3CDTF">2025-11-26T15:29:00Z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2042348</vt:lpwstr>
  </property>
  <property fmtid="{D5CDD505-2E9C-101B-9397-08002B2CF9AE}" pid="3" name="cstLanguage">
    <vt:i4>2057</vt:i4>
  </property>
  <property fmtid="{D5CDD505-2E9C-101B-9397-08002B2CF9AE}" pid="4" name="RegisteredNo">
    <vt:lpwstr>29911/24</vt:lpwstr>
  </property>
</Properties>
</file>