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653650" w:rsidR="00543DEE" w:rsidP="00653650" w14:paraId="3EB1CEA4" w14:textId="77777777">
      <w:pPr>
        <w:jc w:val="center"/>
        <w:rPr>
          <w:rFonts w:ascii="Times New Roman" w:hAnsi="Times New Roman" w:cs="Times New Roman"/>
          <w:noProof/>
        </w:rPr>
      </w:pPr>
    </w:p>
    <w:p w:rsidRPr="00653650" w:rsidR="0098410D" w:rsidP="00653650" w14:paraId="756B2938" w14:textId="77777777">
      <w:pPr>
        <w:jc w:val="center"/>
      </w:pPr>
    </w:p>
    <w:p w:rsidRPr="00653650" w:rsidR="0098410D" w:rsidP="00653650" w14:paraId="2B192DE6" w14:textId="6E85D14B">
      <w:pPr>
        <w:pStyle w:val="DecHTitle"/>
      </w:pPr>
      <w:r w:rsidRPr="00653650">
        <w:t>SECOND SECTION</w:t>
      </w:r>
    </w:p>
    <w:p w:rsidRPr="00653650" w:rsidR="008E6217" w:rsidP="00653650" w14:paraId="0002A168" w14:textId="0C839919">
      <w:pPr>
        <w:pStyle w:val="JuTitle"/>
      </w:pPr>
      <w:r w:rsidRPr="00653650">
        <w:rPr>
          <w:color w:val="000000" w:themeColor="text1"/>
        </w:rPr>
        <w:t xml:space="preserve">CASE OF </w:t>
      </w:r>
      <w:r w:rsidRPr="00653650" w:rsidR="00543DEE">
        <w:t>GAŠPARINI v. CROATIA</w:t>
      </w:r>
    </w:p>
    <w:p w:rsidRPr="00653650" w:rsidR="00D74888" w:rsidP="00653650" w14:paraId="3912444C" w14:textId="11632D37">
      <w:pPr>
        <w:pStyle w:val="ECHRCoverTitle4"/>
      </w:pPr>
      <w:r w:rsidRPr="00653650">
        <w:t>(</w:t>
      </w:r>
      <w:r w:rsidRPr="00653650" w:rsidR="00543DEE">
        <w:rPr>
          <w:noProof/>
        </w:rPr>
        <w:t>Application no.</w:t>
      </w:r>
      <w:r w:rsidRPr="00653650">
        <w:t xml:space="preserve"> </w:t>
      </w:r>
      <w:r w:rsidRPr="00653650" w:rsidR="00543DEE">
        <w:t>5605/21</w:t>
      </w:r>
      <w:r w:rsidRPr="00653650">
        <w:t>)</w:t>
      </w:r>
    </w:p>
    <w:p w:rsidRPr="00653650" w:rsidR="0098410D" w:rsidP="00653650" w14:paraId="0CD2ED1B" w14:textId="77777777">
      <w:pPr>
        <w:pStyle w:val="DecHCase"/>
      </w:pPr>
    </w:p>
    <w:p w:rsidRPr="00653650" w:rsidR="0054716E" w:rsidP="00653650" w14:paraId="12DEE1F4" w14:textId="77777777">
      <w:pPr>
        <w:pStyle w:val="DecHCase"/>
      </w:pPr>
    </w:p>
    <w:p w:rsidRPr="00653650" w:rsidR="002163F8" w:rsidP="00653650" w14:paraId="21F4E1B4" w14:textId="77777777">
      <w:pPr>
        <w:pStyle w:val="DecHCase"/>
      </w:pPr>
    </w:p>
    <w:p w:rsidRPr="00653650" w:rsidR="0054716E" w:rsidP="00653650" w14:paraId="0B8F0983" w14:textId="77777777">
      <w:pPr>
        <w:pStyle w:val="DecHCase"/>
      </w:pPr>
    </w:p>
    <w:p w:rsidRPr="00653650" w:rsidR="00AC4CD4" w:rsidP="00653650" w14:paraId="271FE72F" w14:textId="77777777">
      <w:pPr>
        <w:pStyle w:val="DecHCase"/>
      </w:pPr>
    </w:p>
    <w:p w:rsidRPr="00653650" w:rsidR="0098410D" w:rsidP="00653650" w14:paraId="0DF4C7E6" w14:textId="77777777">
      <w:pPr>
        <w:pStyle w:val="DecHCase"/>
      </w:pPr>
    </w:p>
    <w:p w:rsidRPr="00653650" w:rsidR="006F25FC" w:rsidP="00653650" w14:paraId="382C3284" w14:textId="77777777">
      <w:pPr>
        <w:pStyle w:val="JuPara"/>
      </w:pPr>
    </w:p>
    <w:p w:rsidRPr="00653650" w:rsidR="0098410D" w:rsidP="00653650" w14:paraId="02A58386" w14:textId="3204E911">
      <w:pPr>
        <w:pStyle w:val="DecHCase"/>
      </w:pPr>
      <w:r w:rsidRPr="00653650">
        <w:t>JUDGMENT</w:t>
      </w:r>
      <w:r w:rsidRPr="00653650" w:rsidR="00AC4CD4">
        <w:br/>
      </w:r>
    </w:p>
    <w:p w:rsidRPr="00653650" w:rsidR="0098410D" w:rsidP="00653650" w14:paraId="22B34B4D" w14:textId="77777777">
      <w:pPr>
        <w:pStyle w:val="DecHCase"/>
      </w:pPr>
      <w:r w:rsidRPr="00653650">
        <w:t>STRASBOURG</w:t>
      </w:r>
    </w:p>
    <w:p w:rsidRPr="00653650" w:rsidR="0098410D" w:rsidP="00653650" w14:paraId="535C957A" w14:textId="0D9F5768">
      <w:pPr>
        <w:pStyle w:val="DecHCase"/>
      </w:pPr>
      <w:r w:rsidRPr="00653650">
        <w:rPr>
          <w:rFonts w:ascii="Times New Roman" w:hAnsi="Times New Roman" w:cs="Times New Roman"/>
        </w:rPr>
        <w:t>17 June 2025</w:t>
      </w:r>
    </w:p>
    <w:p w:rsidRPr="00653650" w:rsidR="00AC4CD4" w:rsidP="00653650" w14:paraId="21DF4542" w14:textId="77777777">
      <w:pPr>
        <w:pStyle w:val="JuPara"/>
      </w:pPr>
    </w:p>
    <w:p w:rsidRPr="00653650" w:rsidR="002422B6" w:rsidP="00653650" w14:paraId="0D70C9F3" w14:textId="59C5FBCB">
      <w:pPr>
        <w:rPr>
          <w:i/>
          <w:sz w:val="22"/>
        </w:rPr>
      </w:pPr>
      <w:r w:rsidRPr="00653650">
        <w:rPr>
          <w:i/>
          <w:sz w:val="22"/>
        </w:rPr>
        <w:t xml:space="preserve">This judgment </w:t>
      </w:r>
      <w:r w:rsidRPr="00653650" w:rsidR="00543DEE">
        <w:rPr>
          <w:i/>
          <w:noProof/>
          <w:sz w:val="22"/>
        </w:rPr>
        <w:t>is final but it</w:t>
      </w:r>
      <w:r w:rsidRPr="00653650">
        <w:rPr>
          <w:i/>
          <w:sz w:val="22"/>
        </w:rPr>
        <w:t xml:space="preserve"> may be subject to editorial revision.</w:t>
      </w:r>
    </w:p>
    <w:p w:rsidRPr="00653650" w:rsidR="0098410D" w:rsidP="00653650" w14:paraId="3B002201"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53650" w:rsidR="0098410D" w:rsidP="00653650" w14:paraId="0F255915" w14:textId="52618A16">
      <w:pPr>
        <w:pStyle w:val="JuCase"/>
      </w:pPr>
      <w:r w:rsidRPr="00653650">
        <w:t xml:space="preserve">In the case of </w:t>
      </w:r>
      <w:r w:rsidRPr="00653650" w:rsidR="00543DEE">
        <w:t>Gašparini</w:t>
      </w:r>
      <w:r w:rsidRPr="00653650" w:rsidR="00543DEE">
        <w:t xml:space="preserve"> v. Croatia</w:t>
      </w:r>
      <w:r w:rsidRPr="00653650">
        <w:t>,</w:t>
      </w:r>
    </w:p>
    <w:p w:rsidRPr="00653650" w:rsidR="009F4C8F" w:rsidP="00653650" w14:paraId="26D73081" w14:textId="65E9BBC4">
      <w:pPr>
        <w:pStyle w:val="JuPara"/>
      </w:pPr>
      <w:r w:rsidRPr="00653650">
        <w:t>The European Court of Human Rights (</w:t>
      </w:r>
      <w:r w:rsidRPr="00653650" w:rsidR="00543DEE">
        <w:t>Second Section</w:t>
      </w:r>
      <w:r w:rsidRPr="00653650">
        <w:t xml:space="preserve">), sitting as a </w:t>
      </w:r>
      <w:r w:rsidRPr="00653650" w:rsidR="00543DEE">
        <w:rPr>
          <w:noProof/>
        </w:rPr>
        <w:t>Committee</w:t>
      </w:r>
      <w:r w:rsidRPr="00653650">
        <w:t xml:space="preserve"> composed of:</w:t>
      </w:r>
    </w:p>
    <w:p w:rsidRPr="00653650" w:rsidR="00A92625" w:rsidP="00653650" w14:paraId="286C8F58" w14:textId="3A358BCE">
      <w:pPr>
        <w:pStyle w:val="JuJudges"/>
      </w:pPr>
      <w:r w:rsidRPr="00653650">
        <w:tab/>
        <w:t xml:space="preserve">Jovan </w:t>
      </w:r>
      <w:r w:rsidRPr="00653650">
        <w:t>Ilievski</w:t>
      </w:r>
      <w:r w:rsidRPr="00653650">
        <w:rPr>
          <w:i/>
        </w:rPr>
        <w:t>, President</w:t>
      </w:r>
      <w:r w:rsidRPr="00653650">
        <w:t>,</w:t>
      </w:r>
      <w:r w:rsidRPr="00653650">
        <w:br/>
      </w:r>
      <w:r w:rsidRPr="00653650">
        <w:tab/>
      </w:r>
      <w:r w:rsidRPr="00653650">
        <w:t>Péter</w:t>
      </w:r>
      <w:r w:rsidRPr="00653650">
        <w:t xml:space="preserve"> </w:t>
      </w:r>
      <w:r w:rsidRPr="00653650">
        <w:t>Paczolay</w:t>
      </w:r>
      <w:r w:rsidRPr="00653650">
        <w:t>,</w:t>
      </w:r>
      <w:r w:rsidRPr="00653650">
        <w:br/>
      </w:r>
      <w:r w:rsidRPr="00653650">
        <w:tab/>
        <w:t xml:space="preserve">Davor </w:t>
      </w:r>
      <w:r w:rsidRPr="00653650">
        <w:t>Derenčinović</w:t>
      </w:r>
      <w:r w:rsidRPr="00653650">
        <w:rPr>
          <w:i/>
        </w:rPr>
        <w:t>, judges</w:t>
      </w:r>
      <w:r w:rsidRPr="00653650">
        <w:t>,</w:t>
      </w:r>
      <w:r w:rsidRPr="00653650" w:rsidR="009F4C8F">
        <w:br/>
        <w:t>and</w:t>
      </w:r>
      <w:r w:rsidRPr="00653650" w:rsidR="005C2C62">
        <w:t xml:space="preserve"> </w:t>
      </w:r>
      <w:r w:rsidRPr="00653650">
        <w:rPr>
          <w:rFonts w:eastAsia="PMingLiU"/>
          <w:noProof/>
        </w:rPr>
        <w:t>Dorothee von Arnim</w:t>
      </w:r>
      <w:r w:rsidRPr="00653650">
        <w:t xml:space="preserve">, </w:t>
      </w:r>
      <w:r w:rsidRPr="00653650">
        <w:rPr>
          <w:i/>
          <w:iCs/>
          <w:noProof/>
        </w:rPr>
        <w:t xml:space="preserve">Deputy </w:t>
      </w:r>
      <w:r w:rsidRPr="00653650" w:rsidR="00E744E0">
        <w:rPr>
          <w:i/>
        </w:rPr>
        <w:t xml:space="preserve">Section </w:t>
      </w:r>
      <w:r w:rsidRPr="00653650" w:rsidR="00E744E0">
        <w:rPr>
          <w:i/>
          <w:iCs/>
        </w:rPr>
        <w:t>Registrar</w:t>
      </w:r>
      <w:r w:rsidRPr="00653650" w:rsidR="008F2465">
        <w:rPr>
          <w:i/>
        </w:rPr>
        <w:t>,</w:t>
      </w:r>
    </w:p>
    <w:p w:rsidRPr="00653650" w:rsidR="00543DEE" w:rsidP="00653650" w14:paraId="67C3EB92" w14:textId="77777777">
      <w:pPr>
        <w:pStyle w:val="JuPara"/>
      </w:pPr>
      <w:r w:rsidRPr="00653650">
        <w:t>Having regard to:</w:t>
      </w:r>
    </w:p>
    <w:p w:rsidRPr="00653650" w:rsidR="00543DEE" w:rsidP="00653650" w14:paraId="6231409D" w14:textId="77777777">
      <w:pPr>
        <w:pStyle w:val="JuPara"/>
      </w:pPr>
      <w:r w:rsidRPr="00653650">
        <w:t xml:space="preserve">the application (no. 5605/21) against the Republic of Croatia lodged with the Court under Article 34 of the Convention for the Protection of Human Rights and Fundamental Freedoms (“the Convention”) on 8 January 2021 by a Croatian national, Mr Ivan </w:t>
      </w:r>
      <w:r w:rsidRPr="00653650">
        <w:t>Gašparini</w:t>
      </w:r>
      <w:r w:rsidRPr="00653650">
        <w:t xml:space="preserve"> (“the applicant”), who was born in 1974, lives in Poreč and was represented by Mr T. </w:t>
      </w:r>
      <w:r w:rsidRPr="00653650">
        <w:t>Brajković</w:t>
      </w:r>
      <w:r w:rsidRPr="00653650">
        <w:t xml:space="preserve">, a lawyer practising in </w:t>
      </w:r>
      <w:r w:rsidRPr="00653650">
        <w:t>Poreč;</w:t>
      </w:r>
    </w:p>
    <w:p w:rsidRPr="00653650" w:rsidR="00543DEE" w:rsidP="00653650" w14:paraId="1688BB8D" w14:textId="77777777">
      <w:pPr>
        <w:pStyle w:val="JuPara"/>
      </w:pPr>
      <w:r w:rsidRPr="00653650">
        <w:t xml:space="preserve">the decision to give notice of the application to the Croatian Government (“the Government”), represented by their Agent, Ms S. </w:t>
      </w:r>
      <w:r w:rsidRPr="00653650">
        <w:t>Stažnik;</w:t>
      </w:r>
    </w:p>
    <w:p w:rsidRPr="00653650" w:rsidR="00543DEE" w:rsidP="00653650" w14:paraId="26EB7DD4" w14:textId="404946D3">
      <w:pPr>
        <w:pStyle w:val="JuPara"/>
      </w:pPr>
      <w:r w:rsidRPr="00653650">
        <w:t>the parties</w:t>
      </w:r>
      <w:r w:rsidRPr="00653650" w:rsidR="00653650">
        <w:t>’</w:t>
      </w:r>
      <w:r w:rsidRPr="00653650">
        <w:t xml:space="preserve"> </w:t>
      </w:r>
      <w:r w:rsidRPr="00653650">
        <w:t>observations;</w:t>
      </w:r>
    </w:p>
    <w:p w:rsidRPr="00653650" w:rsidR="009F4C8F" w:rsidP="00653650" w14:paraId="3346E829" w14:textId="23B17F46">
      <w:pPr>
        <w:pStyle w:val="JuPara"/>
      </w:pPr>
      <w:r w:rsidRPr="00653650">
        <w:t xml:space="preserve">Having deliberated in private on </w:t>
      </w:r>
      <w:r w:rsidRPr="00653650" w:rsidR="00543DEE">
        <w:t>27 May 2025</w:t>
      </w:r>
      <w:r w:rsidRPr="00653650">
        <w:t>,</w:t>
      </w:r>
    </w:p>
    <w:p w:rsidRPr="00653650" w:rsidR="009F4C8F" w:rsidP="00653650" w14:paraId="424544EF" w14:textId="77777777">
      <w:pPr>
        <w:pStyle w:val="JuPara"/>
      </w:pPr>
      <w:r w:rsidRPr="00653650">
        <w:t>Delivers the following judgment, which was adopted on that date:</w:t>
      </w:r>
    </w:p>
    <w:p w:rsidRPr="00653650" w:rsidR="00543DEE" w:rsidP="00653650" w14:paraId="76726F12" w14:textId="6295A4C8">
      <w:pPr>
        <w:pStyle w:val="JuHHead"/>
        <w:numPr>
          <w:ilvl w:val="0"/>
          <w:numId w:val="0"/>
        </w:numPr>
      </w:pPr>
      <w:r w:rsidRPr="00653650">
        <w:t>SUBJECT MATTER OF THE CASE</w:t>
      </w:r>
    </w:p>
    <w:p w:rsidRPr="00653650" w:rsidR="00543DEE" w:rsidP="00653650" w14:paraId="1F1BF51C" w14:textId="5F57F811">
      <w:pPr>
        <w:pStyle w:val="JuPara"/>
      </w:pPr>
      <w:r w:rsidRPr="00653650">
        <w:fldChar w:fldCharType="begin"/>
      </w:r>
      <w:r w:rsidRPr="00653650">
        <w:instrText xml:space="preserve"> SEQ level0 \*arabic \r1 </w:instrText>
      </w:r>
      <w:r w:rsidRPr="00653650">
        <w:fldChar w:fldCharType="separate"/>
      </w:r>
      <w:r w:rsidRPr="00653650" w:rsidR="00653650">
        <w:rPr>
          <w:noProof/>
        </w:rPr>
        <w:t>1</w:t>
      </w:r>
      <w:r w:rsidRPr="00653650">
        <w:fldChar w:fldCharType="end"/>
      </w:r>
      <w:r w:rsidRPr="00653650">
        <w:t>.  The applicant is a member of a hunting association, Z., based in Poreč (“the association”). The case concerns his inability to challenge before courts a disciplinary measure in the form of a two-year hunting prohibition imposed on him by the association.</w:t>
      </w:r>
    </w:p>
    <w:p w:rsidRPr="00653650" w:rsidR="00543DEE" w:rsidP="00653650" w14:paraId="0E96F87C" w14:textId="77777777">
      <w:pPr>
        <w:pStyle w:val="JuHIRoman"/>
      </w:pPr>
      <w:r w:rsidRPr="00653650">
        <w:t>DISCIPLINARY PROCEEDINGS</w:t>
      </w:r>
    </w:p>
    <w:p w:rsidRPr="00653650" w:rsidR="00543DEE" w:rsidP="00653650" w14:paraId="50C76132" w14:textId="61BA5105">
      <w:pPr>
        <w:pStyle w:val="JuPara"/>
      </w:pPr>
      <w:r>
        <w:fldChar w:fldCharType="begin"/>
      </w:r>
      <w:r>
        <w:instrText xml:space="preserve"> SEQ level0 \*arabic \* MERGEFORMAT </w:instrText>
      </w:r>
      <w:r>
        <w:fldChar w:fldCharType="separate"/>
      </w:r>
      <w:r w:rsidRPr="00653650" w:rsidR="00653650">
        <w:rPr>
          <w:noProof/>
        </w:rPr>
        <w:t>2</w:t>
      </w:r>
      <w:r w:rsidRPr="00653650" w:rsidR="00653650">
        <w:rPr>
          <w:noProof/>
        </w:rPr>
        <w:fldChar w:fldCharType="end"/>
      </w:r>
      <w:r w:rsidRPr="00653650">
        <w:t>.  By a decision of 21 April 2015, following disciplinary proceedings against the applicant, the association</w:t>
      </w:r>
      <w:r w:rsidRPr="00653650" w:rsidR="00653650">
        <w:t>’</w:t>
      </w:r>
      <w:r w:rsidRPr="00653650">
        <w:t>s disciplinary court imposed on him a disciplinary measure prohibiting him from hunting all kinds of game for two</w:t>
      </w:r>
      <w:r w:rsidRPr="00653650" w:rsidR="007115A0">
        <w:t> </w:t>
      </w:r>
      <w:r w:rsidRPr="00653650">
        <w:t>years. It did so after having established that he had damaged its reputation and thus breached the provisions of its statute and rules governing disciplinary liability.</w:t>
      </w:r>
    </w:p>
    <w:p w:rsidRPr="00653650" w:rsidR="00543DEE" w:rsidP="00653650" w14:paraId="0BE8A531" w14:textId="0EB0C0FB">
      <w:pPr>
        <w:pStyle w:val="JuPara"/>
      </w:pPr>
      <w:r>
        <w:fldChar w:fldCharType="begin"/>
      </w:r>
      <w:r>
        <w:instrText xml:space="preserve"> SEQ level0 \*arabic \* MERGEFORMAT </w:instrText>
      </w:r>
      <w:r>
        <w:fldChar w:fldCharType="separate"/>
      </w:r>
      <w:r w:rsidRPr="00653650" w:rsidR="00653650">
        <w:rPr>
          <w:noProof/>
        </w:rPr>
        <w:t>3</w:t>
      </w:r>
      <w:r w:rsidRPr="00653650" w:rsidR="00653650">
        <w:rPr>
          <w:noProof/>
        </w:rPr>
        <w:fldChar w:fldCharType="end"/>
      </w:r>
      <w:r w:rsidRPr="00653650">
        <w:t>.  The applicant appealed to the association</w:t>
      </w:r>
      <w:r w:rsidRPr="00653650" w:rsidR="00653650">
        <w:t>’</w:t>
      </w:r>
      <w:r w:rsidRPr="00653650">
        <w:t>s management board, complaining of the unfairness of the proceedings before the disciplinary court. By a decision of 2 June 2015, the management board upheld the disciplinary court</w:t>
      </w:r>
      <w:r w:rsidRPr="00653650" w:rsidR="00653650">
        <w:t>’</w:t>
      </w:r>
      <w:r w:rsidRPr="00653650">
        <w:t xml:space="preserve">s decision and dismissed his appeal, noting </w:t>
      </w:r>
      <w:r w:rsidRPr="00653650">
        <w:t>in particular that</w:t>
      </w:r>
      <w:r w:rsidRPr="00653650">
        <w:t xml:space="preserve"> the impugned proceedings had been conducted in accordance with the association</w:t>
      </w:r>
      <w:r w:rsidRPr="00653650" w:rsidR="00653650">
        <w:t>’</w:t>
      </w:r>
      <w:r w:rsidRPr="00653650">
        <w:t>s statute and internal regulations, as well as the relevant domestic law.</w:t>
      </w:r>
    </w:p>
    <w:p w:rsidRPr="00653650" w:rsidR="00543DEE" w:rsidP="00653650" w14:paraId="7715FD19" w14:textId="77777777">
      <w:pPr>
        <w:pStyle w:val="JuHIRoman"/>
      </w:pPr>
      <w:r w:rsidRPr="00653650">
        <w:t>CIVIL PROCEEDINGS</w:t>
      </w:r>
    </w:p>
    <w:bookmarkStart w:name="paragraph00004" w:id="0"/>
    <w:p w:rsidRPr="00653650" w:rsidR="00543DEE" w:rsidP="00653650" w14:paraId="219BA00B" w14:textId="0A7CB4DC">
      <w:pPr>
        <w:pStyle w:val="JuPara"/>
      </w:pPr>
      <w:r w:rsidRPr="00653650">
        <w:fldChar w:fldCharType="begin"/>
      </w:r>
      <w:r w:rsidRPr="00653650">
        <w:instrText xml:space="preserve"> SEQ level0 \*arabic \* MERGEFORMAT </w:instrText>
      </w:r>
      <w:r w:rsidRPr="00653650">
        <w:fldChar w:fldCharType="separate"/>
      </w:r>
      <w:r w:rsidRPr="00653650" w:rsidR="00653650">
        <w:rPr>
          <w:noProof/>
        </w:rPr>
        <w:t>4</w:t>
      </w:r>
      <w:r w:rsidRPr="00653650">
        <w:fldChar w:fldCharType="end"/>
      </w:r>
      <w:bookmarkEnd w:id="0"/>
      <w:r w:rsidRPr="00653650">
        <w:t>.  On 7 August 2015 the applicant brought a civil action against the association in the Pula Municipal Court. He alleged that the association</w:t>
      </w:r>
      <w:r w:rsidRPr="00653650" w:rsidR="00653650">
        <w:t>’</w:t>
      </w:r>
      <w:r w:rsidRPr="00653650">
        <w:t xml:space="preserve">s decisions imposing a disciplinary measure on him had been, </w:t>
      </w:r>
      <w:r w:rsidRPr="00653650">
        <w:rPr>
          <w:i/>
          <w:iCs/>
        </w:rPr>
        <w:t>inter alia</w:t>
      </w:r>
      <w:r w:rsidRPr="00653650">
        <w:t>, adopted in breach of the procedure provided for in its statute and rules on disciplinary liability. He thus asked the court to (i) declare null and void the association</w:t>
      </w:r>
      <w:r w:rsidRPr="00653650" w:rsidR="00653650">
        <w:t>’</w:t>
      </w:r>
      <w:r w:rsidRPr="00653650">
        <w:t>s decisions of 21 April and 2 June 2015 which had unlawfully prevented him from hunting, and to (ii) order the association to pay him compensation for the pecuniary and non-pecuniary damage sustained on account of the unlawful hunting prohibition.</w:t>
      </w:r>
    </w:p>
    <w:p w:rsidRPr="00653650" w:rsidR="00543DEE" w:rsidP="00653650" w14:paraId="6A57987D" w14:textId="082D73FD">
      <w:pPr>
        <w:pStyle w:val="JuPara"/>
      </w:pPr>
      <w:r>
        <w:fldChar w:fldCharType="begin"/>
      </w:r>
      <w:r>
        <w:instrText xml:space="preserve"> SEQ level0 \*arabic \* MERGEFORMAT </w:instrText>
      </w:r>
      <w:r>
        <w:fldChar w:fldCharType="separate"/>
      </w:r>
      <w:bookmarkStart w:name="paragraph00005" w:id="1"/>
      <w:r w:rsidRPr="00653650" w:rsidR="00653650">
        <w:rPr>
          <w:noProof/>
        </w:rPr>
        <w:t>5</w:t>
      </w:r>
      <w:bookmarkEnd w:id="1"/>
      <w:r>
        <w:fldChar w:fldCharType="end"/>
      </w:r>
      <w:r w:rsidRPr="00653650">
        <w:t>.  By a decision of 13 November 2015, the Pula Municipal Court declared the applicant</w:t>
      </w:r>
      <w:r w:rsidRPr="00653650" w:rsidR="00653650">
        <w:t>’</w:t>
      </w:r>
      <w:r w:rsidRPr="00653650">
        <w:t>s action inadmissible in so far as it concerned his claim to declare the association</w:t>
      </w:r>
      <w:r w:rsidRPr="00653650" w:rsidR="00653650">
        <w:t>’</w:t>
      </w:r>
      <w:r w:rsidRPr="00653650">
        <w:t>s decisions null and void. The court held that the matter fell outside the jurisdiction of the courts.</w:t>
      </w:r>
    </w:p>
    <w:p w:rsidRPr="00653650" w:rsidR="00543DEE" w:rsidP="00653650" w14:paraId="3D81F317" w14:textId="5990E40F">
      <w:pPr>
        <w:pStyle w:val="JuPara"/>
      </w:pPr>
      <w:r>
        <w:fldChar w:fldCharType="begin"/>
      </w:r>
      <w:r>
        <w:instrText xml:space="preserve"> SEQ level0 \*arabic \* MERGEFORMAT </w:instrText>
      </w:r>
      <w:r>
        <w:fldChar w:fldCharType="separate"/>
      </w:r>
      <w:bookmarkStart w:name="paragraph00006" w:id="2"/>
      <w:r w:rsidRPr="00653650" w:rsidR="00653650">
        <w:rPr>
          <w:noProof/>
        </w:rPr>
        <w:t>6</w:t>
      </w:r>
      <w:bookmarkEnd w:id="2"/>
      <w:r>
        <w:fldChar w:fldCharType="end"/>
      </w:r>
      <w:r w:rsidRPr="00653650">
        <w:t>.  The applicant appealed. By a decision of 8 November 2018, the Pula County Court dismissed his appeal and upheld the first-instance decision. It agreed that the courts had no jurisdiction in the matter.</w:t>
      </w:r>
    </w:p>
    <w:p w:rsidRPr="00653650" w:rsidR="00543DEE" w:rsidP="00653650" w14:paraId="3D57809D" w14:textId="45380916">
      <w:pPr>
        <w:pStyle w:val="JuPara"/>
      </w:pPr>
      <w:r>
        <w:fldChar w:fldCharType="begin"/>
      </w:r>
      <w:r>
        <w:instrText xml:space="preserve"> SEQ level0 \*arabic \* MERGEFORMAT </w:instrText>
      </w:r>
      <w:r>
        <w:fldChar w:fldCharType="separate"/>
      </w:r>
      <w:r w:rsidRPr="00653650" w:rsidR="00653650">
        <w:rPr>
          <w:noProof/>
        </w:rPr>
        <w:t>7</w:t>
      </w:r>
      <w:r w:rsidRPr="00653650" w:rsidR="00653650">
        <w:rPr>
          <w:noProof/>
        </w:rPr>
        <w:fldChar w:fldCharType="end"/>
      </w:r>
      <w:r w:rsidRPr="00653650">
        <w:t xml:space="preserve">.  In his constitutional complaint, the applicant alleged, </w:t>
      </w:r>
      <w:r w:rsidRPr="00653650">
        <w:rPr>
          <w:i/>
          <w:iCs/>
        </w:rPr>
        <w:t>inter alia</w:t>
      </w:r>
      <w:r w:rsidRPr="00653650">
        <w:t>, that by declaring his civil action partly inadmissible the domestic courts had denied him access to a court. He relied on the Court</w:t>
      </w:r>
      <w:r w:rsidRPr="00653650" w:rsidR="00653650">
        <w:t>’</w:t>
      </w:r>
      <w:r w:rsidRPr="00653650">
        <w:t xml:space="preserve">s findings in the case of </w:t>
      </w:r>
      <w:bookmarkStart w:name="_cl30658SUBJECTMATTEROFTHECASE" w:id="3"/>
      <w:r w:rsidRPr="00653650">
        <w:rPr>
          <w:i/>
          <w:iCs/>
        </w:rPr>
        <w:t>Lovrić</w:t>
      </w:r>
      <w:r w:rsidRPr="00653650">
        <w:rPr>
          <w:i/>
          <w:iCs/>
        </w:rPr>
        <w:t xml:space="preserve"> v. Croatia</w:t>
      </w:r>
      <w:bookmarkEnd w:id="3"/>
      <w:r w:rsidRPr="00653650">
        <w:t>, no. 38458/15, 4 April 2017.</w:t>
      </w:r>
    </w:p>
    <w:p w:rsidRPr="00653650" w:rsidR="00543DEE" w:rsidP="00653650" w14:paraId="60EDD6E8" w14:textId="626B6A63">
      <w:pPr>
        <w:pStyle w:val="JuPara"/>
      </w:pPr>
      <w:r>
        <w:fldChar w:fldCharType="begin"/>
      </w:r>
      <w:r>
        <w:instrText xml:space="preserve"> SEQ level0 \*arabic \* MERGEFORMAT </w:instrText>
      </w:r>
      <w:r>
        <w:fldChar w:fldCharType="separate"/>
      </w:r>
      <w:bookmarkStart w:name="paragraph00008" w:id="4"/>
      <w:r w:rsidRPr="00653650" w:rsidR="00653650">
        <w:rPr>
          <w:noProof/>
        </w:rPr>
        <w:t>8</w:t>
      </w:r>
      <w:bookmarkEnd w:id="4"/>
      <w:r>
        <w:fldChar w:fldCharType="end"/>
      </w:r>
      <w:r w:rsidRPr="00653650">
        <w:t>.  By a decision of 24 June 2020, notified to the applicant</w:t>
      </w:r>
      <w:r w:rsidRPr="00653650" w:rsidR="00653650">
        <w:t>’</w:t>
      </w:r>
      <w:r w:rsidRPr="00653650">
        <w:t>s representatives on 10 July 2020, the Constitutional Court dismissed his constitutional complaint. It held that the impugned decisions had not led to a disproportionate restriction of the applicant</w:t>
      </w:r>
      <w:r w:rsidRPr="00653650" w:rsidR="00653650">
        <w:t>’</w:t>
      </w:r>
      <w:r w:rsidRPr="00653650">
        <w:t xml:space="preserve">s right of access to a court, noting that he had failed to put forward any argument which could have led the Constitutional Court to question the fairness of the disciplinary proceedings or indicate that the alleged irregularities were of such gravity to necessitate a judicial review. Furthermore, it observed that the present case was to be distinguished from </w:t>
      </w:r>
      <w:r w:rsidRPr="00653650">
        <w:rPr>
          <w:i/>
          <w:iCs/>
        </w:rPr>
        <w:t>Lovrić</w:t>
      </w:r>
      <w:r w:rsidRPr="00653650">
        <w:t xml:space="preserve"> because the applicant had not been excluded from the association. Rather, the disciplinary measure imposed on him was limited in time and concerned only his right to hunt game, whereas his remaining membership rights had been left intact.</w:t>
      </w:r>
    </w:p>
    <w:bookmarkStart w:name="paragraph00009" w:id="5"/>
    <w:p w:rsidRPr="00653650" w:rsidR="00543DEE" w:rsidP="00653650" w14:paraId="1F5A7440" w14:textId="756ED7AC">
      <w:pPr>
        <w:pStyle w:val="JuPara"/>
      </w:pPr>
      <w:r w:rsidRPr="00653650">
        <w:fldChar w:fldCharType="begin"/>
      </w:r>
      <w:r w:rsidRPr="00653650">
        <w:instrText xml:space="preserve"> SEQ level0 \*arabic \* MERGEFORMAT </w:instrText>
      </w:r>
      <w:r w:rsidRPr="00653650">
        <w:fldChar w:fldCharType="separate"/>
      </w:r>
      <w:r w:rsidRPr="00653650" w:rsidR="00653650">
        <w:rPr>
          <w:noProof/>
        </w:rPr>
        <w:t>9</w:t>
      </w:r>
      <w:r w:rsidRPr="00653650">
        <w:fldChar w:fldCharType="end"/>
      </w:r>
      <w:bookmarkEnd w:id="5"/>
      <w:r w:rsidRPr="00653650">
        <w:t xml:space="preserve">.  Meanwhile, the civil proceedings the applicant instituted have continued in respect of his compensation claim (see paragraph </w:t>
      </w:r>
      <w:r w:rsidRPr="00653650">
        <w:fldChar w:fldCharType="begin"/>
      </w:r>
      <w:r w:rsidRPr="00653650">
        <w:instrText xml:space="preserve">REF paragraph00004 \h \* CharFormat </w:instrText>
      </w:r>
      <w:r w:rsidRPr="00653650">
        <w:fldChar w:fldCharType="separate"/>
      </w:r>
      <w:r w:rsidRPr="00653650" w:rsidR="00653650">
        <w:t>4</w:t>
      </w:r>
      <w:r w:rsidRPr="00653650">
        <w:fldChar w:fldCharType="end"/>
      </w:r>
      <w:r w:rsidRPr="00653650">
        <w:t xml:space="preserve"> above). By a binding judgment of 28 March 2024, the Split County Court upheld the judgment of the </w:t>
      </w:r>
      <w:r w:rsidRPr="00653650">
        <w:t>Pazin</w:t>
      </w:r>
      <w:r w:rsidRPr="00653650">
        <w:t xml:space="preserve"> Municipal Court of 16 March 2023 dismissing the applicant</w:t>
      </w:r>
      <w:r w:rsidRPr="00653650" w:rsidR="00653650">
        <w:t>’</w:t>
      </w:r>
      <w:r w:rsidRPr="00653650">
        <w:t xml:space="preserve">s compensation claim. The courts found no </w:t>
      </w:r>
      <w:r w:rsidRPr="00653650">
        <w:t>unlawfulness in the association</w:t>
      </w:r>
      <w:r w:rsidRPr="00653650" w:rsidR="00653650">
        <w:t>’</w:t>
      </w:r>
      <w:r w:rsidRPr="00653650">
        <w:t>s acts as a necessary element of tort liability. In particular, the domestic courts held that, in view of the final decision concerning their (lack of) jurisdiction to examine the validity of the association</w:t>
      </w:r>
      <w:r w:rsidRPr="00653650" w:rsidR="00653650">
        <w:t>’</w:t>
      </w:r>
      <w:r w:rsidRPr="00653650">
        <w:t>s decisions, they could not examine that issue as a preliminary question when examining the applicant</w:t>
      </w:r>
      <w:r w:rsidRPr="00653650" w:rsidR="00653650">
        <w:t>’</w:t>
      </w:r>
      <w:r w:rsidRPr="00653650">
        <w:t>s compensation claim. The proceedings are currently pending before the Supreme Court, following the applicant</w:t>
      </w:r>
      <w:r w:rsidRPr="00653650" w:rsidR="00653650">
        <w:t>’</w:t>
      </w:r>
      <w:r w:rsidRPr="00653650">
        <w:t>s petition to appeal on points of law (</w:t>
      </w:r>
      <w:r w:rsidRPr="00653650">
        <w:rPr>
          <w:i/>
          <w:iCs/>
        </w:rPr>
        <w:t>prijedlog</w:t>
      </w:r>
      <w:r w:rsidRPr="00653650">
        <w:rPr>
          <w:i/>
          <w:iCs/>
        </w:rPr>
        <w:t xml:space="preserve"> za </w:t>
      </w:r>
      <w:r w:rsidRPr="00653650">
        <w:rPr>
          <w:i/>
          <w:iCs/>
        </w:rPr>
        <w:t>dopuštenje</w:t>
      </w:r>
      <w:r w:rsidRPr="00653650">
        <w:rPr>
          <w:i/>
          <w:iCs/>
        </w:rPr>
        <w:t xml:space="preserve"> </w:t>
      </w:r>
      <w:r w:rsidRPr="00653650">
        <w:rPr>
          <w:i/>
          <w:iCs/>
        </w:rPr>
        <w:t>revizije</w:t>
      </w:r>
      <w:r w:rsidRPr="00653650">
        <w:t>).</w:t>
      </w:r>
    </w:p>
    <w:p w:rsidRPr="00653650" w:rsidR="00543DEE" w:rsidP="00653650" w14:paraId="6C2A794A" w14:textId="77777777">
      <w:pPr>
        <w:pStyle w:val="JuHIRoman"/>
      </w:pPr>
      <w:r w:rsidRPr="00653650">
        <w:t>THE COMPLAINT</w:t>
      </w:r>
    </w:p>
    <w:bookmarkStart w:name="paragraph00010" w:id="6"/>
    <w:p w:rsidRPr="00653650" w:rsidR="00543DEE" w:rsidP="00653650" w14:paraId="347BF502" w14:textId="5FDE5FF6">
      <w:pPr>
        <w:pStyle w:val="JuPara"/>
      </w:pPr>
      <w:r w:rsidRPr="00653650">
        <w:fldChar w:fldCharType="begin"/>
      </w:r>
      <w:r w:rsidRPr="00653650">
        <w:instrText xml:space="preserve"> SEQ level0 \*arabic \* MERGEFORMAT </w:instrText>
      </w:r>
      <w:r w:rsidRPr="00653650">
        <w:fldChar w:fldCharType="separate"/>
      </w:r>
      <w:r w:rsidRPr="00653650" w:rsidR="00653650">
        <w:rPr>
          <w:noProof/>
        </w:rPr>
        <w:t>10</w:t>
      </w:r>
      <w:r w:rsidRPr="00653650">
        <w:fldChar w:fldCharType="end"/>
      </w:r>
      <w:bookmarkEnd w:id="6"/>
      <w:r w:rsidRPr="00653650">
        <w:t>.  Before the Court, the applicant complained, under Articles 6 § 1 and 13 of the Convention, about his inability to challenge before courts the disciplinary measure in question.</w:t>
      </w:r>
    </w:p>
    <w:p w:rsidRPr="00653650" w:rsidR="00543DEE" w:rsidP="00653650" w14:paraId="12732193" w14:textId="2A9F777B">
      <w:pPr>
        <w:pStyle w:val="JuHHead"/>
      </w:pPr>
      <w:r w:rsidRPr="00653650">
        <w:t>THE COURT</w:t>
      </w:r>
      <w:r w:rsidRPr="00653650" w:rsidR="00653650">
        <w:t>’</w:t>
      </w:r>
      <w:r w:rsidRPr="00653650">
        <w:t>S ASSESSMENT</w:t>
      </w:r>
    </w:p>
    <w:p w:rsidRPr="00653650" w:rsidR="00543DEE" w:rsidP="00653650" w14:paraId="65DBC1B1" w14:textId="12384025">
      <w:pPr>
        <w:pStyle w:val="JuPara"/>
      </w:pPr>
      <w:r>
        <w:fldChar w:fldCharType="begin"/>
      </w:r>
      <w:r>
        <w:instrText xml:space="preserve"> SEQ level0 \*arabic \* MERGEFORMAT </w:instrText>
      </w:r>
      <w:r>
        <w:fldChar w:fldCharType="separate"/>
      </w:r>
      <w:r w:rsidRPr="00653650" w:rsidR="00653650">
        <w:rPr>
          <w:noProof/>
        </w:rPr>
        <w:t>11</w:t>
      </w:r>
      <w:r w:rsidRPr="00653650" w:rsidR="00653650">
        <w:rPr>
          <w:noProof/>
        </w:rPr>
        <w:fldChar w:fldCharType="end"/>
      </w:r>
      <w:r w:rsidRPr="00653650">
        <w:t xml:space="preserve">.  The Court reiterates that the role of Article 6 in relation to Article 13 is that of a </w:t>
      </w:r>
      <w:r w:rsidRPr="00653650">
        <w:rPr>
          <w:i/>
        </w:rPr>
        <w:t xml:space="preserve">lex </w:t>
      </w:r>
      <w:r w:rsidRPr="00653650">
        <w:rPr>
          <w:i/>
        </w:rPr>
        <w:t>specialis</w:t>
      </w:r>
      <w:r w:rsidRPr="00653650">
        <w:t xml:space="preserve">, the requirements of Article 13 being absorbed by the more stringent requirements of Article 6 (see, for example, </w:t>
      </w:r>
      <w:r w:rsidRPr="00653650">
        <w:rPr>
          <w:i/>
        </w:rPr>
        <w:t>Kudła</w:t>
      </w:r>
      <w:r w:rsidRPr="00653650">
        <w:rPr>
          <w:i/>
        </w:rPr>
        <w:t xml:space="preserve"> v. Poland</w:t>
      </w:r>
      <w:r w:rsidRPr="00653650">
        <w:t xml:space="preserve"> [GC], no. 30210/96, § 146, ECHR 2000</w:t>
      </w:r>
      <w:r w:rsidRPr="00653650">
        <w:noBreakHyphen/>
        <w:t xml:space="preserve">XI, and </w:t>
      </w:r>
      <w:bookmarkStart w:name="_cl41506" w:id="7"/>
      <w:r w:rsidRPr="00653650">
        <w:rPr>
          <w:i/>
          <w:iCs/>
        </w:rPr>
        <w:t>Grzęda</w:t>
      </w:r>
      <w:r w:rsidRPr="00653650">
        <w:rPr>
          <w:i/>
          <w:iCs/>
        </w:rPr>
        <w:t xml:space="preserve"> v. Poland</w:t>
      </w:r>
      <w:bookmarkEnd w:id="7"/>
      <w:r w:rsidRPr="00653650">
        <w:t xml:space="preserve"> [GC], no. 43572/18, § 352, 15 March 2022). It will therefore examine the applicant</w:t>
      </w:r>
      <w:r w:rsidRPr="00653650" w:rsidR="00653650">
        <w:t>’</w:t>
      </w:r>
      <w:r w:rsidRPr="00653650">
        <w:t>s complaint under Article 6 § 1 alone.</w:t>
      </w:r>
    </w:p>
    <w:p w:rsidRPr="00653650" w:rsidR="00543DEE" w:rsidP="00653650" w14:paraId="3AA29378" w14:textId="77777777">
      <w:pPr>
        <w:pStyle w:val="JuHIRoman"/>
      </w:pPr>
      <w:r w:rsidRPr="00653650">
        <w:t>Admissibility</w:t>
      </w:r>
    </w:p>
    <w:p w:rsidRPr="00653650" w:rsidR="00543DEE" w:rsidP="00653650" w14:paraId="0A003937" w14:textId="2B1D4139">
      <w:pPr>
        <w:pStyle w:val="JuPara"/>
      </w:pPr>
      <w:r>
        <w:fldChar w:fldCharType="begin"/>
      </w:r>
      <w:r>
        <w:instrText xml:space="preserve"> SEQ level0 \*arabic \* MERGEFORMAT </w:instrText>
      </w:r>
      <w:r>
        <w:fldChar w:fldCharType="separate"/>
      </w:r>
      <w:r w:rsidRPr="00653650" w:rsidR="00653650">
        <w:rPr>
          <w:noProof/>
        </w:rPr>
        <w:t>12</w:t>
      </w:r>
      <w:r w:rsidRPr="00653650" w:rsidR="00653650">
        <w:rPr>
          <w:noProof/>
        </w:rPr>
        <w:fldChar w:fldCharType="end"/>
      </w:r>
      <w:r w:rsidRPr="00653650">
        <w:t>.  As to the existence of a “right” for the purposes of Article 6, the Court notes that the right to hunt was recognised in section 17 of the Z. hunting association</w:t>
      </w:r>
      <w:r w:rsidRPr="00653650" w:rsidR="00653650">
        <w:t>’</w:t>
      </w:r>
      <w:r w:rsidRPr="00653650">
        <w:t>s statute as a member</w:t>
      </w:r>
      <w:r w:rsidRPr="00653650" w:rsidR="00653650">
        <w:t>’</w:t>
      </w:r>
      <w:r w:rsidRPr="00653650">
        <w:t>s right. It further notes that section 42 of the Croatian Associations Act provides that members of an association, after having exhausted the relevant means of redress within the association, may bring a civil action with a view to protecting their rights stipulated in the association</w:t>
      </w:r>
      <w:r w:rsidRPr="00653650" w:rsidR="00653650">
        <w:t>’</w:t>
      </w:r>
      <w:r w:rsidRPr="00653650">
        <w:t>s statute. Thus, Croatian law not only mentions but also affords judicial protection to the members</w:t>
      </w:r>
      <w:r w:rsidRPr="00653650" w:rsidR="00653650">
        <w:t>’</w:t>
      </w:r>
      <w:r w:rsidRPr="00653650">
        <w:t xml:space="preserve"> rights stemming from the statute of the association to which they belong (see </w:t>
      </w:r>
      <w:r w:rsidRPr="00653650">
        <w:rPr>
          <w:i/>
          <w:iCs/>
        </w:rPr>
        <w:t>Lovrić</w:t>
      </w:r>
      <w:r w:rsidRPr="00653650">
        <w:t>, cited above, § 52).</w:t>
      </w:r>
    </w:p>
    <w:p w:rsidRPr="00653650" w:rsidR="00543DEE" w:rsidP="00653650" w14:paraId="459FA58F" w14:textId="29B16F53">
      <w:pPr>
        <w:pStyle w:val="JuPara"/>
      </w:pPr>
      <w:r>
        <w:fldChar w:fldCharType="begin"/>
      </w:r>
      <w:r>
        <w:instrText xml:space="preserve"> SEQ level0 \*arabic \* MERGEFORMAT </w:instrText>
      </w:r>
      <w:r>
        <w:fldChar w:fldCharType="separate"/>
      </w:r>
      <w:r w:rsidRPr="00653650" w:rsidR="00653650">
        <w:rPr>
          <w:noProof/>
        </w:rPr>
        <w:t>13</w:t>
      </w:r>
      <w:r w:rsidRPr="00653650" w:rsidR="00653650">
        <w:rPr>
          <w:noProof/>
        </w:rPr>
        <w:fldChar w:fldCharType="end"/>
      </w:r>
      <w:r w:rsidRPr="00653650">
        <w:t xml:space="preserve">.  The Court further reiterates that the right to hunt is a “civil right” within the meaning of Article 6 of the Convention (see </w:t>
      </w:r>
      <w:r w:rsidRPr="00653650">
        <w:rPr>
          <w:i/>
        </w:rPr>
        <w:t>Könkämä</w:t>
      </w:r>
      <w:r w:rsidRPr="00653650">
        <w:rPr>
          <w:i/>
        </w:rPr>
        <w:t xml:space="preserve"> and 38 Other Saami Villages v. Sweden</w:t>
      </w:r>
      <w:r w:rsidRPr="00653650">
        <w:t xml:space="preserve">, no. 27033/95, Commission decision of 25 November 1996, Decisions and Reports (DR) 87, p. 85 </w:t>
      </w:r>
      <w:r w:rsidRPr="00653650">
        <w:rPr>
          <w:i/>
          <w:iCs/>
        </w:rPr>
        <w:t>in fine</w:t>
      </w:r>
      <w:r w:rsidRPr="00653650">
        <w:t>). It therefore finds that the civil limb of Article 6 § 1 of the Convention is applicable to the civil proceedings in the present case.</w:t>
      </w:r>
    </w:p>
    <w:p w:rsidRPr="00653650" w:rsidR="00543DEE" w:rsidP="00653650" w14:paraId="189F29BB" w14:textId="0CE5B560">
      <w:pPr>
        <w:pStyle w:val="JuPara"/>
      </w:pPr>
      <w:r>
        <w:fldChar w:fldCharType="begin"/>
      </w:r>
      <w:r>
        <w:instrText xml:space="preserve"> SEQ level0 \*arabic \* MERGEFORMAT </w:instrText>
      </w:r>
      <w:r>
        <w:fldChar w:fldCharType="separate"/>
      </w:r>
      <w:r w:rsidRPr="00653650" w:rsidR="00653650">
        <w:rPr>
          <w:noProof/>
        </w:rPr>
        <w:t>14</w:t>
      </w:r>
      <w:r w:rsidRPr="00653650" w:rsidR="00653650">
        <w:rPr>
          <w:noProof/>
        </w:rPr>
        <w:fldChar w:fldCharType="end"/>
      </w:r>
      <w:r w:rsidRPr="00653650">
        <w:t xml:space="preserve">.  The Government objected that the application was inadmissible for being premature. </w:t>
      </w:r>
      <w:r w:rsidRPr="00653650">
        <w:t>In particular, they</w:t>
      </w:r>
      <w:r w:rsidRPr="00653650">
        <w:t xml:space="preserve"> argued that the main reason for which the applicant had sought to declare null and void the association</w:t>
      </w:r>
      <w:r w:rsidRPr="00653650" w:rsidR="00653650">
        <w:t>’</w:t>
      </w:r>
      <w:r w:rsidRPr="00653650">
        <w:t xml:space="preserve">s decisions imposing on him the hunting prohibition was to obtain compensation for the damage he had suffered on that account. Therefore, the former claim constituted a means to obtain compensation from the association. However, the proceedings concerning his compensation claim were still pending before the domestic courts (see paragraph </w:t>
      </w:r>
      <w:r w:rsidRPr="00653650">
        <w:fldChar w:fldCharType="begin"/>
      </w:r>
      <w:r w:rsidRPr="00653650">
        <w:instrText xml:space="preserve">REF paragraph00009 \h \* CharFormat </w:instrText>
      </w:r>
      <w:r w:rsidRPr="00653650">
        <w:fldChar w:fldCharType="separate"/>
      </w:r>
      <w:r w:rsidRPr="00653650" w:rsidR="00653650">
        <w:t>9</w:t>
      </w:r>
      <w:r w:rsidRPr="00653650">
        <w:fldChar w:fldCharType="end"/>
      </w:r>
      <w:r w:rsidRPr="00653650">
        <w:t xml:space="preserve"> above).</w:t>
      </w:r>
    </w:p>
    <w:bookmarkStart w:name="paragraph00015" w:id="8"/>
    <w:p w:rsidRPr="00653650" w:rsidR="00543DEE" w:rsidP="00653650" w14:paraId="2D10A90D" w14:textId="0EBC4209">
      <w:pPr>
        <w:pStyle w:val="JuPara"/>
      </w:pPr>
      <w:r w:rsidRPr="00653650">
        <w:fldChar w:fldCharType="begin"/>
      </w:r>
      <w:r w:rsidRPr="00653650">
        <w:instrText xml:space="preserve"> SEQ level0 \*arabic \* MERGEFORMAT </w:instrText>
      </w:r>
      <w:r w:rsidRPr="00653650">
        <w:fldChar w:fldCharType="separate"/>
      </w:r>
      <w:r w:rsidRPr="00653650" w:rsidR="00653650">
        <w:rPr>
          <w:noProof/>
        </w:rPr>
        <w:t>15</w:t>
      </w:r>
      <w:r w:rsidRPr="00653650">
        <w:fldChar w:fldCharType="end"/>
      </w:r>
      <w:bookmarkEnd w:id="8"/>
      <w:r w:rsidRPr="00653650">
        <w:t>.  The Court notes that the validity of the association</w:t>
      </w:r>
      <w:r w:rsidRPr="00653650" w:rsidR="00653650">
        <w:t>’</w:t>
      </w:r>
      <w:r w:rsidRPr="00653650">
        <w:t>s decisions constituted a preliminary issue in the determination of the applicant</w:t>
      </w:r>
      <w:r w:rsidRPr="00653650" w:rsidR="00653650">
        <w:t>’</w:t>
      </w:r>
      <w:r w:rsidRPr="00653650">
        <w:t xml:space="preserve">s compensation claim, and that the domestic courts already determined that issue by a final decision (see paragraphs </w:t>
      </w:r>
      <w:r w:rsidRPr="00653650">
        <w:fldChar w:fldCharType="begin"/>
      </w:r>
      <w:r w:rsidRPr="00653650">
        <w:instrText xml:space="preserve"> REF paragraph00005 \h  \* CharFormat </w:instrText>
      </w:r>
      <w:r w:rsidRPr="00653650">
        <w:fldChar w:fldCharType="separate"/>
      </w:r>
      <w:r w:rsidRPr="00653650" w:rsidR="00653650">
        <w:t>5</w:t>
      </w:r>
      <w:r w:rsidRPr="00653650">
        <w:fldChar w:fldCharType="end"/>
      </w:r>
      <w:r w:rsidRPr="00653650">
        <w:t>-</w:t>
      </w:r>
      <w:r w:rsidRPr="00653650">
        <w:fldChar w:fldCharType="begin"/>
      </w:r>
      <w:r w:rsidRPr="00653650">
        <w:instrText xml:space="preserve"> REF paragraph00006 \h  \* CharFormat </w:instrText>
      </w:r>
      <w:r w:rsidRPr="00653650">
        <w:fldChar w:fldCharType="separate"/>
      </w:r>
      <w:r w:rsidRPr="00653650" w:rsidR="00653650">
        <w:t>6</w:t>
      </w:r>
      <w:r w:rsidRPr="00653650">
        <w:fldChar w:fldCharType="end"/>
      </w:r>
      <w:r w:rsidRPr="00653650">
        <w:t xml:space="preserve"> and </w:t>
      </w:r>
      <w:r w:rsidRPr="00653650">
        <w:fldChar w:fldCharType="begin"/>
      </w:r>
      <w:r w:rsidRPr="00653650">
        <w:instrText xml:space="preserve"> REF paragraph00008 \h  \* CharFormat </w:instrText>
      </w:r>
      <w:r w:rsidRPr="00653650">
        <w:fldChar w:fldCharType="separate"/>
      </w:r>
      <w:r w:rsidRPr="00653650" w:rsidR="00653650">
        <w:t>8</w:t>
      </w:r>
      <w:r w:rsidRPr="00653650">
        <w:fldChar w:fldCharType="end"/>
      </w:r>
      <w:r w:rsidRPr="00653650">
        <w:t xml:space="preserve"> above). Under Croatian law, civil courts are bound by a final and binding decision on a preliminary issue (see </w:t>
      </w:r>
      <w:r w:rsidRPr="00653650">
        <w:rPr>
          <w:i/>
          <w:iCs/>
        </w:rPr>
        <w:t>Gurdulić</w:t>
      </w:r>
      <w:r w:rsidRPr="00653650">
        <w:rPr>
          <w:i/>
          <w:iCs/>
        </w:rPr>
        <w:t xml:space="preserve"> and Others v. Croatia</w:t>
      </w:r>
      <w:r w:rsidRPr="00653650">
        <w:t xml:space="preserve"> (dec.), no. 5076/09, § 64, 8 April 2014), as evidenced by the domestic courts</w:t>
      </w:r>
      <w:r w:rsidRPr="00653650" w:rsidR="00653650">
        <w:t>’</w:t>
      </w:r>
      <w:r w:rsidRPr="00653650">
        <w:t xml:space="preserve"> findings so far on the applicant</w:t>
      </w:r>
      <w:r w:rsidRPr="00653650" w:rsidR="00653650">
        <w:t>’</w:t>
      </w:r>
      <w:r w:rsidRPr="00653650">
        <w:t xml:space="preserve">s compensation claim (see paragraph </w:t>
      </w:r>
      <w:r w:rsidRPr="00653650">
        <w:fldChar w:fldCharType="begin"/>
      </w:r>
      <w:r w:rsidRPr="00653650">
        <w:instrText xml:space="preserve"> REF paragraph00009 \h  \* CharFormat </w:instrText>
      </w:r>
      <w:r w:rsidRPr="00653650">
        <w:fldChar w:fldCharType="separate"/>
      </w:r>
      <w:r w:rsidRPr="00653650" w:rsidR="00653650">
        <w:t>9</w:t>
      </w:r>
      <w:r w:rsidRPr="00653650">
        <w:fldChar w:fldCharType="end"/>
      </w:r>
      <w:r w:rsidRPr="00653650">
        <w:t xml:space="preserve"> above). In these circumstances, the Court finds that the Government did not provide convincing </w:t>
      </w:r>
      <w:r w:rsidRPr="00653650" w:rsidR="00B741C7">
        <w:t>reasons,</w:t>
      </w:r>
      <w:r w:rsidRPr="00653650">
        <w:t xml:space="preserve"> nor did they rely on any domestic case-law to substantiate their argument that the applicant, by pursuing his action for compensation, could obtain an effective access to a court regarding the disciplinary measure in question. It follows that the Government</w:t>
      </w:r>
      <w:r w:rsidRPr="00653650" w:rsidR="00653650">
        <w:t>’</w:t>
      </w:r>
      <w:r w:rsidRPr="00653650">
        <w:t>s objection as to the admissibility must be rejected.</w:t>
      </w:r>
    </w:p>
    <w:p w:rsidRPr="00653650" w:rsidR="00543DEE" w:rsidP="00653650" w14:paraId="73322173" w14:textId="0D3D2AA0">
      <w:pPr>
        <w:pStyle w:val="JuPara"/>
      </w:pPr>
      <w:r>
        <w:fldChar w:fldCharType="begin"/>
      </w:r>
      <w:r>
        <w:instrText xml:space="preserve"> SEQ level0 \*arabic \* MERGEFORMAT </w:instrText>
      </w:r>
      <w:r>
        <w:fldChar w:fldCharType="separate"/>
      </w:r>
      <w:r w:rsidRPr="00653650" w:rsidR="00653650">
        <w:rPr>
          <w:noProof/>
        </w:rPr>
        <w:t>16</w:t>
      </w:r>
      <w:r w:rsidRPr="00653650" w:rsidR="00653650">
        <w:rPr>
          <w:noProof/>
        </w:rPr>
        <w:fldChar w:fldCharType="end"/>
      </w:r>
      <w:r w:rsidRPr="00653650">
        <w:t>.  The Court notes that the present application is not manifestly ill</w:t>
      </w:r>
      <w:r w:rsidRPr="00653650">
        <w:noBreakHyphen/>
        <w:t>founded within the meaning of Article 35 § 3 (a) of the Convention or inadmissible on any other grounds. It must therefore be declared admissible.</w:t>
      </w:r>
    </w:p>
    <w:p w:rsidRPr="00653650" w:rsidR="00543DEE" w:rsidP="00653650" w14:paraId="653A2ECA" w14:textId="77777777">
      <w:pPr>
        <w:pStyle w:val="JuHIRoman"/>
      </w:pPr>
      <w:r w:rsidRPr="00653650">
        <w:t>Merits</w:t>
      </w:r>
    </w:p>
    <w:p w:rsidRPr="00653650" w:rsidR="00543DEE" w:rsidP="00653650" w14:paraId="0421D886" w14:textId="39D6D5AA">
      <w:pPr>
        <w:pStyle w:val="JuPara"/>
      </w:pPr>
      <w:r>
        <w:fldChar w:fldCharType="begin"/>
      </w:r>
      <w:r>
        <w:instrText xml:space="preserve"> SEQ level0 \*arabic \* MERGEFORMAT </w:instrText>
      </w:r>
      <w:r>
        <w:fldChar w:fldCharType="separate"/>
      </w:r>
      <w:r w:rsidRPr="00653650" w:rsidR="00653650">
        <w:rPr>
          <w:noProof/>
        </w:rPr>
        <w:t>17</w:t>
      </w:r>
      <w:r w:rsidRPr="00653650" w:rsidR="00653650">
        <w:rPr>
          <w:noProof/>
        </w:rPr>
        <w:fldChar w:fldCharType="end"/>
      </w:r>
      <w:r w:rsidRPr="00653650">
        <w:t>.  The general principles concerning the right of access to a court under Article 6 § 1 of the Convention in matters of membership of an association have been summarised in</w:t>
      </w:r>
      <w:bookmarkStart w:name="_cl30658THECOURTSASSESSMENT" w:id="9"/>
      <w:r w:rsidRPr="00653650">
        <w:rPr>
          <w:rFonts w:ascii="Times New Roman" w:hAnsi="Times New Roman" w:eastAsia="Times New Roman" w:cs="Times New Roman"/>
          <w:i/>
          <w:iCs/>
          <w:lang w:eastAsia="fr-FR"/>
        </w:rPr>
        <w:t xml:space="preserve"> </w:t>
      </w:r>
      <w:r w:rsidRPr="00653650">
        <w:rPr>
          <w:i/>
          <w:iCs/>
        </w:rPr>
        <w:t>Lovrić</w:t>
      </w:r>
      <w:bookmarkEnd w:id="9"/>
      <w:r w:rsidRPr="00653650">
        <w:t xml:space="preserve"> (cited above, §§ 51, 55, 69 and 71-73). In particular, the right of access to a court is not absolute and may be subject to limitations that do not restrict or reduce the access left to the individual in such a way or to such an extent that the very essence of the right is impaired. Furthermore, a limitation will not be compatible with Article 6 § 1 if it does not pursue a legitimate aim and if there is not a reasonable relationship of proportionality between the means employed and the aim pursued (ibid., § 69).</w:t>
      </w:r>
    </w:p>
    <w:p w:rsidRPr="00653650" w:rsidR="00543DEE" w:rsidP="00653650" w14:paraId="217C37B1" w14:textId="073A60AC">
      <w:pPr>
        <w:pStyle w:val="JuPara"/>
      </w:pPr>
      <w:r>
        <w:fldChar w:fldCharType="begin"/>
      </w:r>
      <w:r>
        <w:instrText xml:space="preserve"> SEQ level0 \*arabic \* MERGEFORMAT </w:instrText>
      </w:r>
      <w:r>
        <w:fldChar w:fldCharType="separate"/>
      </w:r>
      <w:r w:rsidRPr="00653650" w:rsidR="00653650">
        <w:rPr>
          <w:noProof/>
        </w:rPr>
        <w:t>18</w:t>
      </w:r>
      <w:r w:rsidRPr="00653650" w:rsidR="00653650">
        <w:rPr>
          <w:noProof/>
        </w:rPr>
        <w:fldChar w:fldCharType="end"/>
      </w:r>
      <w:r w:rsidRPr="00653650">
        <w:t>.  In the present case the Government argued that the interference with the applicant</w:t>
      </w:r>
      <w:r w:rsidRPr="00653650" w:rsidR="00653650">
        <w:t>’</w:t>
      </w:r>
      <w:r w:rsidRPr="00653650">
        <w:t xml:space="preserve">s right of access </w:t>
      </w:r>
      <w:r w:rsidRPr="00653650">
        <w:t>to a court was proportionate to the legitimate aim pursued, i.e., the respect for the autonomy of associations. This was so because the disciplinary measure imposed on him had been of a mild nature: he had remained a full member of the association and the temporary hunting prohibition had not affected other rights and obligations arising from his membership. The impugned measure therefore had not represented an unreasonable and excessive restriction violating the very essence of the applicant</w:t>
      </w:r>
      <w:r w:rsidRPr="00653650" w:rsidR="00653650">
        <w:t>’</w:t>
      </w:r>
      <w:r w:rsidRPr="00653650">
        <w:t>s right of access to a court.</w:t>
      </w:r>
    </w:p>
    <w:bookmarkStart w:name="paragraph00019" w:id="10"/>
    <w:p w:rsidRPr="00653650" w:rsidR="00543DEE" w:rsidP="00653650" w14:paraId="35713ED1" w14:textId="131EA902">
      <w:pPr>
        <w:pStyle w:val="JuPara"/>
      </w:pPr>
      <w:r w:rsidRPr="00653650">
        <w:fldChar w:fldCharType="begin"/>
      </w:r>
      <w:r w:rsidRPr="00653650">
        <w:instrText xml:space="preserve"> SEQ level0 \*arabic \* MERGEFORMAT </w:instrText>
      </w:r>
      <w:r w:rsidRPr="00653650">
        <w:fldChar w:fldCharType="separate"/>
      </w:r>
      <w:r w:rsidRPr="00653650" w:rsidR="00653650">
        <w:rPr>
          <w:noProof/>
        </w:rPr>
        <w:t>19</w:t>
      </w:r>
      <w:r w:rsidRPr="00653650">
        <w:fldChar w:fldCharType="end"/>
      </w:r>
      <w:bookmarkEnd w:id="10"/>
      <w:r w:rsidRPr="00653650">
        <w:t>.  The Court finds that the restriction on the applicant</w:t>
      </w:r>
      <w:r w:rsidRPr="00653650" w:rsidR="00653650">
        <w:t>’</w:t>
      </w:r>
      <w:r w:rsidRPr="00653650">
        <w:t>s right of access to court by the domestic courts</w:t>
      </w:r>
      <w:r w:rsidRPr="00653650" w:rsidR="00653650">
        <w:t>’</w:t>
      </w:r>
      <w:r w:rsidRPr="00653650">
        <w:t xml:space="preserve"> finding that they had no jurisdiction to examine the validity of the impugned decisions of the association pursued the legitimate aim of respect for the autonomy of associations (see also </w:t>
      </w:r>
      <w:r w:rsidRPr="00653650">
        <w:rPr>
          <w:i/>
          <w:iCs/>
        </w:rPr>
        <w:t>Lovrić</w:t>
      </w:r>
      <w:r w:rsidRPr="00653650">
        <w:t xml:space="preserve">, cited above, § 71). It reiterates that, </w:t>
      </w:r>
      <w:r w:rsidRPr="00653650">
        <w:t>in order to</w:t>
      </w:r>
      <w:r w:rsidRPr="00653650">
        <w:t xml:space="preserve"> respect the organisational autonomy of associations, the scope of judicial review may be restricted, even to a significant extent, but that access to a court cannot, as a rule, be completely excluded (see </w:t>
      </w:r>
      <w:r w:rsidRPr="00653650">
        <w:rPr>
          <w:i/>
          <w:iCs/>
        </w:rPr>
        <w:t>Lovrić</w:t>
      </w:r>
      <w:r w:rsidRPr="00653650">
        <w:t>, cited above, § 73). Yet, in the present case the applicant, who contested a disciplinary measure against him for being in breach of the association</w:t>
      </w:r>
      <w:r w:rsidRPr="00653650" w:rsidR="00653650">
        <w:t>’</w:t>
      </w:r>
      <w:r w:rsidRPr="00653650">
        <w:t>s statute, was completely denied access to court.</w:t>
      </w:r>
    </w:p>
    <w:p w:rsidRPr="00653650" w:rsidR="00543DEE" w:rsidP="00653650" w14:paraId="5483B6A2" w14:textId="4E47FFB7">
      <w:pPr>
        <w:pStyle w:val="JuPara"/>
      </w:pPr>
      <w:r>
        <w:fldChar w:fldCharType="begin"/>
      </w:r>
      <w:r>
        <w:instrText xml:space="preserve"> SEQ level0 \*arabic \* MERGEFORMAT </w:instrText>
      </w:r>
      <w:r>
        <w:fldChar w:fldCharType="separate"/>
      </w:r>
      <w:r w:rsidRPr="00653650" w:rsidR="00653650">
        <w:rPr>
          <w:noProof/>
        </w:rPr>
        <w:t>20</w:t>
      </w:r>
      <w:r w:rsidRPr="00653650" w:rsidR="00653650">
        <w:rPr>
          <w:noProof/>
        </w:rPr>
        <w:fldChar w:fldCharType="end"/>
      </w:r>
      <w:r w:rsidRPr="00653650">
        <w:t>.  While the Court accepted that judicial review may be entirely excluded for some minor breaches of an association</w:t>
      </w:r>
      <w:r w:rsidRPr="00653650" w:rsidR="00653650">
        <w:t>’</w:t>
      </w:r>
      <w:r w:rsidRPr="00653650">
        <w:t xml:space="preserve">s statute or internal regulations (see, for example, </w:t>
      </w:r>
      <w:r w:rsidRPr="00653650">
        <w:rPr>
          <w:i/>
          <w:iCs/>
        </w:rPr>
        <w:t>Bilan</w:t>
      </w:r>
      <w:r w:rsidRPr="00653650">
        <w:rPr>
          <w:i/>
          <w:iCs/>
        </w:rPr>
        <w:t xml:space="preserve"> v. Croatia</w:t>
      </w:r>
      <w:r w:rsidRPr="00653650">
        <w:t xml:space="preserve"> (dec.), no. 57860/14, §§ 29</w:t>
      </w:r>
      <w:r w:rsidRPr="00653650">
        <w:noBreakHyphen/>
        <w:t>31, 20 October 2020, where the measure imposed on the applicant was not of a disciplinary nature and did not affect her rights and obligations stemming from her membership in an association), the disciplinary measure imposed on the applicant in the present case deprived him of the right to hunt for a period of two years. This right represents an essential aspect of membership in a hunting association and is arguably the primary reason for joining it. The complete exclusion of the applicant</w:t>
      </w:r>
      <w:r w:rsidRPr="00653650" w:rsidR="00653650">
        <w:t>’</w:t>
      </w:r>
      <w:r w:rsidRPr="00653650">
        <w:t>s access to court to contest the impugned decisions of the hunting association therefore cannot be considered as proportionate to the legitimate aim pursued and impaired the very essence of the right of access to court.</w:t>
      </w:r>
    </w:p>
    <w:p w:rsidRPr="00653650" w:rsidR="00543DEE" w:rsidP="00653650" w14:paraId="5C025578" w14:textId="6E8C324C">
      <w:pPr>
        <w:pStyle w:val="JuPara"/>
      </w:pPr>
      <w:r>
        <w:fldChar w:fldCharType="begin"/>
      </w:r>
      <w:r>
        <w:instrText xml:space="preserve"> SEQ level0 \*arabic \* MERGEFORMAT </w:instrText>
      </w:r>
      <w:r>
        <w:fldChar w:fldCharType="separate"/>
      </w:r>
      <w:r w:rsidRPr="00653650" w:rsidR="00653650">
        <w:rPr>
          <w:noProof/>
        </w:rPr>
        <w:t>21</w:t>
      </w:r>
      <w:r w:rsidRPr="00653650" w:rsidR="00653650">
        <w:rPr>
          <w:noProof/>
        </w:rPr>
        <w:fldChar w:fldCharType="end"/>
      </w:r>
      <w:r w:rsidRPr="00653650">
        <w:t>.  There has accordingly been a violation of Article 6 § 1 of the Convention.</w:t>
      </w:r>
    </w:p>
    <w:p w:rsidRPr="00653650" w:rsidR="00543DEE" w:rsidP="00653650" w14:paraId="6095B6A8" w14:textId="77777777">
      <w:pPr>
        <w:pStyle w:val="JuHHead"/>
      </w:pPr>
      <w:r w:rsidRPr="00653650">
        <w:rPr>
          <w:caps w:val="0"/>
        </w:rPr>
        <w:t>APPLICATION OF ARTICLE 41 OF THE CONVENTION</w:t>
      </w:r>
    </w:p>
    <w:p w:rsidRPr="00653650" w:rsidR="00543DEE" w:rsidP="00653650" w14:paraId="6A8D319B" w14:textId="50861494">
      <w:pPr>
        <w:pStyle w:val="JuPara"/>
      </w:pPr>
      <w:r>
        <w:fldChar w:fldCharType="begin"/>
      </w:r>
      <w:r>
        <w:instrText xml:space="preserve"> SEQ level0 \*arabic \* MERGEFORMAT </w:instrText>
      </w:r>
      <w:r>
        <w:fldChar w:fldCharType="separate"/>
      </w:r>
      <w:r w:rsidRPr="00653650" w:rsidR="00653650">
        <w:rPr>
          <w:noProof/>
        </w:rPr>
        <w:t>22</w:t>
      </w:r>
      <w:r w:rsidRPr="00653650" w:rsidR="00653650">
        <w:rPr>
          <w:noProof/>
        </w:rPr>
        <w:fldChar w:fldCharType="end"/>
      </w:r>
      <w:r w:rsidRPr="00653650">
        <w:t>.  The applicant claimed 10,000 euros (EUR) in respect of non</w:t>
      </w:r>
      <w:r w:rsidRPr="00653650" w:rsidR="00B423DD">
        <w:noBreakHyphen/>
      </w:r>
      <w:r w:rsidRPr="00653650">
        <w:t>pecuniary damage.</w:t>
      </w:r>
    </w:p>
    <w:p w:rsidRPr="00653650" w:rsidR="00543DEE" w:rsidP="00653650" w14:paraId="45B4FAB3" w14:textId="2D37583A">
      <w:pPr>
        <w:pStyle w:val="JuPara"/>
      </w:pPr>
      <w:r>
        <w:fldChar w:fldCharType="begin"/>
      </w:r>
      <w:r>
        <w:instrText xml:space="preserve"> SEQ level0 \*arabic \* MERGEFORMAT </w:instrText>
      </w:r>
      <w:r>
        <w:fldChar w:fldCharType="separate"/>
      </w:r>
      <w:r w:rsidRPr="00653650" w:rsidR="00653650">
        <w:rPr>
          <w:noProof/>
        </w:rPr>
        <w:t>23</w:t>
      </w:r>
      <w:r w:rsidRPr="00653650" w:rsidR="00653650">
        <w:rPr>
          <w:noProof/>
        </w:rPr>
        <w:fldChar w:fldCharType="end"/>
      </w:r>
      <w:r w:rsidRPr="00653650">
        <w:t>.  The Government contested this claim.</w:t>
      </w:r>
    </w:p>
    <w:p w:rsidRPr="00653650" w:rsidR="00543DEE" w:rsidP="00653650" w14:paraId="4B027460" w14:textId="2E5CD7E8">
      <w:pPr>
        <w:pStyle w:val="JuPara"/>
      </w:pPr>
      <w:r>
        <w:fldChar w:fldCharType="begin"/>
      </w:r>
      <w:r>
        <w:instrText xml:space="preserve"> SEQ level0 \*arabic \* MERGEFORMAT </w:instrText>
      </w:r>
      <w:r>
        <w:fldChar w:fldCharType="separate"/>
      </w:r>
      <w:r w:rsidRPr="00653650" w:rsidR="00653650">
        <w:rPr>
          <w:noProof/>
        </w:rPr>
        <w:t>24</w:t>
      </w:r>
      <w:r w:rsidRPr="00653650" w:rsidR="00653650">
        <w:rPr>
          <w:noProof/>
        </w:rPr>
        <w:fldChar w:fldCharType="end"/>
      </w:r>
      <w:r w:rsidRPr="00653650">
        <w:t xml:space="preserve">.  The Court notes that under domestic law the applicant may request reopening of the civil proceedings in respect of which it has found a violation of the Convention and considers that in the given circumstances the most appropriate form of redress would be to </w:t>
      </w:r>
      <w:r w:rsidRPr="00653650">
        <w:t xml:space="preserve">reopen those proceedings in due course (see </w:t>
      </w:r>
      <w:r w:rsidRPr="00653650">
        <w:rPr>
          <w:i/>
          <w:iCs/>
        </w:rPr>
        <w:t>Lovrić</w:t>
      </w:r>
      <w:r w:rsidRPr="00653650">
        <w:t>, cited above, §§ 76-77). The Court further finds that the applicant must have sustained non-pecuniary damage which cannot be sufficiently compensated for by the reopening of the proceedings. Making its assessment on an equitable basis, the Court awards the applicant EUR 4,000, plus any tax that may be chargeable.</w:t>
      </w:r>
    </w:p>
    <w:p w:rsidRPr="00653650" w:rsidR="00543DEE" w:rsidP="00653650" w14:paraId="38376E6D" w14:textId="11EFBC1A">
      <w:pPr>
        <w:pStyle w:val="JuPara"/>
      </w:pPr>
      <w:r>
        <w:fldChar w:fldCharType="begin"/>
      </w:r>
      <w:r>
        <w:instrText xml:space="preserve"> SEQ level0 \*arabic \* MERGEFORMAT </w:instrText>
      </w:r>
      <w:r>
        <w:fldChar w:fldCharType="separate"/>
      </w:r>
      <w:r w:rsidRPr="00653650" w:rsidR="00653650">
        <w:rPr>
          <w:noProof/>
        </w:rPr>
        <w:t>25</w:t>
      </w:r>
      <w:r w:rsidRPr="00653650" w:rsidR="00653650">
        <w:rPr>
          <w:noProof/>
        </w:rPr>
        <w:fldChar w:fldCharType="end"/>
      </w:r>
      <w:r w:rsidRPr="00653650">
        <w:t>.  The applicant did not submit a claim in respect of costs and expenses incurred before the domestic courts and/or the Court. The Court therefore considers that there is no call to award him any sum on that account.</w:t>
      </w:r>
    </w:p>
    <w:p w:rsidRPr="00653650" w:rsidR="00543DEE" w:rsidP="00653650" w14:paraId="4194267C" w14:textId="150CAC6E">
      <w:pPr>
        <w:pStyle w:val="JuHHead"/>
      </w:pPr>
      <w:r w:rsidRPr="00653650">
        <w:t>FOR THESE REASONS, THE COURT, UNANIMOUSLY,</w:t>
      </w:r>
    </w:p>
    <w:p w:rsidRPr="00653650" w:rsidR="00543DEE" w:rsidP="00653650" w14:paraId="6B95498C" w14:textId="77777777">
      <w:pPr>
        <w:pStyle w:val="JuList"/>
      </w:pPr>
      <w:r w:rsidRPr="00653650">
        <w:rPr>
          <w:i/>
        </w:rPr>
        <w:t>Declares</w:t>
      </w:r>
      <w:r w:rsidRPr="00653650">
        <w:t xml:space="preserve"> the application </w:t>
      </w:r>
      <w:r w:rsidRPr="00653650">
        <w:t>admissible;</w:t>
      </w:r>
    </w:p>
    <w:p w:rsidRPr="00653650" w:rsidR="00543DEE" w:rsidP="00653650" w14:paraId="59336C48" w14:textId="77777777">
      <w:pPr>
        <w:pStyle w:val="JuList"/>
      </w:pPr>
      <w:r w:rsidRPr="00653650">
        <w:rPr>
          <w:i/>
        </w:rPr>
        <w:t>Holds</w:t>
      </w:r>
      <w:r w:rsidRPr="00653650">
        <w:t xml:space="preserve"> that there has been a violation of Article 6 § 1 of the </w:t>
      </w:r>
      <w:r w:rsidRPr="00653650">
        <w:t>Convention;</w:t>
      </w:r>
    </w:p>
    <w:p w:rsidRPr="00653650" w:rsidR="00543DEE" w:rsidP="00653650" w14:paraId="24CDD9B4" w14:textId="2EE01D80">
      <w:pPr>
        <w:pStyle w:val="JuList"/>
        <w:numPr>
          <w:ilvl w:val="0"/>
          <w:numId w:val="2"/>
        </w:numPr>
      </w:pPr>
      <w:r w:rsidRPr="00653650">
        <w:rPr>
          <w:i/>
          <w:iCs/>
        </w:rPr>
        <w:t>Holds</w:t>
      </w:r>
      <w:r w:rsidRPr="00653650" w:rsidR="0018401C">
        <w:rPr>
          <w:i/>
          <w:iCs/>
        </w:rPr>
        <w:t>,</w:t>
      </w:r>
    </w:p>
    <w:p w:rsidRPr="00653650" w:rsidR="00543DEE" w:rsidP="00653650" w14:paraId="0825962D" w14:textId="77777777">
      <w:pPr>
        <w:pStyle w:val="JuLista"/>
      </w:pPr>
      <w:r w:rsidRPr="00653650">
        <w:t xml:space="preserve">that the respondent State is to pay the applicant, within three months, EUR 4,000 (four thousand euros), plus any tax that may be chargeable, in respect of non-pecuniary </w:t>
      </w:r>
      <w:r w:rsidRPr="00653650">
        <w:t>damage;</w:t>
      </w:r>
    </w:p>
    <w:p w:rsidRPr="00653650" w:rsidR="00543DEE" w:rsidP="00653650" w14:paraId="24FEF046" w14:textId="77777777">
      <w:pPr>
        <w:pStyle w:val="JuLista"/>
      </w:pPr>
      <w:r w:rsidRPr="00653650">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653650">
        <w:t>points;</w:t>
      </w:r>
    </w:p>
    <w:p w:rsidRPr="00653650" w:rsidR="004D0EC7" w:rsidP="00653650" w14:paraId="6354828C" w14:textId="550D9C40">
      <w:pPr>
        <w:pStyle w:val="JuList"/>
      </w:pPr>
      <w:r w:rsidRPr="00653650">
        <w:rPr>
          <w:i/>
        </w:rPr>
        <w:t xml:space="preserve">Dismisses </w:t>
      </w:r>
      <w:r w:rsidRPr="00653650">
        <w:t>the remainder of the applicant</w:t>
      </w:r>
      <w:r w:rsidRPr="00653650" w:rsidR="00653650">
        <w:t>’</w:t>
      </w:r>
      <w:r w:rsidRPr="00653650">
        <w:t>s claim for just satisfaction.</w:t>
      </w:r>
    </w:p>
    <w:p w:rsidRPr="00653650" w:rsidR="008E3A08" w:rsidP="00653650" w14:paraId="3C211BE3" w14:textId="171A3243">
      <w:pPr>
        <w:pStyle w:val="JuParaLast"/>
      </w:pPr>
      <w:r w:rsidRPr="00653650">
        <w:t xml:space="preserve">Done in English, and notified in writing on </w:t>
      </w:r>
      <w:r w:rsidRPr="00653650" w:rsidR="00543DEE">
        <w:rPr>
          <w:rFonts w:ascii="Times New Roman" w:hAnsi="Times New Roman" w:cs="Times New Roman"/>
        </w:rPr>
        <w:t>17 June 2025</w:t>
      </w:r>
      <w:r w:rsidRPr="00653650">
        <w:t>, pursuant to Rule 77 §§ 2 and 3 of the Rules of Court.</w:t>
      </w:r>
    </w:p>
    <w:p w:rsidRPr="00653650" w:rsidR="007E79A4" w:rsidP="00653650" w14:paraId="5D37A3F0" w14:textId="01DEC25C">
      <w:pPr>
        <w:pStyle w:val="ECHRPlaceholder"/>
        <w:rPr>
          <w:szCs w:val="22"/>
        </w:rPr>
      </w:pPr>
      <w:r w:rsidRPr="00653650">
        <w:tab/>
      </w:r>
    </w:p>
    <w:p w:rsidRPr="00653650" w:rsidR="007E79A4" w:rsidP="00653650" w14:paraId="3A990B2D" w14:textId="3BB93F09">
      <w:pPr>
        <w:pStyle w:val="JuSigned"/>
      </w:pPr>
      <w:r w:rsidRPr="00653650">
        <w:tab/>
      </w:r>
      <w:r w:rsidRPr="00653650" w:rsidR="00543DEE">
        <w:rPr>
          <w:noProof/>
        </w:rPr>
        <w:t>Dorothee von Arnim</w:t>
      </w:r>
      <w:r w:rsidRPr="00653650">
        <w:tab/>
      </w:r>
      <w:r w:rsidRPr="00653650" w:rsidR="00543DEE">
        <w:rPr>
          <w:noProof/>
        </w:rPr>
        <w:t>Jovan Ilievski</w:t>
      </w:r>
      <w:r w:rsidRPr="00653650">
        <w:br/>
      </w:r>
      <w:r w:rsidRPr="00653650">
        <w:tab/>
      </w:r>
      <w:r w:rsidRPr="00653650" w:rsidR="00543DEE">
        <w:rPr>
          <w:noProof/>
        </w:rPr>
        <w:t>Deputy Registrar</w:t>
      </w:r>
      <w:r w:rsidRPr="00653650">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DEE" w14:paraId="2B50696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DEE" w:rsidRPr="00150BFA" w:rsidP="0020718E" w14:paraId="00CFA136" w14:textId="0024BA98">
    <w:pPr>
      <w:jc w:val="center"/>
    </w:pPr>
    <w:r>
      <w:rPr>
        <w:noProof/>
        <w:lang w:val="en-US"/>
      </w:rPr>
      <w:drawing>
        <wp:inline distT="0" distB="0" distL="0" distR="0">
          <wp:extent cx="771525" cy="619125"/>
          <wp:effectExtent l="0" t="0" r="9525" b="9525"/>
          <wp:docPr id="17" name="Picture 1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543DEE" w:rsidP="00AF12C5" w14:paraId="2D1C45E7" w14:textId="47115CD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DEE" w:rsidRPr="00150BFA" w:rsidP="0020718E" w14:paraId="139BFA03" w14:textId="52A73F5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543DEE" w:rsidP="009E7A6F" w14:paraId="18EDBCAD" w14:textId="7C4A8A44">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E618617" w14:textId="1089076C">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1888DA9" w14:textId="6AFBFF5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DEE" w14:paraId="1956A9C3"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DEE" w:rsidRPr="00A45145" w:rsidP="00A45145" w14:paraId="3F2A9C39" w14:textId="45B59E65">
    <w:pPr>
      <w:jc w:val="center"/>
    </w:pPr>
    <w:r>
      <w:rPr>
        <w:noProof/>
        <w:lang w:val="en-US"/>
      </w:rPr>
      <w:drawing>
        <wp:inline distT="0" distB="0" distL="0" distR="0">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543DEE" w:rsidP="00B14793" w14:paraId="531A81E1" w14:textId="10A2842E">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3DEE" w:rsidRPr="00A45145" w:rsidP="00A45145" w14:paraId="66A77E8A" w14:textId="16EE6C0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543DEE" w14:paraId="02774A1B" w14:textId="6576BAF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066F3B8" w14:textId="5005426B">
    <w:pPr>
      <w:pStyle w:val="JuHeader"/>
    </w:pPr>
    <w:r>
      <w:t>GAŠPARINI v. CROATIA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1E759A3" w14:textId="290A340F">
    <w:pPr>
      <w:pStyle w:val="JuHeader"/>
    </w:pPr>
    <w:r>
      <w:t>GAŠPARINI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1201867154">
    <w:abstractNumId w:val="9"/>
  </w:num>
  <w:num w:numId="3" w16cid:durableId="903217820">
    <w:abstractNumId w:val="14"/>
  </w:num>
  <w:num w:numId="4" w16cid:durableId="1008749180">
    <w:abstractNumId w:val="12"/>
  </w:num>
  <w:num w:numId="5" w16cid:durableId="873349799">
    <w:abstractNumId w:val="11"/>
  </w:num>
  <w:num w:numId="6" w16cid:durableId="1267931673">
    <w:abstractNumId w:val="17"/>
  </w:num>
  <w:num w:numId="7" w16cid:durableId="1451509474">
    <w:abstractNumId w:val="7"/>
  </w:num>
  <w:num w:numId="8" w16cid:durableId="444230529">
    <w:abstractNumId w:val="6"/>
  </w:num>
  <w:num w:numId="9" w16cid:durableId="231620136">
    <w:abstractNumId w:val="5"/>
  </w:num>
  <w:num w:numId="10" w16cid:durableId="1306399625">
    <w:abstractNumId w:val="4"/>
  </w:num>
  <w:num w:numId="11" w16cid:durableId="661736366">
    <w:abstractNumId w:val="8"/>
  </w:num>
  <w:num w:numId="12" w16cid:durableId="489685928">
    <w:abstractNumId w:val="3"/>
  </w:num>
  <w:num w:numId="13" w16cid:durableId="42483520">
    <w:abstractNumId w:val="2"/>
  </w:num>
  <w:num w:numId="14" w16cid:durableId="1119760074">
    <w:abstractNumId w:val="1"/>
  </w:num>
  <w:num w:numId="15" w16cid:durableId="924844186">
    <w:abstractNumId w:val="0"/>
  </w:num>
  <w:num w:numId="16" w16cid:durableId="1024402951">
    <w:abstractNumId w:val="15"/>
  </w:num>
  <w:num w:numId="17" w16cid:durableId="614559719">
    <w:abstractNumId w:val="13"/>
  </w:num>
  <w:num w:numId="18" w16cid:durableId="1373383183">
    <w:abstractNumId w:val="16"/>
  </w:num>
  <w:num w:numId="19" w16cid:durableId="2065106478">
    <w:abstractNumId w:val="15"/>
  </w:num>
  <w:num w:numId="20" w16cid:durableId="52241834">
    <w:abstractNumId w:val="16"/>
  </w:num>
  <w:num w:numId="21" w16cid:durableId="957490798">
    <w:abstractNumId w:val="10"/>
  </w:num>
  <w:num w:numId="22" w16cid:durableId="82650779">
    <w:abstractNumId w:val="9"/>
  </w:num>
  <w:num w:numId="23" w16cid:durableId="1441417404">
    <w:abstractNumId w:val="14"/>
  </w:num>
  <w:num w:numId="24" w16cid:durableId="589848325">
    <w:abstractNumId w:val="12"/>
  </w:num>
  <w:num w:numId="25" w16cid:durableId="287978976">
    <w:abstractNumId w:val="11"/>
  </w:num>
  <w:num w:numId="26" w16cid:durableId="516697445">
    <w:abstractNumId w:val="17"/>
  </w:num>
  <w:num w:numId="27" w16cid:durableId="1235968807">
    <w:abstractNumId w:val="7"/>
  </w:num>
  <w:num w:numId="28" w16cid:durableId="753085642">
    <w:abstractNumId w:val="6"/>
  </w:num>
  <w:num w:numId="29" w16cid:durableId="1887715916">
    <w:abstractNumId w:val="5"/>
  </w:num>
  <w:num w:numId="30" w16cid:durableId="612516567">
    <w:abstractNumId w:val="4"/>
  </w:num>
  <w:num w:numId="31" w16cid:durableId="1751540700">
    <w:abstractNumId w:val="8"/>
  </w:num>
  <w:num w:numId="32" w16cid:durableId="980116242">
    <w:abstractNumId w:val="3"/>
  </w:num>
  <w:num w:numId="33" w16cid:durableId="1657605416">
    <w:abstractNumId w:val="2"/>
  </w:num>
  <w:num w:numId="34" w16cid:durableId="2088139783">
    <w:abstractNumId w:val="1"/>
  </w:num>
  <w:num w:numId="35" w16cid:durableId="1510678786">
    <w:abstractNumId w:val="0"/>
  </w:num>
  <w:num w:numId="36" w16cid:durableId="2059737951">
    <w:abstractNumId w:val="15"/>
  </w:num>
  <w:num w:numId="37" w16cid:durableId="1001347784">
    <w:abstractNumId w:val="13"/>
  </w:num>
  <w:num w:numId="38" w16cid:durableId="1725644673">
    <w:abstractNumId w:val="16"/>
  </w:num>
  <w:num w:numId="39" w16cid:durableId="26757421">
    <w:abstractNumId w:val="15"/>
  </w:num>
  <w:num w:numId="40" w16cid:durableId="2081243460">
    <w:abstractNumId w:val="15"/>
  </w:num>
  <w:num w:numId="41" w16cid:durableId="157236355">
    <w:abstractNumId w:val="15"/>
  </w:num>
  <w:num w:numId="42" w16cid:durableId="862137773">
    <w:abstractNumId w:val="15"/>
  </w:num>
  <w:num w:numId="43" w16cid:durableId="1871410588">
    <w:abstractNumId w:val="10"/>
  </w:num>
  <w:num w:numId="44" w16cid:durableId="626546399">
    <w:abstractNumId w:val="16"/>
  </w:num>
  <w:num w:numId="45" w16cid:durableId="1643655953">
    <w:abstractNumId w:val="16"/>
  </w:num>
  <w:num w:numId="46" w16cid:durableId="1622804896">
    <w:abstractNumId w:val="16"/>
  </w:num>
  <w:num w:numId="47" w16cid:durableId="1966963072">
    <w:abstractNumId w:val="10"/>
  </w:num>
  <w:num w:numId="48" w16cid:durableId="1670252959">
    <w:abstractNumId w:val="10"/>
  </w:num>
  <w:num w:numId="49" w16cid:durableId="1094933146">
    <w:abstractNumId w:val="10"/>
  </w:num>
  <w:num w:numId="50" w16cid:durableId="314333013">
    <w:abstractNumId w:val="10"/>
  </w:num>
  <w:num w:numId="51" w16cid:durableId="662440946">
    <w:abstractNumId w:val="10"/>
  </w:num>
  <w:num w:numId="52" w16cid:durableId="2058509514">
    <w:abstractNumId w:val="10"/>
  </w:num>
  <w:num w:numId="53" w16cid:durableId="115952963">
    <w:abstractNumId w:val="10"/>
  </w:num>
  <w:num w:numId="54" w16cid:durableId="1515458495">
    <w:abstractNumId w:val="10"/>
  </w:num>
  <w:num w:numId="55" w16cid:durableId="1375547087">
    <w:abstractNumId w:val="9"/>
  </w:num>
  <w:num w:numId="56" w16cid:durableId="1760444436">
    <w:abstractNumId w:val="9"/>
  </w:num>
  <w:num w:numId="57" w16cid:durableId="93792994">
    <w:abstractNumId w:val="9"/>
  </w:num>
  <w:num w:numId="58" w16cid:durableId="1299385284">
    <w:abstractNumId w:val="14"/>
  </w:num>
  <w:num w:numId="59" w16cid:durableId="75397100">
    <w:abstractNumId w:val="12"/>
  </w:num>
  <w:num w:numId="60" w16cid:durableId="1499422202">
    <w:abstractNumId w:val="11"/>
  </w:num>
  <w:num w:numId="61" w16cid:durableId="13112898">
    <w:abstractNumId w:val="17"/>
  </w:num>
  <w:num w:numId="62" w16cid:durableId="167988002">
    <w:abstractNumId w:val="7"/>
  </w:num>
  <w:num w:numId="63" w16cid:durableId="164368062">
    <w:abstractNumId w:val="6"/>
  </w:num>
  <w:num w:numId="64" w16cid:durableId="1045836552">
    <w:abstractNumId w:val="5"/>
  </w:num>
  <w:num w:numId="65" w16cid:durableId="1761413252">
    <w:abstractNumId w:val="4"/>
  </w:num>
  <w:num w:numId="66" w16cid:durableId="1599022746">
    <w:abstractNumId w:val="8"/>
  </w:num>
  <w:num w:numId="67" w16cid:durableId="526409519">
    <w:abstractNumId w:val="3"/>
  </w:num>
  <w:num w:numId="68" w16cid:durableId="1183325807">
    <w:abstractNumId w:val="2"/>
  </w:num>
  <w:num w:numId="69" w16cid:durableId="1064328950">
    <w:abstractNumId w:val="1"/>
  </w:num>
  <w:num w:numId="70" w16cid:durableId="1457989841">
    <w:abstractNumId w:val="0"/>
  </w:num>
  <w:num w:numId="71" w16cid:durableId="283466531">
    <w:abstractNumId w:val="15"/>
  </w:num>
  <w:num w:numId="72" w16cid:durableId="597563913">
    <w:abstractNumId w:val="13"/>
  </w:num>
  <w:num w:numId="73" w16cid:durableId="1923369690">
    <w:abstractNumId w:val="16"/>
  </w:num>
  <w:num w:numId="74" w16cid:durableId="1359963503">
    <w:abstractNumId w:val="15"/>
  </w:num>
  <w:num w:numId="75" w16cid:durableId="390932992">
    <w:abstractNumId w:val="15"/>
  </w:num>
  <w:num w:numId="76" w16cid:durableId="199630447">
    <w:abstractNumId w:val="15"/>
  </w:num>
  <w:num w:numId="77" w16cid:durableId="1027104343">
    <w:abstractNumId w:val="15"/>
  </w:num>
  <w:num w:numId="78" w16cid:durableId="2057388214">
    <w:abstractNumId w:val="10"/>
  </w:num>
  <w:num w:numId="79" w16cid:durableId="1432972275">
    <w:abstractNumId w:val="16"/>
  </w:num>
  <w:num w:numId="80" w16cid:durableId="387148657">
    <w:abstractNumId w:val="16"/>
  </w:num>
  <w:num w:numId="81" w16cid:durableId="372774475">
    <w:abstractNumId w:val="16"/>
  </w:num>
  <w:num w:numId="82" w16cid:durableId="1847865709">
    <w:abstractNumId w:val="10"/>
  </w:num>
  <w:num w:numId="83" w16cid:durableId="1416900685">
    <w:abstractNumId w:val="10"/>
  </w:num>
  <w:num w:numId="84" w16cid:durableId="920720808">
    <w:abstractNumId w:val="10"/>
  </w:num>
  <w:num w:numId="85" w16cid:durableId="1925604625">
    <w:abstractNumId w:val="10"/>
  </w:num>
  <w:num w:numId="86" w16cid:durableId="185412270">
    <w:abstractNumId w:val="10"/>
  </w:num>
  <w:num w:numId="87" w16cid:durableId="2103644354">
    <w:abstractNumId w:val="10"/>
  </w:num>
  <w:num w:numId="88" w16cid:durableId="316080346">
    <w:abstractNumId w:val="10"/>
  </w:num>
  <w:num w:numId="89" w16cid:durableId="1485119212">
    <w:abstractNumId w:val="10"/>
  </w:num>
  <w:num w:numId="90" w16cid:durableId="1800682057">
    <w:abstractNumId w:val="9"/>
  </w:num>
  <w:num w:numId="91" w16cid:durableId="1422682786">
    <w:abstractNumId w:val="9"/>
  </w:num>
  <w:num w:numId="92" w16cid:durableId="43294192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E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401C"/>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63F8"/>
    <w:rsid w:val="00226C89"/>
    <w:rsid w:val="00230D00"/>
    <w:rsid w:val="00231DF7"/>
    <w:rsid w:val="00231FD1"/>
    <w:rsid w:val="002339E0"/>
    <w:rsid w:val="00233CF8"/>
    <w:rsid w:val="0023575D"/>
    <w:rsid w:val="00236292"/>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D7F3C"/>
    <w:rsid w:val="002E46DA"/>
    <w:rsid w:val="002E7764"/>
    <w:rsid w:val="002F2AF7"/>
    <w:rsid w:val="002F69C4"/>
    <w:rsid w:val="002F7D9E"/>
    <w:rsid w:val="002F7E1C"/>
    <w:rsid w:val="00301A75"/>
    <w:rsid w:val="00302F70"/>
    <w:rsid w:val="0030336F"/>
    <w:rsid w:val="0030375E"/>
    <w:rsid w:val="00312A30"/>
    <w:rsid w:val="003201D8"/>
    <w:rsid w:val="00320F72"/>
    <w:rsid w:val="00323B8C"/>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0B11"/>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331"/>
    <w:rsid w:val="004D5DCC"/>
    <w:rsid w:val="004D7E45"/>
    <w:rsid w:val="004E776C"/>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3DEE"/>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2704"/>
    <w:rsid w:val="00633717"/>
    <w:rsid w:val="006344E1"/>
    <w:rsid w:val="00643524"/>
    <w:rsid w:val="0064393B"/>
    <w:rsid w:val="00645CF2"/>
    <w:rsid w:val="00653650"/>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25FC"/>
    <w:rsid w:val="006F48CA"/>
    <w:rsid w:val="006F58DF"/>
    <w:rsid w:val="006F64DD"/>
    <w:rsid w:val="006F712D"/>
    <w:rsid w:val="007115A0"/>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76CD1"/>
    <w:rsid w:val="0098228B"/>
    <w:rsid w:val="009828DA"/>
    <w:rsid w:val="0098410D"/>
    <w:rsid w:val="00985BAB"/>
    <w:rsid w:val="00986B3C"/>
    <w:rsid w:val="00993A33"/>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2208"/>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23DD"/>
    <w:rsid w:val="00B4421F"/>
    <w:rsid w:val="00B44E56"/>
    <w:rsid w:val="00B45917"/>
    <w:rsid w:val="00B46543"/>
    <w:rsid w:val="00B47D33"/>
    <w:rsid w:val="00B52BE0"/>
    <w:rsid w:val="00B54133"/>
    <w:rsid w:val="00B55A8D"/>
    <w:rsid w:val="00B701ED"/>
    <w:rsid w:val="00B741C7"/>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1051"/>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C690F"/>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4098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163F8"/>
    <w:rPr>
      <w:sz w:val="24"/>
      <w:szCs w:val="24"/>
      <w:lang w:val="en-GB"/>
    </w:rPr>
  </w:style>
  <w:style w:type="paragraph" w:styleId="Heading1">
    <w:name w:val="heading 1"/>
    <w:basedOn w:val="Normal"/>
    <w:next w:val="Normal"/>
    <w:link w:val="Heading1Char"/>
    <w:uiPriority w:val="98"/>
    <w:semiHidden/>
    <w:rsid w:val="002163F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163F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163F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163F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163F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163F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163F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163F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163F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216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3F8"/>
  </w:style>
  <w:style w:type="paragraph" w:styleId="BalloonText">
    <w:name w:val="Balloon Text"/>
    <w:basedOn w:val="Normal"/>
    <w:link w:val="BalloonTextChar"/>
    <w:uiPriority w:val="98"/>
    <w:semiHidden/>
    <w:rsid w:val="002163F8"/>
    <w:rPr>
      <w:rFonts w:ascii="Tahoma" w:hAnsi="Tahoma" w:cs="Tahoma"/>
      <w:sz w:val="16"/>
      <w:szCs w:val="16"/>
    </w:rPr>
  </w:style>
  <w:style w:type="character" w:customStyle="1" w:styleId="BalloonTextChar">
    <w:name w:val="Balloon Text Char"/>
    <w:basedOn w:val="DefaultParagraphFont"/>
    <w:link w:val="BalloonText"/>
    <w:uiPriority w:val="98"/>
    <w:semiHidden/>
    <w:rsid w:val="002163F8"/>
    <w:rPr>
      <w:rFonts w:ascii="Tahoma" w:hAnsi="Tahoma" w:cs="Tahoma"/>
      <w:sz w:val="16"/>
      <w:szCs w:val="16"/>
      <w:lang w:val="en-GB"/>
    </w:rPr>
  </w:style>
  <w:style w:type="character" w:styleId="BookTitle">
    <w:name w:val="Book Title"/>
    <w:uiPriority w:val="98"/>
    <w:semiHidden/>
    <w:qFormat/>
    <w:rsid w:val="002163F8"/>
    <w:rPr>
      <w:i/>
      <w:iCs/>
      <w:smallCaps/>
      <w:spacing w:val="5"/>
    </w:rPr>
  </w:style>
  <w:style w:type="paragraph" w:customStyle="1" w:styleId="JuHeader">
    <w:name w:val="Ju_Header"/>
    <w:aliases w:val="_Header"/>
    <w:basedOn w:val="Header0"/>
    <w:uiPriority w:val="29"/>
    <w:qFormat/>
    <w:rsid w:val="002163F8"/>
    <w:pPr>
      <w:tabs>
        <w:tab w:val="clear" w:pos="4536"/>
        <w:tab w:val="clear" w:pos="9072"/>
      </w:tabs>
      <w:jc w:val="center"/>
    </w:pPr>
    <w:rPr>
      <w:sz w:val="18"/>
    </w:rPr>
  </w:style>
  <w:style w:type="paragraph" w:customStyle="1" w:styleId="NormalJustified">
    <w:name w:val="Normal_Justified"/>
    <w:basedOn w:val="Normal"/>
    <w:semiHidden/>
    <w:rsid w:val="002163F8"/>
    <w:pPr>
      <w:jc w:val="both"/>
    </w:pPr>
  </w:style>
  <w:style w:type="character" w:styleId="Strong">
    <w:name w:val="Strong"/>
    <w:uiPriority w:val="98"/>
    <w:semiHidden/>
    <w:qFormat/>
    <w:rsid w:val="002163F8"/>
    <w:rPr>
      <w:b/>
      <w:bCs/>
    </w:rPr>
  </w:style>
  <w:style w:type="paragraph" w:styleId="NoSpacing">
    <w:name w:val="No Spacing"/>
    <w:basedOn w:val="Normal"/>
    <w:link w:val="NoSpacingChar"/>
    <w:uiPriority w:val="98"/>
    <w:semiHidden/>
    <w:qFormat/>
    <w:rsid w:val="002163F8"/>
  </w:style>
  <w:style w:type="character" w:customStyle="1" w:styleId="NoSpacingChar">
    <w:name w:val="No Spacing Char"/>
    <w:basedOn w:val="DefaultParagraphFont"/>
    <w:link w:val="NoSpacing"/>
    <w:uiPriority w:val="98"/>
    <w:semiHidden/>
    <w:rsid w:val="002163F8"/>
    <w:rPr>
      <w:sz w:val="24"/>
      <w:szCs w:val="24"/>
      <w:lang w:val="en-GB"/>
    </w:rPr>
  </w:style>
  <w:style w:type="paragraph" w:customStyle="1" w:styleId="JuQuot">
    <w:name w:val="Ju_Quot"/>
    <w:aliases w:val="_Quote"/>
    <w:basedOn w:val="NormalJustified"/>
    <w:uiPriority w:val="20"/>
    <w:qFormat/>
    <w:rsid w:val="002163F8"/>
    <w:pPr>
      <w:spacing w:before="120" w:after="120"/>
      <w:ind w:left="425" w:firstLine="142"/>
    </w:pPr>
    <w:rPr>
      <w:sz w:val="20"/>
    </w:rPr>
  </w:style>
  <w:style w:type="paragraph" w:customStyle="1" w:styleId="DummyStyle">
    <w:name w:val="Dummy_Style"/>
    <w:aliases w:val="_Dummy"/>
    <w:basedOn w:val="Normal"/>
    <w:semiHidden/>
    <w:qFormat/>
    <w:rsid w:val="002163F8"/>
    <w:rPr>
      <w:color w:val="00B050"/>
      <w:sz w:val="22"/>
    </w:rPr>
  </w:style>
  <w:style w:type="paragraph" w:customStyle="1" w:styleId="JuList">
    <w:name w:val="Ju_List"/>
    <w:aliases w:val="_List_1"/>
    <w:basedOn w:val="NormalJustified"/>
    <w:uiPriority w:val="23"/>
    <w:qFormat/>
    <w:rsid w:val="002163F8"/>
    <w:pPr>
      <w:numPr>
        <w:numId w:val="92"/>
      </w:numPr>
      <w:spacing w:before="280" w:after="60"/>
    </w:pPr>
  </w:style>
  <w:style w:type="paragraph" w:customStyle="1" w:styleId="JuLista">
    <w:name w:val="Ju_List_a"/>
    <w:aliases w:val="_List_2"/>
    <w:basedOn w:val="NormalJustified"/>
    <w:uiPriority w:val="23"/>
    <w:rsid w:val="002163F8"/>
    <w:pPr>
      <w:numPr>
        <w:ilvl w:val="1"/>
        <w:numId w:val="92"/>
      </w:numPr>
    </w:pPr>
  </w:style>
  <w:style w:type="paragraph" w:customStyle="1" w:styleId="JuListi">
    <w:name w:val="Ju_List_i"/>
    <w:aliases w:val="_List_3"/>
    <w:basedOn w:val="NormalJustified"/>
    <w:uiPriority w:val="23"/>
    <w:rsid w:val="002163F8"/>
    <w:pPr>
      <w:numPr>
        <w:ilvl w:val="2"/>
        <w:numId w:val="92"/>
      </w:numPr>
    </w:pPr>
  </w:style>
  <w:style w:type="paragraph" w:customStyle="1" w:styleId="JuHArticle">
    <w:name w:val="Ju_H_Article"/>
    <w:aliases w:val="_Title_Quote"/>
    <w:basedOn w:val="Normal"/>
    <w:next w:val="JuQuot"/>
    <w:uiPriority w:val="19"/>
    <w:qFormat/>
    <w:rsid w:val="002163F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163F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163F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163F8"/>
    <w:pPr>
      <w:keepNext/>
      <w:keepLines/>
      <w:numPr>
        <w:numId w:val="8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163F8"/>
    <w:pPr>
      <w:numPr>
        <w:numId w:val="71"/>
      </w:numPr>
    </w:pPr>
  </w:style>
  <w:style w:type="paragraph" w:customStyle="1" w:styleId="JuSigned">
    <w:name w:val="Ju_Signed"/>
    <w:aliases w:val="_Signature"/>
    <w:basedOn w:val="Normal"/>
    <w:next w:val="JuPara"/>
    <w:uiPriority w:val="31"/>
    <w:qFormat/>
    <w:rsid w:val="002163F8"/>
    <w:pPr>
      <w:tabs>
        <w:tab w:val="center" w:pos="1418"/>
        <w:tab w:val="center" w:pos="5954"/>
      </w:tabs>
      <w:spacing w:before="720"/>
    </w:pPr>
  </w:style>
  <w:style w:type="paragraph" w:styleId="Title">
    <w:name w:val="Title"/>
    <w:basedOn w:val="Normal"/>
    <w:next w:val="Normal"/>
    <w:link w:val="TitleChar"/>
    <w:uiPriority w:val="98"/>
    <w:semiHidden/>
    <w:qFormat/>
    <w:rsid w:val="002163F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163F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163F8"/>
    <w:pPr>
      <w:numPr>
        <w:numId w:val="72"/>
      </w:numPr>
    </w:pPr>
  </w:style>
  <w:style w:type="numbering" w:customStyle="1" w:styleId="ECHRA1StyleNumberedList">
    <w:name w:val="ECHR_A1_Style_Numbered_List"/>
    <w:basedOn w:val="NoList"/>
    <w:rsid w:val="002163F8"/>
    <w:pPr>
      <w:numPr>
        <w:numId w:val="73"/>
      </w:numPr>
    </w:pPr>
  </w:style>
  <w:style w:type="table" w:customStyle="1" w:styleId="ECHRTable2019">
    <w:name w:val="ECHR_Table_2019"/>
    <w:basedOn w:val="TableNormal"/>
    <w:uiPriority w:val="99"/>
    <w:rsid w:val="002163F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163F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163F8"/>
    <w:pPr>
      <w:keepNext/>
      <w:keepLines/>
      <w:numPr>
        <w:ilvl w:val="1"/>
        <w:numId w:val="8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163F8"/>
    <w:pPr>
      <w:keepNext/>
      <w:keepLines/>
      <w:numPr>
        <w:ilvl w:val="2"/>
        <w:numId w:val="8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163F8"/>
    <w:pPr>
      <w:keepNext/>
      <w:keepLines/>
      <w:numPr>
        <w:ilvl w:val="3"/>
        <w:numId w:val="89"/>
      </w:numPr>
      <w:spacing w:before="100" w:beforeAutospacing="1" w:after="120"/>
      <w:jc w:val="both"/>
    </w:pPr>
    <w:rPr>
      <w:b w:val="0"/>
      <w:color w:val="auto"/>
      <w:sz w:val="24"/>
    </w:rPr>
  </w:style>
  <w:style w:type="paragraph" w:styleId="Header0">
    <w:name w:val="header"/>
    <w:basedOn w:val="Normal"/>
    <w:link w:val="HeaderChar"/>
    <w:uiPriority w:val="98"/>
    <w:semiHidden/>
    <w:rsid w:val="002163F8"/>
    <w:pPr>
      <w:tabs>
        <w:tab w:val="center" w:pos="4536"/>
        <w:tab w:val="right" w:pos="9072"/>
      </w:tabs>
    </w:pPr>
  </w:style>
  <w:style w:type="character" w:customStyle="1" w:styleId="HeaderChar">
    <w:name w:val="Header Char"/>
    <w:basedOn w:val="DefaultParagraphFont"/>
    <w:link w:val="Header0"/>
    <w:uiPriority w:val="98"/>
    <w:semiHidden/>
    <w:rsid w:val="002163F8"/>
    <w:rPr>
      <w:sz w:val="24"/>
      <w:szCs w:val="24"/>
      <w:lang w:val="en-GB"/>
    </w:rPr>
  </w:style>
  <w:style w:type="character" w:customStyle="1" w:styleId="Heading1Char">
    <w:name w:val="Heading 1 Char"/>
    <w:basedOn w:val="DefaultParagraphFont"/>
    <w:link w:val="Heading1"/>
    <w:uiPriority w:val="98"/>
    <w:semiHidden/>
    <w:rsid w:val="002163F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163F8"/>
    <w:pPr>
      <w:keepNext/>
      <w:keepLines/>
      <w:numPr>
        <w:ilvl w:val="4"/>
        <w:numId w:val="89"/>
      </w:numPr>
      <w:spacing w:before="100" w:beforeAutospacing="1" w:after="120"/>
      <w:jc w:val="both"/>
    </w:pPr>
    <w:rPr>
      <w:color w:val="auto"/>
      <w:sz w:val="20"/>
    </w:rPr>
  </w:style>
  <w:style w:type="paragraph" w:customStyle="1" w:styleId="JuHi">
    <w:name w:val="Ju_H_i"/>
    <w:aliases w:val="_Head_6"/>
    <w:basedOn w:val="Heading6"/>
    <w:next w:val="JuPara"/>
    <w:uiPriority w:val="17"/>
    <w:rsid w:val="002163F8"/>
    <w:pPr>
      <w:keepNext/>
      <w:keepLines/>
      <w:numPr>
        <w:ilvl w:val="5"/>
        <w:numId w:val="8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163F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163F8"/>
    <w:pPr>
      <w:keepNext/>
      <w:keepLines/>
      <w:numPr>
        <w:ilvl w:val="6"/>
        <w:numId w:val="8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163F8"/>
    <w:pPr>
      <w:keepNext/>
      <w:keepLines/>
      <w:numPr>
        <w:ilvl w:val="7"/>
        <w:numId w:val="89"/>
      </w:numPr>
      <w:spacing w:before="100" w:beforeAutospacing="1" w:after="120"/>
      <w:jc w:val="both"/>
    </w:pPr>
    <w:rPr>
      <w:i/>
    </w:rPr>
  </w:style>
  <w:style w:type="character" w:customStyle="1" w:styleId="Heading3Char">
    <w:name w:val="Heading 3 Char"/>
    <w:basedOn w:val="DefaultParagraphFont"/>
    <w:link w:val="Heading3"/>
    <w:uiPriority w:val="98"/>
    <w:semiHidden/>
    <w:rsid w:val="002163F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163F8"/>
    <w:pPr>
      <w:keepNext/>
      <w:keepLines/>
      <w:spacing w:before="240" w:after="240"/>
      <w:ind w:firstLine="284"/>
    </w:pPr>
  </w:style>
  <w:style w:type="paragraph" w:customStyle="1" w:styleId="JuJudges">
    <w:name w:val="Ju_Judges"/>
    <w:aliases w:val="_Judges"/>
    <w:basedOn w:val="Normal"/>
    <w:uiPriority w:val="32"/>
    <w:qFormat/>
    <w:rsid w:val="002163F8"/>
    <w:pPr>
      <w:tabs>
        <w:tab w:val="left" w:pos="567"/>
        <w:tab w:val="left" w:pos="1134"/>
      </w:tabs>
    </w:pPr>
  </w:style>
  <w:style w:type="character" w:customStyle="1" w:styleId="Heading4Char">
    <w:name w:val="Heading 4 Char"/>
    <w:basedOn w:val="DefaultParagraphFont"/>
    <w:link w:val="Heading4"/>
    <w:uiPriority w:val="98"/>
    <w:semiHidden/>
    <w:rsid w:val="002163F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163F8"/>
    <w:pPr>
      <w:tabs>
        <w:tab w:val="center" w:pos="6407"/>
      </w:tabs>
      <w:spacing w:before="720"/>
      <w:jc w:val="right"/>
    </w:pPr>
  </w:style>
  <w:style w:type="character" w:customStyle="1" w:styleId="Heading5Char">
    <w:name w:val="Heading 5 Char"/>
    <w:basedOn w:val="DefaultParagraphFont"/>
    <w:link w:val="Heading5"/>
    <w:uiPriority w:val="98"/>
    <w:semiHidden/>
    <w:rsid w:val="002163F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163F8"/>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163F8"/>
    <w:rPr>
      <w:caps w:val="0"/>
      <w:smallCaps/>
    </w:rPr>
  </w:style>
  <w:style w:type="character" w:styleId="SubtleEmphasis">
    <w:name w:val="Subtle Emphasis"/>
    <w:uiPriority w:val="98"/>
    <w:semiHidden/>
    <w:qFormat/>
    <w:rsid w:val="002163F8"/>
    <w:rPr>
      <w:i/>
      <w:iCs/>
    </w:rPr>
  </w:style>
  <w:style w:type="table" w:customStyle="1" w:styleId="ECHRTable">
    <w:name w:val="ECHR_Table"/>
    <w:basedOn w:val="TableNormal"/>
    <w:rsid w:val="002163F8"/>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163F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163F8"/>
    <w:rPr>
      <w:b/>
      <w:bCs/>
      <w:i/>
      <w:iCs/>
      <w:spacing w:val="10"/>
      <w:bdr w:val="none" w:sz="0" w:space="0" w:color="auto"/>
      <w:shd w:val="clear" w:color="auto" w:fill="auto"/>
    </w:rPr>
  </w:style>
  <w:style w:type="paragraph" w:styleId="Footer1">
    <w:name w:val="footer"/>
    <w:basedOn w:val="Normal"/>
    <w:link w:val="FooterChar"/>
    <w:uiPriority w:val="98"/>
    <w:semiHidden/>
    <w:rsid w:val="002163F8"/>
    <w:pPr>
      <w:tabs>
        <w:tab w:val="center" w:pos="3686"/>
        <w:tab w:val="right" w:pos="7371"/>
      </w:tabs>
    </w:pPr>
  </w:style>
  <w:style w:type="character" w:customStyle="1" w:styleId="FooterChar">
    <w:name w:val="Footer Char"/>
    <w:basedOn w:val="DefaultParagraphFont"/>
    <w:link w:val="Footer1"/>
    <w:uiPriority w:val="98"/>
    <w:semiHidden/>
    <w:rsid w:val="002163F8"/>
    <w:rPr>
      <w:sz w:val="24"/>
      <w:szCs w:val="24"/>
      <w:lang w:val="en-GB"/>
    </w:rPr>
  </w:style>
  <w:style w:type="character" w:styleId="FootnoteReference">
    <w:name w:val="footnote reference"/>
    <w:basedOn w:val="DefaultParagraphFont"/>
    <w:uiPriority w:val="98"/>
    <w:semiHidden/>
    <w:rsid w:val="002163F8"/>
    <w:rPr>
      <w:vertAlign w:val="superscript"/>
    </w:rPr>
  </w:style>
  <w:style w:type="paragraph" w:styleId="FootnoteText">
    <w:name w:val="footnote text"/>
    <w:basedOn w:val="NormalJustified"/>
    <w:link w:val="FootnoteTextChar"/>
    <w:uiPriority w:val="98"/>
    <w:semiHidden/>
    <w:rsid w:val="002163F8"/>
    <w:rPr>
      <w:sz w:val="20"/>
      <w:szCs w:val="20"/>
    </w:rPr>
  </w:style>
  <w:style w:type="character" w:customStyle="1" w:styleId="FootnoteTextChar">
    <w:name w:val="Footnote Text Char"/>
    <w:basedOn w:val="DefaultParagraphFont"/>
    <w:link w:val="FootnoteText"/>
    <w:uiPriority w:val="98"/>
    <w:semiHidden/>
    <w:rsid w:val="002163F8"/>
    <w:rPr>
      <w:sz w:val="20"/>
      <w:szCs w:val="20"/>
      <w:lang w:val="en-GB"/>
    </w:rPr>
  </w:style>
  <w:style w:type="character" w:customStyle="1" w:styleId="Heading6Char">
    <w:name w:val="Heading 6 Char"/>
    <w:basedOn w:val="DefaultParagraphFont"/>
    <w:link w:val="Heading6"/>
    <w:uiPriority w:val="98"/>
    <w:semiHidden/>
    <w:rsid w:val="002163F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163F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163F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163F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163F8"/>
    <w:rPr>
      <w:color w:val="0072BC" w:themeColor="hyperlink"/>
      <w:u w:val="single"/>
    </w:rPr>
  </w:style>
  <w:style w:type="character" w:styleId="IntenseEmphasis">
    <w:name w:val="Intense Emphasis"/>
    <w:uiPriority w:val="98"/>
    <w:semiHidden/>
    <w:qFormat/>
    <w:rsid w:val="002163F8"/>
    <w:rPr>
      <w:b/>
      <w:bCs/>
    </w:rPr>
  </w:style>
  <w:style w:type="paragraph" w:styleId="IntenseQuote">
    <w:name w:val="Intense Quote"/>
    <w:basedOn w:val="Normal"/>
    <w:next w:val="Normal"/>
    <w:link w:val="IntenseQuoteChar"/>
    <w:uiPriority w:val="98"/>
    <w:semiHidden/>
    <w:qFormat/>
    <w:rsid w:val="002163F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163F8"/>
    <w:rPr>
      <w:b/>
      <w:bCs/>
      <w:i/>
      <w:iCs/>
      <w:sz w:val="24"/>
      <w:szCs w:val="24"/>
      <w:lang w:val="en-GB" w:bidi="en-US"/>
    </w:rPr>
  </w:style>
  <w:style w:type="character" w:styleId="IntenseReference">
    <w:name w:val="Intense Reference"/>
    <w:uiPriority w:val="98"/>
    <w:semiHidden/>
    <w:qFormat/>
    <w:rsid w:val="002163F8"/>
    <w:rPr>
      <w:smallCaps/>
      <w:spacing w:val="5"/>
      <w:u w:val="single"/>
    </w:rPr>
  </w:style>
  <w:style w:type="paragraph" w:styleId="ListParagraph">
    <w:name w:val="List Paragraph"/>
    <w:basedOn w:val="Normal"/>
    <w:uiPriority w:val="98"/>
    <w:semiHidden/>
    <w:qFormat/>
    <w:rsid w:val="002163F8"/>
    <w:pPr>
      <w:ind w:left="720"/>
      <w:contextualSpacing/>
    </w:pPr>
  </w:style>
  <w:style w:type="table" w:customStyle="1" w:styleId="LtrTableAddress">
    <w:name w:val="Ltr_Table_Address"/>
    <w:aliases w:val="ECHR_Ltr_Table_Address"/>
    <w:basedOn w:val="TableNormal"/>
    <w:uiPriority w:val="99"/>
    <w:rsid w:val="002163F8"/>
    <w:rPr>
      <w:sz w:val="24"/>
      <w:szCs w:val="24"/>
    </w:rPr>
    <w:tblPr>
      <w:tblInd w:w="5103" w:type="dxa"/>
    </w:tblPr>
  </w:style>
  <w:style w:type="paragraph" w:styleId="Quote0">
    <w:name w:val="Quote"/>
    <w:basedOn w:val="Normal"/>
    <w:next w:val="Normal"/>
    <w:link w:val="QuoteChar"/>
    <w:uiPriority w:val="98"/>
    <w:semiHidden/>
    <w:qFormat/>
    <w:rsid w:val="002163F8"/>
    <w:pPr>
      <w:spacing w:before="200"/>
      <w:ind w:left="360" w:right="360"/>
    </w:pPr>
    <w:rPr>
      <w:i/>
      <w:iCs/>
      <w:lang w:bidi="en-US"/>
    </w:rPr>
  </w:style>
  <w:style w:type="character" w:customStyle="1" w:styleId="QuoteChar">
    <w:name w:val="Quote Char"/>
    <w:basedOn w:val="DefaultParagraphFont"/>
    <w:link w:val="Quote0"/>
    <w:uiPriority w:val="98"/>
    <w:semiHidden/>
    <w:rsid w:val="002163F8"/>
    <w:rPr>
      <w:i/>
      <w:iCs/>
      <w:sz w:val="24"/>
      <w:szCs w:val="24"/>
      <w:lang w:val="en-GB" w:bidi="en-US"/>
    </w:rPr>
  </w:style>
  <w:style w:type="character" w:styleId="SubtleReference">
    <w:name w:val="Subtle Reference"/>
    <w:uiPriority w:val="98"/>
    <w:semiHidden/>
    <w:qFormat/>
    <w:rsid w:val="002163F8"/>
    <w:rPr>
      <w:smallCaps/>
    </w:rPr>
  </w:style>
  <w:style w:type="table" w:styleId="TableGrid">
    <w:name w:val="Table Grid"/>
    <w:basedOn w:val="TableNormal"/>
    <w:uiPriority w:val="59"/>
    <w:semiHidden/>
    <w:rsid w:val="002163F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163F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163F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163F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163F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163F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163F8"/>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163F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163F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163F8"/>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163F8"/>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163F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163F8"/>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163F8"/>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163F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163F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163F8"/>
    <w:pPr>
      <w:numPr>
        <w:numId w:val="58"/>
      </w:numPr>
    </w:pPr>
  </w:style>
  <w:style w:type="paragraph" w:customStyle="1" w:styleId="JuPara">
    <w:name w:val="Ju_Para"/>
    <w:aliases w:val="_Para"/>
    <w:basedOn w:val="NormalJustified"/>
    <w:link w:val="JuParaChar"/>
    <w:uiPriority w:val="4"/>
    <w:qFormat/>
    <w:rsid w:val="002163F8"/>
    <w:pPr>
      <w:ind w:firstLine="284"/>
    </w:pPr>
  </w:style>
  <w:style w:type="numbering" w:styleId="1ai">
    <w:name w:val="Outline List 1"/>
    <w:basedOn w:val="NoList"/>
    <w:uiPriority w:val="99"/>
    <w:semiHidden/>
    <w:unhideWhenUsed/>
    <w:rsid w:val="002163F8"/>
    <w:pPr>
      <w:numPr>
        <w:numId w:val="59"/>
      </w:numPr>
    </w:pPr>
  </w:style>
  <w:style w:type="table" w:customStyle="1" w:styleId="ECHRTableSimpleBox">
    <w:name w:val="ECHR_Table_Simple_Box"/>
    <w:basedOn w:val="TableNormal"/>
    <w:uiPriority w:val="99"/>
    <w:rsid w:val="002163F8"/>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163F8"/>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163F8"/>
    <w:pPr>
      <w:numPr>
        <w:numId w:val="60"/>
      </w:numPr>
    </w:pPr>
  </w:style>
  <w:style w:type="table" w:customStyle="1" w:styleId="ECHRTableForInternalUse">
    <w:name w:val="ECHR_Table_For_Internal_Use"/>
    <w:basedOn w:val="TableNormal"/>
    <w:uiPriority w:val="99"/>
    <w:rsid w:val="002163F8"/>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163F8"/>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163F8"/>
  </w:style>
  <w:style w:type="paragraph" w:styleId="BlockText">
    <w:name w:val="Block Text"/>
    <w:basedOn w:val="Normal"/>
    <w:uiPriority w:val="98"/>
    <w:semiHidden/>
    <w:rsid w:val="002163F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163F8"/>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163F8"/>
    <w:pPr>
      <w:spacing w:after="120"/>
    </w:pPr>
  </w:style>
  <w:style w:type="character" w:customStyle="1" w:styleId="BodyTextChar">
    <w:name w:val="Body Text Char"/>
    <w:basedOn w:val="DefaultParagraphFont"/>
    <w:link w:val="BodyText"/>
    <w:uiPriority w:val="98"/>
    <w:semiHidden/>
    <w:rsid w:val="002163F8"/>
    <w:rPr>
      <w:sz w:val="24"/>
      <w:szCs w:val="24"/>
      <w:lang w:val="en-GB"/>
    </w:rPr>
  </w:style>
  <w:style w:type="table" w:customStyle="1" w:styleId="ECHRTableOddBanded">
    <w:name w:val="ECHR_Table_Odd_Banded"/>
    <w:basedOn w:val="TableNormal"/>
    <w:uiPriority w:val="99"/>
    <w:rsid w:val="002163F8"/>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163F8"/>
    <w:pPr>
      <w:spacing w:after="120" w:line="480" w:lineRule="auto"/>
    </w:pPr>
  </w:style>
  <w:style w:type="table" w:customStyle="1" w:styleId="ECHRHeaderTableReduced">
    <w:name w:val="ECHR_Header_Table_Reduced"/>
    <w:basedOn w:val="TableNormal"/>
    <w:uiPriority w:val="99"/>
    <w:rsid w:val="002163F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163F8"/>
    <w:pPr>
      <w:ind w:firstLine="284"/>
    </w:pPr>
    <w:rPr>
      <w:b/>
    </w:rPr>
  </w:style>
  <w:style w:type="character" w:styleId="PageNumber">
    <w:name w:val="page number"/>
    <w:uiPriority w:val="98"/>
    <w:semiHidden/>
    <w:rsid w:val="002163F8"/>
    <w:rPr>
      <w:sz w:val="18"/>
    </w:rPr>
  </w:style>
  <w:style w:type="paragraph" w:styleId="ListBullet">
    <w:name w:val="List Bullet"/>
    <w:basedOn w:val="Normal"/>
    <w:uiPriority w:val="98"/>
    <w:semiHidden/>
    <w:rsid w:val="002163F8"/>
    <w:pPr>
      <w:numPr>
        <w:numId w:val="61"/>
      </w:numPr>
    </w:pPr>
  </w:style>
  <w:style w:type="paragraph" w:styleId="ListBullet3">
    <w:name w:val="List Bullet 3"/>
    <w:basedOn w:val="Normal"/>
    <w:uiPriority w:val="98"/>
    <w:semiHidden/>
    <w:rsid w:val="002163F8"/>
    <w:pPr>
      <w:numPr>
        <w:numId w:val="63"/>
      </w:numPr>
      <w:contextualSpacing/>
    </w:pPr>
  </w:style>
  <w:style w:type="character" w:customStyle="1" w:styleId="BodyText2Char">
    <w:name w:val="Body Text 2 Char"/>
    <w:basedOn w:val="DefaultParagraphFont"/>
    <w:link w:val="BodyText2"/>
    <w:uiPriority w:val="98"/>
    <w:semiHidden/>
    <w:rsid w:val="002163F8"/>
    <w:rPr>
      <w:sz w:val="24"/>
      <w:szCs w:val="24"/>
      <w:lang w:val="en-GB"/>
    </w:rPr>
  </w:style>
  <w:style w:type="paragraph" w:styleId="BodyText3">
    <w:name w:val="Body Text 3"/>
    <w:basedOn w:val="Normal"/>
    <w:link w:val="BodyText3Char"/>
    <w:uiPriority w:val="98"/>
    <w:semiHidden/>
    <w:rsid w:val="002163F8"/>
    <w:pPr>
      <w:spacing w:after="120"/>
    </w:pPr>
    <w:rPr>
      <w:sz w:val="16"/>
      <w:szCs w:val="16"/>
    </w:rPr>
  </w:style>
  <w:style w:type="character" w:customStyle="1" w:styleId="BodyText3Char">
    <w:name w:val="Body Text 3 Char"/>
    <w:basedOn w:val="DefaultParagraphFont"/>
    <w:link w:val="BodyText3"/>
    <w:uiPriority w:val="98"/>
    <w:semiHidden/>
    <w:rsid w:val="002163F8"/>
    <w:rPr>
      <w:sz w:val="16"/>
      <w:szCs w:val="16"/>
      <w:lang w:val="en-GB"/>
    </w:rPr>
  </w:style>
  <w:style w:type="paragraph" w:styleId="BodyTextFirstIndent">
    <w:name w:val="Body Text First Indent"/>
    <w:basedOn w:val="BodyText"/>
    <w:link w:val="BodyTextFirstIndentChar"/>
    <w:uiPriority w:val="98"/>
    <w:semiHidden/>
    <w:rsid w:val="002163F8"/>
    <w:pPr>
      <w:spacing w:after="0"/>
      <w:ind w:firstLine="360"/>
    </w:pPr>
  </w:style>
  <w:style w:type="character" w:customStyle="1" w:styleId="BodyTextFirstIndentChar">
    <w:name w:val="Body Text First Indent Char"/>
    <w:basedOn w:val="BodyTextChar"/>
    <w:link w:val="BodyTextFirstIndent"/>
    <w:uiPriority w:val="98"/>
    <w:semiHidden/>
    <w:rsid w:val="002163F8"/>
    <w:rPr>
      <w:sz w:val="24"/>
      <w:szCs w:val="24"/>
      <w:lang w:val="en-GB"/>
    </w:rPr>
  </w:style>
  <w:style w:type="paragraph" w:styleId="BodyTextIndent">
    <w:name w:val="Body Text Indent"/>
    <w:basedOn w:val="Normal"/>
    <w:link w:val="BodyTextIndentChar"/>
    <w:uiPriority w:val="98"/>
    <w:semiHidden/>
    <w:rsid w:val="002163F8"/>
    <w:pPr>
      <w:spacing w:after="120"/>
      <w:ind w:left="283"/>
    </w:pPr>
  </w:style>
  <w:style w:type="character" w:customStyle="1" w:styleId="BodyTextIndentChar">
    <w:name w:val="Body Text Indent Char"/>
    <w:basedOn w:val="DefaultParagraphFont"/>
    <w:link w:val="BodyTextIndent"/>
    <w:uiPriority w:val="98"/>
    <w:semiHidden/>
    <w:rsid w:val="002163F8"/>
    <w:rPr>
      <w:sz w:val="24"/>
      <w:szCs w:val="24"/>
      <w:lang w:val="en-GB"/>
    </w:rPr>
  </w:style>
  <w:style w:type="paragraph" w:styleId="BodyTextFirstIndent2">
    <w:name w:val="Body Text First Indent 2"/>
    <w:basedOn w:val="BodyTextIndent"/>
    <w:link w:val="BodyTextFirstIndent2Char"/>
    <w:uiPriority w:val="98"/>
    <w:semiHidden/>
    <w:rsid w:val="002163F8"/>
    <w:pPr>
      <w:spacing w:after="0"/>
      <w:ind w:left="360" w:firstLine="360"/>
    </w:pPr>
  </w:style>
  <w:style w:type="character" w:customStyle="1" w:styleId="BodyTextFirstIndent2Char">
    <w:name w:val="Body Text First Indent 2 Char"/>
    <w:basedOn w:val="BodyTextIndentChar"/>
    <w:link w:val="BodyTextFirstIndent2"/>
    <w:uiPriority w:val="98"/>
    <w:semiHidden/>
    <w:rsid w:val="002163F8"/>
    <w:rPr>
      <w:sz w:val="24"/>
      <w:szCs w:val="24"/>
      <w:lang w:val="en-GB"/>
    </w:rPr>
  </w:style>
  <w:style w:type="paragraph" w:styleId="BodyTextIndent2">
    <w:name w:val="Body Text Indent 2"/>
    <w:basedOn w:val="Normal"/>
    <w:link w:val="BodyTextIndent2Char"/>
    <w:uiPriority w:val="98"/>
    <w:semiHidden/>
    <w:rsid w:val="002163F8"/>
    <w:pPr>
      <w:spacing w:after="120" w:line="480" w:lineRule="auto"/>
      <w:ind w:left="283"/>
    </w:pPr>
  </w:style>
  <w:style w:type="character" w:customStyle="1" w:styleId="BodyTextIndent2Char">
    <w:name w:val="Body Text Indent 2 Char"/>
    <w:basedOn w:val="DefaultParagraphFont"/>
    <w:link w:val="BodyTextIndent2"/>
    <w:uiPriority w:val="98"/>
    <w:semiHidden/>
    <w:rsid w:val="002163F8"/>
    <w:rPr>
      <w:sz w:val="24"/>
      <w:szCs w:val="24"/>
      <w:lang w:val="en-GB"/>
    </w:rPr>
  </w:style>
  <w:style w:type="paragraph" w:styleId="BodyTextIndent3">
    <w:name w:val="Body Text Indent 3"/>
    <w:basedOn w:val="Normal"/>
    <w:link w:val="BodyTextIndent3Char"/>
    <w:uiPriority w:val="98"/>
    <w:semiHidden/>
    <w:rsid w:val="002163F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163F8"/>
    <w:rPr>
      <w:sz w:val="16"/>
      <w:szCs w:val="16"/>
      <w:lang w:val="en-GB"/>
    </w:rPr>
  </w:style>
  <w:style w:type="paragraph" w:styleId="Caption">
    <w:name w:val="caption"/>
    <w:basedOn w:val="Normal"/>
    <w:next w:val="Normal"/>
    <w:uiPriority w:val="98"/>
    <w:semiHidden/>
    <w:qFormat/>
    <w:rsid w:val="002163F8"/>
    <w:pPr>
      <w:spacing w:after="200"/>
    </w:pPr>
    <w:rPr>
      <w:b/>
      <w:bCs/>
      <w:color w:val="0072BC" w:themeColor="accent1"/>
      <w:sz w:val="18"/>
      <w:szCs w:val="18"/>
    </w:rPr>
  </w:style>
  <w:style w:type="paragraph" w:styleId="Closing">
    <w:name w:val="Closing"/>
    <w:basedOn w:val="Normal"/>
    <w:link w:val="ClosingChar"/>
    <w:uiPriority w:val="98"/>
    <w:semiHidden/>
    <w:rsid w:val="002163F8"/>
    <w:pPr>
      <w:ind w:left="4252"/>
    </w:pPr>
  </w:style>
  <w:style w:type="character" w:customStyle="1" w:styleId="ClosingChar">
    <w:name w:val="Closing Char"/>
    <w:basedOn w:val="DefaultParagraphFont"/>
    <w:link w:val="Closing"/>
    <w:uiPriority w:val="98"/>
    <w:semiHidden/>
    <w:rsid w:val="002163F8"/>
    <w:rPr>
      <w:sz w:val="24"/>
      <w:szCs w:val="24"/>
      <w:lang w:val="en-GB"/>
    </w:rPr>
  </w:style>
  <w:style w:type="table" w:styleId="ColorfulGrid">
    <w:name w:val="Colorful Grid"/>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163F8"/>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163F8"/>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163F8"/>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163F8"/>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163F8"/>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163F8"/>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163F8"/>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163F8"/>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163F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163F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163F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163F8"/>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163F8"/>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163F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163F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163F8"/>
    <w:rPr>
      <w:sz w:val="16"/>
      <w:szCs w:val="16"/>
    </w:rPr>
  </w:style>
  <w:style w:type="paragraph" w:styleId="CommentText">
    <w:name w:val="annotation text"/>
    <w:basedOn w:val="Normal"/>
    <w:link w:val="CommentTextChar"/>
    <w:uiPriority w:val="98"/>
    <w:semiHidden/>
    <w:rsid w:val="002163F8"/>
    <w:rPr>
      <w:sz w:val="20"/>
      <w:szCs w:val="20"/>
    </w:rPr>
  </w:style>
  <w:style w:type="character" w:customStyle="1" w:styleId="CommentTextChar">
    <w:name w:val="Comment Text Char"/>
    <w:basedOn w:val="DefaultParagraphFont"/>
    <w:link w:val="CommentText"/>
    <w:uiPriority w:val="98"/>
    <w:semiHidden/>
    <w:rsid w:val="002163F8"/>
    <w:rPr>
      <w:sz w:val="20"/>
      <w:szCs w:val="20"/>
      <w:lang w:val="en-GB"/>
    </w:rPr>
  </w:style>
  <w:style w:type="paragraph" w:styleId="CommentSubject">
    <w:name w:val="annotation subject"/>
    <w:basedOn w:val="CommentText"/>
    <w:next w:val="CommentText"/>
    <w:link w:val="CommentSubjectChar"/>
    <w:uiPriority w:val="98"/>
    <w:semiHidden/>
    <w:rsid w:val="002163F8"/>
    <w:rPr>
      <w:b/>
      <w:bCs/>
    </w:rPr>
  </w:style>
  <w:style w:type="character" w:customStyle="1" w:styleId="CommentSubjectChar">
    <w:name w:val="Comment Subject Char"/>
    <w:basedOn w:val="CommentTextChar"/>
    <w:link w:val="CommentSubject"/>
    <w:uiPriority w:val="98"/>
    <w:semiHidden/>
    <w:rsid w:val="002163F8"/>
    <w:rPr>
      <w:b/>
      <w:bCs/>
      <w:sz w:val="20"/>
      <w:szCs w:val="20"/>
      <w:lang w:val="en-GB"/>
    </w:rPr>
  </w:style>
  <w:style w:type="table" w:styleId="DarkList">
    <w:name w:val="Dark List"/>
    <w:basedOn w:val="TableNormal"/>
    <w:uiPriority w:val="70"/>
    <w:semiHidden/>
    <w:rsid w:val="002163F8"/>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163F8"/>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163F8"/>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163F8"/>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163F8"/>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163F8"/>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163F8"/>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163F8"/>
  </w:style>
  <w:style w:type="character" w:customStyle="1" w:styleId="DateChar">
    <w:name w:val="Date Char"/>
    <w:basedOn w:val="DefaultParagraphFont"/>
    <w:link w:val="Date"/>
    <w:uiPriority w:val="98"/>
    <w:semiHidden/>
    <w:rsid w:val="002163F8"/>
    <w:rPr>
      <w:sz w:val="24"/>
      <w:szCs w:val="24"/>
      <w:lang w:val="en-GB"/>
    </w:rPr>
  </w:style>
  <w:style w:type="paragraph" w:styleId="DocumentMap">
    <w:name w:val="Document Map"/>
    <w:basedOn w:val="Normal"/>
    <w:link w:val="DocumentMapChar"/>
    <w:uiPriority w:val="98"/>
    <w:semiHidden/>
    <w:rsid w:val="002163F8"/>
    <w:rPr>
      <w:rFonts w:ascii="Tahoma" w:hAnsi="Tahoma" w:cs="Tahoma"/>
      <w:sz w:val="16"/>
      <w:szCs w:val="16"/>
    </w:rPr>
  </w:style>
  <w:style w:type="character" w:customStyle="1" w:styleId="DocumentMapChar">
    <w:name w:val="Document Map Char"/>
    <w:basedOn w:val="DefaultParagraphFont"/>
    <w:link w:val="DocumentMap"/>
    <w:uiPriority w:val="98"/>
    <w:semiHidden/>
    <w:rsid w:val="002163F8"/>
    <w:rPr>
      <w:rFonts w:ascii="Tahoma" w:hAnsi="Tahoma" w:cs="Tahoma"/>
      <w:sz w:val="16"/>
      <w:szCs w:val="16"/>
      <w:lang w:val="en-GB"/>
    </w:rPr>
  </w:style>
  <w:style w:type="paragraph" w:styleId="E-mailSignature">
    <w:name w:val="E-mail Signature"/>
    <w:basedOn w:val="Normal"/>
    <w:link w:val="E-mailSignatureChar"/>
    <w:uiPriority w:val="98"/>
    <w:semiHidden/>
    <w:rsid w:val="002163F8"/>
  </w:style>
  <w:style w:type="character" w:customStyle="1" w:styleId="E-mailSignatureChar">
    <w:name w:val="E-mail Signature Char"/>
    <w:basedOn w:val="DefaultParagraphFont"/>
    <w:link w:val="E-mailSignature"/>
    <w:uiPriority w:val="98"/>
    <w:semiHidden/>
    <w:rsid w:val="002163F8"/>
    <w:rPr>
      <w:sz w:val="24"/>
      <w:szCs w:val="24"/>
      <w:lang w:val="en-GB"/>
    </w:rPr>
  </w:style>
  <w:style w:type="character" w:styleId="EndnoteReference">
    <w:name w:val="endnote reference"/>
    <w:basedOn w:val="DefaultParagraphFont"/>
    <w:uiPriority w:val="98"/>
    <w:semiHidden/>
    <w:rsid w:val="002163F8"/>
    <w:rPr>
      <w:vertAlign w:val="superscript"/>
    </w:rPr>
  </w:style>
  <w:style w:type="paragraph" w:styleId="EndnoteText">
    <w:name w:val="endnote text"/>
    <w:basedOn w:val="Normal"/>
    <w:link w:val="EndnoteTextChar"/>
    <w:uiPriority w:val="98"/>
    <w:semiHidden/>
    <w:rsid w:val="002163F8"/>
    <w:rPr>
      <w:sz w:val="20"/>
      <w:szCs w:val="20"/>
    </w:rPr>
  </w:style>
  <w:style w:type="character" w:customStyle="1" w:styleId="EndnoteTextChar">
    <w:name w:val="Endnote Text Char"/>
    <w:basedOn w:val="DefaultParagraphFont"/>
    <w:link w:val="EndnoteText"/>
    <w:uiPriority w:val="98"/>
    <w:semiHidden/>
    <w:rsid w:val="002163F8"/>
    <w:rPr>
      <w:sz w:val="20"/>
      <w:szCs w:val="20"/>
      <w:lang w:val="en-GB"/>
    </w:rPr>
  </w:style>
  <w:style w:type="paragraph" w:styleId="EnvelopeAddress">
    <w:name w:val="envelope address"/>
    <w:basedOn w:val="Normal"/>
    <w:uiPriority w:val="98"/>
    <w:semiHidden/>
    <w:rsid w:val="002163F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163F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163F8"/>
    <w:rPr>
      <w:color w:val="7030A0" w:themeColor="followedHyperlink"/>
      <w:u w:val="single"/>
    </w:rPr>
  </w:style>
  <w:style w:type="character" w:styleId="HTMLAcronym">
    <w:name w:val="HTML Acronym"/>
    <w:basedOn w:val="DefaultParagraphFont"/>
    <w:uiPriority w:val="98"/>
    <w:semiHidden/>
    <w:rsid w:val="002163F8"/>
  </w:style>
  <w:style w:type="paragraph" w:styleId="HTMLAddress">
    <w:name w:val="HTML Address"/>
    <w:basedOn w:val="Normal"/>
    <w:link w:val="HTMLAddressChar"/>
    <w:uiPriority w:val="98"/>
    <w:semiHidden/>
    <w:rsid w:val="002163F8"/>
    <w:rPr>
      <w:i/>
      <w:iCs/>
    </w:rPr>
  </w:style>
  <w:style w:type="character" w:customStyle="1" w:styleId="HTMLAddressChar">
    <w:name w:val="HTML Address Char"/>
    <w:basedOn w:val="DefaultParagraphFont"/>
    <w:link w:val="HTMLAddress"/>
    <w:uiPriority w:val="98"/>
    <w:semiHidden/>
    <w:rsid w:val="002163F8"/>
    <w:rPr>
      <w:i/>
      <w:iCs/>
      <w:sz w:val="24"/>
      <w:szCs w:val="24"/>
      <w:lang w:val="en-GB"/>
    </w:rPr>
  </w:style>
  <w:style w:type="character" w:styleId="HTMLCite">
    <w:name w:val="HTML Cite"/>
    <w:basedOn w:val="DefaultParagraphFont"/>
    <w:uiPriority w:val="98"/>
    <w:semiHidden/>
    <w:rsid w:val="002163F8"/>
    <w:rPr>
      <w:i/>
      <w:iCs/>
    </w:rPr>
  </w:style>
  <w:style w:type="character" w:styleId="HTMLCode">
    <w:name w:val="HTML Code"/>
    <w:basedOn w:val="DefaultParagraphFont"/>
    <w:uiPriority w:val="98"/>
    <w:semiHidden/>
    <w:rsid w:val="002163F8"/>
    <w:rPr>
      <w:rFonts w:ascii="Consolas" w:hAnsi="Consolas" w:cs="Consolas"/>
      <w:sz w:val="20"/>
      <w:szCs w:val="20"/>
    </w:rPr>
  </w:style>
  <w:style w:type="character" w:styleId="HTMLDefinition">
    <w:name w:val="HTML Definition"/>
    <w:basedOn w:val="DefaultParagraphFont"/>
    <w:uiPriority w:val="98"/>
    <w:semiHidden/>
    <w:rsid w:val="002163F8"/>
    <w:rPr>
      <w:i/>
      <w:iCs/>
    </w:rPr>
  </w:style>
  <w:style w:type="character" w:styleId="HTMLKeyboard">
    <w:name w:val="HTML Keyboard"/>
    <w:basedOn w:val="DefaultParagraphFont"/>
    <w:uiPriority w:val="98"/>
    <w:semiHidden/>
    <w:rsid w:val="002163F8"/>
    <w:rPr>
      <w:rFonts w:ascii="Consolas" w:hAnsi="Consolas" w:cs="Consolas"/>
      <w:sz w:val="20"/>
      <w:szCs w:val="20"/>
    </w:rPr>
  </w:style>
  <w:style w:type="paragraph" w:styleId="HTMLPreformatted">
    <w:name w:val="HTML Preformatted"/>
    <w:basedOn w:val="Normal"/>
    <w:link w:val="HTMLPreformattedChar"/>
    <w:uiPriority w:val="98"/>
    <w:semiHidden/>
    <w:rsid w:val="002163F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163F8"/>
    <w:rPr>
      <w:rFonts w:ascii="Consolas" w:hAnsi="Consolas" w:cs="Consolas"/>
      <w:sz w:val="20"/>
      <w:szCs w:val="20"/>
      <w:lang w:val="en-GB"/>
    </w:rPr>
  </w:style>
  <w:style w:type="character" w:styleId="HTMLSample">
    <w:name w:val="HTML Sample"/>
    <w:basedOn w:val="DefaultParagraphFont"/>
    <w:uiPriority w:val="98"/>
    <w:semiHidden/>
    <w:rsid w:val="002163F8"/>
    <w:rPr>
      <w:rFonts w:ascii="Consolas" w:hAnsi="Consolas" w:cs="Consolas"/>
      <w:sz w:val="24"/>
      <w:szCs w:val="24"/>
    </w:rPr>
  </w:style>
  <w:style w:type="character" w:styleId="HTMLTypewriter">
    <w:name w:val="HTML Typewriter"/>
    <w:basedOn w:val="DefaultParagraphFont"/>
    <w:uiPriority w:val="98"/>
    <w:semiHidden/>
    <w:rsid w:val="002163F8"/>
    <w:rPr>
      <w:rFonts w:ascii="Consolas" w:hAnsi="Consolas" w:cs="Consolas"/>
      <w:sz w:val="20"/>
      <w:szCs w:val="20"/>
    </w:rPr>
  </w:style>
  <w:style w:type="character" w:styleId="HTMLVariable">
    <w:name w:val="HTML Variable"/>
    <w:basedOn w:val="DefaultParagraphFont"/>
    <w:uiPriority w:val="98"/>
    <w:semiHidden/>
    <w:rsid w:val="002163F8"/>
    <w:rPr>
      <w:i/>
      <w:iCs/>
    </w:rPr>
  </w:style>
  <w:style w:type="paragraph" w:styleId="Index1">
    <w:name w:val="index 1"/>
    <w:basedOn w:val="Normal"/>
    <w:next w:val="Normal"/>
    <w:autoRedefine/>
    <w:uiPriority w:val="98"/>
    <w:semiHidden/>
    <w:rsid w:val="002163F8"/>
    <w:pPr>
      <w:ind w:left="240" w:hanging="240"/>
    </w:pPr>
  </w:style>
  <w:style w:type="paragraph" w:styleId="Index2">
    <w:name w:val="index 2"/>
    <w:basedOn w:val="Normal"/>
    <w:next w:val="Normal"/>
    <w:autoRedefine/>
    <w:uiPriority w:val="98"/>
    <w:semiHidden/>
    <w:rsid w:val="002163F8"/>
    <w:pPr>
      <w:ind w:left="480" w:hanging="240"/>
    </w:pPr>
  </w:style>
  <w:style w:type="paragraph" w:styleId="Index3">
    <w:name w:val="index 3"/>
    <w:basedOn w:val="Normal"/>
    <w:next w:val="Normal"/>
    <w:autoRedefine/>
    <w:uiPriority w:val="98"/>
    <w:semiHidden/>
    <w:rsid w:val="002163F8"/>
    <w:pPr>
      <w:ind w:left="720" w:hanging="240"/>
    </w:pPr>
  </w:style>
  <w:style w:type="paragraph" w:styleId="Index4">
    <w:name w:val="index 4"/>
    <w:basedOn w:val="Normal"/>
    <w:next w:val="Normal"/>
    <w:autoRedefine/>
    <w:uiPriority w:val="98"/>
    <w:semiHidden/>
    <w:rsid w:val="002163F8"/>
    <w:pPr>
      <w:ind w:left="960" w:hanging="240"/>
    </w:pPr>
  </w:style>
  <w:style w:type="paragraph" w:styleId="Index5">
    <w:name w:val="index 5"/>
    <w:basedOn w:val="Normal"/>
    <w:next w:val="Normal"/>
    <w:autoRedefine/>
    <w:uiPriority w:val="98"/>
    <w:semiHidden/>
    <w:rsid w:val="002163F8"/>
    <w:pPr>
      <w:ind w:left="1200" w:hanging="240"/>
    </w:pPr>
  </w:style>
  <w:style w:type="paragraph" w:styleId="Index6">
    <w:name w:val="index 6"/>
    <w:basedOn w:val="Normal"/>
    <w:next w:val="Normal"/>
    <w:autoRedefine/>
    <w:uiPriority w:val="98"/>
    <w:semiHidden/>
    <w:rsid w:val="002163F8"/>
    <w:pPr>
      <w:ind w:left="1440" w:hanging="240"/>
    </w:pPr>
  </w:style>
  <w:style w:type="paragraph" w:styleId="Index7">
    <w:name w:val="index 7"/>
    <w:basedOn w:val="Normal"/>
    <w:next w:val="Normal"/>
    <w:autoRedefine/>
    <w:uiPriority w:val="98"/>
    <w:semiHidden/>
    <w:rsid w:val="002163F8"/>
    <w:pPr>
      <w:ind w:left="1680" w:hanging="240"/>
    </w:pPr>
  </w:style>
  <w:style w:type="paragraph" w:styleId="Index8">
    <w:name w:val="index 8"/>
    <w:basedOn w:val="Normal"/>
    <w:next w:val="Normal"/>
    <w:autoRedefine/>
    <w:uiPriority w:val="98"/>
    <w:semiHidden/>
    <w:rsid w:val="002163F8"/>
    <w:pPr>
      <w:ind w:left="1920" w:hanging="240"/>
    </w:pPr>
  </w:style>
  <w:style w:type="paragraph" w:styleId="Index9">
    <w:name w:val="index 9"/>
    <w:basedOn w:val="Normal"/>
    <w:next w:val="Normal"/>
    <w:autoRedefine/>
    <w:uiPriority w:val="98"/>
    <w:semiHidden/>
    <w:rsid w:val="002163F8"/>
    <w:pPr>
      <w:ind w:left="2160" w:hanging="240"/>
    </w:pPr>
  </w:style>
  <w:style w:type="paragraph" w:styleId="IndexHeading">
    <w:name w:val="index heading"/>
    <w:basedOn w:val="Normal"/>
    <w:next w:val="Index1"/>
    <w:uiPriority w:val="98"/>
    <w:semiHidden/>
    <w:rsid w:val="002163F8"/>
    <w:rPr>
      <w:rFonts w:asciiTheme="majorHAnsi" w:eastAsiaTheme="majorEastAsia" w:hAnsiTheme="majorHAnsi" w:cstheme="majorBidi"/>
      <w:b/>
      <w:bCs/>
    </w:rPr>
  </w:style>
  <w:style w:type="table" w:styleId="LightGrid">
    <w:name w:val="Light Grid"/>
    <w:basedOn w:val="TableNormal"/>
    <w:uiPriority w:val="62"/>
    <w:semiHidden/>
    <w:rsid w:val="002163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163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163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163F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163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163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163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163F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163F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163F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163F8"/>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163F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163F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163F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163F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163F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163F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163F8"/>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163F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163F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163F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163F8"/>
  </w:style>
  <w:style w:type="paragraph" w:styleId="List">
    <w:name w:val="List"/>
    <w:basedOn w:val="Normal"/>
    <w:uiPriority w:val="98"/>
    <w:semiHidden/>
    <w:rsid w:val="002163F8"/>
    <w:pPr>
      <w:ind w:left="283" w:hanging="283"/>
      <w:contextualSpacing/>
    </w:pPr>
  </w:style>
  <w:style w:type="paragraph" w:styleId="List20">
    <w:name w:val="List 2"/>
    <w:basedOn w:val="Normal"/>
    <w:uiPriority w:val="98"/>
    <w:semiHidden/>
    <w:rsid w:val="002163F8"/>
    <w:pPr>
      <w:ind w:left="566" w:hanging="283"/>
      <w:contextualSpacing/>
    </w:pPr>
  </w:style>
  <w:style w:type="paragraph" w:styleId="List30">
    <w:name w:val="List 3"/>
    <w:basedOn w:val="Normal"/>
    <w:uiPriority w:val="98"/>
    <w:semiHidden/>
    <w:rsid w:val="002163F8"/>
    <w:pPr>
      <w:ind w:left="849" w:hanging="283"/>
      <w:contextualSpacing/>
    </w:pPr>
  </w:style>
  <w:style w:type="paragraph" w:styleId="List4">
    <w:name w:val="List 4"/>
    <w:basedOn w:val="Normal"/>
    <w:uiPriority w:val="98"/>
    <w:semiHidden/>
    <w:rsid w:val="002163F8"/>
    <w:pPr>
      <w:ind w:left="1132" w:hanging="283"/>
      <w:contextualSpacing/>
    </w:pPr>
  </w:style>
  <w:style w:type="paragraph" w:styleId="List5">
    <w:name w:val="List 5"/>
    <w:basedOn w:val="Normal"/>
    <w:uiPriority w:val="98"/>
    <w:semiHidden/>
    <w:rsid w:val="002163F8"/>
    <w:pPr>
      <w:ind w:left="1415" w:hanging="283"/>
      <w:contextualSpacing/>
    </w:pPr>
  </w:style>
  <w:style w:type="paragraph" w:styleId="ListBullet2">
    <w:name w:val="List Bullet 2"/>
    <w:basedOn w:val="Normal"/>
    <w:uiPriority w:val="98"/>
    <w:semiHidden/>
    <w:rsid w:val="002163F8"/>
    <w:pPr>
      <w:numPr>
        <w:numId w:val="62"/>
      </w:numPr>
      <w:contextualSpacing/>
    </w:pPr>
  </w:style>
  <w:style w:type="paragraph" w:styleId="ListBullet4">
    <w:name w:val="List Bullet 4"/>
    <w:basedOn w:val="Normal"/>
    <w:uiPriority w:val="98"/>
    <w:semiHidden/>
    <w:rsid w:val="002163F8"/>
    <w:pPr>
      <w:numPr>
        <w:numId w:val="64"/>
      </w:numPr>
      <w:contextualSpacing/>
    </w:pPr>
  </w:style>
  <w:style w:type="paragraph" w:styleId="ListBullet5">
    <w:name w:val="List Bullet 5"/>
    <w:basedOn w:val="Normal"/>
    <w:uiPriority w:val="98"/>
    <w:semiHidden/>
    <w:rsid w:val="002163F8"/>
    <w:pPr>
      <w:numPr>
        <w:numId w:val="65"/>
      </w:numPr>
      <w:contextualSpacing/>
    </w:pPr>
  </w:style>
  <w:style w:type="paragraph" w:styleId="ListContinue">
    <w:name w:val="List Continue"/>
    <w:basedOn w:val="Normal"/>
    <w:uiPriority w:val="98"/>
    <w:semiHidden/>
    <w:rsid w:val="002163F8"/>
    <w:pPr>
      <w:spacing w:after="120"/>
      <w:ind w:left="283"/>
      <w:contextualSpacing/>
    </w:pPr>
  </w:style>
  <w:style w:type="paragraph" w:styleId="ListContinue2">
    <w:name w:val="List Continue 2"/>
    <w:basedOn w:val="Normal"/>
    <w:uiPriority w:val="98"/>
    <w:semiHidden/>
    <w:rsid w:val="002163F8"/>
    <w:pPr>
      <w:spacing w:after="120"/>
      <w:ind w:left="566"/>
      <w:contextualSpacing/>
    </w:pPr>
  </w:style>
  <w:style w:type="paragraph" w:styleId="ListContinue3">
    <w:name w:val="List Continue 3"/>
    <w:basedOn w:val="Normal"/>
    <w:uiPriority w:val="98"/>
    <w:semiHidden/>
    <w:rsid w:val="002163F8"/>
    <w:pPr>
      <w:spacing w:after="120"/>
      <w:ind w:left="849"/>
      <w:contextualSpacing/>
    </w:pPr>
  </w:style>
  <w:style w:type="paragraph" w:styleId="ListContinue4">
    <w:name w:val="List Continue 4"/>
    <w:basedOn w:val="Normal"/>
    <w:uiPriority w:val="98"/>
    <w:semiHidden/>
    <w:rsid w:val="002163F8"/>
    <w:pPr>
      <w:spacing w:after="120"/>
      <w:ind w:left="1132"/>
      <w:contextualSpacing/>
    </w:pPr>
  </w:style>
  <w:style w:type="paragraph" w:styleId="ListContinue5">
    <w:name w:val="List Continue 5"/>
    <w:basedOn w:val="Normal"/>
    <w:uiPriority w:val="98"/>
    <w:semiHidden/>
    <w:rsid w:val="002163F8"/>
    <w:pPr>
      <w:spacing w:after="120"/>
      <w:ind w:left="1415"/>
      <w:contextualSpacing/>
    </w:pPr>
  </w:style>
  <w:style w:type="paragraph" w:styleId="ListNumber">
    <w:name w:val="List Number"/>
    <w:basedOn w:val="Normal"/>
    <w:uiPriority w:val="98"/>
    <w:semiHidden/>
    <w:rsid w:val="002163F8"/>
    <w:pPr>
      <w:numPr>
        <w:numId w:val="66"/>
      </w:numPr>
      <w:contextualSpacing/>
    </w:pPr>
  </w:style>
  <w:style w:type="paragraph" w:styleId="ListNumber2">
    <w:name w:val="List Number 2"/>
    <w:basedOn w:val="Normal"/>
    <w:uiPriority w:val="98"/>
    <w:semiHidden/>
    <w:rsid w:val="002163F8"/>
    <w:pPr>
      <w:numPr>
        <w:numId w:val="67"/>
      </w:numPr>
      <w:contextualSpacing/>
    </w:pPr>
  </w:style>
  <w:style w:type="paragraph" w:styleId="ListNumber3">
    <w:name w:val="List Number 3"/>
    <w:basedOn w:val="Normal"/>
    <w:uiPriority w:val="98"/>
    <w:semiHidden/>
    <w:rsid w:val="002163F8"/>
    <w:pPr>
      <w:numPr>
        <w:numId w:val="68"/>
      </w:numPr>
      <w:contextualSpacing/>
    </w:pPr>
  </w:style>
  <w:style w:type="paragraph" w:styleId="ListNumber4">
    <w:name w:val="List Number 4"/>
    <w:basedOn w:val="Normal"/>
    <w:uiPriority w:val="98"/>
    <w:semiHidden/>
    <w:rsid w:val="002163F8"/>
    <w:pPr>
      <w:numPr>
        <w:numId w:val="69"/>
      </w:numPr>
      <w:contextualSpacing/>
    </w:pPr>
  </w:style>
  <w:style w:type="paragraph" w:styleId="ListNumber5">
    <w:name w:val="List Number 5"/>
    <w:basedOn w:val="Normal"/>
    <w:uiPriority w:val="98"/>
    <w:semiHidden/>
    <w:rsid w:val="002163F8"/>
    <w:pPr>
      <w:numPr>
        <w:numId w:val="70"/>
      </w:numPr>
      <w:contextualSpacing/>
    </w:pPr>
  </w:style>
  <w:style w:type="paragraph" w:styleId="Macro">
    <w:name w:val="macro"/>
    <w:link w:val="MacroTextChar"/>
    <w:uiPriority w:val="98"/>
    <w:semiHidden/>
    <w:rsid w:val="002163F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163F8"/>
    <w:rPr>
      <w:rFonts w:ascii="Consolas" w:hAnsi="Consolas" w:eastAsiaTheme="minorEastAsia" w:cs="Consolas"/>
      <w:sz w:val="20"/>
      <w:szCs w:val="20"/>
    </w:rPr>
  </w:style>
  <w:style w:type="table" w:styleId="MediumGrid1">
    <w:name w:val="Medium Grid 1"/>
    <w:basedOn w:val="TableNormal"/>
    <w:uiPriority w:val="67"/>
    <w:semiHidden/>
    <w:rsid w:val="002163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163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163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163F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163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163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163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163F8"/>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163F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163F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163F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163F8"/>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163F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163F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163F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63F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63F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63F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63F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63F8"/>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63F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63F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63F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63F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163F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163F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163F8"/>
    <w:rPr>
      <w:rFonts w:ascii="Times New Roman" w:hAnsi="Times New Roman" w:cs="Times New Roman"/>
    </w:rPr>
  </w:style>
  <w:style w:type="paragraph" w:styleId="NormalIndent">
    <w:name w:val="Normal Indent"/>
    <w:basedOn w:val="Normal"/>
    <w:uiPriority w:val="98"/>
    <w:semiHidden/>
    <w:rsid w:val="002163F8"/>
    <w:pPr>
      <w:ind w:left="720"/>
    </w:pPr>
  </w:style>
  <w:style w:type="paragraph" w:styleId="NoteHeading">
    <w:name w:val="Note Heading"/>
    <w:basedOn w:val="Normal"/>
    <w:next w:val="Normal"/>
    <w:link w:val="NoteHeadingChar"/>
    <w:uiPriority w:val="98"/>
    <w:semiHidden/>
    <w:rsid w:val="002163F8"/>
  </w:style>
  <w:style w:type="character" w:customStyle="1" w:styleId="NoteHeadingChar">
    <w:name w:val="Note Heading Char"/>
    <w:basedOn w:val="DefaultParagraphFont"/>
    <w:link w:val="NoteHeading"/>
    <w:uiPriority w:val="98"/>
    <w:semiHidden/>
    <w:rsid w:val="002163F8"/>
    <w:rPr>
      <w:sz w:val="24"/>
      <w:szCs w:val="24"/>
      <w:lang w:val="en-GB"/>
    </w:rPr>
  </w:style>
  <w:style w:type="character" w:styleId="PlaceholderText">
    <w:name w:val="Placeholder Text"/>
    <w:basedOn w:val="DefaultParagraphFont"/>
    <w:uiPriority w:val="98"/>
    <w:semiHidden/>
    <w:rsid w:val="002163F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163F8"/>
    <w:rPr>
      <w:rFonts w:ascii="Consolas" w:hAnsi="Consolas" w:cs="Consolas"/>
      <w:sz w:val="21"/>
      <w:szCs w:val="21"/>
    </w:rPr>
  </w:style>
  <w:style w:type="character" w:customStyle="1" w:styleId="PlainTextChar">
    <w:name w:val="Plain Text Char"/>
    <w:basedOn w:val="DefaultParagraphFont"/>
    <w:link w:val="PlainText"/>
    <w:uiPriority w:val="98"/>
    <w:semiHidden/>
    <w:rsid w:val="002163F8"/>
    <w:rPr>
      <w:rFonts w:ascii="Consolas" w:hAnsi="Consolas" w:cs="Consolas"/>
      <w:sz w:val="21"/>
      <w:szCs w:val="21"/>
      <w:lang w:val="en-GB"/>
    </w:rPr>
  </w:style>
  <w:style w:type="paragraph" w:styleId="Salutation">
    <w:name w:val="Salutation"/>
    <w:basedOn w:val="Normal"/>
    <w:next w:val="Normal"/>
    <w:link w:val="SalutationChar"/>
    <w:uiPriority w:val="98"/>
    <w:semiHidden/>
    <w:rsid w:val="002163F8"/>
  </w:style>
  <w:style w:type="character" w:customStyle="1" w:styleId="SalutationChar">
    <w:name w:val="Salutation Char"/>
    <w:basedOn w:val="DefaultParagraphFont"/>
    <w:link w:val="Salutation"/>
    <w:uiPriority w:val="98"/>
    <w:semiHidden/>
    <w:rsid w:val="002163F8"/>
    <w:rPr>
      <w:sz w:val="24"/>
      <w:szCs w:val="24"/>
      <w:lang w:val="en-GB"/>
    </w:rPr>
  </w:style>
  <w:style w:type="paragraph" w:styleId="Signature0">
    <w:name w:val="Signature"/>
    <w:basedOn w:val="Normal"/>
    <w:link w:val="SignatureChar"/>
    <w:uiPriority w:val="98"/>
    <w:semiHidden/>
    <w:rsid w:val="002163F8"/>
    <w:pPr>
      <w:ind w:left="4252"/>
    </w:pPr>
  </w:style>
  <w:style w:type="character" w:customStyle="1" w:styleId="SignatureChar">
    <w:name w:val="Signature Char"/>
    <w:basedOn w:val="DefaultParagraphFont"/>
    <w:link w:val="Signature0"/>
    <w:uiPriority w:val="98"/>
    <w:semiHidden/>
    <w:rsid w:val="002163F8"/>
    <w:rPr>
      <w:sz w:val="24"/>
      <w:szCs w:val="24"/>
      <w:lang w:val="en-GB"/>
    </w:rPr>
  </w:style>
  <w:style w:type="table" w:styleId="Table3Deffects1">
    <w:name w:val="Table 3D effects 1"/>
    <w:basedOn w:val="TableNormal"/>
    <w:uiPriority w:val="99"/>
    <w:semiHidden/>
    <w:unhideWhenUsed/>
    <w:rsid w:val="002163F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163F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163F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163F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163F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163F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163F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163F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163F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163F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163F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163F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163F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163F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163F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163F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163F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163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163F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163F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163F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163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163F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163F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163F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163F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163F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163F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163F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163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163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163F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163F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163F8"/>
    <w:pPr>
      <w:ind w:left="240" w:hanging="240"/>
    </w:pPr>
  </w:style>
  <w:style w:type="paragraph" w:styleId="TableofFigures">
    <w:name w:val="table of figures"/>
    <w:basedOn w:val="Normal"/>
    <w:next w:val="Normal"/>
    <w:uiPriority w:val="98"/>
    <w:semiHidden/>
    <w:rsid w:val="002163F8"/>
  </w:style>
  <w:style w:type="table" w:styleId="TableProfessional">
    <w:name w:val="Table Professional"/>
    <w:basedOn w:val="TableNormal"/>
    <w:uiPriority w:val="99"/>
    <w:semiHidden/>
    <w:unhideWhenUsed/>
    <w:rsid w:val="002163F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163F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163F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163F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163F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163F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163F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163F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163F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163F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163F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163F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163F8"/>
    <w:pPr>
      <w:spacing w:after="100"/>
      <w:ind w:left="1680"/>
    </w:pPr>
  </w:style>
  <w:style w:type="paragraph" w:styleId="TOC9">
    <w:name w:val="toc 9"/>
    <w:basedOn w:val="Normal"/>
    <w:next w:val="Normal"/>
    <w:autoRedefine/>
    <w:uiPriority w:val="98"/>
    <w:semiHidden/>
    <w:rsid w:val="002163F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163F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163F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163F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163F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163F8"/>
    <w:pPr>
      <w:numPr>
        <w:numId w:val="77"/>
      </w:numPr>
      <w:spacing w:before="60" w:after="60"/>
    </w:pPr>
  </w:style>
  <w:style w:type="paragraph" w:customStyle="1" w:styleId="ECHRBullet2">
    <w:name w:val="ECHR_Bullet_2"/>
    <w:aliases w:val="_Bul_2"/>
    <w:basedOn w:val="ECHRBullet1"/>
    <w:uiPriority w:val="23"/>
    <w:semiHidden/>
    <w:rsid w:val="002163F8"/>
    <w:pPr>
      <w:numPr>
        <w:ilvl w:val="1"/>
      </w:numPr>
    </w:pPr>
  </w:style>
  <w:style w:type="paragraph" w:customStyle="1" w:styleId="ECHRBullet3">
    <w:name w:val="ECHR_Bullet_3"/>
    <w:aliases w:val="_Bul_3"/>
    <w:basedOn w:val="ECHRBullet2"/>
    <w:uiPriority w:val="23"/>
    <w:semiHidden/>
    <w:rsid w:val="002163F8"/>
    <w:pPr>
      <w:numPr>
        <w:ilvl w:val="2"/>
      </w:numPr>
    </w:pPr>
  </w:style>
  <w:style w:type="paragraph" w:customStyle="1" w:styleId="ECHRBullet4">
    <w:name w:val="ECHR_Bullet_4"/>
    <w:aliases w:val="_Bul_4"/>
    <w:basedOn w:val="ECHRBullet3"/>
    <w:uiPriority w:val="23"/>
    <w:semiHidden/>
    <w:rsid w:val="002163F8"/>
    <w:pPr>
      <w:numPr>
        <w:ilvl w:val="3"/>
      </w:numPr>
    </w:pPr>
  </w:style>
  <w:style w:type="paragraph" w:customStyle="1" w:styleId="ECHRConfidential">
    <w:name w:val="ECHR_Confidential"/>
    <w:aliases w:val="_Confidential"/>
    <w:basedOn w:val="Normal"/>
    <w:next w:val="Normal"/>
    <w:uiPriority w:val="42"/>
    <w:semiHidden/>
    <w:qFormat/>
    <w:rsid w:val="002163F8"/>
    <w:pPr>
      <w:jc w:val="right"/>
    </w:pPr>
    <w:rPr>
      <w:color w:val="C00000"/>
      <w:sz w:val="20"/>
    </w:rPr>
  </w:style>
  <w:style w:type="paragraph" w:customStyle="1" w:styleId="ECHRDecisionBody">
    <w:name w:val="ECHR_Decision_Body"/>
    <w:aliases w:val="_Decision_Body"/>
    <w:basedOn w:val="NormalJustified"/>
    <w:uiPriority w:val="54"/>
    <w:semiHidden/>
    <w:rsid w:val="002163F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163F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163F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163F8"/>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163F8"/>
    <w:pPr>
      <w:jc w:val="right"/>
    </w:pPr>
    <w:rPr>
      <w:sz w:val="20"/>
    </w:rPr>
  </w:style>
  <w:style w:type="paragraph" w:customStyle="1" w:styleId="ECHRHeaderRefIt">
    <w:name w:val="ECHR_Header_Ref_It"/>
    <w:aliases w:val="_Ref_Ital"/>
    <w:basedOn w:val="Normal"/>
    <w:next w:val="ECHRHeaderDate"/>
    <w:uiPriority w:val="43"/>
    <w:semiHidden/>
    <w:qFormat/>
    <w:rsid w:val="002163F8"/>
    <w:pPr>
      <w:jc w:val="right"/>
    </w:pPr>
    <w:rPr>
      <w:i/>
      <w:sz w:val="20"/>
    </w:rPr>
  </w:style>
  <w:style w:type="paragraph" w:customStyle="1" w:styleId="ECHRHeading9">
    <w:name w:val="ECHR_Heading_9"/>
    <w:aliases w:val="_Head_9"/>
    <w:basedOn w:val="Heading9"/>
    <w:uiPriority w:val="17"/>
    <w:semiHidden/>
    <w:rsid w:val="002163F8"/>
    <w:pPr>
      <w:keepNext/>
      <w:keepLines/>
      <w:numPr>
        <w:ilvl w:val="8"/>
        <w:numId w:val="8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163F8"/>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163F8"/>
    <w:pPr>
      <w:numPr>
        <w:numId w:val="81"/>
      </w:numPr>
      <w:spacing w:before="60" w:after="60"/>
    </w:pPr>
  </w:style>
  <w:style w:type="paragraph" w:customStyle="1" w:styleId="ECHRNumberedList2">
    <w:name w:val="ECHR_Numbered_List_2"/>
    <w:aliases w:val="_Num_2"/>
    <w:basedOn w:val="ECHRNumberedList1"/>
    <w:uiPriority w:val="23"/>
    <w:semiHidden/>
    <w:rsid w:val="002163F8"/>
    <w:pPr>
      <w:numPr>
        <w:ilvl w:val="1"/>
      </w:numPr>
    </w:pPr>
  </w:style>
  <w:style w:type="paragraph" w:customStyle="1" w:styleId="ECHRNumberedList3">
    <w:name w:val="ECHR_Numbered_List_3"/>
    <w:aliases w:val="_Num_3"/>
    <w:basedOn w:val="ECHRNumberedList2"/>
    <w:uiPriority w:val="23"/>
    <w:semiHidden/>
    <w:rsid w:val="002163F8"/>
    <w:pPr>
      <w:numPr>
        <w:ilvl w:val="2"/>
      </w:numPr>
    </w:pPr>
  </w:style>
  <w:style w:type="paragraph" w:customStyle="1" w:styleId="ECHRParaHanging">
    <w:name w:val="ECHR_Para_Hanging"/>
    <w:aliases w:val="_Hanging"/>
    <w:basedOn w:val="NormalJustified"/>
    <w:uiPriority w:val="8"/>
    <w:semiHidden/>
    <w:qFormat/>
    <w:rsid w:val="002163F8"/>
    <w:pPr>
      <w:ind w:left="567" w:hanging="567"/>
    </w:pPr>
  </w:style>
  <w:style w:type="paragraph" w:customStyle="1" w:styleId="ECHRParaIndent">
    <w:name w:val="ECHR_Para_Indent"/>
    <w:aliases w:val="_Indent"/>
    <w:basedOn w:val="NormalJustified"/>
    <w:uiPriority w:val="7"/>
    <w:semiHidden/>
    <w:qFormat/>
    <w:rsid w:val="002163F8"/>
    <w:pPr>
      <w:spacing w:before="120" w:after="120"/>
      <w:ind w:left="284"/>
    </w:pPr>
  </w:style>
  <w:style w:type="character" w:customStyle="1" w:styleId="ECHRRed">
    <w:name w:val="ECHR_Red"/>
    <w:aliases w:val="_Red"/>
    <w:basedOn w:val="DefaultParagraphFont"/>
    <w:uiPriority w:val="15"/>
    <w:semiHidden/>
    <w:qFormat/>
    <w:rsid w:val="002163F8"/>
    <w:rPr>
      <w:color w:val="C00000" w:themeColor="accent2"/>
    </w:rPr>
  </w:style>
  <w:style w:type="paragraph" w:customStyle="1" w:styleId="DecList">
    <w:name w:val="Dec_List"/>
    <w:aliases w:val="_List"/>
    <w:basedOn w:val="JuList"/>
    <w:uiPriority w:val="22"/>
    <w:rsid w:val="002163F8"/>
    <w:pPr>
      <w:numPr>
        <w:numId w:val="0"/>
      </w:numPr>
      <w:ind w:left="284"/>
    </w:pPr>
  </w:style>
  <w:style w:type="table" w:customStyle="1" w:styleId="ECHRTable2">
    <w:name w:val="ECHR_Table_2"/>
    <w:basedOn w:val="TableNormal"/>
    <w:uiPriority w:val="99"/>
    <w:rsid w:val="002163F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163F8"/>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163F8"/>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163F8"/>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163F8"/>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163F8"/>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163F8"/>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163F8"/>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163F8"/>
    <w:pPr>
      <w:outlineLvl w:val="0"/>
    </w:pPr>
  </w:style>
  <w:style w:type="paragraph" w:customStyle="1" w:styleId="ECHRTitleTOC1">
    <w:name w:val="ECHR_Title_TOC_1"/>
    <w:aliases w:val="_Title_L_TOC"/>
    <w:basedOn w:val="ECHRTitle1"/>
    <w:next w:val="Normal"/>
    <w:uiPriority w:val="27"/>
    <w:semiHidden/>
    <w:qFormat/>
    <w:rsid w:val="002163F8"/>
    <w:pPr>
      <w:outlineLvl w:val="0"/>
    </w:pPr>
  </w:style>
  <w:style w:type="paragraph" w:customStyle="1" w:styleId="ECHRPlaceholder">
    <w:name w:val="ECHR_Placeholder"/>
    <w:aliases w:val="_Placeholder"/>
    <w:basedOn w:val="JuSigned"/>
    <w:uiPriority w:val="31"/>
    <w:rsid w:val="002163F8"/>
    <w:rPr>
      <w:color w:val="FFFFFF"/>
    </w:rPr>
  </w:style>
  <w:style w:type="paragraph" w:customStyle="1" w:styleId="ECHRSpacer">
    <w:name w:val="ECHR_Spacer"/>
    <w:aliases w:val="_Spacer"/>
    <w:basedOn w:val="Normal"/>
    <w:uiPriority w:val="45"/>
    <w:semiHidden/>
    <w:rsid w:val="002163F8"/>
    <w:rPr>
      <w:sz w:val="4"/>
    </w:rPr>
  </w:style>
  <w:style w:type="table" w:customStyle="1" w:styleId="ECHRTableGrey">
    <w:name w:val="ECHR_Table_Grey"/>
    <w:basedOn w:val="TableNormal"/>
    <w:uiPriority w:val="99"/>
    <w:rsid w:val="002163F8"/>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163F8"/>
    <w:rPr>
      <w:color w:val="605E5C"/>
      <w:shd w:val="clear" w:color="auto" w:fill="E1DFDD"/>
    </w:rPr>
  </w:style>
  <w:style w:type="character" w:customStyle="1" w:styleId="JuParaChar">
    <w:name w:val="Ju_Para Char"/>
    <w:aliases w:val="_Para Char"/>
    <w:link w:val="JuPara"/>
    <w:uiPriority w:val="4"/>
    <w:rsid w:val="00543DEE"/>
    <w:rPr>
      <w:sz w:val="24"/>
      <w:szCs w:val="24"/>
      <w:lang w:val="en-GB"/>
    </w:rPr>
  </w:style>
  <w:style w:type="table" w:styleId="GridTable1Light">
    <w:name w:val="Grid Table 1 Light"/>
    <w:basedOn w:val="TableNormal"/>
    <w:uiPriority w:val="46"/>
    <w:semiHidden/>
    <w:rsid w:val="004D533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4D533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D533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D533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D533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D533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D533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D533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D533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D533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D533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D533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D533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D533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D53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D53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D53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D533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D53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D53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D53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D53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D53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D53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D533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D53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D53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D53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D533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D53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D53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D53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D533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D53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D53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D53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D533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D533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D533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D533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D533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D533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D533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D5331"/>
    <w:rPr>
      <w:color w:val="2B579A"/>
      <w:shd w:val="clear" w:color="auto" w:fill="E1DFDD"/>
    </w:rPr>
  </w:style>
  <w:style w:type="table" w:styleId="ListTable1Light">
    <w:name w:val="List Table 1 Light"/>
    <w:basedOn w:val="TableNormal"/>
    <w:uiPriority w:val="46"/>
    <w:semiHidden/>
    <w:rsid w:val="004D533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D533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D533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D533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D533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D533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D533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D533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D533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D533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D533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D533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D533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D533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D533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D533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D533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D533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D533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D533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D533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D533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D533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D533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D533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D533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D533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D533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D533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D533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D533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D533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D533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D533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D533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D533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D533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D533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D533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D533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D533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D533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D533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D533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D533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D533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D533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D533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D533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D5331"/>
    <w:rPr>
      <w:color w:val="2B579A"/>
      <w:shd w:val="clear" w:color="auto" w:fill="E1DFDD"/>
    </w:rPr>
  </w:style>
  <w:style w:type="table" w:styleId="PlainTable1">
    <w:name w:val="Plain Table 1"/>
    <w:basedOn w:val="TableNormal"/>
    <w:uiPriority w:val="41"/>
    <w:semiHidden/>
    <w:rsid w:val="004D533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D533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D533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D533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D533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D5331"/>
    <w:rPr>
      <w:u w:val="dotted"/>
    </w:rPr>
  </w:style>
  <w:style w:type="character" w:styleId="SmartLink">
    <w:name w:val="Smart Link"/>
    <w:basedOn w:val="DefaultParagraphFont"/>
    <w:uiPriority w:val="99"/>
    <w:semiHidden/>
    <w:unhideWhenUsed/>
    <w:rsid w:val="004D5331"/>
    <w:rPr>
      <w:color w:val="0000FF"/>
      <w:u w:val="single"/>
      <w:shd w:val="clear" w:color="auto" w:fill="F3F2F1"/>
    </w:rPr>
  </w:style>
  <w:style w:type="table" w:styleId="GridTableLight">
    <w:name w:val="Grid Table Light"/>
    <w:basedOn w:val="TableNormal"/>
    <w:uiPriority w:val="40"/>
    <w:semiHidden/>
    <w:rsid w:val="004D533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2252</Words>
  <Characters>12843</Characters>
  <Application>Microsoft Office Word</Application>
  <DocSecurity>0</DocSecurity>
  <Lines>256</Lines>
  <Paragraphs>75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2025-06-16T12:47:00Z</dcterms:created>
  <dcterms:modified xsi:type="dcterms:W3CDTF">2025-06-16T13:01:00Z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1605112</vt:lpwstr>
  </property>
  <property fmtid="{D5CDD505-2E9C-101B-9397-08002B2CF9AE}" pid="3" name="cstLanguage">
    <vt:i4>2057</vt:i4>
  </property>
  <property fmtid="{D5CDD505-2E9C-101B-9397-08002B2CF9AE}" pid="4" name="RegisteredNo">
    <vt:lpwstr>5605/21</vt:lpwstr>
  </property>
</Properties>
</file>