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F0D36" w:rsidR="00C434F9" w:rsidP="00BF0D36" w14:paraId="2A2BE04D" w14:textId="60F85D74">
      <w:pPr>
        <w:jc w:val="center"/>
        <w:rPr>
          <w:rFonts w:ascii="Times New Roman" w:hAnsi="Times New Roman" w:cs="Times New Roman"/>
          <w:lang w:val="uk-UA"/>
        </w:rPr>
      </w:pPr>
      <w:r w:rsidRPr="00BF0D36">
        <w:rPr>
          <w:rFonts w:ascii="Times New Roman" w:hAnsi="Times New Roman" w:cs="Times New Roman"/>
          <w:lang w:val="uk-UA"/>
        </w:rPr>
        <w:t>ЄВРОПЕЙСЬКИЙ СУД З ПРАВ ЛЮДИНИ</w:t>
      </w:r>
    </w:p>
    <w:p w:rsidRPr="00BF0D36" w:rsidR="00327FCD" w:rsidP="00BF0D36" w14:paraId="57712223" w14:textId="77777777">
      <w:pPr>
        <w:jc w:val="center"/>
        <w:rPr>
          <w:rFonts w:ascii="Times New Roman" w:hAnsi="Times New Roman" w:cs="Times New Roman"/>
          <w:lang w:val="uk-UA"/>
        </w:rPr>
      </w:pPr>
    </w:p>
    <w:p w:rsidRPr="00BF0D36" w:rsidR="0098410D" w:rsidP="00BF0D36" w14:paraId="7048B785" w14:textId="77777777">
      <w:pPr>
        <w:jc w:val="center"/>
        <w:rPr>
          <w:lang w:val="uk-UA"/>
        </w:rPr>
      </w:pPr>
    </w:p>
    <w:p w:rsidRPr="00BF0D36" w:rsidR="0098410D" w:rsidP="00BF0D36" w14:paraId="30B56972" w14:textId="6FFDB18A">
      <w:pPr>
        <w:pStyle w:val="DecHTitle"/>
        <w:rPr>
          <w:lang w:val="uk-UA"/>
        </w:rPr>
      </w:pPr>
      <w:r w:rsidRPr="00BF0D36">
        <w:rPr>
          <w:lang w:val="uk-UA"/>
        </w:rPr>
        <w:t>П</w:t>
      </w:r>
      <w:r w:rsidRPr="00BF0D36" w:rsidR="00BF0D36">
        <w:rPr>
          <w:lang w:val="uk-UA"/>
        </w:rPr>
        <w:t>’</w:t>
      </w:r>
      <w:r w:rsidRPr="00BF0D36">
        <w:rPr>
          <w:lang w:val="uk-UA"/>
        </w:rPr>
        <w:t>ЯТА СЕКЦІЯ</w:t>
      </w:r>
    </w:p>
    <w:p w:rsidRPr="00BF0D36" w:rsidR="00327FCD" w:rsidP="00BF0D36" w14:paraId="0B463288" w14:textId="01E0572A">
      <w:pPr>
        <w:pStyle w:val="JuTitle"/>
        <w:rPr>
          <w:color w:val="000000" w:themeColor="text1"/>
          <w:lang w:val="uk-UA"/>
        </w:rPr>
      </w:pPr>
      <w:r w:rsidRPr="00BF0D36">
        <w:rPr>
          <w:color w:val="000000" w:themeColor="text1"/>
          <w:lang w:val="uk-UA"/>
        </w:rPr>
        <w:t>СПРАВА «РЕВА ТА ІНШІ ПРОТИ УКРАЇНИ»</w:t>
      </w:r>
    </w:p>
    <w:p w:rsidRPr="00BF0D36" w:rsidR="008E6217" w:rsidP="00BF0D36" w14:paraId="3A9B0545" w14:textId="59468060">
      <w:pPr>
        <w:pStyle w:val="JuTitle"/>
        <w:rPr>
          <w:lang w:val="uk-UA"/>
        </w:rPr>
      </w:pPr>
      <w:r w:rsidRPr="00BF0D36">
        <w:rPr>
          <w:color w:val="000000" w:themeColor="text1"/>
          <w:lang w:val="uk-UA"/>
        </w:rPr>
        <w:t xml:space="preserve">(CASE OF </w:t>
      </w:r>
      <w:r w:rsidRPr="00BF0D36" w:rsidR="00C434F9">
        <w:rPr>
          <w:lang w:val="uk-UA"/>
        </w:rPr>
        <w:t xml:space="preserve">REVA </w:t>
      </w:r>
      <w:r w:rsidRPr="00BF0D36" w:rsidR="00E12CA5">
        <w:rPr>
          <w:lang w:val="uk-UA"/>
        </w:rPr>
        <w:t xml:space="preserve">AND OTHERS </w:t>
      </w:r>
      <w:r w:rsidRPr="00BF0D36" w:rsidR="00C434F9">
        <w:rPr>
          <w:lang w:val="uk-UA"/>
        </w:rPr>
        <w:t>v. UKRAINE</w:t>
      </w:r>
      <w:r w:rsidRPr="00BF0D36">
        <w:rPr>
          <w:lang w:val="uk-UA"/>
        </w:rPr>
        <w:t>)</w:t>
      </w:r>
    </w:p>
    <w:p w:rsidRPr="00BF0D36" w:rsidR="00D74888" w:rsidP="00BF0D36" w14:paraId="6825ED26" w14:textId="7E1C4469">
      <w:pPr>
        <w:pStyle w:val="ECHRCoverTitle4"/>
        <w:rPr>
          <w:lang w:val="uk-UA"/>
        </w:rPr>
      </w:pPr>
      <w:r w:rsidRPr="00BF0D36">
        <w:rPr>
          <w:lang w:val="uk-UA"/>
        </w:rPr>
        <w:t>(</w:t>
      </w:r>
      <w:r w:rsidRPr="00BF0D36" w:rsidR="00327FCD">
        <w:rPr>
          <w:lang w:val="uk-UA"/>
        </w:rPr>
        <w:t>Заява</w:t>
      </w:r>
      <w:r w:rsidRPr="00BF0D36">
        <w:rPr>
          <w:lang w:val="uk-UA"/>
        </w:rPr>
        <w:t xml:space="preserve"> </w:t>
      </w:r>
      <w:r w:rsidRPr="00BF0D36" w:rsidR="00327FCD">
        <w:rPr>
          <w:lang w:val="uk-UA"/>
        </w:rPr>
        <w:t>№ </w:t>
      </w:r>
      <w:r w:rsidRPr="00BF0D36" w:rsidR="00C434F9">
        <w:rPr>
          <w:lang w:val="uk-UA"/>
        </w:rPr>
        <w:t xml:space="preserve">68519/12 </w:t>
      </w:r>
      <w:r w:rsidRPr="00BF0D36" w:rsidR="00327FCD">
        <w:rPr>
          <w:lang w:val="uk-UA"/>
        </w:rPr>
        <w:t xml:space="preserve">та </w:t>
      </w:r>
      <w:r w:rsidRPr="00BF0D36" w:rsidR="00E12CA5">
        <w:rPr>
          <w:lang w:val="uk-UA"/>
        </w:rPr>
        <w:t>2</w:t>
      </w:r>
      <w:r w:rsidRPr="00BF0D36" w:rsidR="00C434F9">
        <w:rPr>
          <w:lang w:val="uk-UA"/>
        </w:rPr>
        <w:t xml:space="preserve"> </w:t>
      </w:r>
      <w:r w:rsidRPr="00BF0D36" w:rsidR="00327FCD">
        <w:rPr>
          <w:lang w:val="uk-UA"/>
        </w:rPr>
        <w:t>інші заяви</w:t>
      </w:r>
      <w:r w:rsidRPr="00BF0D36" w:rsidR="003B315A">
        <w:rPr>
          <w:lang w:val="uk-UA"/>
        </w:rPr>
        <w:t>)</w:t>
      </w:r>
    </w:p>
    <w:p w:rsidRPr="00BF0D36" w:rsidR="0098410D" w:rsidP="00BF0D36" w14:paraId="1207B6C8" w14:textId="77777777">
      <w:pPr>
        <w:pStyle w:val="DecHCase"/>
        <w:rPr>
          <w:lang w:val="uk-UA"/>
        </w:rPr>
      </w:pPr>
    </w:p>
    <w:p w:rsidRPr="00BF0D36" w:rsidR="0054716E" w:rsidP="00BF0D36" w14:paraId="4CFBC051" w14:textId="77777777">
      <w:pPr>
        <w:pStyle w:val="DecHCase"/>
        <w:rPr>
          <w:lang w:val="uk-UA"/>
        </w:rPr>
      </w:pPr>
    </w:p>
    <w:p w:rsidRPr="00BF0D36" w:rsidR="0054716E" w:rsidP="00BF0D36" w14:paraId="710DBCF6" w14:textId="77777777">
      <w:pPr>
        <w:pStyle w:val="DecHCase"/>
        <w:rPr>
          <w:lang w:val="uk-UA"/>
        </w:rPr>
      </w:pPr>
    </w:p>
    <w:p w:rsidRPr="00BF0D36" w:rsidR="0098410D" w:rsidP="00BF0D36" w14:paraId="37172BE5" w14:textId="77777777">
      <w:pPr>
        <w:pStyle w:val="DecHCase"/>
        <w:rPr>
          <w:lang w:val="uk-UA"/>
        </w:rPr>
      </w:pPr>
    </w:p>
    <w:p w:rsidRPr="00BF0D36" w:rsidR="00AC4CD4" w:rsidP="00BF0D36" w14:paraId="0EFBB3DB" w14:textId="77777777">
      <w:pPr>
        <w:pStyle w:val="DecHCase"/>
        <w:rPr>
          <w:lang w:val="uk-UA"/>
        </w:rPr>
      </w:pPr>
    </w:p>
    <w:p w:rsidRPr="00BF0D36" w:rsidR="0098410D" w:rsidP="00BF0D36" w14:paraId="692F8CDB" w14:textId="77777777">
      <w:pPr>
        <w:pStyle w:val="DecHCase"/>
        <w:rPr>
          <w:lang w:val="uk-UA"/>
        </w:rPr>
      </w:pPr>
    </w:p>
    <w:p w:rsidRPr="00BF0D36" w:rsidR="0098410D" w:rsidP="00BF0D36" w14:paraId="603BA584" w14:textId="318D3CD7">
      <w:pPr>
        <w:pStyle w:val="DecHCase"/>
        <w:rPr>
          <w:lang w:val="uk-UA"/>
        </w:rPr>
      </w:pPr>
      <w:r w:rsidRPr="00BF0D36">
        <w:rPr>
          <w:lang w:val="uk-UA"/>
        </w:rPr>
        <w:t>РІШЕННЯ</w:t>
      </w:r>
      <w:r w:rsidRPr="00BF0D36" w:rsidR="00AC4CD4">
        <w:rPr>
          <w:lang w:val="uk-UA"/>
        </w:rPr>
        <w:br/>
      </w:r>
    </w:p>
    <w:p w:rsidRPr="00BF0D36" w:rsidR="0098410D" w:rsidP="00BF0D36" w14:paraId="6B49B1BC" w14:textId="69AC84F1">
      <w:pPr>
        <w:pStyle w:val="DecHCase"/>
        <w:rPr>
          <w:lang w:val="uk-UA"/>
        </w:rPr>
      </w:pPr>
      <w:r w:rsidRPr="00BF0D36">
        <w:rPr>
          <w:lang w:val="uk-UA"/>
        </w:rPr>
        <w:t>СТРАСБУРГ</w:t>
      </w:r>
    </w:p>
    <w:p w:rsidRPr="00BF0D36" w:rsidR="0098410D" w:rsidP="00BF0D36" w14:paraId="05347203" w14:textId="7E1637D5">
      <w:pPr>
        <w:pStyle w:val="DecHCase"/>
        <w:rPr>
          <w:lang w:val="uk-UA"/>
        </w:rPr>
      </w:pPr>
      <w:r w:rsidRPr="00BF0D36">
        <w:rPr>
          <w:rFonts w:ascii="Times New Roman" w:hAnsi="Times New Roman" w:cs="Times New Roman"/>
          <w:lang w:val="uk-UA"/>
        </w:rPr>
        <w:t xml:space="preserve">27 </w:t>
      </w:r>
      <w:r w:rsidRPr="00BF0D36" w:rsidR="00327FCD">
        <w:rPr>
          <w:rFonts w:ascii="Times New Roman" w:hAnsi="Times New Roman" w:cs="Times New Roman"/>
          <w:lang w:val="uk-UA"/>
        </w:rPr>
        <w:t xml:space="preserve">березня </w:t>
      </w:r>
      <w:r w:rsidRPr="00BF0D36">
        <w:rPr>
          <w:rFonts w:ascii="Times New Roman" w:hAnsi="Times New Roman" w:cs="Times New Roman"/>
          <w:lang w:val="uk-UA"/>
        </w:rPr>
        <w:t>2025</w:t>
      </w:r>
      <w:r w:rsidRPr="00BF0D36" w:rsidR="00327FCD">
        <w:rPr>
          <w:rFonts w:ascii="Times New Roman" w:hAnsi="Times New Roman" w:cs="Times New Roman"/>
          <w:lang w:val="uk-UA"/>
        </w:rPr>
        <w:t xml:space="preserve"> року</w:t>
      </w:r>
    </w:p>
    <w:p w:rsidRPr="00BF0D36" w:rsidR="00AC4CD4" w:rsidP="00BF0D36" w14:paraId="4806822E" w14:textId="77777777">
      <w:pPr>
        <w:pStyle w:val="JuPara"/>
        <w:rPr>
          <w:lang w:val="uk-UA"/>
        </w:rPr>
      </w:pPr>
    </w:p>
    <w:p w:rsidRPr="00BF0D36" w:rsidR="002422B6" w:rsidP="00BF0D36" w14:paraId="3CBCF52E" w14:textId="7E495658">
      <w:pPr>
        <w:rPr>
          <w:i/>
          <w:sz w:val="22"/>
          <w:lang w:val="uk-UA"/>
        </w:rPr>
      </w:pPr>
      <w:r w:rsidRPr="00BF0D36">
        <w:rPr>
          <w:i/>
          <w:sz w:val="22"/>
          <w:lang w:val="uk-UA"/>
        </w:rPr>
        <w:t>Це рішення є остаточним, але може підлягати редакційним виправленням.</w:t>
      </w:r>
    </w:p>
    <w:p w:rsidRPr="00BF0D36" w:rsidR="0098410D" w:rsidP="00BF0D36" w14:paraId="3816B0B7" w14:textId="77777777">
      <w:pPr>
        <w:rPr>
          <w:lang w:val="uk-UA"/>
        </w:r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F0D36" w:rsidR="00F945B1" w:rsidP="00BF0D36" w14:paraId="334B3E19" w14:textId="297E5967">
      <w:pPr>
        <w:pStyle w:val="JuCase"/>
        <w:rPr>
          <w:lang w:val="uk-UA"/>
        </w:rPr>
      </w:pPr>
      <w:r w:rsidRPr="00BF0D36">
        <w:rPr>
          <w:lang w:val="uk-UA"/>
        </w:rPr>
        <w:t>У справі «Рева та інші проти України»</w:t>
      </w:r>
    </w:p>
    <w:p w:rsidRPr="00BF0D36" w:rsidR="00F945B1" w:rsidP="00BF0D36" w14:paraId="689A1A93" w14:textId="2C3BC60E">
      <w:pPr>
        <w:pStyle w:val="JuCase"/>
        <w:rPr>
          <w:b w:val="0"/>
          <w:lang w:val="uk-UA"/>
        </w:rPr>
      </w:pPr>
      <w:r w:rsidRPr="00BF0D36">
        <w:rPr>
          <w:b w:val="0"/>
          <w:lang w:val="uk-UA"/>
        </w:rPr>
        <w:t>Європейський суд з прав людини (П</w:t>
      </w:r>
      <w:r w:rsidRPr="00BF0D36" w:rsidR="00BF0D36">
        <w:rPr>
          <w:b w:val="0"/>
          <w:lang w:val="uk-UA"/>
        </w:rPr>
        <w:t>’</w:t>
      </w:r>
      <w:r w:rsidRPr="00BF0D36">
        <w:rPr>
          <w:b w:val="0"/>
          <w:lang w:val="uk-UA"/>
        </w:rPr>
        <w:t>ята секція), засідаючи комітетом, до складу якого увійшли:</w:t>
      </w:r>
    </w:p>
    <w:p w:rsidRPr="00BF0D36" w:rsidR="00F945B1" w:rsidP="00BF0D36" w14:paraId="769584C0" w14:textId="30FFD102">
      <w:pPr>
        <w:pStyle w:val="JuCase"/>
        <w:ind w:firstLine="720"/>
        <w:jc w:val="left"/>
        <w:rPr>
          <w:b w:val="0"/>
          <w:lang w:val="uk-UA"/>
        </w:rPr>
      </w:pPr>
      <w:r w:rsidRPr="00BF0D36">
        <w:rPr>
          <w:b w:val="0"/>
          <w:bCs/>
          <w:lang w:val="uk-UA"/>
        </w:rPr>
        <w:t xml:space="preserve">Армен Арутюнян </w:t>
      </w:r>
      <w:r w:rsidRPr="00BF0D36">
        <w:rPr>
          <w:b w:val="0"/>
          <w:bCs/>
          <w:i/>
          <w:lang w:val="uk-UA"/>
        </w:rPr>
        <w:t>(Armen Harutyunyan)</w:t>
      </w:r>
      <w:r w:rsidRPr="00BF0D36">
        <w:rPr>
          <w:b w:val="0"/>
          <w:bCs/>
          <w:lang w:val="uk-UA"/>
        </w:rPr>
        <w:t xml:space="preserve">, </w:t>
      </w:r>
      <w:r w:rsidRPr="00BF0D36">
        <w:rPr>
          <w:b w:val="0"/>
          <w:bCs/>
          <w:i/>
          <w:iCs/>
          <w:lang w:val="uk-UA"/>
        </w:rPr>
        <w:t>Голова</w:t>
      </w:r>
      <w:r w:rsidRPr="00BF0D36">
        <w:rPr>
          <w:b w:val="0"/>
          <w:bCs/>
          <w:lang w:val="uk-UA"/>
        </w:rPr>
        <w:t>,</w:t>
      </w:r>
      <w:r w:rsidRPr="00BF0D36">
        <w:rPr>
          <w:b w:val="0"/>
          <w:bCs/>
          <w:lang w:val="uk-UA"/>
        </w:rPr>
        <w:br/>
      </w:r>
      <w:r w:rsidRPr="00BF0D36">
        <w:rPr>
          <w:b w:val="0"/>
          <w:bCs/>
          <w:lang w:val="uk-UA"/>
        </w:rPr>
        <w:tab/>
        <w:t xml:space="preserve">Андреас Зюнд </w:t>
      </w:r>
      <w:r w:rsidRPr="00BF0D36">
        <w:rPr>
          <w:b w:val="0"/>
          <w:bCs/>
          <w:i/>
          <w:iCs/>
          <w:lang w:val="uk-UA"/>
        </w:rPr>
        <w:t>(Andreas Zünd)</w:t>
      </w:r>
      <w:r w:rsidRPr="00BF0D36">
        <w:rPr>
          <w:b w:val="0"/>
          <w:bCs/>
          <w:lang w:val="uk-UA"/>
        </w:rPr>
        <w:t>,</w:t>
      </w:r>
      <w:r w:rsidRPr="00BF0D36">
        <w:rPr>
          <w:b w:val="0"/>
          <w:bCs/>
          <w:lang w:val="uk-UA"/>
        </w:rPr>
        <w:br/>
      </w:r>
      <w:r w:rsidRPr="00BF0D36">
        <w:rPr>
          <w:b w:val="0"/>
          <w:bCs/>
          <w:lang w:val="uk-UA"/>
        </w:rPr>
        <w:tab/>
        <w:t xml:space="preserve">Микола Гнатовський </w:t>
      </w:r>
      <w:r w:rsidRPr="00BF0D36">
        <w:rPr>
          <w:b w:val="0"/>
          <w:bCs/>
          <w:i/>
          <w:iCs/>
          <w:lang w:val="uk-UA"/>
        </w:rPr>
        <w:t>(Mykola Gnatovskyy),</w:t>
      </w:r>
      <w:r w:rsidRPr="00BF0D36">
        <w:rPr>
          <w:b w:val="0"/>
          <w:bCs/>
          <w:i/>
          <w:lang w:val="uk-UA"/>
        </w:rPr>
        <w:t xml:space="preserve"> судді</w:t>
      </w:r>
      <w:r w:rsidRPr="00BF0D36">
        <w:rPr>
          <w:b w:val="0"/>
          <w:bCs/>
          <w:lang w:val="uk-UA"/>
        </w:rPr>
        <w:t>,</w:t>
      </w:r>
      <w:r w:rsidRPr="00BF0D36" w:rsidR="009F4C8F">
        <w:rPr>
          <w:lang w:val="uk-UA"/>
        </w:rPr>
        <w:br/>
      </w:r>
      <w:r w:rsidRPr="00BF0D36">
        <w:rPr>
          <w:b w:val="0"/>
          <w:bCs/>
          <w:lang w:val="uk-UA"/>
        </w:rPr>
        <w:t xml:space="preserve">та Мартіна Келлер </w:t>
      </w:r>
      <w:r w:rsidRPr="00BF0D36">
        <w:rPr>
          <w:b w:val="0"/>
          <w:bCs/>
          <w:i/>
          <w:iCs/>
          <w:lang w:val="uk-UA"/>
        </w:rPr>
        <w:t>(Martina Keller)</w:t>
      </w:r>
      <w:r w:rsidRPr="00BF0D36">
        <w:rPr>
          <w:b w:val="0"/>
          <w:bCs/>
          <w:lang w:val="uk-UA"/>
        </w:rPr>
        <w:t xml:space="preserve">, </w:t>
      </w:r>
      <w:r w:rsidRPr="00BF0D36">
        <w:rPr>
          <w:b w:val="0"/>
          <w:bCs/>
          <w:i/>
          <w:iCs/>
          <w:lang w:val="uk-UA"/>
        </w:rPr>
        <w:t>заступник Секретаря секції,</w:t>
      </w:r>
    </w:p>
    <w:p w:rsidRPr="00BF0D36" w:rsidR="00F945B1" w:rsidP="00BF0D36" w14:paraId="6112A32C" w14:textId="77777777">
      <w:pPr>
        <w:pStyle w:val="JuCase"/>
        <w:jc w:val="left"/>
        <w:rPr>
          <w:b w:val="0"/>
          <w:lang w:val="uk-UA"/>
        </w:rPr>
      </w:pPr>
      <w:r w:rsidRPr="00BF0D36">
        <w:rPr>
          <w:b w:val="0"/>
          <w:lang w:val="uk-UA"/>
        </w:rPr>
        <w:t>з огляду на:</w:t>
      </w:r>
    </w:p>
    <w:p w:rsidRPr="00BF0D36" w:rsidR="009D66D2" w:rsidP="00BF0D36" w14:paraId="1484C10C" w14:textId="135CC18C">
      <w:pPr>
        <w:pStyle w:val="JuPara"/>
        <w:rPr>
          <w:rFonts w:eastAsia="Times New Roman"/>
          <w:lang w:val="uk-UA"/>
        </w:rPr>
      </w:pPr>
      <w:r w:rsidRPr="00BF0D36">
        <w:rPr>
          <w:lang w:val="uk-UA"/>
        </w:rPr>
        <w:t xml:space="preserve">заяви, </w:t>
      </w:r>
      <w:r w:rsidRPr="00BF0D36" w:rsidR="00CF6F6A">
        <w:rPr>
          <w:lang w:val="uk-UA"/>
        </w:rPr>
        <w:t xml:space="preserve">які подали </w:t>
      </w:r>
      <w:r w:rsidRPr="00BF0D36">
        <w:rPr>
          <w:lang w:val="uk-UA"/>
        </w:rPr>
        <w:t xml:space="preserve">у різні дати, зазначені в таблиці у додатку, до Суду проти України на підставі статті 34 Конвенції про захист прав людини і основоположних свобод (далі – Конвенція) </w:t>
      </w:r>
      <w:r w:rsidRPr="00BF0D36" w:rsidR="009F6D9B">
        <w:rPr>
          <w:lang w:val="uk-UA"/>
        </w:rPr>
        <w:t xml:space="preserve">троє </w:t>
      </w:r>
      <w:r w:rsidRPr="00BF0D36">
        <w:rPr>
          <w:lang w:val="uk-UA"/>
        </w:rPr>
        <w:t>громадян України, пан</w:t>
      </w:r>
      <w:r w:rsidRPr="00BF0D36" w:rsidR="009210D3">
        <w:rPr>
          <w:lang w:val="uk-UA"/>
        </w:rPr>
        <w:t> </w:t>
      </w:r>
      <w:r w:rsidRPr="00BF0D36">
        <w:rPr>
          <w:lang w:val="uk-UA"/>
        </w:rPr>
        <w:t xml:space="preserve">Дмитро Валентинович </w:t>
      </w:r>
      <w:r w:rsidRPr="00BF0D36" w:rsidR="009F6D9B">
        <w:rPr>
          <w:lang w:val="uk-UA"/>
        </w:rPr>
        <w:t xml:space="preserve">Рева </w:t>
      </w:r>
      <w:r w:rsidRPr="00BF0D36">
        <w:rPr>
          <w:lang w:val="uk-UA"/>
        </w:rPr>
        <w:t>(заява № </w:t>
      </w:r>
      <w:r w:rsidRPr="00BF0D36">
        <w:rPr>
          <w:rFonts w:eastAsia="Times New Roman"/>
          <w:lang w:val="uk-UA"/>
        </w:rPr>
        <w:t>68519/12, далі – перший заявник), пан</w:t>
      </w:r>
      <w:r w:rsidRPr="00BF0D36" w:rsidR="009F6D9B">
        <w:rPr>
          <w:rFonts w:eastAsia="Times New Roman"/>
          <w:lang w:val="uk-UA"/>
        </w:rPr>
        <w:t xml:space="preserve"> </w:t>
      </w:r>
      <w:r w:rsidRPr="00BF0D36">
        <w:rPr>
          <w:rFonts w:eastAsia="Times New Roman"/>
          <w:lang w:val="uk-UA"/>
        </w:rPr>
        <w:t>Віктор Валерійович Сукачов (заява № 5810/13, далі – другий заявник) та пан Лев Володимирович Просвір</w:t>
      </w:r>
      <w:r w:rsidRPr="00BF0D36" w:rsidR="009F6D9B">
        <w:rPr>
          <w:rFonts w:eastAsia="Times New Roman"/>
          <w:lang w:val="uk-UA"/>
        </w:rPr>
        <w:t>н</w:t>
      </w:r>
      <w:r w:rsidRPr="00BF0D36">
        <w:rPr>
          <w:rFonts w:eastAsia="Times New Roman"/>
          <w:lang w:val="uk-UA"/>
        </w:rPr>
        <w:t>і</w:t>
      </w:r>
      <w:r w:rsidRPr="00BF0D36" w:rsidR="009F6D9B">
        <w:rPr>
          <w:rFonts w:eastAsia="Times New Roman"/>
          <w:lang w:val="uk-UA"/>
        </w:rPr>
        <w:t>н</w:t>
      </w:r>
      <w:r w:rsidRPr="00BF0D36">
        <w:rPr>
          <w:rFonts w:eastAsia="Times New Roman"/>
          <w:lang w:val="uk-UA"/>
        </w:rPr>
        <w:t xml:space="preserve"> (заява № 32912/13, далі – третій заявник);</w:t>
      </w:r>
    </w:p>
    <w:p w:rsidRPr="00BF0D36" w:rsidR="009D66D2" w:rsidP="00BF0D36" w14:paraId="0BA52A28" w14:textId="0D001C15">
      <w:pPr>
        <w:pStyle w:val="JuPara"/>
        <w:rPr>
          <w:lang w:val="uk-UA"/>
        </w:rPr>
      </w:pPr>
      <w:r w:rsidRPr="00BF0D36">
        <w:rPr>
          <w:lang w:val="uk-UA"/>
        </w:rPr>
        <w:t>рішення повідомити Уряд України (далі – Уряд), який представляла його Уповноважений, пані М. Сокоренко</w:t>
      </w:r>
      <w:r w:rsidRPr="00BF0D36" w:rsidR="00002704">
        <w:rPr>
          <w:lang w:val="uk-UA"/>
        </w:rPr>
        <w:t xml:space="preserve">, </w:t>
      </w:r>
      <w:r w:rsidRPr="00BF0D36">
        <w:rPr>
          <w:lang w:val="uk-UA"/>
        </w:rPr>
        <w:t xml:space="preserve">про </w:t>
      </w:r>
      <w:r w:rsidRPr="00BF0D36" w:rsidR="00002704">
        <w:rPr>
          <w:lang w:val="uk-UA"/>
        </w:rPr>
        <w:t>скарги за статтями 5, 6, 8 і 13 Конвенції, а також визнати решту скарг у заяві неприйнятними;</w:t>
      </w:r>
    </w:p>
    <w:p w:rsidRPr="00BF0D36" w:rsidR="00002704" w:rsidP="00BF0D36" w14:paraId="7EB1A064" w14:textId="77777777">
      <w:pPr>
        <w:pStyle w:val="JuPara"/>
        <w:rPr>
          <w:lang w:val="uk-UA"/>
        </w:rPr>
      </w:pPr>
      <w:r w:rsidRPr="00BF0D36">
        <w:rPr>
          <w:lang w:val="uk-UA"/>
        </w:rPr>
        <w:t>зауваження сторін;</w:t>
      </w:r>
    </w:p>
    <w:p w:rsidRPr="00BF0D36" w:rsidR="009D66D2" w:rsidP="00BF0D36" w14:paraId="5BE01195" w14:textId="1F2AEA05">
      <w:pPr>
        <w:pStyle w:val="JuPara"/>
        <w:rPr>
          <w:lang w:val="uk-UA"/>
        </w:rPr>
      </w:pPr>
      <w:r w:rsidRPr="00BF0D36">
        <w:rPr>
          <w:lang w:val="uk-UA"/>
        </w:rPr>
        <w:t>рішення відхилити заперечення Уряду проти розгляду заяви комітетом;</w:t>
      </w:r>
    </w:p>
    <w:p w:rsidRPr="00BF0D36" w:rsidR="00002704" w:rsidP="00BF0D36" w14:paraId="7A952823" w14:textId="77C3EF76">
      <w:pPr>
        <w:pStyle w:val="JuPara"/>
        <w:rPr>
          <w:lang w:val="uk-UA"/>
        </w:rPr>
      </w:pPr>
      <w:r w:rsidRPr="00BF0D36">
        <w:rPr>
          <w:lang w:val="uk-UA"/>
        </w:rPr>
        <w:t>після обговорення за зачиненими дверима 06 березня 2025 року</w:t>
      </w:r>
    </w:p>
    <w:p w:rsidRPr="00BF0D36" w:rsidR="00002704" w:rsidP="00BF0D36" w14:paraId="4731C87E" w14:textId="77777777">
      <w:pPr>
        <w:pStyle w:val="JuPara"/>
        <w:rPr>
          <w:lang w:val="uk-UA"/>
        </w:rPr>
      </w:pPr>
      <w:r w:rsidRPr="00BF0D36">
        <w:rPr>
          <w:lang w:val="uk-UA"/>
        </w:rPr>
        <w:t>постановляє таке рішення, що було ухвалено у той день:</w:t>
      </w:r>
    </w:p>
    <w:p w:rsidRPr="00BF0D36" w:rsidR="00C434F9" w:rsidP="00BF0D36" w14:paraId="704F9C47" w14:textId="6D376804">
      <w:pPr>
        <w:pStyle w:val="JuHHead"/>
        <w:numPr>
          <w:ilvl w:val="0"/>
          <w:numId w:val="0"/>
        </w:numPr>
        <w:rPr>
          <w:lang w:val="uk-UA"/>
        </w:rPr>
      </w:pPr>
      <w:r w:rsidRPr="00BF0D36">
        <w:rPr>
          <w:lang w:val="uk-UA"/>
        </w:rPr>
        <w:t>ПРЕДМЕТ СПРАВИ</w:t>
      </w:r>
    </w:p>
    <w:p w:rsidRPr="00BF0D36" w:rsidR="00C434F9" w:rsidP="00BF0D36" w14:paraId="392B3E3D" w14:textId="094C9D5C">
      <w:pPr>
        <w:pStyle w:val="JuHIRoman"/>
        <w:rPr>
          <w:szCs w:val="24"/>
          <w:lang w:val="uk-UA"/>
        </w:rPr>
      </w:pPr>
      <w:r w:rsidRPr="00BF0D36">
        <w:rPr>
          <w:lang w:val="uk-UA"/>
        </w:rPr>
        <w:t>ТРИМАННЯ ЗАЯВНИКІВ ПІД ВАРТОЮ ТА ПРИТЯГНЕННЯ ЇХ ДО ВІДПОВІДАЛЬНОСТІ</w:t>
      </w:r>
    </w:p>
    <w:p w:rsidRPr="00BF0D36" w:rsidR="00084AF4" w:rsidP="00BF0D36" w14:paraId="5AB65DC1" w14:textId="21E80606">
      <w:pPr>
        <w:pStyle w:val="JuPara"/>
        <w:rPr>
          <w:lang w:val="uk-UA"/>
        </w:rPr>
      </w:pPr>
      <w:r w:rsidRPr="00BF0D36">
        <w:rPr>
          <w:lang w:val="uk-UA"/>
        </w:rPr>
        <w:t>1.  27 квітня 2012 року, напередодні Чемпіонату Європи з футболу</w:t>
      </w:r>
      <w:r w:rsidRPr="00BF0D36" w:rsidR="008D3AF1">
        <w:rPr>
          <w:lang w:val="uk-UA"/>
        </w:rPr>
        <w:t xml:space="preserve"> (UEFA)</w:t>
      </w:r>
      <w:r w:rsidRPr="00BF0D36">
        <w:rPr>
          <w:lang w:val="uk-UA"/>
        </w:rPr>
        <w:t xml:space="preserve"> 2012 року, </w:t>
      </w:r>
      <w:r w:rsidRPr="00BF0D36" w:rsidR="00605E2E">
        <w:rPr>
          <w:lang w:val="uk-UA"/>
        </w:rPr>
        <w:t xml:space="preserve">що </w:t>
      </w:r>
      <w:r w:rsidRPr="00BF0D36">
        <w:rPr>
          <w:lang w:val="uk-UA"/>
        </w:rPr>
        <w:t>проходив в Україні, у м. Дніпропетровськ (нині Дніпро) сталася серія вибухів, внаслідок яких численні перехожі отримали тілесні ушкодження. Ці вибухи вважалися терористичним актом.</w:t>
      </w:r>
    </w:p>
    <w:p w:rsidRPr="00BF0D36" w:rsidR="00084AF4" w:rsidP="00BF0D36" w14:paraId="24B6B08F" w14:textId="3B25B29C">
      <w:pPr>
        <w:pStyle w:val="JuPara"/>
        <w:rPr>
          <w:lang w:val="uk-UA"/>
        </w:rPr>
      </w:pPr>
      <w:r w:rsidRPr="00BF0D36">
        <w:rPr>
          <w:lang w:val="uk-UA"/>
        </w:rPr>
        <w:t>2.  31 травня 2012 року першого та другого заявників затримали у зв</w:t>
      </w:r>
      <w:r w:rsidRPr="00BF0D36" w:rsidR="00BF0D36">
        <w:rPr>
          <w:lang w:val="uk-UA"/>
        </w:rPr>
        <w:t>’</w:t>
      </w:r>
      <w:r w:rsidRPr="00BF0D36">
        <w:rPr>
          <w:lang w:val="uk-UA"/>
        </w:rPr>
        <w:t xml:space="preserve">язку з підозрою в причетності до згаданого теракту. 01 червня </w:t>
      </w:r>
      <w:r w:rsidRPr="00BF0D36" w:rsidR="004C31EC">
        <w:rPr>
          <w:lang w:val="uk-UA"/>
        </w:rPr>
        <w:t>2012 </w:t>
      </w:r>
      <w:r w:rsidRPr="00BF0D36">
        <w:rPr>
          <w:lang w:val="uk-UA"/>
        </w:rPr>
        <w:t xml:space="preserve">року третій заявник був затриманий з тих </w:t>
      </w:r>
      <w:r w:rsidRPr="00BF0D36" w:rsidR="008D3AF1">
        <w:rPr>
          <w:lang w:val="uk-UA"/>
        </w:rPr>
        <w:t xml:space="preserve">же </w:t>
      </w:r>
      <w:r w:rsidRPr="00BF0D36">
        <w:rPr>
          <w:lang w:val="uk-UA"/>
        </w:rPr>
        <w:t>підстав.</w:t>
      </w:r>
    </w:p>
    <w:p w:rsidRPr="00BF0D36" w:rsidR="00084AF4" w:rsidP="00BF0D36" w14:paraId="004B17C8" w14:textId="79F7C4B8">
      <w:pPr>
        <w:pStyle w:val="JuPara"/>
        <w:rPr>
          <w:lang w:val="uk-UA"/>
        </w:rPr>
      </w:pPr>
      <w:r w:rsidRPr="00BF0D36">
        <w:rPr>
          <w:lang w:val="uk-UA"/>
        </w:rPr>
        <w:t xml:space="preserve">3.  02 червня 2012 року Бабушкінський районний суд </w:t>
      </w:r>
      <w:r w:rsidRPr="00BF0D36" w:rsidR="00C318DB">
        <w:rPr>
          <w:lang w:val="uk-UA"/>
        </w:rPr>
        <w:t xml:space="preserve">міста </w:t>
      </w:r>
      <w:r w:rsidRPr="00BF0D36">
        <w:rPr>
          <w:lang w:val="uk-UA"/>
        </w:rPr>
        <w:t>Дніпропетровська (</w:t>
      </w:r>
      <w:r w:rsidRPr="00BF0D36" w:rsidR="00C318DB">
        <w:rPr>
          <w:lang w:val="uk-UA"/>
        </w:rPr>
        <w:t xml:space="preserve">далі – </w:t>
      </w:r>
      <w:r w:rsidRPr="00BF0D36">
        <w:rPr>
          <w:lang w:val="uk-UA"/>
        </w:rPr>
        <w:t xml:space="preserve">районний суд) </w:t>
      </w:r>
      <w:r w:rsidRPr="00BF0D36" w:rsidR="00C318DB">
        <w:rPr>
          <w:lang w:val="uk-UA"/>
        </w:rPr>
        <w:t xml:space="preserve">ухвалив </w:t>
      </w:r>
      <w:r w:rsidRPr="00BF0D36">
        <w:rPr>
          <w:lang w:val="uk-UA"/>
        </w:rPr>
        <w:t>постанов</w:t>
      </w:r>
      <w:r w:rsidRPr="00BF0D36" w:rsidR="00C318DB">
        <w:rPr>
          <w:lang w:val="uk-UA"/>
        </w:rPr>
        <w:t>у про</w:t>
      </w:r>
      <w:r w:rsidRPr="00BF0D36">
        <w:rPr>
          <w:lang w:val="uk-UA"/>
        </w:rPr>
        <w:t xml:space="preserve"> взят</w:t>
      </w:r>
      <w:r w:rsidRPr="00BF0D36" w:rsidR="00C318DB">
        <w:rPr>
          <w:lang w:val="uk-UA"/>
        </w:rPr>
        <w:t>тя</w:t>
      </w:r>
      <w:r w:rsidRPr="00BF0D36">
        <w:rPr>
          <w:lang w:val="uk-UA"/>
        </w:rPr>
        <w:t xml:space="preserve"> заявників під варту, </w:t>
      </w:r>
      <w:r w:rsidRPr="00BF0D36" w:rsidR="00C318DB">
        <w:rPr>
          <w:lang w:val="uk-UA"/>
        </w:rPr>
        <w:t xml:space="preserve">головним чином, </w:t>
      </w:r>
      <w:r w:rsidRPr="00BF0D36">
        <w:rPr>
          <w:lang w:val="uk-UA"/>
        </w:rPr>
        <w:t xml:space="preserve">посилаючись на тяжкість висунутих </w:t>
      </w:r>
      <w:r w:rsidRPr="00BF0D36" w:rsidR="00C318DB">
        <w:rPr>
          <w:lang w:val="uk-UA"/>
        </w:rPr>
        <w:t xml:space="preserve">щодо </w:t>
      </w:r>
      <w:r w:rsidRPr="00BF0D36">
        <w:rPr>
          <w:lang w:val="uk-UA"/>
        </w:rPr>
        <w:t>них обвинувачень і ризик того, що вони мо</w:t>
      </w:r>
      <w:r w:rsidRPr="00BF0D36" w:rsidR="00C318DB">
        <w:rPr>
          <w:lang w:val="uk-UA"/>
        </w:rPr>
        <w:t>гли пере</w:t>
      </w:r>
      <w:r w:rsidRPr="00BF0D36">
        <w:rPr>
          <w:lang w:val="uk-UA"/>
        </w:rPr>
        <w:t>хов</w:t>
      </w:r>
      <w:r w:rsidRPr="00BF0D36" w:rsidR="00C318DB">
        <w:rPr>
          <w:lang w:val="uk-UA"/>
        </w:rPr>
        <w:t>ув</w:t>
      </w:r>
      <w:r w:rsidRPr="00BF0D36">
        <w:rPr>
          <w:lang w:val="uk-UA"/>
        </w:rPr>
        <w:t xml:space="preserve">атися від слідства </w:t>
      </w:r>
      <w:r w:rsidRPr="00BF0D36" w:rsidR="004C31EC">
        <w:rPr>
          <w:lang w:val="uk-UA"/>
        </w:rPr>
        <w:t xml:space="preserve">і суду </w:t>
      </w:r>
      <w:r w:rsidRPr="00BF0D36">
        <w:rPr>
          <w:lang w:val="uk-UA"/>
        </w:rPr>
        <w:t xml:space="preserve">та перешкоджати </w:t>
      </w:r>
      <w:r w:rsidRPr="00BF0D36" w:rsidR="004C31EC">
        <w:rPr>
          <w:lang w:val="uk-UA"/>
        </w:rPr>
        <w:t xml:space="preserve">встановленню істини у справі </w:t>
      </w:r>
      <w:r w:rsidRPr="00BF0D36" w:rsidR="00C318DB">
        <w:rPr>
          <w:lang w:val="uk-UA"/>
        </w:rPr>
        <w:t>чи</w:t>
      </w:r>
      <w:r w:rsidRPr="00BF0D36">
        <w:rPr>
          <w:lang w:val="uk-UA"/>
        </w:rPr>
        <w:t xml:space="preserve"> продовж</w:t>
      </w:r>
      <w:r w:rsidRPr="00BF0D36" w:rsidR="00C318DB">
        <w:rPr>
          <w:lang w:val="uk-UA"/>
        </w:rPr>
        <w:t>и</w:t>
      </w:r>
      <w:r w:rsidRPr="00BF0D36">
        <w:rPr>
          <w:lang w:val="uk-UA"/>
        </w:rPr>
        <w:t xml:space="preserve">ти свою злочинну діяльність. Перший і </w:t>
      </w:r>
      <w:r w:rsidRPr="00BF0D36">
        <w:rPr>
          <w:lang w:val="uk-UA"/>
        </w:rPr>
        <w:t xml:space="preserve">третій заявники оскаржили </w:t>
      </w:r>
      <w:r w:rsidRPr="00BF0D36" w:rsidR="00C318DB">
        <w:rPr>
          <w:lang w:val="uk-UA"/>
        </w:rPr>
        <w:t>постанову</w:t>
      </w:r>
      <w:r w:rsidRPr="00BF0D36">
        <w:rPr>
          <w:lang w:val="uk-UA"/>
        </w:rPr>
        <w:t xml:space="preserve"> районного суду, </w:t>
      </w:r>
      <w:r w:rsidRPr="00BF0D36" w:rsidR="00C318DB">
        <w:rPr>
          <w:lang w:val="uk-UA"/>
        </w:rPr>
        <w:t>проте</w:t>
      </w:r>
      <w:r w:rsidRPr="00BF0D36">
        <w:rPr>
          <w:lang w:val="uk-UA"/>
        </w:rPr>
        <w:t xml:space="preserve"> безуспішно.</w:t>
      </w:r>
    </w:p>
    <w:p w:rsidRPr="00BF0D36" w:rsidR="00C318DB" w:rsidP="00BF0D36" w14:paraId="2185C7FF" w14:textId="305EF6F0">
      <w:pPr>
        <w:pStyle w:val="JuPara"/>
        <w:rPr>
          <w:lang w:val="uk-UA"/>
        </w:rPr>
      </w:pPr>
      <w:r w:rsidRPr="00BF0D36">
        <w:rPr>
          <w:lang w:val="uk-UA"/>
        </w:rPr>
        <w:t>4.  </w:t>
      </w:r>
      <w:r w:rsidRPr="00BF0D36">
        <w:rPr>
          <w:lang w:val="uk-UA"/>
        </w:rPr>
        <w:t>26 липня та 26 вересня 2012 року районний суд продовж</w:t>
      </w:r>
      <w:r w:rsidRPr="00BF0D36" w:rsidR="004C31EC">
        <w:rPr>
          <w:lang w:val="uk-UA"/>
        </w:rPr>
        <w:t>ува</w:t>
      </w:r>
      <w:r w:rsidRPr="00BF0D36">
        <w:rPr>
          <w:lang w:val="uk-UA"/>
        </w:rPr>
        <w:t xml:space="preserve">в строк тримання заявників під вартою, оскільки зазначені </w:t>
      </w:r>
      <w:r w:rsidRPr="00BF0D36" w:rsidR="008D3AF1">
        <w:rPr>
          <w:lang w:val="uk-UA"/>
        </w:rPr>
        <w:t xml:space="preserve">раніше </w:t>
      </w:r>
      <w:r w:rsidRPr="00BF0D36">
        <w:rPr>
          <w:lang w:val="uk-UA"/>
        </w:rPr>
        <w:t xml:space="preserve">підстави </w:t>
      </w:r>
      <w:r w:rsidRPr="00BF0D36" w:rsidR="008D3AF1">
        <w:rPr>
          <w:lang w:val="uk-UA"/>
        </w:rPr>
        <w:t xml:space="preserve">для </w:t>
      </w:r>
      <w:r w:rsidRPr="00BF0D36">
        <w:rPr>
          <w:lang w:val="uk-UA"/>
        </w:rPr>
        <w:t xml:space="preserve">тримання </w:t>
      </w:r>
      <w:r w:rsidRPr="00BF0D36" w:rsidR="008D3AF1">
        <w:rPr>
          <w:lang w:val="uk-UA"/>
        </w:rPr>
        <w:t xml:space="preserve">їх </w:t>
      </w:r>
      <w:r w:rsidRPr="00BF0D36">
        <w:rPr>
          <w:lang w:val="uk-UA"/>
        </w:rPr>
        <w:t>під вартою</w:t>
      </w:r>
      <w:r w:rsidRPr="00BF0D36" w:rsidR="00932455">
        <w:rPr>
          <w:lang w:val="uk-UA"/>
        </w:rPr>
        <w:t xml:space="preserve"> продовжували існувати</w:t>
      </w:r>
      <w:r w:rsidRPr="00BF0D36">
        <w:rPr>
          <w:lang w:val="uk-UA"/>
        </w:rPr>
        <w:t xml:space="preserve">. </w:t>
      </w:r>
      <w:r w:rsidRPr="00BF0D36" w:rsidR="00932455">
        <w:rPr>
          <w:lang w:val="uk-UA"/>
        </w:rPr>
        <w:t xml:space="preserve">В </w:t>
      </w:r>
      <w:r w:rsidRPr="00BF0D36">
        <w:rPr>
          <w:lang w:val="uk-UA"/>
        </w:rPr>
        <w:t xml:space="preserve">останню дату строк тримання під вартою </w:t>
      </w:r>
      <w:r w:rsidRPr="00BF0D36" w:rsidR="005E325B">
        <w:rPr>
          <w:lang w:val="uk-UA"/>
        </w:rPr>
        <w:t xml:space="preserve">першого та </w:t>
      </w:r>
      <w:r w:rsidRPr="00BF0D36">
        <w:rPr>
          <w:lang w:val="uk-UA"/>
        </w:rPr>
        <w:t>другого заявник</w:t>
      </w:r>
      <w:r w:rsidRPr="00BF0D36" w:rsidR="005E325B">
        <w:rPr>
          <w:lang w:val="uk-UA"/>
        </w:rPr>
        <w:t>ів</w:t>
      </w:r>
      <w:r w:rsidRPr="00BF0D36">
        <w:rPr>
          <w:lang w:val="uk-UA"/>
        </w:rPr>
        <w:t xml:space="preserve"> був продовжений до 30 жовтня 2012 року, а строк тримання під вартою третього заявник</w:t>
      </w:r>
      <w:r w:rsidRPr="00BF0D36" w:rsidR="005E325B">
        <w:rPr>
          <w:lang w:val="uk-UA"/>
        </w:rPr>
        <w:t>а</w:t>
      </w:r>
      <w:r w:rsidRPr="00BF0D36">
        <w:rPr>
          <w:lang w:val="uk-UA"/>
        </w:rPr>
        <w:t xml:space="preserve"> був продовжений до 31 жовтня 2012 року.</w:t>
      </w:r>
    </w:p>
    <w:p w:rsidRPr="00BF0D36" w:rsidR="00474405" w:rsidP="00BF0D36" w14:paraId="0F300749" w14:textId="5FCB480B">
      <w:pPr>
        <w:pStyle w:val="JuPara"/>
        <w:rPr>
          <w:lang w:val="uk-UA"/>
        </w:rPr>
      </w:pPr>
      <w:r w:rsidRPr="00BF0D36">
        <w:rPr>
          <w:lang w:val="uk-UA"/>
        </w:rPr>
        <w:t>5.  </w:t>
      </w:r>
      <w:r w:rsidRPr="00BF0D36">
        <w:rPr>
          <w:lang w:val="uk-UA"/>
        </w:rPr>
        <w:t>24 жовтня 2012 року кримінальну справу щодо заявників було направлено до Індустріального районного суду міста Дніпропетровська (далі – суд першої інстанції) для розгляду</w:t>
      </w:r>
      <w:r w:rsidRPr="00BF0D36" w:rsidR="008D3AF1">
        <w:rPr>
          <w:lang w:val="uk-UA"/>
        </w:rPr>
        <w:t xml:space="preserve"> по суті</w:t>
      </w:r>
      <w:r w:rsidRPr="00BF0D36">
        <w:rPr>
          <w:lang w:val="uk-UA"/>
        </w:rPr>
        <w:t xml:space="preserve">. 08 листопада </w:t>
      </w:r>
      <w:r w:rsidRPr="00BF0D36" w:rsidR="00932455">
        <w:rPr>
          <w:lang w:val="uk-UA"/>
        </w:rPr>
        <w:t>2012 </w:t>
      </w:r>
      <w:r w:rsidRPr="00BF0D36">
        <w:rPr>
          <w:lang w:val="uk-UA"/>
        </w:rPr>
        <w:t xml:space="preserve">року суд першої інстанції прийняв справу до розгляду та продовжив строк тримання заявників під вартою, не зазначивши підстав </w:t>
      </w:r>
      <w:r w:rsidRPr="00BF0D36" w:rsidR="008D3AF1">
        <w:rPr>
          <w:lang w:val="uk-UA"/>
        </w:rPr>
        <w:t xml:space="preserve">для </w:t>
      </w:r>
      <w:r w:rsidRPr="00BF0D36">
        <w:rPr>
          <w:lang w:val="uk-UA"/>
        </w:rPr>
        <w:t>такого тримання та не вказавши жодних строків.</w:t>
      </w:r>
    </w:p>
    <w:p w:rsidRPr="00BF0D36" w:rsidR="00641158" w:rsidP="00BF0D36" w14:paraId="5447FD3B" w14:textId="6A94EB03">
      <w:pPr>
        <w:pStyle w:val="JuPara"/>
        <w:rPr>
          <w:lang w:val="uk-UA"/>
        </w:rPr>
      </w:pPr>
      <w:r w:rsidRPr="00BF0D36">
        <w:rPr>
          <w:lang w:val="uk-UA"/>
        </w:rPr>
        <w:t>6.  </w:t>
      </w:r>
      <w:r w:rsidRPr="00BF0D36">
        <w:rPr>
          <w:lang w:val="uk-UA"/>
        </w:rPr>
        <w:t xml:space="preserve">11 березня 2014 року </w:t>
      </w:r>
      <w:r w:rsidRPr="00BF0D36" w:rsidR="008D3AF1">
        <w:rPr>
          <w:lang w:val="uk-UA"/>
        </w:rPr>
        <w:t xml:space="preserve">прокуратура </w:t>
      </w:r>
      <w:r w:rsidRPr="00BF0D36" w:rsidR="00CF4A10">
        <w:rPr>
          <w:lang w:val="uk-UA"/>
        </w:rPr>
        <w:t xml:space="preserve">відмовилась </w:t>
      </w:r>
      <w:r w:rsidRPr="00BF0D36">
        <w:rPr>
          <w:lang w:val="uk-UA"/>
        </w:rPr>
        <w:t>від обвинувачень щодо першого та третього заявників у зв</w:t>
      </w:r>
      <w:r w:rsidRPr="00BF0D36" w:rsidR="00BF0D36">
        <w:rPr>
          <w:lang w:val="uk-UA"/>
        </w:rPr>
        <w:t>’</w:t>
      </w:r>
      <w:r w:rsidRPr="00BF0D36">
        <w:rPr>
          <w:lang w:val="uk-UA"/>
        </w:rPr>
        <w:t>язку з відсутністю доказів, і того ж дня суд першої інстанції постановив звільнити їх.</w:t>
      </w:r>
    </w:p>
    <w:p w:rsidRPr="00BF0D36" w:rsidR="00641158" w:rsidP="00BF0D36" w14:paraId="21F829EB" w14:textId="2C7BC332">
      <w:pPr>
        <w:pStyle w:val="JuPara"/>
        <w:rPr>
          <w:lang w:val="uk-UA"/>
        </w:rPr>
      </w:pPr>
      <w:r w:rsidRPr="00BF0D36">
        <w:rPr>
          <w:lang w:val="uk-UA"/>
        </w:rPr>
        <w:t>7.  </w:t>
      </w:r>
      <w:r w:rsidRPr="00BF0D36">
        <w:rPr>
          <w:lang w:val="uk-UA"/>
        </w:rPr>
        <w:t xml:space="preserve">З 18 червня 2015 року </w:t>
      </w:r>
      <w:r w:rsidRPr="00BF0D36" w:rsidR="008D3AF1">
        <w:rPr>
          <w:lang w:val="uk-UA"/>
        </w:rPr>
        <w:t xml:space="preserve">і надалі </w:t>
      </w:r>
      <w:r w:rsidRPr="00BF0D36">
        <w:rPr>
          <w:lang w:val="uk-UA"/>
        </w:rPr>
        <w:t>суд першої інстанції продовжував строк тримання під вартою другого заявника, встановлюючи строки, які тривали від двох до чотирьох місяців.</w:t>
      </w:r>
    </w:p>
    <w:p w:rsidRPr="00BF0D36" w:rsidR="00641158" w:rsidP="00BF0D36" w14:paraId="68D85A80" w14:textId="332F37E7">
      <w:pPr>
        <w:pStyle w:val="JuPara"/>
        <w:rPr>
          <w:lang w:val="uk-UA"/>
        </w:rPr>
      </w:pPr>
      <w:r w:rsidRPr="00BF0D36">
        <w:rPr>
          <w:lang w:val="uk-UA"/>
        </w:rPr>
        <w:t>8.  </w:t>
      </w:r>
      <w:r w:rsidRPr="00BF0D36">
        <w:rPr>
          <w:lang w:val="uk-UA"/>
        </w:rPr>
        <w:t xml:space="preserve">20 лютого 2018 року другий заявник був визнаний винним за </w:t>
      </w:r>
      <w:r w:rsidRPr="00BF0D36" w:rsidR="008D3AF1">
        <w:rPr>
          <w:lang w:val="uk-UA"/>
        </w:rPr>
        <w:t>усіма</w:t>
      </w:r>
      <w:r w:rsidRPr="00BF0D36">
        <w:rPr>
          <w:lang w:val="uk-UA"/>
        </w:rPr>
        <w:t xml:space="preserve"> </w:t>
      </w:r>
      <w:r w:rsidRPr="00BF0D36" w:rsidR="008D3AF1">
        <w:rPr>
          <w:lang w:val="uk-UA"/>
        </w:rPr>
        <w:t xml:space="preserve">пунктами обвинувачення </w:t>
      </w:r>
      <w:r w:rsidRPr="00BF0D36">
        <w:rPr>
          <w:lang w:val="uk-UA"/>
        </w:rPr>
        <w:t>і йому було обрано покарання у виді позбавлення волі. Вирок не оскаржувався і набрав законної сили.</w:t>
      </w:r>
    </w:p>
    <w:p w:rsidRPr="00BF0D36" w:rsidR="00BF0D36" w:rsidP="00BF0D36" w14:paraId="195D66D3" w14:textId="77777777">
      <w:pPr>
        <w:pStyle w:val="JuHIRoman"/>
        <w:rPr>
          <w:lang w:val="uk-UA"/>
        </w:rPr>
      </w:pPr>
      <w:r w:rsidRPr="00BF0D36">
        <w:rPr>
          <w:lang w:val="uk-UA"/>
        </w:rPr>
        <w:t>СТВЕРДЖУВАНЕ ПОРУШЕННЯ</w:t>
      </w:r>
      <w:r w:rsidRPr="00BF0D36" w:rsidR="00BA26C3">
        <w:rPr>
          <w:lang w:val="uk-UA"/>
        </w:rPr>
        <w:t xml:space="preserve"> права</w:t>
      </w:r>
      <w:r w:rsidRPr="00BF0D36">
        <w:rPr>
          <w:lang w:val="uk-UA"/>
        </w:rPr>
        <w:t xml:space="preserve"> </w:t>
      </w:r>
      <w:r w:rsidRPr="00BF0D36" w:rsidR="00BA26C3">
        <w:rPr>
          <w:lang w:val="uk-UA"/>
        </w:rPr>
        <w:t xml:space="preserve">ПЕРШОГО ТА ТРЕТЬОГО ЗАЯВНИКів на ПРЕЗУМПЦІю </w:t>
      </w:r>
      <w:r w:rsidRPr="00BF0D36">
        <w:rPr>
          <w:lang w:val="uk-UA"/>
        </w:rPr>
        <w:t>НЕВИНУВАТОСТІ</w:t>
      </w:r>
    </w:p>
    <w:p w:rsidRPr="00BF0D36" w:rsidR="00476C7C" w:rsidP="00BF0D36" w14:paraId="297413ED" w14:textId="08ED7991">
      <w:pPr>
        <w:pStyle w:val="JuPara"/>
        <w:rPr>
          <w:lang w:val="uk-UA"/>
        </w:rPr>
      </w:pPr>
      <w:r w:rsidRPr="00BF0D36">
        <w:rPr>
          <w:lang w:val="uk-UA"/>
        </w:rPr>
        <w:t>9.  </w:t>
      </w:r>
      <w:r w:rsidRPr="00BF0D36">
        <w:rPr>
          <w:lang w:val="uk-UA"/>
        </w:rPr>
        <w:t>У період з червня 2012 року до квітня 2013 року посадові особи прокуратури (у тому числі Генеральний прокурор України та прокурор Дніпропетровської області), Служби безпеки України та Віце-прем</w:t>
      </w:r>
      <w:r w:rsidRPr="00BF0D36" w:rsidR="00BF0D36">
        <w:rPr>
          <w:lang w:val="uk-UA"/>
        </w:rPr>
        <w:t>’</w:t>
      </w:r>
      <w:r w:rsidRPr="00BF0D36">
        <w:rPr>
          <w:lang w:val="uk-UA"/>
        </w:rPr>
        <w:t xml:space="preserve">єр-міністр України робили публічні заяви, які поширювали різні медіа, описуючи хід розслідування та наявність доказів, що підозрювані, імена яких не розголошувалися, вчинили вказаний злочин. Хід розслідування також широко висвітлювався в медіа, зокрема, </w:t>
      </w:r>
      <w:r w:rsidRPr="00BF0D36" w:rsidR="00912F8F">
        <w:rPr>
          <w:lang w:val="uk-UA"/>
        </w:rPr>
        <w:t xml:space="preserve">у </w:t>
      </w:r>
      <w:r w:rsidRPr="00BF0D36">
        <w:rPr>
          <w:lang w:val="uk-UA"/>
        </w:rPr>
        <w:t xml:space="preserve">двох документальних фільмах, знятих у 2012 році, в яких, як </w:t>
      </w:r>
      <w:r w:rsidRPr="00BF0D36" w:rsidR="000C5F95">
        <w:rPr>
          <w:lang w:val="uk-UA"/>
        </w:rPr>
        <w:t>стверджувалося</w:t>
      </w:r>
      <w:r w:rsidRPr="00BF0D36">
        <w:rPr>
          <w:lang w:val="uk-UA"/>
        </w:rPr>
        <w:t>, були вказані імена заявників, показані їхні обличчя</w:t>
      </w:r>
      <w:r w:rsidRPr="00BF0D36" w:rsidR="000C5F95">
        <w:rPr>
          <w:lang w:val="uk-UA"/>
        </w:rPr>
        <w:t>,</w:t>
      </w:r>
      <w:r w:rsidRPr="00BF0D36">
        <w:rPr>
          <w:lang w:val="uk-UA"/>
        </w:rPr>
        <w:t xml:space="preserve"> та вони були названі виконавцями терористичного акту.</w:t>
      </w:r>
    </w:p>
    <w:p w:rsidRPr="00BF0D36" w:rsidR="00476C7C" w:rsidP="00BF0D36" w14:paraId="4C4981DD" w14:textId="1DEC472B">
      <w:pPr>
        <w:pStyle w:val="JuPara"/>
        <w:rPr>
          <w:lang w:val="uk-UA"/>
        </w:rPr>
      </w:pPr>
      <w:bookmarkStart w:name="para_10" w:id="0"/>
      <w:r w:rsidRPr="00BF0D36">
        <w:rPr>
          <w:lang w:val="uk-UA"/>
        </w:rPr>
        <w:t>10</w:t>
      </w:r>
      <w:bookmarkEnd w:id="0"/>
      <w:r w:rsidRPr="00BF0D36">
        <w:rPr>
          <w:lang w:val="uk-UA"/>
        </w:rPr>
        <w:t>.  </w:t>
      </w:r>
      <w:r w:rsidRPr="00BF0D36">
        <w:rPr>
          <w:lang w:val="uk-UA"/>
        </w:rPr>
        <w:t xml:space="preserve">02 червня 2012 року депутат Верховної Ради України М., який належав до опозиційної партії, зробив заяву для медіа, в якій назвав </w:t>
      </w:r>
      <w:r w:rsidRPr="00BF0D36" w:rsidR="00847975">
        <w:rPr>
          <w:lang w:val="uk-UA"/>
        </w:rPr>
        <w:t xml:space="preserve">імена </w:t>
      </w:r>
      <w:r w:rsidRPr="00BF0D36">
        <w:rPr>
          <w:lang w:val="uk-UA"/>
        </w:rPr>
        <w:t xml:space="preserve">заявників </w:t>
      </w:r>
      <w:r w:rsidRPr="00BF0D36" w:rsidR="00847975">
        <w:rPr>
          <w:lang w:val="uk-UA"/>
        </w:rPr>
        <w:t>як підозрюваних у справі</w:t>
      </w:r>
      <w:r w:rsidRPr="00BF0D36">
        <w:rPr>
          <w:lang w:val="uk-UA"/>
        </w:rPr>
        <w:t>, але поставив під сумнів їхню причетність до відповідного злочину.</w:t>
      </w:r>
    </w:p>
    <w:p w:rsidRPr="00BF0D36" w:rsidR="00871106" w:rsidP="00BF0D36" w14:paraId="6A2BBDAB" w14:textId="7A22F68D">
      <w:pPr>
        <w:pStyle w:val="JuPara"/>
        <w:rPr>
          <w:lang w:val="uk-UA"/>
        </w:rPr>
      </w:pPr>
      <w:r w:rsidRPr="00BF0D36">
        <w:rPr>
          <w:lang w:val="uk-UA"/>
        </w:rPr>
        <w:t>11.  </w:t>
      </w:r>
      <w:r w:rsidRPr="00BF0D36">
        <w:rPr>
          <w:lang w:val="uk-UA"/>
        </w:rPr>
        <w:t xml:space="preserve">У жовтні 2012 року перший заявник </w:t>
      </w:r>
      <w:r w:rsidRPr="00BF0D36" w:rsidR="00847975">
        <w:rPr>
          <w:lang w:val="uk-UA"/>
        </w:rPr>
        <w:t xml:space="preserve">подав позов </w:t>
      </w:r>
      <w:r w:rsidRPr="00BF0D36">
        <w:rPr>
          <w:lang w:val="uk-UA"/>
        </w:rPr>
        <w:t xml:space="preserve">про </w:t>
      </w:r>
      <w:r w:rsidRPr="00BF0D36" w:rsidR="00847975">
        <w:rPr>
          <w:lang w:val="uk-UA"/>
        </w:rPr>
        <w:t xml:space="preserve">захист </w:t>
      </w:r>
      <w:r w:rsidRPr="00BF0D36" w:rsidR="00A92E61">
        <w:rPr>
          <w:lang w:val="uk-UA"/>
        </w:rPr>
        <w:t>честі та гідності</w:t>
      </w:r>
      <w:r w:rsidRPr="00BF0D36">
        <w:rPr>
          <w:lang w:val="uk-UA"/>
        </w:rPr>
        <w:t xml:space="preserve"> проти однієї з медіакомпаній, яка транслювала один із документальних фільмів (див. пункт 9), заявивши, що його зміст завдав шкоди його репутації. У лютому 2013 року третій заявник </w:t>
      </w:r>
      <w:r w:rsidRPr="00BF0D36" w:rsidR="00847975">
        <w:rPr>
          <w:lang w:val="uk-UA"/>
        </w:rPr>
        <w:t>подав аналогічний позов</w:t>
      </w:r>
      <w:r w:rsidRPr="00BF0D36">
        <w:rPr>
          <w:lang w:val="uk-UA"/>
        </w:rPr>
        <w:t>.</w:t>
      </w:r>
    </w:p>
    <w:p w:rsidRPr="00BF0D36" w:rsidR="00A92E61" w:rsidP="00BF0D36" w14:paraId="6F8085A3" w14:textId="43A8CABB">
      <w:pPr>
        <w:pStyle w:val="JuPara"/>
        <w:rPr>
          <w:lang w:val="uk-UA"/>
        </w:rPr>
      </w:pPr>
      <w:r w:rsidRPr="00BF0D36">
        <w:rPr>
          <w:lang w:val="uk-UA"/>
        </w:rPr>
        <w:t>12.  </w:t>
      </w:r>
      <w:r w:rsidRPr="00BF0D36">
        <w:rPr>
          <w:lang w:val="uk-UA"/>
        </w:rPr>
        <w:t>04 червня 2013 року Апеляційний суд міста Києва скасував рішення суду першої інстанції, ухваленого на користь першого заявника</w:t>
      </w:r>
      <w:r w:rsidRPr="00BF0D36" w:rsidR="000C5F95">
        <w:rPr>
          <w:lang w:val="uk-UA"/>
        </w:rPr>
        <w:t>,</w:t>
      </w:r>
      <w:r w:rsidRPr="00BF0D36">
        <w:rPr>
          <w:lang w:val="uk-UA"/>
        </w:rPr>
        <w:t xml:space="preserve"> та від</w:t>
      </w:r>
      <w:r w:rsidRPr="00BF0D36" w:rsidR="00737EE5">
        <w:rPr>
          <w:lang w:val="uk-UA"/>
        </w:rPr>
        <w:t xml:space="preserve">мовив у задоволенні </w:t>
      </w:r>
      <w:r w:rsidRPr="00BF0D36">
        <w:rPr>
          <w:lang w:val="uk-UA"/>
        </w:rPr>
        <w:t>його позов</w:t>
      </w:r>
      <w:r w:rsidRPr="00BF0D36" w:rsidR="00737EE5">
        <w:rPr>
          <w:lang w:val="uk-UA"/>
        </w:rPr>
        <w:t>у</w:t>
      </w:r>
      <w:r w:rsidRPr="00BF0D36">
        <w:rPr>
          <w:lang w:val="uk-UA"/>
        </w:rPr>
        <w:t xml:space="preserve"> про</w:t>
      </w:r>
      <w:r w:rsidRPr="00BF0D36" w:rsidR="00737EE5">
        <w:rPr>
          <w:lang w:val="uk-UA"/>
        </w:rPr>
        <w:t xml:space="preserve"> </w:t>
      </w:r>
      <w:r w:rsidRPr="00BF0D36" w:rsidR="007759AB">
        <w:rPr>
          <w:lang w:val="uk-UA"/>
        </w:rPr>
        <w:t xml:space="preserve">захист </w:t>
      </w:r>
      <w:r w:rsidRPr="00BF0D36" w:rsidR="00737EE5">
        <w:rPr>
          <w:lang w:val="uk-UA"/>
        </w:rPr>
        <w:t>честі та гідності</w:t>
      </w:r>
      <w:r w:rsidRPr="00BF0D36">
        <w:rPr>
          <w:lang w:val="uk-UA"/>
        </w:rPr>
        <w:t>. Ніщо не свідчить, що перший заявник подав</w:t>
      </w:r>
      <w:r w:rsidRPr="00BF0D36" w:rsidR="007759AB">
        <w:rPr>
          <w:lang w:val="uk-UA"/>
        </w:rPr>
        <w:t>ав</w:t>
      </w:r>
      <w:r w:rsidRPr="00BF0D36">
        <w:rPr>
          <w:lang w:val="uk-UA"/>
        </w:rPr>
        <w:t xml:space="preserve"> касаційну скаргу. Стосовно позову третього заявника про </w:t>
      </w:r>
      <w:r w:rsidRPr="00BF0D36" w:rsidR="00734D53">
        <w:rPr>
          <w:lang w:val="uk-UA"/>
        </w:rPr>
        <w:t xml:space="preserve">захист </w:t>
      </w:r>
      <w:r w:rsidRPr="00BF0D36" w:rsidR="00737EE5">
        <w:rPr>
          <w:lang w:val="uk-UA"/>
        </w:rPr>
        <w:t>честі та гідності</w:t>
      </w:r>
      <w:r w:rsidRPr="00BF0D36">
        <w:rPr>
          <w:lang w:val="uk-UA"/>
        </w:rPr>
        <w:t>, національні суди від</w:t>
      </w:r>
      <w:r w:rsidRPr="00BF0D36" w:rsidR="00737EE5">
        <w:rPr>
          <w:lang w:val="uk-UA"/>
        </w:rPr>
        <w:t xml:space="preserve">мовляли у задоволенні його позову </w:t>
      </w:r>
      <w:r w:rsidRPr="00BF0D36">
        <w:rPr>
          <w:lang w:val="uk-UA"/>
        </w:rPr>
        <w:t>як необґрунтован</w:t>
      </w:r>
      <w:r w:rsidRPr="00BF0D36" w:rsidR="00737EE5">
        <w:rPr>
          <w:lang w:val="uk-UA"/>
        </w:rPr>
        <w:t>ого</w:t>
      </w:r>
      <w:r w:rsidRPr="00BF0D36">
        <w:rPr>
          <w:lang w:val="uk-UA"/>
        </w:rPr>
        <w:t>, а остаточн</w:t>
      </w:r>
      <w:r w:rsidRPr="00BF0D36" w:rsidR="00737EE5">
        <w:rPr>
          <w:lang w:val="uk-UA"/>
        </w:rPr>
        <w:t xml:space="preserve">е рішення </w:t>
      </w:r>
      <w:r w:rsidRPr="00BF0D36">
        <w:rPr>
          <w:lang w:val="uk-UA"/>
        </w:rPr>
        <w:t xml:space="preserve">у справі було ухвалено Вищим спеціалізованим судом </w:t>
      </w:r>
      <w:r w:rsidRPr="00BF0D36" w:rsidR="00737EE5">
        <w:rPr>
          <w:lang w:val="uk-UA"/>
        </w:rPr>
        <w:t xml:space="preserve">України </w:t>
      </w:r>
      <w:r w:rsidRPr="00BF0D36">
        <w:rPr>
          <w:lang w:val="uk-UA"/>
        </w:rPr>
        <w:t xml:space="preserve">з розгляду цивільних і кримінальних справ </w:t>
      </w:r>
      <w:r w:rsidRPr="00BF0D36" w:rsidR="00737EE5">
        <w:rPr>
          <w:lang w:val="uk-UA"/>
        </w:rPr>
        <w:t>0</w:t>
      </w:r>
      <w:r w:rsidRPr="00BF0D36">
        <w:rPr>
          <w:lang w:val="uk-UA"/>
        </w:rPr>
        <w:t>2 вересня 2013 року.</w:t>
      </w:r>
    </w:p>
    <w:p w:rsidRPr="00BF0D36" w:rsidR="00874209" w:rsidP="00BF0D36" w14:paraId="11696548" w14:textId="4EA401DE">
      <w:pPr>
        <w:pStyle w:val="JuPara"/>
        <w:rPr>
          <w:lang w:val="uk-UA"/>
        </w:rPr>
      </w:pPr>
      <w:r w:rsidRPr="00BF0D36">
        <w:rPr>
          <w:lang w:val="uk-UA"/>
        </w:rPr>
        <w:t>13.  </w:t>
      </w:r>
      <w:r w:rsidRPr="00BF0D36">
        <w:rPr>
          <w:lang w:val="uk-UA"/>
        </w:rPr>
        <w:t>У вересні 2013 року третій заявник звернувся до суду першої інстанції</w:t>
      </w:r>
      <w:r w:rsidRPr="00BF0D36" w:rsidR="00CF4DDA">
        <w:rPr>
          <w:lang w:val="uk-UA"/>
        </w:rPr>
        <w:t xml:space="preserve"> з клопотанням про</w:t>
      </w:r>
      <w:r w:rsidRPr="00BF0D36" w:rsidR="00734D53">
        <w:rPr>
          <w:lang w:val="uk-UA"/>
        </w:rPr>
        <w:t xml:space="preserve"> постановлення</w:t>
      </w:r>
      <w:r w:rsidRPr="00BF0D36">
        <w:rPr>
          <w:lang w:val="uk-UA"/>
        </w:rPr>
        <w:t xml:space="preserve"> окремої </w:t>
      </w:r>
      <w:r w:rsidRPr="00BF0D36" w:rsidR="00F04224">
        <w:rPr>
          <w:lang w:val="uk-UA"/>
        </w:rPr>
        <w:t>ухвали</w:t>
      </w:r>
      <w:r w:rsidRPr="00BF0D36">
        <w:rPr>
          <w:lang w:val="uk-UA"/>
        </w:rPr>
        <w:t xml:space="preserve"> що</w:t>
      </w:r>
      <w:r w:rsidRPr="00BF0D36" w:rsidR="00F04224">
        <w:rPr>
          <w:lang w:val="uk-UA"/>
        </w:rPr>
        <w:t>до</w:t>
      </w:r>
      <w:r w:rsidRPr="00BF0D36">
        <w:rPr>
          <w:lang w:val="uk-UA"/>
        </w:rPr>
        <w:t xml:space="preserve"> порушен</w:t>
      </w:r>
      <w:r w:rsidRPr="00BF0D36" w:rsidR="00F04224">
        <w:rPr>
          <w:lang w:val="uk-UA"/>
        </w:rPr>
        <w:t>ня</w:t>
      </w:r>
      <w:r w:rsidRPr="00BF0D36">
        <w:rPr>
          <w:lang w:val="uk-UA"/>
        </w:rPr>
        <w:t xml:space="preserve"> принцип</w:t>
      </w:r>
      <w:r w:rsidRPr="00BF0D36" w:rsidR="00F04224">
        <w:rPr>
          <w:lang w:val="uk-UA"/>
        </w:rPr>
        <w:t>у</w:t>
      </w:r>
      <w:r w:rsidRPr="00BF0D36">
        <w:rPr>
          <w:lang w:val="uk-UA"/>
        </w:rPr>
        <w:t xml:space="preserve"> презумпції невинуватості у зв</w:t>
      </w:r>
      <w:r w:rsidRPr="00BF0D36" w:rsidR="00BF0D36">
        <w:rPr>
          <w:lang w:val="uk-UA"/>
        </w:rPr>
        <w:t>’</w:t>
      </w:r>
      <w:r w:rsidRPr="00BF0D36">
        <w:rPr>
          <w:lang w:val="uk-UA"/>
        </w:rPr>
        <w:t xml:space="preserve">язку із </w:t>
      </w:r>
      <w:r w:rsidRPr="00BF0D36" w:rsidR="00F04224">
        <w:rPr>
          <w:lang w:val="uk-UA"/>
        </w:rPr>
        <w:t>твердженнями</w:t>
      </w:r>
      <w:r w:rsidRPr="00BF0D36">
        <w:rPr>
          <w:lang w:val="uk-UA"/>
        </w:rPr>
        <w:t xml:space="preserve"> прокурора Дніпропетровської області </w:t>
      </w:r>
      <w:r w:rsidRPr="00BF0D36" w:rsidR="00734D53">
        <w:rPr>
          <w:lang w:val="uk-UA"/>
        </w:rPr>
        <w:t>під час</w:t>
      </w:r>
      <w:r w:rsidRPr="00BF0D36">
        <w:rPr>
          <w:lang w:val="uk-UA"/>
        </w:rPr>
        <w:t xml:space="preserve"> розслідування та судового розгляду, а також </w:t>
      </w:r>
      <w:r w:rsidRPr="00BF0D36" w:rsidR="00734D53">
        <w:rPr>
          <w:lang w:val="uk-UA"/>
        </w:rPr>
        <w:t xml:space="preserve">поширеними </w:t>
      </w:r>
      <w:r w:rsidRPr="00BF0D36">
        <w:rPr>
          <w:lang w:val="uk-UA"/>
        </w:rPr>
        <w:t xml:space="preserve">у медіа </w:t>
      </w:r>
      <w:r w:rsidRPr="00BF0D36" w:rsidR="00734D53">
        <w:rPr>
          <w:lang w:val="uk-UA"/>
        </w:rPr>
        <w:t>різними публікаціями щодо цього</w:t>
      </w:r>
      <w:r w:rsidRPr="00BF0D36">
        <w:rPr>
          <w:lang w:val="uk-UA"/>
        </w:rPr>
        <w:t>. 25 вересня 2013 року суд першої інстанції відмовив у задоволенні ц</w:t>
      </w:r>
      <w:r w:rsidRPr="00BF0D36" w:rsidR="00F04224">
        <w:rPr>
          <w:lang w:val="uk-UA"/>
        </w:rPr>
        <w:t>ього клопотання</w:t>
      </w:r>
      <w:r w:rsidRPr="00BF0D36">
        <w:rPr>
          <w:lang w:val="uk-UA"/>
        </w:rPr>
        <w:t>, встановивши, що посадова особа, яка брала участь у відповідному кримінальному провадженні, не поруш</w:t>
      </w:r>
      <w:r w:rsidRPr="00BF0D36" w:rsidR="00F04224">
        <w:rPr>
          <w:lang w:val="uk-UA"/>
        </w:rPr>
        <w:t>ува</w:t>
      </w:r>
      <w:r w:rsidRPr="00BF0D36">
        <w:rPr>
          <w:lang w:val="uk-UA"/>
        </w:rPr>
        <w:t xml:space="preserve">ла </w:t>
      </w:r>
      <w:r w:rsidRPr="00BF0D36" w:rsidR="00734D53">
        <w:rPr>
          <w:lang w:val="uk-UA"/>
        </w:rPr>
        <w:t xml:space="preserve">національне </w:t>
      </w:r>
      <w:r w:rsidRPr="00BF0D36">
        <w:rPr>
          <w:lang w:val="uk-UA"/>
        </w:rPr>
        <w:t>законодавств</w:t>
      </w:r>
      <w:r w:rsidRPr="00BF0D36" w:rsidR="00734D53">
        <w:rPr>
          <w:lang w:val="uk-UA"/>
        </w:rPr>
        <w:t>о</w:t>
      </w:r>
      <w:r w:rsidRPr="00BF0D36">
        <w:rPr>
          <w:lang w:val="uk-UA"/>
        </w:rPr>
        <w:t>.</w:t>
      </w:r>
    </w:p>
    <w:p w:rsidRPr="00BF0D36" w:rsidR="00F04224" w:rsidP="00BF0D36" w14:paraId="54670EAF" w14:textId="1F1FB5A2">
      <w:pPr>
        <w:pStyle w:val="JuPara"/>
        <w:rPr>
          <w:lang w:val="uk-UA"/>
        </w:rPr>
      </w:pPr>
      <w:r w:rsidRPr="00BF0D36">
        <w:rPr>
          <w:lang w:val="uk-UA"/>
        </w:rPr>
        <w:t>14.  </w:t>
      </w:r>
      <w:r w:rsidRPr="00BF0D36">
        <w:rPr>
          <w:lang w:val="uk-UA"/>
        </w:rPr>
        <w:t xml:space="preserve">Заявники, головним чином, скаржилися за пунктами 1 і 3 статті 5 Конвенції, що тримання </w:t>
      </w:r>
      <w:r w:rsidRPr="00BF0D36" w:rsidR="00734D53">
        <w:rPr>
          <w:lang w:val="uk-UA"/>
        </w:rPr>
        <w:t xml:space="preserve">їх </w:t>
      </w:r>
      <w:r w:rsidRPr="00BF0D36">
        <w:rPr>
          <w:lang w:val="uk-UA"/>
        </w:rPr>
        <w:t xml:space="preserve">під вартою у період від закінчення досудового розслідування до початку судового розгляду не було санкціоноване жодною ухвалою суду, а також що тримання </w:t>
      </w:r>
      <w:r w:rsidRPr="00BF0D36" w:rsidR="00734D53">
        <w:rPr>
          <w:lang w:val="uk-UA"/>
        </w:rPr>
        <w:t xml:space="preserve">їх </w:t>
      </w:r>
      <w:r w:rsidRPr="00BF0D36">
        <w:rPr>
          <w:lang w:val="uk-UA"/>
        </w:rPr>
        <w:t xml:space="preserve">під вартою було загалом невиправданим і надмірним. Перший і третій заявники також скаржилися за пунктом 2 статті 6 Конвенції, що публічні твердження державних </w:t>
      </w:r>
      <w:r w:rsidRPr="00BF0D36" w:rsidR="00E211C4">
        <w:rPr>
          <w:lang w:val="uk-UA"/>
        </w:rPr>
        <w:t xml:space="preserve">посадовців </w:t>
      </w:r>
      <w:r w:rsidRPr="00BF0D36" w:rsidR="00E568C0">
        <w:rPr>
          <w:lang w:val="uk-UA"/>
        </w:rPr>
        <w:t xml:space="preserve">порушували </w:t>
      </w:r>
      <w:r w:rsidRPr="00BF0D36">
        <w:rPr>
          <w:lang w:val="uk-UA"/>
        </w:rPr>
        <w:t>принцип презумпції невинуватості.</w:t>
      </w:r>
    </w:p>
    <w:p w:rsidRPr="00BF0D36" w:rsidR="00C434F9" w:rsidP="00BF0D36" w14:paraId="128EEA05" w14:textId="6264C036">
      <w:pPr>
        <w:pStyle w:val="JuHHead"/>
        <w:rPr>
          <w:lang w:val="uk-UA"/>
        </w:rPr>
      </w:pPr>
      <w:r w:rsidRPr="00BF0D36">
        <w:rPr>
          <w:lang w:val="uk-UA"/>
        </w:rPr>
        <w:t>ОЦІНКА СУДУ</w:t>
      </w:r>
    </w:p>
    <w:p w:rsidRPr="00BF0D36" w:rsidR="00C434F9" w:rsidP="00BF0D36" w14:paraId="0FB48122" w14:textId="63E21295">
      <w:pPr>
        <w:pStyle w:val="JuHIRoman"/>
        <w:rPr>
          <w:lang w:val="uk-UA"/>
        </w:rPr>
      </w:pPr>
      <w:r w:rsidRPr="00BF0D36">
        <w:rPr>
          <w:lang w:val="uk-UA"/>
        </w:rPr>
        <w:t>оБ</w:t>
      </w:r>
      <w:r w:rsidRPr="00BF0D36" w:rsidR="00BF0D36">
        <w:rPr>
          <w:lang w:val="uk-UA"/>
        </w:rPr>
        <w:t>’</w:t>
      </w:r>
      <w:r w:rsidRPr="00BF0D36">
        <w:rPr>
          <w:lang w:val="uk-UA"/>
        </w:rPr>
        <w:t>ЄДНАННЯ ЗАЯВ</w:t>
      </w:r>
    </w:p>
    <w:p w:rsidRPr="00BF0D36" w:rsidR="00C434F9" w:rsidP="00BF0D36" w14:paraId="1ACABB7D" w14:textId="4D27D03C">
      <w:pPr>
        <w:pStyle w:val="JuPara"/>
        <w:rPr>
          <w:lang w:val="uk-UA"/>
        </w:rPr>
      </w:pPr>
      <w:r w:rsidRPr="00BF0D36">
        <w:rPr>
          <w:lang w:val="uk-UA"/>
        </w:rPr>
        <w:t>15</w:t>
      </w:r>
      <w:r w:rsidRPr="00BF0D36">
        <w:rPr>
          <w:lang w:val="uk-UA"/>
        </w:rPr>
        <w:t>.  </w:t>
      </w:r>
      <w:r w:rsidRPr="00BF0D36">
        <w:rPr>
          <w:lang w:val="uk-UA"/>
        </w:rPr>
        <w:t>Беручи до уваги схожість предмета заяв, Суд вважає за доцільне розглянути їх спільно в одному рішенні</w:t>
      </w:r>
      <w:r w:rsidRPr="00BF0D36">
        <w:rPr>
          <w:lang w:val="uk-UA"/>
        </w:rPr>
        <w:t>.</w:t>
      </w:r>
    </w:p>
    <w:p w:rsidRPr="00BF0D36" w:rsidR="00C434F9" w:rsidP="00BF0D36" w14:paraId="6E875E7C" w14:textId="0C747BE8">
      <w:pPr>
        <w:pStyle w:val="JuHIRoman"/>
        <w:rPr>
          <w:lang w:val="uk-UA"/>
        </w:rPr>
      </w:pPr>
      <w:r w:rsidRPr="00BF0D36">
        <w:rPr>
          <w:lang w:val="uk-UA"/>
        </w:rPr>
        <w:t>СТВЕРДЖУВАНЕ ПОРУШЕННЯ СТАТТІ 5 КОНВЕНЦІЇ</w:t>
      </w:r>
    </w:p>
    <w:p w:rsidRPr="00BF0D36" w:rsidR="00F04224" w:rsidP="00BF0D36" w14:paraId="70A475E3" w14:textId="3F4C091A">
      <w:pPr>
        <w:pStyle w:val="JuPara"/>
        <w:rPr>
          <w:lang w:val="uk-UA"/>
        </w:rPr>
      </w:pPr>
      <w:r w:rsidRPr="00BF0D36">
        <w:rPr>
          <w:lang w:val="uk-UA"/>
        </w:rPr>
        <w:t>16</w:t>
      </w:r>
      <w:r w:rsidRPr="00BF0D36" w:rsidR="00C434F9">
        <w:rPr>
          <w:lang w:val="uk-UA"/>
        </w:rPr>
        <w:t>.  </w:t>
      </w:r>
      <w:r w:rsidRPr="00BF0D36">
        <w:rPr>
          <w:lang w:val="uk-UA"/>
        </w:rPr>
        <w:t xml:space="preserve">Суд вважає, що наведені в пункті 14 скарги заявників за статтею 5 Конвенції не є явно необґрунтованими у </w:t>
      </w:r>
      <w:r w:rsidRPr="00BF0D36" w:rsidR="002E1C7C">
        <w:rPr>
          <w:lang w:val="uk-UA"/>
        </w:rPr>
        <w:t xml:space="preserve">розумінні </w:t>
      </w:r>
      <w:r w:rsidRPr="00BF0D36">
        <w:rPr>
          <w:lang w:val="uk-UA"/>
        </w:rPr>
        <w:t xml:space="preserve">підпункту </w:t>
      </w:r>
      <w:r w:rsidRPr="00BF0D36" w:rsidR="002E1C7C">
        <w:rPr>
          <w:lang w:val="uk-UA"/>
        </w:rPr>
        <w:t>«</w:t>
      </w:r>
      <w:r w:rsidRPr="00BF0D36">
        <w:rPr>
          <w:lang w:val="uk-UA"/>
        </w:rPr>
        <w:t>a</w:t>
      </w:r>
      <w:r w:rsidRPr="00BF0D36" w:rsidR="002E1C7C">
        <w:rPr>
          <w:lang w:val="uk-UA"/>
        </w:rPr>
        <w:t>»</w:t>
      </w:r>
      <w:r w:rsidRPr="00BF0D36">
        <w:rPr>
          <w:lang w:val="uk-UA"/>
        </w:rPr>
        <w:t xml:space="preserve"> пункту 3 статті 35 Конвенції або неприйнятними з будь-яких інших підстав. Тому вони мають бути </w:t>
      </w:r>
      <w:r w:rsidRPr="00BF0D36" w:rsidR="002E1C7C">
        <w:rPr>
          <w:lang w:val="uk-UA"/>
        </w:rPr>
        <w:t xml:space="preserve">визнані </w:t>
      </w:r>
      <w:r w:rsidRPr="00BF0D36">
        <w:rPr>
          <w:lang w:val="uk-UA"/>
        </w:rPr>
        <w:t>прийнятними.</w:t>
      </w:r>
    </w:p>
    <w:p w:rsidRPr="00BF0D36" w:rsidR="002E1C7C" w:rsidP="00BF0D36" w14:paraId="4B0A0248" w14:textId="54E1E78E">
      <w:pPr>
        <w:pStyle w:val="JuPara"/>
        <w:rPr>
          <w:lang w:val="uk-UA"/>
        </w:rPr>
      </w:pPr>
      <w:r w:rsidRPr="00BF0D36">
        <w:rPr>
          <w:lang w:val="uk-UA"/>
        </w:rPr>
        <w:t>17</w:t>
      </w:r>
      <w:r w:rsidRPr="00BF0D36" w:rsidR="00C434F9">
        <w:rPr>
          <w:lang w:val="uk-UA"/>
        </w:rPr>
        <w:t>.  </w:t>
      </w:r>
      <w:r w:rsidRPr="00BF0D36">
        <w:rPr>
          <w:lang w:val="uk-UA"/>
        </w:rPr>
        <w:t>Уряд стверджував, що не було порушено прав заявників за Конвенцією. Заявники заперечили.</w:t>
      </w:r>
    </w:p>
    <w:p w:rsidRPr="00BF0D36" w:rsidR="00C434F9" w:rsidP="00BF0D36" w14:paraId="60ACAA65" w14:textId="07DCA22A">
      <w:pPr>
        <w:pStyle w:val="JuHA"/>
        <w:rPr>
          <w:lang w:val="uk-UA"/>
        </w:rPr>
      </w:pPr>
      <w:r w:rsidRPr="00BF0D36">
        <w:rPr>
          <w:lang w:val="uk-UA"/>
        </w:rPr>
        <w:t>Пункт 1 статті 5 Конвенції</w:t>
      </w:r>
    </w:p>
    <w:p w:rsidRPr="00BF0D36" w:rsidR="002E1C7C" w:rsidP="00BF0D36" w14:paraId="79D67525" w14:textId="7559C9C2">
      <w:pPr>
        <w:pStyle w:val="JuPara"/>
        <w:rPr>
          <w:lang w:val="uk-UA"/>
        </w:rPr>
      </w:pPr>
      <w:r w:rsidRPr="00BF0D36">
        <w:rPr>
          <w:lang w:val="uk-UA"/>
        </w:rPr>
        <w:t>18</w:t>
      </w:r>
      <w:r w:rsidRPr="00BF0D36" w:rsidR="00C434F9">
        <w:rPr>
          <w:lang w:val="uk-UA"/>
        </w:rPr>
        <w:t>.  </w:t>
      </w:r>
      <w:r w:rsidRPr="00BF0D36">
        <w:rPr>
          <w:lang w:val="uk-UA"/>
        </w:rPr>
        <w:t xml:space="preserve">Суд зазначає, що Уряд не надав ухвалу суду чи будь-яке інше пояснення для виправдання тримання заявників під вартою </w:t>
      </w:r>
      <w:r w:rsidRPr="00BF0D36" w:rsidR="00EC119E">
        <w:rPr>
          <w:lang w:val="uk-UA"/>
        </w:rPr>
        <w:t xml:space="preserve">у </w:t>
      </w:r>
      <w:r w:rsidRPr="00BF0D36">
        <w:rPr>
          <w:lang w:val="uk-UA"/>
        </w:rPr>
        <w:t>період з 30</w:t>
      </w:r>
      <w:r w:rsidRPr="00BF0D36" w:rsidR="00F40ABB">
        <w:rPr>
          <w:lang w:val="uk-UA"/>
        </w:rPr>
        <w:t xml:space="preserve"> </w:t>
      </w:r>
      <w:r w:rsidRPr="00BF0D36" w:rsidR="00EC119E">
        <w:rPr>
          <w:lang w:val="uk-UA"/>
        </w:rPr>
        <w:t>–</w:t>
      </w:r>
      <w:r w:rsidRPr="00BF0D36">
        <w:rPr>
          <w:lang w:val="uk-UA"/>
        </w:rPr>
        <w:t xml:space="preserve"> 31 жовтня 2012 року, коли закінчився строк </w:t>
      </w:r>
      <w:r w:rsidRPr="00BF0D36" w:rsidR="00F40ABB">
        <w:rPr>
          <w:lang w:val="uk-UA"/>
        </w:rPr>
        <w:t xml:space="preserve">дії </w:t>
      </w:r>
      <w:r w:rsidRPr="00BF0D36">
        <w:rPr>
          <w:lang w:val="uk-UA"/>
        </w:rPr>
        <w:t xml:space="preserve">ухвали суду про тримання </w:t>
      </w:r>
      <w:r w:rsidRPr="00BF0D36" w:rsidR="00EC119E">
        <w:rPr>
          <w:lang w:val="uk-UA"/>
        </w:rPr>
        <w:t xml:space="preserve">їх </w:t>
      </w:r>
      <w:r w:rsidRPr="00BF0D36">
        <w:rPr>
          <w:lang w:val="uk-UA"/>
        </w:rPr>
        <w:t xml:space="preserve">під вартою, </w:t>
      </w:r>
      <w:r w:rsidRPr="00BF0D36" w:rsidR="00EC119E">
        <w:rPr>
          <w:lang w:val="uk-UA"/>
        </w:rPr>
        <w:t xml:space="preserve">до </w:t>
      </w:r>
      <w:r w:rsidRPr="00BF0D36">
        <w:rPr>
          <w:lang w:val="uk-UA"/>
        </w:rPr>
        <w:t xml:space="preserve">08 листопада 2012 року, коли суд першої інстанції </w:t>
      </w:r>
      <w:r w:rsidRPr="00BF0D36" w:rsidR="00EC119E">
        <w:rPr>
          <w:lang w:val="uk-UA"/>
        </w:rPr>
        <w:t xml:space="preserve">розглянув </w:t>
      </w:r>
      <w:r w:rsidRPr="00BF0D36">
        <w:rPr>
          <w:lang w:val="uk-UA"/>
        </w:rPr>
        <w:t xml:space="preserve">питання про продовження тримання </w:t>
      </w:r>
      <w:r w:rsidRPr="00BF0D36" w:rsidR="00C23552">
        <w:rPr>
          <w:lang w:val="uk-UA"/>
        </w:rPr>
        <w:t>заявників</w:t>
      </w:r>
      <w:r w:rsidRPr="00BF0D36" w:rsidR="00EC119E">
        <w:rPr>
          <w:lang w:val="uk-UA"/>
        </w:rPr>
        <w:t xml:space="preserve"> </w:t>
      </w:r>
      <w:r w:rsidRPr="00BF0D36">
        <w:rPr>
          <w:lang w:val="uk-UA"/>
        </w:rPr>
        <w:t>під вартою (див. пункти 4 і 5). Суд уже розглядав і встановлював порушення пункту 1 статті 5 Конвенції в низці справ, пов</w:t>
      </w:r>
      <w:r w:rsidRPr="00BF0D36" w:rsidR="00BF0D36">
        <w:rPr>
          <w:lang w:val="uk-UA"/>
        </w:rPr>
        <w:t>’</w:t>
      </w:r>
      <w:r w:rsidRPr="00BF0D36">
        <w:rPr>
          <w:lang w:val="uk-UA"/>
        </w:rPr>
        <w:t xml:space="preserve">язаних з практикою тримання обвинувачених під вартою виключно на підставі направлення обвинувального акта до суду першої інстанції. Суд постановляв, що практика тримання обвинувачених під вартою без конкретних законних підстав або чітких норм, які б регулювали його ситуацію, – в результаті чого вони можуть бути позбавлені свободи на необмежений період часу без рішення суду – є несумісною з принципами юридичної визначеності і захисту від свавілля. Крім того, Суд вказав на цю проблему як на повторювану в Україні (див. рішення у справі «Харченко проти України» </w:t>
      </w:r>
      <w:r w:rsidRPr="00BF0D36">
        <w:rPr>
          <w:i/>
          <w:iCs/>
          <w:lang w:val="uk-UA"/>
        </w:rPr>
        <w:t>(Kharchenko v. Ukraine)</w:t>
      </w:r>
      <w:r w:rsidRPr="00BF0D36">
        <w:rPr>
          <w:lang w:val="uk-UA"/>
        </w:rPr>
        <w:t>, заява № 40107/02, пункти 71 і 98, від 10 лютого 2011 року).</w:t>
      </w:r>
    </w:p>
    <w:p w:rsidRPr="00BF0D36" w:rsidR="002E1C7C" w:rsidP="00BF0D36" w14:paraId="70546565" w14:textId="19C059D3">
      <w:pPr>
        <w:pStyle w:val="JuPara"/>
        <w:rPr>
          <w:lang w:val="uk-UA"/>
        </w:rPr>
      </w:pPr>
      <w:r w:rsidRPr="00BF0D36">
        <w:rPr>
          <w:lang w:val="uk-UA"/>
        </w:rPr>
        <w:t>19</w:t>
      </w:r>
      <w:r w:rsidRPr="00BF0D36" w:rsidR="00C434F9">
        <w:rPr>
          <w:lang w:val="uk-UA"/>
        </w:rPr>
        <w:t>.  </w:t>
      </w:r>
      <w:r w:rsidRPr="00BF0D36">
        <w:rPr>
          <w:lang w:val="uk-UA"/>
        </w:rPr>
        <w:t>Отже, було порушено пункт 1 статті 5 Конвенції у зв</w:t>
      </w:r>
      <w:r w:rsidRPr="00BF0D36" w:rsidR="00BF0D36">
        <w:rPr>
          <w:lang w:val="uk-UA"/>
        </w:rPr>
        <w:t>’</w:t>
      </w:r>
      <w:r w:rsidRPr="00BF0D36">
        <w:rPr>
          <w:lang w:val="uk-UA"/>
        </w:rPr>
        <w:t xml:space="preserve">язку з триманням під вартою </w:t>
      </w:r>
      <w:r w:rsidRPr="00BF0D36" w:rsidR="005E325B">
        <w:rPr>
          <w:lang w:val="uk-UA"/>
        </w:rPr>
        <w:t xml:space="preserve">першого і </w:t>
      </w:r>
      <w:r w:rsidRPr="00BF0D36">
        <w:rPr>
          <w:lang w:val="uk-UA"/>
        </w:rPr>
        <w:t>другого заявник</w:t>
      </w:r>
      <w:r w:rsidRPr="00BF0D36" w:rsidR="005E325B">
        <w:rPr>
          <w:lang w:val="uk-UA"/>
        </w:rPr>
        <w:t>ів</w:t>
      </w:r>
      <w:r w:rsidRPr="00BF0D36">
        <w:rPr>
          <w:lang w:val="uk-UA"/>
        </w:rPr>
        <w:t xml:space="preserve"> з 30 жовтня до 08</w:t>
      </w:r>
      <w:r w:rsidRPr="00BF0D36" w:rsidR="005E325B">
        <w:rPr>
          <w:lang w:val="uk-UA"/>
        </w:rPr>
        <w:t> </w:t>
      </w:r>
      <w:r w:rsidRPr="00BF0D36">
        <w:rPr>
          <w:lang w:val="uk-UA"/>
        </w:rPr>
        <w:t>листопада 2012 року та третього заявник</w:t>
      </w:r>
      <w:r w:rsidRPr="00BF0D36" w:rsidR="005E325B">
        <w:rPr>
          <w:lang w:val="uk-UA"/>
        </w:rPr>
        <w:t>а</w:t>
      </w:r>
      <w:r w:rsidRPr="00BF0D36">
        <w:rPr>
          <w:lang w:val="uk-UA"/>
        </w:rPr>
        <w:t xml:space="preserve"> </w:t>
      </w:r>
      <w:r w:rsidRPr="00BF0D36" w:rsidR="00C23552">
        <w:rPr>
          <w:lang w:val="uk-UA"/>
        </w:rPr>
        <w:t xml:space="preserve">– </w:t>
      </w:r>
      <w:r w:rsidRPr="00BF0D36">
        <w:rPr>
          <w:lang w:val="uk-UA"/>
        </w:rPr>
        <w:t xml:space="preserve">з 31 жовтня до </w:t>
      </w:r>
      <w:r w:rsidRPr="00BF0D36" w:rsidR="00C23552">
        <w:rPr>
          <w:lang w:val="uk-UA"/>
        </w:rPr>
        <w:t>08 </w:t>
      </w:r>
      <w:r w:rsidRPr="00BF0D36">
        <w:rPr>
          <w:lang w:val="uk-UA"/>
        </w:rPr>
        <w:t>листопада 2012 року.</w:t>
      </w:r>
    </w:p>
    <w:p w:rsidRPr="00BF0D36" w:rsidR="00C434F9" w:rsidP="00BF0D36" w14:paraId="60B7272B" w14:textId="59204770">
      <w:pPr>
        <w:pStyle w:val="JuHA"/>
        <w:rPr>
          <w:lang w:val="uk-UA"/>
        </w:rPr>
      </w:pPr>
      <w:r w:rsidRPr="00BF0D36">
        <w:rPr>
          <w:lang w:val="uk-UA"/>
        </w:rPr>
        <w:t>Пункт 3 статті 5 Конвенції</w:t>
      </w:r>
    </w:p>
    <w:p w:rsidRPr="00BF0D36" w:rsidR="002E1C7C" w:rsidP="00BF0D36" w14:paraId="1E89C232" w14:textId="32D56356">
      <w:pPr>
        <w:pStyle w:val="JuPara"/>
        <w:rPr>
          <w:lang w:val="uk-UA"/>
        </w:rPr>
      </w:pPr>
      <w:r w:rsidRPr="00BF0D36">
        <w:rPr>
          <w:lang w:val="uk-UA"/>
        </w:rPr>
        <w:t>20</w:t>
      </w:r>
      <w:r w:rsidRPr="00BF0D36" w:rsidR="00C434F9">
        <w:rPr>
          <w:lang w:val="uk-UA"/>
        </w:rPr>
        <w:t>.  </w:t>
      </w:r>
      <w:r w:rsidRPr="00BF0D36">
        <w:rPr>
          <w:lang w:val="uk-UA"/>
        </w:rPr>
        <w:t xml:space="preserve">Перший заявник посилався на період з 31 травня 2012 року до </w:t>
      </w:r>
      <w:r w:rsidRPr="00BF0D36" w:rsidR="006F0340">
        <w:rPr>
          <w:lang w:val="uk-UA"/>
        </w:rPr>
        <w:t>11 </w:t>
      </w:r>
      <w:r w:rsidRPr="00BF0D36">
        <w:rPr>
          <w:lang w:val="uk-UA"/>
        </w:rPr>
        <w:t xml:space="preserve">березня 2014 року, </w:t>
      </w:r>
      <w:r w:rsidRPr="00BF0D36" w:rsidR="002E380E">
        <w:rPr>
          <w:lang w:val="uk-UA"/>
        </w:rPr>
        <w:t xml:space="preserve">що становить </w:t>
      </w:r>
      <w:r w:rsidRPr="00BF0D36">
        <w:rPr>
          <w:lang w:val="uk-UA"/>
        </w:rPr>
        <w:t>один рік і дев</w:t>
      </w:r>
      <w:r w:rsidRPr="00BF0D36" w:rsidR="00BF0D36">
        <w:rPr>
          <w:lang w:val="uk-UA"/>
        </w:rPr>
        <w:t>’</w:t>
      </w:r>
      <w:r w:rsidRPr="00BF0D36">
        <w:rPr>
          <w:lang w:val="uk-UA"/>
        </w:rPr>
        <w:t>ять місяців.</w:t>
      </w:r>
    </w:p>
    <w:p w:rsidRPr="00BF0D36" w:rsidR="002E1C7C" w:rsidP="00BF0D36" w14:paraId="28787FC9" w14:textId="161C522D">
      <w:pPr>
        <w:pStyle w:val="JuPara"/>
        <w:rPr>
          <w:lang w:val="uk-UA"/>
        </w:rPr>
      </w:pPr>
      <w:r w:rsidRPr="00BF0D36">
        <w:rPr>
          <w:lang w:val="uk-UA"/>
        </w:rPr>
        <w:t>21</w:t>
      </w:r>
      <w:r w:rsidRPr="00BF0D36" w:rsidR="00C434F9">
        <w:rPr>
          <w:lang w:val="uk-UA"/>
        </w:rPr>
        <w:t>.  </w:t>
      </w:r>
      <w:r w:rsidRPr="00BF0D36">
        <w:rPr>
          <w:lang w:val="uk-UA"/>
        </w:rPr>
        <w:t xml:space="preserve">Другий і третій заявники посилалися на період з 31 травня </w:t>
      </w:r>
      <w:r w:rsidRPr="00BF0D36" w:rsidR="006F0340">
        <w:rPr>
          <w:lang w:val="uk-UA"/>
        </w:rPr>
        <w:t>2012 </w:t>
      </w:r>
      <w:r w:rsidRPr="00BF0D36">
        <w:rPr>
          <w:lang w:val="uk-UA"/>
        </w:rPr>
        <w:t xml:space="preserve">року до 20 лютого 2018 року та з 01 червня 2012 року до 11 березня 2014 року відповідно. </w:t>
      </w:r>
      <w:r w:rsidRPr="00BF0D36" w:rsidR="002E380E">
        <w:rPr>
          <w:lang w:val="uk-UA"/>
        </w:rPr>
        <w:t xml:space="preserve">З огляду на те, що </w:t>
      </w:r>
      <w:r w:rsidRPr="00BF0D36">
        <w:rPr>
          <w:lang w:val="uk-UA"/>
        </w:rPr>
        <w:t xml:space="preserve">вони не оскаржили ухвалу районного суду про продовження </w:t>
      </w:r>
      <w:r w:rsidRPr="00BF0D36" w:rsidR="002E380E">
        <w:rPr>
          <w:lang w:val="uk-UA"/>
        </w:rPr>
        <w:t xml:space="preserve">строку </w:t>
      </w:r>
      <w:r w:rsidRPr="00BF0D36">
        <w:rPr>
          <w:lang w:val="uk-UA"/>
        </w:rPr>
        <w:t xml:space="preserve">тримання </w:t>
      </w:r>
      <w:r w:rsidRPr="00BF0D36" w:rsidR="002E380E">
        <w:rPr>
          <w:lang w:val="uk-UA"/>
        </w:rPr>
        <w:t xml:space="preserve">їх </w:t>
      </w:r>
      <w:r w:rsidRPr="00BF0D36">
        <w:rPr>
          <w:lang w:val="uk-UA"/>
        </w:rPr>
        <w:t xml:space="preserve">під вартою з </w:t>
      </w:r>
      <w:r w:rsidRPr="00BF0D36" w:rsidR="006F0340">
        <w:rPr>
          <w:lang w:val="uk-UA"/>
        </w:rPr>
        <w:t>26 </w:t>
      </w:r>
      <w:r w:rsidRPr="00BF0D36">
        <w:rPr>
          <w:lang w:val="uk-UA"/>
        </w:rPr>
        <w:t xml:space="preserve">липня до 26 вересня 2012 року, дотримуючись звичайної процедури оскарження, яка була їм доступна (див. рішення у справі «Бевз та інші проти України» [Комітет] </w:t>
      </w:r>
      <w:r w:rsidRPr="00BF0D36">
        <w:rPr>
          <w:i/>
          <w:iCs/>
          <w:lang w:val="uk-UA"/>
        </w:rPr>
        <w:t>(Bevz and others v. Ukraine)</w:t>
      </w:r>
      <w:r w:rsidRPr="00BF0D36">
        <w:rPr>
          <w:lang w:val="uk-UA"/>
        </w:rPr>
        <w:t xml:space="preserve"> [Committee], заява № 17955/13 та 6 інших заяв, пункти 16 – 19, від 25 червня 2020 року), цей період слід вирахувати з періоду тримання під вартою, </w:t>
      </w:r>
      <w:r w:rsidRPr="00BF0D36" w:rsidR="006F0340">
        <w:rPr>
          <w:lang w:val="uk-UA"/>
        </w:rPr>
        <w:t>який підлягає розгляду</w:t>
      </w:r>
      <w:r w:rsidRPr="00BF0D36" w:rsidR="00823BFF">
        <w:rPr>
          <w:lang w:val="uk-UA"/>
        </w:rPr>
        <w:t>,</w:t>
      </w:r>
      <w:r w:rsidRPr="00BF0D36" w:rsidR="006F0340">
        <w:rPr>
          <w:lang w:val="uk-UA"/>
        </w:rPr>
        <w:t xml:space="preserve"> і, таким чином</w:t>
      </w:r>
      <w:r w:rsidRPr="00BF0D36">
        <w:rPr>
          <w:lang w:val="uk-UA"/>
        </w:rPr>
        <w:t>,</w:t>
      </w:r>
      <w:r w:rsidRPr="00BF0D36" w:rsidR="00823BFF">
        <w:rPr>
          <w:lang w:val="uk-UA"/>
        </w:rPr>
        <w:t xml:space="preserve"> він</w:t>
      </w:r>
      <w:r w:rsidRPr="00BF0D36">
        <w:rPr>
          <w:lang w:val="uk-UA"/>
        </w:rPr>
        <w:t xml:space="preserve"> </w:t>
      </w:r>
      <w:r w:rsidRPr="00BF0D36" w:rsidR="002E380E">
        <w:rPr>
          <w:lang w:val="uk-UA"/>
        </w:rPr>
        <w:t xml:space="preserve">становить </w:t>
      </w:r>
      <w:r w:rsidRPr="00BF0D36">
        <w:rPr>
          <w:lang w:val="uk-UA"/>
        </w:rPr>
        <w:t>п</w:t>
      </w:r>
      <w:r w:rsidRPr="00BF0D36" w:rsidR="00BF0D36">
        <w:rPr>
          <w:lang w:val="uk-UA"/>
        </w:rPr>
        <w:t>’</w:t>
      </w:r>
      <w:r w:rsidRPr="00BF0D36">
        <w:rPr>
          <w:lang w:val="uk-UA"/>
        </w:rPr>
        <w:t>ять років</w:t>
      </w:r>
      <w:r w:rsidRPr="00BF0D36" w:rsidR="002E380E">
        <w:rPr>
          <w:lang w:val="uk-UA"/>
        </w:rPr>
        <w:t xml:space="preserve"> і</w:t>
      </w:r>
      <w:r w:rsidRPr="00BF0D36">
        <w:rPr>
          <w:lang w:val="uk-UA"/>
        </w:rPr>
        <w:t xml:space="preserve"> сім місяців </w:t>
      </w:r>
      <w:r w:rsidRPr="00BF0D36" w:rsidR="002E380E">
        <w:rPr>
          <w:lang w:val="uk-UA"/>
        </w:rPr>
        <w:t xml:space="preserve">й </w:t>
      </w:r>
      <w:r w:rsidRPr="00BF0D36">
        <w:rPr>
          <w:lang w:val="uk-UA"/>
        </w:rPr>
        <w:t xml:space="preserve">один рік </w:t>
      </w:r>
      <w:r w:rsidRPr="00BF0D36" w:rsidR="002E380E">
        <w:rPr>
          <w:lang w:val="uk-UA"/>
        </w:rPr>
        <w:t xml:space="preserve">і </w:t>
      </w:r>
      <w:r w:rsidRPr="00BF0D36">
        <w:rPr>
          <w:lang w:val="uk-UA"/>
        </w:rPr>
        <w:t>сім місяців відповідно.</w:t>
      </w:r>
    </w:p>
    <w:p w:rsidRPr="00BF0D36" w:rsidR="002E1C7C" w:rsidP="00BF0D36" w14:paraId="6A1A7A39" w14:textId="05D8290E">
      <w:pPr>
        <w:pStyle w:val="JuPara"/>
        <w:rPr>
          <w:lang w:val="uk-UA"/>
        </w:rPr>
      </w:pPr>
      <w:r w:rsidRPr="00BF0D36">
        <w:rPr>
          <w:lang w:val="uk-UA"/>
        </w:rPr>
        <w:t>22</w:t>
      </w:r>
      <w:r w:rsidRPr="00BF0D36" w:rsidR="00C434F9">
        <w:rPr>
          <w:lang w:val="uk-UA"/>
        </w:rPr>
        <w:t xml:space="preserve">. </w:t>
      </w:r>
      <w:r w:rsidRPr="00BF0D36">
        <w:rPr>
          <w:lang w:val="uk-UA"/>
        </w:rPr>
        <w:t xml:space="preserve">Розглянувши всі наявні </w:t>
      </w:r>
      <w:r w:rsidRPr="00BF0D36" w:rsidR="009B2AEA">
        <w:rPr>
          <w:lang w:val="uk-UA"/>
        </w:rPr>
        <w:t xml:space="preserve">у нього </w:t>
      </w:r>
      <w:r w:rsidRPr="00BF0D36">
        <w:rPr>
          <w:lang w:val="uk-UA"/>
        </w:rPr>
        <w:t xml:space="preserve">матеріали та, зокрема, </w:t>
      </w:r>
      <w:r w:rsidRPr="00BF0D36" w:rsidR="00511D35">
        <w:rPr>
          <w:lang w:val="uk-UA"/>
        </w:rPr>
        <w:t>з огляду на</w:t>
      </w:r>
      <w:r w:rsidRPr="00BF0D36">
        <w:rPr>
          <w:lang w:val="uk-UA"/>
        </w:rPr>
        <w:t xml:space="preserve"> </w:t>
      </w:r>
      <w:r w:rsidRPr="00BF0D36" w:rsidR="009B2AEA">
        <w:rPr>
          <w:lang w:val="uk-UA"/>
        </w:rPr>
        <w:t xml:space="preserve">той </w:t>
      </w:r>
      <w:r w:rsidRPr="00BF0D36">
        <w:rPr>
          <w:lang w:val="uk-UA"/>
        </w:rPr>
        <w:t xml:space="preserve">факт, що з </w:t>
      </w:r>
      <w:r w:rsidRPr="00BF0D36" w:rsidR="00511D35">
        <w:rPr>
          <w:lang w:val="uk-UA"/>
        </w:rPr>
        <w:t>0</w:t>
      </w:r>
      <w:r w:rsidRPr="00BF0D36">
        <w:rPr>
          <w:lang w:val="uk-UA"/>
        </w:rPr>
        <w:t xml:space="preserve">8 листопада 2012 року </w:t>
      </w:r>
      <w:r w:rsidRPr="00BF0D36" w:rsidR="00511D35">
        <w:rPr>
          <w:lang w:val="uk-UA"/>
        </w:rPr>
        <w:t>д</w:t>
      </w:r>
      <w:r w:rsidRPr="00BF0D36">
        <w:rPr>
          <w:lang w:val="uk-UA"/>
        </w:rPr>
        <w:t xml:space="preserve">о 11 березня 2014 року перший і третій заявники перебували під вартою на підставі </w:t>
      </w:r>
      <w:r w:rsidRPr="00BF0D36" w:rsidR="00511D35">
        <w:rPr>
          <w:lang w:val="uk-UA"/>
        </w:rPr>
        <w:t xml:space="preserve">ухвали </w:t>
      </w:r>
      <w:r w:rsidRPr="00BF0D36">
        <w:rPr>
          <w:lang w:val="uk-UA"/>
        </w:rPr>
        <w:t>суду першої інстанції, як</w:t>
      </w:r>
      <w:r w:rsidRPr="00BF0D36" w:rsidR="00511D35">
        <w:rPr>
          <w:lang w:val="uk-UA"/>
        </w:rPr>
        <w:t>а</w:t>
      </w:r>
      <w:r w:rsidRPr="00BF0D36">
        <w:rPr>
          <w:lang w:val="uk-UA"/>
        </w:rPr>
        <w:t xml:space="preserve"> не містил</w:t>
      </w:r>
      <w:r w:rsidRPr="00BF0D36" w:rsidR="00511D35">
        <w:rPr>
          <w:lang w:val="uk-UA"/>
        </w:rPr>
        <w:t xml:space="preserve">а обґрунтування </w:t>
      </w:r>
      <w:r w:rsidRPr="00BF0D36">
        <w:rPr>
          <w:lang w:val="uk-UA"/>
        </w:rPr>
        <w:t>і не встановлювал</w:t>
      </w:r>
      <w:r w:rsidRPr="00BF0D36" w:rsidR="00511D35">
        <w:rPr>
          <w:lang w:val="uk-UA"/>
        </w:rPr>
        <w:t>а</w:t>
      </w:r>
      <w:r w:rsidRPr="00BF0D36">
        <w:rPr>
          <w:lang w:val="uk-UA"/>
        </w:rPr>
        <w:t xml:space="preserve"> строку такого тримання, а також, що другий заявник </w:t>
      </w:r>
      <w:r w:rsidRPr="00BF0D36" w:rsidR="00511D35">
        <w:rPr>
          <w:lang w:val="uk-UA"/>
        </w:rPr>
        <w:t xml:space="preserve">перебував </w:t>
      </w:r>
      <w:r w:rsidRPr="00BF0D36">
        <w:rPr>
          <w:lang w:val="uk-UA"/>
        </w:rPr>
        <w:t xml:space="preserve">під вартою з </w:t>
      </w:r>
      <w:r w:rsidRPr="00BF0D36" w:rsidR="00823BFF">
        <w:rPr>
          <w:lang w:val="uk-UA"/>
        </w:rPr>
        <w:t>08 </w:t>
      </w:r>
      <w:r w:rsidRPr="00BF0D36">
        <w:rPr>
          <w:lang w:val="uk-UA"/>
        </w:rPr>
        <w:t xml:space="preserve">листопада 2012 року </w:t>
      </w:r>
      <w:r w:rsidRPr="00BF0D36" w:rsidR="00511D35">
        <w:rPr>
          <w:lang w:val="uk-UA"/>
        </w:rPr>
        <w:t>д</w:t>
      </w:r>
      <w:r w:rsidRPr="00BF0D36">
        <w:rPr>
          <w:lang w:val="uk-UA"/>
        </w:rPr>
        <w:t xml:space="preserve">о 18 червня 2015 року на тих </w:t>
      </w:r>
      <w:r w:rsidRPr="00BF0D36" w:rsidR="009B2AEA">
        <w:rPr>
          <w:lang w:val="uk-UA"/>
        </w:rPr>
        <w:t xml:space="preserve">же </w:t>
      </w:r>
      <w:r w:rsidRPr="00BF0D36">
        <w:rPr>
          <w:lang w:val="uk-UA"/>
        </w:rPr>
        <w:t xml:space="preserve">підставах (див. пункти 5 і 7), Суд доходить висновку, що скарги заявників </w:t>
      </w:r>
      <w:r w:rsidRPr="00BF0D36" w:rsidR="00511D35">
        <w:rPr>
          <w:lang w:val="uk-UA"/>
        </w:rPr>
        <w:t>свідчать про</w:t>
      </w:r>
      <w:r w:rsidRPr="00BF0D36">
        <w:rPr>
          <w:lang w:val="uk-UA"/>
        </w:rPr>
        <w:t xml:space="preserve"> порушення пункту 3 статті 5 Конвенції у </w:t>
      </w:r>
      <w:r w:rsidRPr="00BF0D36" w:rsidR="00511D35">
        <w:rPr>
          <w:lang w:val="uk-UA"/>
        </w:rPr>
        <w:t xml:space="preserve">контексті </w:t>
      </w:r>
      <w:r w:rsidRPr="00BF0D36">
        <w:rPr>
          <w:lang w:val="uk-UA"/>
        </w:rPr>
        <w:t xml:space="preserve">висновків </w:t>
      </w:r>
      <w:r w:rsidRPr="00BF0D36" w:rsidR="00511D35">
        <w:rPr>
          <w:lang w:val="uk-UA"/>
        </w:rPr>
        <w:t xml:space="preserve">в згаданому рішенні </w:t>
      </w:r>
      <w:r w:rsidRPr="00BF0D36">
        <w:rPr>
          <w:lang w:val="uk-UA"/>
        </w:rPr>
        <w:t xml:space="preserve">у справі </w:t>
      </w:r>
      <w:r w:rsidRPr="00BF0D36" w:rsidR="00511D35">
        <w:rPr>
          <w:lang w:val="uk-UA"/>
        </w:rPr>
        <w:t xml:space="preserve">«Харченко проти України» </w:t>
      </w:r>
      <w:r w:rsidRPr="00BF0D36" w:rsidR="00511D35">
        <w:rPr>
          <w:i/>
          <w:iCs/>
          <w:lang w:val="uk-UA"/>
        </w:rPr>
        <w:t>(Kharchenko v. Ukraine)</w:t>
      </w:r>
      <w:r w:rsidRPr="00BF0D36" w:rsidR="00511D35">
        <w:rPr>
          <w:lang w:val="uk-UA"/>
        </w:rPr>
        <w:t>, пункти</w:t>
      </w:r>
      <w:r w:rsidRPr="00BF0D36">
        <w:rPr>
          <w:lang w:val="uk-UA"/>
        </w:rPr>
        <w:t xml:space="preserve"> 79 </w:t>
      </w:r>
      <w:r w:rsidRPr="00BF0D36" w:rsidR="00511D35">
        <w:rPr>
          <w:lang w:val="uk-UA"/>
        </w:rPr>
        <w:t xml:space="preserve">– </w:t>
      </w:r>
      <w:r w:rsidRPr="00BF0D36">
        <w:rPr>
          <w:lang w:val="uk-UA"/>
        </w:rPr>
        <w:t>81 і 99).</w:t>
      </w:r>
    </w:p>
    <w:p w:rsidRPr="00BF0D36" w:rsidR="00C434F9" w:rsidP="00BF0D36" w14:paraId="149039C5" w14:textId="1E8AE707">
      <w:pPr>
        <w:pStyle w:val="JuHIRoman"/>
        <w:rPr>
          <w:lang w:val="uk-UA"/>
        </w:rPr>
      </w:pPr>
      <w:r w:rsidRPr="00BF0D36">
        <w:rPr>
          <w:lang w:val="uk-UA"/>
        </w:rPr>
        <w:t>СТВЕРДЖУВАНЕ ПОРУШЕННЯ ПУНКТУ 2 СТАТТІ 6 КОНВЕНЦІЇ ЩОДО ПЕРШОГО ТА ТРЕТЬОГО ЗАЯВНИКІВ</w:t>
      </w:r>
    </w:p>
    <w:p w:rsidRPr="00BF0D36" w:rsidR="00511D35" w:rsidP="00BF0D36" w14:paraId="420A1814" w14:textId="34FF277D">
      <w:pPr>
        <w:pStyle w:val="JuPara"/>
        <w:rPr>
          <w:rFonts w:eastAsia="Microsoft YaHei"/>
          <w:lang w:val="uk-UA"/>
        </w:rPr>
      </w:pPr>
      <w:r w:rsidRPr="00BF0D36">
        <w:rPr>
          <w:rFonts w:eastAsia="Microsoft YaHei"/>
          <w:lang w:val="uk-UA"/>
        </w:rPr>
        <w:t xml:space="preserve">23.  Уряд стверджував, що заявники не вичерпали ефективних національних засобів юридичного захисту, зокрема, </w:t>
      </w:r>
      <w:r w:rsidRPr="00BF0D36" w:rsidR="00823BFF">
        <w:rPr>
          <w:rFonts w:eastAsia="Microsoft YaHei"/>
          <w:lang w:val="uk-UA"/>
        </w:rPr>
        <w:t xml:space="preserve">не скористалися доступним </w:t>
      </w:r>
      <w:r w:rsidRPr="00BF0D36">
        <w:rPr>
          <w:rFonts w:eastAsia="Microsoft YaHei"/>
          <w:lang w:val="uk-UA"/>
        </w:rPr>
        <w:t>їм цивільно-</w:t>
      </w:r>
      <w:r w:rsidRPr="00BF0D36" w:rsidR="00823BFF">
        <w:rPr>
          <w:rFonts w:eastAsia="Microsoft YaHei"/>
          <w:lang w:val="uk-UA"/>
        </w:rPr>
        <w:t xml:space="preserve">правовим </w:t>
      </w:r>
      <w:r w:rsidRPr="00BF0D36">
        <w:rPr>
          <w:rFonts w:eastAsia="Microsoft YaHei"/>
          <w:lang w:val="uk-UA"/>
        </w:rPr>
        <w:t>засоб</w:t>
      </w:r>
      <w:r w:rsidRPr="00BF0D36" w:rsidR="00823BFF">
        <w:rPr>
          <w:rFonts w:eastAsia="Microsoft YaHei"/>
          <w:lang w:val="uk-UA"/>
        </w:rPr>
        <w:t>ом</w:t>
      </w:r>
      <w:r w:rsidRPr="00BF0D36">
        <w:rPr>
          <w:rFonts w:eastAsia="Microsoft YaHei"/>
          <w:lang w:val="uk-UA"/>
        </w:rPr>
        <w:t xml:space="preserve"> юридичного захисту.</w:t>
      </w:r>
    </w:p>
    <w:p w:rsidRPr="00BF0D36" w:rsidR="00511D35" w:rsidP="00BF0D36" w14:paraId="00B6478C" w14:textId="2BB73CD0">
      <w:pPr>
        <w:pStyle w:val="JuPara"/>
        <w:rPr>
          <w:lang w:val="uk-UA"/>
        </w:rPr>
      </w:pPr>
      <w:r w:rsidRPr="00BF0D36">
        <w:rPr>
          <w:lang w:val="uk-UA"/>
        </w:rPr>
        <w:t>24</w:t>
      </w:r>
      <w:r w:rsidRPr="00BF0D36" w:rsidR="00C434F9">
        <w:rPr>
          <w:lang w:val="uk-UA"/>
        </w:rPr>
        <w:t>.  </w:t>
      </w:r>
      <w:r w:rsidRPr="00BF0D36">
        <w:rPr>
          <w:lang w:val="uk-UA"/>
        </w:rPr>
        <w:t xml:space="preserve">Перший і третій заявники </w:t>
      </w:r>
      <w:r w:rsidRPr="00BF0D36" w:rsidR="00D3537E">
        <w:rPr>
          <w:lang w:val="uk-UA"/>
        </w:rPr>
        <w:t>доводили</w:t>
      </w:r>
      <w:r w:rsidRPr="00BF0D36">
        <w:rPr>
          <w:lang w:val="uk-UA"/>
        </w:rPr>
        <w:t xml:space="preserve">, що твердження посадових осіб під час висвітлення у медіа кримінального провадження щодо </w:t>
      </w:r>
      <w:r w:rsidRPr="00BF0D36" w:rsidR="00772185">
        <w:rPr>
          <w:lang w:val="uk-UA"/>
        </w:rPr>
        <w:t>заявників</w:t>
      </w:r>
      <w:r w:rsidRPr="00BF0D36">
        <w:rPr>
          <w:lang w:val="uk-UA"/>
        </w:rPr>
        <w:t xml:space="preserve">, </w:t>
      </w:r>
      <w:r w:rsidRPr="00BF0D36" w:rsidR="00772185">
        <w:rPr>
          <w:lang w:val="uk-UA"/>
        </w:rPr>
        <w:t xml:space="preserve">порушували </w:t>
      </w:r>
      <w:r w:rsidRPr="00BF0D36">
        <w:rPr>
          <w:lang w:val="uk-UA"/>
        </w:rPr>
        <w:t>принцип презумпції невинуватості. Вони також зазначили, що використали всі доступні їм засоби юридичного захисту.</w:t>
      </w:r>
    </w:p>
    <w:p w:rsidRPr="00BF0D36" w:rsidR="00511D35" w:rsidP="00BF0D36" w14:paraId="785B7221" w14:textId="6789591E">
      <w:pPr>
        <w:pStyle w:val="JuPara"/>
        <w:rPr>
          <w:lang w:val="uk-UA"/>
        </w:rPr>
      </w:pPr>
      <w:r w:rsidRPr="00BF0D36">
        <w:rPr>
          <w:lang w:val="uk-UA"/>
        </w:rPr>
        <w:t>25</w:t>
      </w:r>
      <w:r w:rsidRPr="00BF0D36" w:rsidR="00C434F9">
        <w:rPr>
          <w:lang w:val="uk-UA"/>
        </w:rPr>
        <w:t>.  </w:t>
      </w:r>
      <w:r w:rsidRPr="00BF0D36">
        <w:rPr>
          <w:lang w:val="uk-UA"/>
        </w:rPr>
        <w:t xml:space="preserve">Суд зауважує, що немає </w:t>
      </w:r>
      <w:r w:rsidRPr="00BF0D36" w:rsidR="00D3537E">
        <w:rPr>
          <w:lang w:val="uk-UA"/>
        </w:rPr>
        <w:t xml:space="preserve">потреби ухвалювати </w:t>
      </w:r>
      <w:r w:rsidRPr="00BF0D36">
        <w:rPr>
          <w:lang w:val="uk-UA"/>
        </w:rPr>
        <w:t xml:space="preserve">рішення щодо заперечення Уряду, оскільки зазначена скарга в будь-якому випадку є неприйнятною з </w:t>
      </w:r>
      <w:r w:rsidRPr="00BF0D36" w:rsidR="00D3537E">
        <w:rPr>
          <w:lang w:val="uk-UA"/>
        </w:rPr>
        <w:t xml:space="preserve">таких </w:t>
      </w:r>
      <w:r w:rsidRPr="00BF0D36">
        <w:rPr>
          <w:lang w:val="uk-UA"/>
        </w:rPr>
        <w:t>причин.</w:t>
      </w:r>
    </w:p>
    <w:p w:rsidRPr="00BF0D36" w:rsidR="00511D35" w:rsidP="00BF0D36" w14:paraId="51487763" w14:textId="232AD0C5">
      <w:pPr>
        <w:pStyle w:val="JuPara"/>
        <w:rPr>
          <w:lang w:val="uk-UA"/>
        </w:rPr>
      </w:pPr>
      <w:r w:rsidRPr="00BF0D36">
        <w:rPr>
          <w:lang w:val="uk-UA"/>
        </w:rPr>
        <w:t>26</w:t>
      </w:r>
      <w:r w:rsidRPr="00BF0D36" w:rsidR="00C434F9">
        <w:rPr>
          <w:lang w:val="uk-UA"/>
        </w:rPr>
        <w:t>.  </w:t>
      </w:r>
      <w:r w:rsidRPr="00BF0D36">
        <w:rPr>
          <w:lang w:val="uk-UA"/>
        </w:rPr>
        <w:t>Скаржачись на порушення їхнього права на презумпцію невинуватості, заявники, головним чином, посилалися на публікації</w:t>
      </w:r>
      <w:r w:rsidRPr="00BF0D36" w:rsidR="00D3537E">
        <w:rPr>
          <w:lang w:val="uk-UA"/>
        </w:rPr>
        <w:t xml:space="preserve"> в медіа</w:t>
      </w:r>
      <w:r w:rsidRPr="00BF0D36">
        <w:rPr>
          <w:lang w:val="uk-UA"/>
        </w:rPr>
        <w:t xml:space="preserve">, які </w:t>
      </w:r>
      <w:r w:rsidRPr="00BF0D36" w:rsidR="00D3537E">
        <w:rPr>
          <w:lang w:val="uk-UA"/>
        </w:rPr>
        <w:t>здебільшого</w:t>
      </w:r>
      <w:r w:rsidRPr="00BF0D36">
        <w:rPr>
          <w:lang w:val="uk-UA"/>
        </w:rPr>
        <w:t xml:space="preserve"> ґрунтувалися на офіційній інформації або твердженнях залучених до розслідування правоохоронних органів, або інших державних високопосадовців (див. пункт 9). Проте Суд не переконаний, що меді</w:t>
      </w:r>
      <w:r w:rsidRPr="00BF0D36" w:rsidR="004628FC">
        <w:rPr>
          <w:lang w:val="uk-UA"/>
        </w:rPr>
        <w:t>а</w:t>
      </w:r>
      <w:r w:rsidRPr="00BF0D36">
        <w:rPr>
          <w:lang w:val="uk-UA"/>
        </w:rPr>
        <w:t xml:space="preserve">джерела, на які посилалися заявники, були простим дослівним відтворенням (або, іншими словами, прямим цитуванням) будь-якої частини такої офіційної інформації (див. рішення у справі «Мітянін і Леонов проти Росії» </w:t>
      </w:r>
      <w:r w:rsidRPr="00BF0D36">
        <w:rPr>
          <w:i/>
          <w:iCs/>
          <w:lang w:val="uk-UA"/>
        </w:rPr>
        <w:t>(Mityanin and Leonov v. Russia)</w:t>
      </w:r>
      <w:r w:rsidRPr="00BF0D36">
        <w:rPr>
          <w:lang w:val="uk-UA"/>
        </w:rPr>
        <w:t xml:space="preserve">, заяви № 11436/06 і № 22912/06, пункт 102, від 07 травня </w:t>
      </w:r>
      <w:r w:rsidRPr="00BF0D36" w:rsidR="004628FC">
        <w:rPr>
          <w:lang w:val="uk-UA"/>
        </w:rPr>
        <w:t>2019 </w:t>
      </w:r>
      <w:r w:rsidRPr="00BF0D36">
        <w:rPr>
          <w:lang w:val="uk-UA"/>
        </w:rPr>
        <w:t>року).</w:t>
      </w:r>
    </w:p>
    <w:p w:rsidRPr="00BF0D36" w:rsidR="000B7485" w:rsidP="00BF0D36" w14:paraId="4C98319F" w14:textId="43ECA989">
      <w:pPr>
        <w:pStyle w:val="JuPara"/>
        <w:rPr>
          <w:lang w:val="uk-UA"/>
        </w:rPr>
      </w:pPr>
      <w:r w:rsidRPr="00BF0D36">
        <w:rPr>
          <w:lang w:val="uk-UA"/>
        </w:rPr>
        <w:t>27</w:t>
      </w:r>
      <w:r w:rsidRPr="00BF0D36" w:rsidR="00C434F9">
        <w:rPr>
          <w:lang w:val="uk-UA"/>
        </w:rPr>
        <w:t>.  </w:t>
      </w:r>
      <w:r w:rsidRPr="00BF0D36">
        <w:rPr>
          <w:lang w:val="uk-UA"/>
        </w:rPr>
        <w:t xml:space="preserve">Суд також повторює, що пункт 2 статті 6 Конвенції не може перешкоджати органам державної влади інформувати громадськість про триваюче розслідування, але вимагає, щоб вони робили це з усією обережністю та обачністю, </w:t>
      </w:r>
      <w:r w:rsidRPr="00BF0D36" w:rsidR="00D3537E">
        <w:rPr>
          <w:lang w:val="uk-UA"/>
        </w:rPr>
        <w:t xml:space="preserve">необхідними </w:t>
      </w:r>
      <w:r w:rsidRPr="00BF0D36">
        <w:rPr>
          <w:lang w:val="uk-UA"/>
        </w:rPr>
        <w:t xml:space="preserve">для дотримання презумпції невинуватості (див. рішення у справі «Аллене де Рібемонт проти Франції» </w:t>
      </w:r>
      <w:r w:rsidRPr="00BF0D36">
        <w:rPr>
          <w:i/>
          <w:iCs/>
          <w:lang w:val="uk-UA"/>
        </w:rPr>
        <w:t>(Allenet de Ribemont v. France)</w:t>
      </w:r>
      <w:r w:rsidRPr="00BF0D36">
        <w:rPr>
          <w:lang w:val="uk-UA"/>
        </w:rPr>
        <w:t>, від 10 лютого 1995 року, пункт 38, Серія A № 308).</w:t>
      </w:r>
    </w:p>
    <w:p w:rsidRPr="00BF0D36" w:rsidR="000B7485" w:rsidP="00BF0D36" w14:paraId="076072A1" w14:textId="4A7D74A5">
      <w:pPr>
        <w:pStyle w:val="JuPara"/>
        <w:rPr>
          <w:lang w:val="uk-UA"/>
        </w:rPr>
      </w:pPr>
      <w:r w:rsidRPr="00BF0D36">
        <w:rPr>
          <w:lang w:val="uk-UA"/>
        </w:rPr>
        <w:t>28</w:t>
      </w:r>
      <w:r w:rsidRPr="00BF0D36" w:rsidR="00C434F9">
        <w:rPr>
          <w:lang w:val="uk-UA"/>
        </w:rPr>
        <w:t>.  </w:t>
      </w:r>
      <w:r w:rsidRPr="00BF0D36">
        <w:rPr>
          <w:lang w:val="uk-UA"/>
        </w:rPr>
        <w:t>У зв</w:t>
      </w:r>
      <w:r w:rsidRPr="00BF0D36" w:rsidR="00BF0D36">
        <w:rPr>
          <w:lang w:val="uk-UA"/>
        </w:rPr>
        <w:t>’</w:t>
      </w:r>
      <w:r w:rsidRPr="00BF0D36">
        <w:rPr>
          <w:lang w:val="uk-UA"/>
        </w:rPr>
        <w:t xml:space="preserve">язку з цим Суд зауважує, що </w:t>
      </w:r>
      <w:r w:rsidRPr="00BF0D36" w:rsidR="006B2A96">
        <w:rPr>
          <w:lang w:val="uk-UA"/>
        </w:rPr>
        <w:t xml:space="preserve">у </w:t>
      </w:r>
      <w:r w:rsidRPr="00BF0D36">
        <w:rPr>
          <w:lang w:val="uk-UA"/>
        </w:rPr>
        <w:t>твердження</w:t>
      </w:r>
      <w:r w:rsidRPr="00BF0D36" w:rsidR="006B2A96">
        <w:rPr>
          <w:lang w:val="uk-UA"/>
        </w:rPr>
        <w:t>х</w:t>
      </w:r>
      <w:r w:rsidRPr="00BF0D36">
        <w:rPr>
          <w:lang w:val="uk-UA"/>
        </w:rPr>
        <w:t xml:space="preserve"> державних </w:t>
      </w:r>
      <w:r w:rsidRPr="00BF0D36" w:rsidR="00D3537E">
        <w:rPr>
          <w:lang w:val="uk-UA"/>
        </w:rPr>
        <w:t>посадовців</w:t>
      </w:r>
      <w:r w:rsidRPr="00BF0D36">
        <w:rPr>
          <w:lang w:val="uk-UA"/>
        </w:rPr>
        <w:t xml:space="preserve">, на які посилалися заявники, </w:t>
      </w:r>
      <w:r w:rsidRPr="00BF0D36" w:rsidR="006B2A96">
        <w:rPr>
          <w:lang w:val="uk-UA"/>
        </w:rPr>
        <w:t>не називалося</w:t>
      </w:r>
      <w:r w:rsidRPr="00BF0D36">
        <w:rPr>
          <w:lang w:val="uk-UA"/>
        </w:rPr>
        <w:t xml:space="preserve"> їхніх імен і </w:t>
      </w:r>
      <w:r w:rsidRPr="00BF0D36" w:rsidR="006B2A96">
        <w:rPr>
          <w:lang w:val="uk-UA"/>
        </w:rPr>
        <w:t xml:space="preserve">вони </w:t>
      </w:r>
      <w:r w:rsidRPr="00BF0D36">
        <w:rPr>
          <w:lang w:val="uk-UA"/>
        </w:rPr>
        <w:t xml:space="preserve">загалом були </w:t>
      </w:r>
      <w:r w:rsidRPr="00BF0D36" w:rsidR="00BA2CEC">
        <w:rPr>
          <w:lang w:val="uk-UA"/>
        </w:rPr>
        <w:t>стримано</w:t>
      </w:r>
      <w:r w:rsidRPr="00BF0D36" w:rsidR="00BA2CEC">
        <w:rPr>
          <w:lang w:val="uk-UA"/>
        </w:rPr>
        <w:t xml:space="preserve"> </w:t>
      </w:r>
      <w:r w:rsidRPr="00BF0D36">
        <w:rPr>
          <w:lang w:val="uk-UA"/>
        </w:rPr>
        <w:t>сформульован</w:t>
      </w:r>
      <w:r w:rsidRPr="00BF0D36" w:rsidR="004628FC">
        <w:rPr>
          <w:lang w:val="uk-UA"/>
        </w:rPr>
        <w:t>і</w:t>
      </w:r>
      <w:r w:rsidRPr="00BF0D36" w:rsidR="00912F8F">
        <w:rPr>
          <w:lang w:val="uk-UA"/>
        </w:rPr>
        <w:t>.</w:t>
      </w:r>
    </w:p>
    <w:p w:rsidRPr="00BF0D36" w:rsidR="000B7485" w:rsidP="00BF0D36" w14:paraId="336C8C88" w14:textId="35E0A1A3">
      <w:pPr>
        <w:pStyle w:val="JuPara"/>
        <w:rPr>
          <w:lang w:val="uk-UA"/>
        </w:rPr>
      </w:pPr>
      <w:r w:rsidRPr="00BF0D36">
        <w:rPr>
          <w:lang w:val="uk-UA"/>
        </w:rPr>
        <w:t>29</w:t>
      </w:r>
      <w:r w:rsidRPr="00BF0D36" w:rsidR="00C434F9">
        <w:rPr>
          <w:lang w:val="uk-UA"/>
        </w:rPr>
        <w:t>.  </w:t>
      </w:r>
      <w:r w:rsidRPr="00BF0D36">
        <w:rPr>
          <w:lang w:val="uk-UA"/>
        </w:rPr>
        <w:t>Стосовно твердження М., народного депутата, який назвав імена заявників (див. пункт 10), Суд зазначає, по-перше, що наявні матеріали не свідчать, що М. мав будь-який зв</w:t>
      </w:r>
      <w:r w:rsidRPr="00BF0D36" w:rsidR="00BF0D36">
        <w:rPr>
          <w:lang w:val="uk-UA"/>
        </w:rPr>
        <w:t>’</w:t>
      </w:r>
      <w:r w:rsidRPr="00BF0D36">
        <w:rPr>
          <w:lang w:val="uk-UA"/>
        </w:rPr>
        <w:t xml:space="preserve">язок із розслідуванням або </w:t>
      </w:r>
      <w:r w:rsidRPr="00BF0D36" w:rsidR="00D3537E">
        <w:rPr>
          <w:lang w:val="uk-UA"/>
        </w:rPr>
        <w:t xml:space="preserve">обіймав </w:t>
      </w:r>
      <w:r w:rsidRPr="00BF0D36">
        <w:rPr>
          <w:lang w:val="uk-UA"/>
        </w:rPr>
        <w:t xml:space="preserve">будь-яку серйозну посаду в Уряді, яка дозволила </w:t>
      </w:r>
      <w:r w:rsidRPr="00BF0D36" w:rsidR="00562AC5">
        <w:rPr>
          <w:lang w:val="uk-UA"/>
        </w:rPr>
        <w:t xml:space="preserve">б </w:t>
      </w:r>
      <w:r w:rsidRPr="00BF0D36">
        <w:rPr>
          <w:lang w:val="uk-UA"/>
        </w:rPr>
        <w:t xml:space="preserve">йому вплинути на розслідування чи думку громадськості. За відсутності такої вказівки та без будь-яких додаткових обґрунтувань заявників, він не міг вважатися тим, хто діяв як </w:t>
      </w:r>
      <w:r w:rsidRPr="00BF0D36" w:rsidR="00562AC5">
        <w:rPr>
          <w:lang w:val="uk-UA"/>
        </w:rPr>
        <w:t>посадова особа</w:t>
      </w:r>
      <w:r w:rsidRPr="00BF0D36">
        <w:rPr>
          <w:lang w:val="uk-UA"/>
        </w:rPr>
        <w:t xml:space="preserve"> у розумінні пункту 2 статті 6 Конвенції (див., наприклад, рішення у справі «МакКанн та Хелі проти Португалії» </w:t>
      </w:r>
      <w:r w:rsidRPr="00BF0D36">
        <w:rPr>
          <w:i/>
          <w:iCs/>
          <w:lang w:val="uk-UA"/>
        </w:rPr>
        <w:t>(McCann and Healy v. Portugal)</w:t>
      </w:r>
      <w:r w:rsidRPr="00BF0D36">
        <w:rPr>
          <w:lang w:val="uk-UA"/>
        </w:rPr>
        <w:t xml:space="preserve">, заява № 57195/17, пункти 65 і 66, від </w:t>
      </w:r>
      <w:r w:rsidRPr="00BF0D36" w:rsidR="00B933F2">
        <w:rPr>
          <w:lang w:val="uk-UA"/>
        </w:rPr>
        <w:t>20 </w:t>
      </w:r>
      <w:r w:rsidRPr="00BF0D36">
        <w:rPr>
          <w:lang w:val="uk-UA"/>
        </w:rPr>
        <w:t xml:space="preserve">вересня 2022 року). Стосовно суті його твердження, </w:t>
      </w:r>
      <w:r w:rsidRPr="00BF0D36" w:rsidR="00B933F2">
        <w:rPr>
          <w:lang w:val="uk-UA"/>
        </w:rPr>
        <w:t xml:space="preserve">то </w:t>
      </w:r>
      <w:r w:rsidRPr="00BF0D36">
        <w:rPr>
          <w:lang w:val="uk-UA"/>
        </w:rPr>
        <w:t xml:space="preserve">М. не висловив думку щодо вини заявників, а натомість висловив сумнів щодо їхньої причетності до терористичного акту та їхньої здатності вчинити </w:t>
      </w:r>
      <w:r w:rsidRPr="00BF0D36" w:rsidR="00562AC5">
        <w:rPr>
          <w:lang w:val="uk-UA"/>
        </w:rPr>
        <w:t>відповідний злочин</w:t>
      </w:r>
      <w:r w:rsidRPr="00BF0D36">
        <w:rPr>
          <w:lang w:val="uk-UA"/>
        </w:rPr>
        <w:t xml:space="preserve">. Отже, немає підстав, щоб наведене твердження могло спонукати громадськість вважати заявників винними та призвести до упередженої оцінки фактів </w:t>
      </w:r>
      <w:r w:rsidRPr="00BF0D36" w:rsidR="00562AC5">
        <w:rPr>
          <w:lang w:val="uk-UA"/>
        </w:rPr>
        <w:t>компетентним судовим органом</w:t>
      </w:r>
      <w:r w:rsidRPr="00BF0D36">
        <w:rPr>
          <w:lang w:val="uk-UA"/>
        </w:rPr>
        <w:t>.</w:t>
      </w:r>
    </w:p>
    <w:p w:rsidRPr="00BF0D36" w:rsidR="000B7485" w:rsidP="00BF0D36" w14:paraId="73C21EEF" w14:textId="2BD727C6">
      <w:pPr>
        <w:pStyle w:val="JuPara"/>
        <w:rPr>
          <w:lang w:val="uk-UA"/>
        </w:rPr>
      </w:pPr>
      <w:r w:rsidRPr="00BF0D36">
        <w:rPr>
          <w:lang w:val="uk-UA"/>
        </w:rPr>
        <w:t>30</w:t>
      </w:r>
      <w:r w:rsidRPr="00BF0D36" w:rsidR="00C434F9">
        <w:rPr>
          <w:lang w:val="uk-UA"/>
        </w:rPr>
        <w:t>.  </w:t>
      </w:r>
      <w:r w:rsidRPr="00BF0D36">
        <w:rPr>
          <w:lang w:val="uk-UA"/>
        </w:rPr>
        <w:t xml:space="preserve">Навіть </w:t>
      </w:r>
      <w:r w:rsidRPr="00BF0D36" w:rsidR="00562AC5">
        <w:rPr>
          <w:lang w:val="uk-UA"/>
        </w:rPr>
        <w:t>припустивши</w:t>
      </w:r>
      <w:r w:rsidRPr="00BF0D36">
        <w:rPr>
          <w:lang w:val="uk-UA"/>
        </w:rPr>
        <w:t xml:space="preserve">, що оскаржуване формулювання могло </w:t>
      </w:r>
      <w:r w:rsidRPr="00BF0D36" w:rsidR="00562AC5">
        <w:rPr>
          <w:lang w:val="uk-UA"/>
        </w:rPr>
        <w:t xml:space="preserve">справити </w:t>
      </w:r>
      <w:r w:rsidRPr="00BF0D36">
        <w:rPr>
          <w:lang w:val="uk-UA"/>
        </w:rPr>
        <w:t xml:space="preserve">враження ствердного твердження про вину заявників, наявні матеріали не </w:t>
      </w:r>
      <w:r w:rsidRPr="00BF0D36" w:rsidR="006356AF">
        <w:rPr>
          <w:lang w:val="uk-UA"/>
        </w:rPr>
        <w:t>доводять</w:t>
      </w:r>
      <w:r w:rsidRPr="00BF0D36">
        <w:rPr>
          <w:lang w:val="uk-UA"/>
        </w:rPr>
        <w:t>, що держава повинна нести відповідальність за пунктом 2 статті 6 Конвенції у цьому випадку. Отже, ця скарга є явно необґрунтованою та має бути відхилена на підставі підпункту «а» пункту 3 та пункту 4 статті 35 Конвенції.</w:t>
      </w:r>
    </w:p>
    <w:p w:rsidRPr="00BF0D36" w:rsidR="00C434F9" w:rsidP="00BF0D36" w14:paraId="0060B989" w14:textId="5479E5E2">
      <w:pPr>
        <w:pStyle w:val="JuHIRoman"/>
        <w:rPr>
          <w:lang w:val="uk-UA"/>
        </w:rPr>
      </w:pPr>
      <w:r w:rsidRPr="00BF0D36">
        <w:rPr>
          <w:lang w:val="uk-UA"/>
        </w:rPr>
        <w:t>ІНШІ СКАРГИ</w:t>
      </w:r>
    </w:p>
    <w:p w:rsidRPr="00BF0D36" w:rsidR="00340CEE" w:rsidP="00BF0D36" w14:paraId="5756DDF7" w14:textId="264A270E">
      <w:pPr>
        <w:pStyle w:val="JuPara"/>
        <w:rPr>
          <w:lang w:val="uk-UA"/>
        </w:rPr>
      </w:pPr>
      <w:r w:rsidRPr="00BF0D36">
        <w:rPr>
          <w:lang w:val="uk-UA"/>
        </w:rPr>
        <w:t>31</w:t>
      </w:r>
      <w:r w:rsidRPr="00BF0D36" w:rsidR="00C434F9">
        <w:rPr>
          <w:lang w:val="uk-UA"/>
        </w:rPr>
        <w:t>.  </w:t>
      </w:r>
      <w:r w:rsidRPr="00BF0D36">
        <w:rPr>
          <w:lang w:val="uk-UA"/>
        </w:rPr>
        <w:t xml:space="preserve">Заявники також скаржилися за пунктами 1 і 4 статті 5, статтями 6, 8 і 13 Конвенції на деякі порушення з документуванням їхнього затримання, відсутність ефективного порядку оскарження законності </w:t>
      </w:r>
      <w:r w:rsidRPr="00BF0D36" w:rsidR="00562AC5">
        <w:rPr>
          <w:lang w:val="uk-UA"/>
        </w:rPr>
        <w:t>тримання під вартою</w:t>
      </w:r>
      <w:r w:rsidRPr="00BF0D36">
        <w:rPr>
          <w:lang w:val="uk-UA"/>
        </w:rPr>
        <w:t xml:space="preserve">, </w:t>
      </w:r>
      <w:r w:rsidRPr="00BF0D36" w:rsidR="00562AC5">
        <w:rPr>
          <w:lang w:val="uk-UA"/>
        </w:rPr>
        <w:t>необґрунтован</w:t>
      </w:r>
      <w:r w:rsidRPr="00BF0D36" w:rsidR="00CC2259">
        <w:rPr>
          <w:lang w:val="uk-UA"/>
        </w:rPr>
        <w:t>у</w:t>
      </w:r>
      <w:r w:rsidRPr="00BF0D36" w:rsidR="00562AC5">
        <w:rPr>
          <w:lang w:val="uk-UA"/>
        </w:rPr>
        <w:t xml:space="preserve"> триваліст</w:t>
      </w:r>
      <w:r w:rsidRPr="00BF0D36" w:rsidR="00CC2259">
        <w:rPr>
          <w:lang w:val="uk-UA"/>
        </w:rPr>
        <w:t>ь</w:t>
      </w:r>
      <w:r w:rsidRPr="00BF0D36" w:rsidR="00562AC5">
        <w:rPr>
          <w:lang w:val="uk-UA"/>
        </w:rPr>
        <w:t xml:space="preserve"> </w:t>
      </w:r>
      <w:r w:rsidRPr="00BF0D36">
        <w:rPr>
          <w:lang w:val="uk-UA"/>
        </w:rPr>
        <w:t xml:space="preserve">провадження, а також </w:t>
      </w:r>
      <w:r w:rsidRPr="00BF0D36" w:rsidR="00CC2259">
        <w:rPr>
          <w:lang w:val="uk-UA"/>
        </w:rPr>
        <w:t xml:space="preserve">на </w:t>
      </w:r>
      <w:r w:rsidRPr="00BF0D36">
        <w:rPr>
          <w:lang w:val="uk-UA"/>
        </w:rPr>
        <w:t xml:space="preserve">обмеження побачень і листування з родичами під час тримання </w:t>
      </w:r>
      <w:r w:rsidRPr="00BF0D36" w:rsidR="00562AC5">
        <w:rPr>
          <w:lang w:val="uk-UA"/>
        </w:rPr>
        <w:t xml:space="preserve">їх </w:t>
      </w:r>
      <w:r w:rsidRPr="00BF0D36">
        <w:rPr>
          <w:lang w:val="uk-UA"/>
        </w:rPr>
        <w:t xml:space="preserve">під вартою. Беручи до уваги факти справи, доводи сторін і свої попередні висновки Суд вважає, що він розглянув основні юридичні питання, </w:t>
      </w:r>
      <w:r w:rsidRPr="00BF0D36" w:rsidR="00562AC5">
        <w:rPr>
          <w:lang w:val="uk-UA"/>
        </w:rPr>
        <w:t xml:space="preserve">порушені у справі, </w:t>
      </w:r>
      <w:r w:rsidRPr="00BF0D36">
        <w:rPr>
          <w:lang w:val="uk-UA"/>
        </w:rPr>
        <w:t xml:space="preserve">і немає потреби розглядати решту скарг (див. рішення у справі «Центр юридичних ресурсів в інтересах Валентина Кимпеану проти Румунії» [ВП] </w:t>
      </w:r>
      <w:r w:rsidRPr="00BF0D36">
        <w:rPr>
          <w:i/>
          <w:iCs/>
          <w:lang w:val="uk-UA"/>
        </w:rPr>
        <w:t xml:space="preserve">(Centre for Legal Resources on behalf of Valentin Câmpeanu v. Romania) </w:t>
      </w:r>
      <w:r w:rsidRPr="00BF0D36">
        <w:rPr>
          <w:lang w:val="uk-UA"/>
        </w:rPr>
        <w:t>[GC], заява № 47848/08, пункт 156, ЄСПЛ 2014).</w:t>
      </w:r>
    </w:p>
    <w:p w:rsidRPr="00BF0D36" w:rsidR="00C434F9" w:rsidP="00BF0D36" w14:paraId="1DCD70F4" w14:textId="5493CA9E">
      <w:pPr>
        <w:pStyle w:val="JuHHead"/>
        <w:rPr>
          <w:lang w:val="uk-UA"/>
        </w:rPr>
      </w:pPr>
      <w:r w:rsidRPr="00BF0D36">
        <w:rPr>
          <w:lang w:val="uk-UA"/>
        </w:rPr>
        <w:t>ЗАСТОСУВАННЯ СТАТТІ 41 КОНВЕНЦІЇ</w:t>
      </w:r>
    </w:p>
    <w:p w:rsidRPr="00BF0D36" w:rsidR="00340CEE" w:rsidP="00BF0D36" w14:paraId="3394293C" w14:textId="3F938A78">
      <w:pPr>
        <w:pStyle w:val="JuPara"/>
        <w:rPr>
          <w:lang w:val="uk-UA"/>
        </w:rPr>
      </w:pPr>
      <w:r w:rsidRPr="00BF0D36">
        <w:rPr>
          <w:lang w:val="uk-UA"/>
        </w:rPr>
        <w:t>32</w:t>
      </w:r>
      <w:r w:rsidRPr="00BF0D36" w:rsidR="00C434F9">
        <w:rPr>
          <w:lang w:val="uk-UA"/>
        </w:rPr>
        <w:t>.  </w:t>
      </w:r>
      <w:r w:rsidRPr="00BF0D36">
        <w:rPr>
          <w:lang w:val="uk-UA"/>
        </w:rPr>
        <w:t>Перший заявник вимагав 5 414,27 євро в якості відшкодування матеріальної шкоди у зв</w:t>
      </w:r>
      <w:r w:rsidRPr="00BF0D36" w:rsidR="00BF0D36">
        <w:rPr>
          <w:lang w:val="uk-UA"/>
        </w:rPr>
        <w:t>’</w:t>
      </w:r>
      <w:r w:rsidRPr="00BF0D36">
        <w:rPr>
          <w:lang w:val="uk-UA"/>
        </w:rPr>
        <w:t>язку з втратою доходу, спричиненого притягненням його до кримінальної відповідальності і триманням під вартою, 10 000 євро в якості відшкодування моральної шкоди, 5 957,</w:t>
      </w:r>
      <w:r w:rsidRPr="00BF0D36" w:rsidR="00C4551C">
        <w:rPr>
          <w:lang w:val="uk-UA"/>
        </w:rPr>
        <w:t>23 </w:t>
      </w:r>
      <w:r w:rsidRPr="00BF0D36">
        <w:rPr>
          <w:lang w:val="uk-UA"/>
        </w:rPr>
        <w:t>євро в якості компенсації судових та інших витрат, понесених під час провадження у національних судах, і 3 150 євро – понесених під час провадження у Суді.</w:t>
      </w:r>
    </w:p>
    <w:p w:rsidRPr="00BF0D36" w:rsidR="00340CEE" w:rsidP="00BF0D36" w14:paraId="2802A650" w14:textId="19AAF913">
      <w:pPr>
        <w:pStyle w:val="JuPara"/>
        <w:rPr>
          <w:lang w:val="uk-UA"/>
        </w:rPr>
      </w:pPr>
      <w:r w:rsidRPr="00BF0D36">
        <w:rPr>
          <w:lang w:val="uk-UA"/>
        </w:rPr>
        <w:t>33</w:t>
      </w:r>
      <w:r w:rsidRPr="00BF0D36" w:rsidR="00C434F9">
        <w:rPr>
          <w:lang w:val="uk-UA"/>
        </w:rPr>
        <w:t>.  </w:t>
      </w:r>
      <w:r w:rsidRPr="00BF0D36">
        <w:rPr>
          <w:lang w:val="uk-UA"/>
        </w:rPr>
        <w:t xml:space="preserve">Третій заявник вимагав 50 000 євро в якості відшкодування моральної шкоди, 13 550 євро в якості компенсації судових та інших витрат, понесених </w:t>
      </w:r>
      <w:r w:rsidRPr="00BF0D36" w:rsidR="00C4551C">
        <w:rPr>
          <w:lang w:val="uk-UA"/>
        </w:rPr>
        <w:t xml:space="preserve">під час </w:t>
      </w:r>
      <w:r w:rsidRPr="00BF0D36" w:rsidR="00FE7C5D">
        <w:rPr>
          <w:lang w:val="uk-UA"/>
        </w:rPr>
        <w:t>проваджен</w:t>
      </w:r>
      <w:r w:rsidRPr="00BF0D36" w:rsidR="00BD0503">
        <w:rPr>
          <w:lang w:val="uk-UA"/>
        </w:rPr>
        <w:t>ня</w:t>
      </w:r>
      <w:r w:rsidRPr="00BF0D36" w:rsidR="00FE7C5D">
        <w:rPr>
          <w:lang w:val="uk-UA"/>
        </w:rPr>
        <w:t xml:space="preserve"> у </w:t>
      </w:r>
      <w:r w:rsidRPr="00BF0D36">
        <w:rPr>
          <w:lang w:val="uk-UA"/>
        </w:rPr>
        <w:t>національних судах</w:t>
      </w:r>
      <w:r w:rsidRPr="00BF0D36" w:rsidR="00FE7C5D">
        <w:rPr>
          <w:lang w:val="uk-UA"/>
        </w:rPr>
        <w:t xml:space="preserve"> </w:t>
      </w:r>
      <w:r w:rsidRPr="00BF0D36">
        <w:rPr>
          <w:lang w:val="uk-UA"/>
        </w:rPr>
        <w:t xml:space="preserve">і </w:t>
      </w:r>
      <w:r w:rsidRPr="00BF0D36" w:rsidR="00BD0503">
        <w:rPr>
          <w:lang w:val="uk-UA"/>
        </w:rPr>
        <w:t xml:space="preserve">у </w:t>
      </w:r>
      <w:r w:rsidRPr="00BF0D36">
        <w:rPr>
          <w:lang w:val="uk-UA"/>
        </w:rPr>
        <w:t>Суді, і 27</w:t>
      </w:r>
      <w:r w:rsidRPr="00BF0D36" w:rsidR="00FE7C5D">
        <w:rPr>
          <w:lang w:val="uk-UA"/>
        </w:rPr>
        <w:t> </w:t>
      </w:r>
      <w:r w:rsidRPr="00BF0D36">
        <w:rPr>
          <w:lang w:val="uk-UA"/>
        </w:rPr>
        <w:t>949 українських гривень (</w:t>
      </w:r>
      <w:r w:rsidRPr="00BF0D36" w:rsidR="00C4551C">
        <w:rPr>
          <w:lang w:val="uk-UA"/>
        </w:rPr>
        <w:t xml:space="preserve">далі – </w:t>
      </w:r>
      <w:r w:rsidRPr="00BF0D36" w:rsidR="00FE7C5D">
        <w:rPr>
          <w:lang w:val="uk-UA"/>
        </w:rPr>
        <w:t xml:space="preserve">грн, </w:t>
      </w:r>
      <w:r w:rsidRPr="00BF0D36">
        <w:rPr>
          <w:lang w:val="uk-UA"/>
        </w:rPr>
        <w:t xml:space="preserve">700 </w:t>
      </w:r>
      <w:r w:rsidRPr="00BF0D36" w:rsidR="00FE7C5D">
        <w:rPr>
          <w:lang w:val="uk-UA"/>
        </w:rPr>
        <w:t>євро</w:t>
      </w:r>
      <w:r w:rsidRPr="00BF0D36">
        <w:rPr>
          <w:lang w:val="uk-UA"/>
        </w:rPr>
        <w:t xml:space="preserve">) </w:t>
      </w:r>
      <w:r w:rsidRPr="00BF0D36" w:rsidR="00FE7C5D">
        <w:rPr>
          <w:lang w:val="uk-UA"/>
        </w:rPr>
        <w:t xml:space="preserve">в </w:t>
      </w:r>
      <w:r w:rsidRPr="00BF0D36">
        <w:rPr>
          <w:lang w:val="uk-UA"/>
        </w:rPr>
        <w:t>як</w:t>
      </w:r>
      <w:r w:rsidRPr="00BF0D36" w:rsidR="00FE7C5D">
        <w:rPr>
          <w:lang w:val="uk-UA"/>
        </w:rPr>
        <w:t>ості</w:t>
      </w:r>
      <w:r w:rsidRPr="00BF0D36">
        <w:rPr>
          <w:lang w:val="uk-UA"/>
        </w:rPr>
        <w:t xml:space="preserve"> </w:t>
      </w:r>
      <w:r w:rsidRPr="00BF0D36" w:rsidR="00FE7C5D">
        <w:rPr>
          <w:lang w:val="uk-UA"/>
        </w:rPr>
        <w:t>компенсації</w:t>
      </w:r>
      <w:r w:rsidRPr="00BF0D36">
        <w:rPr>
          <w:lang w:val="uk-UA"/>
        </w:rPr>
        <w:t xml:space="preserve"> поштових і канцелярських витрат, </w:t>
      </w:r>
      <w:r w:rsidRPr="00BF0D36" w:rsidR="00FE7C5D">
        <w:rPr>
          <w:lang w:val="uk-UA"/>
        </w:rPr>
        <w:t xml:space="preserve">витрат на </w:t>
      </w:r>
      <w:r w:rsidRPr="00BF0D36">
        <w:rPr>
          <w:lang w:val="uk-UA"/>
        </w:rPr>
        <w:t xml:space="preserve">переклад документів </w:t>
      </w:r>
      <w:r w:rsidRPr="00BF0D36" w:rsidR="00BD0503">
        <w:rPr>
          <w:lang w:val="uk-UA"/>
        </w:rPr>
        <w:t xml:space="preserve">й </w:t>
      </w:r>
      <w:r w:rsidRPr="00BF0D36">
        <w:rPr>
          <w:lang w:val="uk-UA"/>
        </w:rPr>
        <w:t xml:space="preserve">проведення експертизи. Він також надав </w:t>
      </w:r>
      <w:r w:rsidRPr="00BF0D36" w:rsidR="00FE7C5D">
        <w:rPr>
          <w:lang w:val="uk-UA"/>
        </w:rPr>
        <w:t>акт виконаних робіт</w:t>
      </w:r>
      <w:r w:rsidRPr="00BF0D36">
        <w:rPr>
          <w:lang w:val="uk-UA"/>
        </w:rPr>
        <w:t xml:space="preserve">, в якому зазначено, що його </w:t>
      </w:r>
      <w:r w:rsidRPr="00BF0D36" w:rsidR="00FE7C5D">
        <w:rPr>
          <w:lang w:val="uk-UA"/>
        </w:rPr>
        <w:t xml:space="preserve">захисник </w:t>
      </w:r>
      <w:r w:rsidRPr="00BF0D36">
        <w:rPr>
          <w:lang w:val="uk-UA"/>
        </w:rPr>
        <w:t xml:space="preserve">витратив 118 годин на представництво </w:t>
      </w:r>
      <w:r w:rsidRPr="00BF0D36" w:rsidR="00BD0503">
        <w:rPr>
          <w:lang w:val="uk-UA"/>
        </w:rPr>
        <w:t xml:space="preserve">його інтересів </w:t>
      </w:r>
      <w:r w:rsidRPr="00BF0D36">
        <w:rPr>
          <w:lang w:val="uk-UA"/>
        </w:rPr>
        <w:t xml:space="preserve">на національному рівні з погодинною ставкою </w:t>
      </w:r>
      <w:r w:rsidRPr="00BF0D36" w:rsidR="00C4551C">
        <w:rPr>
          <w:lang w:val="uk-UA"/>
        </w:rPr>
        <w:t xml:space="preserve">у розмірі </w:t>
      </w:r>
      <w:r w:rsidRPr="00BF0D36">
        <w:rPr>
          <w:lang w:val="uk-UA"/>
        </w:rPr>
        <w:t>25 євро та 220 годин на п</w:t>
      </w:r>
      <w:r w:rsidRPr="00BF0D36" w:rsidR="00FE7C5D">
        <w:rPr>
          <w:lang w:val="uk-UA"/>
        </w:rPr>
        <w:t xml:space="preserve">редставництво </w:t>
      </w:r>
      <w:r w:rsidRPr="00BF0D36" w:rsidR="00C4551C">
        <w:rPr>
          <w:lang w:val="uk-UA"/>
        </w:rPr>
        <w:t>його інтересів у</w:t>
      </w:r>
      <w:r w:rsidRPr="00BF0D36">
        <w:rPr>
          <w:lang w:val="uk-UA"/>
        </w:rPr>
        <w:t xml:space="preserve"> Суді з погодинн</w:t>
      </w:r>
      <w:r w:rsidRPr="00BF0D36" w:rsidR="00FE7C5D">
        <w:rPr>
          <w:lang w:val="uk-UA"/>
        </w:rPr>
        <w:t>ою</w:t>
      </w:r>
      <w:r w:rsidRPr="00BF0D36">
        <w:rPr>
          <w:lang w:val="uk-UA"/>
        </w:rPr>
        <w:t xml:space="preserve"> ставк</w:t>
      </w:r>
      <w:r w:rsidRPr="00BF0D36" w:rsidR="00FE7C5D">
        <w:rPr>
          <w:lang w:val="uk-UA"/>
        </w:rPr>
        <w:t>ою</w:t>
      </w:r>
      <w:r w:rsidRPr="00BF0D36">
        <w:rPr>
          <w:lang w:val="uk-UA"/>
        </w:rPr>
        <w:t xml:space="preserve"> </w:t>
      </w:r>
      <w:r w:rsidRPr="00BF0D36" w:rsidR="00C4551C">
        <w:rPr>
          <w:lang w:val="uk-UA"/>
        </w:rPr>
        <w:t xml:space="preserve">у розмірі </w:t>
      </w:r>
      <w:r w:rsidRPr="00BF0D36">
        <w:rPr>
          <w:lang w:val="uk-UA"/>
        </w:rPr>
        <w:t>30 євро.</w:t>
      </w:r>
    </w:p>
    <w:p w:rsidRPr="00BF0D36" w:rsidR="00FE7C5D" w:rsidP="00BF0D36" w14:paraId="70BC5166" w14:textId="0178AD86">
      <w:pPr>
        <w:pStyle w:val="JuPara"/>
        <w:rPr>
          <w:lang w:val="uk-UA"/>
        </w:rPr>
      </w:pPr>
      <w:r w:rsidRPr="00BF0D36">
        <w:rPr>
          <w:lang w:val="uk-UA"/>
        </w:rPr>
        <w:t>34</w:t>
      </w:r>
      <w:r w:rsidRPr="00BF0D36" w:rsidR="00C434F9">
        <w:rPr>
          <w:lang w:val="uk-UA"/>
        </w:rPr>
        <w:t>.  </w:t>
      </w:r>
      <w:r w:rsidRPr="00BF0D36">
        <w:rPr>
          <w:lang w:val="uk-UA"/>
        </w:rPr>
        <w:t>Уряд заперечив проти вимог заявників, стверджуючи, що вони були надмірними та необґрунтованими.</w:t>
      </w:r>
    </w:p>
    <w:p w:rsidRPr="00BF0D36" w:rsidR="00FE7C5D" w:rsidP="00BF0D36" w14:paraId="461D214A" w14:textId="585D1B56">
      <w:pPr>
        <w:pStyle w:val="JuPara"/>
        <w:rPr>
          <w:lang w:val="uk-UA"/>
        </w:rPr>
      </w:pPr>
      <w:r w:rsidRPr="00BF0D36">
        <w:rPr>
          <w:lang w:val="uk-UA"/>
        </w:rPr>
        <w:t>35</w:t>
      </w:r>
      <w:r w:rsidRPr="00BF0D36" w:rsidR="00C434F9">
        <w:rPr>
          <w:lang w:val="uk-UA"/>
        </w:rPr>
        <w:t>.  </w:t>
      </w:r>
      <w:r w:rsidRPr="00BF0D36">
        <w:rPr>
          <w:lang w:val="uk-UA"/>
        </w:rPr>
        <w:t>Суд зазначає, що другий заявник не висунув вимог</w:t>
      </w:r>
      <w:r w:rsidRPr="00BF0D36" w:rsidR="00C4551C">
        <w:rPr>
          <w:lang w:val="uk-UA"/>
        </w:rPr>
        <w:t xml:space="preserve"> щодо</w:t>
      </w:r>
      <w:r w:rsidRPr="00BF0D36">
        <w:rPr>
          <w:lang w:val="uk-UA"/>
        </w:rPr>
        <w:t xml:space="preserve"> справедливої сатисфакції протягом встановленого строку. Тому він нічого не присуджує йому у зв</w:t>
      </w:r>
      <w:r w:rsidRPr="00BF0D36" w:rsidR="00BF0D36">
        <w:rPr>
          <w:lang w:val="uk-UA"/>
        </w:rPr>
        <w:t>’</w:t>
      </w:r>
      <w:r w:rsidRPr="00BF0D36">
        <w:rPr>
          <w:lang w:val="uk-UA"/>
        </w:rPr>
        <w:t>язку з цим.</w:t>
      </w:r>
    </w:p>
    <w:p w:rsidRPr="00BF0D36" w:rsidR="00FE7C5D" w:rsidP="00BF0D36" w14:paraId="0DE88D26" w14:textId="0C4C6798">
      <w:pPr>
        <w:pStyle w:val="JuPara"/>
        <w:rPr>
          <w:lang w:val="uk-UA"/>
        </w:rPr>
      </w:pPr>
      <w:r w:rsidRPr="00BF0D36">
        <w:rPr>
          <w:lang w:val="uk-UA"/>
        </w:rPr>
        <w:t>36</w:t>
      </w:r>
      <w:r w:rsidRPr="00BF0D36" w:rsidR="00C434F9">
        <w:rPr>
          <w:lang w:val="uk-UA"/>
        </w:rPr>
        <w:t>.  </w:t>
      </w:r>
      <w:r w:rsidRPr="00BF0D36">
        <w:rPr>
          <w:lang w:val="uk-UA"/>
        </w:rPr>
        <w:t>Крім того, Суд не вбачає причинно-наслідкового зв</w:t>
      </w:r>
      <w:r w:rsidRPr="00BF0D36" w:rsidR="00BF0D36">
        <w:rPr>
          <w:lang w:val="uk-UA"/>
        </w:rPr>
        <w:t>’</w:t>
      </w:r>
      <w:r w:rsidRPr="00BF0D36">
        <w:rPr>
          <w:lang w:val="uk-UA"/>
        </w:rPr>
        <w:t xml:space="preserve">язку між встановленим порушенням та матеріальною шкодою, про яку стверджує перший заявник; тому він відхиляє цю вимогу. З іншого боку, він вважає за розумне присудити першому та третьому заявникам суми, зазначені в таблиці у додатку, в якості відшкодування моральної шкоди, та додатково суму будь-якого податку, що може </w:t>
      </w:r>
      <w:r w:rsidRPr="00BF0D36" w:rsidR="00E6586E">
        <w:rPr>
          <w:lang w:val="uk-UA"/>
        </w:rPr>
        <w:t xml:space="preserve">їм </w:t>
      </w:r>
      <w:r w:rsidRPr="00BF0D36">
        <w:rPr>
          <w:lang w:val="uk-UA"/>
        </w:rPr>
        <w:t>нараховуватися.</w:t>
      </w:r>
    </w:p>
    <w:p w:rsidRPr="00BF0D36" w:rsidR="00FE7C5D" w:rsidP="00BF0D36" w14:paraId="2E725C03" w14:textId="6135D6F5">
      <w:pPr>
        <w:pStyle w:val="JuPara"/>
        <w:rPr>
          <w:lang w:val="uk-UA"/>
        </w:rPr>
      </w:pPr>
      <w:r w:rsidRPr="00BF0D36">
        <w:rPr>
          <w:lang w:val="uk-UA"/>
        </w:rPr>
        <w:t>37</w:t>
      </w:r>
      <w:r w:rsidRPr="00BF0D36" w:rsidR="00C434F9">
        <w:rPr>
          <w:lang w:val="uk-UA"/>
        </w:rPr>
        <w:t>.  </w:t>
      </w:r>
      <w:r w:rsidRPr="00BF0D36">
        <w:rPr>
          <w:lang w:val="uk-UA"/>
        </w:rPr>
        <w:t xml:space="preserve">Стосовно судових та інших витрат, </w:t>
      </w:r>
      <w:r w:rsidRPr="00BF0D36" w:rsidR="00BD0503">
        <w:rPr>
          <w:lang w:val="uk-UA"/>
        </w:rPr>
        <w:t xml:space="preserve">то </w:t>
      </w:r>
      <w:r w:rsidRPr="00BF0D36">
        <w:rPr>
          <w:lang w:val="uk-UA"/>
        </w:rPr>
        <w:t xml:space="preserve">згідно з практикою Суду заявник має право на компенсацію судових та інших витрат, лише якщо буде доведено, що такі витрати були фактичними і неминучими, а їхній розмір – обґрунтованим. У цій справі Суд відхиляє вимоги першого заявника, оскільки він не надав договір про надання правової допомоги, укладений із його захисником, або затверджений акт виконаних робіт із зазначенням наданих юридичних послуг. Суд присуджує третьому заявнику суму в розмірі 1 500 євро, </w:t>
      </w:r>
      <w:r w:rsidRPr="00BF0D36" w:rsidR="00E6586E">
        <w:rPr>
          <w:lang w:val="uk-UA"/>
        </w:rPr>
        <w:t xml:space="preserve">які охоплюють </w:t>
      </w:r>
      <w:r w:rsidRPr="00BF0D36">
        <w:rPr>
          <w:lang w:val="uk-UA"/>
        </w:rPr>
        <w:t xml:space="preserve">судові та інші витрати за </w:t>
      </w:r>
      <w:r w:rsidRPr="00BF0D36" w:rsidR="00E6586E">
        <w:rPr>
          <w:lang w:val="uk-UA"/>
        </w:rPr>
        <w:t xml:space="preserve">усіма </w:t>
      </w:r>
      <w:r w:rsidRPr="00BF0D36">
        <w:rPr>
          <w:lang w:val="uk-UA"/>
        </w:rPr>
        <w:t xml:space="preserve">пунктами, та додатково суму будь-якого податку, що може </w:t>
      </w:r>
      <w:r w:rsidRPr="00BF0D36" w:rsidR="00E6586E">
        <w:rPr>
          <w:lang w:val="uk-UA"/>
        </w:rPr>
        <w:t xml:space="preserve">йому </w:t>
      </w:r>
      <w:r w:rsidRPr="00BF0D36">
        <w:rPr>
          <w:lang w:val="uk-UA"/>
        </w:rPr>
        <w:t>нараховуватися.</w:t>
      </w:r>
    </w:p>
    <w:p w:rsidRPr="00BF0D36" w:rsidR="00C434F9" w:rsidP="00BF0D36" w14:paraId="48130ED7" w14:textId="598B8F31">
      <w:pPr>
        <w:pStyle w:val="JuHHead"/>
        <w:rPr>
          <w:lang w:val="uk-UA"/>
        </w:rPr>
      </w:pPr>
      <w:r w:rsidRPr="00BF0D36">
        <w:rPr>
          <w:lang w:val="uk-UA"/>
        </w:rPr>
        <w:t>ЗА ЦИХ ПіДСТАВ СУД ОДНОГОЛОСНО</w:t>
      </w:r>
    </w:p>
    <w:p w:rsidRPr="00BF0D36" w:rsidR="00C434F9" w:rsidP="00BF0D36" w14:paraId="1E2D2AF2" w14:textId="2257448C">
      <w:pPr>
        <w:pStyle w:val="JuList"/>
        <w:rPr>
          <w:lang w:val="uk-UA"/>
        </w:rPr>
      </w:pPr>
      <w:r w:rsidRPr="00BF0D36">
        <w:rPr>
          <w:i/>
          <w:iCs/>
          <w:lang w:val="uk-UA"/>
        </w:rPr>
        <w:t xml:space="preserve">Вирішує </w:t>
      </w:r>
      <w:r w:rsidRPr="00BF0D36">
        <w:rPr>
          <w:lang w:val="uk-UA"/>
        </w:rPr>
        <w:t>об</w:t>
      </w:r>
      <w:r w:rsidRPr="00BF0D36" w:rsidR="00BF0D36">
        <w:rPr>
          <w:lang w:val="uk-UA"/>
        </w:rPr>
        <w:t>’</w:t>
      </w:r>
      <w:r w:rsidRPr="00BF0D36">
        <w:rPr>
          <w:lang w:val="uk-UA"/>
        </w:rPr>
        <w:t>єднати заяви;</w:t>
      </w:r>
    </w:p>
    <w:p w:rsidRPr="00BF0D36" w:rsidR="002B36DD" w:rsidP="00BF0D36" w14:paraId="73610549" w14:textId="182FB3D6">
      <w:pPr>
        <w:pStyle w:val="JuList"/>
        <w:rPr>
          <w:lang w:val="uk-UA"/>
        </w:rPr>
      </w:pPr>
      <w:r w:rsidRPr="00BF0D36">
        <w:rPr>
          <w:i/>
          <w:lang w:val="uk-UA"/>
        </w:rPr>
        <w:t xml:space="preserve">Оголошує </w:t>
      </w:r>
      <w:r w:rsidRPr="00BF0D36">
        <w:rPr>
          <w:iCs/>
          <w:lang w:val="uk-UA"/>
        </w:rPr>
        <w:t xml:space="preserve">прийнятними скарги заявників за пунктом 1 статті 5 Конвенції на незаконне тримання </w:t>
      </w:r>
      <w:r w:rsidRPr="00BF0D36" w:rsidR="00FD6054">
        <w:rPr>
          <w:iCs/>
          <w:lang w:val="uk-UA"/>
        </w:rPr>
        <w:t xml:space="preserve">їх </w:t>
      </w:r>
      <w:r w:rsidRPr="00BF0D36">
        <w:rPr>
          <w:iCs/>
          <w:lang w:val="uk-UA"/>
        </w:rPr>
        <w:t xml:space="preserve">під вартою протягом зазначених в таблиці у додатку періодів та за пунктом 3 статті 5 Конвенції на відсутність обґрунтування тримання </w:t>
      </w:r>
      <w:r w:rsidRPr="00BF0D36" w:rsidR="00FD6054">
        <w:rPr>
          <w:iCs/>
          <w:lang w:val="uk-UA"/>
        </w:rPr>
        <w:t xml:space="preserve">їх </w:t>
      </w:r>
      <w:r w:rsidRPr="00BF0D36">
        <w:rPr>
          <w:iCs/>
          <w:lang w:val="uk-UA"/>
        </w:rPr>
        <w:t>під вартою протягом зазначених в таблиці у додатку періодів, а скарги першого та третього заявників за пунктом 2 статті 6 Конвенції – неприйнятними;</w:t>
      </w:r>
    </w:p>
    <w:p w:rsidRPr="00BF0D36" w:rsidR="002B36DD" w:rsidP="00BF0D36" w14:paraId="5A8A043C" w14:textId="1D609CBC">
      <w:pPr>
        <w:pStyle w:val="JuList"/>
        <w:rPr>
          <w:lang w:val="uk-UA"/>
        </w:rPr>
      </w:pPr>
      <w:r w:rsidRPr="00BF0D36">
        <w:rPr>
          <w:i/>
          <w:lang w:val="uk-UA"/>
        </w:rPr>
        <w:t xml:space="preserve">Постановляє, </w:t>
      </w:r>
      <w:r w:rsidRPr="00BF0D36">
        <w:rPr>
          <w:iCs/>
          <w:lang w:val="uk-UA"/>
        </w:rPr>
        <w:t>що було порушено пункт 1 статті 5 Конвенції щодо всіх заявників;</w:t>
      </w:r>
    </w:p>
    <w:p w:rsidRPr="00BF0D36" w:rsidR="002B36DD" w:rsidP="00BF0D36" w14:paraId="63D85483" w14:textId="54FF5532">
      <w:pPr>
        <w:pStyle w:val="JuList"/>
        <w:rPr>
          <w:lang w:val="uk-UA"/>
        </w:rPr>
      </w:pPr>
      <w:r w:rsidRPr="00BF0D36">
        <w:rPr>
          <w:i/>
          <w:lang w:val="uk-UA"/>
        </w:rPr>
        <w:t xml:space="preserve">Постановляє, </w:t>
      </w:r>
      <w:r w:rsidRPr="00BF0D36">
        <w:rPr>
          <w:iCs/>
          <w:lang w:val="uk-UA"/>
        </w:rPr>
        <w:t>що було порушено пункт 3 статті 5 Конвенції щодо всіх заявників;</w:t>
      </w:r>
    </w:p>
    <w:p w:rsidRPr="00BF0D36" w:rsidR="002B36DD" w:rsidP="00BF0D36" w14:paraId="631E1801" w14:textId="7912D3EF">
      <w:pPr>
        <w:pStyle w:val="JuList"/>
        <w:rPr>
          <w:lang w:val="uk-UA"/>
        </w:rPr>
      </w:pPr>
      <w:r w:rsidRPr="00BF0D36">
        <w:rPr>
          <w:i/>
          <w:lang w:val="uk-UA"/>
        </w:rPr>
        <w:t xml:space="preserve">Постановляє, </w:t>
      </w:r>
      <w:r w:rsidRPr="00BF0D36">
        <w:rPr>
          <w:iCs/>
          <w:lang w:val="uk-UA"/>
        </w:rPr>
        <w:t xml:space="preserve">що немає потреби розглядати прийнятність та суть інших скарг заявників за пунктами 1 і 4 статті 5 </w:t>
      </w:r>
      <w:r w:rsidRPr="00BF0D36" w:rsidR="0060033F">
        <w:rPr>
          <w:iCs/>
          <w:lang w:val="uk-UA"/>
        </w:rPr>
        <w:t xml:space="preserve">й </w:t>
      </w:r>
      <w:r w:rsidRPr="00BF0D36">
        <w:rPr>
          <w:iCs/>
          <w:lang w:val="uk-UA"/>
        </w:rPr>
        <w:t>статтями 6, 8 і 13 Конвенції;</w:t>
      </w:r>
    </w:p>
    <w:p w:rsidRPr="00BF0D36" w:rsidR="00C434F9" w:rsidP="00BF0D36" w14:paraId="5EF61C60" w14:textId="25E0A758">
      <w:pPr>
        <w:pStyle w:val="JuList"/>
        <w:rPr>
          <w:lang w:val="uk-UA"/>
        </w:rPr>
      </w:pPr>
      <w:r w:rsidRPr="00BF0D36">
        <w:rPr>
          <w:i/>
          <w:lang w:val="uk-UA"/>
        </w:rPr>
        <w:t xml:space="preserve">Постановляє, </w:t>
      </w:r>
      <w:r w:rsidRPr="00BF0D36">
        <w:rPr>
          <w:iCs/>
          <w:lang w:val="uk-UA"/>
        </w:rPr>
        <w:t>що:</w:t>
      </w:r>
    </w:p>
    <w:p w:rsidRPr="00BF0D36" w:rsidR="002B36DD" w:rsidP="00BF0D36" w14:paraId="3CF19436" w14:textId="28F61D74">
      <w:pPr>
        <w:pStyle w:val="JuLista"/>
        <w:numPr>
          <w:ilvl w:val="1"/>
          <w:numId w:val="5"/>
        </w:numPr>
        <w:rPr>
          <w:lang w:val="uk-UA"/>
        </w:rPr>
      </w:pPr>
      <w:r w:rsidRPr="00BF0D36">
        <w:rPr>
          <w:lang w:val="uk-UA"/>
        </w:rPr>
        <w:t>упродовж трьох місяців держава-відповідач повинна сплатити першому та третьому заявникам суми, зазначені в таблиці у додатку, та додатково суму будь-якого податку, що може нараховуватися, в якості відшкодування моральної шкоди</w:t>
      </w:r>
      <w:r w:rsidRPr="00BF0D36" w:rsidR="00FD6054">
        <w:rPr>
          <w:lang w:val="uk-UA"/>
        </w:rPr>
        <w:t xml:space="preserve"> </w:t>
      </w:r>
      <w:r w:rsidRPr="00BF0D36" w:rsidR="00B36A99">
        <w:rPr>
          <w:lang w:val="uk-UA"/>
        </w:rPr>
        <w:t>та</w:t>
      </w:r>
      <w:r w:rsidRPr="00BF0D36" w:rsidR="00FD6054">
        <w:rPr>
          <w:lang w:val="uk-UA"/>
        </w:rPr>
        <w:t xml:space="preserve"> компенсації </w:t>
      </w:r>
      <w:r w:rsidRPr="00BF0D36">
        <w:rPr>
          <w:lang w:val="uk-UA"/>
        </w:rPr>
        <w:t>судових та інших витрат; ці суми мають бути конвертовані в національну валюту держави-відповідача за курсом на день здійснення платежу</w:t>
      </w:r>
      <w:r w:rsidRPr="00BF0D36" w:rsidR="009D66D2">
        <w:rPr>
          <w:lang w:val="uk-UA"/>
        </w:rPr>
        <w:t>;</w:t>
      </w:r>
    </w:p>
    <w:p w:rsidRPr="00BF0D36" w:rsidR="009D66D2" w:rsidP="00BF0D36" w14:paraId="23DC9A4A" w14:textId="7C7F4CF1">
      <w:pPr>
        <w:pStyle w:val="JuLista"/>
        <w:numPr>
          <w:ilvl w:val="1"/>
          <w:numId w:val="5"/>
        </w:numPr>
        <w:rPr>
          <w:lang w:val="uk-UA"/>
        </w:rPr>
      </w:pPr>
      <w:r w:rsidRPr="00BF0D36">
        <w:rPr>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BF0D36">
        <w:rPr>
          <w:i/>
          <w:iCs/>
          <w:lang w:val="uk-UA"/>
        </w:rPr>
        <w:t xml:space="preserve">(simple interest) </w:t>
      </w:r>
      <w:r w:rsidRPr="00BF0D36">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BF0D36" w:rsidR="004D0EC7" w:rsidP="00BF0D36" w14:paraId="05174BBD" w14:textId="4374DF8A">
      <w:pPr>
        <w:pStyle w:val="JuList"/>
        <w:rPr>
          <w:lang w:val="uk-UA"/>
        </w:rPr>
      </w:pPr>
      <w:r w:rsidRPr="00BF0D36">
        <w:rPr>
          <w:i/>
          <w:iCs/>
          <w:lang w:val="uk-UA"/>
        </w:rPr>
        <w:t xml:space="preserve">Відхиляє </w:t>
      </w:r>
      <w:r w:rsidRPr="00BF0D36">
        <w:rPr>
          <w:lang w:val="uk-UA"/>
        </w:rPr>
        <w:t>решту вимог заявників щодо справедливої сатисфакції</w:t>
      </w:r>
      <w:r w:rsidRPr="00BF0D36">
        <w:rPr>
          <w:iCs/>
          <w:lang w:val="uk-UA"/>
        </w:rPr>
        <w:t>.</w:t>
      </w:r>
    </w:p>
    <w:p w:rsidRPr="00BF0D36" w:rsidR="009D66D2" w:rsidP="00BF0D36" w14:paraId="6B313758" w14:textId="4157EE1C">
      <w:pPr>
        <w:pStyle w:val="JuParaLast"/>
        <w:rPr>
          <w:lang w:val="uk-UA"/>
        </w:rPr>
      </w:pPr>
      <w:r w:rsidRPr="00BF0D36">
        <w:rPr>
          <w:lang w:val="uk-UA"/>
        </w:rPr>
        <w:t>Учинено англійською мовою та повідомлено письмово 27 березня 2025 року відповідно до пунктів 2 і 3 Правила 77 Регламенту Суду.</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rsidTr="009D66D2" w14:paraId="738ED029" w14:textId="77777777">
        <w:tblPrEx>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Ex>
        <w:tc>
          <w:tcPr>
            <w:tcW w:w="3674" w:type="dxa"/>
            <w:hideMark/>
          </w:tcPr>
          <w:p w:rsidRPr="00BF0D36" w:rsidR="009D66D2" w:rsidP="00BF0D36" w14:paraId="5B67E78C" w14:textId="77777777">
            <w:pPr>
              <w:pStyle w:val="JuParaLast"/>
              <w:spacing w:before="360" w:after="0"/>
              <w:jc w:val="center"/>
              <w:rPr>
                <w:lang w:val="uk-UA"/>
              </w:rPr>
            </w:pPr>
            <w:r w:rsidRPr="00BF0D36">
              <w:rPr>
                <w:lang w:val="uk-UA"/>
              </w:rPr>
              <w:t>Мартіна Келлер</w:t>
            </w:r>
          </w:p>
          <w:p w:rsidRPr="00BF0D36" w:rsidR="009D66D2" w:rsidP="00BF0D36" w14:paraId="3C2AC28C" w14:textId="77777777">
            <w:pPr>
              <w:pStyle w:val="JuParaLast"/>
              <w:spacing w:before="0" w:after="0"/>
              <w:jc w:val="center"/>
              <w:rPr>
                <w:i/>
                <w:iCs/>
                <w:lang w:val="uk-UA"/>
              </w:rPr>
            </w:pPr>
            <w:r w:rsidRPr="00BF0D36">
              <w:rPr>
                <w:i/>
                <w:iCs/>
                <w:lang w:val="uk-UA"/>
              </w:rPr>
              <w:t>(Martina Keller)</w:t>
            </w:r>
          </w:p>
          <w:p w:rsidRPr="00BF0D36" w:rsidR="009D66D2" w:rsidP="00BF0D36" w14:paraId="4F7642C9" w14:textId="1BAC8281">
            <w:pPr>
              <w:pStyle w:val="JuParaLast"/>
              <w:spacing w:before="0" w:after="0"/>
              <w:jc w:val="center"/>
              <w:rPr>
                <w:lang w:val="uk-UA"/>
              </w:rPr>
            </w:pPr>
            <w:r w:rsidRPr="00BF0D36">
              <w:rPr>
                <w:lang w:val="uk-UA"/>
              </w:rPr>
              <w:t>Заступник Секретаря</w:t>
            </w:r>
          </w:p>
        </w:tc>
        <w:tc>
          <w:tcPr>
            <w:tcW w:w="3674" w:type="dxa"/>
            <w:hideMark/>
          </w:tcPr>
          <w:p w:rsidRPr="00BF0D36" w:rsidR="009D66D2" w:rsidP="00BF0D36" w14:paraId="06ECEF44" w14:textId="77777777">
            <w:pPr>
              <w:pStyle w:val="JuParaLast"/>
              <w:spacing w:before="360" w:after="0"/>
              <w:jc w:val="center"/>
              <w:rPr>
                <w:lang w:val="uk-UA"/>
              </w:rPr>
            </w:pPr>
            <w:r w:rsidRPr="00BF0D36">
              <w:rPr>
                <w:lang w:val="uk-UA"/>
              </w:rPr>
              <w:t>Армен Арутюнян</w:t>
            </w:r>
          </w:p>
          <w:p w:rsidRPr="00BF0D36" w:rsidR="009D66D2" w:rsidP="00BF0D36" w14:paraId="4AA3B9CD" w14:textId="77777777">
            <w:pPr>
              <w:pStyle w:val="JuParaLast"/>
              <w:spacing w:before="0" w:after="0"/>
              <w:jc w:val="center"/>
              <w:rPr>
                <w:i/>
                <w:iCs/>
                <w:lang w:val="uk-UA"/>
              </w:rPr>
            </w:pPr>
            <w:r w:rsidRPr="00BF0D36">
              <w:rPr>
                <w:i/>
                <w:iCs/>
                <w:lang w:val="uk-UA"/>
              </w:rPr>
              <w:t>(Armen Harutyunyan)</w:t>
            </w:r>
          </w:p>
          <w:p w:rsidRPr="00BF0D36" w:rsidR="009D66D2" w:rsidP="00BF0D36" w14:paraId="061BCCDC" w14:textId="77777777">
            <w:pPr>
              <w:pStyle w:val="JuParaLast"/>
              <w:spacing w:before="0" w:after="0"/>
              <w:jc w:val="center"/>
              <w:rPr>
                <w:lang w:val="uk-UA"/>
              </w:rPr>
            </w:pPr>
            <w:r w:rsidRPr="00BF0D36">
              <w:rPr>
                <w:lang w:val="uk-UA"/>
              </w:rPr>
              <w:t>Голова</w:t>
            </w:r>
          </w:p>
        </w:tc>
      </w:tr>
    </w:tbl>
    <w:p w:rsidRPr="00BF0D36" w:rsidR="00C434F9" w:rsidP="00BF0D36" w14:paraId="1370E42D" w14:textId="77777777">
      <w:pPr>
        <w:rPr>
          <w:color w:val="000000"/>
          <w:lang w:val="uk-UA"/>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BF0D36" w:rsidR="00C434F9" w:rsidP="00BF0D36" w14:paraId="6CEE4B4A" w14:textId="5A551870">
      <w:pPr>
        <w:pStyle w:val="DecHTitle"/>
        <w:rPr>
          <w:lang w:val="uk-UA"/>
        </w:rPr>
      </w:pPr>
      <w:r w:rsidRPr="00BF0D36">
        <w:rPr>
          <w:lang w:val="uk-UA"/>
        </w:rPr>
        <w:t>ДОДАТОК</w:t>
      </w:r>
    </w:p>
    <w:p w:rsidRPr="00BF0D36" w:rsidR="00C434F9" w:rsidP="00BF0D36" w14:paraId="0CCB57E3" w14:textId="68DEF16A">
      <w:pPr>
        <w:pStyle w:val="DecHCase"/>
        <w:keepNext w:val="0"/>
        <w:keepLines w:val="0"/>
        <w:rPr>
          <w:rFonts w:ascii="Times New Roman" w:hAnsi="Times New Roman" w:cs="Times New Roman"/>
          <w:lang w:val="uk-UA"/>
        </w:rPr>
      </w:pPr>
      <w:r w:rsidRPr="00BF0D36">
        <w:rPr>
          <w:rFonts w:ascii="Times New Roman" w:hAnsi="Times New Roman" w:cs="Times New Roman"/>
          <w:lang w:val="uk-UA"/>
        </w:rPr>
        <w:t>Перелік справ</w:t>
      </w:r>
    </w:p>
    <w:tbl>
      <w:tblPr>
        <w:tblStyle w:val="ECHRListTable"/>
        <w:tblW w:w="14459" w:type="dxa"/>
        <w:tblInd w:w="-714" w:type="dxa"/>
        <w:tblLayout w:type="fixed"/>
        <w:tblLook w:val="0420"/>
      </w:tblPr>
      <w:tblGrid>
        <w:gridCol w:w="567"/>
        <w:gridCol w:w="1702"/>
        <w:gridCol w:w="2126"/>
        <w:gridCol w:w="1559"/>
        <w:gridCol w:w="1701"/>
        <w:gridCol w:w="2127"/>
        <w:gridCol w:w="2268"/>
        <w:gridCol w:w="2409"/>
      </w:tblGrid>
      <w:tr w:rsidTr="00AA26C4" w14:paraId="31EEF7AC" w14:textId="77777777">
        <w:tblPrEx>
          <w:tblW w:w="14459" w:type="dxa"/>
          <w:tblInd w:w="-714" w:type="dxa"/>
          <w:tblLayout w:type="fixed"/>
          <w:tblLook w:val="0420"/>
        </w:tblPrEx>
        <w:tc>
          <w:tcPr>
            <w:tcW w:w="567" w:type="dxa"/>
            <w:hideMark/>
          </w:tcPr>
          <w:p w:rsidRPr="00BF0D36" w:rsidR="00C434F9" w:rsidP="00BF0D36" w14:paraId="6FF758A2" w14:textId="4A2673FB">
            <w:pPr>
              <w:jc w:val="center"/>
              <w:rPr>
                <w:rFonts w:eastAsia="Times New Roman"/>
                <w:sz w:val="20"/>
                <w:szCs w:val="20"/>
                <w:lang w:val="uk-UA"/>
              </w:rPr>
            </w:pPr>
            <w:bookmarkStart w:name="AppTableStart" w:id="1"/>
            <w:bookmarkEnd w:id="1"/>
            <w:r w:rsidRPr="00BF0D36">
              <w:rPr>
                <w:rFonts w:eastAsia="Times New Roman"/>
                <w:sz w:val="20"/>
                <w:szCs w:val="20"/>
                <w:lang w:val="uk-UA"/>
              </w:rPr>
              <w:t>№</w:t>
            </w:r>
          </w:p>
        </w:tc>
        <w:tc>
          <w:tcPr>
            <w:tcW w:w="1702" w:type="dxa"/>
            <w:hideMark/>
          </w:tcPr>
          <w:p w:rsidRPr="00BF0D36" w:rsidR="00151E38" w:rsidP="00BF0D36" w14:paraId="49B55CA0" w14:textId="77777777">
            <w:pPr>
              <w:jc w:val="center"/>
              <w:rPr>
                <w:rFonts w:eastAsia="Times New Roman"/>
                <w:b w:val="0"/>
                <w:bCs/>
                <w:sz w:val="20"/>
                <w:szCs w:val="20"/>
                <w:lang w:val="uk-UA"/>
              </w:rPr>
            </w:pPr>
            <w:r w:rsidRPr="00BF0D36">
              <w:rPr>
                <w:rFonts w:eastAsia="Times New Roman"/>
                <w:bCs/>
                <w:sz w:val="20"/>
                <w:szCs w:val="20"/>
                <w:lang w:val="uk-UA"/>
              </w:rPr>
              <w:t>№ заяви</w:t>
            </w:r>
          </w:p>
          <w:p w:rsidRPr="00BF0D36" w:rsidR="00151E38" w:rsidP="00BF0D36" w14:paraId="199A88E8" w14:textId="611494DE">
            <w:pPr>
              <w:jc w:val="center"/>
              <w:rPr>
                <w:rFonts w:eastAsia="Times New Roman"/>
                <w:sz w:val="20"/>
                <w:szCs w:val="20"/>
                <w:lang w:val="uk-UA"/>
              </w:rPr>
            </w:pPr>
            <w:r w:rsidRPr="00BF0D36">
              <w:rPr>
                <w:rFonts w:eastAsia="Times New Roman"/>
                <w:bCs/>
                <w:sz w:val="20"/>
                <w:szCs w:val="20"/>
                <w:lang w:val="uk-UA"/>
              </w:rPr>
              <w:t>Назва справи</w:t>
            </w:r>
          </w:p>
          <w:p w:rsidRPr="00BF0D36" w:rsidR="00C434F9" w:rsidP="00BF0D36" w14:paraId="621EB188" w14:textId="0B875612">
            <w:pPr>
              <w:jc w:val="center"/>
              <w:rPr>
                <w:rFonts w:eastAsia="Times New Roman"/>
                <w:sz w:val="20"/>
                <w:szCs w:val="20"/>
                <w:lang w:val="uk-UA"/>
              </w:rPr>
            </w:pPr>
            <w:r w:rsidRPr="00BF0D36">
              <w:rPr>
                <w:rFonts w:eastAsia="Times New Roman"/>
                <w:bCs/>
                <w:sz w:val="20"/>
                <w:szCs w:val="20"/>
                <w:lang w:val="uk-UA"/>
              </w:rPr>
              <w:t>Подано</w:t>
            </w:r>
          </w:p>
        </w:tc>
        <w:tc>
          <w:tcPr>
            <w:tcW w:w="2126" w:type="dxa"/>
            <w:hideMark/>
          </w:tcPr>
          <w:p w:rsidRPr="00BF0D36" w:rsidR="00C434F9" w:rsidP="00BF0D36" w14:paraId="4E8DA026" w14:textId="6996E873">
            <w:pPr>
              <w:jc w:val="center"/>
              <w:rPr>
                <w:rFonts w:eastAsia="Times New Roman"/>
                <w:sz w:val="20"/>
                <w:szCs w:val="20"/>
                <w:lang w:val="uk-UA"/>
              </w:rPr>
            </w:pPr>
            <w:r w:rsidRPr="00BF0D36">
              <w:rPr>
                <w:rFonts w:eastAsia="Times New Roman"/>
                <w:bCs/>
                <w:sz w:val="20"/>
                <w:szCs w:val="20"/>
                <w:lang w:val="uk-UA"/>
              </w:rPr>
              <w:t>Заявник</w:t>
            </w:r>
            <w:r w:rsidRPr="00BF0D36">
              <w:rPr>
                <w:rFonts w:eastAsia="Times New Roman"/>
                <w:sz w:val="20"/>
                <w:szCs w:val="20"/>
                <w:lang w:val="uk-UA"/>
              </w:rPr>
              <w:br/>
            </w:r>
            <w:r w:rsidRPr="00BF0D36">
              <w:rPr>
                <w:rFonts w:eastAsia="Times New Roman"/>
                <w:bCs/>
                <w:sz w:val="20"/>
                <w:szCs w:val="20"/>
                <w:lang w:val="uk-UA"/>
              </w:rPr>
              <w:t>Рік народження</w:t>
            </w:r>
            <w:r w:rsidRPr="00BF0D36">
              <w:rPr>
                <w:rFonts w:eastAsia="Times New Roman"/>
                <w:sz w:val="20"/>
                <w:szCs w:val="20"/>
                <w:lang w:val="uk-UA"/>
              </w:rPr>
              <w:br/>
            </w:r>
            <w:r w:rsidRPr="00BF0D36">
              <w:rPr>
                <w:rFonts w:eastAsia="Times New Roman"/>
                <w:bCs/>
                <w:sz w:val="20"/>
                <w:szCs w:val="20"/>
                <w:lang w:val="uk-UA"/>
              </w:rPr>
              <w:t>Місце проживання</w:t>
            </w:r>
          </w:p>
        </w:tc>
        <w:tc>
          <w:tcPr>
            <w:tcW w:w="1559" w:type="dxa"/>
            <w:hideMark/>
          </w:tcPr>
          <w:p w:rsidRPr="00BF0D36" w:rsidR="00C434F9" w:rsidP="00BF0D36" w14:paraId="2A45A14E" w14:textId="054A8936">
            <w:pPr>
              <w:jc w:val="center"/>
              <w:rPr>
                <w:rFonts w:eastAsia="Times New Roman"/>
                <w:sz w:val="20"/>
                <w:szCs w:val="20"/>
                <w:lang w:val="uk-UA"/>
              </w:rPr>
            </w:pPr>
            <w:r w:rsidRPr="00BF0D36">
              <w:rPr>
                <w:rFonts w:eastAsia="Times New Roman"/>
                <w:bCs/>
                <w:sz w:val="20"/>
                <w:szCs w:val="20"/>
                <w:lang w:val="uk-UA"/>
              </w:rPr>
              <w:t>Представник</w:t>
            </w:r>
          </w:p>
        </w:tc>
        <w:tc>
          <w:tcPr>
            <w:tcW w:w="1701" w:type="dxa"/>
            <w:hideMark/>
          </w:tcPr>
          <w:p w:rsidRPr="00BF0D36" w:rsidR="00C434F9" w:rsidP="00BF0D36" w14:paraId="4C49FC76" w14:textId="7E593CDE">
            <w:pPr>
              <w:jc w:val="center"/>
              <w:rPr>
                <w:rFonts w:eastAsia="Times New Roman"/>
                <w:b w:val="0"/>
                <w:sz w:val="20"/>
                <w:szCs w:val="20"/>
                <w:lang w:val="uk-UA"/>
              </w:rPr>
            </w:pPr>
            <w:r w:rsidRPr="00BF0D36">
              <w:rPr>
                <w:rFonts w:eastAsia="Times New Roman"/>
                <w:bCs/>
                <w:sz w:val="20"/>
                <w:szCs w:val="20"/>
                <w:lang w:val="uk-UA"/>
              </w:rPr>
              <w:t>Період тримання під вартою, який розглядається за пунктом 1 статті 5 Конвенції</w:t>
            </w:r>
            <w:r w:rsidRPr="00BF0D36">
              <w:rPr>
                <w:rFonts w:eastAsia="Times New Roman"/>
                <w:sz w:val="20"/>
                <w:szCs w:val="20"/>
                <w:lang w:val="uk-UA"/>
              </w:rPr>
              <w:t xml:space="preserve"> </w:t>
            </w:r>
          </w:p>
        </w:tc>
        <w:tc>
          <w:tcPr>
            <w:tcW w:w="2127" w:type="dxa"/>
            <w:hideMark/>
          </w:tcPr>
          <w:p w:rsidRPr="00BF0D36" w:rsidR="00C434F9" w:rsidP="00BF0D36" w14:paraId="4D670D83" w14:textId="0167F4F2">
            <w:pPr>
              <w:jc w:val="center"/>
              <w:rPr>
                <w:rFonts w:eastAsia="Times New Roman"/>
                <w:sz w:val="20"/>
                <w:szCs w:val="20"/>
                <w:lang w:val="uk-UA"/>
              </w:rPr>
            </w:pPr>
            <w:r w:rsidRPr="00BF0D36">
              <w:rPr>
                <w:rFonts w:eastAsia="Times New Roman"/>
                <w:bCs/>
                <w:sz w:val="20"/>
                <w:szCs w:val="20"/>
                <w:lang w:val="uk-UA"/>
              </w:rPr>
              <w:t>Період тримання під вартою, який розглядається за пунктом 3 статті 5 Конвенції, тривалість</w:t>
            </w:r>
          </w:p>
        </w:tc>
        <w:tc>
          <w:tcPr>
            <w:tcW w:w="2268" w:type="dxa"/>
          </w:tcPr>
          <w:p w:rsidRPr="00BF0D36" w:rsidR="00151E38" w:rsidP="00BF0D36" w14:paraId="7FF50A2E" w14:textId="2B57369C">
            <w:pPr>
              <w:jc w:val="center"/>
              <w:rPr>
                <w:rFonts w:eastAsia="Times New Roman"/>
                <w:sz w:val="20"/>
                <w:szCs w:val="20"/>
                <w:lang w:val="uk-UA"/>
              </w:rPr>
            </w:pPr>
            <w:r w:rsidRPr="00BF0D36">
              <w:rPr>
                <w:rFonts w:eastAsia="Times New Roman"/>
                <w:bCs/>
                <w:sz w:val="20"/>
                <w:szCs w:val="20"/>
                <w:lang w:val="uk-UA"/>
              </w:rPr>
              <w:t>Сума, присуджена в якості відшкодування моральної шкоди</w:t>
            </w:r>
          </w:p>
          <w:p w:rsidRPr="00BF0D36" w:rsidR="00C434F9" w:rsidP="00BF0D36" w14:paraId="057E41D8" w14:textId="4BD6C2A2">
            <w:pPr>
              <w:jc w:val="center"/>
              <w:rPr>
                <w:rFonts w:eastAsia="Times New Roman"/>
                <w:sz w:val="20"/>
                <w:szCs w:val="20"/>
                <w:lang w:val="uk-UA"/>
              </w:rPr>
            </w:pPr>
            <w:r w:rsidRPr="00BF0D36">
              <w:rPr>
                <w:rFonts w:eastAsia="Times New Roman"/>
                <w:bCs/>
                <w:sz w:val="20"/>
                <w:szCs w:val="20"/>
                <w:lang w:val="uk-UA"/>
              </w:rPr>
              <w:t>(в євро)</w:t>
            </w:r>
          </w:p>
        </w:tc>
        <w:tc>
          <w:tcPr>
            <w:tcW w:w="2409" w:type="dxa"/>
          </w:tcPr>
          <w:p w:rsidRPr="00BF0D36" w:rsidR="00C434F9" w:rsidP="00BF0D36" w14:paraId="57B0BA7B" w14:textId="02CD0DB0">
            <w:pPr>
              <w:jc w:val="center"/>
              <w:rPr>
                <w:rFonts w:eastAsia="Times New Roman"/>
                <w:sz w:val="20"/>
                <w:szCs w:val="20"/>
                <w:lang w:val="uk-UA"/>
              </w:rPr>
            </w:pPr>
            <w:r w:rsidRPr="00BF0D36">
              <w:rPr>
                <w:rFonts w:eastAsia="Times New Roman"/>
                <w:bCs/>
                <w:sz w:val="20"/>
                <w:szCs w:val="20"/>
                <w:lang w:val="uk-UA"/>
              </w:rPr>
              <w:t>Сума, присуджена в якості компенсації судових та інших витрат (в євро</w:t>
            </w:r>
            <w:r w:rsidRPr="00BF0D36">
              <w:rPr>
                <w:rFonts w:eastAsia="Times New Roman"/>
                <w:sz w:val="20"/>
                <w:szCs w:val="20"/>
                <w:lang w:val="uk-UA"/>
              </w:rPr>
              <w:t>)</w:t>
            </w:r>
          </w:p>
        </w:tc>
      </w:tr>
      <w:tr w:rsidTr="00AA26C4" w14:paraId="4AB7A350" w14:textId="77777777">
        <w:tblPrEx>
          <w:tblW w:w="14459" w:type="dxa"/>
          <w:tblInd w:w="-714" w:type="dxa"/>
          <w:tblLayout w:type="fixed"/>
          <w:tblLook w:val="0420"/>
        </w:tblPrEx>
        <w:tc>
          <w:tcPr>
            <w:tcW w:w="567" w:type="dxa"/>
            <w:hideMark/>
          </w:tcPr>
          <w:p w:rsidRPr="00BF0D36" w:rsidR="00C434F9" w:rsidP="00BF0D36" w14:paraId="37A0460B" w14:textId="77777777">
            <w:pPr>
              <w:jc w:val="center"/>
              <w:rPr>
                <w:rFonts w:eastAsia="Times New Roman"/>
                <w:sz w:val="20"/>
                <w:szCs w:val="20"/>
                <w:lang w:val="uk-UA"/>
              </w:rPr>
            </w:pPr>
            <w:r w:rsidRPr="00BF0D36">
              <w:rPr>
                <w:rFonts w:eastAsia="Times New Roman"/>
                <w:sz w:val="20"/>
                <w:szCs w:val="20"/>
                <w:lang w:val="uk-UA"/>
              </w:rPr>
              <w:t>1.</w:t>
            </w:r>
          </w:p>
        </w:tc>
        <w:tc>
          <w:tcPr>
            <w:tcW w:w="1702" w:type="dxa"/>
            <w:hideMark/>
          </w:tcPr>
          <w:p w:rsidRPr="00BF0D36" w:rsidR="00C434F9" w:rsidP="00BF0D36" w14:paraId="1AABF58E" w14:textId="77777777">
            <w:pPr>
              <w:rPr>
                <w:rFonts w:eastAsia="Times New Roman"/>
                <w:sz w:val="20"/>
                <w:szCs w:val="20"/>
                <w:lang w:val="uk-UA"/>
              </w:rPr>
            </w:pPr>
            <w:r w:rsidRPr="00BF0D36">
              <w:rPr>
                <w:rFonts w:eastAsia="Times New Roman"/>
                <w:sz w:val="20"/>
                <w:szCs w:val="20"/>
                <w:lang w:val="uk-UA"/>
              </w:rPr>
              <w:t>68519/12</w:t>
            </w:r>
          </w:p>
          <w:p w:rsidRPr="00BF0D36" w:rsidR="00C434F9" w:rsidP="00BF0D36" w14:paraId="51F80F18" w14:textId="0E546B26">
            <w:pPr>
              <w:rPr>
                <w:rFonts w:eastAsia="Times New Roman"/>
                <w:sz w:val="20"/>
                <w:szCs w:val="20"/>
                <w:lang w:val="uk-UA"/>
              </w:rPr>
            </w:pPr>
            <w:r w:rsidRPr="00BF0D36">
              <w:rPr>
                <w:rFonts w:eastAsia="Times New Roman"/>
                <w:sz w:val="20"/>
                <w:szCs w:val="20"/>
                <w:lang w:val="uk-UA"/>
              </w:rPr>
              <w:t>Рева проти України</w:t>
            </w:r>
          </w:p>
          <w:p w:rsidRPr="00BF0D36" w:rsidR="00C434F9" w:rsidP="00BF0D36" w14:paraId="3467E2A3" w14:textId="49754387">
            <w:pPr>
              <w:rPr>
                <w:rFonts w:eastAsia="Times New Roman"/>
                <w:sz w:val="20"/>
                <w:szCs w:val="20"/>
                <w:lang w:val="uk-UA"/>
              </w:rPr>
            </w:pPr>
            <w:r w:rsidRPr="00BF0D36">
              <w:rPr>
                <w:rFonts w:eastAsia="Times New Roman"/>
                <w:sz w:val="20"/>
                <w:szCs w:val="20"/>
                <w:lang w:val="uk-UA"/>
              </w:rPr>
              <w:t>16</w:t>
            </w:r>
            <w:r w:rsidRPr="00BF0D36" w:rsidR="00151E38">
              <w:rPr>
                <w:rFonts w:eastAsia="Times New Roman"/>
                <w:sz w:val="20"/>
                <w:szCs w:val="20"/>
                <w:lang w:val="uk-UA"/>
              </w:rPr>
              <w:t>.</w:t>
            </w:r>
            <w:r w:rsidRPr="00BF0D36">
              <w:rPr>
                <w:rFonts w:eastAsia="Times New Roman"/>
                <w:sz w:val="20"/>
                <w:szCs w:val="20"/>
                <w:lang w:val="uk-UA"/>
              </w:rPr>
              <w:t>10</w:t>
            </w:r>
            <w:r w:rsidRPr="00BF0D36" w:rsidR="00151E38">
              <w:rPr>
                <w:rFonts w:eastAsia="Times New Roman"/>
                <w:sz w:val="20"/>
                <w:szCs w:val="20"/>
                <w:lang w:val="uk-UA"/>
              </w:rPr>
              <w:t>.</w:t>
            </w:r>
            <w:r w:rsidRPr="00BF0D36">
              <w:rPr>
                <w:rFonts w:eastAsia="Times New Roman"/>
                <w:sz w:val="20"/>
                <w:szCs w:val="20"/>
                <w:lang w:val="uk-UA"/>
              </w:rPr>
              <w:t>2012</w:t>
            </w:r>
          </w:p>
        </w:tc>
        <w:tc>
          <w:tcPr>
            <w:tcW w:w="2126" w:type="dxa"/>
            <w:hideMark/>
          </w:tcPr>
          <w:p w:rsidRPr="00BF0D36" w:rsidR="00C434F9" w:rsidP="00BF0D36" w14:paraId="106E55AB" w14:textId="53EBC2BB">
            <w:pPr>
              <w:rPr>
                <w:rFonts w:eastAsia="Times New Roman"/>
                <w:sz w:val="20"/>
                <w:szCs w:val="20"/>
                <w:lang w:val="uk-UA"/>
              </w:rPr>
            </w:pPr>
            <w:r w:rsidRPr="00BF0D36">
              <w:rPr>
                <w:rFonts w:eastAsia="Times New Roman"/>
                <w:b/>
                <w:bCs/>
                <w:sz w:val="20"/>
                <w:szCs w:val="20"/>
                <w:lang w:val="uk-UA"/>
              </w:rPr>
              <w:t>Дмитро Валентинович РЕВА</w:t>
            </w:r>
            <w:r w:rsidRPr="00BF0D36">
              <w:rPr>
                <w:rFonts w:eastAsia="Times New Roman"/>
                <w:sz w:val="20"/>
                <w:szCs w:val="20"/>
                <w:lang w:val="uk-UA"/>
              </w:rPr>
              <w:br/>
              <w:t>1978</w:t>
            </w:r>
            <w:r w:rsidRPr="00BF0D36">
              <w:rPr>
                <w:rFonts w:eastAsia="Times New Roman"/>
                <w:sz w:val="20"/>
                <w:szCs w:val="20"/>
                <w:lang w:val="uk-UA"/>
              </w:rPr>
              <w:br/>
              <w:t>м. Дніпро</w:t>
            </w:r>
          </w:p>
        </w:tc>
        <w:tc>
          <w:tcPr>
            <w:tcW w:w="1559" w:type="dxa"/>
            <w:hideMark/>
          </w:tcPr>
          <w:p w:rsidRPr="00BF0D36" w:rsidR="00C434F9" w:rsidP="00BF0D36" w14:paraId="73D93B6A" w14:textId="4782FABA">
            <w:pPr>
              <w:rPr>
                <w:rFonts w:eastAsia="Times New Roman"/>
                <w:sz w:val="20"/>
                <w:szCs w:val="20"/>
                <w:lang w:val="uk-UA"/>
              </w:rPr>
            </w:pPr>
            <w:r w:rsidRPr="00BF0D36">
              <w:rPr>
                <w:rFonts w:eastAsia="Times New Roman"/>
                <w:sz w:val="20"/>
                <w:szCs w:val="20"/>
                <w:lang w:val="uk-UA"/>
              </w:rPr>
              <w:t>Віталій Едуардович ПОГОСЯН</w:t>
            </w:r>
          </w:p>
        </w:tc>
        <w:tc>
          <w:tcPr>
            <w:tcW w:w="1701" w:type="dxa"/>
            <w:hideMark/>
          </w:tcPr>
          <w:p w:rsidRPr="00BF0D36" w:rsidR="00C434F9" w:rsidP="00BF0D36" w14:paraId="15627222" w14:textId="29AD27ED">
            <w:pPr>
              <w:rPr>
                <w:rFonts w:eastAsia="Times New Roman"/>
                <w:sz w:val="20"/>
                <w:szCs w:val="20"/>
                <w:lang w:val="uk-UA"/>
              </w:rPr>
            </w:pPr>
            <w:r w:rsidRPr="00BF0D36">
              <w:rPr>
                <w:sz w:val="20"/>
                <w:szCs w:val="20"/>
                <w:lang w:val="uk-UA"/>
              </w:rPr>
              <w:t>З 3</w:t>
            </w:r>
            <w:r w:rsidRPr="00BF0D36" w:rsidR="00B51095">
              <w:rPr>
                <w:sz w:val="20"/>
                <w:szCs w:val="20"/>
                <w:lang w:val="uk-UA"/>
              </w:rPr>
              <w:t>0</w:t>
            </w:r>
            <w:r w:rsidRPr="00BF0D36">
              <w:rPr>
                <w:sz w:val="20"/>
                <w:szCs w:val="20"/>
                <w:lang w:val="uk-UA"/>
              </w:rPr>
              <w:t xml:space="preserve"> жовтня 2012 року до 08 листопада 2012 року</w:t>
            </w:r>
          </w:p>
        </w:tc>
        <w:tc>
          <w:tcPr>
            <w:tcW w:w="2127" w:type="dxa"/>
            <w:hideMark/>
          </w:tcPr>
          <w:p w:rsidRPr="00BF0D36" w:rsidR="00E9515F" w:rsidP="00BF0D36" w14:paraId="7CC12CFB" w14:textId="7A033F68">
            <w:pPr>
              <w:rPr>
                <w:sz w:val="20"/>
                <w:szCs w:val="20"/>
                <w:lang w:val="uk-UA"/>
              </w:rPr>
            </w:pPr>
            <w:r w:rsidRPr="00BF0D36">
              <w:rPr>
                <w:sz w:val="20"/>
                <w:szCs w:val="20"/>
                <w:lang w:val="uk-UA"/>
              </w:rPr>
              <w:t>з 31 травня 2012 року до 11 березня 2014 року,</w:t>
            </w:r>
          </w:p>
          <w:p w:rsidRPr="00BF0D36" w:rsidR="002F5B4A" w:rsidP="00BF0D36" w14:paraId="19E7A6F3" w14:textId="77777777">
            <w:pPr>
              <w:rPr>
                <w:sz w:val="20"/>
                <w:szCs w:val="20"/>
                <w:lang w:val="uk-UA"/>
              </w:rPr>
            </w:pPr>
          </w:p>
          <w:p w:rsidRPr="00BF0D36" w:rsidR="00C434F9" w:rsidP="00BF0D36" w14:paraId="66FC853A" w14:textId="4E66BB1D">
            <w:pPr>
              <w:rPr>
                <w:rFonts w:eastAsia="Times New Roman"/>
                <w:sz w:val="20"/>
                <w:szCs w:val="20"/>
                <w:lang w:val="uk-UA"/>
              </w:rPr>
            </w:pPr>
            <w:r w:rsidRPr="00BF0D36">
              <w:rPr>
                <w:sz w:val="20"/>
                <w:szCs w:val="20"/>
                <w:lang w:val="uk-UA"/>
              </w:rPr>
              <w:t>1 </w:t>
            </w:r>
            <w:r w:rsidRPr="00BF0D36" w:rsidR="00783740">
              <w:rPr>
                <w:sz w:val="20"/>
                <w:szCs w:val="20"/>
                <w:lang w:val="uk-UA"/>
              </w:rPr>
              <w:t xml:space="preserve">рік і </w:t>
            </w:r>
            <w:r w:rsidRPr="00BF0D36">
              <w:rPr>
                <w:sz w:val="20"/>
                <w:szCs w:val="20"/>
                <w:lang w:val="uk-UA"/>
              </w:rPr>
              <w:t xml:space="preserve">9 </w:t>
            </w:r>
            <w:r w:rsidRPr="00BF0D36" w:rsidR="00783740">
              <w:rPr>
                <w:sz w:val="20"/>
                <w:szCs w:val="20"/>
                <w:lang w:val="uk-UA"/>
              </w:rPr>
              <w:t>місяців</w:t>
            </w:r>
          </w:p>
        </w:tc>
        <w:tc>
          <w:tcPr>
            <w:tcW w:w="2268" w:type="dxa"/>
          </w:tcPr>
          <w:p w:rsidRPr="00BF0D36" w:rsidR="00C434F9" w:rsidP="00BF0D36" w14:paraId="008FF0D2" w14:textId="117CA2D3">
            <w:pPr>
              <w:rPr>
                <w:rFonts w:eastAsia="Times New Roman"/>
                <w:sz w:val="20"/>
                <w:szCs w:val="20"/>
                <w:lang w:val="uk-UA"/>
              </w:rPr>
            </w:pPr>
            <w:r w:rsidRPr="00BF0D36">
              <w:rPr>
                <w:rFonts w:eastAsia="Times New Roman"/>
                <w:sz w:val="20"/>
                <w:szCs w:val="20"/>
                <w:lang w:val="uk-UA"/>
              </w:rPr>
              <w:t>2</w:t>
            </w:r>
            <w:r w:rsidRPr="00BF0D36" w:rsidR="00783740">
              <w:rPr>
                <w:rFonts w:eastAsia="Times New Roman"/>
                <w:sz w:val="20"/>
                <w:szCs w:val="20"/>
                <w:lang w:val="uk-UA"/>
              </w:rPr>
              <w:t> </w:t>
            </w:r>
            <w:r w:rsidRPr="00BF0D36">
              <w:rPr>
                <w:rFonts w:eastAsia="Times New Roman"/>
                <w:sz w:val="20"/>
                <w:szCs w:val="20"/>
                <w:lang w:val="uk-UA"/>
              </w:rPr>
              <w:t>300</w:t>
            </w:r>
          </w:p>
        </w:tc>
        <w:tc>
          <w:tcPr>
            <w:tcW w:w="2409" w:type="dxa"/>
          </w:tcPr>
          <w:p w:rsidRPr="00BF0D36" w:rsidR="00C434F9" w:rsidP="00BF0D36" w14:paraId="2D16473C" w14:textId="77777777">
            <w:pPr>
              <w:rPr>
                <w:rFonts w:eastAsia="Times New Roman"/>
                <w:sz w:val="20"/>
                <w:szCs w:val="20"/>
                <w:lang w:val="uk-UA"/>
              </w:rPr>
            </w:pPr>
            <w:r w:rsidRPr="00BF0D36">
              <w:rPr>
                <w:rFonts w:eastAsia="Times New Roman"/>
                <w:sz w:val="20"/>
                <w:szCs w:val="20"/>
                <w:lang w:val="uk-UA"/>
              </w:rPr>
              <w:t>0</w:t>
            </w:r>
          </w:p>
        </w:tc>
      </w:tr>
      <w:tr w:rsidTr="00AA26C4" w14:paraId="37C2E20C" w14:textId="77777777">
        <w:tblPrEx>
          <w:tblW w:w="14459" w:type="dxa"/>
          <w:tblInd w:w="-714" w:type="dxa"/>
          <w:tblLayout w:type="fixed"/>
          <w:tblLook w:val="0420"/>
        </w:tblPrEx>
        <w:tc>
          <w:tcPr>
            <w:tcW w:w="567" w:type="dxa"/>
            <w:hideMark/>
          </w:tcPr>
          <w:p w:rsidRPr="00BF0D36" w:rsidR="00C434F9" w:rsidP="00BF0D36" w14:paraId="0201033A" w14:textId="77777777">
            <w:pPr>
              <w:rPr>
                <w:rFonts w:eastAsia="Times New Roman"/>
                <w:sz w:val="20"/>
                <w:szCs w:val="20"/>
                <w:lang w:val="uk-UA"/>
              </w:rPr>
            </w:pPr>
            <w:r w:rsidRPr="00BF0D36">
              <w:rPr>
                <w:rFonts w:eastAsia="Times New Roman"/>
                <w:sz w:val="20"/>
                <w:szCs w:val="20"/>
                <w:lang w:val="uk-UA"/>
              </w:rPr>
              <w:t>2.</w:t>
            </w:r>
          </w:p>
        </w:tc>
        <w:tc>
          <w:tcPr>
            <w:tcW w:w="1702" w:type="dxa"/>
            <w:hideMark/>
          </w:tcPr>
          <w:p w:rsidRPr="00BF0D36" w:rsidR="00C434F9" w:rsidP="00BF0D36" w14:paraId="7BE58B0E" w14:textId="77777777">
            <w:pPr>
              <w:rPr>
                <w:rFonts w:eastAsia="Times New Roman"/>
                <w:sz w:val="20"/>
                <w:szCs w:val="20"/>
                <w:lang w:val="uk-UA"/>
              </w:rPr>
            </w:pPr>
            <w:r w:rsidRPr="00BF0D36">
              <w:rPr>
                <w:rFonts w:eastAsia="Times New Roman"/>
                <w:sz w:val="20"/>
                <w:szCs w:val="20"/>
                <w:lang w:val="uk-UA"/>
              </w:rPr>
              <w:t>5810/13</w:t>
            </w:r>
          </w:p>
          <w:p w:rsidRPr="00BF0D36" w:rsidR="00C434F9" w:rsidP="00BF0D36" w14:paraId="301480C4" w14:textId="11315F6F">
            <w:pPr>
              <w:rPr>
                <w:rFonts w:eastAsia="Times New Roman"/>
                <w:sz w:val="20"/>
                <w:szCs w:val="20"/>
                <w:lang w:val="uk-UA"/>
              </w:rPr>
            </w:pPr>
            <w:r w:rsidRPr="00BF0D36">
              <w:rPr>
                <w:rFonts w:eastAsia="Times New Roman"/>
                <w:sz w:val="20"/>
                <w:szCs w:val="20"/>
                <w:lang w:val="uk-UA"/>
              </w:rPr>
              <w:t>Сукачов проти України</w:t>
            </w:r>
          </w:p>
          <w:p w:rsidRPr="00BF0D36" w:rsidR="00C434F9" w:rsidP="00BF0D36" w14:paraId="1D9CA02B" w14:textId="40AA5AD4">
            <w:pPr>
              <w:rPr>
                <w:rFonts w:eastAsia="Times New Roman"/>
                <w:sz w:val="20"/>
                <w:szCs w:val="20"/>
                <w:lang w:val="uk-UA"/>
              </w:rPr>
            </w:pPr>
            <w:r w:rsidRPr="00BF0D36">
              <w:rPr>
                <w:rFonts w:eastAsia="Times New Roman"/>
                <w:sz w:val="20"/>
                <w:szCs w:val="20"/>
                <w:lang w:val="uk-UA"/>
              </w:rPr>
              <w:t>14</w:t>
            </w:r>
            <w:r w:rsidRPr="00BF0D36" w:rsidR="00151E38">
              <w:rPr>
                <w:rFonts w:eastAsia="Times New Roman"/>
                <w:sz w:val="20"/>
                <w:szCs w:val="20"/>
                <w:lang w:val="uk-UA"/>
              </w:rPr>
              <w:t>.</w:t>
            </w:r>
            <w:r w:rsidRPr="00BF0D36">
              <w:rPr>
                <w:rFonts w:eastAsia="Times New Roman"/>
                <w:sz w:val="20"/>
                <w:szCs w:val="20"/>
                <w:lang w:val="uk-UA"/>
              </w:rPr>
              <w:t>01</w:t>
            </w:r>
            <w:r w:rsidRPr="00BF0D36" w:rsidR="00151E38">
              <w:rPr>
                <w:rFonts w:eastAsia="Times New Roman"/>
                <w:sz w:val="20"/>
                <w:szCs w:val="20"/>
                <w:lang w:val="uk-UA"/>
              </w:rPr>
              <w:t>.</w:t>
            </w:r>
            <w:r w:rsidRPr="00BF0D36">
              <w:rPr>
                <w:rFonts w:eastAsia="Times New Roman"/>
                <w:sz w:val="20"/>
                <w:szCs w:val="20"/>
                <w:lang w:val="uk-UA"/>
              </w:rPr>
              <w:t>2013</w:t>
            </w:r>
          </w:p>
        </w:tc>
        <w:tc>
          <w:tcPr>
            <w:tcW w:w="2126" w:type="dxa"/>
            <w:hideMark/>
          </w:tcPr>
          <w:p w:rsidRPr="00BF0D36" w:rsidR="00C434F9" w:rsidP="00BF0D36" w14:paraId="1CB9579B" w14:textId="06CE4C48">
            <w:pPr>
              <w:rPr>
                <w:rFonts w:eastAsia="Times New Roman"/>
                <w:sz w:val="20"/>
                <w:szCs w:val="20"/>
                <w:lang w:val="uk-UA"/>
              </w:rPr>
            </w:pPr>
            <w:r w:rsidRPr="00BF0D36">
              <w:rPr>
                <w:rFonts w:eastAsia="Times New Roman"/>
                <w:b/>
                <w:bCs/>
                <w:sz w:val="20"/>
                <w:szCs w:val="20"/>
                <w:lang w:val="uk-UA"/>
              </w:rPr>
              <w:t>Віктор Валерійович СУКАЧОВ</w:t>
            </w:r>
            <w:r w:rsidRPr="00BF0D36">
              <w:rPr>
                <w:rFonts w:eastAsia="Times New Roman"/>
                <w:sz w:val="20"/>
                <w:szCs w:val="20"/>
                <w:lang w:val="uk-UA"/>
              </w:rPr>
              <w:br/>
              <w:t>1978</w:t>
            </w:r>
            <w:r w:rsidRPr="00BF0D36">
              <w:rPr>
                <w:rFonts w:eastAsia="Times New Roman"/>
                <w:sz w:val="20"/>
                <w:szCs w:val="20"/>
                <w:lang w:val="uk-UA"/>
              </w:rPr>
              <w:br/>
              <w:t>м. Дніпро</w:t>
            </w:r>
          </w:p>
        </w:tc>
        <w:tc>
          <w:tcPr>
            <w:tcW w:w="1559" w:type="dxa"/>
            <w:hideMark/>
          </w:tcPr>
          <w:p w:rsidRPr="00BF0D36" w:rsidR="00C434F9" w:rsidP="00BF0D36" w14:paraId="0D62A1D0" w14:textId="271E44E5">
            <w:pPr>
              <w:rPr>
                <w:rFonts w:eastAsia="Times New Roman"/>
                <w:sz w:val="20"/>
                <w:szCs w:val="20"/>
                <w:lang w:val="uk-UA"/>
              </w:rPr>
            </w:pPr>
            <w:r w:rsidRPr="00BF0D36">
              <w:rPr>
                <w:rFonts w:eastAsia="Times New Roman"/>
                <w:sz w:val="20"/>
                <w:szCs w:val="20"/>
                <w:lang w:val="uk-UA"/>
              </w:rPr>
              <w:t>Віталій Вікторович САВКО</w:t>
            </w:r>
          </w:p>
        </w:tc>
        <w:tc>
          <w:tcPr>
            <w:tcW w:w="1701" w:type="dxa"/>
            <w:hideMark/>
          </w:tcPr>
          <w:p w:rsidRPr="00BF0D36" w:rsidR="00C434F9" w:rsidP="00BF0D36" w14:paraId="1BE66D80" w14:textId="20ADAC4C">
            <w:pPr>
              <w:rPr>
                <w:sz w:val="20"/>
                <w:szCs w:val="20"/>
                <w:lang w:val="uk-UA"/>
              </w:rPr>
            </w:pPr>
            <w:r w:rsidRPr="00BF0D36">
              <w:rPr>
                <w:sz w:val="20"/>
                <w:szCs w:val="20"/>
                <w:lang w:val="uk-UA"/>
              </w:rPr>
              <w:t>З 30 жовтня 2012 року до</w:t>
            </w:r>
          </w:p>
          <w:p w:rsidRPr="00BF0D36" w:rsidR="00C434F9" w:rsidP="00BF0D36" w14:paraId="72037F2B" w14:textId="363F56B9">
            <w:pPr>
              <w:rPr>
                <w:rFonts w:eastAsia="Times New Roman"/>
                <w:sz w:val="20"/>
                <w:szCs w:val="20"/>
                <w:lang w:val="uk-UA"/>
              </w:rPr>
            </w:pPr>
            <w:r w:rsidRPr="00BF0D36">
              <w:rPr>
                <w:sz w:val="20"/>
                <w:szCs w:val="20"/>
                <w:lang w:val="uk-UA"/>
              </w:rPr>
              <w:t>08 листопада 2012 року</w:t>
            </w:r>
          </w:p>
        </w:tc>
        <w:tc>
          <w:tcPr>
            <w:tcW w:w="2127" w:type="dxa"/>
            <w:hideMark/>
          </w:tcPr>
          <w:p w:rsidRPr="00BF0D36" w:rsidR="00E9515F" w:rsidP="00BF0D36" w14:paraId="0B329341" w14:textId="77C1D8F1">
            <w:pPr>
              <w:rPr>
                <w:sz w:val="20"/>
                <w:szCs w:val="20"/>
                <w:lang w:val="uk-UA"/>
              </w:rPr>
            </w:pPr>
            <w:r w:rsidRPr="00BF0D36">
              <w:rPr>
                <w:sz w:val="20"/>
                <w:szCs w:val="20"/>
                <w:lang w:val="uk-UA"/>
              </w:rPr>
              <w:t>з 31 травня 2012 року до 20 лютого 2018 року,</w:t>
            </w:r>
          </w:p>
          <w:p w:rsidRPr="00BF0D36" w:rsidR="002F5B4A" w:rsidP="00BF0D36" w14:paraId="2E47D731" w14:textId="77777777">
            <w:pPr>
              <w:rPr>
                <w:sz w:val="20"/>
                <w:szCs w:val="20"/>
                <w:lang w:val="uk-UA"/>
              </w:rPr>
            </w:pPr>
          </w:p>
          <w:p w:rsidRPr="00BF0D36" w:rsidR="00C434F9" w:rsidP="00BF0D36" w14:paraId="15173D95" w14:textId="6EDA0DB2">
            <w:pPr>
              <w:rPr>
                <w:rFonts w:eastAsia="Times New Roman"/>
                <w:sz w:val="20"/>
                <w:szCs w:val="20"/>
                <w:lang w:val="uk-UA"/>
              </w:rPr>
            </w:pPr>
            <w:r w:rsidRPr="00BF0D36">
              <w:rPr>
                <w:sz w:val="20"/>
                <w:szCs w:val="20"/>
                <w:lang w:val="uk-UA"/>
              </w:rPr>
              <w:t>5 </w:t>
            </w:r>
            <w:r w:rsidRPr="00BF0D36" w:rsidR="00783740">
              <w:rPr>
                <w:sz w:val="20"/>
                <w:szCs w:val="20"/>
                <w:lang w:val="uk-UA"/>
              </w:rPr>
              <w:t xml:space="preserve">років і </w:t>
            </w:r>
            <w:r w:rsidRPr="00BF0D36">
              <w:rPr>
                <w:sz w:val="20"/>
                <w:szCs w:val="20"/>
                <w:lang w:val="uk-UA"/>
              </w:rPr>
              <w:t>7 </w:t>
            </w:r>
            <w:r w:rsidRPr="00BF0D36" w:rsidR="00783740">
              <w:rPr>
                <w:sz w:val="20"/>
                <w:szCs w:val="20"/>
                <w:lang w:val="uk-UA"/>
              </w:rPr>
              <w:t>місяців</w:t>
            </w:r>
          </w:p>
        </w:tc>
        <w:tc>
          <w:tcPr>
            <w:tcW w:w="2268" w:type="dxa"/>
          </w:tcPr>
          <w:p w:rsidRPr="00BF0D36" w:rsidR="00C434F9" w:rsidP="00BF0D36" w14:paraId="37A23B3F" w14:textId="77777777">
            <w:pPr>
              <w:rPr>
                <w:rFonts w:eastAsia="Times New Roman"/>
                <w:sz w:val="20"/>
                <w:szCs w:val="20"/>
                <w:lang w:val="uk-UA"/>
              </w:rPr>
            </w:pPr>
            <w:r w:rsidRPr="00BF0D36">
              <w:rPr>
                <w:rFonts w:eastAsia="Times New Roman"/>
                <w:sz w:val="20"/>
                <w:szCs w:val="20"/>
                <w:lang w:val="uk-UA"/>
              </w:rPr>
              <w:t>0</w:t>
            </w:r>
          </w:p>
        </w:tc>
        <w:tc>
          <w:tcPr>
            <w:tcW w:w="2409" w:type="dxa"/>
          </w:tcPr>
          <w:p w:rsidRPr="00BF0D36" w:rsidR="00C434F9" w:rsidP="00BF0D36" w14:paraId="65C7A99D" w14:textId="77777777">
            <w:pPr>
              <w:rPr>
                <w:rFonts w:eastAsia="Times New Roman"/>
                <w:sz w:val="20"/>
                <w:szCs w:val="20"/>
                <w:lang w:val="uk-UA"/>
              </w:rPr>
            </w:pPr>
            <w:r w:rsidRPr="00BF0D36">
              <w:rPr>
                <w:rFonts w:eastAsia="Times New Roman"/>
                <w:sz w:val="20"/>
                <w:szCs w:val="20"/>
                <w:lang w:val="uk-UA"/>
              </w:rPr>
              <w:t>0</w:t>
            </w:r>
          </w:p>
        </w:tc>
      </w:tr>
      <w:tr w:rsidTr="00AA26C4" w14:paraId="263DD18A" w14:textId="77777777">
        <w:tblPrEx>
          <w:tblW w:w="14459" w:type="dxa"/>
          <w:tblInd w:w="-714" w:type="dxa"/>
          <w:tblLayout w:type="fixed"/>
          <w:tblLook w:val="0420"/>
        </w:tblPrEx>
        <w:tc>
          <w:tcPr>
            <w:tcW w:w="567" w:type="dxa"/>
            <w:hideMark/>
          </w:tcPr>
          <w:p w:rsidRPr="00BF0D36" w:rsidR="00C434F9" w:rsidP="00BF0D36" w14:paraId="4A66C36C" w14:textId="77777777">
            <w:pPr>
              <w:rPr>
                <w:rFonts w:eastAsia="Times New Roman"/>
                <w:sz w:val="20"/>
                <w:szCs w:val="20"/>
                <w:lang w:val="uk-UA"/>
              </w:rPr>
            </w:pPr>
            <w:r w:rsidRPr="00BF0D36">
              <w:rPr>
                <w:rFonts w:eastAsia="Times New Roman"/>
                <w:sz w:val="20"/>
                <w:szCs w:val="20"/>
                <w:lang w:val="uk-UA"/>
              </w:rPr>
              <w:t>3.</w:t>
            </w:r>
          </w:p>
        </w:tc>
        <w:tc>
          <w:tcPr>
            <w:tcW w:w="1702" w:type="dxa"/>
            <w:hideMark/>
          </w:tcPr>
          <w:p w:rsidRPr="00BF0D36" w:rsidR="00C434F9" w:rsidP="00BF0D36" w14:paraId="6363D0A3" w14:textId="77777777">
            <w:pPr>
              <w:rPr>
                <w:rFonts w:eastAsia="Times New Roman"/>
                <w:sz w:val="20"/>
                <w:szCs w:val="20"/>
                <w:lang w:val="uk-UA"/>
              </w:rPr>
            </w:pPr>
            <w:r w:rsidRPr="00BF0D36">
              <w:rPr>
                <w:rFonts w:eastAsia="Times New Roman"/>
                <w:sz w:val="20"/>
                <w:szCs w:val="20"/>
                <w:lang w:val="uk-UA"/>
              </w:rPr>
              <w:t>32912/13</w:t>
            </w:r>
          </w:p>
          <w:p w:rsidRPr="00BF0D36" w:rsidR="00C434F9" w:rsidP="00BF0D36" w14:paraId="0747E538" w14:textId="2A552511">
            <w:pPr>
              <w:rPr>
                <w:rFonts w:eastAsia="Times New Roman"/>
                <w:sz w:val="20"/>
                <w:szCs w:val="20"/>
                <w:lang w:val="uk-UA"/>
              </w:rPr>
            </w:pPr>
            <w:r w:rsidRPr="00BF0D36">
              <w:rPr>
                <w:rFonts w:eastAsia="Times New Roman"/>
                <w:sz w:val="20"/>
                <w:szCs w:val="20"/>
                <w:lang w:val="uk-UA"/>
              </w:rPr>
              <w:t>Просвірнін проти України</w:t>
            </w:r>
          </w:p>
          <w:p w:rsidRPr="00BF0D36" w:rsidR="00C434F9" w:rsidP="00BF0D36" w14:paraId="6C314D50" w14:textId="1C2930D7">
            <w:pPr>
              <w:rPr>
                <w:rFonts w:eastAsia="Times New Roman"/>
                <w:sz w:val="20"/>
                <w:szCs w:val="20"/>
                <w:lang w:val="uk-UA"/>
              </w:rPr>
            </w:pPr>
            <w:r w:rsidRPr="00BF0D36">
              <w:rPr>
                <w:rFonts w:eastAsia="Times New Roman"/>
                <w:sz w:val="20"/>
                <w:szCs w:val="20"/>
                <w:lang w:val="uk-UA"/>
              </w:rPr>
              <w:t>18</w:t>
            </w:r>
            <w:r w:rsidRPr="00BF0D36" w:rsidR="00151E38">
              <w:rPr>
                <w:rFonts w:eastAsia="Times New Roman"/>
                <w:sz w:val="20"/>
                <w:szCs w:val="20"/>
                <w:lang w:val="uk-UA"/>
              </w:rPr>
              <w:t>.</w:t>
            </w:r>
            <w:r w:rsidRPr="00BF0D36">
              <w:rPr>
                <w:rFonts w:eastAsia="Times New Roman"/>
                <w:sz w:val="20"/>
                <w:szCs w:val="20"/>
                <w:lang w:val="uk-UA"/>
              </w:rPr>
              <w:t>05</w:t>
            </w:r>
            <w:r w:rsidRPr="00BF0D36" w:rsidR="00151E38">
              <w:rPr>
                <w:rFonts w:eastAsia="Times New Roman"/>
                <w:sz w:val="20"/>
                <w:szCs w:val="20"/>
                <w:lang w:val="uk-UA"/>
              </w:rPr>
              <w:t>.</w:t>
            </w:r>
            <w:r w:rsidRPr="00BF0D36">
              <w:rPr>
                <w:rFonts w:eastAsia="Times New Roman"/>
                <w:sz w:val="20"/>
                <w:szCs w:val="20"/>
                <w:lang w:val="uk-UA"/>
              </w:rPr>
              <w:t>2013</w:t>
            </w:r>
          </w:p>
        </w:tc>
        <w:tc>
          <w:tcPr>
            <w:tcW w:w="2126" w:type="dxa"/>
            <w:hideMark/>
          </w:tcPr>
          <w:p w:rsidRPr="00BF0D36" w:rsidR="00C434F9" w:rsidP="00BF0D36" w14:paraId="3A6FEA34" w14:textId="70258286">
            <w:pPr>
              <w:rPr>
                <w:rFonts w:eastAsia="Times New Roman"/>
                <w:sz w:val="20"/>
                <w:szCs w:val="20"/>
                <w:lang w:val="uk-UA"/>
              </w:rPr>
            </w:pPr>
            <w:r w:rsidRPr="00BF0D36">
              <w:rPr>
                <w:rFonts w:eastAsia="Times New Roman"/>
                <w:b/>
                <w:bCs/>
                <w:sz w:val="20"/>
                <w:szCs w:val="20"/>
                <w:lang w:val="uk-UA"/>
              </w:rPr>
              <w:t>Лев Володимирович ПРОСВІРНІН</w:t>
            </w:r>
            <w:r w:rsidRPr="00BF0D36">
              <w:rPr>
                <w:rFonts w:eastAsia="Times New Roman"/>
                <w:sz w:val="20"/>
                <w:szCs w:val="20"/>
                <w:lang w:val="uk-UA"/>
              </w:rPr>
              <w:br/>
              <w:t>1978</w:t>
            </w:r>
            <w:r w:rsidRPr="00BF0D36">
              <w:rPr>
                <w:rFonts w:eastAsia="Times New Roman"/>
                <w:sz w:val="20"/>
                <w:szCs w:val="20"/>
                <w:lang w:val="uk-UA"/>
              </w:rPr>
              <w:br/>
              <w:t>м. Дніпро</w:t>
            </w:r>
          </w:p>
        </w:tc>
        <w:tc>
          <w:tcPr>
            <w:tcW w:w="1559" w:type="dxa"/>
            <w:hideMark/>
          </w:tcPr>
          <w:p w:rsidRPr="00BF0D36" w:rsidR="00C434F9" w:rsidP="00BF0D36" w14:paraId="72789558" w14:textId="5FB06B12">
            <w:pPr>
              <w:rPr>
                <w:rFonts w:eastAsia="Times New Roman"/>
                <w:sz w:val="20"/>
                <w:szCs w:val="20"/>
                <w:lang w:val="uk-UA"/>
              </w:rPr>
            </w:pPr>
            <w:r w:rsidRPr="00BF0D36">
              <w:rPr>
                <w:rFonts w:eastAsia="Times New Roman"/>
                <w:sz w:val="20"/>
                <w:szCs w:val="20"/>
                <w:lang w:val="uk-UA"/>
              </w:rPr>
              <w:t>Олена Юріївна КИРИЛЛОВА</w:t>
            </w:r>
          </w:p>
        </w:tc>
        <w:tc>
          <w:tcPr>
            <w:tcW w:w="1701" w:type="dxa"/>
            <w:hideMark/>
          </w:tcPr>
          <w:p w:rsidRPr="00BF0D36" w:rsidR="00BF0D36" w:rsidP="00BF0D36" w14:paraId="0AEE7624" w14:textId="77777777">
            <w:pPr>
              <w:rPr>
                <w:sz w:val="20"/>
                <w:szCs w:val="20"/>
                <w:lang w:val="uk-UA"/>
              </w:rPr>
            </w:pPr>
            <w:r w:rsidRPr="00BF0D36">
              <w:rPr>
                <w:sz w:val="20"/>
                <w:szCs w:val="20"/>
                <w:lang w:val="uk-UA"/>
              </w:rPr>
              <w:t>З 31 жовтня 2012 року до</w:t>
            </w:r>
          </w:p>
          <w:p w:rsidRPr="00BF0D36" w:rsidR="00C434F9" w:rsidP="00BF0D36" w14:paraId="665C8E36" w14:textId="2F3E7A81">
            <w:pPr>
              <w:rPr>
                <w:rFonts w:eastAsia="Times New Roman"/>
                <w:sz w:val="20"/>
                <w:szCs w:val="20"/>
                <w:lang w:val="uk-UA"/>
              </w:rPr>
            </w:pPr>
            <w:r w:rsidRPr="00BF0D36">
              <w:rPr>
                <w:sz w:val="20"/>
                <w:szCs w:val="20"/>
                <w:lang w:val="uk-UA"/>
              </w:rPr>
              <w:t>08 листопада 2012 року</w:t>
            </w:r>
          </w:p>
        </w:tc>
        <w:tc>
          <w:tcPr>
            <w:tcW w:w="2127" w:type="dxa"/>
            <w:hideMark/>
          </w:tcPr>
          <w:p w:rsidRPr="00BF0D36" w:rsidR="00E9515F" w:rsidP="00BF0D36" w14:paraId="07C8A5F5" w14:textId="131C31BA">
            <w:pPr>
              <w:rPr>
                <w:sz w:val="20"/>
                <w:szCs w:val="20"/>
                <w:lang w:val="uk-UA"/>
              </w:rPr>
            </w:pPr>
            <w:r w:rsidRPr="00BF0D36">
              <w:rPr>
                <w:sz w:val="20"/>
                <w:szCs w:val="20"/>
                <w:lang w:val="uk-UA"/>
              </w:rPr>
              <w:t>з 01 червня 2012 року до 11 березня 2014 року,</w:t>
            </w:r>
          </w:p>
          <w:p w:rsidRPr="00BF0D36" w:rsidR="002F5B4A" w:rsidP="00BF0D36" w14:paraId="3793508A" w14:textId="77777777">
            <w:pPr>
              <w:rPr>
                <w:sz w:val="20"/>
                <w:szCs w:val="20"/>
                <w:lang w:val="uk-UA"/>
              </w:rPr>
            </w:pPr>
          </w:p>
          <w:p w:rsidRPr="00BF0D36" w:rsidR="00C434F9" w:rsidP="00BF0D36" w14:paraId="2985A23D" w14:textId="435917C1">
            <w:pPr>
              <w:rPr>
                <w:rFonts w:eastAsia="Times New Roman"/>
                <w:sz w:val="20"/>
                <w:szCs w:val="20"/>
                <w:lang w:val="uk-UA"/>
              </w:rPr>
            </w:pPr>
            <w:r w:rsidRPr="00BF0D36">
              <w:rPr>
                <w:sz w:val="20"/>
                <w:szCs w:val="20"/>
                <w:lang w:val="uk-UA"/>
              </w:rPr>
              <w:t>1 </w:t>
            </w:r>
            <w:r w:rsidRPr="00BF0D36" w:rsidR="00783740">
              <w:rPr>
                <w:sz w:val="20"/>
                <w:szCs w:val="20"/>
                <w:lang w:val="uk-UA"/>
              </w:rPr>
              <w:t>рік і</w:t>
            </w:r>
            <w:r w:rsidRPr="00BF0D36">
              <w:rPr>
                <w:sz w:val="20"/>
                <w:szCs w:val="20"/>
                <w:lang w:val="uk-UA"/>
              </w:rPr>
              <w:t xml:space="preserve"> 7 </w:t>
            </w:r>
            <w:r w:rsidRPr="00BF0D36" w:rsidR="00783740">
              <w:rPr>
                <w:sz w:val="20"/>
                <w:szCs w:val="20"/>
                <w:lang w:val="uk-UA"/>
              </w:rPr>
              <w:t>місяців</w:t>
            </w:r>
          </w:p>
        </w:tc>
        <w:tc>
          <w:tcPr>
            <w:tcW w:w="2268" w:type="dxa"/>
          </w:tcPr>
          <w:p w:rsidRPr="00BF0D36" w:rsidR="00C434F9" w:rsidP="00BF0D36" w14:paraId="06ADCB6A" w14:textId="2AAD2116">
            <w:pPr>
              <w:rPr>
                <w:rFonts w:eastAsia="Times New Roman"/>
                <w:sz w:val="20"/>
                <w:szCs w:val="20"/>
                <w:lang w:val="uk-UA"/>
              </w:rPr>
            </w:pPr>
            <w:r w:rsidRPr="00BF0D36">
              <w:rPr>
                <w:rFonts w:eastAsia="Times New Roman"/>
                <w:sz w:val="20"/>
                <w:szCs w:val="20"/>
                <w:lang w:val="uk-UA"/>
              </w:rPr>
              <w:t>2</w:t>
            </w:r>
            <w:r w:rsidRPr="00BF0D36" w:rsidR="00783740">
              <w:rPr>
                <w:rFonts w:eastAsia="Times New Roman"/>
                <w:sz w:val="20"/>
                <w:szCs w:val="20"/>
                <w:lang w:val="uk-UA"/>
              </w:rPr>
              <w:t> </w:t>
            </w:r>
            <w:r w:rsidRPr="00BF0D36">
              <w:rPr>
                <w:rFonts w:eastAsia="Times New Roman"/>
                <w:sz w:val="20"/>
                <w:szCs w:val="20"/>
                <w:lang w:val="uk-UA"/>
              </w:rPr>
              <w:t>300</w:t>
            </w:r>
          </w:p>
        </w:tc>
        <w:tc>
          <w:tcPr>
            <w:tcW w:w="2409" w:type="dxa"/>
          </w:tcPr>
          <w:p w:rsidRPr="00BF0D36" w:rsidR="00C434F9" w:rsidP="00BF0D36" w14:paraId="54615F66" w14:textId="43114DE3">
            <w:pPr>
              <w:jc w:val="both"/>
              <w:rPr>
                <w:sz w:val="20"/>
                <w:szCs w:val="20"/>
                <w:lang w:val="uk-UA"/>
              </w:rPr>
            </w:pPr>
            <w:r w:rsidRPr="00BF0D36">
              <w:rPr>
                <w:sz w:val="20"/>
                <w:szCs w:val="20"/>
                <w:lang w:val="uk-UA"/>
              </w:rPr>
              <w:t>1</w:t>
            </w:r>
            <w:r w:rsidRPr="00BF0D36" w:rsidR="00783740">
              <w:rPr>
                <w:sz w:val="20"/>
                <w:szCs w:val="20"/>
                <w:lang w:val="uk-UA"/>
              </w:rPr>
              <w:t> </w:t>
            </w:r>
            <w:r w:rsidRPr="00BF0D36">
              <w:rPr>
                <w:sz w:val="20"/>
                <w:szCs w:val="20"/>
                <w:lang w:val="uk-UA"/>
              </w:rPr>
              <w:t>500</w:t>
            </w:r>
          </w:p>
          <w:p w:rsidRPr="00BF0D36" w:rsidR="00C434F9" w:rsidP="00BF0D36" w14:paraId="3695A73E" w14:textId="3C810DE8">
            <w:pPr>
              <w:jc w:val="both"/>
              <w:rPr>
                <w:sz w:val="20"/>
                <w:szCs w:val="20"/>
                <w:lang w:val="uk-UA"/>
              </w:rPr>
            </w:pPr>
            <w:r w:rsidRPr="00BF0D36">
              <w:rPr>
                <w:sz w:val="20"/>
                <w:szCs w:val="20"/>
                <w:lang w:val="uk-UA"/>
              </w:rPr>
              <w:t>які мають бути сплачені безпосередньо на банківський рахунок представника заявника пані Кириллової, як вимагалося, та додатково суму будь-якого податку, що може нараховуватися заявнику на зазначену суму</w:t>
            </w:r>
          </w:p>
        </w:tc>
      </w:tr>
    </w:tbl>
    <w:p w:rsidRPr="00BF0D36" w:rsidR="00182EBA" w:rsidP="00BF0D36" w14:paraId="2C9C50B5" w14:textId="77777777">
      <w:pPr>
        <w:rPr>
          <w:lang w:val="uk-UA"/>
        </w:rPr>
      </w:pPr>
    </w:p>
    <w:sectPr w:rsidSect="00CE271D">
      <w:headerReference w:type="even" r:id="rId13"/>
      <w:headerReference w:type="default" r:id="rId14"/>
      <w:footerReference w:type="even" r:id="rId15"/>
      <w:foot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37E" w:rsidRPr="00150BFA" w:rsidP="0020718E" w14:paraId="478C5A60" w14:textId="77777777">
    <w:pPr>
      <w:jc w:val="center"/>
    </w:pPr>
    <w:r>
      <w:rPr>
        <w:noProof/>
        <w:lang w:val="uk-UA" w:eastAsia="uk-UA"/>
      </w:rPr>
      <w:drawing>
        <wp:inline distT="0" distB="0" distL="0" distR="0">
          <wp:extent cx="771525" cy="619125"/>
          <wp:effectExtent l="0" t="0" r="9525" b="9525"/>
          <wp:docPr id="56" name="Picture 5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3537E" w:rsidRPr="00C434F9" w:rsidP="00AF12C5" w14:paraId="6E73FC6C"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37E" w:rsidRPr="00150BFA" w:rsidP="0020718E" w14:paraId="2C0CE665" w14:textId="77777777">
    <w:pPr>
      <w:jc w:val="center"/>
    </w:pPr>
    <w:r>
      <w:rPr>
        <w:noProof/>
        <w:lang w:val="uk-UA" w:eastAsia="uk-UA"/>
      </w:rPr>
      <w:drawing>
        <wp:inline distT="0" distB="0" distL="0" distR="0">
          <wp:extent cx="771525" cy="619125"/>
          <wp:effectExtent l="0" t="0" r="9525" b="9525"/>
          <wp:docPr id="54" name="Picture 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3537E" w:rsidRPr="00C434F9" w:rsidP="009E7A6F" w14:paraId="05EF8C08"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37E" w:rsidP="009A115C" w14:paraId="570D129D" w14:textId="77777777">
    <w:pPr>
      <w:pStyle w:val="JuHeader"/>
    </w:pPr>
    <w:r>
      <w:fldChar w:fldCharType="begin"/>
    </w:r>
    <w:r>
      <w:instrText xml:space="preserve"> PAGE  \* MERGEFORMAT </w:instrText>
    </w:r>
    <w:r>
      <w:fldChar w:fldCharType="separate"/>
    </w:r>
    <w:r w:rsidR="00B51095">
      <w:rPr>
        <w:noProof/>
      </w:rPr>
      <w:t>8</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37E" w:rsidRPr="000B7195" w:rsidP="007D3701" w14:paraId="4F1D97E9" w14:textId="77777777">
    <w:pPr>
      <w:pStyle w:val="JuHeader"/>
    </w:pPr>
    <w:r>
      <w:fldChar w:fldCharType="begin"/>
    </w:r>
    <w:r>
      <w:instrText xml:space="preserve"> PAGE  \* MERGEFORMAT </w:instrText>
    </w:r>
    <w:r>
      <w:fldChar w:fldCharType="separate"/>
    </w:r>
    <w:r w:rsidR="00B51095">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37E" w:rsidP="009A115C" w14:paraId="7A9B2FD0" w14:textId="77777777">
    <w:pPr>
      <w:pStyle w:val="JuHeader"/>
    </w:pPr>
    <w:r>
      <w:fldChar w:fldCharType="begin"/>
    </w:r>
    <w:r>
      <w:instrText xml:space="preserve"> PAGE  \* MERGEFORMAT </w:instrText>
    </w:r>
    <w:r>
      <w:fldChar w:fldCharType="separate"/>
    </w:r>
    <w:r w:rsidR="00B51095">
      <w:rPr>
        <w:noProof/>
      </w:rPr>
      <w:t>10</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37E" w:rsidRPr="000B7195" w:rsidP="007D3701" w14:paraId="6C6B163F" w14:textId="77777777">
    <w:pPr>
      <w:pStyle w:val="JuHeader"/>
    </w:pPr>
    <w:r>
      <w:fldChar w:fldCharType="begin"/>
    </w:r>
    <w:r>
      <w:instrText xml:space="preserve"> PAGE  \* MERGEFORMAT </w:instrText>
    </w:r>
    <w:r>
      <w:fldChar w:fldCharType="separate"/>
    </w:r>
    <w:r w:rsidR="00B51095">
      <w:rPr>
        <w:noProof/>
      </w:rPr>
      <w:t>9</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37E" w:rsidRPr="00A45145" w:rsidP="00A45145" w14:paraId="019B58FF" w14:textId="77777777">
    <w:pPr>
      <w:jc w:val="center"/>
    </w:pPr>
    <w:r>
      <w:rPr>
        <w:noProof/>
        <w:lang w:val="uk-UA" w:eastAsia="uk-UA"/>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3537E" w:rsidRPr="00C434F9" w:rsidP="00B14793" w14:paraId="3FB1E8C8"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37E" w:rsidRPr="00A45145" w:rsidP="00A45145" w14:paraId="27F6C7A0" w14:textId="77777777">
    <w:pPr>
      <w:jc w:val="center"/>
    </w:pPr>
    <w:r>
      <w:rPr>
        <w:noProof/>
        <w:lang w:val="uk-UA" w:eastAsia="uk-UA"/>
      </w:rPr>
      <w:drawing>
        <wp:inline distT="0" distB="0" distL="0" distR="0">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3537E" w:rsidRPr="00C434F9" w14:paraId="4155123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37E" w:rsidRPr="00151E38" w:rsidP="00151E38" w14:paraId="7926FF77" w14:textId="60576CB7">
    <w:pPr>
      <w:pStyle w:val="JuHeader"/>
      <w:rPr>
        <w:lang w:val="uk-UA"/>
      </w:rPr>
    </w:pPr>
    <w:r>
      <w:rPr>
        <w:lang w:val="uk-UA"/>
      </w:rPr>
      <w:t>РІШЕННЯ У СПРАВІ «РЕВА ТА ІНШІ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37E" w:rsidRPr="00151E38" w:rsidP="007D3701" w14:paraId="3331F31C" w14:textId="52B7ECFB">
    <w:pPr>
      <w:pStyle w:val="JuHeader"/>
      <w:rPr>
        <w:lang w:val="uk-UA"/>
      </w:rPr>
    </w:pPr>
    <w:r>
      <w:rPr>
        <w:lang w:val="uk-UA"/>
      </w:rPr>
      <w:t>РІШЕННЯ У СПРАВІ «РЕВА ТА ІНШІ ПРОТИ УКРАЇНИ»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37E" w:rsidRPr="00B67FD0" w:rsidP="004D0EC7" w14:paraId="352528BE" w14:textId="42A64DD8">
    <w:pPr>
      <w:pStyle w:val="JuHeader"/>
      <w:rPr>
        <w:lang w:val="uk-UA"/>
      </w:rPr>
    </w:pPr>
    <w:r>
      <w:rPr>
        <w:lang w:val="uk-UA"/>
      </w:rPr>
      <w:t>РІШЕННЯ У СПРАВІ «РЕВА ТА ІНШІ ПРОТИ УКРАЇНИ»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37E" w:rsidRPr="00151E38" w:rsidP="00151E38" w14:paraId="3B667CF2" w14:textId="77777777">
    <w:pPr>
      <w:pStyle w:val="JuHeader"/>
      <w:rPr>
        <w:lang w:val="uk-UA"/>
      </w:rPr>
    </w:pPr>
    <w:r>
      <w:rPr>
        <w:lang w:val="uk-UA"/>
      </w:rPr>
      <w:t>РІШЕННЯ У СПРАВІ «РЕВА ТА ІНШІ ПРОТИ УКРАЇНИ»</w:t>
    </w:r>
  </w:p>
  <w:p w:rsidR="00D3537E" w:rsidRPr="00151E38" w:rsidP="00151E38" w14:paraId="19BE1CBB" w14:textId="14F2A311">
    <w:pPr>
      <w:pStyle w:val="Header0"/>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4F9"/>
    <w:rsid w:val="0000270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4AF4"/>
    <w:rsid w:val="00085457"/>
    <w:rsid w:val="000925AD"/>
    <w:rsid w:val="00096FE1"/>
    <w:rsid w:val="00097A62"/>
    <w:rsid w:val="000A24EB"/>
    <w:rsid w:val="000B686A"/>
    <w:rsid w:val="000B6923"/>
    <w:rsid w:val="000B7195"/>
    <w:rsid w:val="000B7485"/>
    <w:rsid w:val="000C5F3C"/>
    <w:rsid w:val="000C5F95"/>
    <w:rsid w:val="000C6DCC"/>
    <w:rsid w:val="000D47AA"/>
    <w:rsid w:val="000D721F"/>
    <w:rsid w:val="000E069B"/>
    <w:rsid w:val="000E0E82"/>
    <w:rsid w:val="000E1DC5"/>
    <w:rsid w:val="000E223F"/>
    <w:rsid w:val="000E46B8"/>
    <w:rsid w:val="000E7D45"/>
    <w:rsid w:val="000F52F4"/>
    <w:rsid w:val="000F7851"/>
    <w:rsid w:val="00101505"/>
    <w:rsid w:val="00104E23"/>
    <w:rsid w:val="00105592"/>
    <w:rsid w:val="00110DA8"/>
    <w:rsid w:val="00111B0C"/>
    <w:rsid w:val="00120D6C"/>
    <w:rsid w:val="001257EC"/>
    <w:rsid w:val="00133D33"/>
    <w:rsid w:val="00134B6A"/>
    <w:rsid w:val="00134D64"/>
    <w:rsid w:val="00135A30"/>
    <w:rsid w:val="0013612C"/>
    <w:rsid w:val="00137FF6"/>
    <w:rsid w:val="00141650"/>
    <w:rsid w:val="00150BFA"/>
    <w:rsid w:val="00151E38"/>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36DD"/>
    <w:rsid w:val="002B444B"/>
    <w:rsid w:val="002B4ECB"/>
    <w:rsid w:val="002B5887"/>
    <w:rsid w:val="002B5B43"/>
    <w:rsid w:val="002C0E27"/>
    <w:rsid w:val="002C3040"/>
    <w:rsid w:val="002C4433"/>
    <w:rsid w:val="002C5ADD"/>
    <w:rsid w:val="002C7826"/>
    <w:rsid w:val="002D022D"/>
    <w:rsid w:val="002D24BB"/>
    <w:rsid w:val="002D2FA7"/>
    <w:rsid w:val="002D47BA"/>
    <w:rsid w:val="002D77B9"/>
    <w:rsid w:val="002E1C7C"/>
    <w:rsid w:val="002E380E"/>
    <w:rsid w:val="002E46DA"/>
    <w:rsid w:val="002E7764"/>
    <w:rsid w:val="002F2AF7"/>
    <w:rsid w:val="002F5B4A"/>
    <w:rsid w:val="002F69C4"/>
    <w:rsid w:val="002F7D9E"/>
    <w:rsid w:val="002F7E1C"/>
    <w:rsid w:val="00301A75"/>
    <w:rsid w:val="00302F70"/>
    <w:rsid w:val="0030336F"/>
    <w:rsid w:val="0030375E"/>
    <w:rsid w:val="00312A30"/>
    <w:rsid w:val="003201D8"/>
    <w:rsid w:val="00320F72"/>
    <w:rsid w:val="0032463E"/>
    <w:rsid w:val="00326224"/>
    <w:rsid w:val="00327FCD"/>
    <w:rsid w:val="0033697A"/>
    <w:rsid w:val="00337EE4"/>
    <w:rsid w:val="00340CEE"/>
    <w:rsid w:val="00340FFD"/>
    <w:rsid w:val="00345C41"/>
    <w:rsid w:val="003506B1"/>
    <w:rsid w:val="00355877"/>
    <w:rsid w:val="00356AC7"/>
    <w:rsid w:val="003609FA"/>
    <w:rsid w:val="003710C8"/>
    <w:rsid w:val="003750BE"/>
    <w:rsid w:val="003754E1"/>
    <w:rsid w:val="00385A36"/>
    <w:rsid w:val="00385F3D"/>
    <w:rsid w:val="0038740C"/>
    <w:rsid w:val="00387B9D"/>
    <w:rsid w:val="00387C70"/>
    <w:rsid w:val="00390294"/>
    <w:rsid w:val="0039364F"/>
    <w:rsid w:val="00396686"/>
    <w:rsid w:val="0039778E"/>
    <w:rsid w:val="003B315A"/>
    <w:rsid w:val="003B4941"/>
    <w:rsid w:val="003C5714"/>
    <w:rsid w:val="003C6B9F"/>
    <w:rsid w:val="003C6E2A"/>
    <w:rsid w:val="003D0299"/>
    <w:rsid w:val="003D1677"/>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28FC"/>
    <w:rsid w:val="00463926"/>
    <w:rsid w:val="00464AB7"/>
    <w:rsid w:val="00464B04"/>
    <w:rsid w:val="00464C9A"/>
    <w:rsid w:val="00474405"/>
    <w:rsid w:val="00474F3D"/>
    <w:rsid w:val="00476C7C"/>
    <w:rsid w:val="00477E3A"/>
    <w:rsid w:val="00483E5F"/>
    <w:rsid w:val="00485FF9"/>
    <w:rsid w:val="0049049B"/>
    <w:rsid w:val="004907F0"/>
    <w:rsid w:val="0049140B"/>
    <w:rsid w:val="004923A5"/>
    <w:rsid w:val="0049310E"/>
    <w:rsid w:val="004950E2"/>
    <w:rsid w:val="00496BFB"/>
    <w:rsid w:val="004A15C7"/>
    <w:rsid w:val="004A3201"/>
    <w:rsid w:val="004A4AFD"/>
    <w:rsid w:val="004A7044"/>
    <w:rsid w:val="004B013B"/>
    <w:rsid w:val="004B112B"/>
    <w:rsid w:val="004B444E"/>
    <w:rsid w:val="004B6EE3"/>
    <w:rsid w:val="004C01E4"/>
    <w:rsid w:val="004C086C"/>
    <w:rsid w:val="004C1F56"/>
    <w:rsid w:val="004C27BC"/>
    <w:rsid w:val="004C31EC"/>
    <w:rsid w:val="004C6621"/>
    <w:rsid w:val="004C7901"/>
    <w:rsid w:val="004D0EC7"/>
    <w:rsid w:val="004D15F3"/>
    <w:rsid w:val="004D3B3D"/>
    <w:rsid w:val="004D4EF1"/>
    <w:rsid w:val="004D5311"/>
    <w:rsid w:val="004D5DCC"/>
    <w:rsid w:val="004D7E45"/>
    <w:rsid w:val="004E1CF3"/>
    <w:rsid w:val="004F10AF"/>
    <w:rsid w:val="004F11A4"/>
    <w:rsid w:val="004F2389"/>
    <w:rsid w:val="004F304D"/>
    <w:rsid w:val="004F4290"/>
    <w:rsid w:val="004F61BE"/>
    <w:rsid w:val="004F66B1"/>
    <w:rsid w:val="0050198A"/>
    <w:rsid w:val="00505F69"/>
    <w:rsid w:val="00511C07"/>
    <w:rsid w:val="00511D35"/>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AC5"/>
    <w:rsid w:val="00562B6C"/>
    <w:rsid w:val="00563868"/>
    <w:rsid w:val="0057271C"/>
    <w:rsid w:val="00572845"/>
    <w:rsid w:val="00573BFB"/>
    <w:rsid w:val="00577E87"/>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E325B"/>
    <w:rsid w:val="005F0EB3"/>
    <w:rsid w:val="005F51E1"/>
    <w:rsid w:val="0060033F"/>
    <w:rsid w:val="00605E2E"/>
    <w:rsid w:val="006061A6"/>
    <w:rsid w:val="00611C80"/>
    <w:rsid w:val="00620692"/>
    <w:rsid w:val="00623885"/>
    <w:rsid w:val="006242CA"/>
    <w:rsid w:val="00627507"/>
    <w:rsid w:val="00633717"/>
    <w:rsid w:val="006344E1"/>
    <w:rsid w:val="006356AF"/>
    <w:rsid w:val="00641158"/>
    <w:rsid w:val="00643524"/>
    <w:rsid w:val="0064393B"/>
    <w:rsid w:val="00645ABD"/>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3DBA"/>
    <w:rsid w:val="00694BA8"/>
    <w:rsid w:val="006A037C"/>
    <w:rsid w:val="006A0C84"/>
    <w:rsid w:val="006A36F4"/>
    <w:rsid w:val="006A406F"/>
    <w:rsid w:val="006A4E97"/>
    <w:rsid w:val="006A5D3A"/>
    <w:rsid w:val="006B1942"/>
    <w:rsid w:val="006B2A96"/>
    <w:rsid w:val="006C23D4"/>
    <w:rsid w:val="006C7BB0"/>
    <w:rsid w:val="006D3237"/>
    <w:rsid w:val="006E2E37"/>
    <w:rsid w:val="006E3CF1"/>
    <w:rsid w:val="006E68A3"/>
    <w:rsid w:val="006E7E80"/>
    <w:rsid w:val="006F0340"/>
    <w:rsid w:val="006F1C2D"/>
    <w:rsid w:val="006F48CA"/>
    <w:rsid w:val="006F4A85"/>
    <w:rsid w:val="006F64DD"/>
    <w:rsid w:val="006F712D"/>
    <w:rsid w:val="00715127"/>
    <w:rsid w:val="00715E8E"/>
    <w:rsid w:val="00723580"/>
    <w:rsid w:val="00723755"/>
    <w:rsid w:val="0073136C"/>
    <w:rsid w:val="00731F0F"/>
    <w:rsid w:val="00733250"/>
    <w:rsid w:val="00734D53"/>
    <w:rsid w:val="00737EE5"/>
    <w:rsid w:val="00741404"/>
    <w:rsid w:val="007449E5"/>
    <w:rsid w:val="0074750E"/>
    <w:rsid w:val="00747FF0"/>
    <w:rsid w:val="00751066"/>
    <w:rsid w:val="0075566E"/>
    <w:rsid w:val="00763602"/>
    <w:rsid w:val="00764D4E"/>
    <w:rsid w:val="00765A1F"/>
    <w:rsid w:val="00772185"/>
    <w:rsid w:val="007759AB"/>
    <w:rsid w:val="00775B6D"/>
    <w:rsid w:val="00776D68"/>
    <w:rsid w:val="00781140"/>
    <w:rsid w:val="0078323E"/>
    <w:rsid w:val="00783740"/>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C6409"/>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3BFF"/>
    <w:rsid w:val="008255F5"/>
    <w:rsid w:val="00826173"/>
    <w:rsid w:val="00826890"/>
    <w:rsid w:val="0083014E"/>
    <w:rsid w:val="0083214A"/>
    <w:rsid w:val="00834220"/>
    <w:rsid w:val="008449C3"/>
    <w:rsid w:val="00845723"/>
    <w:rsid w:val="00847975"/>
    <w:rsid w:val="008519E7"/>
    <w:rsid w:val="00851EF9"/>
    <w:rsid w:val="008577FD"/>
    <w:rsid w:val="00860B03"/>
    <w:rsid w:val="0086497A"/>
    <w:rsid w:val="0086538E"/>
    <w:rsid w:val="00867066"/>
    <w:rsid w:val="00871106"/>
    <w:rsid w:val="008713A1"/>
    <w:rsid w:val="00872584"/>
    <w:rsid w:val="00874209"/>
    <w:rsid w:val="008754AB"/>
    <w:rsid w:val="0088060C"/>
    <w:rsid w:val="00882CD5"/>
    <w:rsid w:val="00883151"/>
    <w:rsid w:val="00893576"/>
    <w:rsid w:val="00893E73"/>
    <w:rsid w:val="008B02DC"/>
    <w:rsid w:val="008B092C"/>
    <w:rsid w:val="008B57CE"/>
    <w:rsid w:val="008C26DE"/>
    <w:rsid w:val="008D1668"/>
    <w:rsid w:val="008D2225"/>
    <w:rsid w:val="008D3AF1"/>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2F8F"/>
    <w:rsid w:val="009140A3"/>
    <w:rsid w:val="009144A2"/>
    <w:rsid w:val="0091510C"/>
    <w:rsid w:val="009210D3"/>
    <w:rsid w:val="009259AC"/>
    <w:rsid w:val="00926F38"/>
    <w:rsid w:val="00927BEB"/>
    <w:rsid w:val="00932455"/>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2AEA"/>
    <w:rsid w:val="009B6673"/>
    <w:rsid w:val="009C191B"/>
    <w:rsid w:val="009C2BD6"/>
    <w:rsid w:val="009D57AA"/>
    <w:rsid w:val="009D66D2"/>
    <w:rsid w:val="009E1F32"/>
    <w:rsid w:val="009E2CC2"/>
    <w:rsid w:val="009E47A2"/>
    <w:rsid w:val="009E776C"/>
    <w:rsid w:val="009E7A6F"/>
    <w:rsid w:val="009F4C8F"/>
    <w:rsid w:val="009F6D9B"/>
    <w:rsid w:val="00A02972"/>
    <w:rsid w:val="00A05588"/>
    <w:rsid w:val="00A125FF"/>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470D"/>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2E61"/>
    <w:rsid w:val="00A94C20"/>
    <w:rsid w:val="00A95D81"/>
    <w:rsid w:val="00AA1B09"/>
    <w:rsid w:val="00AA227F"/>
    <w:rsid w:val="00AA26C4"/>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36A99"/>
    <w:rsid w:val="00B4421F"/>
    <w:rsid w:val="00B44E56"/>
    <w:rsid w:val="00B45917"/>
    <w:rsid w:val="00B46543"/>
    <w:rsid w:val="00B47D33"/>
    <w:rsid w:val="00B51095"/>
    <w:rsid w:val="00B52BE0"/>
    <w:rsid w:val="00B54133"/>
    <w:rsid w:val="00B55A8D"/>
    <w:rsid w:val="00B67FD0"/>
    <w:rsid w:val="00B701ED"/>
    <w:rsid w:val="00B748F7"/>
    <w:rsid w:val="00B8086C"/>
    <w:rsid w:val="00B81C58"/>
    <w:rsid w:val="00B861B4"/>
    <w:rsid w:val="00B86DFE"/>
    <w:rsid w:val="00B90990"/>
    <w:rsid w:val="00B922FF"/>
    <w:rsid w:val="00B9281E"/>
    <w:rsid w:val="00B933F2"/>
    <w:rsid w:val="00B93925"/>
    <w:rsid w:val="00B95187"/>
    <w:rsid w:val="00BA26C3"/>
    <w:rsid w:val="00BA2CEC"/>
    <w:rsid w:val="00BA2D55"/>
    <w:rsid w:val="00BA71B1"/>
    <w:rsid w:val="00BB0637"/>
    <w:rsid w:val="00BB345F"/>
    <w:rsid w:val="00BB68EA"/>
    <w:rsid w:val="00BC0B99"/>
    <w:rsid w:val="00BC1C27"/>
    <w:rsid w:val="00BC42F5"/>
    <w:rsid w:val="00BC56A7"/>
    <w:rsid w:val="00BC6BBF"/>
    <w:rsid w:val="00BD0503"/>
    <w:rsid w:val="00BD1572"/>
    <w:rsid w:val="00BE14E3"/>
    <w:rsid w:val="00BE3774"/>
    <w:rsid w:val="00BE41E5"/>
    <w:rsid w:val="00BE4CE2"/>
    <w:rsid w:val="00BF0D36"/>
    <w:rsid w:val="00BF118F"/>
    <w:rsid w:val="00BF4109"/>
    <w:rsid w:val="00BF4CC3"/>
    <w:rsid w:val="00C054C7"/>
    <w:rsid w:val="00C057B5"/>
    <w:rsid w:val="00C07D0E"/>
    <w:rsid w:val="00C115C3"/>
    <w:rsid w:val="00C15547"/>
    <w:rsid w:val="00C1672D"/>
    <w:rsid w:val="00C22687"/>
    <w:rsid w:val="00C23552"/>
    <w:rsid w:val="00C26A92"/>
    <w:rsid w:val="00C26B1C"/>
    <w:rsid w:val="00C318DB"/>
    <w:rsid w:val="00C32E4D"/>
    <w:rsid w:val="00C333A0"/>
    <w:rsid w:val="00C36A81"/>
    <w:rsid w:val="00C41974"/>
    <w:rsid w:val="00C434F9"/>
    <w:rsid w:val="00C44A2C"/>
    <w:rsid w:val="00C44F09"/>
    <w:rsid w:val="00C4551C"/>
    <w:rsid w:val="00C477F7"/>
    <w:rsid w:val="00C509A6"/>
    <w:rsid w:val="00C53F4A"/>
    <w:rsid w:val="00C54125"/>
    <w:rsid w:val="00C55B54"/>
    <w:rsid w:val="00C6098E"/>
    <w:rsid w:val="00C6152C"/>
    <w:rsid w:val="00C71424"/>
    <w:rsid w:val="00C74810"/>
    <w:rsid w:val="00C90D68"/>
    <w:rsid w:val="00C9177D"/>
    <w:rsid w:val="00C9204C"/>
    <w:rsid w:val="00C939FE"/>
    <w:rsid w:val="00CA4BDA"/>
    <w:rsid w:val="00CB13E3"/>
    <w:rsid w:val="00CB1F66"/>
    <w:rsid w:val="00CB232C"/>
    <w:rsid w:val="00CB2951"/>
    <w:rsid w:val="00CB4277"/>
    <w:rsid w:val="00CC2259"/>
    <w:rsid w:val="00CC5067"/>
    <w:rsid w:val="00CD11D3"/>
    <w:rsid w:val="00CD282B"/>
    <w:rsid w:val="00CD447B"/>
    <w:rsid w:val="00CD4C35"/>
    <w:rsid w:val="00CD7369"/>
    <w:rsid w:val="00CE0B0E"/>
    <w:rsid w:val="00CE271D"/>
    <w:rsid w:val="00CE3831"/>
    <w:rsid w:val="00CF2397"/>
    <w:rsid w:val="00CF4A10"/>
    <w:rsid w:val="00CF4DDA"/>
    <w:rsid w:val="00CF6F6A"/>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537E"/>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2C70"/>
    <w:rsid w:val="00DE386C"/>
    <w:rsid w:val="00DE4D35"/>
    <w:rsid w:val="00DF098B"/>
    <w:rsid w:val="00DF11C4"/>
    <w:rsid w:val="00DF210C"/>
    <w:rsid w:val="00DF4B6A"/>
    <w:rsid w:val="00E004C0"/>
    <w:rsid w:val="00E02C09"/>
    <w:rsid w:val="00E04D59"/>
    <w:rsid w:val="00E07DA1"/>
    <w:rsid w:val="00E123CB"/>
    <w:rsid w:val="00E12CA5"/>
    <w:rsid w:val="00E13B09"/>
    <w:rsid w:val="00E20E13"/>
    <w:rsid w:val="00E211C4"/>
    <w:rsid w:val="00E21DBC"/>
    <w:rsid w:val="00E275D7"/>
    <w:rsid w:val="00E27DBE"/>
    <w:rsid w:val="00E32AB1"/>
    <w:rsid w:val="00E36C71"/>
    <w:rsid w:val="00E40404"/>
    <w:rsid w:val="00E4126A"/>
    <w:rsid w:val="00E42A06"/>
    <w:rsid w:val="00E459C6"/>
    <w:rsid w:val="00E47589"/>
    <w:rsid w:val="00E557AA"/>
    <w:rsid w:val="00E568C0"/>
    <w:rsid w:val="00E63EC7"/>
    <w:rsid w:val="00E64915"/>
    <w:rsid w:val="00E64D3A"/>
    <w:rsid w:val="00E6586E"/>
    <w:rsid w:val="00E661D4"/>
    <w:rsid w:val="00E67565"/>
    <w:rsid w:val="00E70091"/>
    <w:rsid w:val="00E70D2E"/>
    <w:rsid w:val="00E720F5"/>
    <w:rsid w:val="00E744E0"/>
    <w:rsid w:val="00E76D47"/>
    <w:rsid w:val="00E827BC"/>
    <w:rsid w:val="00E827EF"/>
    <w:rsid w:val="00E838A6"/>
    <w:rsid w:val="00E849F7"/>
    <w:rsid w:val="00E90302"/>
    <w:rsid w:val="00E909A8"/>
    <w:rsid w:val="00E91D05"/>
    <w:rsid w:val="00E9262D"/>
    <w:rsid w:val="00E92917"/>
    <w:rsid w:val="00E94245"/>
    <w:rsid w:val="00E9515F"/>
    <w:rsid w:val="00E95C1E"/>
    <w:rsid w:val="00E97396"/>
    <w:rsid w:val="00EA185E"/>
    <w:rsid w:val="00EA592A"/>
    <w:rsid w:val="00EA7A92"/>
    <w:rsid w:val="00EB14E4"/>
    <w:rsid w:val="00EB32A5"/>
    <w:rsid w:val="00EB34ED"/>
    <w:rsid w:val="00EB447C"/>
    <w:rsid w:val="00EB7BE0"/>
    <w:rsid w:val="00EC119E"/>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4224"/>
    <w:rsid w:val="00F07C1E"/>
    <w:rsid w:val="00F105DB"/>
    <w:rsid w:val="00F11BDF"/>
    <w:rsid w:val="00F132BC"/>
    <w:rsid w:val="00F13D80"/>
    <w:rsid w:val="00F15B4D"/>
    <w:rsid w:val="00F16A7C"/>
    <w:rsid w:val="00F16AAA"/>
    <w:rsid w:val="00F1709C"/>
    <w:rsid w:val="00F21161"/>
    <w:rsid w:val="00F218EF"/>
    <w:rsid w:val="00F21BC7"/>
    <w:rsid w:val="00F266A2"/>
    <w:rsid w:val="00F32269"/>
    <w:rsid w:val="00F35B7A"/>
    <w:rsid w:val="00F40ABB"/>
    <w:rsid w:val="00F56A6F"/>
    <w:rsid w:val="00F5709C"/>
    <w:rsid w:val="00F60B85"/>
    <w:rsid w:val="00F64EF1"/>
    <w:rsid w:val="00F72175"/>
    <w:rsid w:val="00F72498"/>
    <w:rsid w:val="00F72B14"/>
    <w:rsid w:val="00F7349B"/>
    <w:rsid w:val="00F8765F"/>
    <w:rsid w:val="00F90767"/>
    <w:rsid w:val="00F9263C"/>
    <w:rsid w:val="00F945B1"/>
    <w:rsid w:val="00FA1637"/>
    <w:rsid w:val="00FA685B"/>
    <w:rsid w:val="00FB0C01"/>
    <w:rsid w:val="00FB5934"/>
    <w:rsid w:val="00FC18F2"/>
    <w:rsid w:val="00FC2A17"/>
    <w:rsid w:val="00FC38CF"/>
    <w:rsid w:val="00FC39E5"/>
    <w:rsid w:val="00FC3A78"/>
    <w:rsid w:val="00FD1005"/>
    <w:rsid w:val="00FD1F7F"/>
    <w:rsid w:val="00FD6054"/>
    <w:rsid w:val="00FD6C75"/>
    <w:rsid w:val="00FD7972"/>
    <w:rsid w:val="00FE0401"/>
    <w:rsid w:val="00FE71B3"/>
    <w:rsid w:val="00FE7C5D"/>
    <w:rsid w:val="00FF42C5"/>
    <w:rsid w:val="00FF7FF0"/>
  </w:rsids>
  <w:docVars>
    <w:docVar w:name="ApplicationsApp" w:val="3"/>
    <w:docVar w:name="AppNatAutre" w:val="0"/>
    <w:docVar w:name="DocVarPREMATURE" w:val="0"/>
    <w:docVar w:name="EMM" w:val="0"/>
    <w:docVar w:name="ETRANSMISSION" w:val="BY E-TRANSMISSION ONLY"/>
    <w:docVar w:name="L4_1Annex" w:val="0"/>
    <w:docVar w:name="L4_1Anonymity" w:val="0"/>
    <w:docVar w:name="NBApplication" w:val="1"/>
    <w:docVar w:name="NBEMMDOC" w:val="0"/>
    <w:docVar w:name="Plural" w:val="3"/>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9B9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ECHR_Heading_4,_Head_4"/>
    <w:basedOn w:val="Heading4"/>
    <w:next w:val="JuPara"/>
    <w:uiPriority w:val="17"/>
    <w:qFormat/>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ECHR_Heading_5,_Head_5"/>
    <w:basedOn w:val="Heading5"/>
    <w:next w:val="JuPara"/>
    <w:uiPriority w:val="17"/>
    <w:qFormat/>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1">
    <w:name w:val="Незакрита згадка1"/>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C434F9"/>
    <w:rPr>
      <w:sz w:val="24"/>
      <w:szCs w:val="24"/>
      <w:lang w:val="en-GB"/>
    </w:rPr>
  </w:style>
  <w:style w:type="character" w:customStyle="1" w:styleId="UnresolvedMention1">
    <w:name w:val="Unresolved Mention1"/>
    <w:basedOn w:val="DefaultParagraphFont"/>
    <w:uiPriority w:val="98"/>
    <w:rsid w:val="002E1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B2E07-51C5-49CB-B5CF-19201EACF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2900</Words>
  <Characters>16524</Characters>
  <Application>Microsoft Office Word</Application>
  <DocSecurity>0</DocSecurity>
  <Lines>446</Lines>
  <Paragraphs>155</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19269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2025-05-13T09:09:00Z</dcterms:created>
  <dcterms:modified xsi:type="dcterms:W3CDTF">2025-05-13T09:09:00Z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837152</vt:lpwstr>
  </property>
  <property fmtid="{D5CDD505-2E9C-101B-9397-08002B2CF9AE}" pid="3" name="cstLanguage">
    <vt:i4>2057</vt:i4>
  </property>
  <property fmtid="{D5CDD505-2E9C-101B-9397-08002B2CF9AE}" pid="4" name="RegisteredNo">
    <vt:lpwstr>68519/12</vt:lpwstr>
  </property>
</Properties>
</file>