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6.0 -->
  <w:body>
    <w:p w:rsidRPr="00615F29" w:rsidR="00580456" w:rsidP="00615F29" w14:paraId="3E793B00" w14:textId="77777777">
      <w:pPr>
        <w:jc w:val="center"/>
      </w:pPr>
      <w:r w:rsidRPr="00615F29">
        <w:t>ЄВРОПЕЙСЬКИЙ СУД З ПРАВ ЛЮДИНИ</w:t>
      </w:r>
    </w:p>
    <w:p w:rsidRPr="00615F29" w:rsidR="00580456" w:rsidP="00615F29" w14:paraId="3E793B01" w14:textId="77777777">
      <w:pPr>
        <w:jc w:val="center"/>
      </w:pPr>
    </w:p>
    <w:p w:rsidRPr="00615F29" w:rsidR="00580456" w:rsidP="00615F29" w14:paraId="3E793B02" w14:textId="77777777">
      <w:pPr>
        <w:jc w:val="center"/>
      </w:pPr>
    </w:p>
    <w:p w:rsidRPr="00615F29" w:rsidR="0098410D" w:rsidP="00615F29" w14:paraId="3E793B03" w14:textId="35BAED6C">
      <w:pPr>
        <w:pStyle w:val="DecHTitle"/>
      </w:pPr>
      <w:r w:rsidRPr="00615F29">
        <w:t>П</w:t>
      </w:r>
      <w:r w:rsidRPr="00615F29" w:rsidR="00615F29">
        <w:t>’</w:t>
      </w:r>
      <w:r w:rsidRPr="00615F29">
        <w:t>ЯТА СЕКЦІЯ</w:t>
      </w:r>
    </w:p>
    <w:p w:rsidRPr="00615F29" w:rsidR="00580456" w:rsidP="00615F29" w14:paraId="3E793B04" w14:textId="77777777">
      <w:pPr>
        <w:pStyle w:val="JuTitle"/>
        <w:rPr>
          <w:color w:val="000000" w:themeColor="text1"/>
        </w:rPr>
      </w:pPr>
      <w:r w:rsidRPr="00615F29">
        <w:rPr>
          <w:color w:val="000000" w:themeColor="text1"/>
        </w:rPr>
        <w:t>СПРАВА «БУТКЕВИЧ Т</w:t>
      </w:r>
      <w:r w:rsidRPr="00615F29" w:rsidR="00234881">
        <w:rPr>
          <w:color w:val="000000" w:themeColor="text1"/>
        </w:rPr>
        <w:t>А</w:t>
      </w:r>
      <w:r w:rsidRPr="00615F29">
        <w:rPr>
          <w:color w:val="000000" w:themeColor="text1"/>
        </w:rPr>
        <w:t xml:space="preserve"> ЗАКРЕВСЬКА ПРОТИ УКРАЇНИ»</w:t>
      </w:r>
    </w:p>
    <w:p w:rsidRPr="00615F29" w:rsidR="008E6217" w:rsidP="00615F29" w14:paraId="3E793B05" w14:textId="77777777">
      <w:pPr>
        <w:pStyle w:val="JuTitle"/>
      </w:pPr>
      <w:r w:rsidRPr="00615F29">
        <w:rPr>
          <w:color w:val="000000" w:themeColor="text1"/>
        </w:rPr>
        <w:t>(</w:t>
      </w:r>
      <w:r w:rsidRPr="00615F29" w:rsidR="00B52B21">
        <w:rPr>
          <w:color w:val="000000" w:themeColor="text1"/>
        </w:rPr>
        <w:t xml:space="preserve">CASE OF </w:t>
      </w:r>
      <w:r w:rsidRPr="00615F29" w:rsidR="00FE0037">
        <w:t>BUTKEVYCH AND ZAKREVSKA v. UKRAINE</w:t>
      </w:r>
      <w:r w:rsidRPr="00615F29">
        <w:t>)</w:t>
      </w:r>
    </w:p>
    <w:p w:rsidRPr="00615F29" w:rsidR="00D74888" w:rsidP="00615F29" w14:paraId="3E793B06" w14:textId="77777777">
      <w:pPr>
        <w:pStyle w:val="ECHRCoverTitle4"/>
      </w:pPr>
      <w:r w:rsidRPr="00615F29">
        <w:t>(</w:t>
      </w:r>
      <w:r w:rsidRPr="00615F29" w:rsidR="00580456">
        <w:t>Заява №</w:t>
      </w:r>
      <w:r w:rsidRPr="00615F29">
        <w:t xml:space="preserve"> </w:t>
      </w:r>
      <w:r w:rsidRPr="00615F29" w:rsidR="00FE0037">
        <w:t>59884/13</w:t>
      </w:r>
      <w:r w:rsidRPr="00615F29">
        <w:t>)</w:t>
      </w:r>
    </w:p>
    <w:p w:rsidRPr="00615F29" w:rsidR="0098410D" w:rsidP="00615F29" w14:paraId="3E793B07" w14:textId="77777777">
      <w:pPr>
        <w:pStyle w:val="DecHCase"/>
      </w:pPr>
    </w:p>
    <w:p w:rsidRPr="00615F29" w:rsidR="0054716E" w:rsidP="00615F29" w14:paraId="3E793B08" w14:textId="77777777">
      <w:pPr>
        <w:pStyle w:val="DecHCase"/>
      </w:pPr>
    </w:p>
    <w:p w:rsidRPr="00615F29" w:rsidR="0054716E" w:rsidP="00615F29" w14:paraId="3E793B09" w14:textId="77777777">
      <w:pPr>
        <w:pStyle w:val="DecHCase"/>
      </w:pPr>
    </w:p>
    <w:p w:rsidRPr="00615F29" w:rsidR="0098410D" w:rsidP="00615F29" w14:paraId="3E793B0A" w14:textId="77777777">
      <w:pPr>
        <w:pStyle w:val="DecHCase"/>
      </w:pPr>
    </w:p>
    <w:p w:rsidRPr="00615F29" w:rsidR="00AC4CD4" w:rsidP="00615F29" w14:paraId="3E793B0B" w14:textId="77777777">
      <w:pPr>
        <w:pStyle w:val="DecHCase"/>
      </w:pPr>
    </w:p>
    <w:p w:rsidRPr="00615F29" w:rsidR="0098410D" w:rsidP="00615F29" w14:paraId="3E793B0C" w14:textId="77777777">
      <w:pPr>
        <w:pStyle w:val="DecHCase"/>
      </w:pPr>
    </w:p>
    <w:p w:rsidRPr="00615F29" w:rsidR="00580456" w:rsidP="00615F29" w14:paraId="3E793B0D" w14:textId="77777777">
      <w:pPr>
        <w:pStyle w:val="DecHCase"/>
      </w:pPr>
      <w:r w:rsidRPr="00615F29">
        <w:t>РІШЕННЯ</w:t>
      </w:r>
      <w:r w:rsidRPr="00615F29">
        <w:br/>
      </w:r>
    </w:p>
    <w:p w:rsidRPr="00615F29" w:rsidR="00580456" w:rsidP="00615F29" w14:paraId="3E793B0E" w14:textId="77777777">
      <w:pPr>
        <w:pStyle w:val="DecHCase"/>
      </w:pPr>
      <w:r w:rsidRPr="00615F29">
        <w:t>СТРАСБУРГ</w:t>
      </w:r>
    </w:p>
    <w:p w:rsidRPr="00615F29" w:rsidR="00580456" w:rsidP="00615F29" w14:paraId="3E793B0F" w14:textId="77777777">
      <w:pPr>
        <w:pStyle w:val="DecHCase"/>
      </w:pPr>
      <w:r w:rsidRPr="00615F29">
        <w:t>13 березня 2025 року</w:t>
      </w:r>
    </w:p>
    <w:p w:rsidRPr="00615F29" w:rsidR="00580456" w:rsidP="00615F29" w14:paraId="3E793B10" w14:textId="77777777">
      <w:pPr>
        <w:pStyle w:val="JuPara"/>
      </w:pPr>
    </w:p>
    <w:p w:rsidRPr="00615F29" w:rsidR="00580456" w:rsidP="00615F29" w14:paraId="3E793B11" w14:textId="77777777">
      <w:pPr>
        <w:pStyle w:val="JuPara"/>
      </w:pPr>
    </w:p>
    <w:p w:rsidRPr="00615F29" w:rsidR="00580456" w:rsidP="00615F29" w14:paraId="3E793B12" w14:textId="77777777">
      <w:pPr>
        <w:pStyle w:val="JuPara"/>
      </w:pPr>
    </w:p>
    <w:p w:rsidRPr="00615F29" w:rsidR="002422B6" w:rsidP="00615F29" w14:paraId="3E793B13" w14:textId="77777777">
      <w:pPr>
        <w:rPr>
          <w:i/>
          <w:sz w:val="22"/>
        </w:rPr>
      </w:pPr>
      <w:r w:rsidRPr="00615F29">
        <w:rPr>
          <w:i/>
          <w:sz w:val="22"/>
        </w:rPr>
        <w:t>Це рішення є остаточним, але може підлягати редакційним виправленням</w:t>
      </w:r>
      <w:r w:rsidRPr="00615F29" w:rsidR="00B52B21">
        <w:rPr>
          <w:i/>
          <w:sz w:val="22"/>
        </w:rPr>
        <w:t>.</w:t>
      </w:r>
    </w:p>
    <w:p w:rsidRPr="00615F29" w:rsidR="0098410D" w:rsidP="00615F29" w14:paraId="3E793B14" w14:textId="77777777"/>
    <w:p w:rsidRPr="00615F29" w:rsidR="00A74A52" w:rsidP="00615F29" w14:paraId="3E793B15" w14:textId="77777777">
      <w:pPr>
        <w:sectPr w:rsidSect="00D66471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:rsidRPr="00615F29" w:rsidR="00C87625" w:rsidP="00615F29" w14:paraId="36E9D396" w14:textId="12C01C0D">
      <w:pPr>
        <w:pStyle w:val="JuCase"/>
      </w:pPr>
      <w:r w:rsidRPr="00615F29">
        <w:t>У справі «Буткевич та Закревська проти України»</w:t>
      </w:r>
    </w:p>
    <w:p w:rsidRPr="00615F29" w:rsidR="00C87625" w:rsidP="00615F29" w14:paraId="4366EB85" w14:textId="419D62BC">
      <w:pPr>
        <w:pStyle w:val="JuCase"/>
        <w:rPr>
          <w:b w:val="0"/>
        </w:rPr>
      </w:pPr>
      <w:r w:rsidRPr="00615F29">
        <w:rPr>
          <w:b w:val="0"/>
        </w:rPr>
        <w:t>Європейський суд з прав людини (П</w:t>
      </w:r>
      <w:r w:rsidRPr="00615F29" w:rsidR="00615F29">
        <w:rPr>
          <w:b w:val="0"/>
        </w:rPr>
        <w:t>’</w:t>
      </w:r>
      <w:r w:rsidRPr="00615F29">
        <w:rPr>
          <w:b w:val="0"/>
        </w:rPr>
        <w:t>ята секція), засідаючи комітетом, до складу якого увійшли:</w:t>
      </w:r>
    </w:p>
    <w:p w:rsidRPr="00615F29" w:rsidR="002746FE" w:rsidP="00615F29" w14:paraId="43972B55" w14:textId="77777777">
      <w:pPr>
        <w:pStyle w:val="JuJudges"/>
      </w:pPr>
      <w:r w:rsidRPr="00615F29">
        <w:tab/>
      </w:r>
      <w:r w:rsidRPr="00615F29" w:rsidR="00EE23D2">
        <w:t xml:space="preserve">Андреас Зюнд </w:t>
      </w:r>
      <w:r w:rsidRPr="00615F29" w:rsidR="00EE23D2">
        <w:rPr>
          <w:i/>
          <w:iCs/>
        </w:rPr>
        <w:t>(Andreas Zünd)</w:t>
      </w:r>
      <w:r w:rsidRPr="00615F29" w:rsidR="00EE23D2">
        <w:t xml:space="preserve">, </w:t>
      </w:r>
      <w:r w:rsidRPr="00615F29" w:rsidR="00EE23D2">
        <w:rPr>
          <w:i/>
          <w:iCs/>
        </w:rPr>
        <w:t>Голова</w:t>
      </w:r>
      <w:r w:rsidRPr="00615F29">
        <w:t>,</w:t>
      </w:r>
      <w:r w:rsidRPr="00615F29">
        <w:br/>
      </w:r>
      <w:r w:rsidRPr="00615F29">
        <w:tab/>
      </w:r>
      <w:r w:rsidRPr="00615F29" w:rsidR="001774CF">
        <w:t xml:space="preserve">Катержіна Шімачкова </w:t>
      </w:r>
      <w:r w:rsidRPr="00615F29" w:rsidR="001774CF">
        <w:rPr>
          <w:i/>
          <w:iCs/>
        </w:rPr>
        <w:t>(Kateřina Šimáčková)</w:t>
      </w:r>
      <w:r w:rsidRPr="00615F29">
        <w:t>,</w:t>
      </w:r>
      <w:r w:rsidRPr="00615F29">
        <w:br/>
      </w:r>
      <w:r w:rsidRPr="00615F29">
        <w:tab/>
      </w:r>
      <w:r w:rsidRPr="00615F29" w:rsidR="001C65DA">
        <w:t xml:space="preserve">Микола Гнатовський </w:t>
      </w:r>
      <w:r w:rsidRPr="00615F29" w:rsidR="001C65DA">
        <w:rPr>
          <w:i/>
          <w:iCs/>
        </w:rPr>
        <w:t>(Mykola Gnatovskyy),</w:t>
      </w:r>
      <w:r w:rsidRPr="00615F29" w:rsidR="001C65DA">
        <w:rPr>
          <w:i/>
        </w:rPr>
        <w:t xml:space="preserve"> судді</w:t>
      </w:r>
      <w:r w:rsidRPr="00615F29" w:rsidR="001C65DA">
        <w:t>,</w:t>
      </w:r>
      <w:r w:rsidRPr="00615F29" w:rsidR="009F4C8F">
        <w:br/>
      </w:r>
      <w:r w:rsidRPr="00615F29">
        <w:t xml:space="preserve">та Мартіна Келлер </w:t>
      </w:r>
      <w:r w:rsidRPr="00615F29">
        <w:rPr>
          <w:i/>
          <w:iCs/>
        </w:rPr>
        <w:t>(Martina Keller)</w:t>
      </w:r>
      <w:r w:rsidRPr="00615F29">
        <w:t xml:space="preserve">, </w:t>
      </w:r>
      <w:r w:rsidRPr="00615F29">
        <w:rPr>
          <w:i/>
          <w:iCs/>
        </w:rPr>
        <w:t>заступник Секретаря секції,</w:t>
      </w:r>
    </w:p>
    <w:p w:rsidRPr="00615F29" w:rsidR="002746FE" w:rsidP="00615F29" w14:paraId="19663C8A" w14:textId="77777777">
      <w:pPr>
        <w:pStyle w:val="JuJudges"/>
        <w:ind w:firstLine="284"/>
      </w:pPr>
      <w:r w:rsidRPr="00615F29">
        <w:t>з огляду на:</w:t>
      </w:r>
    </w:p>
    <w:p w:rsidRPr="00615F29" w:rsidR="00E63B82" w:rsidP="00615F29" w14:paraId="3387C3B0" w14:textId="2B2D7583">
      <w:pPr>
        <w:pStyle w:val="JuJudges"/>
        <w:ind w:firstLine="284"/>
        <w:jc w:val="both"/>
      </w:pPr>
      <w:r w:rsidRPr="00615F29">
        <w:t xml:space="preserve">заяву (№ 59884/13), яку 12 </w:t>
      </w:r>
      <w:r w:rsidRPr="00615F29" w:rsidR="00D27BB8">
        <w:t xml:space="preserve">вересня </w:t>
      </w:r>
      <w:r w:rsidRPr="00615F29">
        <w:t>201</w:t>
      </w:r>
      <w:r w:rsidRPr="00615F29" w:rsidR="00D27BB8">
        <w:t>3</w:t>
      </w:r>
      <w:r w:rsidRPr="00615F29">
        <w:t xml:space="preserve"> року подали до Суду проти України на підставі статті 34 Конвенції про захист прав людини і основоположних свобод (далі – Конвенція) двоє громадян України, </w:t>
      </w:r>
      <w:r w:rsidRPr="00615F29" w:rsidR="002A21F6">
        <w:t xml:space="preserve">відомості про яких зазначені в таблиці у додатку </w:t>
      </w:r>
      <w:r w:rsidRPr="00615F29">
        <w:t xml:space="preserve">(далі – заявники), </w:t>
      </w:r>
      <w:r w:rsidRPr="00615F29" w:rsidR="00C87756">
        <w:t>яких</w:t>
      </w:r>
      <w:r w:rsidRPr="00615F29">
        <w:t xml:space="preserve"> представля</w:t>
      </w:r>
      <w:r w:rsidRPr="00615F29" w:rsidR="00C87756">
        <w:t>ла</w:t>
      </w:r>
      <w:r w:rsidRPr="00615F29">
        <w:t xml:space="preserve"> пан</w:t>
      </w:r>
      <w:r w:rsidRPr="00615F29" w:rsidR="00C87756">
        <w:t>і</w:t>
      </w:r>
      <w:r w:rsidRPr="00615F29">
        <w:t xml:space="preserve"> </w:t>
      </w:r>
      <w:r w:rsidRPr="00615F29" w:rsidR="001C7B50">
        <w:t>Ю</w:t>
      </w:r>
      <w:r w:rsidRPr="00615F29">
        <w:t>.</w:t>
      </w:r>
      <w:r w:rsidRPr="00615F29" w:rsidR="00C87756">
        <w:t>В</w:t>
      </w:r>
      <w:r w:rsidRPr="00615F29">
        <w:t>. </w:t>
      </w:r>
      <w:r w:rsidRPr="00615F29" w:rsidR="00C87756">
        <w:t>Науменко</w:t>
      </w:r>
      <w:r w:rsidRPr="00615F29">
        <w:t>, юрист, як</w:t>
      </w:r>
      <w:r w:rsidRPr="00615F29" w:rsidR="00C87756">
        <w:t>а</w:t>
      </w:r>
      <w:r w:rsidRPr="00615F29">
        <w:t xml:space="preserve"> практикує у м. Київ;</w:t>
      </w:r>
    </w:p>
    <w:p w:rsidRPr="00615F29" w:rsidR="00E63B82" w:rsidP="00615F29" w14:paraId="20DC6BD3" w14:textId="5CA01A16">
      <w:pPr>
        <w:pStyle w:val="JuJudges"/>
        <w:ind w:firstLine="284"/>
        <w:jc w:val="both"/>
      </w:pPr>
      <w:r w:rsidRPr="00615F29">
        <w:t>рішення повідомити про заяву Уряд України (далі – Уряд), який представляла його Уповноважений, пані</w:t>
      </w:r>
      <w:r w:rsidRPr="00615F29" w:rsidR="00557E9E">
        <w:t xml:space="preserve"> </w:t>
      </w:r>
      <w:r w:rsidRPr="00615F29">
        <w:t>М</w:t>
      </w:r>
      <w:r w:rsidRPr="00615F29" w:rsidR="00557E9E">
        <w:t xml:space="preserve">аргарита </w:t>
      </w:r>
      <w:r w:rsidRPr="00615F29">
        <w:t>Сокоренко з Міністерства юстиції;</w:t>
      </w:r>
    </w:p>
    <w:p w:rsidRPr="00615F29" w:rsidR="00A10211" w:rsidP="00615F29" w14:paraId="65FF1075" w14:textId="77777777">
      <w:pPr>
        <w:pStyle w:val="JuPara"/>
      </w:pPr>
      <w:r w:rsidRPr="00615F29">
        <w:t>зауваження сторін;</w:t>
      </w:r>
    </w:p>
    <w:p w:rsidRPr="00615F29" w:rsidR="00A10211" w:rsidP="00615F29" w14:paraId="05274FCC" w14:textId="77777777">
      <w:pPr>
        <w:pStyle w:val="JuPara"/>
      </w:pPr>
    </w:p>
    <w:p w:rsidRPr="00615F29" w:rsidR="00A10211" w:rsidP="00615F29" w14:paraId="502CEFD1" w14:textId="7497C129">
      <w:pPr>
        <w:pStyle w:val="JuPara"/>
      </w:pPr>
      <w:r w:rsidRPr="00615F29">
        <w:t>після обговорення за зачиненими дверима 13 лютого 2025 року</w:t>
      </w:r>
    </w:p>
    <w:p w:rsidRPr="00615F29" w:rsidR="00A10211" w:rsidP="00615F29" w14:paraId="66F9134B" w14:textId="77777777">
      <w:pPr>
        <w:pStyle w:val="JuPara"/>
      </w:pPr>
      <w:r w:rsidRPr="00615F29">
        <w:t>постановляє таке рішення, що було ухвалено у той день:</w:t>
      </w:r>
    </w:p>
    <w:p w:rsidRPr="00615F29" w:rsidR="00FE0037" w:rsidP="00615F29" w14:paraId="3E793B20" w14:textId="50A34E27">
      <w:pPr>
        <w:pStyle w:val="JuHHead"/>
        <w:numPr>
          <w:ilvl w:val="0"/>
          <w:numId w:val="0"/>
        </w:numPr>
      </w:pPr>
      <w:r w:rsidRPr="00615F29">
        <w:t>ПРЕДМЕТ СПРАВИ</w:t>
      </w:r>
    </w:p>
    <w:p w:rsidRPr="00615F29" w:rsidR="00FE0037" w:rsidP="00615F29" w14:paraId="3E793B21" w14:textId="44435A47">
      <w:pPr>
        <w:pStyle w:val="JuHIRoman"/>
      </w:pPr>
      <w:r w:rsidRPr="00615F29">
        <w:t>ПОДІЇ, ЩО ПЕРЕДУВАЛИ СПРАВІ</w:t>
      </w:r>
    </w:p>
    <w:p w:rsidRPr="00615F29" w:rsidR="00DD4ECA" w:rsidP="00615F29" w14:paraId="2A253C5A" w14:textId="32D2DEE8">
      <w:pPr>
        <w:pStyle w:val="JuPara"/>
      </w:pPr>
      <w:r w:rsidRPr="00615F29">
        <w:t>1</w:t>
      </w:r>
      <w:r w:rsidRPr="00615F29" w:rsidR="00B52B21">
        <w:t>.  </w:t>
      </w:r>
      <w:r w:rsidRPr="00615F29">
        <w:t xml:space="preserve">17 вересня 2012 року Окружний адміністративний суд </w:t>
      </w:r>
      <w:r w:rsidRPr="00615F29" w:rsidR="000F5306">
        <w:t xml:space="preserve">міста </w:t>
      </w:r>
      <w:r w:rsidRPr="00615F29">
        <w:t xml:space="preserve">Києва задовольнив </w:t>
      </w:r>
      <w:r w:rsidRPr="00615F29" w:rsidR="004101F2">
        <w:t>позов</w:t>
      </w:r>
      <w:r w:rsidRPr="00615F29" w:rsidR="001E08E1">
        <w:t>ну заяву</w:t>
      </w:r>
      <w:r w:rsidRPr="00615F29">
        <w:t xml:space="preserve"> міськ</w:t>
      </w:r>
      <w:r w:rsidRPr="00615F29" w:rsidR="004101F2">
        <w:t xml:space="preserve">ої державної </w:t>
      </w:r>
      <w:r w:rsidRPr="00615F29">
        <w:t xml:space="preserve">адміністрації та заборонив </w:t>
      </w:r>
      <w:r w:rsidRPr="00615F29" w:rsidR="005C6D83">
        <w:t xml:space="preserve">проведення </w:t>
      </w:r>
      <w:r w:rsidRPr="00615F29">
        <w:t>усі</w:t>
      </w:r>
      <w:r w:rsidRPr="00615F29" w:rsidR="005C6D83">
        <w:t>х</w:t>
      </w:r>
      <w:r w:rsidRPr="00615F29">
        <w:t xml:space="preserve"> </w:t>
      </w:r>
      <w:r w:rsidRPr="00615F29" w:rsidR="005C6D83">
        <w:t xml:space="preserve">мирних зібрань </w:t>
      </w:r>
      <w:r w:rsidRPr="00615F29">
        <w:t xml:space="preserve">перед будівлею Генеральної прокуратури </w:t>
      </w:r>
      <w:r w:rsidRPr="00615F29" w:rsidR="00C5757F">
        <w:t xml:space="preserve">України </w:t>
      </w:r>
      <w:r w:rsidRPr="00615F29">
        <w:t xml:space="preserve">(далі – </w:t>
      </w:r>
      <w:r w:rsidRPr="00615F29" w:rsidR="00C5757F">
        <w:t>Ген</w:t>
      </w:r>
      <w:r w:rsidRPr="00615F29" w:rsidR="009228D6">
        <w:t xml:space="preserve">еральна </w:t>
      </w:r>
      <w:r w:rsidRPr="00615F29" w:rsidR="00C5757F">
        <w:t>прокуратур</w:t>
      </w:r>
      <w:r w:rsidRPr="00615F29" w:rsidR="009228D6">
        <w:t>а</w:t>
      </w:r>
      <w:r w:rsidRPr="00615F29">
        <w:t xml:space="preserve">) </w:t>
      </w:r>
      <w:r w:rsidRPr="00615F29" w:rsidR="00D169AC">
        <w:t xml:space="preserve">у період </w:t>
      </w:r>
      <w:r w:rsidRPr="00615F29">
        <w:t>з 17 вересня до 31 грудня 2012 року.</w:t>
      </w:r>
    </w:p>
    <w:p w:rsidRPr="00615F29" w:rsidR="003C6EF5" w:rsidP="00615F29" w14:paraId="02894327" w14:textId="12F13A70">
      <w:pPr>
        <w:pStyle w:val="JuPara"/>
      </w:pPr>
      <w:r w:rsidRPr="00615F29">
        <w:t>2</w:t>
      </w:r>
      <w:r w:rsidRPr="00615F29" w:rsidR="00B52B21">
        <w:t>.  </w:t>
      </w:r>
      <w:r w:rsidRPr="00615F29">
        <w:t xml:space="preserve">28 лютого 2013 року той </w:t>
      </w:r>
      <w:r w:rsidRPr="00615F29" w:rsidR="001E08E1">
        <w:t xml:space="preserve">же </w:t>
      </w:r>
      <w:r w:rsidRPr="00615F29">
        <w:t xml:space="preserve">суд заборонив </w:t>
      </w:r>
      <w:r w:rsidRPr="00615F29" w:rsidR="005C6D83">
        <w:t>проведення усіх мирних зібрань</w:t>
      </w:r>
      <w:r w:rsidRPr="00615F29">
        <w:t xml:space="preserve"> перед Генеральною прокуратурою у період з </w:t>
      </w:r>
      <w:r w:rsidRPr="00615F29" w:rsidR="0058141C">
        <w:t>01 </w:t>
      </w:r>
      <w:r w:rsidRPr="00615F29">
        <w:t xml:space="preserve">березня до 30 квітня 2013 року </w:t>
      </w:r>
      <w:r w:rsidRPr="00615F29" w:rsidR="00DD38AE">
        <w:t xml:space="preserve">згідно зі </w:t>
      </w:r>
      <w:r w:rsidRPr="00615F29">
        <w:t>статт</w:t>
      </w:r>
      <w:r w:rsidRPr="00615F29" w:rsidR="00DD38AE">
        <w:t>ею</w:t>
      </w:r>
      <w:r w:rsidRPr="00615F29">
        <w:t xml:space="preserve"> 39 Конституції </w:t>
      </w:r>
      <w:r w:rsidRPr="00615F29" w:rsidR="00DD38AE">
        <w:t xml:space="preserve">України </w:t>
      </w:r>
      <w:r w:rsidRPr="00615F29">
        <w:t>та статт</w:t>
      </w:r>
      <w:r w:rsidRPr="00615F29" w:rsidR="00DD38AE">
        <w:t>ею</w:t>
      </w:r>
      <w:r w:rsidRPr="00615F29">
        <w:t xml:space="preserve"> 182 Кодексу адміністративного судочинства</w:t>
      </w:r>
      <w:r w:rsidRPr="00615F29" w:rsidR="00DD38AE">
        <w:t xml:space="preserve"> України</w:t>
      </w:r>
      <w:r w:rsidRPr="00615F29">
        <w:t>.</w:t>
      </w:r>
    </w:p>
    <w:p w:rsidRPr="00615F29" w:rsidR="00FE0037" w:rsidP="00615F29" w14:paraId="3E793B24" w14:textId="6C7A789F">
      <w:pPr>
        <w:pStyle w:val="JuHIRoman"/>
      </w:pPr>
      <w:r w:rsidRPr="00615F29">
        <w:t>ПЕРШИЙ ЗАЯВНИК</w:t>
      </w:r>
    </w:p>
    <w:p w:rsidRPr="00615F29" w:rsidR="00E75B83" w:rsidP="00615F29" w14:paraId="15777101" w14:textId="65C020F8">
      <w:pPr>
        <w:pStyle w:val="JuPara"/>
      </w:pPr>
      <w:r w:rsidRPr="00615F29">
        <w:t>3</w:t>
      </w:r>
      <w:r w:rsidRPr="00615F29" w:rsidR="00B52B21">
        <w:t>.  </w:t>
      </w:r>
      <w:r w:rsidRPr="00615F29">
        <w:t xml:space="preserve">Згідно з твердженнями пана Буткевича (далі – перший заявник) 27 грудня 2012 року він прибув до Генеральної прокуратури з наміром провести біля нього акцію протесту проти </w:t>
      </w:r>
      <w:r w:rsidRPr="00615F29" w:rsidR="00E0562E">
        <w:t>об</w:t>
      </w:r>
      <w:r w:rsidRPr="00615F29">
        <w:t xml:space="preserve">винувачень, висунутих </w:t>
      </w:r>
      <w:r w:rsidRPr="00615F29" w:rsidR="00CC1B23">
        <w:t xml:space="preserve">певному пану </w:t>
      </w:r>
      <w:r w:rsidRPr="00615F29">
        <w:t xml:space="preserve">Ф. До нього підійшов </w:t>
      </w:r>
      <w:r w:rsidRPr="00615F29" w:rsidR="00833932">
        <w:t xml:space="preserve">державний </w:t>
      </w:r>
      <w:r w:rsidRPr="00615F29">
        <w:t>виконавець, який повідомив йо</w:t>
      </w:r>
      <w:r w:rsidRPr="00615F29" w:rsidR="00F76D06">
        <w:t>го</w:t>
      </w:r>
      <w:r w:rsidRPr="00615F29">
        <w:t xml:space="preserve"> про </w:t>
      </w:r>
      <w:r w:rsidRPr="00615F29" w:rsidR="00F76D06">
        <w:t xml:space="preserve">постанову </w:t>
      </w:r>
      <w:r w:rsidRPr="00615F29">
        <w:t xml:space="preserve">суду від 17 вересня 2012 року (див. </w:t>
      </w:r>
      <w:r w:rsidRPr="00615F29">
        <w:t xml:space="preserve">пункт 1). Перший заявник </w:t>
      </w:r>
      <w:r w:rsidRPr="00615F29" w:rsidR="00492DA9">
        <w:t>пішов</w:t>
      </w:r>
      <w:r w:rsidRPr="00615F29">
        <w:t>. Уряд стверджував</w:t>
      </w:r>
      <w:r w:rsidRPr="00615F29" w:rsidR="000B2258">
        <w:t xml:space="preserve"> про</w:t>
      </w:r>
      <w:r w:rsidRPr="00615F29">
        <w:t xml:space="preserve"> «</w:t>
      </w:r>
      <w:r w:rsidRPr="00615F29" w:rsidR="000B2258">
        <w:t xml:space="preserve">відсутність </w:t>
      </w:r>
      <w:r w:rsidRPr="00615F29">
        <w:t xml:space="preserve">інформації щодо спроб [першого] заявника провести згадане мирне зібрання поблизу Генеральної прокуратури </w:t>
      </w:r>
      <w:r w:rsidRPr="00615F29" w:rsidR="009B5EC5">
        <w:t xml:space="preserve">України </w:t>
      </w:r>
      <w:r w:rsidRPr="00615F29">
        <w:t xml:space="preserve">в </w:t>
      </w:r>
      <w:r w:rsidRPr="00615F29" w:rsidR="0058141C">
        <w:t xml:space="preserve">м. </w:t>
      </w:r>
      <w:r w:rsidRPr="00615F29">
        <w:t>Києві чи в інших місцях».</w:t>
      </w:r>
    </w:p>
    <w:p w:rsidRPr="00615F29" w:rsidR="00E46F71" w:rsidP="00615F29" w14:paraId="06FB9754" w14:textId="16BDC31B">
      <w:pPr>
        <w:pStyle w:val="JuPara"/>
      </w:pPr>
      <w:r w:rsidRPr="00615F29">
        <w:t>4</w:t>
      </w:r>
      <w:r w:rsidRPr="00615F29" w:rsidR="00B52B21">
        <w:t>.  </w:t>
      </w:r>
      <w:r w:rsidRPr="00615F29">
        <w:t xml:space="preserve">04 січня 2013 року перший заявник оскаржив постанову від </w:t>
      </w:r>
      <w:r w:rsidRPr="00615F29" w:rsidR="003364C9">
        <w:t>17 </w:t>
      </w:r>
      <w:r w:rsidRPr="00615F29">
        <w:t xml:space="preserve">вересня 2012 року, але </w:t>
      </w:r>
      <w:r w:rsidRPr="00615F29" w:rsidR="00EC780C">
        <w:t xml:space="preserve">14 березня 2013 року </w:t>
      </w:r>
      <w:r w:rsidRPr="00615F29" w:rsidR="00BC0373">
        <w:t>йо</w:t>
      </w:r>
      <w:r w:rsidRPr="00615F29" w:rsidR="004D4CD9">
        <w:t xml:space="preserve">го </w:t>
      </w:r>
      <w:r w:rsidRPr="00615F29" w:rsidR="0058141C">
        <w:t xml:space="preserve">апеляційна </w:t>
      </w:r>
      <w:r w:rsidRPr="00615F29" w:rsidR="004D4CD9">
        <w:t xml:space="preserve">скарга була залишена без задоволення </w:t>
      </w:r>
      <w:r w:rsidRPr="00615F29">
        <w:t>як необґрунтован</w:t>
      </w:r>
      <w:r w:rsidRPr="00615F29" w:rsidR="004D4CD9">
        <w:t>а</w:t>
      </w:r>
      <w:r w:rsidRPr="00615F29">
        <w:t>. Він подав касаційну скаргу.</w:t>
      </w:r>
    </w:p>
    <w:p w:rsidRPr="00615F29" w:rsidR="00B0526D" w:rsidP="00615F29" w14:paraId="67919AA5" w14:textId="08F2A3B3">
      <w:pPr>
        <w:pStyle w:val="JuPara"/>
      </w:pPr>
      <w:r w:rsidRPr="00615F29">
        <w:t>5</w:t>
      </w:r>
      <w:r w:rsidRPr="00615F29" w:rsidR="00B52B21">
        <w:t>.  </w:t>
      </w:r>
      <w:r w:rsidRPr="00615F29">
        <w:t xml:space="preserve">09 березня 2013 року перший заявник повідомив міську державну адміністрацію, що 14 березня 2013 року він </w:t>
      </w:r>
      <w:r w:rsidRPr="00615F29" w:rsidR="00CC1B23">
        <w:t xml:space="preserve">збирався </w:t>
      </w:r>
      <w:r w:rsidRPr="00615F29">
        <w:t xml:space="preserve">провести </w:t>
      </w:r>
      <w:r w:rsidRPr="00615F29" w:rsidR="003E123C">
        <w:t>пікет</w:t>
      </w:r>
      <w:r w:rsidRPr="00615F29">
        <w:t xml:space="preserve"> перед </w:t>
      </w:r>
      <w:r w:rsidRPr="00615F29" w:rsidR="003E123C">
        <w:t xml:space="preserve">будівлею </w:t>
      </w:r>
      <w:r w:rsidRPr="00615F29">
        <w:t>Генерально</w:t>
      </w:r>
      <w:r w:rsidRPr="00615F29" w:rsidR="003E123C">
        <w:t>ї</w:t>
      </w:r>
      <w:r w:rsidRPr="00615F29">
        <w:t xml:space="preserve"> прокурату</w:t>
      </w:r>
      <w:r w:rsidRPr="00615F29" w:rsidR="00250133">
        <w:t>р</w:t>
      </w:r>
      <w:r w:rsidRPr="00615F29" w:rsidR="003E123C">
        <w:t>и</w:t>
      </w:r>
      <w:r w:rsidRPr="00615F29" w:rsidR="00250133">
        <w:t xml:space="preserve"> </w:t>
      </w:r>
      <w:r w:rsidRPr="00615F29">
        <w:t>на знак протесту проти екстрадиції групи осіб.</w:t>
      </w:r>
    </w:p>
    <w:p w:rsidRPr="00615F29" w:rsidR="00FE5C72" w:rsidP="00615F29" w14:paraId="30209CE6" w14:textId="230AF85B">
      <w:pPr>
        <w:pStyle w:val="JuPara"/>
      </w:pPr>
      <w:r w:rsidRPr="00615F29">
        <w:t>6</w:t>
      </w:r>
      <w:r w:rsidRPr="00615F29" w:rsidR="00B52B21">
        <w:t>.  </w:t>
      </w:r>
      <w:r w:rsidRPr="00615F29">
        <w:t xml:space="preserve">13 березня 2013 року </w:t>
      </w:r>
      <w:r w:rsidRPr="00615F29" w:rsidR="00B52534">
        <w:t xml:space="preserve">йому зателефонував </w:t>
      </w:r>
      <w:r w:rsidRPr="00615F29">
        <w:t>працівник міліції і повідомив, що постановою суду від 28 лютого 2013 року</w:t>
      </w:r>
      <w:r w:rsidRPr="00615F29" w:rsidR="00CC1B23">
        <w:t xml:space="preserve"> було</w:t>
      </w:r>
      <w:r w:rsidRPr="00615F29">
        <w:t xml:space="preserve"> заборонено проведення усіх мирних зібрань перед будівлею Генеральної прокуратури у період з 01 березня до 30 квітня 2013 року (див. пункт 2).</w:t>
      </w:r>
    </w:p>
    <w:p w:rsidRPr="00615F29" w:rsidR="006B76BC" w:rsidP="00615F29" w14:paraId="0F54BE2D" w14:textId="3AAAF80E">
      <w:pPr>
        <w:pStyle w:val="JuPara"/>
      </w:pPr>
      <w:r w:rsidRPr="00615F29">
        <w:t>7</w:t>
      </w:r>
      <w:r w:rsidRPr="00615F29" w:rsidR="00B52B21">
        <w:t>.  </w:t>
      </w:r>
      <w:r w:rsidRPr="00615F29">
        <w:t>Перший заявник не провів пікет, запланований на 14 березня 2013 року.</w:t>
      </w:r>
    </w:p>
    <w:p w:rsidRPr="00615F29" w:rsidR="00D8304E" w:rsidP="00615F29" w14:paraId="2C3683D8" w14:textId="66CB2C49">
      <w:pPr>
        <w:pStyle w:val="JuPara"/>
      </w:pPr>
      <w:r w:rsidRPr="00615F29">
        <w:t>8</w:t>
      </w:r>
      <w:r w:rsidRPr="00615F29" w:rsidR="00B52B21">
        <w:t>.  </w:t>
      </w:r>
      <w:r w:rsidRPr="00615F29">
        <w:t>20 червня 2013 року апеляційний суд від</w:t>
      </w:r>
      <w:r w:rsidRPr="00615F29" w:rsidR="005F5EE0">
        <w:t xml:space="preserve">мовив у задоволенні </w:t>
      </w:r>
      <w:r w:rsidRPr="00615F29">
        <w:t xml:space="preserve">його </w:t>
      </w:r>
      <w:r w:rsidRPr="00615F29" w:rsidR="00214851">
        <w:t xml:space="preserve">апеляційної </w:t>
      </w:r>
      <w:r w:rsidRPr="00615F29">
        <w:t>скарг</w:t>
      </w:r>
      <w:r w:rsidRPr="00615F29" w:rsidR="005F5EE0">
        <w:t>и</w:t>
      </w:r>
      <w:r w:rsidRPr="00615F29">
        <w:t xml:space="preserve"> на </w:t>
      </w:r>
      <w:r w:rsidRPr="00615F29" w:rsidR="005F5EE0">
        <w:t>постанову</w:t>
      </w:r>
      <w:r w:rsidRPr="00615F29">
        <w:t xml:space="preserve"> суду від 28 лютого 2013 року, встановивши, що його права не були порушені, оскільки йому не перешкоджали </w:t>
      </w:r>
      <w:r w:rsidRPr="00615F29" w:rsidR="00B12249">
        <w:t xml:space="preserve">у </w:t>
      </w:r>
      <w:r w:rsidRPr="00615F29">
        <w:t>пров</w:t>
      </w:r>
      <w:r w:rsidRPr="00615F29" w:rsidR="00B12249">
        <w:t>еде</w:t>
      </w:r>
      <w:r w:rsidRPr="00615F29" w:rsidR="00183123">
        <w:t>н</w:t>
      </w:r>
      <w:r w:rsidRPr="00615F29" w:rsidR="00B12249">
        <w:t xml:space="preserve">ні мирних зібрань </w:t>
      </w:r>
      <w:r w:rsidRPr="00615F29">
        <w:t xml:space="preserve">в інших місцях в інший час. 20 листопада 2013 року Вищий адміністративний суд </w:t>
      </w:r>
      <w:r w:rsidRPr="00615F29" w:rsidR="00B12249">
        <w:t xml:space="preserve">України </w:t>
      </w:r>
      <w:r w:rsidRPr="00615F29" w:rsidR="008D650B">
        <w:t>залишив без задоволення</w:t>
      </w:r>
      <w:r w:rsidRPr="00615F29">
        <w:t xml:space="preserve"> касаційну скаргу першого заявника.</w:t>
      </w:r>
    </w:p>
    <w:p w:rsidRPr="00615F29" w:rsidR="008D650B" w:rsidP="00615F29" w14:paraId="3D813EF8" w14:textId="1DF37B9F">
      <w:pPr>
        <w:pStyle w:val="JuPara"/>
      </w:pPr>
      <w:r w:rsidRPr="00615F29">
        <w:t>9</w:t>
      </w:r>
      <w:r w:rsidRPr="00615F29" w:rsidR="00B52B21">
        <w:t>.  </w:t>
      </w:r>
      <w:r w:rsidRPr="00615F29">
        <w:t xml:space="preserve">11 березня 2014 року міська державна адміністрація </w:t>
      </w:r>
      <w:r w:rsidRPr="00615F29" w:rsidR="00405AF8">
        <w:t xml:space="preserve">подала заяву про відмову від </w:t>
      </w:r>
      <w:r w:rsidRPr="00615F29" w:rsidR="008656F1">
        <w:t xml:space="preserve">первинного адміністративного позову </w:t>
      </w:r>
      <w:r w:rsidRPr="00615F29">
        <w:t xml:space="preserve">про заборону проведення всіх мирних зібрань (див. пункт 1). </w:t>
      </w:r>
      <w:r w:rsidRPr="00615F29" w:rsidR="00A7455B">
        <w:t>0</w:t>
      </w:r>
      <w:r w:rsidRPr="00615F29">
        <w:t>1 квітня 2014 року</w:t>
      </w:r>
      <w:r w:rsidRPr="00615F29" w:rsidR="00214851">
        <w:t xml:space="preserve"> касаційний</w:t>
      </w:r>
      <w:r w:rsidRPr="00615F29">
        <w:t xml:space="preserve"> суд скасував </w:t>
      </w:r>
      <w:r w:rsidRPr="00615F29" w:rsidR="00C84ED7">
        <w:t>судові рішення</w:t>
      </w:r>
      <w:r w:rsidRPr="00615F29">
        <w:t xml:space="preserve"> від 17 вересня 2012 року та </w:t>
      </w:r>
      <w:r w:rsidRPr="00615F29" w:rsidR="0058141C">
        <w:t>14 </w:t>
      </w:r>
      <w:r w:rsidRPr="00615F29">
        <w:t xml:space="preserve">березня 2013 року (див. пункти 1 і 4) і </w:t>
      </w:r>
      <w:r w:rsidRPr="00615F29" w:rsidR="00AB2B51">
        <w:t xml:space="preserve">закрив </w:t>
      </w:r>
      <w:r w:rsidRPr="00615F29">
        <w:t>провадження.</w:t>
      </w:r>
    </w:p>
    <w:p w:rsidRPr="00615F29" w:rsidR="00FE0037" w:rsidP="00615F29" w14:paraId="3E793B2C" w14:textId="20DE8A4A">
      <w:pPr>
        <w:pStyle w:val="JuHIRoman"/>
      </w:pPr>
      <w:r w:rsidRPr="00615F29">
        <w:t>ДРУГА ЗАЯВНИЦЯ</w:t>
      </w:r>
    </w:p>
    <w:p w:rsidRPr="00615F29" w:rsidR="00B20C1A" w:rsidP="00615F29" w14:paraId="4935601D" w14:textId="7BC8F9EA">
      <w:pPr>
        <w:pStyle w:val="JuPara"/>
      </w:pPr>
      <w:r w:rsidRPr="00615F29">
        <w:t>10</w:t>
      </w:r>
      <w:r w:rsidRPr="00615F29" w:rsidR="00B52B21">
        <w:t>.  </w:t>
      </w:r>
      <w:r w:rsidRPr="00615F29">
        <w:t>1</w:t>
      </w:r>
      <w:r w:rsidRPr="00615F29" w:rsidR="00FF2981">
        <w:t>5</w:t>
      </w:r>
      <w:r w:rsidRPr="00615F29">
        <w:t xml:space="preserve"> березня 2013 року пані Закревська (далі – друга заявниця) повідомила міську державну адміністрацію, що 18 березня 2013 року з 10 год 00 хв до 13 год 00 хв вона разом з 25 іншими особами мала намір провести </w:t>
      </w:r>
      <w:r w:rsidRPr="00615F29" w:rsidR="00E24C8F">
        <w:t>мирне зібрання</w:t>
      </w:r>
      <w:r w:rsidRPr="00615F29">
        <w:t xml:space="preserve"> перед будівлею Генеральної прокуратури, протестуючи проти порушення прокур</w:t>
      </w:r>
      <w:r w:rsidRPr="00615F29" w:rsidR="008E2ED4">
        <w:t xml:space="preserve">атурою </w:t>
      </w:r>
      <w:r w:rsidRPr="00615F29">
        <w:t xml:space="preserve">кримінального провадження </w:t>
      </w:r>
      <w:r w:rsidRPr="00615F29" w:rsidR="008E2ED4">
        <w:t>щодо</w:t>
      </w:r>
      <w:r w:rsidRPr="00615F29">
        <w:t xml:space="preserve"> правозахисника Д.</w:t>
      </w:r>
    </w:p>
    <w:p w:rsidRPr="00615F29" w:rsidR="00C34443" w:rsidP="00615F29" w14:paraId="33287745" w14:textId="61762B28">
      <w:pPr>
        <w:pStyle w:val="JuPara"/>
      </w:pPr>
      <w:r w:rsidRPr="00615F29">
        <w:t>11</w:t>
      </w:r>
      <w:r w:rsidRPr="00615F29" w:rsidR="00B52B21">
        <w:t>.  </w:t>
      </w:r>
      <w:r w:rsidRPr="00615F29">
        <w:t>18 березня 2013 року друга заявниця прибула до будівлі Генеральної прокуратури. До неї зверну</w:t>
      </w:r>
      <w:r w:rsidRPr="00615F29" w:rsidR="007A39DE">
        <w:t>в</w:t>
      </w:r>
      <w:r w:rsidRPr="00615F29">
        <w:t xml:space="preserve">ся </w:t>
      </w:r>
      <w:r w:rsidRPr="00615F29" w:rsidR="007A39DE">
        <w:t xml:space="preserve">працівник </w:t>
      </w:r>
      <w:r w:rsidRPr="00615F29">
        <w:t>міліці</w:t>
      </w:r>
      <w:r w:rsidRPr="00615F29" w:rsidR="007A39DE">
        <w:t>ї</w:t>
      </w:r>
      <w:r w:rsidRPr="00615F29">
        <w:t>, як</w:t>
      </w:r>
      <w:r w:rsidRPr="00615F29" w:rsidR="007A39DE">
        <w:t>ий</w:t>
      </w:r>
      <w:r w:rsidRPr="00615F29">
        <w:t xml:space="preserve"> поясни</w:t>
      </w:r>
      <w:r w:rsidRPr="00615F29" w:rsidR="007A39DE">
        <w:t>в</w:t>
      </w:r>
      <w:r w:rsidRPr="00615F29">
        <w:t xml:space="preserve">, що </w:t>
      </w:r>
      <w:r w:rsidRPr="00615F29" w:rsidR="007A39DE">
        <w:t xml:space="preserve">проведення мирних зібрань </w:t>
      </w:r>
      <w:r w:rsidRPr="00615F29">
        <w:t>в цьому місці бул</w:t>
      </w:r>
      <w:r w:rsidRPr="00615F29" w:rsidR="007A39DE">
        <w:t>о</w:t>
      </w:r>
      <w:r w:rsidRPr="00615F29">
        <w:t xml:space="preserve"> заборонен</w:t>
      </w:r>
      <w:r w:rsidRPr="00615F29" w:rsidR="007A39DE">
        <w:t>е</w:t>
      </w:r>
      <w:r w:rsidRPr="00615F29">
        <w:t xml:space="preserve"> </w:t>
      </w:r>
      <w:r w:rsidRPr="00615F29" w:rsidR="007A39DE">
        <w:t xml:space="preserve">постановою </w:t>
      </w:r>
      <w:r w:rsidRPr="00615F29">
        <w:t>суду від 28 лютого 2013 року (див. пункт 2). Друг</w:t>
      </w:r>
      <w:r w:rsidRPr="00615F29" w:rsidR="007A39DE">
        <w:t>у</w:t>
      </w:r>
      <w:r w:rsidRPr="00615F29">
        <w:t xml:space="preserve"> заявницю доставили до відділу міліції, звідки її відпустили через три </w:t>
      </w:r>
      <w:r w:rsidRPr="00615F29">
        <w:t>години. Перебуваючи у відділ</w:t>
      </w:r>
      <w:r w:rsidRPr="00615F29" w:rsidR="00EE3AD6">
        <w:t>і</w:t>
      </w:r>
      <w:r w:rsidRPr="00615F29">
        <w:t xml:space="preserve"> міліції, вона написала </w:t>
      </w:r>
      <w:r w:rsidRPr="00615F29" w:rsidR="00EE3AD6">
        <w:t>пояснення</w:t>
      </w:r>
      <w:r w:rsidRPr="00615F29" w:rsidR="005549C6">
        <w:t xml:space="preserve"> стосовно того</w:t>
      </w:r>
      <w:r w:rsidRPr="00615F29">
        <w:t xml:space="preserve">, що сталося перед </w:t>
      </w:r>
      <w:r w:rsidRPr="00615F29" w:rsidR="00EE3AD6">
        <w:t xml:space="preserve">будівлею Генеральної прокуратури. </w:t>
      </w:r>
      <w:r w:rsidRPr="00615F29">
        <w:t xml:space="preserve">У </w:t>
      </w:r>
      <w:r w:rsidRPr="00615F29" w:rsidR="00EE3AD6">
        <w:t>поясненні</w:t>
      </w:r>
      <w:r w:rsidRPr="00615F29">
        <w:t>, копія яко</w:t>
      </w:r>
      <w:r w:rsidRPr="00615F29" w:rsidR="00EE3AD6">
        <w:t>го</w:t>
      </w:r>
      <w:r w:rsidRPr="00615F29">
        <w:t xml:space="preserve"> міститься в матеріалах справи, вона вказала, що </w:t>
      </w:r>
      <w:r w:rsidRPr="00615F29" w:rsidR="00041EE3">
        <w:t>подати</w:t>
      </w:r>
      <w:r w:rsidRPr="00615F29">
        <w:t xml:space="preserve"> письмов</w:t>
      </w:r>
      <w:r w:rsidRPr="00615F29" w:rsidR="00041EE3">
        <w:t>е пояснення вимагали працівники</w:t>
      </w:r>
      <w:r w:rsidRPr="00615F29">
        <w:t xml:space="preserve"> міліції в </w:t>
      </w:r>
      <w:r w:rsidRPr="00615F29" w:rsidR="00041EE3">
        <w:t xml:space="preserve">межах </w:t>
      </w:r>
      <w:r w:rsidRPr="00615F29">
        <w:t xml:space="preserve">кримінального провадження, </w:t>
      </w:r>
      <w:r w:rsidRPr="00615F29" w:rsidR="00041EE3">
        <w:t>порушеного щодо</w:t>
      </w:r>
      <w:r w:rsidRPr="00615F29">
        <w:t xml:space="preserve"> неї за</w:t>
      </w:r>
      <w:r w:rsidRPr="00615F29" w:rsidR="005549C6">
        <w:t xml:space="preserve"> частиною першою</w:t>
      </w:r>
      <w:r w:rsidRPr="00615F29">
        <w:t xml:space="preserve"> </w:t>
      </w:r>
      <w:r w:rsidRPr="00615F29" w:rsidR="005549C6">
        <w:t xml:space="preserve">статті </w:t>
      </w:r>
      <w:r w:rsidRPr="00615F29">
        <w:t>382</w:t>
      </w:r>
      <w:r w:rsidRPr="00615F29" w:rsidR="005549C6">
        <w:t xml:space="preserve"> </w:t>
      </w:r>
      <w:r w:rsidRPr="00615F29">
        <w:t>К</w:t>
      </w:r>
      <w:r w:rsidRPr="00615F29" w:rsidR="00AC7BAB">
        <w:t xml:space="preserve">римінального кодексу України </w:t>
      </w:r>
      <w:r w:rsidRPr="00615F29">
        <w:t>(</w:t>
      </w:r>
      <w:r w:rsidRPr="00615F29" w:rsidR="00FB7948">
        <w:t>«</w:t>
      </w:r>
      <w:r w:rsidRPr="00615F29">
        <w:t xml:space="preserve">Невиконання </w:t>
      </w:r>
      <w:r w:rsidRPr="00615F29" w:rsidR="00854CF2">
        <w:t xml:space="preserve">судового </w:t>
      </w:r>
      <w:r w:rsidRPr="00615F29">
        <w:t>рішення</w:t>
      </w:r>
      <w:r w:rsidRPr="00615F29" w:rsidR="00FB7948">
        <w:t>»</w:t>
      </w:r>
      <w:r w:rsidRPr="00615F29">
        <w:t xml:space="preserve">). Вона також </w:t>
      </w:r>
      <w:r w:rsidRPr="00615F29" w:rsidR="00FB7948">
        <w:t>зауважила</w:t>
      </w:r>
      <w:r w:rsidRPr="00615F29">
        <w:t xml:space="preserve">, що </w:t>
      </w:r>
      <w:r w:rsidRPr="00615F29" w:rsidR="00320A65">
        <w:t xml:space="preserve">працівники </w:t>
      </w:r>
      <w:r w:rsidRPr="00615F29">
        <w:t>міліці</w:t>
      </w:r>
      <w:r w:rsidRPr="00615F29" w:rsidR="00320A65">
        <w:t>ї</w:t>
      </w:r>
      <w:r w:rsidRPr="00615F29">
        <w:t xml:space="preserve"> порушил</w:t>
      </w:r>
      <w:r w:rsidRPr="00615F29" w:rsidR="00320A65">
        <w:t>и</w:t>
      </w:r>
      <w:r w:rsidRPr="00615F29">
        <w:t xml:space="preserve"> статтю 340 Кримінального кодексу </w:t>
      </w:r>
      <w:r w:rsidRPr="00615F29" w:rsidR="00320A65">
        <w:t xml:space="preserve">України </w:t>
      </w:r>
      <w:r w:rsidRPr="00615F29">
        <w:t>(</w:t>
      </w:r>
      <w:r w:rsidRPr="00615F29" w:rsidR="00FB7948">
        <w:t>«</w:t>
      </w:r>
      <w:r w:rsidRPr="00615F29">
        <w:t>Незаконне перешкоджання організації або проведенню зборів і демонстрацій</w:t>
      </w:r>
      <w:r w:rsidRPr="00615F29" w:rsidR="00FB7948">
        <w:t>»</w:t>
      </w:r>
      <w:r w:rsidRPr="00615F29">
        <w:t xml:space="preserve"> </w:t>
      </w:r>
      <w:r w:rsidRPr="00615F29" w:rsidR="009905A2">
        <w:t>–</w:t>
      </w:r>
      <w:r w:rsidRPr="00615F29">
        <w:t xml:space="preserve"> </w:t>
      </w:r>
      <w:r w:rsidRPr="00615F29" w:rsidR="009905A2">
        <w:t xml:space="preserve">далі </w:t>
      </w:r>
      <w:r w:rsidRPr="00615F29">
        <w:t xml:space="preserve">стаття 340), </w:t>
      </w:r>
      <w:r w:rsidRPr="00615F29" w:rsidR="00FB7948">
        <w:t xml:space="preserve">перешкодивши </w:t>
      </w:r>
      <w:r w:rsidRPr="00615F29">
        <w:t xml:space="preserve">їй </w:t>
      </w:r>
      <w:r w:rsidRPr="00615F29" w:rsidR="00FB7948">
        <w:t>провести</w:t>
      </w:r>
      <w:r w:rsidRPr="00615F29" w:rsidR="009905A2">
        <w:t xml:space="preserve"> </w:t>
      </w:r>
      <w:r w:rsidRPr="00615F29" w:rsidR="00FB7948">
        <w:t xml:space="preserve">мирне </w:t>
      </w:r>
      <w:r w:rsidRPr="00615F29" w:rsidR="009905A2">
        <w:t>зібрання</w:t>
      </w:r>
      <w:r w:rsidRPr="00615F29">
        <w:t xml:space="preserve">, і вона </w:t>
      </w:r>
      <w:r w:rsidRPr="00615F29" w:rsidR="00FB7948">
        <w:t>просила їх порушити</w:t>
      </w:r>
      <w:r w:rsidRPr="00615F29" w:rsidR="009905A2">
        <w:t xml:space="preserve"> </w:t>
      </w:r>
      <w:r w:rsidRPr="00615F29" w:rsidR="00FB7948">
        <w:t xml:space="preserve">кримінальне </w:t>
      </w:r>
      <w:r w:rsidRPr="00615F29">
        <w:t xml:space="preserve">провадження </w:t>
      </w:r>
      <w:r w:rsidRPr="00615F29" w:rsidR="009905A2">
        <w:t>у зв</w:t>
      </w:r>
      <w:r w:rsidRPr="00615F29" w:rsidR="00615F29">
        <w:t>’</w:t>
      </w:r>
      <w:r w:rsidRPr="00615F29" w:rsidR="009905A2">
        <w:t>язку з цим</w:t>
      </w:r>
      <w:r w:rsidRPr="00615F29">
        <w:t>.</w:t>
      </w:r>
    </w:p>
    <w:p w:rsidRPr="00615F29" w:rsidR="00636FE7" w:rsidP="00615F29" w14:paraId="728415BD" w14:textId="056CE80F">
      <w:pPr>
        <w:pStyle w:val="JuPara"/>
      </w:pPr>
      <w:r w:rsidRPr="00615F29">
        <w:t>12</w:t>
      </w:r>
      <w:r w:rsidRPr="00615F29" w:rsidR="00B52B21">
        <w:t>.  </w:t>
      </w:r>
      <w:r w:rsidRPr="00615F29">
        <w:t xml:space="preserve">Того ж дня працівники міліції </w:t>
      </w:r>
      <w:r w:rsidRPr="00615F29" w:rsidR="00B72F6B">
        <w:t xml:space="preserve">вручили </w:t>
      </w:r>
      <w:r w:rsidRPr="00615F29">
        <w:t>другій заявниці повістку про виклик до відділу міліції</w:t>
      </w:r>
      <w:r w:rsidRPr="00615F29" w:rsidR="003969A8">
        <w:t xml:space="preserve"> на</w:t>
      </w:r>
      <w:r w:rsidRPr="00615F29">
        <w:t xml:space="preserve"> 21 березня 2013 року для допиту в якості свідка.</w:t>
      </w:r>
    </w:p>
    <w:p w:rsidRPr="00615F29" w:rsidR="00BF2428" w:rsidP="00615F29" w14:paraId="69C19179" w14:textId="3E0F2C3D">
      <w:pPr>
        <w:pStyle w:val="JuPara"/>
      </w:pPr>
      <w:r w:rsidRPr="00615F29">
        <w:t>13</w:t>
      </w:r>
      <w:r w:rsidRPr="00615F29" w:rsidR="00B52B21">
        <w:t>.  </w:t>
      </w:r>
      <w:r w:rsidRPr="00615F29">
        <w:t xml:space="preserve">20 березня 2013 року працівник міліції зателефонував їй і повідомив, що </w:t>
      </w:r>
      <w:r w:rsidRPr="00615F29" w:rsidR="00FB7948">
        <w:t xml:space="preserve">не було </w:t>
      </w:r>
      <w:r w:rsidRPr="00615F29">
        <w:t xml:space="preserve">потреби прибувати до відділу, оскільки </w:t>
      </w:r>
      <w:r w:rsidRPr="00615F29" w:rsidR="001C46C4">
        <w:t xml:space="preserve">працівники </w:t>
      </w:r>
      <w:r w:rsidRPr="00615F29">
        <w:t>міліці</w:t>
      </w:r>
      <w:r w:rsidRPr="00615F29" w:rsidR="001C46C4">
        <w:t>ї</w:t>
      </w:r>
      <w:r w:rsidRPr="00615F29">
        <w:t xml:space="preserve"> розгляда</w:t>
      </w:r>
      <w:r w:rsidRPr="00615F29" w:rsidR="001C46C4">
        <w:t>ли</w:t>
      </w:r>
      <w:r w:rsidRPr="00615F29">
        <w:t xml:space="preserve"> питання про закриття кримінально</w:t>
      </w:r>
      <w:r w:rsidRPr="00615F29" w:rsidR="001C46C4">
        <w:t>го провадження щодо</w:t>
      </w:r>
      <w:r w:rsidRPr="00615F29">
        <w:t xml:space="preserve"> неї.</w:t>
      </w:r>
    </w:p>
    <w:p w:rsidRPr="00615F29" w:rsidR="00770EE4" w:rsidP="00615F29" w14:paraId="735C382D" w14:textId="16D4DA50">
      <w:pPr>
        <w:pStyle w:val="JuPara"/>
      </w:pPr>
      <w:r w:rsidRPr="00615F29">
        <w:t>14</w:t>
      </w:r>
      <w:r w:rsidRPr="00615F29" w:rsidR="00B52B21">
        <w:t>.  </w:t>
      </w:r>
      <w:r w:rsidRPr="00615F29">
        <w:t xml:space="preserve">Друга заявниця подала запит до відділу міліції </w:t>
      </w:r>
      <w:r w:rsidRPr="00615F29" w:rsidR="0049079C">
        <w:t>щодо</w:t>
      </w:r>
      <w:r w:rsidRPr="00615F29">
        <w:t xml:space="preserve"> повідом</w:t>
      </w:r>
      <w:r w:rsidRPr="00615F29" w:rsidR="0049079C">
        <w:t xml:space="preserve">лення </w:t>
      </w:r>
      <w:r w:rsidRPr="00615F29" w:rsidR="008637CF">
        <w:t xml:space="preserve">їй </w:t>
      </w:r>
      <w:r w:rsidRPr="00615F29">
        <w:t xml:space="preserve">про </w:t>
      </w:r>
      <w:r w:rsidRPr="00615F29" w:rsidR="00FB3E7F">
        <w:t>хід</w:t>
      </w:r>
      <w:r w:rsidRPr="00615F29" w:rsidR="0049079C">
        <w:t xml:space="preserve"> </w:t>
      </w:r>
      <w:r w:rsidRPr="00615F29">
        <w:t>кримінально</w:t>
      </w:r>
      <w:r w:rsidRPr="00615F29" w:rsidR="0049079C">
        <w:t>го провадження щодо</w:t>
      </w:r>
      <w:r w:rsidRPr="00615F29">
        <w:t xml:space="preserve"> неї. </w:t>
      </w:r>
      <w:r w:rsidRPr="00615F29" w:rsidR="008637CF">
        <w:t>25 </w:t>
      </w:r>
      <w:r w:rsidRPr="00615F29">
        <w:t>березня 2013 року п</w:t>
      </w:r>
      <w:r w:rsidRPr="00615F29" w:rsidR="00FB3E7F">
        <w:t>рацівники мі</w:t>
      </w:r>
      <w:r w:rsidRPr="00615F29">
        <w:t>ліці</w:t>
      </w:r>
      <w:r w:rsidRPr="00615F29" w:rsidR="00FB3E7F">
        <w:t>ї</w:t>
      </w:r>
      <w:r w:rsidRPr="00615F29">
        <w:t xml:space="preserve"> повідомил</w:t>
      </w:r>
      <w:r w:rsidRPr="00615F29" w:rsidR="00FB3E7F">
        <w:t>и</w:t>
      </w:r>
      <w:r w:rsidRPr="00615F29">
        <w:t xml:space="preserve"> ї</w:t>
      </w:r>
      <w:r w:rsidRPr="00615F29" w:rsidR="00FB3E7F">
        <w:t>ї</w:t>
      </w:r>
      <w:r w:rsidRPr="00615F29">
        <w:t>, що 19 березня 2013 року кримінальн</w:t>
      </w:r>
      <w:r w:rsidRPr="00615F29" w:rsidR="00FB3E7F">
        <w:t xml:space="preserve">е провадження </w:t>
      </w:r>
      <w:r w:rsidRPr="00615F29" w:rsidR="00222AFD">
        <w:t xml:space="preserve">було закрите </w:t>
      </w:r>
      <w:r w:rsidRPr="00615F29" w:rsidR="00FB7948">
        <w:t>у зв</w:t>
      </w:r>
      <w:r w:rsidRPr="00615F29" w:rsidR="00615F29">
        <w:t>’</w:t>
      </w:r>
      <w:r w:rsidRPr="00615F29" w:rsidR="00FB7948">
        <w:t xml:space="preserve">язку з </w:t>
      </w:r>
      <w:r w:rsidRPr="00615F29">
        <w:t xml:space="preserve">відсутністю </w:t>
      </w:r>
      <w:r w:rsidRPr="00615F29" w:rsidR="00222AFD">
        <w:rPr>
          <w:i/>
          <w:iCs/>
        </w:rPr>
        <w:t>corpus</w:t>
      </w:r>
      <w:r w:rsidRPr="00615F29" w:rsidR="00222AFD">
        <w:rPr>
          <w:i/>
          <w:iCs/>
        </w:rPr>
        <w:t xml:space="preserve"> delicti</w:t>
      </w:r>
      <w:r w:rsidRPr="00615F29">
        <w:t>.</w:t>
      </w:r>
    </w:p>
    <w:p w:rsidRPr="00615F29" w:rsidR="00396F3C" w:rsidP="00615F29" w14:paraId="3EC9914F" w14:textId="11314539">
      <w:pPr>
        <w:pStyle w:val="JuPara"/>
      </w:pPr>
      <w:r w:rsidRPr="00615F29">
        <w:t>15</w:t>
      </w:r>
      <w:r w:rsidRPr="00615F29" w:rsidR="00B52B21">
        <w:t>.  </w:t>
      </w:r>
      <w:r w:rsidRPr="00615F29">
        <w:t xml:space="preserve">Друга заявниця оскаржила постанову суду від 28 лютого </w:t>
      </w:r>
      <w:r w:rsidRPr="00615F29" w:rsidR="002C2983">
        <w:t>2013 </w:t>
      </w:r>
      <w:r w:rsidRPr="00615F29">
        <w:t xml:space="preserve">року. 20 червня 2013 року </w:t>
      </w:r>
      <w:r w:rsidRPr="00615F29" w:rsidR="008666D8">
        <w:t xml:space="preserve">було відмовлено </w:t>
      </w:r>
      <w:r w:rsidRPr="00615F29" w:rsidR="00FB7948">
        <w:t xml:space="preserve">у </w:t>
      </w:r>
      <w:r w:rsidRPr="00615F29" w:rsidR="008666D8">
        <w:t>задоволен</w:t>
      </w:r>
      <w:r w:rsidRPr="00615F29" w:rsidR="00FB7948">
        <w:t>н</w:t>
      </w:r>
      <w:r w:rsidRPr="00615F29" w:rsidR="008666D8">
        <w:t xml:space="preserve">і </w:t>
      </w:r>
      <w:r w:rsidRPr="00615F29" w:rsidR="00FB7948">
        <w:t xml:space="preserve">її апеляційної </w:t>
      </w:r>
      <w:r w:rsidRPr="00615F29">
        <w:t>скарг</w:t>
      </w:r>
      <w:r w:rsidRPr="00615F29" w:rsidR="008666D8">
        <w:t xml:space="preserve">и </w:t>
      </w:r>
      <w:r w:rsidRPr="00615F29">
        <w:t>як необґрунтован</w:t>
      </w:r>
      <w:r w:rsidRPr="00615F29" w:rsidR="00B13D68">
        <w:t>ої</w:t>
      </w:r>
      <w:r w:rsidRPr="00615F29">
        <w:t xml:space="preserve">. 20 листопада 2013 року Вищий адміністративний суд </w:t>
      </w:r>
      <w:r w:rsidRPr="00615F29" w:rsidR="00B13D68">
        <w:t>України залишив без задоволення її касаційну скаргу</w:t>
      </w:r>
      <w:r w:rsidRPr="00615F29">
        <w:t>.</w:t>
      </w:r>
    </w:p>
    <w:p w:rsidRPr="00615F29" w:rsidR="00B06B78" w:rsidP="00615F29" w14:paraId="1EDC984C" w14:textId="02A39494">
      <w:pPr>
        <w:pStyle w:val="JuPara"/>
      </w:pPr>
      <w:r w:rsidRPr="00615F29">
        <w:t>16</w:t>
      </w:r>
      <w:r w:rsidRPr="00615F29" w:rsidR="00B52B21">
        <w:t>.  </w:t>
      </w:r>
      <w:r w:rsidRPr="00615F29">
        <w:t xml:space="preserve">Тим часом 30 серпня 2013 року друга заявниця звернулася до прокуратури Печерського району, поскаржившись, що </w:t>
      </w:r>
      <w:r w:rsidRPr="00615F29" w:rsidR="004B2F26">
        <w:t>тримання її під вартою</w:t>
      </w:r>
      <w:r w:rsidRPr="00615F29">
        <w:t xml:space="preserve"> суперечило статті 5 Конвенції. </w:t>
      </w:r>
      <w:r w:rsidRPr="00615F29" w:rsidR="00FB7948">
        <w:t xml:space="preserve">У </w:t>
      </w:r>
      <w:r w:rsidRPr="00615F29">
        <w:t xml:space="preserve">матеріалах справи </w:t>
      </w:r>
      <w:r w:rsidRPr="00615F29" w:rsidR="00401AAB">
        <w:t xml:space="preserve">наявне повідомлення </w:t>
      </w:r>
      <w:r w:rsidRPr="00615F29">
        <w:t>про отримання скарги з від</w:t>
      </w:r>
      <w:r w:rsidRPr="00615F29" w:rsidR="005F1A22">
        <w:t xml:space="preserve">тиском </w:t>
      </w:r>
      <w:r w:rsidRPr="00615F29">
        <w:t>печатки, яка засвідчує отримання скарги адресатом. Подальш</w:t>
      </w:r>
      <w:r w:rsidRPr="00615F29" w:rsidR="005F1A22">
        <w:t xml:space="preserve">а процедура </w:t>
      </w:r>
      <w:r w:rsidRPr="00615F29" w:rsidR="00FB7948">
        <w:t xml:space="preserve">щодо </w:t>
      </w:r>
      <w:r w:rsidRPr="00615F29">
        <w:t>розгляду скарги залиш</w:t>
      </w:r>
      <w:r w:rsidRPr="00615F29" w:rsidR="005F1A22">
        <w:t xml:space="preserve">илася </w:t>
      </w:r>
      <w:r w:rsidRPr="00615F29">
        <w:t>невідом</w:t>
      </w:r>
      <w:r w:rsidRPr="00615F29" w:rsidR="005F1A22">
        <w:t>ою</w:t>
      </w:r>
      <w:r w:rsidRPr="00615F29">
        <w:t>.</w:t>
      </w:r>
    </w:p>
    <w:p w:rsidRPr="00615F29" w:rsidR="00CE2E34" w:rsidP="00615F29" w14:paraId="07067763" w14:textId="667A0EDC">
      <w:pPr>
        <w:pStyle w:val="JuPara"/>
      </w:pPr>
      <w:r w:rsidRPr="00615F29">
        <w:t>17</w:t>
      </w:r>
      <w:r w:rsidRPr="00615F29" w:rsidR="00B52B21">
        <w:t>.  </w:t>
      </w:r>
      <w:r w:rsidRPr="00615F29">
        <w:t xml:space="preserve">Згідно з наданою Урядом інформацією розслідування скарги другої заявниці від 18 березня 2013 року за статтею 340 (див. пункт 11) </w:t>
      </w:r>
      <w:r w:rsidRPr="00615F29" w:rsidR="00FB7948">
        <w:t xml:space="preserve">ще </w:t>
      </w:r>
      <w:r w:rsidRPr="00615F29">
        <w:t>тривало станом на 10 березня 2023 року.</w:t>
      </w:r>
    </w:p>
    <w:p w:rsidRPr="00615F29" w:rsidR="00FE0037" w:rsidP="00615F29" w14:paraId="3E793B35" w14:textId="38DD556B">
      <w:pPr>
        <w:pStyle w:val="JuHHead"/>
        <w:rPr>
          <w:color w:val="000000" w:themeColor="text1"/>
        </w:rPr>
      </w:pPr>
      <w:r w:rsidRPr="00615F29">
        <w:rPr>
          <w:color w:val="000000" w:themeColor="text1"/>
        </w:rPr>
        <w:t>ОЦІНКА СУДУ</w:t>
      </w:r>
    </w:p>
    <w:p w:rsidRPr="00615F29" w:rsidR="00FE0037" w:rsidP="00615F29" w14:paraId="3E793B36" w14:textId="4BD457BA">
      <w:pPr>
        <w:pStyle w:val="JuHIRoman"/>
        <w:ind w:left="397" w:hanging="397"/>
      </w:pPr>
      <w:r w:rsidRPr="00615F29">
        <w:t>СТВЕРДЖУВАНЕ ПОРУШЕННЯ СТАТТІ 11 КОНВЕНЦІЇ</w:t>
      </w:r>
    </w:p>
    <w:p w:rsidRPr="00615F29" w:rsidR="00A202B6" w:rsidP="00615F29" w14:paraId="7EDC3C4A" w14:textId="5887B4E6">
      <w:pPr>
        <w:pStyle w:val="JuPara"/>
        <w:rPr>
          <w:rFonts w:eastAsiaTheme="majorEastAsia"/>
        </w:rPr>
      </w:pPr>
      <w:r w:rsidRPr="00615F29">
        <w:t>18</w:t>
      </w:r>
      <w:r w:rsidRPr="00615F29" w:rsidR="00B52B21">
        <w:rPr>
          <w:rFonts w:eastAsiaTheme="majorEastAsia"/>
        </w:rPr>
        <w:t>.  </w:t>
      </w:r>
      <w:r w:rsidRPr="00615F29">
        <w:rPr>
          <w:rFonts w:eastAsiaTheme="majorEastAsia"/>
        </w:rPr>
        <w:t xml:space="preserve">Заявники скаржилися, посилаючись на статті 10 і 11 Конвенції, що органи державної влади </w:t>
      </w:r>
      <w:r w:rsidRPr="00615F29" w:rsidR="00D116F8">
        <w:rPr>
          <w:rFonts w:eastAsiaTheme="majorEastAsia"/>
        </w:rPr>
        <w:t>перешкоджали їм</w:t>
      </w:r>
      <w:r w:rsidRPr="00615F29">
        <w:rPr>
          <w:rFonts w:eastAsiaTheme="majorEastAsia"/>
        </w:rPr>
        <w:t xml:space="preserve"> у проведе</w:t>
      </w:r>
      <w:r w:rsidRPr="00615F29" w:rsidR="00183123">
        <w:rPr>
          <w:rFonts w:eastAsiaTheme="majorEastAsia"/>
        </w:rPr>
        <w:t>н</w:t>
      </w:r>
      <w:r w:rsidRPr="00615F29">
        <w:rPr>
          <w:rFonts w:eastAsiaTheme="majorEastAsia"/>
        </w:rPr>
        <w:t>ні публічних заходів, які вони запланували на 27 грудня 2012 року, 14 і 18 березня 2013 року відповідно.</w:t>
      </w:r>
    </w:p>
    <w:p w:rsidRPr="00615F29" w:rsidR="00F974A7" w:rsidP="00615F29" w14:paraId="695053AE" w14:textId="6933D22B">
      <w:pPr>
        <w:pStyle w:val="JuPara"/>
        <w:rPr>
          <w:rFonts w:eastAsiaTheme="majorEastAsia"/>
        </w:rPr>
      </w:pPr>
      <w:r w:rsidRPr="00615F29">
        <w:t>19</w:t>
      </w:r>
      <w:r w:rsidRPr="00615F29" w:rsidR="00B52B21">
        <w:rPr>
          <w:rFonts w:eastAsiaTheme="majorEastAsia"/>
        </w:rPr>
        <w:t>.  </w:t>
      </w:r>
      <w:r w:rsidRPr="00615F29">
        <w:rPr>
          <w:rFonts w:eastAsiaTheme="majorEastAsia"/>
        </w:rPr>
        <w:t xml:space="preserve">Суд, якому належить провідна роль щодо здійснення юридичної кваліфікації фактів справи, вважає, що </w:t>
      </w:r>
      <w:r w:rsidRPr="00615F29" w:rsidR="00CB3A7F">
        <w:rPr>
          <w:rFonts w:eastAsiaTheme="majorEastAsia"/>
        </w:rPr>
        <w:t xml:space="preserve">ця </w:t>
      </w:r>
      <w:r w:rsidRPr="00615F29">
        <w:rPr>
          <w:rFonts w:eastAsiaTheme="majorEastAsia"/>
        </w:rPr>
        <w:t>скарга підлягає розгляду лише за статтею 11</w:t>
      </w:r>
      <w:r w:rsidRPr="00615F29" w:rsidR="00BF40EB">
        <w:rPr>
          <w:rFonts w:eastAsiaTheme="majorEastAsia"/>
        </w:rPr>
        <w:t xml:space="preserve"> Конвенції</w:t>
      </w:r>
      <w:r w:rsidRPr="00615F29" w:rsidR="007D6FAB">
        <w:rPr>
          <w:rFonts w:eastAsiaTheme="majorEastAsia"/>
        </w:rPr>
        <w:t>, розтлумаченої</w:t>
      </w:r>
      <w:r w:rsidRPr="00615F29" w:rsidR="00BF40EB">
        <w:rPr>
          <w:rFonts w:eastAsiaTheme="majorEastAsia"/>
        </w:rPr>
        <w:t>,</w:t>
      </w:r>
      <w:r w:rsidRPr="00615F29" w:rsidR="007D6FAB">
        <w:rPr>
          <w:rFonts w:eastAsiaTheme="majorEastAsia"/>
        </w:rPr>
        <w:t xml:space="preserve"> де це доречно</w:t>
      </w:r>
      <w:r w:rsidRPr="00615F29" w:rsidR="00BF40EB">
        <w:rPr>
          <w:rFonts w:eastAsiaTheme="majorEastAsia"/>
        </w:rPr>
        <w:t>,</w:t>
      </w:r>
      <w:r w:rsidRPr="00615F29" w:rsidR="007D6FAB">
        <w:rPr>
          <w:rFonts w:eastAsiaTheme="majorEastAsia"/>
        </w:rPr>
        <w:t xml:space="preserve"> у контексті статті 10</w:t>
      </w:r>
      <w:r w:rsidRPr="00615F29" w:rsidR="00CF1F73">
        <w:rPr>
          <w:rFonts w:eastAsiaTheme="majorEastAsia"/>
        </w:rPr>
        <w:t xml:space="preserve"> Конвенції (див. рішення у справі «Лашманкін та інші проти Росії» </w:t>
      </w:r>
      <w:r w:rsidRPr="00615F29" w:rsidR="00CF1F73">
        <w:rPr>
          <w:rFonts w:eastAsiaTheme="majorEastAsia"/>
          <w:i/>
          <w:iCs/>
        </w:rPr>
        <w:t>(Lashmankin and Others v. Russia)</w:t>
      </w:r>
      <w:r w:rsidRPr="00615F29" w:rsidR="00CF1F73">
        <w:rPr>
          <w:rFonts w:eastAsiaTheme="majorEastAsia"/>
        </w:rPr>
        <w:t xml:space="preserve">, заява № 57818/09 та 14 інших заяв, пункти 363 – 365, від 07 лютого 2017 року), </w:t>
      </w:r>
      <w:r w:rsidRPr="00615F29" w:rsidR="00B45E0F">
        <w:rPr>
          <w:rFonts w:eastAsiaTheme="majorEastAsia"/>
        </w:rPr>
        <w:t xml:space="preserve">оскільки </w:t>
      </w:r>
      <w:r w:rsidRPr="00615F29">
        <w:rPr>
          <w:rFonts w:eastAsiaTheme="majorEastAsia"/>
        </w:rPr>
        <w:t xml:space="preserve">за обставин цієї справи статтю 10 Конвенції слід розглядати як </w:t>
      </w:r>
      <w:r w:rsidRPr="00615F29">
        <w:rPr>
          <w:rFonts w:eastAsiaTheme="majorEastAsia"/>
          <w:i/>
          <w:iCs/>
        </w:rPr>
        <w:t>lex generalis</w:t>
      </w:r>
      <w:r w:rsidRPr="00615F29">
        <w:rPr>
          <w:rFonts w:eastAsiaTheme="majorEastAsia"/>
        </w:rPr>
        <w:t xml:space="preserve"> щодо статті 11 Конвенції, яка є </w:t>
      </w:r>
      <w:r w:rsidRPr="00615F29">
        <w:rPr>
          <w:rFonts w:eastAsiaTheme="majorEastAsia"/>
          <w:i/>
          <w:iCs/>
        </w:rPr>
        <w:t>lex specialis</w:t>
      </w:r>
      <w:r w:rsidRPr="00615F29">
        <w:rPr>
          <w:rFonts w:eastAsiaTheme="majorEastAsia"/>
        </w:rPr>
        <w:t xml:space="preserve"> (див. рішення у справах «Езелін проти Франції» </w:t>
      </w:r>
      <w:r w:rsidRPr="00615F29">
        <w:rPr>
          <w:rFonts w:eastAsiaTheme="majorEastAsia"/>
          <w:i/>
          <w:iCs/>
        </w:rPr>
        <w:t>(</w:t>
      </w:r>
      <w:r w:rsidRPr="00615F29">
        <w:rPr>
          <w:rFonts w:eastAsiaTheme="majorEastAsia"/>
          <w:i/>
        </w:rPr>
        <w:t>Ezelin v. France</w:t>
      </w:r>
      <w:r w:rsidRPr="00615F29">
        <w:rPr>
          <w:rFonts w:eastAsiaTheme="majorEastAsia"/>
          <w:i/>
          <w:iCs/>
        </w:rPr>
        <w:t>),</w:t>
      </w:r>
      <w:r w:rsidRPr="00615F29">
        <w:rPr>
          <w:rFonts w:eastAsiaTheme="majorEastAsia"/>
        </w:rPr>
        <w:t xml:space="preserve"> від 26 квітня </w:t>
      </w:r>
      <w:r w:rsidRPr="00615F29" w:rsidR="005B2D2D">
        <w:rPr>
          <w:rFonts w:eastAsiaTheme="majorEastAsia"/>
        </w:rPr>
        <w:t>1991 </w:t>
      </w:r>
      <w:r w:rsidRPr="00615F29">
        <w:rPr>
          <w:rFonts w:eastAsiaTheme="majorEastAsia"/>
        </w:rPr>
        <w:t xml:space="preserve">року, пункт 35, Серія A № 202 та «Кудревічюс та інші проти Литви» [ВП] </w:t>
      </w:r>
      <w:r w:rsidRPr="00615F29">
        <w:rPr>
          <w:rFonts w:eastAsiaTheme="majorEastAsia"/>
          <w:i/>
          <w:iCs/>
        </w:rPr>
        <w:t>(</w:t>
      </w:r>
      <w:r w:rsidRPr="00615F29">
        <w:rPr>
          <w:rFonts w:eastAsiaTheme="majorEastAsia"/>
          <w:i/>
        </w:rPr>
        <w:t xml:space="preserve">Kudrevičius and Others v. Lithuania) </w:t>
      </w:r>
      <w:r w:rsidRPr="00615F29">
        <w:rPr>
          <w:rFonts w:eastAsiaTheme="majorEastAsia"/>
        </w:rPr>
        <w:t>[GC], заява № 37553/05, пункт 91, ЄСПЛ 2015).</w:t>
      </w:r>
    </w:p>
    <w:p w:rsidRPr="00615F29" w:rsidR="00FE0037" w:rsidP="00615F29" w14:paraId="3E793B39" w14:textId="62537CF7">
      <w:pPr>
        <w:pStyle w:val="JuHA"/>
      </w:pPr>
      <w:r w:rsidRPr="00615F29">
        <w:t>Прийнятність</w:t>
      </w:r>
    </w:p>
    <w:p w:rsidRPr="00615F29" w:rsidR="00FE0037" w:rsidP="00615F29" w14:paraId="3E793B3A" w14:textId="7AD02770">
      <w:pPr>
        <w:pStyle w:val="JuH1"/>
      </w:pPr>
      <w:r w:rsidRPr="00615F29">
        <w:t xml:space="preserve">Мирне зібрання </w:t>
      </w:r>
      <w:r w:rsidRPr="00615F29" w:rsidR="00B52B21">
        <w:rPr>
          <w:rFonts w:eastAsiaTheme="minorHAnsi"/>
        </w:rPr>
        <w:t xml:space="preserve">27 </w:t>
      </w:r>
      <w:r w:rsidRPr="00615F29">
        <w:rPr>
          <w:rFonts w:eastAsiaTheme="minorHAnsi"/>
        </w:rPr>
        <w:t>грудня 2012 року</w:t>
      </w:r>
    </w:p>
    <w:p w:rsidRPr="00615F29" w:rsidR="00BA51AE" w:rsidP="00615F29" w14:paraId="157874DB" w14:textId="58F0CFC6">
      <w:pPr>
        <w:pStyle w:val="JuPara"/>
      </w:pPr>
      <w:r w:rsidRPr="00615F29">
        <w:t>20</w:t>
      </w:r>
      <w:r w:rsidRPr="00615F29" w:rsidR="00B52B21">
        <w:t>  </w:t>
      </w:r>
      <w:r w:rsidRPr="00615F29">
        <w:t xml:space="preserve">Уряд стверджував, що скарга першого заявника щодо </w:t>
      </w:r>
      <w:r w:rsidRPr="00615F29" w:rsidR="00077E67">
        <w:t xml:space="preserve">випадку </w:t>
      </w:r>
      <w:r w:rsidRPr="00615F29" w:rsidR="00F26D48">
        <w:t>27 </w:t>
      </w:r>
      <w:r w:rsidRPr="00615F29">
        <w:t xml:space="preserve">грудня 2012 року мала бути подана до Суду протягом шести місяців від цієї дати, оскільки національний засіб юридичного захисту </w:t>
      </w:r>
      <w:r w:rsidRPr="00615F29" w:rsidR="00284095">
        <w:t xml:space="preserve">був недоступним </w:t>
      </w:r>
      <w:r w:rsidRPr="00615F29" w:rsidR="00F26D48">
        <w:t>у зв</w:t>
      </w:r>
      <w:r w:rsidRPr="00615F29" w:rsidR="00615F29">
        <w:t>’</w:t>
      </w:r>
      <w:r w:rsidRPr="00615F29" w:rsidR="00F26D48">
        <w:t>язку з цією скаргою</w:t>
      </w:r>
      <w:r w:rsidRPr="00615F29">
        <w:t>.</w:t>
      </w:r>
    </w:p>
    <w:p w:rsidRPr="00615F29" w:rsidR="00AA0ABD" w:rsidP="00615F29" w14:paraId="14C1C120" w14:textId="12DF22B5">
      <w:pPr>
        <w:pStyle w:val="JuPara"/>
      </w:pPr>
      <w:r w:rsidRPr="00615F29">
        <w:t>21</w:t>
      </w:r>
      <w:r w:rsidRPr="00615F29" w:rsidR="00B52B21">
        <w:t>.  </w:t>
      </w:r>
      <w:r w:rsidRPr="00615F29">
        <w:t xml:space="preserve">Суд зауважує, що апеляційна скарга першого заявника на постанову суду від 17 вересня 2012 року, подана 04 січня 2013 року (див. пункт 4), не могла стосуватися </w:t>
      </w:r>
      <w:r w:rsidRPr="00615F29" w:rsidR="00F14511">
        <w:t>мирного зібрання</w:t>
      </w:r>
      <w:r w:rsidRPr="00615F29">
        <w:t>, як</w:t>
      </w:r>
      <w:r w:rsidRPr="00615F29" w:rsidR="00F14511">
        <w:t>е</w:t>
      </w:r>
      <w:r w:rsidRPr="00615F29">
        <w:t xml:space="preserve"> </w:t>
      </w:r>
      <w:r w:rsidRPr="00615F29" w:rsidR="00545556">
        <w:t xml:space="preserve">мало </w:t>
      </w:r>
      <w:r w:rsidRPr="00615F29">
        <w:t>відбу</w:t>
      </w:r>
      <w:r w:rsidRPr="00615F29" w:rsidR="00545556">
        <w:t>тися</w:t>
      </w:r>
      <w:r w:rsidRPr="00615F29">
        <w:t xml:space="preserve">, </w:t>
      </w:r>
      <w:r w:rsidRPr="00615F29" w:rsidR="00D35E25">
        <w:t>як планувалося</w:t>
      </w:r>
      <w:r w:rsidRPr="00615F29">
        <w:t xml:space="preserve"> спочатку</w:t>
      </w:r>
      <w:r w:rsidRPr="00615F29" w:rsidR="00D35E25">
        <w:t>,</w:t>
      </w:r>
      <w:r w:rsidRPr="00615F29" w:rsidR="00F07BF0">
        <w:t xml:space="preserve"> 27 грудня 2012 року</w:t>
      </w:r>
      <w:r w:rsidRPr="00615F29">
        <w:t>, і тому не мо</w:t>
      </w:r>
      <w:r w:rsidRPr="00615F29" w:rsidR="00545556">
        <w:t xml:space="preserve">гла </w:t>
      </w:r>
      <w:r w:rsidRPr="00615F29">
        <w:t xml:space="preserve">вважатися ефективним засобом </w:t>
      </w:r>
      <w:r w:rsidRPr="00615F29" w:rsidR="00545556">
        <w:t>юридичного</w:t>
      </w:r>
      <w:r w:rsidRPr="00615F29">
        <w:t xml:space="preserve"> захисту у справі першого заявника (див. </w:t>
      </w:r>
      <w:r w:rsidRPr="00615F29" w:rsidR="00545556">
        <w:t xml:space="preserve">рішення у справі </w:t>
      </w:r>
      <w:r w:rsidRPr="00615F29" w:rsidR="007A4663">
        <w:t>«Бьончковський та інші проти Польщі»</w:t>
      </w:r>
      <w:r w:rsidRPr="00615F29" w:rsidR="007A4663">
        <w:rPr>
          <w:i/>
          <w:iCs/>
        </w:rPr>
        <w:t xml:space="preserve"> (Bączkowski and Others v. Poland)</w:t>
      </w:r>
      <w:r w:rsidRPr="00615F29" w:rsidR="007A4663">
        <w:t>, заява № 1543/06, пункти 83 і 84, від 03 травня 2007 року</w:t>
      </w:r>
      <w:r w:rsidRPr="00615F29">
        <w:t xml:space="preserve">). </w:t>
      </w:r>
      <w:r w:rsidRPr="00615F29" w:rsidR="00E25C9E">
        <w:t xml:space="preserve">Аналогічно, </w:t>
      </w:r>
      <w:r w:rsidRPr="00615F29">
        <w:t xml:space="preserve">скасування </w:t>
      </w:r>
      <w:r w:rsidRPr="00615F29" w:rsidR="00E25C9E">
        <w:t xml:space="preserve">постанови </w:t>
      </w:r>
      <w:r w:rsidRPr="00615F29">
        <w:t>суду від 17 вересня 2012 року (див. пункт 9) також не мо</w:t>
      </w:r>
      <w:r w:rsidRPr="00615F29" w:rsidR="00F87501">
        <w:t xml:space="preserve">гло </w:t>
      </w:r>
      <w:r w:rsidRPr="00615F29">
        <w:t xml:space="preserve">вважатися ефективним засобом </w:t>
      </w:r>
      <w:r w:rsidRPr="00615F29" w:rsidR="00F87501">
        <w:t>юридичного</w:t>
      </w:r>
      <w:r w:rsidRPr="00615F29">
        <w:t xml:space="preserve"> захисту.</w:t>
      </w:r>
    </w:p>
    <w:p w:rsidRPr="00615F29" w:rsidR="00F87501" w:rsidP="00615F29" w14:paraId="1A655848" w14:textId="41C509DE">
      <w:pPr>
        <w:pStyle w:val="JuPara"/>
      </w:pPr>
      <w:r w:rsidRPr="00615F29">
        <w:t>22</w:t>
      </w:r>
      <w:r w:rsidRPr="00615F29" w:rsidR="00B52B21">
        <w:t>.</w:t>
      </w:r>
      <w:r w:rsidRPr="00615F29">
        <w:t xml:space="preserve">  Отже, оскільки ця заява була подана до Суду 12 вересня </w:t>
      </w:r>
      <w:r w:rsidRPr="00615F29" w:rsidR="00D35E25">
        <w:t>2013 </w:t>
      </w:r>
      <w:r w:rsidRPr="00615F29">
        <w:t>року, скарг</w:t>
      </w:r>
      <w:r w:rsidRPr="00615F29" w:rsidR="00007AA6">
        <w:t>а</w:t>
      </w:r>
      <w:r w:rsidRPr="00615F29">
        <w:t xml:space="preserve"> щодо </w:t>
      </w:r>
      <w:r w:rsidRPr="00615F29" w:rsidR="00007AA6">
        <w:t xml:space="preserve">мирного зібрання </w:t>
      </w:r>
      <w:r w:rsidRPr="00615F29">
        <w:t>27 грудня 2012 року бул</w:t>
      </w:r>
      <w:r w:rsidRPr="00615F29" w:rsidR="00007AA6">
        <w:t>а</w:t>
      </w:r>
      <w:r w:rsidRPr="00615F29">
        <w:t xml:space="preserve"> подан</w:t>
      </w:r>
      <w:r w:rsidRPr="00615F29" w:rsidR="00007AA6">
        <w:t>а</w:t>
      </w:r>
      <w:r w:rsidRPr="00615F29">
        <w:t xml:space="preserve"> </w:t>
      </w:r>
      <w:r w:rsidRPr="00615F29" w:rsidR="00F07BF0">
        <w:t xml:space="preserve">поза межами встановленого </w:t>
      </w:r>
      <w:r w:rsidRPr="00615F29">
        <w:t>шестимісячного строку.</w:t>
      </w:r>
    </w:p>
    <w:p w:rsidRPr="00615F29" w:rsidR="0094592B" w:rsidP="00615F29" w14:paraId="09AD9C37" w14:textId="27796F64">
      <w:pPr>
        <w:pStyle w:val="JuPara"/>
      </w:pPr>
      <w:r w:rsidRPr="00615F29">
        <w:t>23</w:t>
      </w:r>
      <w:r w:rsidRPr="00615F29" w:rsidR="00B52B21">
        <w:t>.  </w:t>
      </w:r>
      <w:r w:rsidRPr="00615F29">
        <w:t xml:space="preserve">З цього випливає, що ця частина заяви є неприйнятною згідно з пунктом 1 статті 35 Конвенції та має бути відхилена </w:t>
      </w:r>
      <w:r w:rsidRPr="00615F29" w:rsidR="00F252F4">
        <w:t xml:space="preserve">на підставі пункту </w:t>
      </w:r>
      <w:r w:rsidRPr="00615F29">
        <w:t>4 статті 35 Конвенції.</w:t>
      </w:r>
    </w:p>
    <w:p w:rsidRPr="00615F29" w:rsidR="00FE0037" w:rsidP="00615F29" w14:paraId="3E793B3F" w14:textId="122870BD">
      <w:pPr>
        <w:pStyle w:val="JuH1"/>
      </w:pPr>
      <w:r w:rsidRPr="00615F29">
        <w:t>Мирні зібрання 14 і 18 березня 2013 року</w:t>
      </w:r>
    </w:p>
    <w:p w:rsidRPr="00615F29" w:rsidR="00D52263" w:rsidP="00615F29" w14:paraId="659E8D94" w14:textId="561C90E0">
      <w:pPr>
        <w:pStyle w:val="JuPara"/>
      </w:pPr>
      <w:r w:rsidRPr="00615F29">
        <w:t>24</w:t>
      </w:r>
      <w:r w:rsidRPr="00615F29" w:rsidR="00B52B21">
        <w:t>.  </w:t>
      </w:r>
      <w:r w:rsidRPr="00615F29">
        <w:t xml:space="preserve">Суд вважає, що ця частина заяви не є ані явно необґрунтованою, ані неприйнятною з будь-яких інших підстав, перелічених у статті 35 Конвенції. </w:t>
      </w:r>
      <w:r w:rsidRPr="00615F29" w:rsidR="00726F53">
        <w:t>Тому вона має бути визнана прийнятною.</w:t>
      </w:r>
    </w:p>
    <w:p w:rsidRPr="00615F29" w:rsidR="00FE0037" w:rsidP="00615F29" w14:paraId="3E793B41" w14:textId="148349EB">
      <w:pPr>
        <w:pStyle w:val="JuHA"/>
      </w:pPr>
      <w:r w:rsidRPr="00615F29">
        <w:t>Суть</w:t>
      </w:r>
    </w:p>
    <w:p w:rsidRPr="00615F29" w:rsidR="00053CCA" w:rsidP="00615F29" w14:paraId="6F4AE697" w14:textId="7D5D1260">
      <w:pPr>
        <w:pStyle w:val="JuPara"/>
      </w:pPr>
      <w:r w:rsidRPr="00615F29">
        <w:t>25</w:t>
      </w:r>
      <w:r w:rsidRPr="00615F29" w:rsidR="00B52B21">
        <w:t>.  </w:t>
      </w:r>
      <w:r w:rsidRPr="00615F29">
        <w:t xml:space="preserve">Стосовно обмежень, накладених на </w:t>
      </w:r>
      <w:r w:rsidRPr="00615F29" w:rsidR="00DE620C">
        <w:t>проведення мирних зібрань заявниками</w:t>
      </w:r>
      <w:r w:rsidRPr="00615F29">
        <w:t xml:space="preserve">, </w:t>
      </w:r>
      <w:r w:rsidRPr="00615F29" w:rsidR="00DE620C">
        <w:t xml:space="preserve">запланованих </w:t>
      </w:r>
      <w:r w:rsidRPr="00615F29">
        <w:t xml:space="preserve">на 14 та 18 березня 2013 року, Уряд зазначив, що вони були законними, переслідували законну мету та були необхідними в демократичному суспільстві. </w:t>
      </w:r>
      <w:r w:rsidRPr="00615F29" w:rsidR="007133B5">
        <w:t>До того ж</w:t>
      </w:r>
      <w:r w:rsidRPr="00615F29">
        <w:t xml:space="preserve"> Уряд зазначив</w:t>
      </w:r>
      <w:r w:rsidRPr="00615F29" w:rsidR="00DE620C">
        <w:t xml:space="preserve"> про відсутність</w:t>
      </w:r>
      <w:r w:rsidRPr="00615F29" w:rsidR="007133B5">
        <w:t xml:space="preserve"> </w:t>
      </w:r>
      <w:r w:rsidRPr="00615F29" w:rsidR="00DE620C">
        <w:t xml:space="preserve">доказів </w:t>
      </w:r>
      <w:r w:rsidRPr="00615F29">
        <w:t>того, що перший заявник намагався провести св</w:t>
      </w:r>
      <w:r w:rsidRPr="00615F29" w:rsidR="00B40582">
        <w:t>ій пікет</w:t>
      </w:r>
      <w:r w:rsidRPr="00615F29">
        <w:t xml:space="preserve"> 14 березня 2013 року. Заявники </w:t>
      </w:r>
      <w:r w:rsidRPr="00615F29" w:rsidR="00B40582">
        <w:t xml:space="preserve">підтримали </w:t>
      </w:r>
      <w:r w:rsidRPr="00615F29">
        <w:t>свої скарг</w:t>
      </w:r>
      <w:r w:rsidRPr="00615F29" w:rsidR="00B40582">
        <w:t>и</w:t>
      </w:r>
      <w:r w:rsidRPr="00615F29">
        <w:t>.</w:t>
      </w:r>
    </w:p>
    <w:p w:rsidRPr="00615F29" w:rsidR="00630377" w:rsidP="00615F29" w14:paraId="5BFFBD05" w14:textId="118BBE3F">
      <w:pPr>
        <w:pStyle w:val="JuPara"/>
      </w:pPr>
      <w:r w:rsidRPr="00615F29">
        <w:t>26</w:t>
      </w:r>
      <w:r w:rsidRPr="00615F29" w:rsidR="00B52B21">
        <w:t>.  </w:t>
      </w:r>
      <w:r w:rsidRPr="00615F29">
        <w:t>Сторони не заперечували, що заявникам було заборонено проводити мирні зібрання 14 і 18 березня 2013 року (див. пункти 6 і 11), і це становило втручання в їх</w:t>
      </w:r>
      <w:r w:rsidRPr="00615F29" w:rsidR="002060FF">
        <w:t>нє</w:t>
      </w:r>
      <w:r w:rsidRPr="00615F29">
        <w:t xml:space="preserve"> право на свободу зібрань.</w:t>
      </w:r>
      <w:r w:rsidRPr="00615F29" w:rsidR="002060FF">
        <w:t xml:space="preserve"> Тому</w:t>
      </w:r>
      <w:r w:rsidRPr="00615F29">
        <w:t xml:space="preserve"> Суд оцінить, чи було це втручання виправданим, зокрема, чи відповідал</w:t>
      </w:r>
      <w:r w:rsidRPr="00615F29" w:rsidR="002060FF">
        <w:t xml:space="preserve">а постанова </w:t>
      </w:r>
      <w:r w:rsidRPr="00615F29">
        <w:t>суду від 28 лютого 2013 року, як</w:t>
      </w:r>
      <w:r w:rsidRPr="00615F29" w:rsidR="005C16D2">
        <w:t>а</w:t>
      </w:r>
      <w:r w:rsidRPr="00615F29">
        <w:t xml:space="preserve"> бул</w:t>
      </w:r>
      <w:r w:rsidRPr="00615F29" w:rsidR="005C16D2">
        <w:t>а</w:t>
      </w:r>
      <w:r w:rsidRPr="00615F29">
        <w:t xml:space="preserve"> </w:t>
      </w:r>
      <w:r w:rsidRPr="00615F29" w:rsidR="00E45EB8">
        <w:t xml:space="preserve">законною </w:t>
      </w:r>
      <w:r w:rsidRPr="00615F29">
        <w:t xml:space="preserve">підставою </w:t>
      </w:r>
      <w:r w:rsidRPr="00615F29" w:rsidR="00E45EB8">
        <w:t xml:space="preserve">для </w:t>
      </w:r>
      <w:r w:rsidRPr="00615F29">
        <w:t>втручання (див. пункт 2), вимогам статті 11 Конвенції.</w:t>
      </w:r>
    </w:p>
    <w:p w:rsidRPr="00615F29" w:rsidR="00CB5F93" w:rsidP="00615F29" w14:paraId="3CF14BFD" w14:textId="5D5FD3C3">
      <w:pPr>
        <w:pStyle w:val="JuPara"/>
      </w:pPr>
      <w:r w:rsidRPr="00615F29">
        <w:t>27</w:t>
      </w:r>
      <w:r w:rsidRPr="00615F29" w:rsidR="00B52B21">
        <w:t>.  </w:t>
      </w:r>
      <w:r w:rsidRPr="00615F29">
        <w:t xml:space="preserve">Суд зауважує, що коли органи державної влади перешкодили заявникам </w:t>
      </w:r>
      <w:r w:rsidRPr="00615F29" w:rsidR="00E45EB8">
        <w:t>провести</w:t>
      </w:r>
      <w:r w:rsidRPr="00615F29">
        <w:t xml:space="preserve"> </w:t>
      </w:r>
      <w:r w:rsidRPr="00615F29" w:rsidR="00E45EB8">
        <w:t xml:space="preserve">мирні зібрання </w:t>
      </w:r>
      <w:r w:rsidRPr="00615F29">
        <w:t xml:space="preserve">14 і 18 березня 2013 року відповідно, вони справді посилалися на постанову суду від 28 лютого 2013 року (див. пункти 2, 6 і 11). Суд зазначає, що він детально </w:t>
      </w:r>
      <w:r w:rsidRPr="00615F29" w:rsidR="00FF59DD">
        <w:t>розглянув</w:t>
      </w:r>
      <w:r w:rsidRPr="00615F29">
        <w:t xml:space="preserve"> законодавчі положення, на яких ґрунтувал</w:t>
      </w:r>
      <w:r w:rsidRPr="00615F29" w:rsidR="00FF59DD">
        <w:t>а</w:t>
      </w:r>
      <w:r w:rsidRPr="00615F29">
        <w:t>ся ц</w:t>
      </w:r>
      <w:r w:rsidRPr="00615F29" w:rsidR="00FF59DD">
        <w:t>я постанова</w:t>
      </w:r>
      <w:r w:rsidRPr="00615F29">
        <w:t>, і встановив, що вони не відповіда</w:t>
      </w:r>
      <w:r w:rsidRPr="00615F29" w:rsidR="00521F60">
        <w:t xml:space="preserve">ли </w:t>
      </w:r>
      <w:r w:rsidRPr="00615F29">
        <w:t xml:space="preserve">вимогам Конвенції щодо якості закону (див. </w:t>
      </w:r>
      <w:r w:rsidRPr="00615F29" w:rsidR="00521F60">
        <w:t>рішення у справі «</w:t>
      </w:r>
      <w:r w:rsidRPr="00615F29">
        <w:t>Черемський проти України</w:t>
      </w:r>
      <w:r w:rsidRPr="00615F29" w:rsidR="00521F60">
        <w:t xml:space="preserve">» </w:t>
      </w:r>
      <w:r w:rsidRPr="00615F29" w:rsidR="00521F60">
        <w:rPr>
          <w:i/>
          <w:iCs/>
        </w:rPr>
        <w:t>(Cheremskyy v. Ukraine)</w:t>
      </w:r>
      <w:r w:rsidRPr="00615F29">
        <w:t xml:space="preserve">, </w:t>
      </w:r>
      <w:r w:rsidRPr="00615F29" w:rsidR="00521F60">
        <w:t xml:space="preserve">заява </w:t>
      </w:r>
      <w:r w:rsidRPr="00615F29">
        <w:t>№</w:t>
      </w:r>
      <w:r w:rsidRPr="00615F29" w:rsidR="00521F60">
        <w:t> </w:t>
      </w:r>
      <w:r w:rsidRPr="00615F29">
        <w:t xml:space="preserve">20981/13, </w:t>
      </w:r>
      <w:r w:rsidRPr="00615F29" w:rsidR="00521F60">
        <w:t>пункти</w:t>
      </w:r>
      <w:r w:rsidRPr="00615F29">
        <w:t xml:space="preserve"> 29</w:t>
      </w:r>
      <w:r w:rsidRPr="00615F29" w:rsidR="00521F60">
        <w:t xml:space="preserve"> – </w:t>
      </w:r>
      <w:r w:rsidRPr="00615F29">
        <w:t>40,</w:t>
      </w:r>
      <w:r w:rsidRPr="00615F29" w:rsidR="00521F60">
        <w:t xml:space="preserve"> від</w:t>
      </w:r>
      <w:r w:rsidRPr="00615F29">
        <w:t xml:space="preserve"> </w:t>
      </w:r>
      <w:r w:rsidRPr="00615F29" w:rsidR="00D447DC">
        <w:t>07 </w:t>
      </w:r>
      <w:r w:rsidRPr="00615F29">
        <w:t>грудня 2023 р</w:t>
      </w:r>
      <w:r w:rsidRPr="00615F29" w:rsidR="00521F60">
        <w:t>оку</w:t>
      </w:r>
      <w:r w:rsidRPr="00615F29">
        <w:t>).</w:t>
      </w:r>
      <w:r w:rsidRPr="00615F29" w:rsidR="00346E8D">
        <w:t xml:space="preserve"> Зокрема, стаття 39 Конституції України та стаття 182 Кодексу адміністративного судочинства України, взяті окремо чи у сукупності, не були достатньою </w:t>
      </w:r>
      <w:r w:rsidRPr="00615F29" w:rsidR="00E45EB8">
        <w:t xml:space="preserve">законною </w:t>
      </w:r>
      <w:r w:rsidRPr="00615F29" w:rsidR="00346E8D">
        <w:t xml:space="preserve">підставою для встановлення обмежень права на свободу зібрань (див. </w:t>
      </w:r>
      <w:r w:rsidRPr="00615F29" w:rsidR="00615809">
        <w:t xml:space="preserve">згадане рішення у справі «Черемський проти України» </w:t>
      </w:r>
      <w:r w:rsidRPr="00615F29" w:rsidR="00615809">
        <w:rPr>
          <w:i/>
          <w:iCs/>
        </w:rPr>
        <w:t>(Cheremskyy v. Ukraine)</w:t>
      </w:r>
      <w:r w:rsidRPr="00615F29" w:rsidR="00615809">
        <w:t xml:space="preserve">, пункти </w:t>
      </w:r>
      <w:r w:rsidRPr="00615F29" w:rsidR="00346E8D">
        <w:t>29</w:t>
      </w:r>
      <w:r w:rsidRPr="00615F29" w:rsidR="00615809">
        <w:t xml:space="preserve"> – </w:t>
      </w:r>
      <w:r w:rsidRPr="00615F29" w:rsidR="00346E8D">
        <w:t>40</w:t>
      </w:r>
      <w:r w:rsidRPr="00615F29" w:rsidR="00615809">
        <w:t xml:space="preserve">). </w:t>
      </w:r>
      <w:r w:rsidRPr="00615F29" w:rsidR="00346E8D">
        <w:t xml:space="preserve">Суд не </w:t>
      </w:r>
      <w:r w:rsidRPr="00615F29" w:rsidR="00615809">
        <w:t>в</w:t>
      </w:r>
      <w:r w:rsidRPr="00615F29" w:rsidR="00346E8D">
        <w:t>бач</w:t>
      </w:r>
      <w:r w:rsidRPr="00615F29" w:rsidR="00615809">
        <w:t xml:space="preserve">ає </w:t>
      </w:r>
      <w:r w:rsidRPr="00615F29" w:rsidR="00346E8D">
        <w:t>підстав від</w:t>
      </w:r>
      <w:r w:rsidRPr="00615F29" w:rsidR="00615809">
        <w:t xml:space="preserve">ходити </w:t>
      </w:r>
      <w:r w:rsidRPr="00615F29" w:rsidR="00346E8D">
        <w:t xml:space="preserve">від своїх висновків у цій справі. </w:t>
      </w:r>
      <w:r w:rsidRPr="00615F29" w:rsidR="00615809">
        <w:t>Отже</w:t>
      </w:r>
      <w:r w:rsidRPr="00615F29" w:rsidR="00346E8D">
        <w:t xml:space="preserve">, немає </w:t>
      </w:r>
      <w:r w:rsidRPr="00615F29" w:rsidR="00EF4216">
        <w:t xml:space="preserve">потреби </w:t>
      </w:r>
      <w:r w:rsidRPr="00615F29" w:rsidR="00346E8D">
        <w:t xml:space="preserve">перевіряти, чи було дотримано </w:t>
      </w:r>
      <w:r w:rsidRPr="00615F29" w:rsidR="00E45EB8">
        <w:t xml:space="preserve">дві інші </w:t>
      </w:r>
      <w:r w:rsidRPr="00615F29" w:rsidR="00346E8D">
        <w:t>вимог</w:t>
      </w:r>
      <w:r w:rsidRPr="00615F29" w:rsidR="00E45EB8">
        <w:t>и</w:t>
      </w:r>
      <w:r w:rsidRPr="00615F29" w:rsidR="00346E8D">
        <w:t xml:space="preserve"> (законна мета та необхідність втручання), </w:t>
      </w:r>
      <w:r w:rsidRPr="00615F29" w:rsidR="00D447DC">
        <w:t xml:space="preserve">наведені </w:t>
      </w:r>
      <w:r w:rsidRPr="00615F29" w:rsidR="003F555C">
        <w:t>в пункті 2</w:t>
      </w:r>
      <w:r w:rsidRPr="00615F29" w:rsidR="00346E8D">
        <w:t xml:space="preserve"> статті 11 </w:t>
      </w:r>
      <w:r w:rsidRPr="00615F29" w:rsidR="003F555C">
        <w:t>Конвенції</w:t>
      </w:r>
      <w:r w:rsidRPr="00615F29" w:rsidR="00346E8D">
        <w:t>.</w:t>
      </w:r>
    </w:p>
    <w:p w:rsidRPr="00615F29" w:rsidR="00751E32" w:rsidP="00615F29" w14:paraId="49BA7694" w14:textId="15DA8542">
      <w:pPr>
        <w:pStyle w:val="JuPara"/>
      </w:pPr>
      <w:r w:rsidRPr="00615F29">
        <w:t>28</w:t>
      </w:r>
      <w:r w:rsidRPr="00615F29" w:rsidR="00B52B21">
        <w:t>.  </w:t>
      </w:r>
      <w:r w:rsidRPr="00615F29">
        <w:t>Отже, було порушено статтю 11 Конвенції щодо обох заявників.</w:t>
      </w:r>
    </w:p>
    <w:p w:rsidRPr="00615F29" w:rsidR="00FE0037" w:rsidP="00615F29" w14:paraId="3E793B46" w14:textId="59EA699E">
      <w:pPr>
        <w:pStyle w:val="JuHIRoman"/>
        <w:ind w:left="397" w:hanging="397"/>
      </w:pPr>
      <w:r w:rsidRPr="00615F29">
        <w:t>СТВЕРДЖУВАНЕ ПОРУШЕННЯ СТАТТІ 13 У ПОЄДНАННІ ЗІ СТАТТЕЮ 11 КОНВЕНЦІЇ</w:t>
      </w:r>
    </w:p>
    <w:p w:rsidRPr="00615F29" w:rsidR="00587FDC" w:rsidP="00615F29" w14:paraId="4DA68030" w14:textId="58B32A10">
      <w:pPr>
        <w:pStyle w:val="JuPara"/>
      </w:pPr>
      <w:r w:rsidRPr="00615F29">
        <w:t>29</w:t>
      </w:r>
      <w:r w:rsidRPr="00615F29" w:rsidR="00B52B21">
        <w:t>.  </w:t>
      </w:r>
      <w:r w:rsidRPr="00615F29">
        <w:t xml:space="preserve">Заявники скаржилися на відсутність у них ефективного засобу юридичного захисту </w:t>
      </w:r>
      <w:r w:rsidRPr="00615F29" w:rsidR="0033025F">
        <w:t>у зв</w:t>
      </w:r>
      <w:r w:rsidRPr="00615F29" w:rsidR="00615F29">
        <w:t>’</w:t>
      </w:r>
      <w:r w:rsidRPr="00615F29" w:rsidR="0033025F">
        <w:t xml:space="preserve">язку з їхніми </w:t>
      </w:r>
      <w:r w:rsidRPr="00615F29">
        <w:t>скарг</w:t>
      </w:r>
      <w:r w:rsidRPr="00615F29" w:rsidR="0033025F">
        <w:t>ами</w:t>
      </w:r>
      <w:r w:rsidRPr="00615F29">
        <w:t xml:space="preserve"> за статтями 10 і 11 Конвенції.</w:t>
      </w:r>
    </w:p>
    <w:p w:rsidRPr="00615F29" w:rsidR="008A1640" w:rsidP="00615F29" w14:paraId="79B2265F" w14:textId="1F41038D">
      <w:pPr>
        <w:pStyle w:val="JuPara"/>
      </w:pPr>
      <w:r w:rsidRPr="00615F29">
        <w:t>30</w:t>
      </w:r>
      <w:r w:rsidRPr="00615F29" w:rsidR="00B52B21">
        <w:t>.  </w:t>
      </w:r>
      <w:r w:rsidRPr="00615F29">
        <w:t xml:space="preserve">Уряд стверджував, що оскільки не було </w:t>
      </w:r>
      <w:r w:rsidRPr="00615F29" w:rsidR="00056977">
        <w:t xml:space="preserve">порушено </w:t>
      </w:r>
      <w:r w:rsidRPr="00615F29">
        <w:t xml:space="preserve">прав заявників за статтями 10 і 11 Конвенції, стаття 13 Конвенції </w:t>
      </w:r>
      <w:r w:rsidRPr="00615F29" w:rsidR="007873D4">
        <w:t xml:space="preserve">була </w:t>
      </w:r>
      <w:r w:rsidRPr="00615F29">
        <w:t>незастосовн</w:t>
      </w:r>
      <w:r w:rsidRPr="00615F29" w:rsidR="007873D4">
        <w:t>ою</w:t>
      </w:r>
      <w:r w:rsidRPr="00615F29">
        <w:t xml:space="preserve"> до цієї справи. Заявники підтримали свої скарги.</w:t>
      </w:r>
    </w:p>
    <w:p w:rsidRPr="00615F29" w:rsidR="00620248" w:rsidP="00615F29" w14:paraId="16FD0E60" w14:textId="4BD844C3">
      <w:pPr>
        <w:pStyle w:val="JuPara"/>
      </w:pPr>
      <w:r w:rsidRPr="00615F29">
        <w:t>31</w:t>
      </w:r>
      <w:r w:rsidRPr="00615F29" w:rsidR="00B52B21">
        <w:t>.  </w:t>
      </w:r>
      <w:r w:rsidRPr="00615F29">
        <w:t xml:space="preserve">З огляду на свої висновки за статтею 11 Конвенції Суд </w:t>
      </w:r>
      <w:r w:rsidRPr="00615F29" w:rsidR="00030329">
        <w:t>вважає</w:t>
      </w:r>
      <w:r w:rsidRPr="00615F29">
        <w:t>, що заявник</w:t>
      </w:r>
      <w:r w:rsidRPr="00615F29" w:rsidR="00030329">
        <w:t>и</w:t>
      </w:r>
      <w:r w:rsidRPr="00615F29">
        <w:t xml:space="preserve"> </w:t>
      </w:r>
      <w:r w:rsidRPr="00615F29" w:rsidR="00056977">
        <w:t xml:space="preserve">подали небезпідставну скаргу </w:t>
      </w:r>
      <w:r w:rsidRPr="00615F29">
        <w:t>щодо їхніх прав за статтею 13 Конвенції.</w:t>
      </w:r>
    </w:p>
    <w:p w:rsidRPr="00615F29" w:rsidR="00E97203" w:rsidP="00615F29" w14:paraId="3048E9E5" w14:textId="2D337AD4">
      <w:pPr>
        <w:pStyle w:val="JuPara"/>
      </w:pPr>
      <w:r w:rsidRPr="00615F29">
        <w:t>32</w:t>
      </w:r>
      <w:r w:rsidRPr="00615F29" w:rsidR="00B52B21">
        <w:t>.  </w:t>
      </w:r>
      <w:r w:rsidRPr="00615F29">
        <w:t xml:space="preserve">Суд зазначає, що подані заявниками після дат, на які були заплановані їхні мирні зібрання, апеляційні скарги не могли виправити ситуацію і з цієї причини не могли вважатися ефективним засобом </w:t>
      </w:r>
      <w:r w:rsidRPr="00615F29" w:rsidR="009872F2">
        <w:t>юридичного</w:t>
      </w:r>
      <w:r w:rsidRPr="00615F29">
        <w:t xml:space="preserve"> захисту (див. згадане </w:t>
      </w:r>
      <w:r w:rsidRPr="00615F29" w:rsidR="009872F2">
        <w:t>р</w:t>
      </w:r>
      <w:r w:rsidRPr="00615F29">
        <w:t xml:space="preserve">ішення у справі </w:t>
      </w:r>
      <w:r w:rsidRPr="00615F29" w:rsidR="009872F2">
        <w:t>«Бьончковський та інші проти Польщі»</w:t>
      </w:r>
      <w:r w:rsidRPr="00615F29" w:rsidR="009872F2">
        <w:rPr>
          <w:i/>
          <w:iCs/>
        </w:rPr>
        <w:t xml:space="preserve"> (Bączkowski and Others v. Poland)</w:t>
      </w:r>
      <w:r w:rsidRPr="00615F29" w:rsidR="009872F2">
        <w:t>, пункти</w:t>
      </w:r>
      <w:r w:rsidRPr="00615F29">
        <w:t xml:space="preserve"> 83</w:t>
      </w:r>
      <w:r w:rsidRPr="00615F29" w:rsidR="009872F2">
        <w:t xml:space="preserve"> і </w:t>
      </w:r>
      <w:r w:rsidRPr="00615F29">
        <w:t xml:space="preserve">84). Суд також зауважує, що заявники дізналися про існування </w:t>
      </w:r>
      <w:r w:rsidRPr="00615F29" w:rsidR="002C0E56">
        <w:t xml:space="preserve">постанови </w:t>
      </w:r>
      <w:r w:rsidRPr="00615F29">
        <w:t xml:space="preserve">суду від 28 лютого 2013 року 13 </w:t>
      </w:r>
      <w:r w:rsidRPr="00615F29" w:rsidR="002C0E56">
        <w:t>і</w:t>
      </w:r>
      <w:r w:rsidRPr="00615F29">
        <w:t xml:space="preserve"> 18 березня 2013 року відповідно (див. пункти 6 і 11).</w:t>
      </w:r>
      <w:r w:rsidRPr="00615F29" w:rsidR="008A188F">
        <w:t xml:space="preserve"> З цього випливає, що вони не мали </w:t>
      </w:r>
      <w:r w:rsidRPr="00615F29" w:rsidR="00056977">
        <w:t xml:space="preserve">ефективної </w:t>
      </w:r>
      <w:r w:rsidRPr="00615F29" w:rsidR="008A188F">
        <w:t xml:space="preserve">можливості оскаржити цю постанову до запланованих мирних зібрань. Крім того, оскільки розслідування скарги другої заявниці за статтею 340 триває </w:t>
      </w:r>
      <w:r w:rsidRPr="00615F29" w:rsidR="00056977">
        <w:t xml:space="preserve">уже </w:t>
      </w:r>
      <w:r w:rsidRPr="00615F29" w:rsidR="008A188F">
        <w:t xml:space="preserve">понад 10 років (див. пункт 17), цей засіб юридичного захисту також не </w:t>
      </w:r>
      <w:r w:rsidRPr="00615F29" w:rsidR="00056977">
        <w:t xml:space="preserve">може </w:t>
      </w:r>
      <w:r w:rsidRPr="00615F29" w:rsidR="008A188F">
        <w:t>вважати</w:t>
      </w:r>
      <w:r w:rsidRPr="00615F29" w:rsidR="0015425B">
        <w:t>ся</w:t>
      </w:r>
      <w:r w:rsidRPr="00615F29" w:rsidR="008A188F">
        <w:t xml:space="preserve"> ефективним.</w:t>
      </w:r>
    </w:p>
    <w:p w:rsidRPr="00615F29" w:rsidR="0015425B" w:rsidP="00615F29" w14:paraId="6B43BF01" w14:textId="77B1478E">
      <w:pPr>
        <w:pStyle w:val="JuPara"/>
      </w:pPr>
      <w:r w:rsidRPr="00615F29">
        <w:t>33</w:t>
      </w:r>
      <w:r w:rsidRPr="00615F29" w:rsidR="00B52B21">
        <w:t>.  </w:t>
      </w:r>
      <w:r w:rsidRPr="00615F29">
        <w:t xml:space="preserve">У контексті наведеного Суд вважає, що у заявників не було ефективного засобу юридичного захисту </w:t>
      </w:r>
      <w:r w:rsidRPr="00615F29" w:rsidR="00056977">
        <w:t>у зв</w:t>
      </w:r>
      <w:r w:rsidRPr="00615F29" w:rsidR="00615F29">
        <w:t>’</w:t>
      </w:r>
      <w:r w:rsidRPr="00615F29" w:rsidR="00056977">
        <w:t xml:space="preserve">язку з їхніми </w:t>
      </w:r>
      <w:r w:rsidRPr="00615F29">
        <w:t>скарг</w:t>
      </w:r>
      <w:r w:rsidRPr="00615F29" w:rsidR="00056977">
        <w:t>ами</w:t>
      </w:r>
      <w:r w:rsidRPr="00615F29">
        <w:t xml:space="preserve"> за статтею 11 Конвенції. Отже, було порушено статтю 13 Конвенції щодо обох заявників.</w:t>
      </w:r>
    </w:p>
    <w:p w:rsidRPr="00615F29" w:rsidR="00FE0037" w:rsidP="00615F29" w14:paraId="3E793B4C" w14:textId="60F01FFC">
      <w:pPr>
        <w:pStyle w:val="JuHIRoman"/>
        <w:ind w:left="397" w:hanging="397"/>
      </w:pPr>
      <w:r w:rsidRPr="00615F29">
        <w:t>СТВЕРДЖУВАНЕ ПОРУШЕННЯ ПУНКТУ 1 СТАТТІ 5 КОНВЕНЦІЇ</w:t>
      </w:r>
    </w:p>
    <w:p w:rsidRPr="00615F29" w:rsidR="00955EF1" w:rsidP="00615F29" w14:paraId="6FBCDB5F" w14:textId="56F648B0">
      <w:pPr>
        <w:pStyle w:val="JuPara"/>
      </w:pPr>
      <w:r w:rsidRPr="00615F29">
        <w:t>34</w:t>
      </w:r>
      <w:r w:rsidRPr="00615F29" w:rsidR="00B52B21">
        <w:t>.  </w:t>
      </w:r>
      <w:r w:rsidRPr="00615F29">
        <w:t xml:space="preserve">Друга заявниця також скаржилася, що тримання </w:t>
      </w:r>
      <w:r w:rsidRPr="00615F29" w:rsidR="00056977">
        <w:t xml:space="preserve">її </w:t>
      </w:r>
      <w:r w:rsidRPr="00615F29">
        <w:t xml:space="preserve">під вартою </w:t>
      </w:r>
      <w:r w:rsidRPr="00615F29" w:rsidR="001373BA">
        <w:t>18 </w:t>
      </w:r>
      <w:r w:rsidRPr="00615F29">
        <w:t>березня 2013 року не було виправданим за підпунктом «с» пункту 1 статті 5 Конвенції.</w:t>
      </w:r>
    </w:p>
    <w:p w:rsidRPr="00615F29" w:rsidR="00FE0037" w:rsidP="00615F29" w14:paraId="3E793B4E" w14:textId="5098B16C">
      <w:pPr>
        <w:pStyle w:val="JuHA"/>
      </w:pPr>
      <w:r w:rsidRPr="00615F29">
        <w:t>Прийнятність</w:t>
      </w:r>
    </w:p>
    <w:p w:rsidRPr="00615F29" w:rsidR="00E42A12" w:rsidP="00615F29" w14:paraId="24F9E676" w14:textId="618B23B7">
      <w:pPr>
        <w:pStyle w:val="JuPara"/>
      </w:pPr>
      <w:r w:rsidRPr="00615F29">
        <w:t>35</w:t>
      </w:r>
      <w:r w:rsidRPr="00615F29" w:rsidR="00B52B21">
        <w:t>.  </w:t>
      </w:r>
      <w:r w:rsidRPr="00615F29">
        <w:t xml:space="preserve">Уряд стверджував, що друга заявниця не вичерпала </w:t>
      </w:r>
      <w:r w:rsidRPr="00615F29" w:rsidR="0031215A">
        <w:t xml:space="preserve">національні засоби </w:t>
      </w:r>
      <w:r w:rsidRPr="00615F29">
        <w:t>юридичного захисту у зв</w:t>
      </w:r>
      <w:r w:rsidRPr="00615F29" w:rsidR="00615F29">
        <w:t>’</w:t>
      </w:r>
      <w:r w:rsidRPr="00615F29">
        <w:t xml:space="preserve">язку з цією скаргою, оскільки вона подала скаргу за статтею 340 </w:t>
      </w:r>
      <w:r w:rsidRPr="00615F29" w:rsidR="00FD0B8C">
        <w:t xml:space="preserve">на </w:t>
      </w:r>
      <w:r w:rsidRPr="00615F29">
        <w:t>перешкоджання ї</w:t>
      </w:r>
      <w:r w:rsidRPr="00615F29" w:rsidR="00FD0B8C">
        <w:t>й</w:t>
      </w:r>
      <w:r w:rsidRPr="00615F29">
        <w:t xml:space="preserve"> </w:t>
      </w:r>
      <w:r w:rsidRPr="00615F29" w:rsidR="00FD0B8C">
        <w:t>у проведенні мирного зібрання</w:t>
      </w:r>
      <w:r w:rsidRPr="00615F29">
        <w:t xml:space="preserve">, але не подала скаргу, що </w:t>
      </w:r>
      <w:r w:rsidRPr="00615F29" w:rsidR="001373BA">
        <w:t>тримання її під вартою</w:t>
      </w:r>
      <w:r w:rsidRPr="00615F29">
        <w:t xml:space="preserve"> як таке було незаконним. Друга заявниця підтримала свою скаргу.</w:t>
      </w:r>
    </w:p>
    <w:p w:rsidRPr="00615F29" w:rsidR="00515648" w:rsidP="00615F29" w14:paraId="426D18A6" w14:textId="61088F61">
      <w:pPr>
        <w:pStyle w:val="JuPara"/>
      </w:pPr>
      <w:r w:rsidRPr="00615F29">
        <w:t>36</w:t>
      </w:r>
      <w:r w:rsidRPr="00615F29" w:rsidR="00B52B21">
        <w:t>.  </w:t>
      </w:r>
      <w:r w:rsidRPr="00615F29">
        <w:t xml:space="preserve">Суд </w:t>
      </w:r>
      <w:r w:rsidRPr="00615F29" w:rsidR="0031215A">
        <w:t>погоджується</w:t>
      </w:r>
      <w:r w:rsidRPr="00615F29">
        <w:t xml:space="preserve">, що у </w:t>
      </w:r>
      <w:r w:rsidRPr="00615F29" w:rsidR="003634F1">
        <w:t xml:space="preserve">своїй </w:t>
      </w:r>
      <w:r w:rsidRPr="00615F29">
        <w:t xml:space="preserve">скарзі за статтею 340 друга заявниця прямо не посилалася на тримання </w:t>
      </w:r>
      <w:r w:rsidRPr="00615F29" w:rsidR="003634F1">
        <w:t xml:space="preserve">її </w:t>
      </w:r>
      <w:r w:rsidRPr="00615F29">
        <w:t xml:space="preserve">під вартою як на незаконне. Проте з матеріалів справи </w:t>
      </w:r>
      <w:r w:rsidRPr="00615F29" w:rsidR="003634F1">
        <w:t>вбачається</w:t>
      </w:r>
      <w:r w:rsidRPr="00615F29">
        <w:t>, що вона пода</w:t>
      </w:r>
      <w:r w:rsidRPr="00615F29" w:rsidR="003634F1">
        <w:t>ва</w:t>
      </w:r>
      <w:r w:rsidRPr="00615F29">
        <w:t xml:space="preserve">ла скаргу </w:t>
      </w:r>
      <w:r w:rsidRPr="00615F29" w:rsidR="001373BA">
        <w:t>стосовно цього</w:t>
      </w:r>
      <w:r w:rsidRPr="00615F29" w:rsidR="00AE0E13">
        <w:t xml:space="preserve"> </w:t>
      </w:r>
      <w:r w:rsidRPr="00615F29">
        <w:t xml:space="preserve">до прокуратури (див. пункт 16), але </w:t>
      </w:r>
      <w:r w:rsidRPr="00615F29" w:rsidR="003634F1">
        <w:t>жодних дій у зв</w:t>
      </w:r>
      <w:r w:rsidRPr="00615F29" w:rsidR="00615F29">
        <w:t>’</w:t>
      </w:r>
      <w:r w:rsidRPr="00615F29" w:rsidR="003634F1">
        <w:t>язку з нею вжито не було</w:t>
      </w:r>
      <w:r w:rsidRPr="00615F29">
        <w:t xml:space="preserve">. Таким чином, Суд відхиляє заперечення Уряду та вважає, що ця скарга не є ані явно необґрунтованою, ані неприйнятною з будь-яких інших підстав, перелічених у статті 35 Конвенції. Тому вона має бути </w:t>
      </w:r>
      <w:r w:rsidRPr="00615F29" w:rsidR="00AE0E13">
        <w:t>визнана</w:t>
      </w:r>
      <w:r w:rsidRPr="00615F29">
        <w:t xml:space="preserve"> прийнятною.</w:t>
      </w:r>
    </w:p>
    <w:p w:rsidRPr="00615F29" w:rsidR="00FE0037" w:rsidP="00615F29" w14:paraId="3E793B51" w14:textId="1E2ED021">
      <w:pPr>
        <w:pStyle w:val="JuHA"/>
      </w:pPr>
      <w:r w:rsidRPr="00615F29">
        <w:t>Суть</w:t>
      </w:r>
    </w:p>
    <w:p w:rsidRPr="00615F29" w:rsidR="00343737" w:rsidP="00615F29" w14:paraId="0C98F54D" w14:textId="39C04F41">
      <w:pPr>
        <w:pStyle w:val="JuPara"/>
      </w:pPr>
      <w:r w:rsidRPr="00615F29">
        <w:t>37</w:t>
      </w:r>
      <w:r w:rsidRPr="00615F29" w:rsidR="00B52B21">
        <w:t>.  </w:t>
      </w:r>
      <w:r w:rsidRPr="00615F29">
        <w:t xml:space="preserve">Суд зазначає, що сторони не заперечували, що тримання другої заявниці у відділі міліції становило позбавлення </w:t>
      </w:r>
      <w:r w:rsidRPr="00615F29" w:rsidR="00312AEE">
        <w:t xml:space="preserve">свободи </w:t>
      </w:r>
      <w:r w:rsidRPr="00615F29">
        <w:t>у розумінні статті 5 Конвенції. Суд за</w:t>
      </w:r>
      <w:r w:rsidRPr="00615F29" w:rsidR="00315C3F">
        <w:t>уважує</w:t>
      </w:r>
      <w:r w:rsidRPr="00615F29">
        <w:t>, що у відділ</w:t>
      </w:r>
      <w:r w:rsidRPr="00615F29" w:rsidR="00315C3F">
        <w:t>і</w:t>
      </w:r>
      <w:r w:rsidRPr="00615F29">
        <w:t xml:space="preserve"> міліції другій заявниці пояснили, що </w:t>
      </w:r>
      <w:r w:rsidRPr="00615F29" w:rsidR="00315C3F">
        <w:t xml:space="preserve">щодо </w:t>
      </w:r>
      <w:r w:rsidRPr="00615F29">
        <w:t xml:space="preserve">неї </w:t>
      </w:r>
      <w:r w:rsidRPr="00615F29" w:rsidR="00312AEE">
        <w:t xml:space="preserve">було </w:t>
      </w:r>
      <w:r w:rsidRPr="00615F29">
        <w:t>порушено кримінальн</w:t>
      </w:r>
      <w:r w:rsidRPr="00615F29" w:rsidR="00315C3F">
        <w:t xml:space="preserve">е провадження </w:t>
      </w:r>
      <w:r w:rsidRPr="00615F29">
        <w:t xml:space="preserve">за </w:t>
      </w:r>
      <w:r w:rsidRPr="00615F29" w:rsidR="00626453">
        <w:t xml:space="preserve">частиною першою статті </w:t>
      </w:r>
      <w:r w:rsidRPr="00615F29">
        <w:t>382 Кримінального кодексу</w:t>
      </w:r>
      <w:r w:rsidRPr="00615F29" w:rsidR="00315C3F">
        <w:t xml:space="preserve"> України</w:t>
      </w:r>
      <w:r w:rsidRPr="00615F29">
        <w:t>. Однак сам</w:t>
      </w:r>
      <w:r w:rsidRPr="00615F29" w:rsidR="00995BC7">
        <w:t xml:space="preserve">е </w:t>
      </w:r>
      <w:r w:rsidRPr="00615F29">
        <w:t>соб</w:t>
      </w:r>
      <w:r w:rsidRPr="00615F29" w:rsidR="00995BC7">
        <w:t>ою</w:t>
      </w:r>
      <w:r w:rsidRPr="00615F29">
        <w:t xml:space="preserve"> </w:t>
      </w:r>
      <w:r w:rsidRPr="00615F29" w:rsidR="00995BC7">
        <w:t xml:space="preserve">існування </w:t>
      </w:r>
      <w:r w:rsidRPr="00615F29">
        <w:t>кримінально</w:t>
      </w:r>
      <w:r w:rsidRPr="00615F29" w:rsidR="00995BC7">
        <w:t>го провадження щодо</w:t>
      </w:r>
      <w:r w:rsidRPr="00615F29">
        <w:t xml:space="preserve"> заявниці не мо</w:t>
      </w:r>
      <w:r w:rsidRPr="00615F29" w:rsidR="00995BC7">
        <w:t xml:space="preserve">гло </w:t>
      </w:r>
      <w:r w:rsidRPr="00615F29">
        <w:t xml:space="preserve">виправдати тримання </w:t>
      </w:r>
      <w:r w:rsidRPr="00615F29" w:rsidR="00312AEE">
        <w:t xml:space="preserve">її </w:t>
      </w:r>
      <w:r w:rsidRPr="00615F29">
        <w:t xml:space="preserve">під вартою. Суд зауважує, що Уряд не </w:t>
      </w:r>
      <w:r w:rsidRPr="00615F29" w:rsidR="00995BC7">
        <w:t xml:space="preserve">зазначив </w:t>
      </w:r>
      <w:r w:rsidRPr="00615F29" w:rsidR="00312AEE">
        <w:t xml:space="preserve">законних </w:t>
      </w:r>
      <w:r w:rsidRPr="00615F29">
        <w:t xml:space="preserve">підстав і </w:t>
      </w:r>
      <w:r w:rsidRPr="00615F29" w:rsidR="00C516CA">
        <w:t xml:space="preserve">обґрунтування </w:t>
      </w:r>
      <w:r w:rsidRPr="00615F29" w:rsidR="0000128E">
        <w:t xml:space="preserve">для </w:t>
      </w:r>
      <w:r w:rsidRPr="00615F29">
        <w:t xml:space="preserve">тримання </w:t>
      </w:r>
      <w:r w:rsidRPr="00615F29" w:rsidR="00312AEE">
        <w:t xml:space="preserve">її </w:t>
      </w:r>
      <w:r w:rsidRPr="00615F29">
        <w:t>під вартою</w:t>
      </w:r>
      <w:r w:rsidRPr="00615F29" w:rsidR="00C516CA">
        <w:t xml:space="preserve">, а також </w:t>
      </w:r>
      <w:r w:rsidRPr="00615F29">
        <w:t xml:space="preserve">не надав Суду жодних документів </w:t>
      </w:r>
      <w:r w:rsidRPr="00615F29" w:rsidR="00C516CA">
        <w:t>у зв</w:t>
      </w:r>
      <w:r w:rsidRPr="00615F29" w:rsidR="00615F29">
        <w:t>’</w:t>
      </w:r>
      <w:r w:rsidRPr="00615F29" w:rsidR="00C516CA">
        <w:t xml:space="preserve">язку </w:t>
      </w:r>
      <w:r w:rsidRPr="00615F29">
        <w:t>з ц</w:t>
      </w:r>
      <w:r w:rsidRPr="00615F29" w:rsidR="00C516CA">
        <w:t>им.</w:t>
      </w:r>
    </w:p>
    <w:p w:rsidRPr="00615F29" w:rsidR="00F61BD9" w:rsidP="00615F29" w14:paraId="46F17126" w14:textId="487F417E">
      <w:pPr>
        <w:pStyle w:val="JuPara"/>
      </w:pPr>
      <w:r w:rsidRPr="00615F29">
        <w:t>38</w:t>
      </w:r>
      <w:r w:rsidRPr="00615F29" w:rsidR="00B52B21">
        <w:t>.  </w:t>
      </w:r>
      <w:r w:rsidRPr="00615F29">
        <w:t xml:space="preserve">У контексті цих обставин Суд вважає, що тримання заявниці під вартою не мало </w:t>
      </w:r>
      <w:r w:rsidRPr="00615F29" w:rsidR="00312AEE">
        <w:t xml:space="preserve">законних </w:t>
      </w:r>
      <w:r w:rsidRPr="00615F29">
        <w:t>підстав. Отже, було порушено це положення.</w:t>
      </w:r>
    </w:p>
    <w:p w:rsidRPr="00615F29" w:rsidR="00FE0037" w:rsidP="00615F29" w14:paraId="3E793B54" w14:textId="7BAE6DC6">
      <w:pPr>
        <w:pStyle w:val="JuHIRoman"/>
      </w:pPr>
      <w:r w:rsidRPr="00615F29">
        <w:t>ІНШІ СКАРГИ</w:t>
      </w:r>
    </w:p>
    <w:p w:rsidRPr="00615F29" w:rsidR="002B69C3" w:rsidP="00615F29" w14:paraId="7CE48142" w14:textId="0E284BAC">
      <w:pPr>
        <w:pStyle w:val="JuPara"/>
      </w:pPr>
      <w:r w:rsidRPr="00615F29">
        <w:t>39</w:t>
      </w:r>
      <w:r w:rsidRPr="00615F29" w:rsidR="00B52B21">
        <w:t>.  </w:t>
      </w:r>
      <w:r w:rsidRPr="00615F29">
        <w:t xml:space="preserve">Друга заявниця також скаржилася за статтею 13 Конвенції на відсутність у неї ефективного національного засобу юридичного захисту </w:t>
      </w:r>
      <w:r w:rsidRPr="00615F29" w:rsidR="004458B6">
        <w:t>у зв</w:t>
      </w:r>
      <w:r w:rsidRPr="00615F29" w:rsidR="00615F29">
        <w:t>’</w:t>
      </w:r>
      <w:r w:rsidRPr="00615F29" w:rsidR="004458B6">
        <w:t xml:space="preserve">язку з </w:t>
      </w:r>
      <w:r w:rsidRPr="00615F29">
        <w:t xml:space="preserve">її </w:t>
      </w:r>
      <w:r w:rsidRPr="00615F29" w:rsidR="004458B6">
        <w:t xml:space="preserve">скаргою </w:t>
      </w:r>
      <w:r w:rsidRPr="00615F29">
        <w:t>за пунктом 1 статті 5 Конвенції.</w:t>
      </w:r>
    </w:p>
    <w:p w:rsidRPr="00615F29" w:rsidR="006554B0" w:rsidP="00615F29" w14:paraId="723A43A8" w14:textId="34C9F697">
      <w:pPr>
        <w:pStyle w:val="JuPara"/>
      </w:pPr>
      <w:r w:rsidRPr="00615F29">
        <w:t>40</w:t>
      </w:r>
      <w:r w:rsidRPr="00615F29" w:rsidR="00B52B21">
        <w:t>.  </w:t>
      </w:r>
      <w:r w:rsidRPr="00615F29" w:rsidR="00CE7A93">
        <w:t xml:space="preserve">З огляду на факти справи, доводи сторін і свої попередні висновки Суд вважає, що немає потреби </w:t>
      </w:r>
      <w:r w:rsidRPr="00615F29" w:rsidR="00FB0DE8">
        <w:t xml:space="preserve">ухвалювати окреме рішення щодо питання прийнятності та суті </w:t>
      </w:r>
      <w:r w:rsidRPr="00615F29" w:rsidR="000E1698">
        <w:t>цієї скарги</w:t>
      </w:r>
      <w:r w:rsidRPr="00615F29" w:rsidR="00CE7A93">
        <w:t xml:space="preserve"> (див. рішення у справі «Центр юридичних ресурсів в інтересах Валентина Кимпеану проти Румунії» [ВП]</w:t>
      </w:r>
      <w:r w:rsidRPr="00615F29" w:rsidR="003C25A3">
        <w:t xml:space="preserve"> </w:t>
      </w:r>
      <w:r w:rsidRPr="00615F29" w:rsidR="00CE7A93">
        <w:rPr>
          <w:i/>
          <w:iCs/>
        </w:rPr>
        <w:t>(Centre for Legal Resources on behalf of Valentin Câmpeanu v. Romania)</w:t>
      </w:r>
      <w:r w:rsidRPr="00615F29" w:rsidR="003C25A3">
        <w:rPr>
          <w:i/>
          <w:iCs/>
        </w:rPr>
        <w:t xml:space="preserve"> </w:t>
      </w:r>
      <w:r w:rsidRPr="00615F29" w:rsidR="00CE7A93">
        <w:t>[GC], заява № 47848/08, пункт 156, ЄСПЛ 2014).</w:t>
      </w:r>
    </w:p>
    <w:p w:rsidRPr="00615F29" w:rsidR="00FE0037" w:rsidP="00615F29" w14:paraId="3E793B57" w14:textId="6508C852">
      <w:pPr>
        <w:pStyle w:val="JuHHead"/>
      </w:pPr>
      <w:r w:rsidRPr="00615F29">
        <w:rPr>
          <w:caps w:val="0"/>
        </w:rPr>
        <w:t>ЗАСТОСУВАННЯ СТАТТІ 41 КОНВЕНЦІЇ</w:t>
      </w:r>
    </w:p>
    <w:p w:rsidRPr="00615F29" w:rsidR="00776334" w:rsidP="00615F29" w14:paraId="5D1FC968" w14:textId="52E98FBD">
      <w:pPr>
        <w:pStyle w:val="JuPara"/>
      </w:pPr>
      <w:r w:rsidRPr="00615F29">
        <w:t>41</w:t>
      </w:r>
      <w:r w:rsidRPr="00615F29" w:rsidR="00B52B21">
        <w:t>. </w:t>
      </w:r>
      <w:r w:rsidRPr="00615F29">
        <w:t xml:space="preserve"> Перший заявник вимагав 20 000 євро в якості відшкодування моральної шкоди. Друга заявниця вимагала 25 000 євро в якості відшкодування моральної шкоди та 3 200 євро в якості компенсації </w:t>
      </w:r>
      <w:r w:rsidRPr="00615F29" w:rsidR="00A07498">
        <w:t>судових та інших</w:t>
      </w:r>
      <w:r w:rsidRPr="00615F29">
        <w:t xml:space="preserve"> витрат, понесених </w:t>
      </w:r>
      <w:r w:rsidRPr="00615F29" w:rsidR="00A07498">
        <w:t xml:space="preserve">під час </w:t>
      </w:r>
      <w:r w:rsidRPr="00615F29" w:rsidR="00040B50">
        <w:t xml:space="preserve">провадження </w:t>
      </w:r>
      <w:r w:rsidRPr="00615F29" w:rsidR="00A07498">
        <w:t>на</w:t>
      </w:r>
      <w:r w:rsidRPr="00615F29">
        <w:t xml:space="preserve"> національн</w:t>
      </w:r>
      <w:r w:rsidRPr="00615F29" w:rsidR="00A07498">
        <w:t>ому рівні та</w:t>
      </w:r>
      <w:r w:rsidRPr="00615F29">
        <w:t xml:space="preserve"> </w:t>
      </w:r>
      <w:r w:rsidRPr="00615F29" w:rsidR="00496B0B">
        <w:t xml:space="preserve">у </w:t>
      </w:r>
      <w:r w:rsidRPr="00615F29">
        <w:t>Суді.</w:t>
      </w:r>
    </w:p>
    <w:p w:rsidRPr="00615F29" w:rsidR="007544D1" w:rsidP="00615F29" w14:paraId="6B251DBC" w14:textId="138DE36B">
      <w:pPr>
        <w:pStyle w:val="JuPara"/>
      </w:pPr>
      <w:r w:rsidRPr="00615F29">
        <w:t>42</w:t>
      </w:r>
      <w:r w:rsidRPr="00615F29" w:rsidR="00B52B21">
        <w:t>.  </w:t>
      </w:r>
      <w:r w:rsidRPr="00615F29">
        <w:t>Уряд заперечив проти цих вимог.</w:t>
      </w:r>
    </w:p>
    <w:p w:rsidRPr="00615F29" w:rsidR="007544D1" w:rsidP="00615F29" w14:paraId="10BEEC90" w14:textId="0F1F9C7F">
      <w:pPr>
        <w:pStyle w:val="JuPara"/>
      </w:pPr>
      <w:r w:rsidRPr="00615F29">
        <w:t>43</w:t>
      </w:r>
      <w:r w:rsidRPr="00615F29" w:rsidR="00B52B21">
        <w:t>. </w:t>
      </w:r>
      <w:r w:rsidRPr="00615F29">
        <w:t> Суд присуджує першому заявнику 5 </w:t>
      </w:r>
      <w:r w:rsidRPr="00615F29" w:rsidR="00DE18B2">
        <w:t>9</w:t>
      </w:r>
      <w:r w:rsidRPr="00615F29">
        <w:t>00 євро, а другій заявниці – 9 800 євро в якості відшкодування моральної шкоди</w:t>
      </w:r>
      <w:r w:rsidRPr="00615F29" w:rsidR="00167137">
        <w:t xml:space="preserve"> та додатково суму будь-якого податку, що може нараховуватися.</w:t>
      </w:r>
    </w:p>
    <w:p w:rsidRPr="00615F29" w:rsidR="00E867C9" w:rsidP="00615F29" w14:paraId="1C10295F" w14:textId="653C330E">
      <w:pPr>
        <w:pStyle w:val="JuPara"/>
      </w:pPr>
      <w:r w:rsidRPr="00615F29">
        <w:t>44</w:t>
      </w:r>
      <w:r w:rsidRPr="00615F29" w:rsidR="00B52B21">
        <w:t>.  </w:t>
      </w:r>
      <w:r w:rsidRPr="00615F29">
        <w:t xml:space="preserve">Беручи до уваги наявні в нього документи, Суд вважає за розумне присудити другій заявниці 2 400 євро в якості компенсації судових та інших витрат, понесених під час провадження </w:t>
      </w:r>
      <w:r w:rsidRPr="00615F29" w:rsidR="00496B0B">
        <w:t xml:space="preserve">у </w:t>
      </w:r>
      <w:r w:rsidRPr="00615F29">
        <w:t>Суді, та додатково суму будь-якого податку, що може нараховуватися</w:t>
      </w:r>
      <w:r w:rsidRPr="00615F29" w:rsidR="00FF6040">
        <w:t xml:space="preserve"> </w:t>
      </w:r>
      <w:r w:rsidRPr="00615F29">
        <w:t>друг</w:t>
      </w:r>
      <w:r w:rsidRPr="00615F29" w:rsidR="00FF6040">
        <w:t>ій</w:t>
      </w:r>
      <w:r w:rsidRPr="00615F29">
        <w:t xml:space="preserve"> заявни</w:t>
      </w:r>
      <w:r w:rsidRPr="00615F29" w:rsidR="00FF6040">
        <w:t>ці</w:t>
      </w:r>
      <w:r w:rsidRPr="00615F29">
        <w:t>.</w:t>
      </w:r>
    </w:p>
    <w:p w:rsidRPr="00615F29" w:rsidR="00FE0037" w:rsidP="00615F29" w14:paraId="3E793B5C" w14:textId="19294A6F">
      <w:pPr>
        <w:pStyle w:val="JuHHead"/>
      </w:pPr>
      <w:r w:rsidRPr="00615F29">
        <w:t>ЗА ЦИХ ПІДСТАВ СУД ОДНОГОЛОСНО</w:t>
      </w:r>
    </w:p>
    <w:p w:rsidRPr="00615F29" w:rsidR="00FF6040" w:rsidP="00615F29" w14:paraId="72338B11" w14:textId="12E8A811">
      <w:pPr>
        <w:pStyle w:val="JuList"/>
        <w:rPr>
          <w:iCs/>
        </w:rPr>
      </w:pPr>
      <w:r w:rsidRPr="00615F29">
        <w:rPr>
          <w:i/>
        </w:rPr>
        <w:t>Оголошує</w:t>
      </w:r>
      <w:r w:rsidRPr="00615F29">
        <w:rPr>
          <w:iCs/>
        </w:rPr>
        <w:t xml:space="preserve"> прийнятними скарги обох заявників за статтями 11 і 13 Конвенції щодо мирних зібрань 14 і 18 березня 2013 року відповідно, а також скаргу друго</w:t>
      </w:r>
      <w:r w:rsidRPr="00615F29" w:rsidR="00847534">
        <w:rPr>
          <w:iCs/>
        </w:rPr>
        <w:t xml:space="preserve">ї </w:t>
      </w:r>
      <w:r w:rsidRPr="00615F29">
        <w:rPr>
          <w:iCs/>
        </w:rPr>
        <w:t>заявни</w:t>
      </w:r>
      <w:r w:rsidRPr="00615F29" w:rsidR="00847534">
        <w:rPr>
          <w:iCs/>
        </w:rPr>
        <w:t>ці</w:t>
      </w:r>
      <w:r w:rsidRPr="00615F29">
        <w:rPr>
          <w:iCs/>
        </w:rPr>
        <w:t xml:space="preserve"> за підпунктом </w:t>
      </w:r>
      <w:r w:rsidRPr="00615F29" w:rsidR="00847534">
        <w:rPr>
          <w:iCs/>
        </w:rPr>
        <w:t>«</w:t>
      </w:r>
      <w:r w:rsidRPr="00615F29">
        <w:rPr>
          <w:iCs/>
        </w:rPr>
        <w:t>c</w:t>
      </w:r>
      <w:r w:rsidRPr="00615F29" w:rsidR="00847534">
        <w:rPr>
          <w:iCs/>
        </w:rPr>
        <w:t>»</w:t>
      </w:r>
      <w:r w:rsidRPr="00615F29">
        <w:rPr>
          <w:iCs/>
        </w:rPr>
        <w:t xml:space="preserve"> пункту 1 статті 5 Конвенції, а решту </w:t>
      </w:r>
      <w:r w:rsidRPr="00615F29" w:rsidR="00847534">
        <w:rPr>
          <w:iCs/>
        </w:rPr>
        <w:t xml:space="preserve">скарг у </w:t>
      </w:r>
      <w:r w:rsidRPr="00615F29">
        <w:rPr>
          <w:iCs/>
        </w:rPr>
        <w:t>заяв</w:t>
      </w:r>
      <w:r w:rsidRPr="00615F29" w:rsidR="00847534">
        <w:rPr>
          <w:iCs/>
        </w:rPr>
        <w:t xml:space="preserve">і – </w:t>
      </w:r>
      <w:r w:rsidRPr="00615F29">
        <w:rPr>
          <w:iCs/>
        </w:rPr>
        <w:t>неприйнятн</w:t>
      </w:r>
      <w:r w:rsidRPr="00615F29" w:rsidR="00847534">
        <w:rPr>
          <w:iCs/>
        </w:rPr>
        <w:t>ими;</w:t>
      </w:r>
    </w:p>
    <w:p w:rsidRPr="00615F29" w:rsidR="00042B61" w:rsidP="00615F29" w14:paraId="06DF562A" w14:textId="6948BA12">
      <w:pPr>
        <w:pStyle w:val="JuList"/>
      </w:pPr>
      <w:r w:rsidRPr="00615F29">
        <w:rPr>
          <w:i/>
        </w:rPr>
        <w:t xml:space="preserve">Постановляє, </w:t>
      </w:r>
      <w:r w:rsidRPr="00615F29">
        <w:rPr>
          <w:iCs/>
        </w:rPr>
        <w:t>що було порушено статтю 11 Конвенції щодо обох заявників;</w:t>
      </w:r>
    </w:p>
    <w:p w:rsidRPr="00615F29" w:rsidR="00AD1F73" w:rsidP="00615F29" w14:paraId="66036349" w14:textId="49FF709D">
      <w:pPr>
        <w:pStyle w:val="JuList"/>
      </w:pPr>
      <w:r w:rsidRPr="00615F29">
        <w:rPr>
          <w:i/>
        </w:rPr>
        <w:t xml:space="preserve">Постановляє, </w:t>
      </w:r>
      <w:r w:rsidRPr="00615F29">
        <w:rPr>
          <w:iCs/>
        </w:rPr>
        <w:t>що було порушено статтю 13 Конвенції у поєднанні зі статтею 11 Конвенції щодо обох заявників;</w:t>
      </w:r>
    </w:p>
    <w:p w:rsidRPr="00615F29" w:rsidR="00FE0037" w:rsidP="00615F29" w14:paraId="3E793B60" w14:textId="0F5E7496">
      <w:pPr>
        <w:pStyle w:val="JuList"/>
      </w:pPr>
      <w:r w:rsidRPr="00615F29">
        <w:rPr>
          <w:i/>
        </w:rPr>
        <w:t>Постановляє,</w:t>
      </w:r>
      <w:r w:rsidRPr="00615F29">
        <w:rPr>
          <w:iCs/>
        </w:rPr>
        <w:t xml:space="preserve"> що було порушено підпункт «с» пункту 1 статті 5 Конвенції щодо другої заявниці;</w:t>
      </w:r>
    </w:p>
    <w:p w:rsidRPr="00615F29" w:rsidR="003D097C" w:rsidP="00615F29" w14:paraId="62486A51" w14:textId="00F55D9A">
      <w:pPr>
        <w:pStyle w:val="JuList"/>
      </w:pPr>
      <w:r w:rsidRPr="00615F29">
        <w:rPr>
          <w:i/>
        </w:rPr>
        <w:t xml:space="preserve">Постановляє, </w:t>
      </w:r>
      <w:r w:rsidRPr="00615F29">
        <w:rPr>
          <w:iCs/>
        </w:rPr>
        <w:t xml:space="preserve">що немає потреби розглядати питання прийнятності та суть скарги другої заявниці за статтею 13 Конвенції щодо відсутності ефективного засобу юридичного захисту </w:t>
      </w:r>
      <w:r w:rsidRPr="00615F29" w:rsidR="00496B0B">
        <w:rPr>
          <w:iCs/>
        </w:rPr>
        <w:t>у зв</w:t>
      </w:r>
      <w:r w:rsidRPr="00615F29" w:rsidR="00615F29">
        <w:rPr>
          <w:iCs/>
        </w:rPr>
        <w:t>’</w:t>
      </w:r>
      <w:r w:rsidRPr="00615F29" w:rsidR="00496B0B">
        <w:rPr>
          <w:iCs/>
        </w:rPr>
        <w:t xml:space="preserve">язку з </w:t>
      </w:r>
      <w:r w:rsidRPr="00615F29">
        <w:rPr>
          <w:iCs/>
        </w:rPr>
        <w:t>її скаргою за підпунктом «с» пункту 1 статті 5 Конвенції;</w:t>
      </w:r>
    </w:p>
    <w:p w:rsidRPr="00615F29" w:rsidR="00FE0037" w:rsidP="00615F29" w14:paraId="3E793B63" w14:textId="4CCE6F08">
      <w:pPr>
        <w:pStyle w:val="JuList"/>
      </w:pPr>
      <w:r w:rsidRPr="00615F29">
        <w:rPr>
          <w:i/>
        </w:rPr>
        <w:t xml:space="preserve">Постановляє, </w:t>
      </w:r>
      <w:r w:rsidRPr="00615F29">
        <w:rPr>
          <w:iCs/>
        </w:rPr>
        <w:t>що:</w:t>
      </w:r>
    </w:p>
    <w:p w:rsidRPr="00615F29" w:rsidR="005538D2" w:rsidP="00615F29" w14:paraId="2133E8B1" w14:textId="2394BDD7">
      <w:pPr>
        <w:pStyle w:val="JuLista"/>
        <w:numPr>
          <w:ilvl w:val="1"/>
          <w:numId w:val="5"/>
        </w:numPr>
      </w:pPr>
      <w:r w:rsidRPr="00615F29">
        <w:t>упродовж трьох місяців держава-відповідач повинна сплатити заявникам такі суми, які мають бути конвертовані в національну валюту держави-відповідача за курсом на день здійснення платежу</w:t>
      </w:r>
      <w:r w:rsidRPr="00615F29" w:rsidR="00466934">
        <w:t>:</w:t>
      </w:r>
    </w:p>
    <w:p w:rsidRPr="00615F29" w:rsidR="00A1249E" w:rsidP="00615F29" w14:paraId="07513ADE" w14:textId="597FB921">
      <w:pPr>
        <w:pStyle w:val="JuListi"/>
        <w:numPr>
          <w:ilvl w:val="2"/>
          <w:numId w:val="5"/>
        </w:numPr>
      </w:pPr>
      <w:r w:rsidRPr="00615F29">
        <w:t>першому заявнику –</w:t>
      </w:r>
      <w:r w:rsidRPr="00615F29" w:rsidR="00B52B21">
        <w:t xml:space="preserve"> 5</w:t>
      </w:r>
      <w:r w:rsidRPr="00615F29">
        <w:t> </w:t>
      </w:r>
      <w:r w:rsidRPr="00615F29" w:rsidR="00B52B21">
        <w:t>900 (</w:t>
      </w:r>
      <w:r w:rsidRPr="00615F29">
        <w:t>п</w:t>
      </w:r>
      <w:r w:rsidRPr="00615F29" w:rsidR="00615F29">
        <w:t>’</w:t>
      </w:r>
      <w:r w:rsidRPr="00615F29">
        <w:t>ять тисяч дев</w:t>
      </w:r>
      <w:r w:rsidRPr="00615F29" w:rsidR="00615F29">
        <w:t>’</w:t>
      </w:r>
      <w:r w:rsidRPr="00615F29">
        <w:t xml:space="preserve">ятсот) євро </w:t>
      </w:r>
      <w:r w:rsidRPr="00615F29">
        <w:t>та додатково суму будь-якого податку, що може нараховуватися, в якості відшкодування моральної шкоди;</w:t>
      </w:r>
    </w:p>
    <w:p w:rsidRPr="00615F29" w:rsidR="00FE0037" w:rsidP="00615F29" w14:paraId="3E793B66" w14:textId="2E6E81FF">
      <w:pPr>
        <w:pStyle w:val="JuListi"/>
        <w:numPr>
          <w:ilvl w:val="2"/>
          <w:numId w:val="5"/>
        </w:numPr>
      </w:pPr>
      <w:r w:rsidRPr="00615F29">
        <w:t xml:space="preserve">другій заявниці </w:t>
      </w:r>
      <w:r w:rsidRPr="00615F29" w:rsidR="00B52B21">
        <w:t>– 9</w:t>
      </w:r>
      <w:r w:rsidRPr="00615F29">
        <w:t> </w:t>
      </w:r>
      <w:r w:rsidRPr="00615F29" w:rsidR="00B52B21">
        <w:t>800 (</w:t>
      </w:r>
      <w:r w:rsidRPr="00615F29">
        <w:t>дев</w:t>
      </w:r>
      <w:r w:rsidRPr="00615F29" w:rsidR="00615F29">
        <w:t>’</w:t>
      </w:r>
      <w:r w:rsidRPr="00615F29">
        <w:t>ять тисяч вісімсот) євро та додатково суму будь-якого податку, що може нараховуватися, в якості відшкодування моральної шкоди;</w:t>
      </w:r>
    </w:p>
    <w:p w:rsidRPr="00615F29" w:rsidR="00A1249E" w:rsidP="00615F29" w14:paraId="19596C02" w14:textId="1C439E06">
      <w:pPr>
        <w:pStyle w:val="JuListi"/>
        <w:numPr>
          <w:ilvl w:val="2"/>
          <w:numId w:val="5"/>
        </w:numPr>
      </w:pPr>
      <w:r w:rsidRPr="00615F29">
        <w:t>другій заявниці –</w:t>
      </w:r>
      <w:r w:rsidRPr="00615F29" w:rsidR="00B52B21">
        <w:t xml:space="preserve"> 2</w:t>
      </w:r>
      <w:r w:rsidRPr="00615F29">
        <w:t> </w:t>
      </w:r>
      <w:r w:rsidRPr="00615F29" w:rsidR="00B52B21">
        <w:t>400 (</w:t>
      </w:r>
      <w:r w:rsidRPr="00615F29">
        <w:t xml:space="preserve">дві тисячі чотириста) євро </w:t>
      </w:r>
      <w:r w:rsidRPr="00615F29" w:rsidR="004C1C90">
        <w:t xml:space="preserve">в якості компенсації судових та інших витрат, понесених під час провадження у Суді, та додатково суму будь-якого податку, що може </w:t>
      </w:r>
      <w:r w:rsidRPr="00615F29" w:rsidR="00233704">
        <w:t xml:space="preserve">їй </w:t>
      </w:r>
      <w:r w:rsidRPr="00615F29" w:rsidR="004C1C90">
        <w:t>нараховуватися;</w:t>
      </w:r>
    </w:p>
    <w:p w:rsidRPr="00615F29" w:rsidR="00FE0037" w:rsidP="00615F29" w14:paraId="3E793B68" w14:textId="46C43647">
      <w:pPr>
        <w:pStyle w:val="JuLista"/>
        <w:numPr>
          <w:ilvl w:val="1"/>
          <w:numId w:val="5"/>
        </w:numPr>
      </w:pPr>
      <w:r w:rsidRPr="00615F29">
        <w:t xml:space="preserve">із закінченням зазначеного тримісячного строку до остаточного розрахунку на зазначені суми нараховуватиметься простий відсоток </w:t>
      </w:r>
      <w:r w:rsidRPr="00615F29">
        <w:rPr>
          <w:i/>
          <w:iCs/>
        </w:rPr>
        <w:t xml:space="preserve">(simple interest) </w:t>
      </w:r>
      <w:r w:rsidRPr="00615F29">
        <w:t>у розмірі граничної позичкової ставки Європейського центрального банку, яка діятиме в період несплати, до якої має бути додано три відсоткові пункти</w:t>
      </w:r>
      <w:r w:rsidRPr="00615F29" w:rsidR="00B52B21">
        <w:t>;</w:t>
      </w:r>
    </w:p>
    <w:p w:rsidRPr="00615F29" w:rsidR="004D0EC7" w:rsidP="00615F29" w14:paraId="3E793B69" w14:textId="581DEC94">
      <w:pPr>
        <w:pStyle w:val="JuList"/>
      </w:pPr>
      <w:r w:rsidRPr="00615F29">
        <w:rPr>
          <w:i/>
          <w:iCs/>
        </w:rPr>
        <w:t>Відхиляє</w:t>
      </w:r>
      <w:r w:rsidRPr="00615F29">
        <w:rPr>
          <w:i/>
        </w:rPr>
        <w:t xml:space="preserve"> </w:t>
      </w:r>
      <w:r w:rsidRPr="00615F29">
        <w:rPr>
          <w:iCs/>
        </w:rPr>
        <w:t>решту вимог заявників щодо справедливої сатисфакції</w:t>
      </w:r>
      <w:r w:rsidRPr="00615F29" w:rsidR="00B52B21">
        <w:rPr>
          <w:iCs/>
        </w:rPr>
        <w:t>.</w:t>
      </w:r>
    </w:p>
    <w:p w:rsidRPr="00615F29" w:rsidR="006B6191" w:rsidP="00615F29" w14:paraId="1B07D151" w14:textId="253B2287">
      <w:pPr>
        <w:pStyle w:val="JuParaLast"/>
      </w:pPr>
      <w:r w:rsidRPr="00615F29">
        <w:t>Учинено англійською мовою та повідомлено письмово 13 березня 2025 року відповідно до пунктів 2 і 3 Правила 77 Регламенту Суду.</w:t>
      </w: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3674"/>
        <w:gridCol w:w="3674"/>
      </w:tblGrid>
      <w:tr w:rsidTr="00A15ED6" w14:paraId="5BDA5180" w14:textId="77777777">
        <w:tblPrEx>
          <w:tblW w:w="0" w:type="auto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4A0"/>
        </w:tblPrEx>
        <w:tc>
          <w:tcPr>
            <w:tcW w:w="3674" w:type="dxa"/>
            <w:hideMark/>
          </w:tcPr>
          <w:p w:rsidRPr="00615F29" w:rsidR="00A15ED6" w:rsidP="00615F29" w14:paraId="1817FCEB" w14:textId="77777777">
            <w:pPr>
              <w:pStyle w:val="ECHRPlaceholder"/>
              <w:spacing w:before="360"/>
              <w:jc w:val="center"/>
              <w:rPr>
                <w:color w:val="auto"/>
              </w:rPr>
            </w:pPr>
            <w:r w:rsidRPr="00615F29">
              <w:rPr>
                <w:color w:val="auto"/>
              </w:rPr>
              <w:t>Мартіна Келлер</w:t>
            </w:r>
          </w:p>
          <w:p w:rsidRPr="00615F29" w:rsidR="00A15ED6" w:rsidP="00615F29" w14:paraId="6B4E872E" w14:textId="77777777">
            <w:pPr>
              <w:pStyle w:val="ECHRPlaceholder"/>
              <w:spacing w:before="0"/>
              <w:jc w:val="center"/>
              <w:rPr>
                <w:i/>
                <w:iCs/>
                <w:color w:val="auto"/>
              </w:rPr>
            </w:pPr>
            <w:r w:rsidRPr="00615F29">
              <w:rPr>
                <w:i/>
                <w:iCs/>
                <w:color w:val="auto"/>
              </w:rPr>
              <w:t>(Martina Keller)</w:t>
            </w:r>
          </w:p>
          <w:p w:rsidRPr="00615F29" w:rsidR="00A15ED6" w:rsidP="00615F29" w14:paraId="3EA4D850" w14:textId="77777777">
            <w:pPr>
              <w:pStyle w:val="ECHRPlaceholder"/>
              <w:spacing w:before="0"/>
              <w:jc w:val="center"/>
              <w:rPr>
                <w:color w:val="auto"/>
              </w:rPr>
            </w:pPr>
            <w:r w:rsidRPr="00615F29">
              <w:rPr>
                <w:color w:val="auto"/>
              </w:rPr>
              <w:t>Заступник Секретаря</w:t>
            </w:r>
          </w:p>
        </w:tc>
        <w:tc>
          <w:tcPr>
            <w:tcW w:w="3674" w:type="dxa"/>
            <w:hideMark/>
          </w:tcPr>
          <w:p w:rsidRPr="00615F29" w:rsidR="00A15ED6" w:rsidP="00615F29" w14:paraId="550B3E6B" w14:textId="3BC638AD">
            <w:pPr>
              <w:pStyle w:val="ECHRPlaceholder"/>
              <w:spacing w:before="360"/>
              <w:jc w:val="center"/>
              <w:rPr>
                <w:bCs/>
                <w:color w:val="auto"/>
              </w:rPr>
            </w:pPr>
            <w:r w:rsidRPr="00615F29">
              <w:rPr>
                <w:bCs/>
                <w:color w:val="auto"/>
              </w:rPr>
              <w:t>А</w:t>
            </w:r>
            <w:r w:rsidRPr="00615F29" w:rsidR="0047209B">
              <w:rPr>
                <w:bCs/>
                <w:color w:val="auto"/>
              </w:rPr>
              <w:t>ндреас Зюнд</w:t>
            </w:r>
          </w:p>
          <w:p w:rsidRPr="00615F29" w:rsidR="00A15ED6" w:rsidP="00615F29" w14:paraId="2B66620B" w14:textId="501C66D6">
            <w:pPr>
              <w:pStyle w:val="ECHRPlaceholder"/>
              <w:spacing w:before="0"/>
              <w:jc w:val="center"/>
              <w:rPr>
                <w:i/>
                <w:iCs/>
                <w:color w:val="auto"/>
              </w:rPr>
            </w:pPr>
            <w:r w:rsidRPr="00615F29">
              <w:rPr>
                <w:i/>
                <w:iCs/>
                <w:color w:val="auto"/>
              </w:rPr>
              <w:t>(Andreas Zünd)</w:t>
            </w:r>
          </w:p>
          <w:p w:rsidRPr="00615F29" w:rsidR="00A15ED6" w:rsidP="00615F29" w14:paraId="11CC0B4D" w14:textId="77777777">
            <w:pPr>
              <w:pStyle w:val="ECHRPlaceholder"/>
              <w:spacing w:before="0"/>
              <w:jc w:val="center"/>
              <w:rPr>
                <w:color w:val="auto"/>
              </w:rPr>
            </w:pPr>
            <w:r w:rsidRPr="00615F29">
              <w:rPr>
                <w:color w:val="auto"/>
              </w:rPr>
              <w:t>Голова</w:t>
            </w:r>
          </w:p>
        </w:tc>
      </w:tr>
    </w:tbl>
    <w:p w:rsidRPr="00615F29" w:rsidR="007E79A4" w:rsidP="00615F29" w14:paraId="3E793B6B" w14:textId="77777777">
      <w:pPr>
        <w:pStyle w:val="ECHRPlaceholder"/>
        <w:rPr>
          <w:szCs w:val="22"/>
        </w:rPr>
      </w:pPr>
      <w:r w:rsidRPr="00615F29">
        <w:tab/>
      </w:r>
    </w:p>
    <w:p w:rsidRPr="00615F29" w:rsidR="00FE0037" w:rsidP="00615F29" w14:paraId="3E793B6E" w14:textId="77777777">
      <w:pPr>
        <w:rPr>
          <w:color w:val="000000"/>
        </w:rPr>
      </w:pPr>
    </w:p>
    <w:p w:rsidRPr="00615F29" w:rsidR="00FE0037" w:rsidP="00615F29" w14:paraId="3E793B6F" w14:textId="77777777">
      <w:pPr>
        <w:rPr>
          <w:color w:val="000000"/>
        </w:rPr>
        <w:sectPr w:rsidSect="007D3701">
          <w:headerReference w:type="even" r:id="rId11"/>
          <w:headerReference w:type="default" r:id="rId12"/>
          <w:footerReference w:type="even" r:id="rId13"/>
          <w:footerReference w:type="default" r:id="rId14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:rsidRPr="00615F29" w:rsidR="00FE0037" w:rsidP="00615F29" w14:paraId="3E793B70" w14:textId="2EEF1D82">
      <w:pPr>
        <w:pStyle w:val="DecHTitle"/>
      </w:pPr>
      <w:r w:rsidRPr="00615F29">
        <w:t>ДОДАТОК</w:t>
      </w:r>
    </w:p>
    <w:p w:rsidRPr="00615F29" w:rsidR="00FE0037" w:rsidP="00615F29" w14:paraId="3E793B71" w14:textId="4794025B">
      <w:pPr>
        <w:pStyle w:val="DecHCase"/>
        <w:keepNext w:val="0"/>
        <w:keepLines w:val="0"/>
        <w:rPr>
          <w:rFonts w:ascii="Times New Roman" w:hAnsi="Times New Roman" w:cs="Times New Roman"/>
        </w:rPr>
      </w:pPr>
      <w:r w:rsidRPr="00615F29">
        <w:rPr>
          <w:rFonts w:ascii="Times New Roman" w:hAnsi="Times New Roman" w:cs="Times New Roman"/>
        </w:rPr>
        <w:t>Перелік заявників</w:t>
      </w:r>
      <w:r w:rsidRPr="00615F29" w:rsidR="00B52B21">
        <w:rPr>
          <w:rFonts w:ascii="Times New Roman" w:hAnsi="Times New Roman" w:cs="Times New Roman"/>
        </w:rPr>
        <w:t>:</w:t>
      </w:r>
    </w:p>
    <w:p w:rsidRPr="00615F29" w:rsidR="00FE0037" w:rsidP="00615F29" w14:paraId="3E793B72" w14:textId="4E6D0906">
      <w:pPr>
        <w:pStyle w:val="JuPara"/>
        <w:jc w:val="center"/>
        <w:rPr>
          <w:rFonts w:ascii="Times New Roman" w:hAnsi="Times New Roman" w:eastAsia="Times New Roman" w:cs="Times New Roman"/>
        </w:rPr>
      </w:pPr>
      <w:r w:rsidRPr="00615F29">
        <w:rPr>
          <w:rFonts w:ascii="Times New Roman" w:hAnsi="Times New Roman" w:eastAsia="Times New Roman" w:cs="Times New Roman"/>
        </w:rPr>
        <w:t>Заява № </w:t>
      </w:r>
      <w:r w:rsidRPr="00615F29" w:rsidR="00B52B21">
        <w:rPr>
          <w:rFonts w:ascii="Times New Roman" w:hAnsi="Times New Roman" w:eastAsia="Times New Roman" w:cs="Times New Roman"/>
        </w:rPr>
        <w:t>59884/13</w:t>
      </w:r>
    </w:p>
    <w:p w:rsidRPr="00615F29" w:rsidR="00FE0037" w:rsidP="00615F29" w14:paraId="3E793B73" w14:textId="77777777">
      <w:pPr>
        <w:pStyle w:val="JuPara"/>
        <w:rPr>
          <w:rFonts w:ascii="Times New Roman" w:hAnsi="Times New Roman" w:eastAsia="Times New Roman" w:cs="Times New Roman"/>
        </w:rPr>
      </w:pPr>
    </w:p>
    <w:tbl>
      <w:tblPr>
        <w:tblStyle w:val="ECHRListTable"/>
        <w:tblW w:w="5691" w:type="pct"/>
        <w:tblInd w:w="-572" w:type="dxa"/>
        <w:tblLook w:val="0420"/>
      </w:tblPr>
      <w:tblGrid>
        <w:gridCol w:w="653"/>
        <w:gridCol w:w="2845"/>
        <w:gridCol w:w="1676"/>
        <w:gridCol w:w="1770"/>
        <w:gridCol w:w="1677"/>
      </w:tblGrid>
      <w:tr w:rsidTr="00F97A81" w14:paraId="3E793B79" w14:textId="77777777">
        <w:tblPrEx>
          <w:tblW w:w="5691" w:type="pct"/>
          <w:tblInd w:w="-572" w:type="dxa"/>
          <w:tblLook w:val="0420"/>
        </w:tblPrEx>
        <w:tc>
          <w:tcPr>
            <w:tcW w:w="424" w:type="pct"/>
          </w:tcPr>
          <w:p w:rsidRPr="00615F29" w:rsidR="00FE0037" w:rsidP="00615F29" w14:paraId="3E793B74" w14:textId="302C5B0D">
            <w:pPr>
              <w:jc w:val="center"/>
              <w:rPr>
                <w:rFonts w:eastAsia="Times New Roman"/>
              </w:rPr>
            </w:pPr>
            <w:r w:rsidRPr="00615F29">
              <w:rPr>
                <w:rFonts w:eastAsia="Times New Roman"/>
              </w:rPr>
              <w:t>№</w:t>
            </w:r>
          </w:p>
        </w:tc>
        <w:tc>
          <w:tcPr>
            <w:tcW w:w="1695" w:type="pct"/>
          </w:tcPr>
          <w:p w:rsidRPr="00615F29" w:rsidR="00FE0037" w:rsidP="00615F29" w14:paraId="3E793B75" w14:textId="17C28EA4">
            <w:pPr>
              <w:jc w:val="center"/>
              <w:rPr>
                <w:rFonts w:eastAsia="Times New Roman"/>
              </w:rPr>
            </w:pPr>
            <w:r w:rsidRPr="00615F29">
              <w:rPr>
                <w:rFonts w:eastAsia="Times New Roman"/>
              </w:rPr>
              <w:t>П.І.Б. заявника</w:t>
            </w:r>
          </w:p>
        </w:tc>
        <w:tc>
          <w:tcPr>
            <w:tcW w:w="1017" w:type="pct"/>
          </w:tcPr>
          <w:p w:rsidRPr="00615F29" w:rsidR="00FE0037" w:rsidP="00615F29" w14:paraId="3E793B76" w14:textId="77EC23CE">
            <w:pPr>
              <w:jc w:val="center"/>
              <w:rPr>
                <w:rFonts w:eastAsia="Times New Roman"/>
              </w:rPr>
            </w:pPr>
            <w:r w:rsidRPr="00615F29">
              <w:rPr>
                <w:rFonts w:eastAsia="Times New Roman"/>
              </w:rPr>
              <w:t>Рік народження</w:t>
            </w:r>
          </w:p>
        </w:tc>
        <w:tc>
          <w:tcPr>
            <w:tcW w:w="847" w:type="pct"/>
          </w:tcPr>
          <w:p w:rsidRPr="00615F29" w:rsidR="00FE0037" w:rsidP="00615F29" w14:paraId="3E793B77" w14:textId="11A8CA2A">
            <w:pPr>
              <w:jc w:val="center"/>
              <w:rPr>
                <w:rFonts w:eastAsia="Times New Roman"/>
              </w:rPr>
            </w:pPr>
            <w:r w:rsidRPr="00615F29">
              <w:rPr>
                <w:rFonts w:eastAsia="Times New Roman"/>
                <w:bCs/>
              </w:rPr>
              <w:t>Громадянство</w:t>
            </w:r>
          </w:p>
        </w:tc>
        <w:tc>
          <w:tcPr>
            <w:tcW w:w="1017" w:type="pct"/>
          </w:tcPr>
          <w:p w:rsidRPr="00615F29" w:rsidR="00FE0037" w:rsidP="00615F29" w14:paraId="3E793B78" w14:textId="0BAE8D51">
            <w:pPr>
              <w:jc w:val="center"/>
              <w:rPr>
                <w:rFonts w:eastAsia="Times New Roman"/>
              </w:rPr>
            </w:pPr>
            <w:r w:rsidRPr="00615F29">
              <w:rPr>
                <w:rFonts w:eastAsia="Times New Roman"/>
                <w:bCs/>
              </w:rPr>
              <w:t>Місце проживання</w:t>
            </w:r>
          </w:p>
        </w:tc>
      </w:tr>
      <w:tr w:rsidTr="00F97A81" w14:paraId="3E793B7F" w14:textId="77777777">
        <w:tblPrEx>
          <w:tblW w:w="5691" w:type="pct"/>
          <w:tblInd w:w="-572" w:type="dxa"/>
          <w:tblLook w:val="0420"/>
        </w:tblPrEx>
        <w:tc>
          <w:tcPr>
            <w:tcW w:w="424" w:type="pct"/>
          </w:tcPr>
          <w:p w:rsidRPr="00615F29" w:rsidR="00FE0037" w:rsidP="00615F29" w14:paraId="3E793B7A" w14:textId="77777777">
            <w:pPr>
              <w:jc w:val="center"/>
              <w:rPr>
                <w:rFonts w:eastAsia="Times New Roman"/>
              </w:rPr>
            </w:pPr>
            <w:r w:rsidRPr="00615F29">
              <w:rPr>
                <w:rFonts w:eastAsia="Times New Roman"/>
              </w:rPr>
              <w:t>1.</w:t>
            </w:r>
          </w:p>
        </w:tc>
        <w:tc>
          <w:tcPr>
            <w:tcW w:w="1695" w:type="pct"/>
          </w:tcPr>
          <w:p w:rsidRPr="00615F29" w:rsidR="00FE0037" w:rsidP="00615F29" w14:paraId="3E793B7B" w14:textId="77383119">
            <w:pPr>
              <w:jc w:val="center"/>
              <w:rPr>
                <w:rFonts w:eastAsia="Times New Roman"/>
              </w:rPr>
            </w:pPr>
            <w:r w:rsidRPr="00615F29">
              <w:rPr>
                <w:rFonts w:eastAsia="Times New Roman"/>
              </w:rPr>
              <w:t>Максим Олександрович БУТКЕВИЧ</w:t>
            </w:r>
          </w:p>
        </w:tc>
        <w:tc>
          <w:tcPr>
            <w:tcW w:w="1017" w:type="pct"/>
          </w:tcPr>
          <w:p w:rsidRPr="00615F29" w:rsidR="00FE0037" w:rsidP="00615F29" w14:paraId="3E793B7C" w14:textId="77777777">
            <w:pPr>
              <w:jc w:val="center"/>
              <w:rPr>
                <w:rFonts w:eastAsia="Times New Roman"/>
              </w:rPr>
            </w:pPr>
            <w:r w:rsidRPr="00615F29">
              <w:rPr>
                <w:rFonts w:eastAsia="Times New Roman"/>
              </w:rPr>
              <w:t>1966</w:t>
            </w:r>
          </w:p>
        </w:tc>
        <w:tc>
          <w:tcPr>
            <w:tcW w:w="847" w:type="pct"/>
          </w:tcPr>
          <w:p w:rsidRPr="00615F29" w:rsidR="00FE0037" w:rsidP="00615F29" w14:paraId="3E793B7D" w14:textId="5AB9DE6D">
            <w:pPr>
              <w:jc w:val="center"/>
              <w:rPr>
                <w:rFonts w:eastAsia="Times New Roman"/>
              </w:rPr>
            </w:pPr>
            <w:r w:rsidRPr="00615F29">
              <w:rPr>
                <w:rFonts w:eastAsia="Times New Roman"/>
              </w:rPr>
              <w:t>Україна</w:t>
            </w:r>
          </w:p>
        </w:tc>
        <w:tc>
          <w:tcPr>
            <w:tcW w:w="1017" w:type="pct"/>
          </w:tcPr>
          <w:p w:rsidRPr="00615F29" w:rsidR="00FE0037" w:rsidP="00615F29" w14:paraId="3E793B7E" w14:textId="1FB5B225">
            <w:pPr>
              <w:jc w:val="center"/>
              <w:rPr>
                <w:rFonts w:eastAsia="Times New Roman"/>
              </w:rPr>
            </w:pPr>
            <w:r w:rsidRPr="00615F29">
              <w:rPr>
                <w:rFonts w:eastAsia="Times New Roman"/>
              </w:rPr>
              <w:t>м. Київ</w:t>
            </w:r>
          </w:p>
        </w:tc>
      </w:tr>
      <w:tr w:rsidTr="00F97A81" w14:paraId="3E793B85" w14:textId="77777777">
        <w:tblPrEx>
          <w:tblW w:w="5691" w:type="pct"/>
          <w:tblInd w:w="-572" w:type="dxa"/>
          <w:tblLook w:val="0420"/>
        </w:tblPrEx>
        <w:tc>
          <w:tcPr>
            <w:tcW w:w="424" w:type="pct"/>
          </w:tcPr>
          <w:p w:rsidRPr="00615F29" w:rsidR="00FE0037" w:rsidP="00615F29" w14:paraId="3E793B80" w14:textId="77777777">
            <w:pPr>
              <w:jc w:val="center"/>
              <w:rPr>
                <w:rFonts w:eastAsia="Times New Roman"/>
              </w:rPr>
            </w:pPr>
            <w:r w:rsidRPr="00615F29">
              <w:rPr>
                <w:rFonts w:eastAsia="Times New Roman"/>
              </w:rPr>
              <w:t>2.</w:t>
            </w:r>
          </w:p>
        </w:tc>
        <w:tc>
          <w:tcPr>
            <w:tcW w:w="1695" w:type="pct"/>
          </w:tcPr>
          <w:p w:rsidRPr="00615F29" w:rsidR="00FE0037" w:rsidP="00615F29" w14:paraId="3E793B81" w14:textId="4BCE881F">
            <w:pPr>
              <w:jc w:val="center"/>
              <w:rPr>
                <w:rFonts w:eastAsia="Times New Roman"/>
              </w:rPr>
            </w:pPr>
            <w:r w:rsidRPr="00615F29">
              <w:rPr>
                <w:rFonts w:eastAsia="Times New Roman"/>
              </w:rPr>
              <w:t>Євгенія Олександрівна ЗАКРЕВСЬКА</w:t>
            </w:r>
          </w:p>
        </w:tc>
        <w:tc>
          <w:tcPr>
            <w:tcW w:w="1017" w:type="pct"/>
          </w:tcPr>
          <w:p w:rsidRPr="00615F29" w:rsidR="00FE0037" w:rsidP="00615F29" w14:paraId="3E793B82" w14:textId="77777777">
            <w:pPr>
              <w:jc w:val="center"/>
              <w:rPr>
                <w:rFonts w:eastAsia="Times New Roman"/>
              </w:rPr>
            </w:pPr>
            <w:r w:rsidRPr="00615F29">
              <w:rPr>
                <w:rFonts w:eastAsia="Times New Roman"/>
              </w:rPr>
              <w:t>1980</w:t>
            </w:r>
          </w:p>
        </w:tc>
        <w:tc>
          <w:tcPr>
            <w:tcW w:w="847" w:type="pct"/>
          </w:tcPr>
          <w:p w:rsidRPr="00615F29" w:rsidR="00FE0037" w:rsidP="00615F29" w14:paraId="3E793B83" w14:textId="35D370A7">
            <w:pPr>
              <w:jc w:val="center"/>
              <w:rPr>
                <w:rFonts w:eastAsia="Times New Roman"/>
              </w:rPr>
            </w:pPr>
            <w:r w:rsidRPr="00615F29">
              <w:rPr>
                <w:rFonts w:eastAsia="Times New Roman"/>
              </w:rPr>
              <w:t>Україна</w:t>
            </w:r>
          </w:p>
        </w:tc>
        <w:tc>
          <w:tcPr>
            <w:tcW w:w="1017" w:type="pct"/>
          </w:tcPr>
          <w:p w:rsidRPr="00615F29" w:rsidR="00FE0037" w:rsidP="00615F29" w14:paraId="3E793B84" w14:textId="3CF59819">
            <w:pPr>
              <w:jc w:val="center"/>
              <w:rPr>
                <w:rFonts w:eastAsia="Times New Roman"/>
              </w:rPr>
            </w:pPr>
            <w:r w:rsidRPr="00615F29">
              <w:rPr>
                <w:rFonts w:eastAsia="Times New Roman"/>
              </w:rPr>
              <w:t>м. Київ</w:t>
            </w:r>
          </w:p>
        </w:tc>
      </w:tr>
    </w:tbl>
    <w:p w:rsidRPr="00615F29" w:rsidR="00FE0037" w:rsidP="00615F29" w14:paraId="3E793B86" w14:textId="77777777">
      <w:pPr>
        <w:ind w:firstLine="284"/>
        <w:rPr>
          <w:rFonts w:ascii="Times New Roman" w:hAnsi="Times New Roman" w:cs="Times New Roman"/>
        </w:rPr>
      </w:pPr>
    </w:p>
    <w:sectPr w:rsidSect="007D3701">
      <w:headerReference w:type="even" r:id="rId15"/>
      <w:headerReference w:type="default" r:id="rId16"/>
      <w:footerReference w:type="even" r:id="rId17"/>
      <w:footerReference w:type="default" r:id="rId18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6149" w14:paraId="40DC182E" w14:textId="77777777">
    <w:pPr>
      <w:pStyle w:val="Footer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141C" w:rsidRPr="00F61BD9" w:rsidP="0020718E" w14:paraId="3E793B8D" w14:textId="77777777">
    <w:pPr>
      <w:jc w:val="center"/>
    </w:pPr>
    <w:r w:rsidRPr="00F61BD9">
      <w:rPr>
        <w:noProof/>
        <w:lang w:eastAsia="uk-UA"/>
      </w:rPr>
      <w:drawing>
        <wp:inline distT="0" distB="0" distL="0" distR="0">
          <wp:extent cx="771525" cy="619125"/>
          <wp:effectExtent l="0" t="0" r="9525" b="9525"/>
          <wp:docPr id="46" name="Picture 46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141C" w:rsidRPr="00F61BD9" w:rsidP="00AF12C5" w14:paraId="3E793B8E" w14:textId="77777777">
    <w:pPr>
      <w:pStyle w:val="Footer1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141C" w:rsidRPr="00F61BD9" w:rsidP="0020718E" w14:paraId="3E793B91" w14:textId="77777777">
    <w:pPr>
      <w:jc w:val="center"/>
    </w:pPr>
    <w:r w:rsidRPr="00F61BD9">
      <w:rPr>
        <w:noProof/>
        <w:lang w:eastAsia="uk-UA"/>
      </w:rPr>
      <w:drawing>
        <wp:inline distT="0" distB="0" distL="0" distR="0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141C" w:rsidRPr="00F61BD9" w:rsidP="009E7A6F" w14:paraId="3E793B92" w14:textId="77777777">
    <w:pPr>
      <w:pStyle w:val="Footer1"/>
      <w:jc w:val="center"/>
      <w:rPr>
        <w:sz w:val="4"/>
        <w:szCs w:val="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141C" w:rsidRPr="00F61BD9" w:rsidP="009A115C" w14:paraId="3E793B95" w14:textId="77777777">
    <w:pPr>
      <w:pStyle w:val="JuHeader"/>
    </w:pPr>
    <w:r w:rsidRPr="00F61BD9">
      <w:fldChar w:fldCharType="begin"/>
    </w:r>
    <w:r w:rsidRPr="00F61BD9">
      <w:instrText xml:space="preserve"> PAGE  \* MERGEFORMAT </w:instrText>
    </w:r>
    <w:r w:rsidRPr="00F61BD9">
      <w:fldChar w:fldCharType="separate"/>
    </w:r>
    <w:r w:rsidR="00DE18B2">
      <w:rPr>
        <w:noProof/>
      </w:rPr>
      <w:t>8</w:t>
    </w:r>
    <w:r w:rsidRPr="00F61BD9"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141C" w:rsidRPr="00F61BD9" w:rsidP="007D3701" w14:paraId="3E793B96" w14:textId="77777777">
    <w:pPr>
      <w:pStyle w:val="JuHeader"/>
    </w:pPr>
    <w:r w:rsidRPr="00F61BD9">
      <w:fldChar w:fldCharType="begin"/>
    </w:r>
    <w:r w:rsidRPr="00F61BD9">
      <w:instrText xml:space="preserve"> PAGE  \* MERGEFORMAT </w:instrText>
    </w:r>
    <w:r w:rsidRPr="00F61BD9">
      <w:fldChar w:fldCharType="separate"/>
    </w:r>
    <w:r w:rsidR="00DE18B2">
      <w:rPr>
        <w:noProof/>
      </w:rPr>
      <w:t>7</w:t>
    </w:r>
    <w:r w:rsidRPr="00F61BD9"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141C" w:rsidRPr="00F61BD9" w:rsidP="009A115C" w14:paraId="3E793B99" w14:textId="77777777">
    <w:pPr>
      <w:pStyle w:val="JuHeader"/>
    </w:pPr>
    <w:r w:rsidRPr="00F61BD9">
      <w:fldChar w:fldCharType="begin"/>
    </w:r>
    <w:r w:rsidRPr="00F61BD9">
      <w:instrText xml:space="preserve"> PAGE  \* MERGEFORMAT </w:instrText>
    </w:r>
    <w:r w:rsidRPr="00F61BD9">
      <w:fldChar w:fldCharType="separate"/>
    </w:r>
    <w:r w:rsidRPr="00F61BD9">
      <w:t>1</w:t>
    </w:r>
    <w:r w:rsidRPr="00F61BD9"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141C" w:rsidRPr="00F61BD9" w:rsidP="007D3701" w14:paraId="3E793B9A" w14:textId="48DFEEFF">
    <w:pPr>
      <w:pStyle w:val="JuHeader"/>
    </w:pPr>
    <w:r>
      <w:t>10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76149" w14:paraId="6C4D2DD6" w14:textId="77777777">
    <w:pPr>
      <w:pStyle w:val="Header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141C" w:rsidRPr="00F61BD9" w:rsidP="00A45145" w14:paraId="3E793B8B" w14:textId="77777777">
    <w:pPr>
      <w:jc w:val="center"/>
    </w:pPr>
    <w:r w:rsidRPr="00F61BD9">
      <w:rPr>
        <w:noProof/>
        <w:lang w:eastAsia="uk-UA"/>
      </w:rPr>
      <w:drawing>
        <wp:inline distT="0" distB="0" distL="0" distR="0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141C" w:rsidRPr="00F61BD9" w:rsidP="00B14793" w14:paraId="3E793B8C" w14:textId="77777777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141C" w:rsidRPr="00F61BD9" w:rsidP="00A45145" w14:paraId="3E793B8F" w14:textId="77777777">
    <w:pPr>
      <w:jc w:val="center"/>
    </w:pPr>
    <w:r w:rsidRPr="00F61BD9">
      <w:rPr>
        <w:noProof/>
        <w:lang w:eastAsia="uk-UA"/>
      </w:rPr>
      <w:drawing>
        <wp:inline distT="0" distB="0" distL="0" distR="0">
          <wp:extent cx="2962275" cy="1219200"/>
          <wp:effectExtent l="0" t="0" r="9525" b="0"/>
          <wp:docPr id="40" name="Picture 4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141C" w:rsidRPr="00F61BD9" w14:paraId="3E793B90" w14:textId="777777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141C" w:rsidRPr="00F61BD9" w:rsidP="008B2A4B" w14:paraId="21D4B28A" w14:textId="77777777">
    <w:pPr>
      <w:pStyle w:val="JuHeader"/>
    </w:pPr>
    <w:r w:rsidRPr="00F61BD9">
      <w:t>РІШЕННЯ У СПРАВІ «БУТКЕВИЧ ТА ЗАКРЕВСЬКА ПРОТИ УКРАЇНИ»</w:t>
    </w:r>
  </w:p>
  <w:p w:rsidR="0058141C" w:rsidRPr="00F61BD9" w:rsidP="008B2A4B" w14:paraId="3E793B93" w14:textId="1C69CC70">
    <w:pPr>
      <w:pStyle w:val="Header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141C" w:rsidRPr="00F61BD9" w:rsidP="007D3701" w14:paraId="3E793B94" w14:textId="5BA987A3">
    <w:pPr>
      <w:pStyle w:val="JuHeader"/>
    </w:pPr>
    <w:r w:rsidRPr="00F61BD9">
      <w:t>РІШЕННЯ У СПРАВІ «БУТКЕВИЧ ТА ЗАКРЕВСЬКА ПРОТИ УКРАЇНИ»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141C" w:rsidRPr="00F61BD9" w:rsidP="004D0EC7" w14:paraId="3E793B97" w14:textId="77777777">
    <w:pPr>
      <w:pStyle w:val="JuHeader"/>
    </w:pPr>
    <w:r w:rsidRPr="00F61BD9">
      <w:t>BUTKEVYCH AND ZAKREVSKA v. UKRAINE JUDGMENT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8141C" w:rsidRPr="00F61BD9" w:rsidP="008B2A4B" w14:paraId="3E793B98" w14:textId="52AE9FB2">
    <w:pPr>
      <w:pStyle w:val="JuHeader"/>
    </w:pPr>
    <w:r w:rsidRPr="00F61BD9">
      <w:t>РІШЕННЯ У СПРАВІ «БУТКЕВИЧ ТА ЗАКРЕВСЬКА ПРОТИ УКРАЇНИ»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D670191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3283F3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F369A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346880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52A83E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85AC83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7486FE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A528BA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66C20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48F2261"/>
    <w:multiLevelType w:val="multilevel"/>
    <w:tmpl w:val="C8FE6436"/>
    <w:numStyleLink w:val="ECHRA1StyleList"/>
  </w:abstractNum>
  <w:abstractNum w:abstractNumId="1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w:numFmt w:val="decimal"/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>
    <w:nsid w:val="1AA96CEA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>
    <w:nsid w:val="67FD1241"/>
    <w:multiLevelType w:val="hybridMultilevel"/>
    <w:tmpl w:val="F6D86CC2"/>
    <w:lvl w:ilvl="0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5"/>
  </w:num>
  <w:num w:numId="5">
    <w:abstractNumId w:val="13"/>
  </w:num>
  <w:num w:numId="6">
    <w:abstractNumId w:val="16"/>
  </w:num>
  <w:num w:numId="7">
    <w:abstractNumId w:val="15"/>
  </w:num>
  <w:num w:numId="8">
    <w:abstractNumId w:val="16"/>
  </w:num>
  <w:num w:numId="9">
    <w:abstractNumId w:val="10"/>
  </w:num>
  <w:num w:numId="10">
    <w:abstractNumId w:val="9"/>
  </w:num>
  <w:num w:numId="11">
    <w:abstractNumId w:val="17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proofState w:spelling="clean" w:grammar="clean"/>
  <w:stylePaneFormatFilter w:val="D004" w:allStyles="0" w:alternateStyleNames="1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isibleStyl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Sect"/>
  </w:footnotePr>
  <w:endnotePr>
    <w:numFmt w:val="decimal"/>
  </w:endnotePr>
  <w:compat>
    <w:compatSetting w:name="compatibilityMode" w:uri="http://schemas.microsoft.com/office/word" w:val="12"/>
    <w:compatSetting w:name="useWord2013TrackBottomHyphenation" w:uri="http://schemas.microsoft.com/office/word" w:val="1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037"/>
    <w:rsid w:val="0000128E"/>
    <w:rsid w:val="000041F8"/>
    <w:rsid w:val="000042A8"/>
    <w:rsid w:val="00004308"/>
    <w:rsid w:val="00005BF0"/>
    <w:rsid w:val="0000617D"/>
    <w:rsid w:val="00007154"/>
    <w:rsid w:val="00007AA6"/>
    <w:rsid w:val="000103AE"/>
    <w:rsid w:val="00011D69"/>
    <w:rsid w:val="00012AD3"/>
    <w:rsid w:val="00015C2D"/>
    <w:rsid w:val="00015F00"/>
    <w:rsid w:val="0001768D"/>
    <w:rsid w:val="00022C1D"/>
    <w:rsid w:val="00023393"/>
    <w:rsid w:val="0002592F"/>
    <w:rsid w:val="00030329"/>
    <w:rsid w:val="00031428"/>
    <w:rsid w:val="00034987"/>
    <w:rsid w:val="00040169"/>
    <w:rsid w:val="000406E6"/>
    <w:rsid w:val="00040B50"/>
    <w:rsid w:val="00041560"/>
    <w:rsid w:val="00041EE3"/>
    <w:rsid w:val="00042B61"/>
    <w:rsid w:val="00053CCA"/>
    <w:rsid w:val="00054F09"/>
    <w:rsid w:val="00056977"/>
    <w:rsid w:val="000602DF"/>
    <w:rsid w:val="00061B05"/>
    <w:rsid w:val="000632D5"/>
    <w:rsid w:val="000644EE"/>
    <w:rsid w:val="000712E3"/>
    <w:rsid w:val="0007780A"/>
    <w:rsid w:val="00077E67"/>
    <w:rsid w:val="000852E9"/>
    <w:rsid w:val="00085457"/>
    <w:rsid w:val="00085B24"/>
    <w:rsid w:val="000925AD"/>
    <w:rsid w:val="00096FE1"/>
    <w:rsid w:val="00097A62"/>
    <w:rsid w:val="000A24EB"/>
    <w:rsid w:val="000B2258"/>
    <w:rsid w:val="000B686A"/>
    <w:rsid w:val="000B6923"/>
    <w:rsid w:val="000B7195"/>
    <w:rsid w:val="000C5F3C"/>
    <w:rsid w:val="000C6DCC"/>
    <w:rsid w:val="000D47AA"/>
    <w:rsid w:val="000D721F"/>
    <w:rsid w:val="000E069B"/>
    <w:rsid w:val="000E0E82"/>
    <w:rsid w:val="000E1698"/>
    <w:rsid w:val="000E1DC5"/>
    <w:rsid w:val="000E223F"/>
    <w:rsid w:val="000E3FD5"/>
    <w:rsid w:val="000E46B8"/>
    <w:rsid w:val="000E7D45"/>
    <w:rsid w:val="000F52F4"/>
    <w:rsid w:val="000F5306"/>
    <w:rsid w:val="000F6ABA"/>
    <w:rsid w:val="000F7851"/>
    <w:rsid w:val="00101505"/>
    <w:rsid w:val="0010258E"/>
    <w:rsid w:val="00104E23"/>
    <w:rsid w:val="00110DA8"/>
    <w:rsid w:val="00111B0C"/>
    <w:rsid w:val="00113C5A"/>
    <w:rsid w:val="00120D6C"/>
    <w:rsid w:val="001257EC"/>
    <w:rsid w:val="00126065"/>
    <w:rsid w:val="00127D43"/>
    <w:rsid w:val="00133D33"/>
    <w:rsid w:val="00134B6A"/>
    <w:rsid w:val="00134D64"/>
    <w:rsid w:val="00135A30"/>
    <w:rsid w:val="0013612C"/>
    <w:rsid w:val="001373BA"/>
    <w:rsid w:val="00137FF6"/>
    <w:rsid w:val="00141650"/>
    <w:rsid w:val="00144EB9"/>
    <w:rsid w:val="00150BFA"/>
    <w:rsid w:val="00150F47"/>
    <w:rsid w:val="0015425B"/>
    <w:rsid w:val="001561B6"/>
    <w:rsid w:val="00162A12"/>
    <w:rsid w:val="0016590E"/>
    <w:rsid w:val="00166530"/>
    <w:rsid w:val="00167137"/>
    <w:rsid w:val="00170027"/>
    <w:rsid w:val="001774CF"/>
    <w:rsid w:val="00182EBA"/>
    <w:rsid w:val="00183123"/>
    <w:rsid w:val="001832BD"/>
    <w:rsid w:val="001943B5"/>
    <w:rsid w:val="00195134"/>
    <w:rsid w:val="001A020C"/>
    <w:rsid w:val="001A145B"/>
    <w:rsid w:val="001A3E09"/>
    <w:rsid w:val="001A674C"/>
    <w:rsid w:val="001B3B24"/>
    <w:rsid w:val="001C055B"/>
    <w:rsid w:val="001C0F98"/>
    <w:rsid w:val="001C2A42"/>
    <w:rsid w:val="001C46C4"/>
    <w:rsid w:val="001C65DA"/>
    <w:rsid w:val="001C7B50"/>
    <w:rsid w:val="001D63ED"/>
    <w:rsid w:val="001D7348"/>
    <w:rsid w:val="001E035B"/>
    <w:rsid w:val="001E08E1"/>
    <w:rsid w:val="001E0961"/>
    <w:rsid w:val="001E3EAE"/>
    <w:rsid w:val="001E6857"/>
    <w:rsid w:val="001E6F32"/>
    <w:rsid w:val="001F2145"/>
    <w:rsid w:val="001F6262"/>
    <w:rsid w:val="001F67B0"/>
    <w:rsid w:val="001F7B3D"/>
    <w:rsid w:val="00202752"/>
    <w:rsid w:val="0020335A"/>
    <w:rsid w:val="002052BC"/>
    <w:rsid w:val="00205F9F"/>
    <w:rsid w:val="002060FF"/>
    <w:rsid w:val="0020718E"/>
    <w:rsid w:val="00207608"/>
    <w:rsid w:val="00210338"/>
    <w:rsid w:val="002115FC"/>
    <w:rsid w:val="0021423C"/>
    <w:rsid w:val="00214851"/>
    <w:rsid w:val="00222AFD"/>
    <w:rsid w:val="00226C89"/>
    <w:rsid w:val="00230D00"/>
    <w:rsid w:val="00231C2F"/>
    <w:rsid w:val="00231DF7"/>
    <w:rsid w:val="00231FD1"/>
    <w:rsid w:val="00233704"/>
    <w:rsid w:val="002339E0"/>
    <w:rsid w:val="00233CF8"/>
    <w:rsid w:val="00234881"/>
    <w:rsid w:val="0023575D"/>
    <w:rsid w:val="00237148"/>
    <w:rsid w:val="0024222D"/>
    <w:rsid w:val="002422B6"/>
    <w:rsid w:val="00244B0E"/>
    <w:rsid w:val="00244F6C"/>
    <w:rsid w:val="00246B89"/>
    <w:rsid w:val="00246F41"/>
    <w:rsid w:val="00250133"/>
    <w:rsid w:val="00252C4E"/>
    <w:rsid w:val="002532C5"/>
    <w:rsid w:val="00254DF2"/>
    <w:rsid w:val="002574B5"/>
    <w:rsid w:val="00260C03"/>
    <w:rsid w:val="0026439A"/>
    <w:rsid w:val="0026540E"/>
    <w:rsid w:val="002746FE"/>
    <w:rsid w:val="00275123"/>
    <w:rsid w:val="00281B7C"/>
    <w:rsid w:val="00282240"/>
    <w:rsid w:val="002822FE"/>
    <w:rsid w:val="00282BD8"/>
    <w:rsid w:val="00283446"/>
    <w:rsid w:val="00284095"/>
    <w:rsid w:val="00287AD5"/>
    <w:rsid w:val="002934D0"/>
    <w:rsid w:val="00293676"/>
    <w:rsid w:val="00293BD9"/>
    <w:rsid w:val="002948AD"/>
    <w:rsid w:val="002A01CC"/>
    <w:rsid w:val="002A21F6"/>
    <w:rsid w:val="002A613A"/>
    <w:rsid w:val="002A61B1"/>
    <w:rsid w:val="002A663C"/>
    <w:rsid w:val="002B444B"/>
    <w:rsid w:val="002B5887"/>
    <w:rsid w:val="002B5B43"/>
    <w:rsid w:val="002B69C3"/>
    <w:rsid w:val="002C0E27"/>
    <w:rsid w:val="002C0E56"/>
    <w:rsid w:val="002C2983"/>
    <w:rsid w:val="002C3040"/>
    <w:rsid w:val="002C4433"/>
    <w:rsid w:val="002C5ADD"/>
    <w:rsid w:val="002C7826"/>
    <w:rsid w:val="002D022D"/>
    <w:rsid w:val="002D24BB"/>
    <w:rsid w:val="002D2FA7"/>
    <w:rsid w:val="002D47BA"/>
    <w:rsid w:val="002D77B9"/>
    <w:rsid w:val="002E46DA"/>
    <w:rsid w:val="002E7764"/>
    <w:rsid w:val="002F2AF7"/>
    <w:rsid w:val="002F69C4"/>
    <w:rsid w:val="002F7D9E"/>
    <w:rsid w:val="002F7E1C"/>
    <w:rsid w:val="00301A75"/>
    <w:rsid w:val="00302F70"/>
    <w:rsid w:val="0030336F"/>
    <w:rsid w:val="0030375E"/>
    <w:rsid w:val="0030701C"/>
    <w:rsid w:val="0031215A"/>
    <w:rsid w:val="00312A30"/>
    <w:rsid w:val="00312AEE"/>
    <w:rsid w:val="00315C3F"/>
    <w:rsid w:val="003201D8"/>
    <w:rsid w:val="00320A65"/>
    <w:rsid w:val="00320F72"/>
    <w:rsid w:val="0032463E"/>
    <w:rsid w:val="00326224"/>
    <w:rsid w:val="0033025F"/>
    <w:rsid w:val="003364C9"/>
    <w:rsid w:val="00337EE4"/>
    <w:rsid w:val="00340FFD"/>
    <w:rsid w:val="003429B5"/>
    <w:rsid w:val="00343737"/>
    <w:rsid w:val="00345C41"/>
    <w:rsid w:val="00346E8D"/>
    <w:rsid w:val="003506B1"/>
    <w:rsid w:val="00355877"/>
    <w:rsid w:val="00356AC7"/>
    <w:rsid w:val="003609FA"/>
    <w:rsid w:val="003634F1"/>
    <w:rsid w:val="003710C8"/>
    <w:rsid w:val="003750BE"/>
    <w:rsid w:val="003852FA"/>
    <w:rsid w:val="00385A36"/>
    <w:rsid w:val="00385F3D"/>
    <w:rsid w:val="0038740C"/>
    <w:rsid w:val="00387B9D"/>
    <w:rsid w:val="00387C70"/>
    <w:rsid w:val="00390294"/>
    <w:rsid w:val="003921D5"/>
    <w:rsid w:val="0039364F"/>
    <w:rsid w:val="00396686"/>
    <w:rsid w:val="003969A8"/>
    <w:rsid w:val="00396F3C"/>
    <w:rsid w:val="0039778E"/>
    <w:rsid w:val="003B4941"/>
    <w:rsid w:val="003C0F29"/>
    <w:rsid w:val="003C25A3"/>
    <w:rsid w:val="003C4823"/>
    <w:rsid w:val="003C5714"/>
    <w:rsid w:val="003C6B9F"/>
    <w:rsid w:val="003C6E2A"/>
    <w:rsid w:val="003C6EF5"/>
    <w:rsid w:val="003D0299"/>
    <w:rsid w:val="003D097C"/>
    <w:rsid w:val="003E123C"/>
    <w:rsid w:val="003E6D80"/>
    <w:rsid w:val="003E7BCC"/>
    <w:rsid w:val="003F05FA"/>
    <w:rsid w:val="003F244A"/>
    <w:rsid w:val="003F2517"/>
    <w:rsid w:val="003F30B8"/>
    <w:rsid w:val="003F4C45"/>
    <w:rsid w:val="003F555C"/>
    <w:rsid w:val="003F5F7B"/>
    <w:rsid w:val="003F7D64"/>
    <w:rsid w:val="00401AAB"/>
    <w:rsid w:val="00401F7D"/>
    <w:rsid w:val="0040433A"/>
    <w:rsid w:val="00405AF8"/>
    <w:rsid w:val="004101F2"/>
    <w:rsid w:val="00414300"/>
    <w:rsid w:val="00414F27"/>
    <w:rsid w:val="00420703"/>
    <w:rsid w:val="00425C67"/>
    <w:rsid w:val="00427E7A"/>
    <w:rsid w:val="004355AC"/>
    <w:rsid w:val="00436C49"/>
    <w:rsid w:val="00443D98"/>
    <w:rsid w:val="00445366"/>
    <w:rsid w:val="004458B6"/>
    <w:rsid w:val="00447F5B"/>
    <w:rsid w:val="00461DB0"/>
    <w:rsid w:val="00463926"/>
    <w:rsid w:val="00464AB7"/>
    <w:rsid w:val="00464C9A"/>
    <w:rsid w:val="00465675"/>
    <w:rsid w:val="00466934"/>
    <w:rsid w:val="0046702A"/>
    <w:rsid w:val="0047209B"/>
    <w:rsid w:val="00474F3D"/>
    <w:rsid w:val="0047677F"/>
    <w:rsid w:val="00477A76"/>
    <w:rsid w:val="00477E3A"/>
    <w:rsid w:val="00483E5F"/>
    <w:rsid w:val="00485FF9"/>
    <w:rsid w:val="0049049B"/>
    <w:rsid w:val="0049079C"/>
    <w:rsid w:val="004907F0"/>
    <w:rsid w:val="0049140B"/>
    <w:rsid w:val="004923A5"/>
    <w:rsid w:val="00492DA9"/>
    <w:rsid w:val="0049310E"/>
    <w:rsid w:val="004950E2"/>
    <w:rsid w:val="00496B0B"/>
    <w:rsid w:val="00496BFB"/>
    <w:rsid w:val="004A15C7"/>
    <w:rsid w:val="004A3201"/>
    <w:rsid w:val="004A7044"/>
    <w:rsid w:val="004B013B"/>
    <w:rsid w:val="004B112B"/>
    <w:rsid w:val="004B2F26"/>
    <w:rsid w:val="004B444E"/>
    <w:rsid w:val="004C01E4"/>
    <w:rsid w:val="004C086C"/>
    <w:rsid w:val="004C1C90"/>
    <w:rsid w:val="004C1F56"/>
    <w:rsid w:val="004C27BC"/>
    <w:rsid w:val="004C6621"/>
    <w:rsid w:val="004D0EC7"/>
    <w:rsid w:val="004D15F3"/>
    <w:rsid w:val="004D3B3D"/>
    <w:rsid w:val="004D4CD9"/>
    <w:rsid w:val="004D4EF1"/>
    <w:rsid w:val="004D5311"/>
    <w:rsid w:val="004D5DCC"/>
    <w:rsid w:val="004D7E45"/>
    <w:rsid w:val="004F10AF"/>
    <w:rsid w:val="004F11A4"/>
    <w:rsid w:val="004F2389"/>
    <w:rsid w:val="004F304D"/>
    <w:rsid w:val="004F4290"/>
    <w:rsid w:val="004F61BE"/>
    <w:rsid w:val="004F66B1"/>
    <w:rsid w:val="00505F69"/>
    <w:rsid w:val="00511C07"/>
    <w:rsid w:val="005125CB"/>
    <w:rsid w:val="00512EC4"/>
    <w:rsid w:val="00515648"/>
    <w:rsid w:val="0051725A"/>
    <w:rsid w:val="005173A6"/>
    <w:rsid w:val="00517BB8"/>
    <w:rsid w:val="00520354"/>
    <w:rsid w:val="00520560"/>
    <w:rsid w:val="00520BAA"/>
    <w:rsid w:val="005217D8"/>
    <w:rsid w:val="00521F60"/>
    <w:rsid w:val="00525208"/>
    <w:rsid w:val="005257A5"/>
    <w:rsid w:val="005264C0"/>
    <w:rsid w:val="00526A8A"/>
    <w:rsid w:val="00527FB1"/>
    <w:rsid w:val="00530FE6"/>
    <w:rsid w:val="00531DF2"/>
    <w:rsid w:val="0053315C"/>
    <w:rsid w:val="00537476"/>
    <w:rsid w:val="00543F01"/>
    <w:rsid w:val="005442EE"/>
    <w:rsid w:val="00545556"/>
    <w:rsid w:val="00545DA6"/>
    <w:rsid w:val="0054716E"/>
    <w:rsid w:val="00547353"/>
    <w:rsid w:val="005474E7"/>
    <w:rsid w:val="005512A3"/>
    <w:rsid w:val="00553295"/>
    <w:rsid w:val="005538D2"/>
    <w:rsid w:val="005549C6"/>
    <w:rsid w:val="005578CE"/>
    <w:rsid w:val="00557E9E"/>
    <w:rsid w:val="00562781"/>
    <w:rsid w:val="00562B6C"/>
    <w:rsid w:val="00564F05"/>
    <w:rsid w:val="0057271C"/>
    <w:rsid w:val="00572845"/>
    <w:rsid w:val="00580456"/>
    <w:rsid w:val="0058141C"/>
    <w:rsid w:val="005879A2"/>
    <w:rsid w:val="00587FDC"/>
    <w:rsid w:val="00592772"/>
    <w:rsid w:val="0059574A"/>
    <w:rsid w:val="005A1B9B"/>
    <w:rsid w:val="005A2221"/>
    <w:rsid w:val="005A2E79"/>
    <w:rsid w:val="005A6751"/>
    <w:rsid w:val="005B092E"/>
    <w:rsid w:val="005B152C"/>
    <w:rsid w:val="005B1EE0"/>
    <w:rsid w:val="005B2B24"/>
    <w:rsid w:val="005B2D2D"/>
    <w:rsid w:val="005B4425"/>
    <w:rsid w:val="005B4B94"/>
    <w:rsid w:val="005C16D2"/>
    <w:rsid w:val="005C2C62"/>
    <w:rsid w:val="005C3EE8"/>
    <w:rsid w:val="005C6D83"/>
    <w:rsid w:val="005D2F2A"/>
    <w:rsid w:val="005D34F9"/>
    <w:rsid w:val="005D4190"/>
    <w:rsid w:val="005D67A3"/>
    <w:rsid w:val="005E2988"/>
    <w:rsid w:val="005E3085"/>
    <w:rsid w:val="005F0EB3"/>
    <w:rsid w:val="005F1A22"/>
    <w:rsid w:val="005F51E1"/>
    <w:rsid w:val="005F5EE0"/>
    <w:rsid w:val="00611C80"/>
    <w:rsid w:val="00615809"/>
    <w:rsid w:val="00615F29"/>
    <w:rsid w:val="00620248"/>
    <w:rsid w:val="00620692"/>
    <w:rsid w:val="00623885"/>
    <w:rsid w:val="006242CA"/>
    <w:rsid w:val="00626453"/>
    <w:rsid w:val="00627507"/>
    <w:rsid w:val="00630377"/>
    <w:rsid w:val="00633717"/>
    <w:rsid w:val="006344E1"/>
    <w:rsid w:val="00636FE7"/>
    <w:rsid w:val="00643524"/>
    <w:rsid w:val="0064393B"/>
    <w:rsid w:val="00645CF2"/>
    <w:rsid w:val="00653BED"/>
    <w:rsid w:val="006545C4"/>
    <w:rsid w:val="006554B0"/>
    <w:rsid w:val="00661971"/>
    <w:rsid w:val="00661CE8"/>
    <w:rsid w:val="006623D9"/>
    <w:rsid w:val="006642A5"/>
    <w:rsid w:val="0066550C"/>
    <w:rsid w:val="00665BD2"/>
    <w:rsid w:val="006716F2"/>
    <w:rsid w:val="00675AF2"/>
    <w:rsid w:val="00680547"/>
    <w:rsid w:val="00682BF2"/>
    <w:rsid w:val="0068573E"/>
    <w:rsid w:val="006859CE"/>
    <w:rsid w:val="00691270"/>
    <w:rsid w:val="00694BA8"/>
    <w:rsid w:val="006A037C"/>
    <w:rsid w:val="006A0C84"/>
    <w:rsid w:val="006A36F4"/>
    <w:rsid w:val="006A406F"/>
    <w:rsid w:val="006A4E97"/>
    <w:rsid w:val="006A5D3A"/>
    <w:rsid w:val="006B108A"/>
    <w:rsid w:val="006B1942"/>
    <w:rsid w:val="006B6191"/>
    <w:rsid w:val="006B6D6F"/>
    <w:rsid w:val="006B76BC"/>
    <w:rsid w:val="006C05DC"/>
    <w:rsid w:val="006C23D4"/>
    <w:rsid w:val="006C7BB0"/>
    <w:rsid w:val="006D3237"/>
    <w:rsid w:val="006E2E37"/>
    <w:rsid w:val="006E3CF1"/>
    <w:rsid w:val="006E68A3"/>
    <w:rsid w:val="006E7E80"/>
    <w:rsid w:val="006F1C2D"/>
    <w:rsid w:val="006F48CA"/>
    <w:rsid w:val="006F64DD"/>
    <w:rsid w:val="006F712D"/>
    <w:rsid w:val="007133B5"/>
    <w:rsid w:val="00715127"/>
    <w:rsid w:val="00715E8E"/>
    <w:rsid w:val="00723580"/>
    <w:rsid w:val="00723755"/>
    <w:rsid w:val="00726F53"/>
    <w:rsid w:val="0073136C"/>
    <w:rsid w:val="00731F0F"/>
    <w:rsid w:val="00733250"/>
    <w:rsid w:val="00741404"/>
    <w:rsid w:val="007449E5"/>
    <w:rsid w:val="0074750E"/>
    <w:rsid w:val="00747FF0"/>
    <w:rsid w:val="00751066"/>
    <w:rsid w:val="00751E32"/>
    <w:rsid w:val="007544D1"/>
    <w:rsid w:val="0075566E"/>
    <w:rsid w:val="00763602"/>
    <w:rsid w:val="00764D4E"/>
    <w:rsid w:val="00765A1F"/>
    <w:rsid w:val="00770EE4"/>
    <w:rsid w:val="00775B6D"/>
    <w:rsid w:val="00776334"/>
    <w:rsid w:val="00776D68"/>
    <w:rsid w:val="00781140"/>
    <w:rsid w:val="0078323E"/>
    <w:rsid w:val="007849C2"/>
    <w:rsid w:val="007850EE"/>
    <w:rsid w:val="00785B95"/>
    <w:rsid w:val="007873D4"/>
    <w:rsid w:val="00790E96"/>
    <w:rsid w:val="007926FD"/>
    <w:rsid w:val="00793366"/>
    <w:rsid w:val="0079666C"/>
    <w:rsid w:val="007A39DE"/>
    <w:rsid w:val="007A4663"/>
    <w:rsid w:val="007A716F"/>
    <w:rsid w:val="007B270A"/>
    <w:rsid w:val="007B4182"/>
    <w:rsid w:val="007B727F"/>
    <w:rsid w:val="007C0695"/>
    <w:rsid w:val="007C419A"/>
    <w:rsid w:val="007C4CC8"/>
    <w:rsid w:val="007C5426"/>
    <w:rsid w:val="007C5798"/>
    <w:rsid w:val="007D1ECD"/>
    <w:rsid w:val="007D3701"/>
    <w:rsid w:val="007D4244"/>
    <w:rsid w:val="007D4832"/>
    <w:rsid w:val="007D6FAB"/>
    <w:rsid w:val="007E21B2"/>
    <w:rsid w:val="007E2C08"/>
    <w:rsid w:val="007E2C4E"/>
    <w:rsid w:val="007E2C8C"/>
    <w:rsid w:val="007E51BA"/>
    <w:rsid w:val="007E73D7"/>
    <w:rsid w:val="007E79A4"/>
    <w:rsid w:val="007F1905"/>
    <w:rsid w:val="007F27E4"/>
    <w:rsid w:val="007F3437"/>
    <w:rsid w:val="00802C64"/>
    <w:rsid w:val="00805E52"/>
    <w:rsid w:val="008061D0"/>
    <w:rsid w:val="00810B38"/>
    <w:rsid w:val="008204C7"/>
    <w:rsid w:val="00820992"/>
    <w:rsid w:val="00823602"/>
    <w:rsid w:val="008255F5"/>
    <w:rsid w:val="00826890"/>
    <w:rsid w:val="0083014E"/>
    <w:rsid w:val="00831B71"/>
    <w:rsid w:val="0083214A"/>
    <w:rsid w:val="00833932"/>
    <w:rsid w:val="00834220"/>
    <w:rsid w:val="00845723"/>
    <w:rsid w:val="008467D5"/>
    <w:rsid w:val="00847534"/>
    <w:rsid w:val="008519E7"/>
    <w:rsid w:val="00851EF9"/>
    <w:rsid w:val="00854629"/>
    <w:rsid w:val="00854CF2"/>
    <w:rsid w:val="008577FD"/>
    <w:rsid w:val="00860B03"/>
    <w:rsid w:val="008637CF"/>
    <w:rsid w:val="0086497A"/>
    <w:rsid w:val="0086538E"/>
    <w:rsid w:val="008656F1"/>
    <w:rsid w:val="008666D8"/>
    <w:rsid w:val="00867066"/>
    <w:rsid w:val="008713A1"/>
    <w:rsid w:val="00872584"/>
    <w:rsid w:val="008754AB"/>
    <w:rsid w:val="0088060C"/>
    <w:rsid w:val="00882CD5"/>
    <w:rsid w:val="00883151"/>
    <w:rsid w:val="00893576"/>
    <w:rsid w:val="00893E73"/>
    <w:rsid w:val="008A1640"/>
    <w:rsid w:val="008A188F"/>
    <w:rsid w:val="008B02DC"/>
    <w:rsid w:val="008B092C"/>
    <w:rsid w:val="008B2A4B"/>
    <w:rsid w:val="008B57CE"/>
    <w:rsid w:val="008C26DE"/>
    <w:rsid w:val="008D1668"/>
    <w:rsid w:val="008D2225"/>
    <w:rsid w:val="008D4752"/>
    <w:rsid w:val="008D5A13"/>
    <w:rsid w:val="008D650B"/>
    <w:rsid w:val="008E271C"/>
    <w:rsid w:val="008E2ED4"/>
    <w:rsid w:val="008E3A08"/>
    <w:rsid w:val="008E418E"/>
    <w:rsid w:val="008E5BC6"/>
    <w:rsid w:val="008E6217"/>
    <w:rsid w:val="008E6A25"/>
    <w:rsid w:val="008F2465"/>
    <w:rsid w:val="008F2554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28D6"/>
    <w:rsid w:val="009259AC"/>
    <w:rsid w:val="00926F38"/>
    <w:rsid w:val="00927BEB"/>
    <w:rsid w:val="009333DC"/>
    <w:rsid w:val="00934301"/>
    <w:rsid w:val="00936CD1"/>
    <w:rsid w:val="0094131C"/>
    <w:rsid w:val="00941747"/>
    <w:rsid w:val="00941EFB"/>
    <w:rsid w:val="0094592B"/>
    <w:rsid w:val="00947AFB"/>
    <w:rsid w:val="00951AA3"/>
    <w:rsid w:val="00951D7D"/>
    <w:rsid w:val="00955EF1"/>
    <w:rsid w:val="00956D0C"/>
    <w:rsid w:val="009630C7"/>
    <w:rsid w:val="00965F5A"/>
    <w:rsid w:val="00972B55"/>
    <w:rsid w:val="009743B7"/>
    <w:rsid w:val="00976149"/>
    <w:rsid w:val="0098228B"/>
    <w:rsid w:val="009828DA"/>
    <w:rsid w:val="0098410D"/>
    <w:rsid w:val="00985BAB"/>
    <w:rsid w:val="00986B3C"/>
    <w:rsid w:val="009872F2"/>
    <w:rsid w:val="009905A2"/>
    <w:rsid w:val="00995BC7"/>
    <w:rsid w:val="009A115C"/>
    <w:rsid w:val="009A51D6"/>
    <w:rsid w:val="009A7FC1"/>
    <w:rsid w:val="009B1606"/>
    <w:rsid w:val="009B1B5F"/>
    <w:rsid w:val="009B5EC5"/>
    <w:rsid w:val="009B6673"/>
    <w:rsid w:val="009C191B"/>
    <w:rsid w:val="009C2BD6"/>
    <w:rsid w:val="009C46D9"/>
    <w:rsid w:val="009D57AA"/>
    <w:rsid w:val="009E1F32"/>
    <w:rsid w:val="009E2CC2"/>
    <w:rsid w:val="009E47A2"/>
    <w:rsid w:val="009E776C"/>
    <w:rsid w:val="009E7A6F"/>
    <w:rsid w:val="009F4C8F"/>
    <w:rsid w:val="00A02972"/>
    <w:rsid w:val="00A05588"/>
    <w:rsid w:val="00A07498"/>
    <w:rsid w:val="00A10211"/>
    <w:rsid w:val="00A1249E"/>
    <w:rsid w:val="00A15601"/>
    <w:rsid w:val="00A15ED6"/>
    <w:rsid w:val="00A1726E"/>
    <w:rsid w:val="00A202B6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819"/>
    <w:rsid w:val="00A36989"/>
    <w:rsid w:val="00A41D86"/>
    <w:rsid w:val="00A43628"/>
    <w:rsid w:val="00A45145"/>
    <w:rsid w:val="00A4583D"/>
    <w:rsid w:val="00A51D0F"/>
    <w:rsid w:val="00A54192"/>
    <w:rsid w:val="00A544EE"/>
    <w:rsid w:val="00A57147"/>
    <w:rsid w:val="00A6035E"/>
    <w:rsid w:val="00A6144C"/>
    <w:rsid w:val="00A66617"/>
    <w:rsid w:val="00A671F8"/>
    <w:rsid w:val="00A673A4"/>
    <w:rsid w:val="00A724AE"/>
    <w:rsid w:val="00A73329"/>
    <w:rsid w:val="00A7455B"/>
    <w:rsid w:val="00A74A52"/>
    <w:rsid w:val="00A82359"/>
    <w:rsid w:val="00A865D2"/>
    <w:rsid w:val="00A87C10"/>
    <w:rsid w:val="00A90BCD"/>
    <w:rsid w:val="00A92625"/>
    <w:rsid w:val="00A94C20"/>
    <w:rsid w:val="00A95D81"/>
    <w:rsid w:val="00AA0ABD"/>
    <w:rsid w:val="00AA1B09"/>
    <w:rsid w:val="00AA227F"/>
    <w:rsid w:val="00AA3BC7"/>
    <w:rsid w:val="00AA754A"/>
    <w:rsid w:val="00AB099E"/>
    <w:rsid w:val="00AB2B51"/>
    <w:rsid w:val="00AB4328"/>
    <w:rsid w:val="00AC38DE"/>
    <w:rsid w:val="00AC4CD4"/>
    <w:rsid w:val="00AC5006"/>
    <w:rsid w:val="00AC7BAB"/>
    <w:rsid w:val="00AD1F73"/>
    <w:rsid w:val="00AE0A2E"/>
    <w:rsid w:val="00AE0E13"/>
    <w:rsid w:val="00AE354C"/>
    <w:rsid w:val="00AF12C5"/>
    <w:rsid w:val="00AF3565"/>
    <w:rsid w:val="00AF4B07"/>
    <w:rsid w:val="00AF6186"/>
    <w:rsid w:val="00AF7A3A"/>
    <w:rsid w:val="00B02587"/>
    <w:rsid w:val="00B04655"/>
    <w:rsid w:val="00B049D1"/>
    <w:rsid w:val="00B0526D"/>
    <w:rsid w:val="00B06B78"/>
    <w:rsid w:val="00B12249"/>
    <w:rsid w:val="00B13D68"/>
    <w:rsid w:val="00B14793"/>
    <w:rsid w:val="00B153A0"/>
    <w:rsid w:val="00B160DB"/>
    <w:rsid w:val="00B20836"/>
    <w:rsid w:val="00B20C1A"/>
    <w:rsid w:val="00B235BB"/>
    <w:rsid w:val="00B27A44"/>
    <w:rsid w:val="00B30BBF"/>
    <w:rsid w:val="00B33C03"/>
    <w:rsid w:val="00B40582"/>
    <w:rsid w:val="00B4421F"/>
    <w:rsid w:val="00B44E56"/>
    <w:rsid w:val="00B45917"/>
    <w:rsid w:val="00B45E0F"/>
    <w:rsid w:val="00B46543"/>
    <w:rsid w:val="00B47D33"/>
    <w:rsid w:val="00B52534"/>
    <w:rsid w:val="00B52B21"/>
    <w:rsid w:val="00B52BE0"/>
    <w:rsid w:val="00B54133"/>
    <w:rsid w:val="00B55A8D"/>
    <w:rsid w:val="00B701ED"/>
    <w:rsid w:val="00B72F6B"/>
    <w:rsid w:val="00B7375D"/>
    <w:rsid w:val="00B748F7"/>
    <w:rsid w:val="00B8086C"/>
    <w:rsid w:val="00B81C58"/>
    <w:rsid w:val="00B861B4"/>
    <w:rsid w:val="00B86DFE"/>
    <w:rsid w:val="00B90990"/>
    <w:rsid w:val="00B922FF"/>
    <w:rsid w:val="00B9281E"/>
    <w:rsid w:val="00B93925"/>
    <w:rsid w:val="00B95187"/>
    <w:rsid w:val="00BA2D55"/>
    <w:rsid w:val="00BA51AE"/>
    <w:rsid w:val="00BA71B1"/>
    <w:rsid w:val="00BB0637"/>
    <w:rsid w:val="00BB345F"/>
    <w:rsid w:val="00BB68EA"/>
    <w:rsid w:val="00BC0373"/>
    <w:rsid w:val="00BC0B99"/>
    <w:rsid w:val="00BC1C27"/>
    <w:rsid w:val="00BC56A7"/>
    <w:rsid w:val="00BC6BBF"/>
    <w:rsid w:val="00BD1572"/>
    <w:rsid w:val="00BE14E3"/>
    <w:rsid w:val="00BE3774"/>
    <w:rsid w:val="00BE41E5"/>
    <w:rsid w:val="00BE4CE2"/>
    <w:rsid w:val="00BF118F"/>
    <w:rsid w:val="00BF20C0"/>
    <w:rsid w:val="00BF2428"/>
    <w:rsid w:val="00BF40EB"/>
    <w:rsid w:val="00BF4109"/>
    <w:rsid w:val="00BF4CC3"/>
    <w:rsid w:val="00C054C7"/>
    <w:rsid w:val="00C057B5"/>
    <w:rsid w:val="00C07D0E"/>
    <w:rsid w:val="00C115C3"/>
    <w:rsid w:val="00C15547"/>
    <w:rsid w:val="00C1672D"/>
    <w:rsid w:val="00C22687"/>
    <w:rsid w:val="00C22E22"/>
    <w:rsid w:val="00C2407B"/>
    <w:rsid w:val="00C25A86"/>
    <w:rsid w:val="00C26A92"/>
    <w:rsid w:val="00C26B1C"/>
    <w:rsid w:val="00C32E4D"/>
    <w:rsid w:val="00C333A0"/>
    <w:rsid w:val="00C34443"/>
    <w:rsid w:val="00C36A81"/>
    <w:rsid w:val="00C41974"/>
    <w:rsid w:val="00C44A2C"/>
    <w:rsid w:val="00C44F09"/>
    <w:rsid w:val="00C46E98"/>
    <w:rsid w:val="00C477F7"/>
    <w:rsid w:val="00C509A6"/>
    <w:rsid w:val="00C516CA"/>
    <w:rsid w:val="00C53F4A"/>
    <w:rsid w:val="00C54125"/>
    <w:rsid w:val="00C55B54"/>
    <w:rsid w:val="00C5757F"/>
    <w:rsid w:val="00C6098E"/>
    <w:rsid w:val="00C6152C"/>
    <w:rsid w:val="00C71424"/>
    <w:rsid w:val="00C74810"/>
    <w:rsid w:val="00C84ED7"/>
    <w:rsid w:val="00C87625"/>
    <w:rsid w:val="00C87756"/>
    <w:rsid w:val="00C90D68"/>
    <w:rsid w:val="00C928FB"/>
    <w:rsid w:val="00C939FE"/>
    <w:rsid w:val="00C962F6"/>
    <w:rsid w:val="00CA4BDA"/>
    <w:rsid w:val="00CB13E3"/>
    <w:rsid w:val="00CB1F66"/>
    <w:rsid w:val="00CB232C"/>
    <w:rsid w:val="00CB2951"/>
    <w:rsid w:val="00CB3A7F"/>
    <w:rsid w:val="00CB4277"/>
    <w:rsid w:val="00CB5F93"/>
    <w:rsid w:val="00CC1B23"/>
    <w:rsid w:val="00CC5067"/>
    <w:rsid w:val="00CD11D3"/>
    <w:rsid w:val="00CD282B"/>
    <w:rsid w:val="00CD447B"/>
    <w:rsid w:val="00CD4C35"/>
    <w:rsid w:val="00CD7369"/>
    <w:rsid w:val="00CE0B0E"/>
    <w:rsid w:val="00CE2E34"/>
    <w:rsid w:val="00CE3831"/>
    <w:rsid w:val="00CE7A93"/>
    <w:rsid w:val="00CF1F73"/>
    <w:rsid w:val="00CF2397"/>
    <w:rsid w:val="00D00ABB"/>
    <w:rsid w:val="00D02EEC"/>
    <w:rsid w:val="00D03551"/>
    <w:rsid w:val="00D04315"/>
    <w:rsid w:val="00D05D8D"/>
    <w:rsid w:val="00D06A63"/>
    <w:rsid w:val="00D07E0E"/>
    <w:rsid w:val="00D10CD6"/>
    <w:rsid w:val="00D11478"/>
    <w:rsid w:val="00D116F8"/>
    <w:rsid w:val="00D12162"/>
    <w:rsid w:val="00D15ED0"/>
    <w:rsid w:val="00D164BF"/>
    <w:rsid w:val="00D169AC"/>
    <w:rsid w:val="00D21B3E"/>
    <w:rsid w:val="00D21FED"/>
    <w:rsid w:val="00D23048"/>
    <w:rsid w:val="00D24251"/>
    <w:rsid w:val="00D25C16"/>
    <w:rsid w:val="00D26E72"/>
    <w:rsid w:val="00D27BB8"/>
    <w:rsid w:val="00D343E2"/>
    <w:rsid w:val="00D35E25"/>
    <w:rsid w:val="00D361A2"/>
    <w:rsid w:val="00D37272"/>
    <w:rsid w:val="00D447DC"/>
    <w:rsid w:val="00D44C2E"/>
    <w:rsid w:val="00D45414"/>
    <w:rsid w:val="00D50A0A"/>
    <w:rsid w:val="00D52263"/>
    <w:rsid w:val="00D53548"/>
    <w:rsid w:val="00D5576B"/>
    <w:rsid w:val="00D566BD"/>
    <w:rsid w:val="00D57A4D"/>
    <w:rsid w:val="00D60AA7"/>
    <w:rsid w:val="00D61273"/>
    <w:rsid w:val="00D6435F"/>
    <w:rsid w:val="00D66471"/>
    <w:rsid w:val="00D669D4"/>
    <w:rsid w:val="00D70641"/>
    <w:rsid w:val="00D74888"/>
    <w:rsid w:val="00D7488B"/>
    <w:rsid w:val="00D75E28"/>
    <w:rsid w:val="00D772C2"/>
    <w:rsid w:val="00D8008E"/>
    <w:rsid w:val="00D82C45"/>
    <w:rsid w:val="00D8304E"/>
    <w:rsid w:val="00D908A8"/>
    <w:rsid w:val="00D977B6"/>
    <w:rsid w:val="00D97D1A"/>
    <w:rsid w:val="00DA1223"/>
    <w:rsid w:val="00DA4A31"/>
    <w:rsid w:val="00DA7B04"/>
    <w:rsid w:val="00DB33E7"/>
    <w:rsid w:val="00DB36C2"/>
    <w:rsid w:val="00DC00A8"/>
    <w:rsid w:val="00DC169B"/>
    <w:rsid w:val="00DC2AB9"/>
    <w:rsid w:val="00DC63F0"/>
    <w:rsid w:val="00DD37EA"/>
    <w:rsid w:val="00DD38AE"/>
    <w:rsid w:val="00DD4ECA"/>
    <w:rsid w:val="00DD6EE5"/>
    <w:rsid w:val="00DE18B2"/>
    <w:rsid w:val="00DE386C"/>
    <w:rsid w:val="00DE4D35"/>
    <w:rsid w:val="00DE620C"/>
    <w:rsid w:val="00DF098B"/>
    <w:rsid w:val="00DF11C4"/>
    <w:rsid w:val="00DF210C"/>
    <w:rsid w:val="00DF4B6A"/>
    <w:rsid w:val="00E004C0"/>
    <w:rsid w:val="00E02C09"/>
    <w:rsid w:val="00E04D59"/>
    <w:rsid w:val="00E0562E"/>
    <w:rsid w:val="00E07DA1"/>
    <w:rsid w:val="00E123CB"/>
    <w:rsid w:val="00E12BED"/>
    <w:rsid w:val="00E13B09"/>
    <w:rsid w:val="00E20E13"/>
    <w:rsid w:val="00E21DBC"/>
    <w:rsid w:val="00E24C8F"/>
    <w:rsid w:val="00E25C9E"/>
    <w:rsid w:val="00E275D7"/>
    <w:rsid w:val="00E27DBE"/>
    <w:rsid w:val="00E32AB1"/>
    <w:rsid w:val="00E343F7"/>
    <w:rsid w:val="00E36C71"/>
    <w:rsid w:val="00E40404"/>
    <w:rsid w:val="00E4126A"/>
    <w:rsid w:val="00E42A06"/>
    <w:rsid w:val="00E42A12"/>
    <w:rsid w:val="00E459C6"/>
    <w:rsid w:val="00E45EB8"/>
    <w:rsid w:val="00E46F71"/>
    <w:rsid w:val="00E47589"/>
    <w:rsid w:val="00E551C2"/>
    <w:rsid w:val="00E557AA"/>
    <w:rsid w:val="00E63B82"/>
    <w:rsid w:val="00E63EC7"/>
    <w:rsid w:val="00E64915"/>
    <w:rsid w:val="00E64D3A"/>
    <w:rsid w:val="00E661D4"/>
    <w:rsid w:val="00E67565"/>
    <w:rsid w:val="00E70091"/>
    <w:rsid w:val="00E70D2E"/>
    <w:rsid w:val="00E720F5"/>
    <w:rsid w:val="00E744E0"/>
    <w:rsid w:val="00E75B83"/>
    <w:rsid w:val="00E76D47"/>
    <w:rsid w:val="00E827BC"/>
    <w:rsid w:val="00E838A6"/>
    <w:rsid w:val="00E849F7"/>
    <w:rsid w:val="00E867C9"/>
    <w:rsid w:val="00E90302"/>
    <w:rsid w:val="00E91D05"/>
    <w:rsid w:val="00E9262D"/>
    <w:rsid w:val="00E94245"/>
    <w:rsid w:val="00E95C1E"/>
    <w:rsid w:val="00E97203"/>
    <w:rsid w:val="00E97396"/>
    <w:rsid w:val="00EA185E"/>
    <w:rsid w:val="00EA592A"/>
    <w:rsid w:val="00EB14E4"/>
    <w:rsid w:val="00EB32A5"/>
    <w:rsid w:val="00EB34ED"/>
    <w:rsid w:val="00EB447C"/>
    <w:rsid w:val="00EB7BE0"/>
    <w:rsid w:val="00EC315E"/>
    <w:rsid w:val="00EC780C"/>
    <w:rsid w:val="00ED077C"/>
    <w:rsid w:val="00ED07F0"/>
    <w:rsid w:val="00ED10A9"/>
    <w:rsid w:val="00ED1190"/>
    <w:rsid w:val="00ED34AC"/>
    <w:rsid w:val="00ED6544"/>
    <w:rsid w:val="00EE0277"/>
    <w:rsid w:val="00EE23D2"/>
    <w:rsid w:val="00EE2899"/>
    <w:rsid w:val="00EE3AD6"/>
    <w:rsid w:val="00EE3E00"/>
    <w:rsid w:val="00EE5DD2"/>
    <w:rsid w:val="00EF36C5"/>
    <w:rsid w:val="00EF3DB4"/>
    <w:rsid w:val="00EF4216"/>
    <w:rsid w:val="00F00A79"/>
    <w:rsid w:val="00F00D13"/>
    <w:rsid w:val="00F00E86"/>
    <w:rsid w:val="00F07BF0"/>
    <w:rsid w:val="00F07C1E"/>
    <w:rsid w:val="00F105DB"/>
    <w:rsid w:val="00F132BC"/>
    <w:rsid w:val="00F13D80"/>
    <w:rsid w:val="00F14511"/>
    <w:rsid w:val="00F15B4D"/>
    <w:rsid w:val="00F16A7C"/>
    <w:rsid w:val="00F16AAA"/>
    <w:rsid w:val="00F1709C"/>
    <w:rsid w:val="00F21161"/>
    <w:rsid w:val="00F218EF"/>
    <w:rsid w:val="00F21BC7"/>
    <w:rsid w:val="00F252F4"/>
    <w:rsid w:val="00F266A2"/>
    <w:rsid w:val="00F26D48"/>
    <w:rsid w:val="00F32269"/>
    <w:rsid w:val="00F35B7A"/>
    <w:rsid w:val="00F41E59"/>
    <w:rsid w:val="00F56A6F"/>
    <w:rsid w:val="00F5709C"/>
    <w:rsid w:val="00F60B85"/>
    <w:rsid w:val="00F61BD9"/>
    <w:rsid w:val="00F64EF1"/>
    <w:rsid w:val="00F72498"/>
    <w:rsid w:val="00F72B14"/>
    <w:rsid w:val="00F7349B"/>
    <w:rsid w:val="00F76D06"/>
    <w:rsid w:val="00F87501"/>
    <w:rsid w:val="00F8765F"/>
    <w:rsid w:val="00F90767"/>
    <w:rsid w:val="00F9263C"/>
    <w:rsid w:val="00F974A7"/>
    <w:rsid w:val="00F97A81"/>
    <w:rsid w:val="00FA1637"/>
    <w:rsid w:val="00FA685B"/>
    <w:rsid w:val="00FB0C01"/>
    <w:rsid w:val="00FB0DE8"/>
    <w:rsid w:val="00FB3E7F"/>
    <w:rsid w:val="00FB5934"/>
    <w:rsid w:val="00FB7948"/>
    <w:rsid w:val="00FC18F2"/>
    <w:rsid w:val="00FC2A17"/>
    <w:rsid w:val="00FC38CF"/>
    <w:rsid w:val="00FC39E5"/>
    <w:rsid w:val="00FC3A78"/>
    <w:rsid w:val="00FD0B8C"/>
    <w:rsid w:val="00FD1005"/>
    <w:rsid w:val="00FD1F7F"/>
    <w:rsid w:val="00FD6C75"/>
    <w:rsid w:val="00FD7972"/>
    <w:rsid w:val="00FE0037"/>
    <w:rsid w:val="00FE0401"/>
    <w:rsid w:val="00FE388E"/>
    <w:rsid w:val="00FE5C72"/>
    <w:rsid w:val="00FE71B3"/>
    <w:rsid w:val="00FF2981"/>
    <w:rsid w:val="00FF42C5"/>
    <w:rsid w:val="00FF59DD"/>
    <w:rsid w:val="00FF6040"/>
    <w:rsid w:val="00FF7FF0"/>
  </w:rsids>
  <w:docVars>
    <w:docVar w:name="ApplicationsApp" w:val="1"/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Plural" w:val="3"/>
    <w:docVar w:name="SignForeName" w:val="0"/>
    <w:docVar w:name="SndCaseNumber" w:val="Error!Nodocumentvariablesupplied."/>
  </w:docVars>
  <m:mathPr>
    <m:mathFont m:val="Cambria Math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4:docId w14:val="3E793B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semiHidden/>
    <w:rsid w:val="002B5B43"/>
    <w:rPr>
      <w:sz w:val="24"/>
      <w:szCs w:val="24"/>
      <w:lang w:val="uk-UA"/>
    </w:rPr>
  </w:style>
  <w:style w:type="paragraph" w:styleId="Heading1">
    <w:name w:val="heading 1"/>
    <w:basedOn w:val="Normal"/>
    <w:next w:val="Normal"/>
    <w:link w:val="Heading1Char"/>
    <w:uiPriority w:val="98"/>
    <w:semiHidden/>
    <w:rsid w:val="002B5B4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8"/>
    <w:semiHidden/>
    <w:rsid w:val="002B5B43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8"/>
    <w:semiHidden/>
    <w:rsid w:val="002B5B4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8"/>
    <w:semiHidden/>
    <w:rsid w:val="002B5B4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8"/>
    <w:semiHidden/>
    <w:qFormat/>
    <w:rsid w:val="002B5B4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8"/>
    <w:semiHidden/>
    <w:rsid w:val="002B5B4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8"/>
    <w:semiHidden/>
    <w:qFormat/>
    <w:rsid w:val="002B5B43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Heading8">
    <w:name w:val="heading 8"/>
    <w:basedOn w:val="Normal"/>
    <w:next w:val="Normal"/>
    <w:link w:val="Heading8Char"/>
    <w:uiPriority w:val="98"/>
    <w:semiHidden/>
    <w:qFormat/>
    <w:rsid w:val="002B5B43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8"/>
    <w:semiHidden/>
    <w:qFormat/>
    <w:rsid w:val="002B5B4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8"/>
    <w:semiHidden/>
    <w:rsid w:val="002B5B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8"/>
    <w:semiHidden/>
    <w:rsid w:val="002B5B43"/>
    <w:rPr>
      <w:rFonts w:ascii="Tahoma" w:hAnsi="Tahoma" w:cs="Tahoma"/>
      <w:sz w:val="16"/>
      <w:szCs w:val="16"/>
      <w:lang w:val="en-GB"/>
    </w:rPr>
  </w:style>
  <w:style w:type="character" w:styleId="BookTitle">
    <w:name w:val="Book Title"/>
    <w:uiPriority w:val="98"/>
    <w:semiHidden/>
    <w:qFormat/>
    <w:rsid w:val="002B5B43"/>
    <w:rPr>
      <w:i/>
      <w:iCs/>
      <w:smallCaps/>
      <w:spacing w:val="5"/>
    </w:rPr>
  </w:style>
  <w:style w:type="paragraph" w:customStyle="1" w:styleId="JuHeader">
    <w:name w:val="Ju_Header"/>
    <w:aliases w:val="_Header"/>
    <w:basedOn w:val="Header0"/>
    <w:uiPriority w:val="29"/>
    <w:qFormat/>
    <w:rsid w:val="002B5B43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"/>
    <w:semiHidden/>
    <w:rsid w:val="002B5B43"/>
    <w:pPr>
      <w:jc w:val="both"/>
    </w:pPr>
  </w:style>
  <w:style w:type="character" w:styleId="Strong">
    <w:name w:val="Strong"/>
    <w:uiPriority w:val="98"/>
    <w:semiHidden/>
    <w:qFormat/>
    <w:rsid w:val="002B5B43"/>
    <w:rPr>
      <w:b/>
      <w:bCs/>
    </w:rPr>
  </w:style>
  <w:style w:type="paragraph" w:styleId="NoSpacing">
    <w:name w:val="No Spacing"/>
    <w:basedOn w:val="Normal"/>
    <w:link w:val="NoSpacingChar"/>
    <w:uiPriority w:val="98"/>
    <w:semiHidden/>
    <w:qFormat/>
    <w:rsid w:val="002B5B43"/>
  </w:style>
  <w:style w:type="character" w:customStyle="1" w:styleId="NoSpacingChar">
    <w:name w:val="No Spacing Char"/>
    <w:basedOn w:val="DefaultParagraphFont"/>
    <w:link w:val="NoSpacing"/>
    <w:uiPriority w:val="98"/>
    <w:semiHidden/>
    <w:rsid w:val="002B5B43"/>
    <w:rPr>
      <w:sz w:val="24"/>
      <w:szCs w:val="24"/>
      <w:lang w:val="en-GB"/>
    </w:rPr>
  </w:style>
  <w:style w:type="paragraph" w:customStyle="1" w:styleId="JuQuot">
    <w:name w:val="Ju_Quot"/>
    <w:aliases w:val="_Quote"/>
    <w:basedOn w:val="NormalJustified"/>
    <w:uiPriority w:val="20"/>
    <w:qFormat/>
    <w:rsid w:val="002B5B43"/>
    <w:pPr>
      <w:spacing w:before="120" w:after="120"/>
      <w:ind w:left="425" w:firstLine="142"/>
    </w:pPr>
    <w:rPr>
      <w:sz w:val="20"/>
    </w:rPr>
  </w:style>
  <w:style w:type="paragraph" w:customStyle="1" w:styleId="DummyStyle">
    <w:name w:val="Dummy_Style"/>
    <w:aliases w:val="_Dummy"/>
    <w:basedOn w:val="Normal"/>
    <w:semiHidden/>
    <w:qFormat/>
    <w:rsid w:val="002B5B43"/>
    <w:rPr>
      <w:color w:val="00B050"/>
      <w:sz w:val="22"/>
    </w:rPr>
  </w:style>
  <w:style w:type="paragraph" w:customStyle="1" w:styleId="JuList">
    <w:name w:val="Ju_List"/>
    <w:aliases w:val="_List_1"/>
    <w:basedOn w:val="NormalJustified"/>
    <w:uiPriority w:val="23"/>
    <w:qFormat/>
    <w:rsid w:val="002B5B43"/>
    <w:pPr>
      <w:numPr>
        <w:numId w:val="10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2B5B43"/>
    <w:pPr>
      <w:numPr>
        <w:ilvl w:val="1"/>
        <w:numId w:val="10"/>
      </w:numPr>
    </w:pPr>
  </w:style>
  <w:style w:type="paragraph" w:customStyle="1" w:styleId="JuListi">
    <w:name w:val="Ju_List_i"/>
    <w:aliases w:val="_List_3"/>
    <w:basedOn w:val="NormalJustified"/>
    <w:uiPriority w:val="23"/>
    <w:rsid w:val="002B5B43"/>
    <w:pPr>
      <w:numPr>
        <w:ilvl w:val="2"/>
        <w:numId w:val="10"/>
      </w:numPr>
    </w:pPr>
  </w:style>
  <w:style w:type="paragraph" w:customStyle="1" w:styleId="JuHArticle">
    <w:name w:val="Ju_H_Article"/>
    <w:aliases w:val="_Title_Quote"/>
    <w:basedOn w:val="Normal"/>
    <w:next w:val="JuQuot"/>
    <w:uiPriority w:val="19"/>
    <w:qFormat/>
    <w:rsid w:val="002B5B43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2B5B43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2B5B43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Heading1"/>
    <w:next w:val="JuPara"/>
    <w:uiPriority w:val="17"/>
    <w:qFormat/>
    <w:rsid w:val="002B5B43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NoList"/>
    <w:rsid w:val="002B5B43"/>
    <w:pPr>
      <w:numPr>
        <w:numId w:val="4"/>
      </w:numPr>
    </w:pPr>
  </w:style>
  <w:style w:type="paragraph" w:customStyle="1" w:styleId="JuSigned">
    <w:name w:val="Ju_Signed"/>
    <w:aliases w:val="_Signature"/>
    <w:basedOn w:val="Normal"/>
    <w:next w:val="JuPara"/>
    <w:uiPriority w:val="31"/>
    <w:qFormat/>
    <w:rsid w:val="002B5B43"/>
    <w:pPr>
      <w:tabs>
        <w:tab w:val="center" w:pos="1418"/>
        <w:tab w:val="center" w:pos="5954"/>
      </w:tabs>
      <w:spacing w:before="720"/>
    </w:pPr>
  </w:style>
  <w:style w:type="paragraph" w:styleId="Title">
    <w:name w:val="Title"/>
    <w:basedOn w:val="Normal"/>
    <w:next w:val="Normal"/>
    <w:link w:val="TitleChar"/>
    <w:uiPriority w:val="98"/>
    <w:semiHidden/>
    <w:qFormat/>
    <w:rsid w:val="002B5B43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8"/>
    <w:semiHidden/>
    <w:rsid w:val="002B5B43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numbering" w:customStyle="1" w:styleId="ECHRA1StyleList">
    <w:name w:val="ECHR_A1_Style_List"/>
    <w:basedOn w:val="NoList"/>
    <w:uiPriority w:val="99"/>
    <w:rsid w:val="002B5B43"/>
    <w:pPr>
      <w:numPr>
        <w:numId w:val="5"/>
      </w:numPr>
    </w:pPr>
  </w:style>
  <w:style w:type="numbering" w:customStyle="1" w:styleId="ECHRA1StyleNumberedList">
    <w:name w:val="ECHR_A1_Style_Numbered_List"/>
    <w:basedOn w:val="NoList"/>
    <w:rsid w:val="002B5B43"/>
    <w:pPr>
      <w:numPr>
        <w:numId w:val="6"/>
      </w:numPr>
    </w:pPr>
  </w:style>
  <w:style w:type="table" w:customStyle="1" w:styleId="ECHRTable2019">
    <w:name w:val="ECHR_Table_2019"/>
    <w:basedOn w:val="TableNormal"/>
    <w:uiPriority w:val="99"/>
    <w:rsid w:val="002B5B43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Footer1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"/>
    <w:next w:val="Normal"/>
    <w:uiPriority w:val="32"/>
    <w:qFormat/>
    <w:rsid w:val="002B5B43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Heading2"/>
    <w:next w:val="JuPara"/>
    <w:uiPriority w:val="17"/>
    <w:qFormat/>
    <w:rsid w:val="002B5B43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Heading3"/>
    <w:next w:val="JuPara"/>
    <w:uiPriority w:val="17"/>
    <w:qFormat/>
    <w:rsid w:val="002B5B43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Heading4"/>
    <w:next w:val="JuPara"/>
    <w:uiPriority w:val="17"/>
    <w:rsid w:val="002B5B43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Header0">
    <w:name w:val="header"/>
    <w:basedOn w:val="Normal"/>
    <w:link w:val="HeaderChar"/>
    <w:uiPriority w:val="98"/>
    <w:semiHidden/>
    <w:rsid w:val="002B5B4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0"/>
    <w:uiPriority w:val="98"/>
    <w:semiHidden/>
    <w:rsid w:val="002B5B43"/>
    <w:rPr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8"/>
    <w:semiHidden/>
    <w:rsid w:val="002B5B43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a0">
    <w:name w:val="Ju_H_a"/>
    <w:aliases w:val="_Head_5"/>
    <w:basedOn w:val="Heading5"/>
    <w:next w:val="JuPara"/>
    <w:uiPriority w:val="17"/>
    <w:rsid w:val="002B5B43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Heading6"/>
    <w:next w:val="JuPara"/>
    <w:uiPriority w:val="17"/>
    <w:rsid w:val="002B5B43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Heading2Char">
    <w:name w:val="Heading 2 Char"/>
    <w:basedOn w:val="DefaultParagraphFont"/>
    <w:link w:val="Heading2"/>
    <w:uiPriority w:val="98"/>
    <w:semiHidden/>
    <w:rsid w:val="002B5B43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alpha">
    <w:name w:val="Ju_H_alpha"/>
    <w:aliases w:val="_Head_7"/>
    <w:basedOn w:val="Heading7"/>
    <w:next w:val="JuPara"/>
    <w:uiPriority w:val="17"/>
    <w:rsid w:val="002B5B43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Heading8"/>
    <w:next w:val="JuPara"/>
    <w:uiPriority w:val="17"/>
    <w:rsid w:val="002B5B43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Heading3Char">
    <w:name w:val="Heading 3 Char"/>
    <w:basedOn w:val="DefaultParagraphFont"/>
    <w:link w:val="Heading3"/>
    <w:uiPriority w:val="98"/>
    <w:semiHidden/>
    <w:rsid w:val="002B5B43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2B5B43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"/>
    <w:uiPriority w:val="32"/>
    <w:qFormat/>
    <w:rsid w:val="002B5B43"/>
    <w:pPr>
      <w:tabs>
        <w:tab w:val="left" w:pos="567"/>
        <w:tab w:val="left" w:pos="1134"/>
      </w:tabs>
    </w:pPr>
  </w:style>
  <w:style w:type="character" w:customStyle="1" w:styleId="Heading4Char">
    <w:name w:val="Heading 4 Char"/>
    <w:basedOn w:val="DefaultParagraphFont"/>
    <w:link w:val="Heading4"/>
    <w:uiPriority w:val="98"/>
    <w:semiHidden/>
    <w:rsid w:val="002B5B43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paragraph" w:customStyle="1" w:styleId="JuInitialled">
    <w:name w:val="Ju_Initialled"/>
    <w:aliases w:val="_Right"/>
    <w:basedOn w:val="Normal"/>
    <w:uiPriority w:val="30"/>
    <w:qFormat/>
    <w:rsid w:val="002B5B43"/>
    <w:pPr>
      <w:tabs>
        <w:tab w:val="center" w:pos="6407"/>
      </w:tabs>
      <w:spacing w:before="720"/>
      <w:jc w:val="right"/>
    </w:pPr>
  </w:style>
  <w:style w:type="character" w:customStyle="1" w:styleId="Heading5Char">
    <w:name w:val="Heading 5 Char"/>
    <w:basedOn w:val="DefaultParagraphFont"/>
    <w:link w:val="Heading5"/>
    <w:uiPriority w:val="98"/>
    <w:semiHidden/>
    <w:rsid w:val="002B5B43"/>
    <w:rPr>
      <w:rFonts w:asciiTheme="majorHAnsi" w:eastAsiaTheme="majorEastAsia" w:hAnsiTheme="majorHAnsi" w:cstheme="majorBidi"/>
      <w:b/>
      <w:bCs/>
      <w:color w:val="808080"/>
      <w:lang w:val="en-GB"/>
    </w:rPr>
  </w:style>
  <w:style w:type="character" w:customStyle="1" w:styleId="JuITMark">
    <w:name w:val="Ju_ITMark"/>
    <w:aliases w:val="_ITMark"/>
    <w:basedOn w:val="DefaultParagraphFont"/>
    <w:uiPriority w:val="54"/>
    <w:qFormat/>
    <w:rsid w:val="002B5B43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2B5B43"/>
    <w:rPr>
      <w:caps w:val="0"/>
      <w:smallCaps/>
    </w:rPr>
  </w:style>
  <w:style w:type="character" w:styleId="SubtleEmphasis">
    <w:name w:val="Subtle Emphasis"/>
    <w:uiPriority w:val="98"/>
    <w:semiHidden/>
    <w:qFormat/>
    <w:rsid w:val="002B5B43"/>
    <w:rPr>
      <w:i/>
      <w:iCs/>
    </w:rPr>
  </w:style>
  <w:style w:type="table" w:customStyle="1" w:styleId="ECHRTable">
    <w:name w:val="ECHR_Table"/>
    <w:basedOn w:val="TableNormal"/>
    <w:rsid w:val="002B5B4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2B5B43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Emphasis">
    <w:name w:val="Emphasis"/>
    <w:uiPriority w:val="98"/>
    <w:semiHidden/>
    <w:qFormat/>
    <w:rsid w:val="002B5B4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1">
    <w:name w:val="footer"/>
    <w:basedOn w:val="Normal"/>
    <w:link w:val="FooterChar"/>
    <w:uiPriority w:val="98"/>
    <w:semiHidden/>
    <w:rsid w:val="002B5B43"/>
    <w:pPr>
      <w:tabs>
        <w:tab w:val="center" w:pos="3686"/>
        <w:tab w:val="right" w:pos="7371"/>
      </w:tabs>
    </w:pPr>
  </w:style>
  <w:style w:type="character" w:customStyle="1" w:styleId="FooterChar">
    <w:name w:val="Footer Char"/>
    <w:basedOn w:val="DefaultParagraphFont"/>
    <w:link w:val="Footer1"/>
    <w:uiPriority w:val="98"/>
    <w:semiHidden/>
    <w:rsid w:val="002B5B43"/>
    <w:rPr>
      <w:sz w:val="24"/>
      <w:szCs w:val="24"/>
      <w:lang w:val="en-GB"/>
    </w:rPr>
  </w:style>
  <w:style w:type="character" w:styleId="FootnoteReference">
    <w:name w:val="footnote reference"/>
    <w:basedOn w:val="DefaultParagraphFont"/>
    <w:uiPriority w:val="98"/>
    <w:semiHidden/>
    <w:rsid w:val="002B5B43"/>
    <w:rPr>
      <w:vertAlign w:val="superscript"/>
    </w:rPr>
  </w:style>
  <w:style w:type="paragraph" w:styleId="FootnoteText">
    <w:name w:val="footnote text"/>
    <w:basedOn w:val="NormalJustified"/>
    <w:link w:val="FootnoteTextChar"/>
    <w:uiPriority w:val="98"/>
    <w:semiHidden/>
    <w:rsid w:val="002B5B4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8"/>
    <w:semiHidden/>
    <w:rsid w:val="002B5B43"/>
    <w:rPr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8"/>
    <w:semiHidden/>
    <w:rsid w:val="002B5B43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8"/>
    <w:semiHidden/>
    <w:rsid w:val="002B5B43"/>
    <w:rPr>
      <w:rFonts w:asciiTheme="majorHAnsi" w:eastAsiaTheme="majorEastAsia" w:hAnsiTheme="majorHAnsi" w:cstheme="majorBidi"/>
      <w:i/>
      <w:iCs/>
      <w:lang w:val="en-GB" w:bidi="en-US"/>
    </w:rPr>
  </w:style>
  <w:style w:type="character" w:customStyle="1" w:styleId="Heading8Char">
    <w:name w:val="Heading 8 Char"/>
    <w:basedOn w:val="DefaultParagraphFont"/>
    <w:link w:val="Heading8"/>
    <w:uiPriority w:val="98"/>
    <w:semiHidden/>
    <w:rsid w:val="002B5B43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Heading9Char">
    <w:name w:val="Heading 9 Char"/>
    <w:basedOn w:val="DefaultParagraphFont"/>
    <w:link w:val="Heading9"/>
    <w:uiPriority w:val="98"/>
    <w:semiHidden/>
    <w:rsid w:val="002B5B43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Hyperlink">
    <w:name w:val="Hyperlink"/>
    <w:basedOn w:val="DefaultParagraphFont"/>
    <w:uiPriority w:val="98"/>
    <w:semiHidden/>
    <w:rsid w:val="002B5B43"/>
    <w:rPr>
      <w:color w:val="0072BC" w:themeColor="hyperlink"/>
      <w:u w:val="single"/>
    </w:rPr>
  </w:style>
  <w:style w:type="character" w:styleId="IntenseEmphasis">
    <w:name w:val="Intense Emphasis"/>
    <w:uiPriority w:val="98"/>
    <w:semiHidden/>
    <w:qFormat/>
    <w:rsid w:val="002B5B43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8"/>
    <w:semiHidden/>
    <w:qFormat/>
    <w:rsid w:val="002B5B43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8"/>
    <w:semiHidden/>
    <w:rsid w:val="002B5B43"/>
    <w:rPr>
      <w:b/>
      <w:bCs/>
      <w:i/>
      <w:iCs/>
      <w:sz w:val="24"/>
      <w:szCs w:val="24"/>
      <w:lang w:val="en-GB" w:bidi="en-US"/>
    </w:rPr>
  </w:style>
  <w:style w:type="character" w:styleId="IntenseReference">
    <w:name w:val="Intense Reference"/>
    <w:uiPriority w:val="98"/>
    <w:semiHidden/>
    <w:qFormat/>
    <w:rsid w:val="002B5B43"/>
    <w:rPr>
      <w:smallCaps/>
      <w:spacing w:val="5"/>
      <w:u w:val="single"/>
    </w:rPr>
  </w:style>
  <w:style w:type="paragraph" w:styleId="ListParagraph">
    <w:name w:val="List Paragraph"/>
    <w:basedOn w:val="Normal"/>
    <w:uiPriority w:val="98"/>
    <w:semiHidden/>
    <w:qFormat/>
    <w:rsid w:val="002B5B43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TableNormal"/>
    <w:uiPriority w:val="99"/>
    <w:rsid w:val="002B5B43"/>
    <w:rPr>
      <w:sz w:val="24"/>
      <w:szCs w:val="24"/>
    </w:rPr>
    <w:tblPr>
      <w:tblInd w:w="5103" w:type="dxa"/>
    </w:tblPr>
  </w:style>
  <w:style w:type="paragraph" w:styleId="Quote0">
    <w:name w:val="Quote"/>
    <w:basedOn w:val="Normal"/>
    <w:next w:val="Normal"/>
    <w:link w:val="QuoteChar"/>
    <w:uiPriority w:val="98"/>
    <w:semiHidden/>
    <w:qFormat/>
    <w:rsid w:val="002B5B43"/>
    <w:pPr>
      <w:spacing w:before="200"/>
      <w:ind w:left="360" w:right="360"/>
    </w:pPr>
    <w:rPr>
      <w:i/>
      <w:iCs/>
      <w:lang w:bidi="en-US"/>
    </w:rPr>
  </w:style>
  <w:style w:type="character" w:customStyle="1" w:styleId="QuoteChar">
    <w:name w:val="Quote Char"/>
    <w:basedOn w:val="DefaultParagraphFont"/>
    <w:link w:val="Quote0"/>
    <w:uiPriority w:val="98"/>
    <w:semiHidden/>
    <w:rsid w:val="002B5B43"/>
    <w:rPr>
      <w:i/>
      <w:iCs/>
      <w:sz w:val="24"/>
      <w:szCs w:val="24"/>
      <w:lang w:val="en-GB" w:bidi="en-US"/>
    </w:rPr>
  </w:style>
  <w:style w:type="character" w:styleId="SubtleReference">
    <w:name w:val="Subtle Reference"/>
    <w:uiPriority w:val="98"/>
    <w:semiHidden/>
    <w:qFormat/>
    <w:rsid w:val="002B5B43"/>
    <w:rPr>
      <w:smallCaps/>
    </w:rPr>
  </w:style>
  <w:style w:type="table" w:styleId="TableGrid">
    <w:name w:val="Table Grid"/>
    <w:basedOn w:val="TableNormal"/>
    <w:uiPriority w:val="59"/>
    <w:rsid w:val="002B5B43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8"/>
    <w:semiHidden/>
    <w:rsid w:val="002B5B43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8"/>
    <w:semiHidden/>
    <w:rsid w:val="002B5B43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8"/>
    <w:semiHidden/>
    <w:rsid w:val="002B5B43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8"/>
    <w:semiHidden/>
    <w:rsid w:val="002B5B43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8"/>
    <w:semiHidden/>
    <w:rsid w:val="002B5B43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8"/>
    <w:semiHidden/>
    <w:qFormat/>
    <w:rsid w:val="002B5B43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TableNormal"/>
    <w:uiPriority w:val="99"/>
    <w:rsid w:val="002B5B43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TableNormal"/>
    <w:uiPriority w:val="99"/>
    <w:rsid w:val="002B5B43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TableNormal"/>
    <w:uiPriority w:val="99"/>
    <w:rsid w:val="002B5B43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2B5B43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2B5B43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TableNormal"/>
    <w:uiPriority w:val="99"/>
    <w:rsid w:val="002B5B43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="0" w:leftChars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8"/>
    <w:semiHidden/>
    <w:rsid w:val="002B5B43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Subtitle">
    <w:name w:val="Subtitle"/>
    <w:basedOn w:val="Normal"/>
    <w:next w:val="Normal"/>
    <w:link w:val="SubtitleChar"/>
    <w:uiPriority w:val="98"/>
    <w:semiHidden/>
    <w:qFormat/>
    <w:rsid w:val="002B5B43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SubtitleChar">
    <w:name w:val="Subtitle Char"/>
    <w:basedOn w:val="DefaultParagraphFont"/>
    <w:link w:val="Subtitle"/>
    <w:uiPriority w:val="98"/>
    <w:semiHidden/>
    <w:rsid w:val="002B5B43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numbering" w:styleId="111111">
    <w:name w:val="Outline List 2"/>
    <w:basedOn w:val="NoList"/>
    <w:uiPriority w:val="99"/>
    <w:semiHidden/>
    <w:unhideWhenUsed/>
    <w:rsid w:val="002B5B43"/>
    <w:pPr>
      <w:numPr>
        <w:numId w:val="1"/>
      </w:numPr>
    </w:pPr>
  </w:style>
  <w:style w:type="paragraph" w:customStyle="1" w:styleId="JuPara">
    <w:name w:val="Ju_Para"/>
    <w:aliases w:val="_Para"/>
    <w:basedOn w:val="NormalJustified"/>
    <w:link w:val="JuParaChar"/>
    <w:qFormat/>
    <w:rsid w:val="002B5B43"/>
    <w:pPr>
      <w:ind w:firstLine="284"/>
    </w:pPr>
  </w:style>
  <w:style w:type="numbering" w:styleId="1ai">
    <w:name w:val="Outline List 1"/>
    <w:basedOn w:val="NoList"/>
    <w:uiPriority w:val="99"/>
    <w:semiHidden/>
    <w:unhideWhenUsed/>
    <w:rsid w:val="002B5B43"/>
    <w:pPr>
      <w:numPr>
        <w:numId w:val="2"/>
      </w:numPr>
    </w:pPr>
  </w:style>
  <w:style w:type="table" w:customStyle="1" w:styleId="ECHRTableSimpleBox">
    <w:name w:val="ECHR_Table_Simple_Box"/>
    <w:basedOn w:val="TableNormal"/>
    <w:uiPriority w:val="99"/>
    <w:rsid w:val="002B5B43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2B5B43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icleSection">
    <w:name w:val="Outline List 3"/>
    <w:basedOn w:val="NoList"/>
    <w:uiPriority w:val="99"/>
    <w:semiHidden/>
    <w:unhideWhenUsed/>
    <w:rsid w:val="002B5B43"/>
    <w:pPr>
      <w:numPr>
        <w:numId w:val="3"/>
      </w:numPr>
    </w:pPr>
  </w:style>
  <w:style w:type="table" w:customStyle="1" w:styleId="ECHRTableForInternalUse">
    <w:name w:val="ECHR_Table_For_Internal_Use"/>
    <w:basedOn w:val="TableNormal"/>
    <w:uiPriority w:val="99"/>
    <w:rsid w:val="002B5B43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2B5B43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phy">
    <w:name w:val="Bibliography"/>
    <w:basedOn w:val="Normal"/>
    <w:next w:val="Normal"/>
    <w:uiPriority w:val="98"/>
    <w:semiHidden/>
    <w:rsid w:val="002B5B43"/>
  </w:style>
  <w:style w:type="paragraph" w:styleId="BlockText">
    <w:name w:val="Block Text"/>
    <w:basedOn w:val="Normal"/>
    <w:uiPriority w:val="98"/>
    <w:semiHidden/>
    <w:rsid w:val="002B5B43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TableNormal"/>
    <w:uiPriority w:val="99"/>
    <w:rsid w:val="002B5B43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BodyText">
    <w:name w:val="Body Text"/>
    <w:basedOn w:val="Normal"/>
    <w:link w:val="BodyTextChar"/>
    <w:uiPriority w:val="98"/>
    <w:semiHidden/>
    <w:rsid w:val="002B5B4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8"/>
    <w:semiHidden/>
    <w:rsid w:val="002B5B43"/>
    <w:rPr>
      <w:sz w:val="24"/>
      <w:szCs w:val="24"/>
      <w:lang w:val="en-GB"/>
    </w:rPr>
  </w:style>
  <w:style w:type="table" w:customStyle="1" w:styleId="ECHRTableOddBanded">
    <w:name w:val="ECHR_Table_Odd_Banded"/>
    <w:basedOn w:val="TableNormal"/>
    <w:uiPriority w:val="99"/>
    <w:rsid w:val="002B5B4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BodyText2">
    <w:name w:val="Body Text 2"/>
    <w:basedOn w:val="Normal"/>
    <w:link w:val="BodyText2Char"/>
    <w:uiPriority w:val="98"/>
    <w:semiHidden/>
    <w:rsid w:val="002B5B43"/>
    <w:pPr>
      <w:spacing w:after="120" w:line="480" w:lineRule="auto"/>
    </w:pPr>
  </w:style>
  <w:style w:type="table" w:customStyle="1" w:styleId="ECHRHeaderTableReduced">
    <w:name w:val="ECHR_Header_Table_Reduced"/>
    <w:basedOn w:val="TableNormal"/>
    <w:uiPriority w:val="99"/>
    <w:rsid w:val="002B5B43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Justified"/>
    <w:next w:val="JuPara"/>
    <w:uiPriority w:val="32"/>
    <w:rsid w:val="002B5B43"/>
    <w:pPr>
      <w:ind w:firstLine="284"/>
    </w:pPr>
    <w:rPr>
      <w:b/>
    </w:rPr>
  </w:style>
  <w:style w:type="character" w:styleId="PageNumber">
    <w:name w:val="page number"/>
    <w:uiPriority w:val="98"/>
    <w:semiHidden/>
    <w:rsid w:val="002B5B43"/>
    <w:rPr>
      <w:sz w:val="18"/>
    </w:rPr>
  </w:style>
  <w:style w:type="paragraph" w:styleId="ListBullet">
    <w:name w:val="List Bullet"/>
    <w:basedOn w:val="Normal"/>
    <w:uiPriority w:val="98"/>
    <w:semiHidden/>
    <w:rsid w:val="002B5B43"/>
    <w:pPr>
      <w:numPr>
        <w:numId w:val="11"/>
      </w:numPr>
    </w:pPr>
  </w:style>
  <w:style w:type="paragraph" w:styleId="ListBullet3">
    <w:name w:val="List Bullet 3"/>
    <w:basedOn w:val="Normal"/>
    <w:uiPriority w:val="98"/>
    <w:semiHidden/>
    <w:rsid w:val="002B5B43"/>
    <w:pPr>
      <w:numPr>
        <w:numId w:val="13"/>
      </w:numPr>
      <w:contextualSpacing/>
    </w:pPr>
  </w:style>
  <w:style w:type="character" w:customStyle="1" w:styleId="BodyText2Char">
    <w:name w:val="Body Text 2 Char"/>
    <w:basedOn w:val="DefaultParagraphFont"/>
    <w:link w:val="BodyText2"/>
    <w:uiPriority w:val="98"/>
    <w:semiHidden/>
    <w:rsid w:val="002B5B43"/>
    <w:rPr>
      <w:sz w:val="24"/>
      <w:szCs w:val="24"/>
      <w:lang w:val="en-GB"/>
    </w:rPr>
  </w:style>
  <w:style w:type="paragraph" w:styleId="BodyText3">
    <w:name w:val="Body Text 3"/>
    <w:basedOn w:val="Normal"/>
    <w:link w:val="BodyText3Char"/>
    <w:uiPriority w:val="98"/>
    <w:semiHidden/>
    <w:rsid w:val="002B5B4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8"/>
    <w:semiHidden/>
    <w:rsid w:val="002B5B43"/>
    <w:rPr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uiPriority w:val="98"/>
    <w:semiHidden/>
    <w:rsid w:val="002B5B43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8"/>
    <w:semiHidden/>
    <w:rsid w:val="002B5B43"/>
    <w:rPr>
      <w:sz w:val="24"/>
      <w:szCs w:val="24"/>
      <w:lang w:val="en-GB"/>
    </w:rPr>
  </w:style>
  <w:style w:type="paragraph" w:styleId="BodyTextIndent">
    <w:name w:val="Body Text Indent"/>
    <w:basedOn w:val="Normal"/>
    <w:link w:val="BodyTextIndentChar"/>
    <w:uiPriority w:val="98"/>
    <w:semiHidden/>
    <w:rsid w:val="002B5B4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8"/>
    <w:semiHidden/>
    <w:rsid w:val="002B5B43"/>
    <w:rPr>
      <w:sz w:val="24"/>
      <w:szCs w:val="24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8"/>
    <w:semiHidden/>
    <w:rsid w:val="002B5B43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8"/>
    <w:semiHidden/>
    <w:rsid w:val="002B5B43"/>
    <w:rPr>
      <w:sz w:val="24"/>
      <w:szCs w:val="24"/>
      <w:lang w:val="en-GB"/>
    </w:rPr>
  </w:style>
  <w:style w:type="paragraph" w:styleId="BodyTextIndent2">
    <w:name w:val="Body Text Indent 2"/>
    <w:basedOn w:val="Normal"/>
    <w:link w:val="BodyTextIndent2Char"/>
    <w:uiPriority w:val="98"/>
    <w:semiHidden/>
    <w:rsid w:val="002B5B4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8"/>
    <w:semiHidden/>
    <w:rsid w:val="002B5B43"/>
    <w:rPr>
      <w:sz w:val="24"/>
      <w:szCs w:val="24"/>
      <w:lang w:val="en-GB"/>
    </w:rPr>
  </w:style>
  <w:style w:type="paragraph" w:styleId="BodyTextIndent3">
    <w:name w:val="Body Text Indent 3"/>
    <w:basedOn w:val="Normal"/>
    <w:link w:val="BodyTextIndent3Char"/>
    <w:uiPriority w:val="98"/>
    <w:semiHidden/>
    <w:rsid w:val="002B5B4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8"/>
    <w:semiHidden/>
    <w:rsid w:val="002B5B43"/>
    <w:rPr>
      <w:sz w:val="16"/>
      <w:szCs w:val="16"/>
      <w:lang w:val="en-GB"/>
    </w:rPr>
  </w:style>
  <w:style w:type="paragraph" w:styleId="Caption">
    <w:name w:val="caption"/>
    <w:basedOn w:val="Normal"/>
    <w:next w:val="Normal"/>
    <w:uiPriority w:val="98"/>
    <w:semiHidden/>
    <w:qFormat/>
    <w:rsid w:val="002B5B43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8"/>
    <w:semiHidden/>
    <w:rsid w:val="002B5B43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8"/>
    <w:semiHidden/>
    <w:rsid w:val="002B5B43"/>
    <w:rPr>
      <w:sz w:val="24"/>
      <w:szCs w:val="24"/>
      <w:lang w:val="en-GB"/>
    </w:rPr>
  </w:style>
  <w:style w:type="table" w:styleId="ColorfulGrid">
    <w:name w:val="Colorful Grid"/>
    <w:basedOn w:val="TableNormal"/>
    <w:uiPriority w:val="73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Accent1">
    <w:name w:val="Colorful Grid Accent 1"/>
    <w:basedOn w:val="TableNormal"/>
    <w:uiPriority w:val="73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Accent2">
    <w:name w:val="Colorful Grid Accent 2"/>
    <w:basedOn w:val="TableNormal"/>
    <w:uiPriority w:val="73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Accent3">
    <w:name w:val="Colorful Grid Accent 3"/>
    <w:basedOn w:val="TableNormal"/>
    <w:uiPriority w:val="73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GridAccent4">
    <w:name w:val="Colorful Grid Accent 4"/>
    <w:basedOn w:val="TableNormal"/>
    <w:uiPriority w:val="73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Accent5">
    <w:name w:val="Colorful Grid Accent 5"/>
    <w:basedOn w:val="TableNormal"/>
    <w:uiPriority w:val="73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Accent6">
    <w:name w:val="Colorful Grid Accent 6"/>
    <w:basedOn w:val="TableNormal"/>
    <w:uiPriority w:val="73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Accent1">
    <w:name w:val="Colorful List Accent 1"/>
    <w:basedOn w:val="TableNormal"/>
    <w:uiPriority w:val="72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Accent2">
    <w:name w:val="Colorful List Accent 2"/>
    <w:basedOn w:val="TableNormal"/>
    <w:uiPriority w:val="72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Accent3">
    <w:name w:val="Colorful List Accent 3"/>
    <w:basedOn w:val="TableNormal"/>
    <w:uiPriority w:val="72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ColorfulListAccent4">
    <w:name w:val="Colorful List Accent 4"/>
    <w:basedOn w:val="TableNormal"/>
    <w:uiPriority w:val="72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Accent5">
    <w:name w:val="Colorful List Accent 5"/>
    <w:basedOn w:val="TableNormal"/>
    <w:uiPriority w:val="72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Accent6">
    <w:name w:val="Colorful List Accent 6"/>
    <w:basedOn w:val="TableNormal"/>
    <w:uiPriority w:val="72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1">
    <w:name w:val="Colorful Shading Accent 1"/>
    <w:basedOn w:val="TableNormal"/>
    <w:uiPriority w:val="71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2">
    <w:name w:val="Colorful Shading Accent 2"/>
    <w:basedOn w:val="TableNormal"/>
    <w:uiPriority w:val="71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3">
    <w:name w:val="Colorful Shading Accent 3"/>
    <w:basedOn w:val="TableNormal"/>
    <w:uiPriority w:val="71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ShadingAccent4">
    <w:name w:val="Colorful Shading Accent 4"/>
    <w:basedOn w:val="TableNormal"/>
    <w:uiPriority w:val="71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5">
    <w:name w:val="Colorful Shading Accent 5"/>
    <w:basedOn w:val="TableNormal"/>
    <w:uiPriority w:val="71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6">
    <w:name w:val="Colorful Shading Accent 6"/>
    <w:basedOn w:val="TableNormal"/>
    <w:uiPriority w:val="71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8"/>
    <w:semiHidden/>
    <w:rsid w:val="002B5B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8"/>
    <w:semiHidden/>
    <w:rsid w:val="002B5B4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8"/>
    <w:semiHidden/>
    <w:rsid w:val="002B5B43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8"/>
    <w:semiHidden/>
    <w:rsid w:val="002B5B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8"/>
    <w:semiHidden/>
    <w:rsid w:val="002B5B43"/>
    <w:rPr>
      <w:b/>
      <w:bCs/>
      <w:sz w:val="20"/>
      <w:szCs w:val="20"/>
      <w:lang w:val="en-GB"/>
    </w:rPr>
  </w:style>
  <w:style w:type="table" w:styleId="DarkList">
    <w:name w:val="Dark List"/>
    <w:basedOn w:val="TableNormal"/>
    <w:uiPriority w:val="70"/>
    <w:semiHidden/>
    <w:rsid w:val="002B5B43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Accent1">
    <w:name w:val="Dark List Accent 1"/>
    <w:basedOn w:val="TableNormal"/>
    <w:uiPriority w:val="70"/>
    <w:semiHidden/>
    <w:rsid w:val="002B5B43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Accent2">
    <w:name w:val="Dark List Accent 2"/>
    <w:basedOn w:val="TableNormal"/>
    <w:uiPriority w:val="70"/>
    <w:semiHidden/>
    <w:rsid w:val="002B5B43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Accent3">
    <w:name w:val="Dark List Accent 3"/>
    <w:basedOn w:val="TableNormal"/>
    <w:uiPriority w:val="70"/>
    <w:semiHidden/>
    <w:rsid w:val="002B5B43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DarkListAccent4">
    <w:name w:val="Dark List Accent 4"/>
    <w:basedOn w:val="TableNormal"/>
    <w:uiPriority w:val="70"/>
    <w:semiHidden/>
    <w:rsid w:val="002B5B43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Accent5">
    <w:name w:val="Dark List Accent 5"/>
    <w:basedOn w:val="TableNormal"/>
    <w:uiPriority w:val="70"/>
    <w:semiHidden/>
    <w:rsid w:val="002B5B43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Accent6">
    <w:name w:val="Dark List Accent 6"/>
    <w:basedOn w:val="TableNormal"/>
    <w:uiPriority w:val="70"/>
    <w:semiHidden/>
    <w:rsid w:val="002B5B43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8"/>
    <w:semiHidden/>
    <w:rsid w:val="002B5B43"/>
  </w:style>
  <w:style w:type="character" w:customStyle="1" w:styleId="DateChar">
    <w:name w:val="Date Char"/>
    <w:basedOn w:val="DefaultParagraphFont"/>
    <w:link w:val="Date"/>
    <w:uiPriority w:val="98"/>
    <w:semiHidden/>
    <w:rsid w:val="002B5B43"/>
    <w:rPr>
      <w:sz w:val="24"/>
      <w:szCs w:val="24"/>
      <w:lang w:val="en-GB"/>
    </w:rPr>
  </w:style>
  <w:style w:type="paragraph" w:styleId="DocumentMap">
    <w:name w:val="Document Map"/>
    <w:basedOn w:val="Normal"/>
    <w:link w:val="DocumentMapChar"/>
    <w:uiPriority w:val="98"/>
    <w:semiHidden/>
    <w:rsid w:val="002B5B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8"/>
    <w:semiHidden/>
    <w:rsid w:val="002B5B43"/>
    <w:rPr>
      <w:rFonts w:ascii="Tahoma" w:hAnsi="Tahoma" w:cs="Tahoma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8"/>
    <w:semiHidden/>
    <w:rsid w:val="002B5B43"/>
  </w:style>
  <w:style w:type="character" w:customStyle="1" w:styleId="E-mailSignatureChar">
    <w:name w:val="E-mail Signature Char"/>
    <w:basedOn w:val="DefaultParagraphFont"/>
    <w:link w:val="E-mailSignature"/>
    <w:uiPriority w:val="98"/>
    <w:semiHidden/>
    <w:rsid w:val="002B5B43"/>
    <w:rPr>
      <w:sz w:val="24"/>
      <w:szCs w:val="24"/>
      <w:lang w:val="en-GB"/>
    </w:rPr>
  </w:style>
  <w:style w:type="character" w:styleId="EndnoteReference">
    <w:name w:val="endnote reference"/>
    <w:basedOn w:val="DefaultParagraphFont"/>
    <w:uiPriority w:val="98"/>
    <w:semiHidden/>
    <w:rsid w:val="002B5B43"/>
    <w:rPr>
      <w:vertAlign w:val="superscript"/>
    </w:rPr>
  </w:style>
  <w:style w:type="paragraph" w:styleId="EndnoteText">
    <w:name w:val="endnote text"/>
    <w:basedOn w:val="Normal"/>
    <w:link w:val="EndnoteTextChar"/>
    <w:uiPriority w:val="98"/>
    <w:semiHidden/>
    <w:rsid w:val="002B5B4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8"/>
    <w:semiHidden/>
    <w:rsid w:val="002B5B43"/>
    <w:rPr>
      <w:sz w:val="20"/>
      <w:szCs w:val="20"/>
      <w:lang w:val="en-GB"/>
    </w:rPr>
  </w:style>
  <w:style w:type="paragraph" w:styleId="EnvelopeAddress">
    <w:name w:val="envelope address"/>
    <w:basedOn w:val="Normal"/>
    <w:uiPriority w:val="98"/>
    <w:semiHidden/>
    <w:rsid w:val="002B5B4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8"/>
    <w:semiHidden/>
    <w:rsid w:val="002B5B43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8"/>
    <w:semiHidden/>
    <w:rsid w:val="002B5B43"/>
    <w:rPr>
      <w:color w:val="7030A0" w:themeColor="followedHyperlink"/>
      <w:u w:val="single"/>
    </w:rPr>
  </w:style>
  <w:style w:type="character" w:styleId="HTMLAcronym">
    <w:name w:val="HTML Acronym"/>
    <w:basedOn w:val="DefaultParagraphFont"/>
    <w:uiPriority w:val="98"/>
    <w:semiHidden/>
    <w:rsid w:val="002B5B43"/>
  </w:style>
  <w:style w:type="paragraph" w:styleId="HTMLAddress">
    <w:name w:val="HTML Address"/>
    <w:basedOn w:val="Normal"/>
    <w:link w:val="HTMLAddressChar"/>
    <w:uiPriority w:val="98"/>
    <w:semiHidden/>
    <w:rsid w:val="002B5B43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8"/>
    <w:semiHidden/>
    <w:rsid w:val="002B5B43"/>
    <w:rPr>
      <w:i/>
      <w:iCs/>
      <w:sz w:val="24"/>
      <w:szCs w:val="24"/>
      <w:lang w:val="en-GB"/>
    </w:rPr>
  </w:style>
  <w:style w:type="character" w:styleId="HTMLCite">
    <w:name w:val="HTML Cite"/>
    <w:basedOn w:val="DefaultParagraphFont"/>
    <w:uiPriority w:val="98"/>
    <w:semiHidden/>
    <w:rsid w:val="002B5B43"/>
    <w:rPr>
      <w:i/>
      <w:iCs/>
    </w:rPr>
  </w:style>
  <w:style w:type="character" w:styleId="HTMLCode">
    <w:name w:val="HTML Code"/>
    <w:basedOn w:val="DefaultParagraphFont"/>
    <w:uiPriority w:val="98"/>
    <w:semiHidden/>
    <w:rsid w:val="002B5B43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8"/>
    <w:semiHidden/>
    <w:rsid w:val="002B5B43"/>
    <w:rPr>
      <w:i/>
      <w:iCs/>
    </w:rPr>
  </w:style>
  <w:style w:type="character" w:styleId="HTMLKeyboard">
    <w:name w:val="HTML Keyboard"/>
    <w:basedOn w:val="DefaultParagraphFont"/>
    <w:uiPriority w:val="98"/>
    <w:semiHidden/>
    <w:rsid w:val="002B5B43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8"/>
    <w:semiHidden/>
    <w:rsid w:val="002B5B43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8"/>
    <w:semiHidden/>
    <w:rsid w:val="002B5B43"/>
    <w:rPr>
      <w:rFonts w:ascii="Consolas" w:hAnsi="Consolas" w:cs="Consolas"/>
      <w:sz w:val="20"/>
      <w:szCs w:val="20"/>
      <w:lang w:val="en-GB"/>
    </w:rPr>
  </w:style>
  <w:style w:type="character" w:styleId="HTMLSample">
    <w:name w:val="HTML Sample"/>
    <w:basedOn w:val="DefaultParagraphFont"/>
    <w:uiPriority w:val="98"/>
    <w:semiHidden/>
    <w:rsid w:val="002B5B43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8"/>
    <w:semiHidden/>
    <w:rsid w:val="002B5B43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8"/>
    <w:semiHidden/>
    <w:rsid w:val="002B5B43"/>
    <w:rPr>
      <w:i/>
      <w:iCs/>
    </w:rPr>
  </w:style>
  <w:style w:type="paragraph" w:styleId="Index1">
    <w:name w:val="index 1"/>
    <w:basedOn w:val="Normal"/>
    <w:next w:val="Normal"/>
    <w:autoRedefine/>
    <w:uiPriority w:val="98"/>
    <w:semiHidden/>
    <w:rsid w:val="002B5B43"/>
    <w:pPr>
      <w:ind w:left="240" w:hanging="240"/>
    </w:pPr>
  </w:style>
  <w:style w:type="paragraph" w:styleId="Index2">
    <w:name w:val="index 2"/>
    <w:basedOn w:val="Normal"/>
    <w:next w:val="Normal"/>
    <w:autoRedefine/>
    <w:uiPriority w:val="98"/>
    <w:semiHidden/>
    <w:rsid w:val="002B5B43"/>
    <w:pPr>
      <w:ind w:left="480" w:hanging="240"/>
    </w:pPr>
  </w:style>
  <w:style w:type="paragraph" w:styleId="Index3">
    <w:name w:val="index 3"/>
    <w:basedOn w:val="Normal"/>
    <w:next w:val="Normal"/>
    <w:autoRedefine/>
    <w:uiPriority w:val="98"/>
    <w:semiHidden/>
    <w:rsid w:val="002B5B43"/>
    <w:pPr>
      <w:ind w:left="720" w:hanging="240"/>
    </w:pPr>
  </w:style>
  <w:style w:type="paragraph" w:styleId="Index4">
    <w:name w:val="index 4"/>
    <w:basedOn w:val="Normal"/>
    <w:next w:val="Normal"/>
    <w:autoRedefine/>
    <w:uiPriority w:val="98"/>
    <w:semiHidden/>
    <w:rsid w:val="002B5B43"/>
    <w:pPr>
      <w:ind w:left="960" w:hanging="240"/>
    </w:pPr>
  </w:style>
  <w:style w:type="paragraph" w:styleId="Index5">
    <w:name w:val="index 5"/>
    <w:basedOn w:val="Normal"/>
    <w:next w:val="Normal"/>
    <w:autoRedefine/>
    <w:uiPriority w:val="98"/>
    <w:semiHidden/>
    <w:rsid w:val="002B5B43"/>
    <w:pPr>
      <w:ind w:left="1200" w:hanging="240"/>
    </w:pPr>
  </w:style>
  <w:style w:type="paragraph" w:styleId="Index6">
    <w:name w:val="index 6"/>
    <w:basedOn w:val="Normal"/>
    <w:next w:val="Normal"/>
    <w:autoRedefine/>
    <w:uiPriority w:val="98"/>
    <w:semiHidden/>
    <w:rsid w:val="002B5B43"/>
    <w:pPr>
      <w:ind w:left="1440" w:hanging="240"/>
    </w:pPr>
  </w:style>
  <w:style w:type="paragraph" w:styleId="Index7">
    <w:name w:val="index 7"/>
    <w:basedOn w:val="Normal"/>
    <w:next w:val="Normal"/>
    <w:autoRedefine/>
    <w:uiPriority w:val="98"/>
    <w:semiHidden/>
    <w:rsid w:val="002B5B43"/>
    <w:pPr>
      <w:ind w:left="1680" w:hanging="240"/>
    </w:pPr>
  </w:style>
  <w:style w:type="paragraph" w:styleId="Index8">
    <w:name w:val="index 8"/>
    <w:basedOn w:val="Normal"/>
    <w:next w:val="Normal"/>
    <w:autoRedefine/>
    <w:uiPriority w:val="98"/>
    <w:semiHidden/>
    <w:rsid w:val="002B5B43"/>
    <w:pPr>
      <w:ind w:left="1920" w:hanging="240"/>
    </w:pPr>
  </w:style>
  <w:style w:type="paragraph" w:styleId="Index9">
    <w:name w:val="index 9"/>
    <w:basedOn w:val="Normal"/>
    <w:next w:val="Normal"/>
    <w:autoRedefine/>
    <w:uiPriority w:val="98"/>
    <w:semiHidden/>
    <w:rsid w:val="002B5B43"/>
    <w:pPr>
      <w:ind w:left="2160" w:hanging="240"/>
    </w:pPr>
  </w:style>
  <w:style w:type="paragraph" w:styleId="IndexHeading">
    <w:name w:val="index heading"/>
    <w:basedOn w:val="Normal"/>
    <w:next w:val="Index1"/>
    <w:uiPriority w:val="98"/>
    <w:semiHidden/>
    <w:rsid w:val="002B5B43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Accent1">
    <w:name w:val="Light Grid Accent 1"/>
    <w:basedOn w:val="TableNormal"/>
    <w:uiPriority w:val="62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Accent2">
    <w:name w:val="Light Grid Accent 2"/>
    <w:basedOn w:val="TableNormal"/>
    <w:uiPriority w:val="62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Accent3">
    <w:name w:val="Light Grid Accent 3"/>
    <w:basedOn w:val="TableNormal"/>
    <w:uiPriority w:val="62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LightGridAccent4">
    <w:name w:val="Light Grid Accent 4"/>
    <w:basedOn w:val="TableNormal"/>
    <w:uiPriority w:val="62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Accent5">
    <w:name w:val="Light Grid Accent 5"/>
    <w:basedOn w:val="TableNormal"/>
    <w:uiPriority w:val="62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Accent6">
    <w:name w:val="Light Grid Accent 6"/>
    <w:basedOn w:val="TableNormal"/>
    <w:uiPriority w:val="62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Accent1">
    <w:name w:val="Light List Accent 1"/>
    <w:basedOn w:val="TableNormal"/>
    <w:uiPriority w:val="61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Accent2">
    <w:name w:val="Light List Accent 2"/>
    <w:basedOn w:val="TableNormal"/>
    <w:uiPriority w:val="61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Accent3">
    <w:name w:val="Light List Accent 3"/>
    <w:basedOn w:val="TableNormal"/>
    <w:uiPriority w:val="61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LightListAccent4">
    <w:name w:val="Light List Accent 4"/>
    <w:basedOn w:val="TableNormal"/>
    <w:uiPriority w:val="61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Accent5">
    <w:name w:val="Light List Accent 5"/>
    <w:basedOn w:val="TableNormal"/>
    <w:uiPriority w:val="61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Accent6">
    <w:name w:val="Light List Accent 6"/>
    <w:basedOn w:val="TableNormal"/>
    <w:uiPriority w:val="61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rsid w:val="002B5B43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Accent1">
    <w:name w:val="Light Shading Accent 1"/>
    <w:basedOn w:val="TableNormal"/>
    <w:uiPriority w:val="60"/>
    <w:semiHidden/>
    <w:rsid w:val="002B5B43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Accent2">
    <w:name w:val="Light Shading Accent 2"/>
    <w:basedOn w:val="TableNormal"/>
    <w:uiPriority w:val="60"/>
    <w:semiHidden/>
    <w:rsid w:val="002B5B43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Accent3">
    <w:name w:val="Light Shading Accent 3"/>
    <w:basedOn w:val="TableNormal"/>
    <w:uiPriority w:val="60"/>
    <w:semiHidden/>
    <w:rsid w:val="002B5B43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LightShadingAccent4">
    <w:name w:val="Light Shading Accent 4"/>
    <w:basedOn w:val="TableNormal"/>
    <w:uiPriority w:val="60"/>
    <w:semiHidden/>
    <w:rsid w:val="002B5B43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Accent5">
    <w:name w:val="Light Shading Accent 5"/>
    <w:basedOn w:val="TableNormal"/>
    <w:uiPriority w:val="60"/>
    <w:semiHidden/>
    <w:rsid w:val="002B5B43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Accent6">
    <w:name w:val="Light Shading Accent 6"/>
    <w:basedOn w:val="TableNormal"/>
    <w:uiPriority w:val="60"/>
    <w:semiHidden/>
    <w:rsid w:val="002B5B43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8"/>
    <w:semiHidden/>
    <w:rsid w:val="002B5B43"/>
  </w:style>
  <w:style w:type="paragraph" w:styleId="List">
    <w:name w:val="List"/>
    <w:basedOn w:val="Normal"/>
    <w:uiPriority w:val="98"/>
    <w:semiHidden/>
    <w:rsid w:val="002B5B43"/>
    <w:pPr>
      <w:ind w:left="283" w:hanging="283"/>
      <w:contextualSpacing/>
    </w:pPr>
  </w:style>
  <w:style w:type="paragraph" w:styleId="List20">
    <w:name w:val="List 2"/>
    <w:basedOn w:val="Normal"/>
    <w:uiPriority w:val="98"/>
    <w:semiHidden/>
    <w:rsid w:val="002B5B43"/>
    <w:pPr>
      <w:ind w:left="566" w:hanging="283"/>
      <w:contextualSpacing/>
    </w:pPr>
  </w:style>
  <w:style w:type="paragraph" w:styleId="List30">
    <w:name w:val="List 3"/>
    <w:basedOn w:val="Normal"/>
    <w:uiPriority w:val="98"/>
    <w:semiHidden/>
    <w:rsid w:val="002B5B43"/>
    <w:pPr>
      <w:ind w:left="849" w:hanging="283"/>
      <w:contextualSpacing/>
    </w:pPr>
  </w:style>
  <w:style w:type="paragraph" w:styleId="List4">
    <w:name w:val="List 4"/>
    <w:basedOn w:val="Normal"/>
    <w:uiPriority w:val="98"/>
    <w:semiHidden/>
    <w:rsid w:val="002B5B43"/>
    <w:pPr>
      <w:ind w:left="1132" w:hanging="283"/>
      <w:contextualSpacing/>
    </w:pPr>
  </w:style>
  <w:style w:type="paragraph" w:styleId="List5">
    <w:name w:val="List 5"/>
    <w:basedOn w:val="Normal"/>
    <w:uiPriority w:val="98"/>
    <w:semiHidden/>
    <w:rsid w:val="002B5B43"/>
    <w:pPr>
      <w:ind w:left="1415" w:hanging="283"/>
      <w:contextualSpacing/>
    </w:pPr>
  </w:style>
  <w:style w:type="paragraph" w:styleId="ListBullet2">
    <w:name w:val="List Bullet 2"/>
    <w:basedOn w:val="Normal"/>
    <w:uiPriority w:val="98"/>
    <w:semiHidden/>
    <w:rsid w:val="002B5B43"/>
    <w:pPr>
      <w:numPr>
        <w:numId w:val="12"/>
      </w:numPr>
      <w:contextualSpacing/>
    </w:pPr>
  </w:style>
  <w:style w:type="paragraph" w:styleId="ListBullet4">
    <w:name w:val="List Bullet 4"/>
    <w:basedOn w:val="Normal"/>
    <w:uiPriority w:val="98"/>
    <w:semiHidden/>
    <w:rsid w:val="002B5B43"/>
    <w:pPr>
      <w:numPr>
        <w:numId w:val="14"/>
      </w:numPr>
      <w:contextualSpacing/>
    </w:pPr>
  </w:style>
  <w:style w:type="paragraph" w:styleId="ListBullet5">
    <w:name w:val="List Bullet 5"/>
    <w:basedOn w:val="Normal"/>
    <w:uiPriority w:val="98"/>
    <w:semiHidden/>
    <w:rsid w:val="002B5B43"/>
    <w:pPr>
      <w:numPr>
        <w:numId w:val="15"/>
      </w:numPr>
      <w:contextualSpacing/>
    </w:pPr>
  </w:style>
  <w:style w:type="paragraph" w:styleId="ListContinue">
    <w:name w:val="List Continue"/>
    <w:basedOn w:val="Normal"/>
    <w:uiPriority w:val="98"/>
    <w:semiHidden/>
    <w:rsid w:val="002B5B43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8"/>
    <w:semiHidden/>
    <w:rsid w:val="002B5B43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8"/>
    <w:semiHidden/>
    <w:rsid w:val="002B5B43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8"/>
    <w:semiHidden/>
    <w:rsid w:val="002B5B43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8"/>
    <w:semiHidden/>
    <w:rsid w:val="002B5B43"/>
    <w:pPr>
      <w:spacing w:after="120"/>
      <w:ind w:left="1415"/>
      <w:contextualSpacing/>
    </w:pPr>
  </w:style>
  <w:style w:type="paragraph" w:styleId="ListNumber">
    <w:name w:val="List Number"/>
    <w:basedOn w:val="Normal"/>
    <w:uiPriority w:val="98"/>
    <w:semiHidden/>
    <w:rsid w:val="002B5B43"/>
    <w:pPr>
      <w:numPr>
        <w:numId w:val="16"/>
      </w:numPr>
      <w:contextualSpacing/>
    </w:pPr>
  </w:style>
  <w:style w:type="paragraph" w:styleId="ListNumber2">
    <w:name w:val="List Number 2"/>
    <w:basedOn w:val="Normal"/>
    <w:uiPriority w:val="98"/>
    <w:semiHidden/>
    <w:rsid w:val="002B5B43"/>
    <w:pPr>
      <w:numPr>
        <w:numId w:val="17"/>
      </w:numPr>
      <w:contextualSpacing/>
    </w:pPr>
  </w:style>
  <w:style w:type="paragraph" w:styleId="ListNumber3">
    <w:name w:val="List Number 3"/>
    <w:basedOn w:val="Normal"/>
    <w:uiPriority w:val="98"/>
    <w:semiHidden/>
    <w:rsid w:val="002B5B43"/>
    <w:pPr>
      <w:numPr>
        <w:numId w:val="18"/>
      </w:numPr>
      <w:contextualSpacing/>
    </w:pPr>
  </w:style>
  <w:style w:type="paragraph" w:styleId="ListNumber4">
    <w:name w:val="List Number 4"/>
    <w:basedOn w:val="Normal"/>
    <w:uiPriority w:val="98"/>
    <w:semiHidden/>
    <w:rsid w:val="002B5B43"/>
    <w:pPr>
      <w:numPr>
        <w:numId w:val="19"/>
      </w:numPr>
      <w:contextualSpacing/>
    </w:pPr>
  </w:style>
  <w:style w:type="paragraph" w:styleId="ListNumber5">
    <w:name w:val="List Number 5"/>
    <w:basedOn w:val="Normal"/>
    <w:uiPriority w:val="98"/>
    <w:semiHidden/>
    <w:rsid w:val="002B5B43"/>
    <w:pPr>
      <w:numPr>
        <w:numId w:val="20"/>
      </w:numPr>
      <w:contextualSpacing/>
    </w:pPr>
  </w:style>
  <w:style w:type="paragraph" w:styleId="Macro">
    <w:name w:val="macro"/>
    <w:link w:val="MacroTextChar"/>
    <w:uiPriority w:val="98"/>
    <w:semiHidden/>
    <w:rsid w:val="002B5B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Theme="minorEastAsia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"/>
    <w:uiPriority w:val="98"/>
    <w:semiHidden/>
    <w:rsid w:val="002B5B43"/>
    <w:rPr>
      <w:rFonts w:ascii="Consolas" w:hAnsi="Consolas" w:eastAsiaTheme="minorEastAsia" w:cs="Consolas"/>
      <w:sz w:val="20"/>
      <w:szCs w:val="20"/>
    </w:rPr>
  </w:style>
  <w:style w:type="table" w:styleId="MediumGrid1">
    <w:name w:val="Medium Grid 1"/>
    <w:basedOn w:val="TableNormal"/>
    <w:uiPriority w:val="67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Accent1">
    <w:name w:val="Medium Grid 1 Accent 1"/>
    <w:basedOn w:val="TableNormal"/>
    <w:uiPriority w:val="67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Accent2">
    <w:name w:val="Medium Grid 1 Accent 2"/>
    <w:basedOn w:val="TableNormal"/>
    <w:uiPriority w:val="67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Accent3">
    <w:name w:val="Medium Grid 1 Accent 3"/>
    <w:basedOn w:val="TableNormal"/>
    <w:uiPriority w:val="67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MediumGrid1Accent4">
    <w:name w:val="Medium Grid 1 Accent 4"/>
    <w:basedOn w:val="TableNormal"/>
    <w:uiPriority w:val="67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Accent5">
    <w:name w:val="Medium Grid 1 Accent 5"/>
    <w:basedOn w:val="TableNormal"/>
    <w:uiPriority w:val="67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Accent6">
    <w:name w:val="Medium Grid 1 Accent 6"/>
    <w:basedOn w:val="TableNormal"/>
    <w:uiPriority w:val="67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1">
    <w:name w:val="Medium Grid 2 Accent 1"/>
    <w:basedOn w:val="TableNormal"/>
    <w:uiPriority w:val="68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2">
    <w:name w:val="Medium Grid 2 Accent 2"/>
    <w:basedOn w:val="TableNormal"/>
    <w:uiPriority w:val="68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3">
    <w:name w:val="Medium Grid 2 Accent 3"/>
    <w:basedOn w:val="TableNormal"/>
    <w:uiPriority w:val="68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4">
    <w:name w:val="Medium Grid 2 Accent 4"/>
    <w:basedOn w:val="TableNormal"/>
    <w:uiPriority w:val="68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5">
    <w:name w:val="Medium Grid 2 Accent 5"/>
    <w:basedOn w:val="TableNormal"/>
    <w:uiPriority w:val="68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6">
    <w:name w:val="Medium Grid 2 Accent 6"/>
    <w:basedOn w:val="TableNormal"/>
    <w:uiPriority w:val="68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3">
    <w:name w:val="Medium Grid 3"/>
    <w:basedOn w:val="TableNormal"/>
    <w:uiPriority w:val="69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MediumGrid3Accent1">
    <w:name w:val="Medium Grid 3 Accent 1"/>
    <w:basedOn w:val="TableNormal"/>
    <w:uiPriority w:val="69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MediumGrid3Accent2">
    <w:name w:val="Medium Grid 3 Accent 2"/>
    <w:basedOn w:val="TableNormal"/>
    <w:uiPriority w:val="69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MediumGrid3Accent3">
    <w:name w:val="Medium Grid 3 Accent 3"/>
    <w:basedOn w:val="TableNormal"/>
    <w:uiPriority w:val="69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MediumGrid3Accent4">
    <w:name w:val="Medium Grid 3 Accent 4"/>
    <w:basedOn w:val="TableNormal"/>
    <w:uiPriority w:val="69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MediumGrid3Accent5">
    <w:name w:val="Medium Grid 3 Accent 5"/>
    <w:basedOn w:val="TableNormal"/>
    <w:uiPriority w:val="69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MediumGrid3Accent6">
    <w:name w:val="Medium Grid 3 Accent 6"/>
    <w:basedOn w:val="TableNormal"/>
    <w:uiPriority w:val="69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Accent1">
    <w:name w:val="Medium List 1 Accent 1"/>
    <w:basedOn w:val="TableNormal"/>
    <w:uiPriority w:val="65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Accent2">
    <w:name w:val="Medium List 1 Accent 2"/>
    <w:basedOn w:val="TableNormal"/>
    <w:uiPriority w:val="65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Accent3">
    <w:name w:val="Medium List 1 Accent 3"/>
    <w:basedOn w:val="TableNormal"/>
    <w:uiPriority w:val="65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MediumList1Accent4">
    <w:name w:val="Medium List 1 Accent 4"/>
    <w:basedOn w:val="TableNormal"/>
    <w:uiPriority w:val="65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Accent5">
    <w:name w:val="Medium List 1 Accent 5"/>
    <w:basedOn w:val="TableNormal"/>
    <w:uiPriority w:val="65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Accent6">
    <w:name w:val="Medium List 1 Accent 6"/>
    <w:basedOn w:val="TableNormal"/>
    <w:uiPriority w:val="65"/>
    <w:semiHidden/>
    <w:rsid w:val="002B5B43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semiHidden/>
    <w:rsid w:val="002B5B43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semiHidden/>
    <w:rsid w:val="002B5B43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8"/>
    <w:semiHidden/>
    <w:rsid w:val="002B5B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8"/>
    <w:semiHidden/>
    <w:rsid w:val="002B5B43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uiPriority w:val="98"/>
    <w:semiHidden/>
    <w:rsid w:val="002B5B43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8"/>
    <w:semiHidden/>
    <w:rsid w:val="002B5B43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8"/>
    <w:semiHidden/>
    <w:rsid w:val="002B5B43"/>
  </w:style>
  <w:style w:type="character" w:customStyle="1" w:styleId="NoteHeadingChar">
    <w:name w:val="Note Heading Char"/>
    <w:basedOn w:val="DefaultParagraphFont"/>
    <w:link w:val="NoteHeading"/>
    <w:uiPriority w:val="98"/>
    <w:semiHidden/>
    <w:rsid w:val="002B5B43"/>
    <w:rPr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8"/>
    <w:semiHidden/>
    <w:rsid w:val="002B5B43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PlainText">
    <w:name w:val="Plain Text"/>
    <w:basedOn w:val="Normal"/>
    <w:link w:val="PlainTextChar"/>
    <w:uiPriority w:val="98"/>
    <w:semiHidden/>
    <w:rsid w:val="002B5B43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8"/>
    <w:semiHidden/>
    <w:rsid w:val="002B5B43"/>
    <w:rPr>
      <w:rFonts w:ascii="Consolas" w:hAnsi="Consolas" w:cs="Consolas"/>
      <w:sz w:val="21"/>
      <w:szCs w:val="21"/>
      <w:lang w:val="en-GB"/>
    </w:rPr>
  </w:style>
  <w:style w:type="paragraph" w:styleId="Salutation">
    <w:name w:val="Salutation"/>
    <w:basedOn w:val="Normal"/>
    <w:next w:val="Normal"/>
    <w:link w:val="SalutationChar"/>
    <w:uiPriority w:val="98"/>
    <w:semiHidden/>
    <w:rsid w:val="002B5B43"/>
  </w:style>
  <w:style w:type="character" w:customStyle="1" w:styleId="SalutationChar">
    <w:name w:val="Salutation Char"/>
    <w:basedOn w:val="DefaultParagraphFont"/>
    <w:link w:val="Salutation"/>
    <w:uiPriority w:val="98"/>
    <w:semiHidden/>
    <w:rsid w:val="002B5B43"/>
    <w:rPr>
      <w:sz w:val="24"/>
      <w:szCs w:val="24"/>
      <w:lang w:val="en-GB"/>
    </w:rPr>
  </w:style>
  <w:style w:type="paragraph" w:styleId="Signature0">
    <w:name w:val="Signature"/>
    <w:basedOn w:val="Normal"/>
    <w:link w:val="SignatureChar"/>
    <w:uiPriority w:val="98"/>
    <w:semiHidden/>
    <w:rsid w:val="002B5B43"/>
    <w:pPr>
      <w:ind w:left="4252"/>
    </w:pPr>
  </w:style>
  <w:style w:type="character" w:customStyle="1" w:styleId="SignatureChar">
    <w:name w:val="Signature Char"/>
    <w:basedOn w:val="DefaultParagraphFont"/>
    <w:link w:val="Signature0"/>
    <w:uiPriority w:val="98"/>
    <w:semiHidden/>
    <w:rsid w:val="002B5B43"/>
    <w:rPr>
      <w:sz w:val="24"/>
      <w:szCs w:val="24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B5B43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B5B43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B5B43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B5B43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B5B43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B5B43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8"/>
    <w:semiHidden/>
    <w:rsid w:val="002B5B43"/>
    <w:pPr>
      <w:ind w:left="240" w:hanging="240"/>
    </w:pPr>
  </w:style>
  <w:style w:type="paragraph" w:styleId="TableofFigures">
    <w:name w:val="table of figures"/>
    <w:basedOn w:val="Normal"/>
    <w:next w:val="Normal"/>
    <w:uiPriority w:val="98"/>
    <w:semiHidden/>
    <w:rsid w:val="002B5B43"/>
  </w:style>
  <w:style w:type="table" w:styleId="TableProfessional">
    <w:name w:val="Table Professional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B5B43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8"/>
    <w:semiHidden/>
    <w:rsid w:val="002B5B43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8"/>
    <w:semiHidden/>
    <w:rsid w:val="002B5B43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8"/>
    <w:semiHidden/>
    <w:rsid w:val="002B5B43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8"/>
    <w:semiHidden/>
    <w:rsid w:val="002B5B43"/>
    <w:pPr>
      <w:spacing w:after="100"/>
      <w:ind w:left="1920"/>
    </w:pPr>
  </w:style>
  <w:style w:type="paragraph" w:customStyle="1" w:styleId="ECHRFooter">
    <w:name w:val="ECHR_Footer"/>
    <w:aliases w:val="Footer_ECHR"/>
    <w:basedOn w:val="Footer1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"/>
    <w:next w:val="Normal"/>
    <w:uiPriority w:val="30"/>
    <w:semiHidden/>
    <w:rsid w:val="002B5B43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2B5B43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"/>
    <w:next w:val="JuPara"/>
    <w:uiPriority w:val="38"/>
    <w:qFormat/>
    <w:rsid w:val="002B5B43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2B5B43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2B5B43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2B5B43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2B5B43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2B5B43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"/>
    <w:next w:val="Normal"/>
    <w:uiPriority w:val="42"/>
    <w:semiHidden/>
    <w:qFormat/>
    <w:rsid w:val="002B5B43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2B5B43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"/>
    <w:link w:val="ECHRDivisionNameChar"/>
    <w:uiPriority w:val="41"/>
    <w:semiHidden/>
    <w:qFormat/>
    <w:rsid w:val="002B5B43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efaultParagraphFont"/>
    <w:link w:val="ECHRDivisionName"/>
    <w:uiPriority w:val="41"/>
    <w:semiHidden/>
    <w:rsid w:val="002B5B43"/>
    <w:rPr>
      <w:rFonts w:ascii="Arial" w:hAnsi="Arial"/>
      <w:i/>
      <w:color w:val="002856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"/>
    <w:uiPriority w:val="30"/>
    <w:semiHidden/>
    <w:rsid w:val="002B5B43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"/>
    <w:uiPriority w:val="44"/>
    <w:semiHidden/>
    <w:qFormat/>
    <w:rsid w:val="002B5B43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"/>
    <w:next w:val="ECHRHeaderDate"/>
    <w:uiPriority w:val="43"/>
    <w:semiHidden/>
    <w:qFormat/>
    <w:rsid w:val="002B5B43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Heading9"/>
    <w:uiPriority w:val="17"/>
    <w:semiHidden/>
    <w:rsid w:val="002B5B43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"/>
    <w:uiPriority w:val="46"/>
    <w:semiHidden/>
    <w:rsid w:val="002B5B43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2B5B43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2B5B43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2B5B43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2B5B43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2B5B43"/>
    <w:pPr>
      <w:spacing w:before="120" w:after="120"/>
      <w:ind w:left="284"/>
    </w:pPr>
  </w:style>
  <w:style w:type="character" w:customStyle="1" w:styleId="ECHRRed">
    <w:name w:val="ECHR_Red"/>
    <w:aliases w:val="_Red"/>
    <w:basedOn w:val="DefaultParagraphFont"/>
    <w:uiPriority w:val="15"/>
    <w:semiHidden/>
    <w:qFormat/>
    <w:rsid w:val="002B5B43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2B5B43"/>
    <w:pPr>
      <w:numPr>
        <w:numId w:val="0"/>
      </w:numPr>
      <w:ind w:left="284"/>
    </w:pPr>
  </w:style>
  <w:style w:type="table" w:customStyle="1" w:styleId="ECHRTable2">
    <w:name w:val="ECHR_Table_2"/>
    <w:basedOn w:val="TableNormal"/>
    <w:uiPriority w:val="99"/>
    <w:rsid w:val="002B5B43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TableNormal"/>
    <w:uiPriority w:val="99"/>
    <w:rsid w:val="002B5B43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"/>
    <w:next w:val="Normal"/>
    <w:uiPriority w:val="28"/>
    <w:semiHidden/>
    <w:qFormat/>
    <w:rsid w:val="002B5B43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"/>
    <w:next w:val="Normal"/>
    <w:uiPriority w:val="28"/>
    <w:semiHidden/>
    <w:qFormat/>
    <w:rsid w:val="002B5B43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"/>
    <w:next w:val="Normal"/>
    <w:uiPriority w:val="28"/>
    <w:semiHidden/>
    <w:qFormat/>
    <w:rsid w:val="002B5B43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"/>
    <w:next w:val="Normal"/>
    <w:uiPriority w:val="26"/>
    <w:semiHidden/>
    <w:qFormat/>
    <w:rsid w:val="002B5B43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"/>
    <w:next w:val="Normal"/>
    <w:uiPriority w:val="26"/>
    <w:semiHidden/>
    <w:qFormat/>
    <w:rsid w:val="002B5B43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"/>
    <w:next w:val="Normal"/>
    <w:uiPriority w:val="26"/>
    <w:semiHidden/>
    <w:qFormat/>
    <w:rsid w:val="002B5B43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"/>
    <w:uiPriority w:val="25"/>
    <w:semiHidden/>
    <w:qFormat/>
    <w:rsid w:val="002B5B43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"/>
    <w:uiPriority w:val="27"/>
    <w:semiHidden/>
    <w:qFormat/>
    <w:rsid w:val="002B5B43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2B5B43"/>
    <w:rPr>
      <w:color w:val="FFFFFF"/>
    </w:rPr>
  </w:style>
  <w:style w:type="paragraph" w:customStyle="1" w:styleId="ECHRSpacer">
    <w:name w:val="ECHR_Spacer"/>
    <w:aliases w:val="_Spacer"/>
    <w:basedOn w:val="Normal"/>
    <w:uiPriority w:val="45"/>
    <w:semiHidden/>
    <w:rsid w:val="002B5B43"/>
    <w:rPr>
      <w:sz w:val="4"/>
    </w:rPr>
  </w:style>
  <w:style w:type="table" w:customStyle="1" w:styleId="ECHRTableGrey">
    <w:name w:val="ECHR_Table_Grey"/>
    <w:basedOn w:val="TableNormal"/>
    <w:uiPriority w:val="99"/>
    <w:rsid w:val="002B5B43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1">
    <w:name w:val="Незакрита згадка1"/>
    <w:basedOn w:val="DefaultParagraphFont"/>
    <w:uiPriority w:val="99"/>
    <w:semiHidden/>
    <w:unhideWhenUsed/>
    <w:rsid w:val="002B5B43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rsid w:val="00FE0037"/>
    <w:rPr>
      <w:sz w:val="24"/>
      <w:szCs w:val="24"/>
      <w:lang w:val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554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header" Target="header7.xml" /><Relationship Id="rId17" Type="http://schemas.openxmlformats.org/officeDocument/2006/relationships/footer" Target="footer6.xml" /><Relationship Id="rId18" Type="http://schemas.openxmlformats.org/officeDocument/2006/relationships/footer" Target="footer7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footer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foot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5D970-F157-4308-B24F-23DBE0E9F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2722</Words>
  <Characters>15430</Characters>
  <Application>Microsoft Office Word</Application>
  <DocSecurity>0</DocSecurity>
  <Lines>376</Lines>
  <Paragraphs>135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Company/>
  <LinksUpToDate>false</LinksUpToDate>
  <CharactersWithSpaces>18017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cp:revision>1</cp:revision>
  <dcterms:created xsi:type="dcterms:W3CDTF">2025-04-17T13:55:00Z</dcterms:created>
  <dcterms:modified xsi:type="dcterms:W3CDTF">2025-04-17T13:55:00Z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910628</vt:lpwstr>
  </property>
  <property fmtid="{D5CDD505-2E9C-101B-9397-08002B2CF9AE}" pid="3" name="cstLanguage">
    <vt:i4>2057</vt:i4>
  </property>
  <property fmtid="{D5CDD505-2E9C-101B-9397-08002B2CF9AE}" pid="4" name="RegisteredNo">
    <vt:lpwstr>59884/13</vt:lpwstr>
  </property>
</Properties>
</file>