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F6AE3" w:rsidR="008D51B6" w:rsidP="007F6AE3" w14:paraId="10C79757" w14:textId="77777777">
      <w:pPr>
        <w:jc w:val="center"/>
        <w:rPr>
          <w:lang w:val="uk-UA"/>
        </w:rPr>
      </w:pPr>
      <w:r w:rsidRPr="007F6AE3">
        <w:rPr>
          <w:lang w:val="uk-UA"/>
        </w:rPr>
        <w:t>ЄВРОПЕЙСЬКИЙ СУД З ПРАВ ЛЮДИНИ</w:t>
      </w:r>
    </w:p>
    <w:p w:rsidRPr="007F6AE3" w:rsidR="004D042B" w:rsidP="007F6AE3" w14:paraId="54059E73" w14:textId="77777777">
      <w:pPr>
        <w:jc w:val="center"/>
        <w:rPr>
          <w:lang w:val="uk-UA"/>
        </w:rPr>
      </w:pPr>
    </w:p>
    <w:p w:rsidRPr="007F6AE3" w:rsidR="000C5149" w:rsidP="007F6AE3" w14:paraId="769C844E" w14:textId="77777777">
      <w:pPr>
        <w:jc w:val="center"/>
        <w:rPr>
          <w:lang w:val="uk-UA"/>
        </w:rPr>
      </w:pPr>
    </w:p>
    <w:p w:rsidRPr="007F6AE3" w:rsidR="00606600" w:rsidP="007F6AE3" w14:paraId="6D8C9F11" w14:textId="7CE2AA3A">
      <w:pPr>
        <w:pStyle w:val="DecHTitle"/>
        <w:rPr>
          <w:lang w:val="uk-UA"/>
        </w:rPr>
      </w:pPr>
      <w:r w:rsidRPr="007F6AE3">
        <w:rPr>
          <w:lang w:val="uk-UA"/>
        </w:rPr>
        <w:t>П</w:t>
      </w:r>
      <w:r w:rsidRPr="007F6AE3" w:rsidR="007F6AE3">
        <w:rPr>
          <w:lang w:val="uk-UA"/>
        </w:rPr>
        <w:t>’</w:t>
      </w:r>
      <w:r w:rsidRPr="007F6AE3">
        <w:rPr>
          <w:lang w:val="uk-UA"/>
        </w:rPr>
        <w:t>ЯТА СЕКЦІЯ</w:t>
      </w:r>
    </w:p>
    <w:p w:rsidRPr="007F6AE3" w:rsidR="00A24D73" w:rsidP="007F6AE3" w14:paraId="46BF3D65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7F6AE3">
        <w:rPr>
          <w:color w:val="000000" w:themeColor="text1"/>
          <w:lang w:val="uk-UA"/>
        </w:rPr>
        <w:t>СПРАВА «БЕРЕЗОВСЬКИЙ ПРОТИ УКРАЇНИ»</w:t>
      </w:r>
    </w:p>
    <w:p w:rsidRPr="007F6AE3" w:rsidR="006D324D" w:rsidP="007F6AE3" w14:paraId="31A32D06" w14:textId="77777777">
      <w:pPr>
        <w:pStyle w:val="JuTitle"/>
        <w:rPr>
          <w:lang w:val="uk-UA"/>
        </w:rPr>
      </w:pPr>
      <w:r w:rsidRPr="007F6AE3">
        <w:rPr>
          <w:color w:val="000000" w:themeColor="text1"/>
          <w:lang w:val="uk-UA"/>
        </w:rPr>
        <w:t xml:space="preserve">(CASE OF </w:t>
      </w:r>
      <w:bookmarkEnd w:id="0"/>
      <w:r w:rsidRPr="007F6AE3" w:rsidR="004868D3">
        <w:rPr>
          <w:lang w:val="uk-UA"/>
        </w:rPr>
        <w:t>BEREZOVSKYY v. UKRAINE</w:t>
      </w:r>
      <w:r w:rsidRPr="007F6AE3">
        <w:rPr>
          <w:lang w:val="uk-UA"/>
        </w:rPr>
        <w:t>)</w:t>
      </w:r>
    </w:p>
    <w:p w:rsidRPr="007F6AE3" w:rsidR="006D324D" w:rsidP="007F6AE3" w14:paraId="5C031725" w14:textId="77777777">
      <w:pPr>
        <w:pStyle w:val="ECHRCoverTitle4"/>
        <w:rPr>
          <w:lang w:val="uk-UA"/>
        </w:rPr>
      </w:pPr>
      <w:r w:rsidRPr="007F6AE3">
        <w:rPr>
          <w:lang w:val="uk-UA"/>
        </w:rPr>
        <w:t>(</w:t>
      </w:r>
      <w:r w:rsidRPr="007F6AE3" w:rsidR="00A24D73">
        <w:rPr>
          <w:lang w:val="uk-UA"/>
        </w:rPr>
        <w:t>Заява № </w:t>
      </w:r>
      <w:r w:rsidRPr="007F6AE3" w:rsidR="004868D3">
        <w:rPr>
          <w:lang w:val="uk-UA"/>
        </w:rPr>
        <w:t>2083/24</w:t>
      </w:r>
      <w:r w:rsidRPr="007F6AE3">
        <w:rPr>
          <w:lang w:val="uk-UA"/>
        </w:rPr>
        <w:t>)</w:t>
      </w:r>
    </w:p>
    <w:p w:rsidRPr="007F6AE3" w:rsidR="006D324D" w:rsidP="007F6AE3" w14:paraId="7D9BC9B8" w14:textId="77777777">
      <w:pPr>
        <w:pStyle w:val="DecHCase"/>
        <w:rPr>
          <w:lang w:val="uk-UA"/>
        </w:rPr>
      </w:pPr>
    </w:p>
    <w:p w:rsidRPr="007F6AE3" w:rsidR="006D324D" w:rsidP="007F6AE3" w14:paraId="5C968B88" w14:textId="77777777">
      <w:pPr>
        <w:pStyle w:val="DecHCase"/>
        <w:rPr>
          <w:lang w:val="uk-UA"/>
        </w:rPr>
      </w:pPr>
    </w:p>
    <w:p w:rsidRPr="007F6AE3" w:rsidR="00606600" w:rsidP="007F6AE3" w14:paraId="1673CBA2" w14:textId="77777777">
      <w:pPr>
        <w:pStyle w:val="DecHCase"/>
        <w:rPr>
          <w:lang w:val="uk-UA"/>
        </w:rPr>
      </w:pPr>
    </w:p>
    <w:p w:rsidRPr="007F6AE3" w:rsidR="00606600" w:rsidP="007F6AE3" w14:paraId="7357B68D" w14:textId="77777777">
      <w:pPr>
        <w:pStyle w:val="DecHCase"/>
        <w:rPr>
          <w:lang w:val="uk-UA"/>
        </w:rPr>
      </w:pPr>
    </w:p>
    <w:p w:rsidRPr="007F6AE3" w:rsidR="00606600" w:rsidP="007F6AE3" w14:paraId="070341FA" w14:textId="77777777">
      <w:pPr>
        <w:pStyle w:val="DecHCase"/>
        <w:rPr>
          <w:lang w:val="uk-UA"/>
        </w:rPr>
      </w:pPr>
    </w:p>
    <w:p w:rsidRPr="007F6AE3" w:rsidR="00606600" w:rsidP="007F6AE3" w14:paraId="2306C5F3" w14:textId="77777777">
      <w:pPr>
        <w:pStyle w:val="DecHCase"/>
        <w:rPr>
          <w:lang w:val="uk-UA"/>
        </w:rPr>
      </w:pPr>
    </w:p>
    <w:p w:rsidRPr="007F6AE3" w:rsidR="00606600" w:rsidP="007F6AE3" w14:paraId="55E4C29C" w14:textId="77777777">
      <w:pPr>
        <w:pStyle w:val="DecHCase"/>
        <w:rPr>
          <w:lang w:val="uk-UA"/>
        </w:rPr>
      </w:pPr>
      <w:r w:rsidRPr="007F6AE3">
        <w:rPr>
          <w:lang w:val="uk-UA"/>
        </w:rPr>
        <w:t>РІШЕННЯ</w:t>
      </w:r>
    </w:p>
    <w:p w:rsidRPr="007F6AE3" w:rsidR="00606600" w:rsidP="007F6AE3" w14:paraId="440AB184" w14:textId="77777777">
      <w:pPr>
        <w:jc w:val="center"/>
        <w:rPr>
          <w:i/>
          <w:lang w:val="uk-UA"/>
        </w:rPr>
      </w:pPr>
    </w:p>
    <w:p w:rsidRPr="007F6AE3" w:rsidR="00606600" w:rsidP="007F6AE3" w14:paraId="6948DC6F" w14:textId="77777777">
      <w:pPr>
        <w:pStyle w:val="DecHCase"/>
        <w:rPr>
          <w:lang w:val="uk-UA"/>
        </w:rPr>
      </w:pPr>
      <w:r w:rsidRPr="007F6AE3">
        <w:rPr>
          <w:lang w:val="uk-UA"/>
        </w:rPr>
        <w:t>СТРАСБУРГ</w:t>
      </w:r>
    </w:p>
    <w:p w:rsidRPr="007F6AE3" w:rsidR="00606600" w:rsidP="007F6AE3" w14:paraId="2B3D731B" w14:textId="77777777">
      <w:pPr>
        <w:pStyle w:val="DecHCase"/>
        <w:rPr>
          <w:lang w:val="uk-UA"/>
        </w:rPr>
      </w:pPr>
      <w:r w:rsidRPr="007F6AE3">
        <w:rPr>
          <w:lang w:val="uk-UA"/>
        </w:rPr>
        <w:t xml:space="preserve">23 </w:t>
      </w:r>
      <w:r w:rsidRPr="007F6AE3" w:rsidR="00A24D73">
        <w:rPr>
          <w:lang w:val="uk-UA"/>
        </w:rPr>
        <w:t>січня</w:t>
      </w:r>
      <w:r w:rsidRPr="007F6AE3">
        <w:rPr>
          <w:lang w:val="uk-UA"/>
        </w:rPr>
        <w:t xml:space="preserve"> 2025</w:t>
      </w:r>
      <w:r w:rsidRPr="007F6AE3" w:rsidR="00A24D73">
        <w:rPr>
          <w:lang w:val="uk-UA"/>
        </w:rPr>
        <w:t xml:space="preserve"> року</w:t>
      </w:r>
    </w:p>
    <w:p w:rsidRPr="007F6AE3" w:rsidR="00606600" w:rsidP="007F6AE3" w14:paraId="6F75920C" w14:textId="77777777">
      <w:pPr>
        <w:jc w:val="center"/>
        <w:rPr>
          <w:lang w:val="uk-UA"/>
        </w:rPr>
      </w:pPr>
    </w:p>
    <w:p w:rsidRPr="007F6AE3" w:rsidR="00606600" w:rsidP="007F6AE3" w14:paraId="0C70BBE4" w14:textId="77777777">
      <w:pPr>
        <w:rPr>
          <w:sz w:val="22"/>
          <w:szCs w:val="22"/>
          <w:lang w:val="uk-UA"/>
        </w:rPr>
      </w:pPr>
      <w:r w:rsidRPr="007F6AE3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F6AE3" w:rsidR="00606600" w:rsidP="007F6AE3" w14:paraId="5BE4D219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F6AE3" w:rsidR="00AE3746" w:rsidP="007F6AE3" w14:paraId="745CF2BA" w14:textId="77777777">
      <w:pPr>
        <w:pStyle w:val="JuCase"/>
        <w:rPr>
          <w:lang w:val="uk-UA"/>
        </w:rPr>
      </w:pPr>
      <w:r w:rsidRPr="007F6AE3">
        <w:rPr>
          <w:lang w:val="uk-UA"/>
        </w:rPr>
        <w:t>У справі «Березовський проти України»</w:t>
      </w:r>
    </w:p>
    <w:p w:rsidRPr="007F6AE3" w:rsidR="00AE3746" w:rsidP="007F6AE3" w14:paraId="2CD8CE1F" w14:textId="30F7BF9D">
      <w:pPr>
        <w:pStyle w:val="JuCase"/>
        <w:rPr>
          <w:b w:val="0"/>
          <w:lang w:val="uk-UA"/>
        </w:rPr>
      </w:pPr>
      <w:r w:rsidRPr="007F6AE3">
        <w:rPr>
          <w:b w:val="0"/>
          <w:lang w:val="uk-UA"/>
        </w:rPr>
        <w:t>Європейський суд з прав людини (П</w:t>
      </w:r>
      <w:r w:rsidRPr="007F6AE3" w:rsidR="007F6AE3">
        <w:rPr>
          <w:b w:val="0"/>
          <w:lang w:val="uk-UA"/>
        </w:rPr>
        <w:t>’</w:t>
      </w:r>
      <w:r w:rsidRPr="007F6AE3">
        <w:rPr>
          <w:b w:val="0"/>
          <w:lang w:val="uk-UA"/>
        </w:rPr>
        <w:t>ята секція), засідаючи комітетом, до складу якого увійшли:</w:t>
      </w:r>
    </w:p>
    <w:p w:rsidRPr="007F6AE3" w:rsidR="00AE3746" w:rsidP="007F6AE3" w14:paraId="14683B2E" w14:textId="77777777">
      <w:pPr>
        <w:pStyle w:val="JuCase"/>
        <w:jc w:val="left"/>
        <w:rPr>
          <w:b w:val="0"/>
          <w:lang w:val="uk-UA"/>
        </w:rPr>
      </w:pPr>
      <w:r w:rsidRPr="007F6AE3">
        <w:rPr>
          <w:b w:val="0"/>
          <w:lang w:val="uk-UA"/>
        </w:rPr>
        <w:tab/>
        <w:t xml:space="preserve">Діана Сирку </w:t>
      </w:r>
      <w:r w:rsidRPr="007F6AE3">
        <w:rPr>
          <w:b w:val="0"/>
          <w:i/>
          <w:iCs/>
          <w:lang w:val="uk-UA"/>
        </w:rPr>
        <w:t>(Diana Sârcu),</w:t>
      </w:r>
      <w:r w:rsidRPr="007F6AE3">
        <w:rPr>
          <w:b w:val="0"/>
          <w:i/>
          <w:lang w:val="uk-UA"/>
        </w:rPr>
        <w:t xml:space="preserve"> Голова</w:t>
      </w:r>
      <w:r w:rsidRPr="007F6AE3">
        <w:rPr>
          <w:b w:val="0"/>
          <w:lang w:val="uk-UA"/>
        </w:rPr>
        <w:t>,</w:t>
      </w:r>
      <w:r w:rsidRPr="007F6AE3">
        <w:rPr>
          <w:b w:val="0"/>
          <w:lang w:val="uk-UA"/>
        </w:rPr>
        <w:br/>
      </w:r>
      <w:r w:rsidRPr="007F6AE3">
        <w:rPr>
          <w:b w:val="0"/>
          <w:lang w:val="uk-UA"/>
        </w:rPr>
        <w:tab/>
        <w:t xml:space="preserve">Катержіна Шімачкова </w:t>
      </w:r>
      <w:r w:rsidRPr="007F6AE3">
        <w:rPr>
          <w:b w:val="0"/>
          <w:i/>
          <w:iCs/>
          <w:lang w:val="uk-UA"/>
        </w:rPr>
        <w:t>(Kateřina Šimáčková)</w:t>
      </w:r>
      <w:r w:rsidRPr="007F6AE3">
        <w:rPr>
          <w:b w:val="0"/>
          <w:i/>
          <w:lang w:val="uk-UA"/>
        </w:rPr>
        <w:t>,</w:t>
      </w:r>
      <w:r w:rsidRPr="007F6AE3">
        <w:rPr>
          <w:b w:val="0"/>
          <w:lang w:val="uk-UA"/>
        </w:rPr>
        <w:br/>
      </w:r>
      <w:r w:rsidRPr="007F6AE3">
        <w:rPr>
          <w:b w:val="0"/>
          <w:lang w:val="uk-UA"/>
        </w:rPr>
        <w:tab/>
        <w:t xml:space="preserve">Микола Гнатовський </w:t>
      </w:r>
      <w:r w:rsidRPr="007F6AE3">
        <w:rPr>
          <w:b w:val="0"/>
          <w:i/>
          <w:iCs/>
          <w:lang w:val="uk-UA"/>
        </w:rPr>
        <w:t>(Mykola Gnatovskyy),</w:t>
      </w:r>
      <w:r w:rsidRPr="007F6AE3">
        <w:rPr>
          <w:b w:val="0"/>
          <w:i/>
          <w:lang w:val="uk-UA"/>
        </w:rPr>
        <w:t xml:space="preserve"> судді</w:t>
      </w:r>
      <w:r w:rsidRPr="007F6AE3">
        <w:rPr>
          <w:b w:val="0"/>
          <w:lang w:val="uk-UA"/>
        </w:rPr>
        <w:t>,</w:t>
      </w:r>
    </w:p>
    <w:p w:rsidRPr="007F6AE3" w:rsidR="00AE3746" w:rsidP="007F6AE3" w14:paraId="7DB304DC" w14:textId="77777777">
      <w:pPr>
        <w:pStyle w:val="JuCase"/>
        <w:jc w:val="left"/>
        <w:rPr>
          <w:b w:val="0"/>
          <w:lang w:val="uk-UA"/>
        </w:rPr>
      </w:pPr>
      <w:r w:rsidRPr="007F6AE3">
        <w:rPr>
          <w:b w:val="0"/>
          <w:lang w:val="uk-UA"/>
        </w:rPr>
        <w:t xml:space="preserve">та Вікторія Марадудіна </w:t>
      </w:r>
      <w:r w:rsidRPr="007F6AE3">
        <w:rPr>
          <w:b w:val="0"/>
          <w:i/>
          <w:lang w:val="uk-UA"/>
        </w:rPr>
        <w:t>(Viktoriya Maradudina),</w:t>
      </w:r>
      <w:r w:rsidRPr="007F6AE3">
        <w:rPr>
          <w:b w:val="0"/>
          <w:lang w:val="uk-UA"/>
        </w:rPr>
        <w:t xml:space="preserve"> </w:t>
      </w:r>
      <w:r w:rsidRPr="007F6AE3">
        <w:rPr>
          <w:b w:val="0"/>
          <w:i/>
          <w:lang w:val="uk-UA"/>
        </w:rPr>
        <w:t>в.о.</w:t>
      </w:r>
      <w:r w:rsidRPr="007F6AE3">
        <w:rPr>
          <w:b w:val="0"/>
          <w:lang w:val="uk-UA"/>
        </w:rPr>
        <w:t xml:space="preserve"> </w:t>
      </w:r>
      <w:r w:rsidRPr="007F6AE3">
        <w:rPr>
          <w:b w:val="0"/>
          <w:i/>
          <w:lang w:val="uk-UA"/>
        </w:rPr>
        <w:t>заступника Секретаря секції,</w:t>
      </w:r>
    </w:p>
    <w:p w:rsidRPr="007F6AE3" w:rsidR="00AE3746" w:rsidP="007F6AE3" w14:paraId="57CE721E" w14:textId="77777777">
      <w:pPr>
        <w:pStyle w:val="JuCase"/>
        <w:jc w:val="left"/>
        <w:rPr>
          <w:b w:val="0"/>
          <w:bCs/>
          <w:lang w:val="uk-UA"/>
        </w:rPr>
      </w:pPr>
      <w:r w:rsidRPr="007F6AE3">
        <w:rPr>
          <w:b w:val="0"/>
          <w:bCs/>
          <w:lang w:val="uk-UA"/>
        </w:rPr>
        <w:t>після обговорення за зачиненими дверима 19 грудня 2024 року</w:t>
      </w:r>
    </w:p>
    <w:p w:rsidRPr="007F6AE3" w:rsidR="00AE3746" w:rsidP="007F6AE3" w14:paraId="25FCCF07" w14:textId="77777777">
      <w:pPr>
        <w:pStyle w:val="JuCase"/>
        <w:jc w:val="left"/>
        <w:rPr>
          <w:b w:val="0"/>
          <w:bCs/>
          <w:lang w:val="uk-UA"/>
        </w:rPr>
      </w:pPr>
      <w:r w:rsidRPr="007F6AE3">
        <w:rPr>
          <w:b w:val="0"/>
          <w:bCs/>
          <w:lang w:val="uk-UA"/>
        </w:rPr>
        <w:t>постановляє таке рішення, що було ухвалено у той день:</w:t>
      </w:r>
    </w:p>
    <w:p w:rsidRPr="007F6AE3" w:rsidR="004868D3" w:rsidP="007F6AE3" w14:paraId="6E9F091F" w14:textId="77777777">
      <w:pPr>
        <w:pStyle w:val="JuHHead"/>
        <w:rPr>
          <w:lang w:val="uk-UA"/>
        </w:rPr>
      </w:pPr>
      <w:bookmarkStart w:name="ITMARKStartJudgment" w:id="1"/>
      <w:bookmarkEnd w:id="1"/>
      <w:r w:rsidRPr="007F6AE3">
        <w:rPr>
          <w:lang w:val="uk-UA"/>
        </w:rPr>
        <w:t>ПРОЦЕДУРА</w:t>
      </w:r>
    </w:p>
    <w:p w:rsidRPr="007F6AE3" w:rsidR="00AE3746" w:rsidP="007F6AE3" w14:paraId="662DD256" w14:textId="77777777">
      <w:pPr>
        <w:pStyle w:val="JuPara"/>
        <w:rPr>
          <w:lang w:val="uk-UA"/>
        </w:rPr>
      </w:pPr>
      <w:r w:rsidRPr="007F6AE3">
        <w:rPr>
          <w:lang w:val="uk-UA"/>
        </w:rPr>
        <w:t>1.  Справу було розпочато за заявою, поданою 03 січня 2024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7F6AE3" w:rsidR="00AE3746" w:rsidP="007F6AE3" w14:paraId="06EB12A0" w14:textId="77777777">
      <w:pPr>
        <w:pStyle w:val="JuPara"/>
        <w:rPr>
          <w:lang w:val="uk-UA"/>
        </w:rPr>
      </w:pPr>
      <w:r w:rsidRPr="007F6AE3">
        <w:rPr>
          <w:lang w:val="uk-UA"/>
        </w:rPr>
        <w:t>2.  Заявника представляв пан М.Ю. Самуляк, юрист, який практикує у м. Тернопіль.</w:t>
      </w:r>
    </w:p>
    <w:p w:rsidRPr="007F6AE3" w:rsidR="00AE3746" w:rsidP="007F6AE3" w14:paraId="03362E63" w14:textId="77777777">
      <w:pPr>
        <w:pStyle w:val="JuPara"/>
        <w:rPr>
          <w:lang w:val="uk-UA"/>
        </w:rPr>
      </w:pPr>
      <w:r w:rsidRPr="007F6AE3">
        <w:rPr>
          <w:lang w:val="uk-UA"/>
        </w:rPr>
        <w:t>3.  Про заяву було повідомлено Уряд України (далі – Уряд).</w:t>
      </w:r>
    </w:p>
    <w:p w:rsidRPr="007F6AE3" w:rsidR="004868D3" w:rsidP="007F6AE3" w14:paraId="509E5086" w14:textId="77777777">
      <w:pPr>
        <w:pStyle w:val="JuHHead"/>
        <w:jc w:val="left"/>
        <w:rPr>
          <w:lang w:val="uk-UA"/>
        </w:rPr>
      </w:pPr>
      <w:r w:rsidRPr="007F6AE3">
        <w:rPr>
          <w:lang w:val="uk-UA"/>
        </w:rPr>
        <w:t>ФАКТИ</w:t>
      </w:r>
    </w:p>
    <w:p w:rsidRPr="007F6AE3" w:rsidR="00AE3746" w:rsidP="007F6AE3" w14:paraId="6484063D" w14:textId="77777777">
      <w:pPr>
        <w:pStyle w:val="JuPara"/>
        <w:rPr>
          <w:lang w:val="uk-UA"/>
        </w:rPr>
      </w:pPr>
      <w:r w:rsidRPr="007F6AE3">
        <w:rPr>
          <w:lang w:val="uk-UA"/>
        </w:rPr>
        <w:t>4.  Відомості про заявника та інформація щодо заяви наведені в таблиці у додатку.</w:t>
      </w:r>
    </w:p>
    <w:p w:rsidRPr="007F6AE3" w:rsidR="004868D3" w:rsidP="007F6AE3" w14:paraId="37F02FAC" w14:textId="77777777">
      <w:pPr>
        <w:pStyle w:val="JuHHead"/>
        <w:jc w:val="left"/>
        <w:rPr>
          <w:lang w:val="uk-UA"/>
        </w:rPr>
      </w:pPr>
      <w:r w:rsidRPr="007F6AE3">
        <w:rPr>
          <w:lang w:val="uk-UA"/>
        </w:rPr>
        <w:t>ПРАВО</w:t>
      </w:r>
    </w:p>
    <w:p w:rsidRPr="007F6AE3" w:rsidR="0059482D" w:rsidP="007F6AE3" w14:paraId="1461A756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7F6AE3">
        <w:rPr>
          <w:lang w:val="uk-UA"/>
        </w:rPr>
        <w:t>СТВЕРДЖУВАНЕ ПОРУШЕННЯ ПУНКТУ 1 СТАТТІ 2 КОНВЕНЦІЇ</w:t>
      </w:r>
    </w:p>
    <w:p w:rsidRPr="007F6AE3" w:rsidR="00AE3746" w:rsidP="007F6AE3" w14:paraId="015D5D85" w14:textId="77777777">
      <w:pPr>
        <w:pStyle w:val="JuPara"/>
        <w:rPr>
          <w:lang w:val="uk-UA"/>
        </w:rPr>
      </w:pPr>
      <w:r w:rsidRPr="007F6AE3">
        <w:rPr>
          <w:lang w:val="uk-UA"/>
        </w:rPr>
        <w:t xml:space="preserve">5.  Заявник скаржився на </w:t>
      </w:r>
      <w:r w:rsidRPr="007F6AE3" w:rsidR="00835768">
        <w:rPr>
          <w:lang w:val="uk-UA"/>
        </w:rPr>
        <w:t>непроведення ефективного</w:t>
      </w:r>
      <w:r w:rsidRPr="007F6AE3" w:rsidR="00375669">
        <w:rPr>
          <w:lang w:val="uk-UA"/>
        </w:rPr>
        <w:t xml:space="preserve"> </w:t>
      </w:r>
      <w:r w:rsidRPr="007F6AE3">
        <w:rPr>
          <w:lang w:val="uk-UA"/>
        </w:rPr>
        <w:t xml:space="preserve">розслідування дорожньо-транспортної пригоди, яка становила загрозу життю, </w:t>
      </w:r>
      <w:r w:rsidRPr="007F6AE3" w:rsidR="00835768">
        <w:rPr>
          <w:lang w:val="uk-UA"/>
        </w:rPr>
        <w:t>до якої не були причетні представники держави</w:t>
      </w:r>
      <w:r w:rsidRPr="007F6AE3">
        <w:rPr>
          <w:lang w:val="uk-UA"/>
        </w:rPr>
        <w:t xml:space="preserve">. </w:t>
      </w:r>
      <w:r w:rsidRPr="007F6AE3" w:rsidR="00710024">
        <w:rPr>
          <w:lang w:val="uk-UA"/>
        </w:rPr>
        <w:t>Він посилався на пункт 1 статті 2 Конвенції.</w:t>
      </w:r>
    </w:p>
    <w:p w:rsidRPr="007F6AE3" w:rsidR="00710024" w:rsidP="007F6AE3" w14:paraId="75D97188" w14:textId="7BE5FA59">
      <w:pPr>
        <w:pStyle w:val="JuPara"/>
        <w:rPr>
          <w:rFonts w:cstheme="minorHAnsi"/>
          <w:lang w:val="uk-UA"/>
        </w:rPr>
      </w:pPr>
      <w:r w:rsidRPr="007F6AE3">
        <w:rPr>
          <w:rFonts w:cstheme="minorHAnsi"/>
          <w:lang w:val="uk-UA"/>
        </w:rPr>
        <w:t>6.  </w:t>
      </w:r>
      <w:r w:rsidRPr="007F6AE3">
        <w:rPr>
          <w:rFonts w:cstheme="minorHAnsi"/>
          <w:lang w:val="uk-UA"/>
        </w:rPr>
        <w:t>Насамперед Суд зазначає, що ця справа має розглядатися з огляду на зобов</w:t>
      </w:r>
      <w:r w:rsidRPr="007F6AE3" w:rsidR="007F6AE3">
        <w:rPr>
          <w:rFonts w:cstheme="minorHAnsi"/>
          <w:lang w:val="uk-UA"/>
        </w:rPr>
        <w:t>’</w:t>
      </w:r>
      <w:r w:rsidRPr="007F6AE3">
        <w:rPr>
          <w:rFonts w:cstheme="minorHAnsi"/>
          <w:lang w:val="uk-UA"/>
        </w:rPr>
        <w:t xml:space="preserve">язання держави провести ефективне розслідування за процесуальним аспектом статті 2 Конвенції. Відповідні загальні принципи щодо ефективності розслідування наведені в рішенні у справі «Мустафа Тунч і Феджіре Тунч проти Туреччини» [ВП] </w:t>
      </w:r>
      <w:r w:rsidRPr="007F6AE3">
        <w:rPr>
          <w:rFonts w:cstheme="minorHAnsi"/>
          <w:i/>
          <w:iCs/>
          <w:lang w:val="uk-UA"/>
        </w:rPr>
        <w:t>(Mustafa Tunç and Fecire Tunç v. Turkey)</w:t>
      </w:r>
      <w:r w:rsidRPr="007F6AE3">
        <w:rPr>
          <w:rFonts w:cstheme="minorHAnsi"/>
          <w:lang w:val="uk-UA"/>
        </w:rPr>
        <w:t xml:space="preserve"> [GC], заява № 24014/05, пункти 169 – 182, від 14 квітня 2015 року). Зокрема, після виникнення зобов</w:t>
      </w:r>
      <w:r w:rsidRPr="007F6AE3" w:rsidR="007F6AE3">
        <w:rPr>
          <w:rFonts w:cstheme="minorHAnsi"/>
          <w:lang w:val="uk-UA"/>
        </w:rPr>
        <w:t>’</w:t>
      </w:r>
      <w:r w:rsidRPr="007F6AE3">
        <w:rPr>
          <w:rFonts w:cstheme="minorHAnsi"/>
          <w:lang w:val="uk-UA"/>
        </w:rPr>
        <w:t xml:space="preserve">язання провести розслідування, дотримання процесуальних вимог за статтею 2 Конвенції оцінюється на підставі декількох основних критеріїв: належність слідчих дій, оперативність </w:t>
      </w:r>
      <w:r w:rsidRPr="007F6AE3">
        <w:rPr>
          <w:rFonts w:cstheme="minorHAnsi"/>
          <w:lang w:val="uk-UA"/>
        </w:rPr>
        <w:t>розслідування, залучення членів родини померлого та незалежність розслідування. Ці елементи є взаємопов</w:t>
      </w:r>
      <w:r w:rsidRPr="007F6AE3" w:rsidR="007F6AE3">
        <w:rPr>
          <w:rFonts w:cstheme="minorHAnsi"/>
          <w:lang w:val="uk-UA"/>
        </w:rPr>
        <w:t>’</w:t>
      </w:r>
      <w:r w:rsidRPr="007F6AE3">
        <w:rPr>
          <w:rFonts w:cstheme="minorHAnsi"/>
          <w:lang w:val="uk-UA"/>
        </w:rPr>
        <w:t>язаними і кожен з них окремо не може бути самоціллю (там само, пункт 225).</w:t>
      </w:r>
    </w:p>
    <w:p w:rsidRPr="007F6AE3" w:rsidR="00710024" w:rsidP="007F6AE3" w14:paraId="31E573C8" w14:textId="5B2AE2EC">
      <w:pPr>
        <w:pStyle w:val="JuPara"/>
        <w:rPr>
          <w:lang w:val="uk-UA"/>
        </w:rPr>
      </w:pPr>
      <w:r w:rsidRPr="007F6AE3">
        <w:rPr>
          <w:lang w:val="uk-UA"/>
        </w:rPr>
        <w:t>7.  </w:t>
      </w:r>
      <w:r w:rsidRPr="007F6AE3">
        <w:rPr>
          <w:lang w:val="uk-UA"/>
        </w:rPr>
        <w:t>До того ж це зобов</w:t>
      </w:r>
      <w:r w:rsidRPr="007F6AE3" w:rsidR="007F6AE3">
        <w:rPr>
          <w:lang w:val="uk-UA"/>
        </w:rPr>
        <w:t>’</w:t>
      </w:r>
      <w:r w:rsidRPr="007F6AE3">
        <w:rPr>
          <w:lang w:val="uk-UA"/>
        </w:rPr>
        <w:t>язання не є обов</w:t>
      </w:r>
      <w:r w:rsidRPr="007F6AE3" w:rsidR="007F6AE3">
        <w:rPr>
          <w:lang w:val="uk-UA"/>
        </w:rPr>
        <w:t>’</w:t>
      </w:r>
      <w:r w:rsidRPr="007F6AE3">
        <w:rPr>
          <w:lang w:val="uk-UA"/>
        </w:rPr>
        <w:t>язком досягнення результатів, а обов</w:t>
      </w:r>
      <w:r w:rsidRPr="007F6AE3" w:rsidR="007F6AE3">
        <w:rPr>
          <w:lang w:val="uk-UA"/>
        </w:rPr>
        <w:t>’</w:t>
      </w:r>
      <w:r w:rsidRPr="007F6AE3">
        <w:rPr>
          <w:lang w:val="uk-UA"/>
        </w:rPr>
        <w:t>язком вжиття заходів. Суд погоджується, що не кожне розслідування обов</w:t>
      </w:r>
      <w:r w:rsidRPr="007F6AE3" w:rsidR="007F6AE3">
        <w:rPr>
          <w:lang w:val="uk-UA"/>
        </w:rPr>
        <w:t>’</w:t>
      </w:r>
      <w:r w:rsidRPr="007F6AE3">
        <w:rPr>
          <w:lang w:val="uk-UA"/>
        </w:rPr>
        <w:t xml:space="preserve">язково має бути успішним або дійти висновку, який збігається з викладом подій скаржника. Проте воно, у принципі, має бути здатним призвести до встановлення фактів справи, а якщо твердження виявляться правдивими – до встановлення та покарання винних осіб (див. рішення у справі «Пол та Одрі Едвардс проти Сполученого Королівства» </w:t>
      </w:r>
      <w:r w:rsidRPr="007F6AE3">
        <w:rPr>
          <w:i/>
          <w:iCs/>
          <w:lang w:val="uk-UA"/>
        </w:rPr>
        <w:t>(Paul and Audrey Edwards v. the United Kingdom),</w:t>
      </w:r>
      <w:r w:rsidRPr="007F6AE3">
        <w:rPr>
          <w:lang w:val="uk-UA"/>
        </w:rPr>
        <w:t xml:space="preserve"> заява № 46477/99, пункт 71, ЄСПЛ 2002-II).</w:t>
      </w:r>
    </w:p>
    <w:p w:rsidRPr="007F6AE3" w:rsidR="00710024" w:rsidP="007F6AE3" w14:paraId="4A978AF5" w14:textId="77777777">
      <w:pPr>
        <w:pStyle w:val="JuPara"/>
        <w:rPr>
          <w:lang w:val="uk-UA"/>
        </w:rPr>
      </w:pPr>
      <w:r w:rsidRPr="007F6AE3">
        <w:rPr>
          <w:lang w:val="uk-UA"/>
        </w:rPr>
        <w:t>8.  </w:t>
      </w:r>
      <w:r w:rsidRPr="007F6AE3">
        <w:rPr>
          <w:lang w:val="uk-UA"/>
        </w:rPr>
        <w:t>Розглядаючи факти цієї справи у контексті зазначених принципів, Суд вважає, що розслідування характеризувалося різними недоліками, які підірвали здатність органів досудового розслідування встановити обставини дорожньо-транспортної пригоди, як</w:t>
      </w:r>
      <w:r w:rsidRPr="007F6AE3" w:rsidR="00C570F0">
        <w:rPr>
          <w:lang w:val="uk-UA"/>
        </w:rPr>
        <w:t>а</w:t>
      </w:r>
      <w:r w:rsidRPr="007F6AE3">
        <w:rPr>
          <w:lang w:val="uk-UA"/>
        </w:rPr>
        <w:t xml:space="preserve"> становил</w:t>
      </w:r>
      <w:r w:rsidRPr="007F6AE3" w:rsidR="00C570F0">
        <w:rPr>
          <w:lang w:val="uk-UA"/>
        </w:rPr>
        <w:t>а</w:t>
      </w:r>
      <w:r w:rsidRPr="007F6AE3">
        <w:rPr>
          <w:lang w:val="uk-UA"/>
        </w:rPr>
        <w:t xml:space="preserve"> загрозу життю, а також відповідальних осіб, якщо такі були. Конкретні недоліки вказані в таблиці у додатку.</w:t>
      </w:r>
    </w:p>
    <w:p w:rsidRPr="007F6AE3" w:rsidR="00C570F0" w:rsidP="007F6AE3" w14:paraId="32BAC7E6" w14:textId="77777777">
      <w:pPr>
        <w:pStyle w:val="JuPara"/>
        <w:rPr>
          <w:lang w:val="uk-UA"/>
        </w:rPr>
      </w:pPr>
      <w:r w:rsidRPr="007F6AE3">
        <w:rPr>
          <w:lang w:val="uk-UA"/>
        </w:rPr>
        <w:t>9.  </w:t>
      </w:r>
      <w:r w:rsidRPr="007F6AE3">
        <w:rPr>
          <w:lang w:val="uk-UA"/>
        </w:rPr>
        <w:t xml:space="preserve">У керівних справах «Качурка проти України» </w:t>
      </w:r>
      <w:r w:rsidRPr="007F6AE3">
        <w:rPr>
          <w:i/>
          <w:iCs/>
          <w:lang w:val="uk-UA"/>
        </w:rPr>
        <w:t>(Kachurka v. Ukraine),</w:t>
      </w:r>
      <w:r w:rsidRPr="007F6AE3">
        <w:rPr>
          <w:lang w:val="uk-UA"/>
        </w:rPr>
        <w:t xml:space="preserve"> заява № 4737/06, від 15 вересня 2011 року), «Поживотько проти України» </w:t>
      </w:r>
      <w:r w:rsidRPr="007F6AE3">
        <w:rPr>
          <w:i/>
          <w:iCs/>
          <w:lang w:val="uk-UA"/>
        </w:rPr>
        <w:t>(Pozhyvotko v. Ukraine),</w:t>
      </w:r>
      <w:r w:rsidRPr="007F6AE3">
        <w:rPr>
          <w:lang w:val="uk-UA"/>
        </w:rPr>
        <w:t xml:space="preserve"> заява № 42752/08, від </w:t>
      </w:r>
      <w:r w:rsidRPr="007F6AE3" w:rsidR="00835768">
        <w:rPr>
          <w:lang w:val="uk-UA"/>
        </w:rPr>
        <w:t>17 </w:t>
      </w:r>
      <w:r w:rsidRPr="007F6AE3">
        <w:rPr>
          <w:lang w:val="uk-UA"/>
        </w:rPr>
        <w:t xml:space="preserve">жовтня 2013 року та «Басюк проти України» </w:t>
      </w:r>
      <w:r w:rsidRPr="007F6AE3">
        <w:rPr>
          <w:i/>
          <w:iCs/>
          <w:lang w:val="uk-UA"/>
        </w:rPr>
        <w:t>(Basyuk v. Ukraine),</w:t>
      </w:r>
      <w:r w:rsidRPr="007F6AE3">
        <w:rPr>
          <w:lang w:val="uk-UA"/>
        </w:rPr>
        <w:t xml:space="preserve"> заява № 51151/10, від 05 листопада 2015 року) Суд вже встановлював порушення щодо питань, аналогічних тим, що розглядаються у цій справі.</w:t>
      </w:r>
    </w:p>
    <w:p w:rsidRPr="007F6AE3" w:rsidR="00C570F0" w:rsidP="007F6AE3" w14:paraId="429395CD" w14:textId="77777777">
      <w:pPr>
        <w:pStyle w:val="JuPara"/>
        <w:rPr>
          <w:lang w:val="uk-UA"/>
        </w:rPr>
      </w:pPr>
      <w:r w:rsidRPr="007F6AE3">
        <w:rPr>
          <w:lang w:val="uk-UA"/>
        </w:rPr>
        <w:t>10.  </w:t>
      </w:r>
      <w:r w:rsidRPr="007F6AE3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розслідування не відповідало критерію ефективності.</w:t>
      </w:r>
    </w:p>
    <w:p w:rsidRPr="007F6AE3" w:rsidR="00C570F0" w:rsidP="007F6AE3" w14:paraId="32E6ABBF" w14:textId="77777777">
      <w:pPr>
        <w:pStyle w:val="JuPara"/>
        <w:rPr>
          <w:lang w:val="uk-UA"/>
        </w:rPr>
      </w:pPr>
      <w:r w:rsidRPr="007F6AE3">
        <w:rPr>
          <w:lang w:val="uk-UA"/>
        </w:rPr>
        <w:t>11.  </w:t>
      </w:r>
      <w:r w:rsidRPr="007F6AE3">
        <w:rPr>
          <w:lang w:val="uk-UA"/>
        </w:rPr>
        <w:t>Отже, ці скарги є прийнятними та свідчать про порушення процесуального аспекту статті 2 Конвенції.</w:t>
      </w:r>
    </w:p>
    <w:p w:rsidRPr="007F6AE3" w:rsidR="004868D3" w:rsidP="007F6AE3" w14:paraId="565782CC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F6AE3">
        <w:rPr>
          <w:lang w:val="uk-UA"/>
        </w:rPr>
        <w:t>ЗАСТОСУВАННЯ СТАТТІ 41 КОНВЕНЦІЇ</w:t>
      </w:r>
    </w:p>
    <w:p w:rsidRPr="007F6AE3" w:rsidR="00C570F0" w:rsidP="007F6AE3" w14:paraId="76419FBA" w14:textId="77777777">
      <w:pPr>
        <w:pStyle w:val="JuPara"/>
        <w:rPr>
          <w:lang w:val="uk-UA"/>
        </w:rPr>
      </w:pPr>
      <w:r w:rsidRPr="007F6AE3">
        <w:rPr>
          <w:lang w:val="uk-UA"/>
        </w:rPr>
        <w:t xml:space="preserve">12.  З огляду на наявні в нього документи та свою практику (див., зокрема, згадане рішення у справі «Басюк проти України» </w:t>
      </w:r>
      <w:r w:rsidRPr="007F6AE3">
        <w:rPr>
          <w:i/>
          <w:iCs/>
          <w:lang w:val="uk-UA"/>
        </w:rPr>
        <w:t xml:space="preserve">(Basyuk v. Ukraine), </w:t>
      </w:r>
      <w:r w:rsidRPr="007F6AE3">
        <w:rPr>
          <w:lang w:val="uk-UA"/>
        </w:rPr>
        <w:t>пункти 74 – 80) Суд вважає за доцільне присудити суми, зазначені у таблиці в додатку.</w:t>
      </w:r>
    </w:p>
    <w:p w:rsidRPr="007F6AE3" w:rsidR="004868D3" w:rsidP="007F6AE3" w14:paraId="4E9997AF" w14:textId="77777777">
      <w:pPr>
        <w:pStyle w:val="JuHHead"/>
        <w:jc w:val="left"/>
        <w:rPr>
          <w:lang w:val="uk-UA"/>
        </w:rPr>
      </w:pPr>
      <w:r w:rsidRPr="007F6AE3">
        <w:rPr>
          <w:lang w:val="uk-UA"/>
        </w:rPr>
        <w:t>ЗА ЦИХ ПІДСТАВ СУД ОДНОГОЛОСНО</w:t>
      </w:r>
    </w:p>
    <w:p w:rsidRPr="007F6AE3" w:rsidR="004868D3" w:rsidP="007F6AE3" w14:paraId="755CEAD0" w14:textId="77777777">
      <w:pPr>
        <w:pStyle w:val="JuList"/>
        <w:keepNext/>
        <w:keepLines/>
        <w:rPr>
          <w:lang w:val="uk-UA"/>
        </w:rPr>
      </w:pPr>
      <w:r w:rsidRPr="007F6AE3">
        <w:rPr>
          <w:i/>
          <w:iCs/>
          <w:lang w:val="uk-UA"/>
        </w:rPr>
        <w:t xml:space="preserve">Оголошує </w:t>
      </w:r>
      <w:r w:rsidRPr="007F6AE3">
        <w:rPr>
          <w:iCs/>
          <w:lang w:val="uk-UA"/>
        </w:rPr>
        <w:t>заяву прийнятною;</w:t>
      </w:r>
    </w:p>
    <w:p w:rsidRPr="007F6AE3" w:rsidR="00C570F0" w:rsidP="007F6AE3" w14:paraId="08A93064" w14:textId="03ABD429">
      <w:pPr>
        <w:pStyle w:val="JuList"/>
        <w:rPr>
          <w:rFonts w:cstheme="minorHAnsi"/>
          <w:bCs/>
          <w:lang w:val="uk-UA"/>
        </w:rPr>
      </w:pPr>
      <w:r w:rsidRPr="007F6AE3">
        <w:rPr>
          <w:i/>
          <w:iCs/>
          <w:lang w:val="uk-UA"/>
        </w:rPr>
        <w:t xml:space="preserve">Постановляє, </w:t>
      </w:r>
      <w:r w:rsidRPr="007F6AE3">
        <w:rPr>
          <w:iCs/>
          <w:lang w:val="uk-UA"/>
        </w:rPr>
        <w:t>що ця заява свідчить про порушення пункту 1 статті 2 Конвенції у зв</w:t>
      </w:r>
      <w:r w:rsidRPr="007F6AE3" w:rsidR="007F6AE3">
        <w:rPr>
          <w:iCs/>
          <w:lang w:val="uk-UA"/>
        </w:rPr>
        <w:t>’</w:t>
      </w:r>
      <w:r w:rsidRPr="007F6AE3">
        <w:rPr>
          <w:iCs/>
          <w:lang w:val="uk-UA"/>
        </w:rPr>
        <w:t xml:space="preserve">язку з </w:t>
      </w:r>
      <w:r w:rsidRPr="007F6AE3">
        <w:rPr>
          <w:iCs/>
          <w:lang w:val="uk-UA"/>
        </w:rPr>
        <w:t>непроведенням</w:t>
      </w:r>
      <w:r w:rsidRPr="007F6AE3">
        <w:rPr>
          <w:iCs/>
          <w:lang w:val="uk-UA"/>
        </w:rPr>
        <w:t xml:space="preserve"> ефективного розслідування дорожньо-транспортної пригоди, яка становила загрозу життю, до якої не були причетні представники держави;</w:t>
      </w:r>
    </w:p>
    <w:p w:rsidRPr="007F6AE3" w:rsidR="004868D3" w:rsidP="007F6AE3" w14:paraId="5DB2257F" w14:textId="77777777">
      <w:pPr>
        <w:pStyle w:val="JuList"/>
        <w:keepNext/>
        <w:keepLines/>
        <w:rPr>
          <w:rFonts w:cstheme="minorHAnsi"/>
          <w:bCs/>
          <w:lang w:val="uk-UA"/>
        </w:rPr>
      </w:pPr>
      <w:r w:rsidRPr="007F6AE3">
        <w:rPr>
          <w:i/>
          <w:iCs/>
          <w:lang w:val="uk-UA"/>
        </w:rPr>
        <w:t xml:space="preserve">Постановляє, </w:t>
      </w:r>
      <w:r w:rsidRPr="007F6AE3">
        <w:rPr>
          <w:iCs/>
          <w:lang w:val="uk-UA"/>
        </w:rPr>
        <w:t>що:</w:t>
      </w:r>
    </w:p>
    <w:p w:rsidRPr="007F6AE3" w:rsidR="00C570F0" w:rsidP="007F6AE3" w14:paraId="165569AF" w14:textId="77777777">
      <w:pPr>
        <w:pStyle w:val="JuLista"/>
        <w:keepNext/>
        <w:keepLines/>
        <w:rPr>
          <w:lang w:val="uk-UA"/>
        </w:rPr>
      </w:pPr>
      <w:r w:rsidRPr="007F6AE3">
        <w:rPr>
          <w:lang w:val="uk-UA"/>
        </w:rPr>
        <w:t>упродовж трьох місяців держава-відповідач повинна сплатити заявнику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7F6AE3" w:rsidR="00C570F0" w:rsidP="007F6AE3" w14:paraId="65C40B4E" w14:textId="77777777">
      <w:pPr>
        <w:pStyle w:val="JuLista"/>
        <w:keepNext/>
        <w:keepLines/>
        <w:rPr>
          <w:lang w:val="uk-UA"/>
        </w:rPr>
      </w:pPr>
      <w:r w:rsidRPr="007F6AE3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F6AE3">
        <w:rPr>
          <w:i/>
          <w:iCs/>
          <w:lang w:val="uk-UA"/>
        </w:rPr>
        <w:t xml:space="preserve">(simple interest) </w:t>
      </w:r>
      <w:r w:rsidRPr="007F6AE3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7F6AE3" w:rsidR="00C570F0" w:rsidP="007F6AE3" w14:paraId="2CF29A09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  <w:r w:rsidRPr="007F6AE3">
        <w:rPr>
          <w:lang w:val="uk-UA"/>
        </w:rPr>
        <w:t>Учинено англійською мовою та повідомлено письмово 23 січня 2025 року відповідно до пунктів 2 і 3 Правила 77 Регламенту Суду.</w:t>
      </w:r>
    </w:p>
    <w:p w:rsidRPr="007F6AE3" w:rsidR="00C570F0" w:rsidP="007F6AE3" w14:paraId="720C17EB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</w:p>
    <w:tbl>
      <w:tblPr>
        <w:tblW w:w="0" w:type="auto"/>
        <w:tblLook w:val="04A0"/>
      </w:tblPr>
      <w:tblGrid>
        <w:gridCol w:w="3787"/>
        <w:gridCol w:w="3787"/>
      </w:tblGrid>
      <w:tr w:rsidTr="00C570F0" w14:paraId="3EA5A165" w14:textId="77777777">
        <w:tblPrEx>
          <w:tblW w:w="0" w:type="auto"/>
          <w:tblLook w:val="04A0"/>
        </w:tblPrEx>
        <w:tc>
          <w:tcPr>
            <w:tcW w:w="3787" w:type="dxa"/>
            <w:hideMark/>
          </w:tcPr>
          <w:p w:rsidRPr="007F6AE3" w:rsidR="00C570F0" w:rsidP="007F6AE3" w14:paraId="54FE8B9B" w14:textId="77777777">
            <w:pPr>
              <w:pStyle w:val="JuList"/>
              <w:numPr>
                <w:ilvl w:val="0"/>
                <w:numId w:val="0"/>
              </w:numPr>
              <w:spacing w:before="360" w:after="0"/>
              <w:jc w:val="center"/>
              <w:rPr>
                <w:lang w:val="uk-UA"/>
              </w:rPr>
            </w:pPr>
            <w:r w:rsidRPr="007F6AE3">
              <w:rPr>
                <w:lang w:val="uk-UA"/>
              </w:rPr>
              <w:t>Вікторія Марадудіна</w:t>
            </w:r>
            <w:r w:rsidRPr="007F6AE3">
              <w:rPr>
                <w:i/>
                <w:lang w:val="uk-UA"/>
              </w:rPr>
              <w:br/>
              <w:t>(Viktoriya Maradudina)</w:t>
            </w:r>
            <w:r w:rsidRPr="007F6AE3">
              <w:rPr>
                <w:i/>
                <w:lang w:val="uk-UA"/>
              </w:rPr>
              <w:br/>
            </w:r>
            <w:r w:rsidRPr="007F6AE3">
              <w:rPr>
                <w:lang w:val="uk-UA"/>
              </w:rPr>
              <w:t>В.о. заступника Секретаря</w:t>
            </w:r>
          </w:p>
        </w:tc>
        <w:tc>
          <w:tcPr>
            <w:tcW w:w="3787" w:type="dxa"/>
            <w:hideMark/>
          </w:tcPr>
          <w:p w:rsidRPr="007F6AE3" w:rsidR="00C570F0" w:rsidP="007F6AE3" w14:paraId="443E8F40" w14:textId="77777777">
            <w:pPr>
              <w:pStyle w:val="JuList"/>
              <w:numPr>
                <w:ilvl w:val="0"/>
                <w:numId w:val="0"/>
              </w:numPr>
              <w:spacing w:before="360" w:after="0"/>
              <w:ind w:left="28"/>
              <w:jc w:val="center"/>
              <w:rPr>
                <w:lang w:val="uk-UA"/>
              </w:rPr>
            </w:pPr>
            <w:r w:rsidRPr="007F6AE3">
              <w:rPr>
                <w:lang w:val="uk-UA"/>
              </w:rPr>
              <w:t>Діана Сирку</w:t>
            </w:r>
          </w:p>
          <w:p w:rsidRPr="007F6AE3" w:rsidR="00C570F0" w:rsidP="007F6AE3" w14:paraId="2F0A7134" w14:textId="77777777">
            <w:pPr>
              <w:pStyle w:val="JuList"/>
              <w:numPr>
                <w:ilvl w:val="0"/>
                <w:numId w:val="0"/>
              </w:numPr>
              <w:spacing w:before="0" w:after="0"/>
              <w:ind w:left="28"/>
              <w:jc w:val="center"/>
              <w:rPr>
                <w:lang w:val="uk-UA"/>
              </w:rPr>
            </w:pPr>
            <w:r w:rsidRPr="007F6AE3">
              <w:rPr>
                <w:i/>
                <w:iCs/>
                <w:lang w:val="uk-UA"/>
              </w:rPr>
              <w:t>(Diana Sârcu)</w:t>
            </w:r>
            <w:r w:rsidRPr="007F6AE3">
              <w:rPr>
                <w:lang w:val="uk-UA"/>
              </w:rPr>
              <w:br/>
              <w:t>Голова</w:t>
            </w:r>
          </w:p>
        </w:tc>
      </w:tr>
    </w:tbl>
    <w:p w:rsidRPr="007F6AE3" w:rsidR="00C570F0" w:rsidP="007F6AE3" w14:paraId="732D80CC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</w:p>
    <w:p w:rsidRPr="007F6AE3" w:rsidR="00BD554D" w:rsidP="007F6AE3" w14:paraId="33B2FB89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7F6AE3" w:rsidR="00606600" w:rsidP="007F6AE3" w14:paraId="7468801F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7F6AE3" w:rsidR="00606600" w:rsidP="007F6AE3" w14:paraId="68081ECB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F6AE3" w:rsidR="00606600" w:rsidP="007F6AE3" w14:paraId="1A924391" w14:textId="77777777">
      <w:pPr>
        <w:pStyle w:val="DecHTitle"/>
        <w:rPr>
          <w:lang w:val="uk-UA"/>
        </w:rPr>
      </w:pPr>
      <w:r w:rsidRPr="007F6AE3">
        <w:rPr>
          <w:lang w:val="uk-UA"/>
        </w:rPr>
        <w:t>ДОДАТОК</w:t>
      </w:r>
    </w:p>
    <w:p w:rsidRPr="007F6AE3" w:rsidR="00C570F0" w:rsidP="007F6AE3" w14:paraId="7836C1C7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7F6AE3">
        <w:rPr>
          <w:color w:val="3E3E3E" w:themeColor="background2" w:themeShade="40"/>
          <w:lang w:val="uk-UA"/>
        </w:rPr>
        <w:t>Заява зі скаргами за пунктом 1 статті 2 Конвенції</w:t>
      </w:r>
    </w:p>
    <w:p w:rsidRPr="007F6AE3" w:rsidR="00C570F0" w:rsidP="007F6AE3" w14:paraId="67B4E0A8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7F6AE3">
        <w:rPr>
          <w:color w:val="3E3E3E" w:themeColor="background2" w:themeShade="40"/>
          <w:lang w:val="uk-UA"/>
        </w:rPr>
        <w:t>(непроведення ефективного розслідування смерті чи дорожньо-транспортних пригод,</w:t>
      </w:r>
    </w:p>
    <w:p w:rsidRPr="007F6AE3" w:rsidR="00606600" w:rsidP="007F6AE3" w14:paraId="211B867E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7F6AE3">
        <w:rPr>
          <w:color w:val="3E3E3E" w:themeColor="background2" w:themeShade="40"/>
          <w:lang w:val="uk-UA"/>
        </w:rPr>
        <w:t>які становили загрозу життю, до яких не були причетні представники держави)</w:t>
      </w:r>
    </w:p>
    <w:tbl>
      <w:tblPr>
        <w:tblStyle w:val="ECHRListTable"/>
        <w:tblW w:w="14879" w:type="dxa"/>
        <w:jc w:val="center"/>
        <w:tblLook w:val="0420"/>
      </w:tblPr>
      <w:tblGrid>
        <w:gridCol w:w="1069"/>
        <w:gridCol w:w="1535"/>
        <w:gridCol w:w="5777"/>
        <w:gridCol w:w="3245"/>
        <w:gridCol w:w="1557"/>
        <w:gridCol w:w="1696"/>
      </w:tblGrid>
      <w:tr w:rsidTr="001110F2" w14:paraId="05BF4214" w14:textId="77777777">
        <w:tblPrEx>
          <w:tblW w:w="14879" w:type="dxa"/>
          <w:jc w:val="center"/>
          <w:tblLook w:val="0420"/>
        </w:tblPrEx>
        <w:trPr>
          <w:jc w:val="center"/>
        </w:trPr>
        <w:tc>
          <w:tcPr>
            <w:tcW w:w="1070" w:type="dxa"/>
          </w:tcPr>
          <w:p w:rsidRPr="007F6AE3" w:rsidR="009F18D7" w:rsidP="007F6AE3" w14:paraId="3803541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F6AE3">
              <w:rPr>
                <w:bCs/>
                <w:sz w:val="16"/>
                <w:lang w:val="uk-UA"/>
              </w:rPr>
              <w:t>№ заяви</w:t>
            </w:r>
            <w:r w:rsidRPr="007F6AE3">
              <w:rPr>
                <w:sz w:val="16"/>
                <w:lang w:val="uk-UA"/>
              </w:rPr>
              <w:br/>
            </w:r>
            <w:r w:rsidRPr="007F6AE3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1477" w:type="dxa"/>
          </w:tcPr>
          <w:p w:rsidRPr="007F6AE3" w:rsidR="00B84AD2" w:rsidP="007F6AE3" w14:paraId="72BE82D2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П.І.Б. заявника</w:t>
            </w:r>
          </w:p>
          <w:p w:rsidRPr="007F6AE3" w:rsidR="00B84AD2" w:rsidP="007F6AE3" w14:paraId="11ADAB87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Рік народження</w:t>
            </w:r>
          </w:p>
          <w:p w:rsidRPr="007F6AE3" w:rsidR="009F18D7" w:rsidP="007F6AE3" w14:paraId="4E9A099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812" w:type="dxa"/>
          </w:tcPr>
          <w:p w:rsidRPr="007F6AE3" w:rsidR="009F18D7" w:rsidP="007F6AE3" w14:paraId="066FFFB8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Події, що передували справі, та провадження на національному рівні</w:t>
            </w:r>
          </w:p>
        </w:tc>
        <w:tc>
          <w:tcPr>
            <w:tcW w:w="3260" w:type="dxa"/>
          </w:tcPr>
          <w:p w:rsidRPr="007F6AE3" w:rsidR="009F18D7" w:rsidP="007F6AE3" w14:paraId="11B1D8FD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Ключові питання</w:t>
            </w:r>
          </w:p>
        </w:tc>
        <w:tc>
          <w:tcPr>
            <w:tcW w:w="1559" w:type="dxa"/>
          </w:tcPr>
          <w:p w:rsidRPr="007F6AE3" w:rsidR="00B84AD2" w:rsidP="007F6AE3" w14:paraId="6EDE1CA7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7F6AE3" w:rsidR="009F18D7" w:rsidP="007F6AE3" w14:paraId="59FE1C17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(в євро</w:t>
            </w:r>
            <w:r w:rsidRPr="007F6AE3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701" w:type="dxa"/>
          </w:tcPr>
          <w:p w:rsidRPr="007F6AE3" w:rsidR="009F18D7" w:rsidP="007F6AE3" w14:paraId="04888E14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7F6AE3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1110F2" w14:paraId="7D5F9922" w14:textId="77777777">
        <w:tblPrEx>
          <w:tblW w:w="14879" w:type="dxa"/>
          <w:jc w:val="center"/>
          <w:tblLook w:val="0420"/>
        </w:tblPrEx>
        <w:trPr>
          <w:jc w:val="center"/>
        </w:trPr>
        <w:tc>
          <w:tcPr>
            <w:tcW w:w="1070" w:type="dxa"/>
          </w:tcPr>
          <w:p w:rsidRPr="007F6AE3" w:rsidR="009F18D7" w:rsidP="007F6AE3" w14:paraId="15569E35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2083/24</w:t>
            </w:r>
          </w:p>
          <w:p w:rsidRPr="007F6AE3" w:rsidR="009F18D7" w:rsidP="007F6AE3" w14:paraId="37001FC9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03</w:t>
            </w:r>
            <w:r w:rsidRPr="007F6AE3" w:rsidR="00C570F0">
              <w:rPr>
                <w:sz w:val="16"/>
                <w:lang w:val="uk-UA"/>
              </w:rPr>
              <w:t>.</w:t>
            </w:r>
            <w:r w:rsidRPr="007F6AE3">
              <w:rPr>
                <w:sz w:val="16"/>
                <w:lang w:val="uk-UA"/>
              </w:rPr>
              <w:t>01</w:t>
            </w:r>
            <w:r w:rsidRPr="007F6AE3" w:rsidR="00C570F0">
              <w:rPr>
                <w:sz w:val="16"/>
                <w:lang w:val="uk-UA"/>
              </w:rPr>
              <w:t>.</w:t>
            </w:r>
            <w:r w:rsidRPr="007F6AE3">
              <w:rPr>
                <w:sz w:val="16"/>
                <w:lang w:val="uk-UA"/>
              </w:rPr>
              <w:t>2024</w:t>
            </w:r>
          </w:p>
        </w:tc>
        <w:tc>
          <w:tcPr>
            <w:tcW w:w="1477" w:type="dxa"/>
          </w:tcPr>
          <w:p w:rsidRPr="007F6AE3" w:rsidR="009F18D7" w:rsidP="007F6AE3" w14:paraId="1AD03544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b/>
                <w:sz w:val="16"/>
                <w:lang w:val="uk-UA"/>
              </w:rPr>
              <w:t>Юрій Романович БЕРЕЗОВСЬКИЙ</w:t>
            </w:r>
          </w:p>
          <w:p w:rsidRPr="007F6AE3" w:rsidR="009F18D7" w:rsidP="007F6AE3" w14:paraId="409843FA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1970</w:t>
            </w:r>
          </w:p>
          <w:p w:rsidRPr="007F6AE3" w:rsidR="009F18D7" w:rsidP="007F6AE3" w14:paraId="2C74923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5812" w:type="dxa"/>
          </w:tcPr>
          <w:p w:rsidRPr="007F6AE3" w:rsidR="00D302C7" w:rsidP="007F6AE3" w14:paraId="0F1AB50F" w14:textId="2F12E9BE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 xml:space="preserve">03.09.2013 заявник отримав тяжкі тілесні ушкодження внаслідок дорожньо-транспортної пригоди. 03-04.09.2013 </w:t>
            </w:r>
            <w:r w:rsidRPr="007F6AE3" w:rsidR="001C1201">
              <w:rPr>
                <w:sz w:val="16"/>
                <w:lang w:val="uk-UA"/>
              </w:rPr>
              <w:t xml:space="preserve">він </w:t>
            </w:r>
            <w:r w:rsidRPr="007F6AE3">
              <w:rPr>
                <w:sz w:val="16"/>
                <w:lang w:val="uk-UA"/>
              </w:rPr>
              <w:t>перебував на стаціонарному лікуванні у зв</w:t>
            </w:r>
            <w:r w:rsidRPr="007F6AE3" w:rsidR="007F6AE3">
              <w:rPr>
                <w:sz w:val="16"/>
                <w:lang w:val="uk-UA"/>
              </w:rPr>
              <w:t>’</w:t>
            </w:r>
            <w:r w:rsidRPr="007F6AE3">
              <w:rPr>
                <w:sz w:val="16"/>
                <w:lang w:val="uk-UA"/>
              </w:rPr>
              <w:t xml:space="preserve">язку з травмами живота, грудної клітки, стегна, голови, </w:t>
            </w:r>
            <w:r w:rsidRPr="007F6AE3" w:rsidR="001C1201">
              <w:rPr>
                <w:sz w:val="16"/>
                <w:lang w:val="uk-UA"/>
              </w:rPr>
              <w:t xml:space="preserve">яке </w:t>
            </w:r>
            <w:r w:rsidRPr="007F6AE3">
              <w:rPr>
                <w:sz w:val="16"/>
                <w:lang w:val="uk-UA"/>
              </w:rPr>
              <w:t xml:space="preserve">включало операцію на шлунку та </w:t>
            </w:r>
            <w:r w:rsidRPr="007F6AE3" w:rsidR="00481CD2">
              <w:rPr>
                <w:sz w:val="16"/>
                <w:lang w:val="uk-UA"/>
              </w:rPr>
              <w:t>стегні</w:t>
            </w:r>
            <w:r w:rsidRPr="007F6AE3">
              <w:rPr>
                <w:sz w:val="16"/>
                <w:lang w:val="uk-UA"/>
              </w:rPr>
              <w:t xml:space="preserve">, а також видалення селезінки. </w:t>
            </w:r>
            <w:r w:rsidRPr="007F6AE3" w:rsidR="001C1201">
              <w:rPr>
                <w:sz w:val="16"/>
                <w:lang w:val="uk-UA"/>
              </w:rPr>
              <w:t xml:space="preserve">03.09.2013 за </w:t>
            </w:r>
            <w:r w:rsidRPr="007F6AE3">
              <w:rPr>
                <w:sz w:val="16"/>
                <w:lang w:val="uk-UA"/>
              </w:rPr>
              <w:t xml:space="preserve">фактом </w:t>
            </w:r>
            <w:r w:rsidRPr="007F6AE3" w:rsidR="001C1201">
              <w:rPr>
                <w:sz w:val="16"/>
                <w:lang w:val="uk-UA"/>
              </w:rPr>
              <w:t xml:space="preserve">дорожньо-транспортної пригоди </w:t>
            </w:r>
            <w:r w:rsidRPr="007F6AE3">
              <w:rPr>
                <w:sz w:val="16"/>
                <w:lang w:val="uk-UA"/>
              </w:rPr>
              <w:t>було порушено кримінальне провадження.</w:t>
            </w:r>
            <w:r w:rsidRPr="007F6AE3" w:rsidR="006E0381">
              <w:rPr>
                <w:sz w:val="16"/>
                <w:lang w:val="uk-UA"/>
              </w:rPr>
              <w:t xml:space="preserve"> 17.09.2013 заявнику було надано статус потерпілого. </w:t>
            </w:r>
            <w:r w:rsidRPr="007F6AE3" w:rsidR="001C1201">
              <w:rPr>
                <w:sz w:val="16"/>
                <w:lang w:val="uk-UA"/>
              </w:rPr>
              <w:t>Упродовж</w:t>
            </w:r>
            <w:r w:rsidRPr="007F6AE3" w:rsidR="006E0381">
              <w:rPr>
                <w:sz w:val="16"/>
                <w:lang w:val="uk-UA"/>
              </w:rPr>
              <w:t xml:space="preserve"> кримінального провадження працівники міліції </w:t>
            </w:r>
            <w:r w:rsidRPr="007F6AE3" w:rsidR="00782F77">
              <w:rPr>
                <w:sz w:val="16"/>
                <w:lang w:val="uk-UA"/>
              </w:rPr>
              <w:t>провели</w:t>
            </w:r>
            <w:r w:rsidRPr="007F6AE3" w:rsidR="006E0381">
              <w:rPr>
                <w:sz w:val="16"/>
                <w:lang w:val="uk-UA"/>
              </w:rPr>
              <w:t xml:space="preserve"> </w:t>
            </w:r>
            <w:r w:rsidRPr="007F6AE3" w:rsidR="004679CB">
              <w:rPr>
                <w:sz w:val="16"/>
                <w:lang w:val="uk-UA"/>
              </w:rPr>
              <w:t>перевірки</w:t>
            </w:r>
            <w:r w:rsidRPr="007F6AE3" w:rsidR="006E0381">
              <w:rPr>
                <w:sz w:val="16"/>
                <w:lang w:val="uk-UA"/>
              </w:rPr>
              <w:t xml:space="preserve">, допитали заявника та свідків, провели різноманітні </w:t>
            </w:r>
            <w:r w:rsidRPr="007F6AE3" w:rsidR="00427C99">
              <w:rPr>
                <w:sz w:val="16"/>
                <w:lang w:val="uk-UA"/>
              </w:rPr>
              <w:t xml:space="preserve">судові </w:t>
            </w:r>
            <w:r w:rsidRPr="007F6AE3" w:rsidR="006E0381">
              <w:rPr>
                <w:sz w:val="16"/>
                <w:lang w:val="uk-UA"/>
              </w:rPr>
              <w:t>експертизи, зокрема</w:t>
            </w:r>
            <w:r w:rsidRPr="007F6AE3" w:rsidR="00427C99">
              <w:rPr>
                <w:sz w:val="16"/>
                <w:lang w:val="uk-UA"/>
              </w:rPr>
              <w:t>,</w:t>
            </w:r>
            <w:r w:rsidRPr="007F6AE3" w:rsidR="006E0381">
              <w:rPr>
                <w:sz w:val="16"/>
                <w:lang w:val="uk-UA"/>
              </w:rPr>
              <w:t xml:space="preserve"> </w:t>
            </w:r>
            <w:r w:rsidRPr="007F6AE3" w:rsidR="00427C99">
              <w:rPr>
                <w:sz w:val="16"/>
                <w:lang w:val="uk-UA"/>
              </w:rPr>
              <w:t>судово-</w:t>
            </w:r>
            <w:r w:rsidRPr="007F6AE3" w:rsidR="006E0381">
              <w:rPr>
                <w:sz w:val="16"/>
                <w:lang w:val="uk-UA"/>
              </w:rPr>
              <w:t>медичну, автотехнічну та трасологічну.</w:t>
            </w:r>
            <w:r w:rsidRPr="007F6AE3" w:rsidR="00427C99">
              <w:rPr>
                <w:sz w:val="16"/>
                <w:lang w:val="uk-UA"/>
              </w:rPr>
              <w:t xml:space="preserve"> 14.11.2013 згідно з висновком судово-медичного експерта </w:t>
            </w:r>
            <w:r w:rsidRPr="007F6AE3" w:rsidR="001C1201">
              <w:rPr>
                <w:sz w:val="16"/>
                <w:lang w:val="uk-UA"/>
              </w:rPr>
              <w:t xml:space="preserve">було встановлено отримання внаслідок дорожньо-транспортної пригоди тяжких </w:t>
            </w:r>
            <w:r w:rsidRPr="007F6AE3" w:rsidR="00427C99">
              <w:rPr>
                <w:sz w:val="16"/>
                <w:lang w:val="uk-UA"/>
              </w:rPr>
              <w:t xml:space="preserve">тілесних ушкоджень, </w:t>
            </w:r>
            <w:r w:rsidRPr="007F6AE3" w:rsidR="004679CB">
              <w:rPr>
                <w:sz w:val="16"/>
                <w:lang w:val="uk-UA"/>
              </w:rPr>
              <w:t xml:space="preserve">й </w:t>
            </w:r>
            <w:r w:rsidRPr="007F6AE3" w:rsidR="00427C99">
              <w:rPr>
                <w:sz w:val="16"/>
                <w:lang w:val="uk-UA"/>
              </w:rPr>
              <w:t xml:space="preserve">згодом </w:t>
            </w:r>
            <w:r w:rsidRPr="007F6AE3" w:rsidR="001C1201">
              <w:rPr>
                <w:sz w:val="16"/>
                <w:lang w:val="uk-UA"/>
              </w:rPr>
              <w:t xml:space="preserve">заявнику </w:t>
            </w:r>
            <w:r w:rsidRPr="007F6AE3" w:rsidR="00427C99">
              <w:rPr>
                <w:sz w:val="16"/>
                <w:lang w:val="uk-UA"/>
              </w:rPr>
              <w:t>була встановлена інвалідність. 27.12.2013 слідчий закрив провадження у зв</w:t>
            </w:r>
            <w:r w:rsidRPr="007F6AE3" w:rsidR="007F6AE3">
              <w:rPr>
                <w:sz w:val="16"/>
                <w:lang w:val="uk-UA"/>
              </w:rPr>
              <w:t>’</w:t>
            </w:r>
            <w:r w:rsidRPr="007F6AE3" w:rsidR="00427C99">
              <w:rPr>
                <w:sz w:val="16"/>
                <w:lang w:val="uk-UA"/>
              </w:rPr>
              <w:t xml:space="preserve">язку з відсутністю складу кримінального правопорушення, не повідомивши заявника. 06.10.2014 прокурор скасував цю постанову як передчасну та необґрунтовану, направивши справу на </w:t>
            </w:r>
            <w:r w:rsidRPr="007F6AE3" w:rsidR="005B0CA4">
              <w:rPr>
                <w:sz w:val="16"/>
                <w:lang w:val="uk-UA"/>
              </w:rPr>
              <w:t>подальше</w:t>
            </w:r>
            <w:r w:rsidRPr="007F6AE3" w:rsidR="00427C99">
              <w:rPr>
                <w:sz w:val="16"/>
                <w:lang w:val="uk-UA"/>
              </w:rPr>
              <w:t xml:space="preserve"> розслідування. </w:t>
            </w:r>
            <w:r w:rsidRPr="007F6AE3" w:rsidR="005B0CA4">
              <w:rPr>
                <w:sz w:val="16"/>
                <w:lang w:val="uk-UA"/>
              </w:rPr>
              <w:t xml:space="preserve">Було надано вказівки про </w:t>
            </w:r>
            <w:r w:rsidRPr="007F6AE3" w:rsidR="00427C99">
              <w:rPr>
                <w:sz w:val="16"/>
                <w:lang w:val="uk-UA"/>
              </w:rPr>
              <w:t>додатков</w:t>
            </w:r>
            <w:r w:rsidRPr="007F6AE3" w:rsidR="005B0CA4">
              <w:rPr>
                <w:sz w:val="16"/>
                <w:lang w:val="uk-UA"/>
              </w:rPr>
              <w:t>ий</w:t>
            </w:r>
            <w:r w:rsidRPr="007F6AE3" w:rsidR="00427C99">
              <w:rPr>
                <w:sz w:val="16"/>
                <w:lang w:val="uk-UA"/>
              </w:rPr>
              <w:t xml:space="preserve"> </w:t>
            </w:r>
            <w:r w:rsidRPr="007F6AE3" w:rsidR="005B0CA4">
              <w:rPr>
                <w:sz w:val="16"/>
                <w:lang w:val="uk-UA"/>
              </w:rPr>
              <w:t xml:space="preserve">допит </w:t>
            </w:r>
            <w:r w:rsidRPr="007F6AE3" w:rsidR="00427C99">
              <w:rPr>
                <w:sz w:val="16"/>
                <w:lang w:val="uk-UA"/>
              </w:rPr>
              <w:t xml:space="preserve">свідків, </w:t>
            </w:r>
            <w:r w:rsidRPr="007F6AE3" w:rsidR="005B0CA4">
              <w:rPr>
                <w:sz w:val="16"/>
                <w:lang w:val="uk-UA"/>
              </w:rPr>
              <w:t>огляд</w:t>
            </w:r>
            <w:r w:rsidRPr="007F6AE3" w:rsidR="00427C99">
              <w:rPr>
                <w:sz w:val="16"/>
                <w:lang w:val="uk-UA"/>
              </w:rPr>
              <w:t xml:space="preserve"> відеозапис</w:t>
            </w:r>
            <w:r w:rsidRPr="007F6AE3" w:rsidR="005B0CA4">
              <w:rPr>
                <w:sz w:val="16"/>
                <w:lang w:val="uk-UA"/>
              </w:rPr>
              <w:t>у</w:t>
            </w:r>
            <w:r w:rsidRPr="007F6AE3" w:rsidR="00427C99">
              <w:rPr>
                <w:sz w:val="16"/>
                <w:lang w:val="uk-UA"/>
              </w:rPr>
              <w:t xml:space="preserve"> з автомобіля заявника та </w:t>
            </w:r>
            <w:r w:rsidRPr="007F6AE3" w:rsidR="001C1201">
              <w:rPr>
                <w:sz w:val="16"/>
                <w:lang w:val="uk-UA"/>
              </w:rPr>
              <w:t xml:space="preserve">проведення </w:t>
            </w:r>
            <w:r w:rsidRPr="007F6AE3" w:rsidR="00427C99">
              <w:rPr>
                <w:sz w:val="16"/>
                <w:lang w:val="uk-UA"/>
              </w:rPr>
              <w:t>ще одн</w:t>
            </w:r>
            <w:r w:rsidRPr="007F6AE3" w:rsidR="005B0CA4">
              <w:rPr>
                <w:sz w:val="16"/>
                <w:lang w:val="uk-UA"/>
              </w:rPr>
              <w:t xml:space="preserve">ієї </w:t>
            </w:r>
            <w:r w:rsidRPr="007F6AE3" w:rsidR="00427C99">
              <w:rPr>
                <w:sz w:val="16"/>
                <w:lang w:val="uk-UA"/>
              </w:rPr>
              <w:t>автотехнічн</w:t>
            </w:r>
            <w:r w:rsidRPr="007F6AE3" w:rsidR="005B0CA4">
              <w:rPr>
                <w:sz w:val="16"/>
                <w:lang w:val="uk-UA"/>
              </w:rPr>
              <w:t>ої</w:t>
            </w:r>
            <w:r w:rsidRPr="007F6AE3" w:rsidR="00427C99">
              <w:rPr>
                <w:sz w:val="16"/>
                <w:lang w:val="uk-UA"/>
              </w:rPr>
              <w:t xml:space="preserve"> експертиз</w:t>
            </w:r>
            <w:r w:rsidRPr="007F6AE3" w:rsidR="005B0CA4">
              <w:rPr>
                <w:sz w:val="16"/>
                <w:lang w:val="uk-UA"/>
              </w:rPr>
              <w:t>и</w:t>
            </w:r>
            <w:r w:rsidRPr="007F6AE3" w:rsidR="00427C99">
              <w:rPr>
                <w:sz w:val="16"/>
                <w:lang w:val="uk-UA"/>
              </w:rPr>
              <w:t xml:space="preserve">. 22.12.2014 слідчий знову </w:t>
            </w:r>
            <w:r w:rsidRPr="007F6AE3" w:rsidR="005B0CA4">
              <w:rPr>
                <w:sz w:val="16"/>
                <w:lang w:val="uk-UA"/>
              </w:rPr>
              <w:t>закрив п</w:t>
            </w:r>
            <w:r w:rsidRPr="007F6AE3" w:rsidR="00427C99">
              <w:rPr>
                <w:sz w:val="16"/>
                <w:lang w:val="uk-UA"/>
              </w:rPr>
              <w:t xml:space="preserve">ровадження </w:t>
            </w:r>
            <w:r w:rsidRPr="007F6AE3" w:rsidR="005B0CA4">
              <w:rPr>
                <w:sz w:val="16"/>
                <w:lang w:val="uk-UA"/>
              </w:rPr>
              <w:t xml:space="preserve">на тій </w:t>
            </w:r>
            <w:r w:rsidRPr="007F6AE3" w:rsidR="001B2C22">
              <w:rPr>
                <w:sz w:val="16"/>
                <w:lang w:val="uk-UA"/>
              </w:rPr>
              <w:t xml:space="preserve">же </w:t>
            </w:r>
            <w:r w:rsidRPr="007F6AE3" w:rsidR="005B0CA4">
              <w:rPr>
                <w:sz w:val="16"/>
                <w:lang w:val="uk-UA"/>
              </w:rPr>
              <w:t>підставі</w:t>
            </w:r>
            <w:r w:rsidRPr="007F6AE3" w:rsidR="00427C99">
              <w:rPr>
                <w:sz w:val="16"/>
                <w:lang w:val="uk-UA"/>
              </w:rPr>
              <w:t>, що й 27.12.2013, не повідомивши заявника.</w:t>
            </w:r>
            <w:r w:rsidRPr="007F6AE3" w:rsidR="005B0CA4">
              <w:rPr>
                <w:sz w:val="16"/>
                <w:lang w:val="uk-UA"/>
              </w:rPr>
              <w:t xml:space="preserve"> 05.02.2016 прокурор знову скасував цю постанову, вважаючи її передчасною та необґрунтованою, та надав ті </w:t>
            </w:r>
            <w:r w:rsidRPr="007F6AE3" w:rsidR="00AB309B">
              <w:rPr>
                <w:sz w:val="16"/>
                <w:lang w:val="uk-UA"/>
              </w:rPr>
              <w:t xml:space="preserve">ж </w:t>
            </w:r>
            <w:r w:rsidRPr="007F6AE3" w:rsidR="005B0CA4">
              <w:rPr>
                <w:sz w:val="16"/>
                <w:lang w:val="uk-UA"/>
              </w:rPr>
              <w:t xml:space="preserve">вказівки. 23.08.2018 слідчий закрив провадження на тій </w:t>
            </w:r>
            <w:r w:rsidRPr="007F6AE3" w:rsidR="001B2C22">
              <w:rPr>
                <w:sz w:val="16"/>
                <w:lang w:val="uk-UA"/>
              </w:rPr>
              <w:t xml:space="preserve">же </w:t>
            </w:r>
            <w:r w:rsidRPr="007F6AE3" w:rsidR="005B0CA4">
              <w:rPr>
                <w:sz w:val="16"/>
                <w:lang w:val="uk-UA"/>
              </w:rPr>
              <w:t xml:space="preserve">підставі, що й 27.12.2013. Заявник був поінформований про це в липні 2019 року та отримав копію постанови 28.10.2019 після декількох звернень. 23.12.2019 слідчий суддя скасував постанову від 23.08.2019 як необґрунтовану та направив справу на подальше розслідування. </w:t>
            </w:r>
            <w:r w:rsidRPr="007F6AE3" w:rsidR="001B2C22">
              <w:rPr>
                <w:sz w:val="16"/>
                <w:lang w:val="uk-UA"/>
              </w:rPr>
              <w:t>Попри</w:t>
            </w:r>
            <w:r w:rsidRPr="007F6AE3" w:rsidR="005B0CA4">
              <w:rPr>
                <w:sz w:val="16"/>
                <w:lang w:val="uk-UA"/>
              </w:rPr>
              <w:t xml:space="preserve"> запити </w:t>
            </w:r>
            <w:r w:rsidRPr="007F6AE3" w:rsidR="005B0CA4">
              <w:rPr>
                <w:sz w:val="16"/>
                <w:lang w:val="uk-UA"/>
              </w:rPr>
              <w:t xml:space="preserve">захисника заявника 22.02.2022, 26.07.2022 та 09.11.2023, відповіді </w:t>
            </w:r>
            <w:r w:rsidRPr="007F6AE3" w:rsidR="00DE1EBE">
              <w:rPr>
                <w:sz w:val="16"/>
                <w:lang w:val="uk-UA"/>
              </w:rPr>
              <w:t>надано</w:t>
            </w:r>
            <w:r w:rsidRPr="007F6AE3" w:rsidR="001B2C22">
              <w:rPr>
                <w:sz w:val="16"/>
                <w:lang w:val="uk-UA"/>
              </w:rPr>
              <w:t xml:space="preserve"> не було</w:t>
            </w:r>
            <w:r w:rsidRPr="007F6AE3" w:rsidR="005B0CA4">
              <w:rPr>
                <w:sz w:val="16"/>
                <w:lang w:val="uk-UA"/>
              </w:rPr>
              <w:t>.</w:t>
            </w:r>
          </w:p>
          <w:p w:rsidRPr="007F6AE3" w:rsidR="009F18D7" w:rsidP="007F6AE3" w14:paraId="0EA0A8D7" w14:textId="5DADE84C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28.08.2023 кримінальне провадження було закрито у зв</w:t>
            </w:r>
            <w:r w:rsidRPr="007F6AE3" w:rsidR="007F6AE3">
              <w:rPr>
                <w:sz w:val="16"/>
                <w:lang w:val="uk-UA"/>
              </w:rPr>
              <w:t>’</w:t>
            </w:r>
            <w:r w:rsidRPr="007F6AE3">
              <w:rPr>
                <w:sz w:val="16"/>
                <w:lang w:val="uk-UA"/>
              </w:rPr>
              <w:t xml:space="preserve">язку з відсутністю </w:t>
            </w:r>
            <w:r w:rsidRPr="007F6AE3" w:rsidR="00AB309B">
              <w:rPr>
                <w:sz w:val="16"/>
                <w:lang w:val="uk-UA"/>
              </w:rPr>
              <w:t xml:space="preserve">в діянні </w:t>
            </w:r>
            <w:r w:rsidRPr="007F6AE3">
              <w:rPr>
                <w:sz w:val="16"/>
                <w:lang w:val="uk-UA"/>
              </w:rPr>
              <w:t>складу кримінального правопорушення. Заявник оскаржив цю постанову і 07.10.2024 районний суд відкрив провадження, яке наразі триває.</w:t>
            </w:r>
          </w:p>
        </w:tc>
        <w:tc>
          <w:tcPr>
            <w:tcW w:w="3260" w:type="dxa"/>
          </w:tcPr>
          <w:p w:rsidRPr="007F6AE3" w:rsidR="00B84AD2" w:rsidP="007F6AE3" w14:paraId="4479EFE9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 xml:space="preserve">Права заявника як потерпілого не були належним чином захищені (рішення у справах «Сергій Шевченко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(Sergey Shevchenko v. Ukraine)</w:t>
            </w:r>
            <w:r w:rsidRPr="007F6AE3">
              <w:rPr>
                <w:sz w:val="16"/>
                <w:lang w:val="uk-UA"/>
              </w:rPr>
              <w:t xml:space="preserve">, заява № 32478/02, пункт 74, від 04 квітня 2006 року; «Маснєва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(Masneva v. Ukraine)</w:t>
            </w:r>
            <w:r w:rsidRPr="007F6AE3">
              <w:rPr>
                <w:sz w:val="16"/>
                <w:lang w:val="uk-UA"/>
              </w:rPr>
              <w:t xml:space="preserve">, заява № 5952/07, пункт 56, від 20 грудня 2011 року та «Принда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(Prynda v. Ukraine)</w:t>
            </w:r>
            <w:r w:rsidRPr="007F6AE3">
              <w:rPr>
                <w:sz w:val="16"/>
                <w:lang w:val="uk-UA"/>
              </w:rPr>
              <w:t>, заява № 10904/05, пункт 56, від 31 липня 2012 року),</w:t>
            </w:r>
          </w:p>
          <w:p w:rsidRPr="007F6AE3" w:rsidR="009F18D7" w:rsidP="007F6AE3" w14:paraId="14F59324" w14:textId="77777777">
            <w:pPr>
              <w:jc w:val="center"/>
              <w:rPr>
                <w:sz w:val="16"/>
                <w:lang w:val="uk-UA"/>
              </w:rPr>
            </w:pPr>
          </w:p>
          <w:p w:rsidRPr="007F6AE3" w:rsidR="007F6AE3" w:rsidP="007F6AE3" w14:paraId="652BF035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національні органи влади самі критикували процес проведення розслідування у зв</w:t>
            </w:r>
            <w:r w:rsidRPr="007F6AE3">
              <w:rPr>
                <w:sz w:val="16"/>
                <w:lang w:val="uk-UA"/>
              </w:rPr>
              <w:t>’</w:t>
            </w:r>
            <w:r w:rsidRPr="007F6AE3">
              <w:rPr>
                <w:sz w:val="16"/>
                <w:lang w:val="uk-UA"/>
              </w:rPr>
              <w:t xml:space="preserve">язку з його неефективністю (рішення у справах «Принда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(Prynda v. Ukraine)</w:t>
            </w:r>
            <w:r w:rsidRPr="007F6AE3">
              <w:rPr>
                <w:sz w:val="16"/>
                <w:lang w:val="uk-UA"/>
              </w:rPr>
              <w:t xml:space="preserve">, заява № 10904/05, пункт 56, від 31 липня 2012 року та «Поживотько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(Pozhyvotko v. Ukraine)</w:t>
            </w:r>
            <w:r w:rsidRPr="007F6AE3">
              <w:rPr>
                <w:sz w:val="16"/>
                <w:lang w:val="uk-UA"/>
              </w:rPr>
              <w:t xml:space="preserve">, заява № 42752/08, пункт 40, від 17 жовтня </w:t>
            </w:r>
            <w:r w:rsidRPr="007F6AE3" w:rsidR="008576AA">
              <w:rPr>
                <w:sz w:val="16"/>
                <w:lang w:val="uk-UA"/>
              </w:rPr>
              <w:t>2013 </w:t>
            </w:r>
            <w:r w:rsidRPr="007F6AE3">
              <w:rPr>
                <w:sz w:val="16"/>
                <w:lang w:val="uk-UA"/>
              </w:rPr>
              <w:t>року),</w:t>
            </w:r>
          </w:p>
          <w:p w:rsidRPr="007F6AE3" w:rsidR="009F18D7" w:rsidP="007F6AE3" w14:paraId="110F0B94" w14:textId="74E08A70">
            <w:pPr>
              <w:jc w:val="center"/>
              <w:rPr>
                <w:sz w:val="16"/>
                <w:lang w:val="uk-UA"/>
              </w:rPr>
            </w:pPr>
          </w:p>
          <w:p w:rsidRPr="007F6AE3" w:rsidR="007F6AE3" w:rsidP="007F6AE3" w14:paraId="7B636BDD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 xml:space="preserve">органи досудового розслідування насправді не намагалися провести ретельне </w:t>
            </w:r>
            <w:r w:rsidRPr="007F6AE3">
              <w:rPr>
                <w:sz w:val="16"/>
                <w:lang w:val="uk-UA"/>
              </w:rPr>
              <w:t xml:space="preserve">розслідування (рішення у справах «Любов Єфіменко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(Lyubov Efimenko v. Ukraine)</w:t>
            </w:r>
            <w:r w:rsidRPr="007F6AE3">
              <w:rPr>
                <w:sz w:val="16"/>
                <w:lang w:val="uk-UA"/>
              </w:rPr>
              <w:t xml:space="preserve">, заява № 75726/01, пункти 76 – 80, від 25 листопада 2010 року та «Юрій Слюсар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(Yuriy Slyusar v. Ukraine)</w:t>
            </w:r>
            <w:r w:rsidRPr="007F6AE3">
              <w:rPr>
                <w:sz w:val="16"/>
                <w:lang w:val="uk-UA"/>
              </w:rPr>
              <w:t>, заява № 39797/05, пункти 84 – 88, від 17 січня 2013 року),</w:t>
            </w:r>
          </w:p>
          <w:p w:rsidRPr="007F6AE3" w:rsidR="009F18D7" w:rsidP="007F6AE3" w14:paraId="59D71387" w14:textId="61AB1577">
            <w:pPr>
              <w:jc w:val="center"/>
              <w:rPr>
                <w:sz w:val="16"/>
                <w:lang w:val="uk-UA"/>
              </w:rPr>
            </w:pPr>
          </w:p>
          <w:p w:rsidRPr="007F6AE3" w:rsidR="009F18D7" w:rsidP="007F6AE3" w14:paraId="2B151A3B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 xml:space="preserve">неодноразове повернення справи на додаткове розслідування внаслідок невжиття слідчими достатніх заходів (рішення у справі «Антонов проти України» </w:t>
            </w:r>
            <w:r w:rsidRPr="007F6AE3">
              <w:rPr>
                <w:i/>
                <w:iCs/>
                <w:sz w:val="16"/>
                <w:lang w:val="uk-UA"/>
              </w:rPr>
              <w:t>(Antonov v. Ukraine)</w:t>
            </w:r>
            <w:r w:rsidRPr="007F6AE3">
              <w:rPr>
                <w:sz w:val="16"/>
                <w:lang w:val="uk-UA"/>
              </w:rPr>
              <w:t>, заява № 28096/04, пункт 50, від 03 листопада 2011 року).</w:t>
            </w:r>
          </w:p>
        </w:tc>
        <w:tc>
          <w:tcPr>
            <w:tcW w:w="1559" w:type="dxa"/>
          </w:tcPr>
          <w:p w:rsidRPr="007F6AE3" w:rsidR="009F18D7" w:rsidP="007F6AE3" w14:paraId="639C0A65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6</w:t>
            </w:r>
            <w:r w:rsidRPr="007F6AE3" w:rsidR="00C570F0">
              <w:rPr>
                <w:sz w:val="16"/>
                <w:lang w:val="uk-UA"/>
              </w:rPr>
              <w:t> </w:t>
            </w:r>
            <w:r w:rsidRPr="007F6AE3">
              <w:rPr>
                <w:sz w:val="16"/>
                <w:lang w:val="uk-UA"/>
              </w:rPr>
              <w:t>000</w:t>
            </w:r>
          </w:p>
        </w:tc>
        <w:tc>
          <w:tcPr>
            <w:tcW w:w="1701" w:type="dxa"/>
          </w:tcPr>
          <w:p w:rsidRPr="007F6AE3" w:rsidR="009F18D7" w:rsidP="007F6AE3" w14:paraId="7447B109" w14:textId="77777777">
            <w:pPr>
              <w:jc w:val="center"/>
              <w:rPr>
                <w:sz w:val="16"/>
                <w:lang w:val="uk-UA"/>
              </w:rPr>
            </w:pPr>
            <w:r w:rsidRPr="007F6AE3">
              <w:rPr>
                <w:sz w:val="16"/>
                <w:lang w:val="uk-UA"/>
              </w:rPr>
              <w:t>250</w:t>
            </w:r>
          </w:p>
        </w:tc>
      </w:tr>
    </w:tbl>
    <w:p w:rsidRPr="007F6AE3" w:rsidR="00606600" w:rsidP="007F6AE3" w14:paraId="578298B9" w14:textId="77777777">
      <w:pPr>
        <w:rPr>
          <w:sz w:val="12"/>
          <w:szCs w:val="12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B3135D" w:rsidRPr="00611E1D" w14:paraId="44E318D8" w14:textId="77777777">
      <w:r w:rsidRPr="00611E1D">
        <w:separator/>
      </w:r>
    </w:p>
  </w:endnote>
  <w:endnote w:type="continuationSeparator" w:id="1">
    <w:p w:rsidR="00B3135D" w:rsidRPr="00611E1D" w14:paraId="58463396" w14:textId="77777777">
      <w:r w:rsidRPr="00611E1D">
        <w:continuationSeparator/>
      </w:r>
    </w:p>
  </w:endnote>
  <w:endnote w:id="2">
    <w:p w:rsidR="00B3135D" w:rsidRPr="00B84AD2" w:rsidP="004868D3" w14:paraId="506706FA" w14:textId="77777777">
      <w:pPr>
        <w:pStyle w:val="EndnoteText"/>
        <w:rPr>
          <w:sz w:val="16"/>
          <w:szCs w:val="16"/>
          <w:lang w:val="uk-UA"/>
        </w:rPr>
      </w:pPr>
      <w:r w:rsidRPr="00B84AD2">
        <w:rPr>
          <w:rStyle w:val="EndnoteReference"/>
          <w:sz w:val="16"/>
          <w:szCs w:val="16"/>
          <w:lang w:val="uk-UA"/>
        </w:rPr>
        <w:endnoteRef/>
      </w:r>
      <w:r w:rsidRPr="00B84AD2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заявнику.</w:t>
      </w:r>
    </w:p>
  </w:endnote>
  <w:endnote w:id="3">
    <w:p w:rsidR="00B3135D" w:rsidRPr="00B84AD2" w:rsidP="004868D3" w14:paraId="1B837D17" w14:textId="77777777">
      <w:pPr>
        <w:pStyle w:val="EndnoteText"/>
        <w:rPr>
          <w:lang w:val="ru-RU"/>
        </w:rPr>
      </w:pPr>
      <w:r w:rsidRPr="00B84AD2">
        <w:rPr>
          <w:rStyle w:val="EndnoteReference"/>
          <w:sz w:val="16"/>
          <w:szCs w:val="16"/>
          <w:lang w:val="uk-UA"/>
        </w:rPr>
        <w:endnoteRef/>
      </w:r>
      <w:r w:rsidRPr="00B84AD2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заявнику.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611E1D" w:rsidP="00BD554D" w14:paraId="77DF22E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782F77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611E1D" w:rsidP="00BD554D" w14:paraId="4D44711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782F77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150BFA" w:rsidP="0020718E" w14:paraId="20B41F2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135D" w:rsidRPr="00611E1D" w:rsidP="0029309A" w14:paraId="391BBFF5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A45145" w:rsidP="00A45145" w14:paraId="65403CA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135D" w:rsidRPr="00611E1D" w:rsidP="000318F7" w14:paraId="6C6368D8" w14:textId="77777777">
    <w:pPr>
      <w:jc w:val="center"/>
      <w:rPr>
        <w:sz w:val="4"/>
        <w:szCs w:val="4"/>
      </w:rPr>
    </w:pPr>
  </w:p>
  <w:p w:rsidR="00B3135D" w:rsidRPr="00611E1D" w14:paraId="3CBA1DA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A45145" w:rsidP="00A45145" w14:paraId="05BB294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135D" w:rsidRPr="004F56E2" w:rsidP="008D51B6" w14:paraId="782C6F19" w14:textId="77777777">
    <w:pPr>
      <w:pStyle w:val="Header0"/>
    </w:pPr>
  </w:p>
  <w:p w:rsidR="00B3135D" w:rsidRPr="00611E1D" w:rsidP="00B64153" w14:paraId="5BAF032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0E0C21" w:rsidP="000E0C21" w14:paraId="2C6B8ADB" w14:textId="77777777">
    <w:pPr>
      <w:pStyle w:val="JuHeader"/>
      <w:rPr>
        <w:lang w:val="uk-UA"/>
      </w:rPr>
    </w:pPr>
    <w:r>
      <w:rPr>
        <w:lang w:val="uk-UA"/>
      </w:rPr>
      <w:t>РІШЕННЯ У СПРАВІ «БЕРЕЗОВСЬКИЙ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0E0C21" w:rsidP="00BD554D" w14:paraId="7C2A61F3" w14:textId="77777777">
    <w:pPr>
      <w:pStyle w:val="JuHeader"/>
      <w:rPr>
        <w:lang w:val="uk-UA"/>
      </w:rPr>
    </w:pPr>
    <w:r>
      <w:rPr>
        <w:lang w:val="uk-UA"/>
      </w:rPr>
      <w:t>РІШЕННЯ У СПРАВІ «БЕРЕЗОВСЬКИЙ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0E0C21" w:rsidP="000E0C21" w14:paraId="7692785C" w14:textId="77777777">
    <w:pPr>
      <w:pStyle w:val="JuHeader"/>
      <w:rPr>
        <w:lang w:val="uk-UA"/>
      </w:rPr>
    </w:pPr>
    <w:r>
      <w:rPr>
        <w:lang w:val="uk-UA"/>
      </w:rPr>
      <w:t>РІШЕННЯ У СПРАВІ «БЕРЕЗОВСЬКИЙ ПРОТИ УКРАЇНИ»</w:t>
    </w:r>
  </w:p>
  <w:p w:rsidR="00B3135D" w:rsidRPr="000E0C21" w:rsidP="000E0C21" w14:paraId="6C205E40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135D" w:rsidRPr="000E0C21" w:rsidP="000E0C21" w14:paraId="390E6294" w14:textId="77777777">
    <w:pPr>
      <w:pStyle w:val="JuHeader"/>
      <w:rPr>
        <w:lang w:val="uk-UA"/>
      </w:rPr>
    </w:pPr>
    <w:r>
      <w:rPr>
        <w:lang w:val="uk-UA"/>
      </w:rPr>
      <w:t>РІШЕННЯ У СПРАВІ «БЕРЕЗОВСЬКИЙ ПРОТИ УКРАЇНИ»</w:t>
    </w:r>
  </w:p>
  <w:p w:rsidR="00B3135D" w:rsidRPr="000E0C21" w:rsidP="000E0C21" w14:paraId="77E89DA1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7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3"/>
  </w:num>
  <w:num w:numId="16">
    <w:abstractNumId w:val="16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 w:numId="21">
    <w:abstractNumId w:val="14"/>
  </w:num>
  <w:num w:numId="22">
    <w:abstractNumId w:val="12"/>
  </w:num>
  <w:num w:numId="23">
    <w:abstractNumId w:val="11"/>
  </w:num>
  <w:num w:numId="24">
    <w:abstractNumId w:val="17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15"/>
  </w:num>
  <w:num w:numId="35">
    <w:abstractNumId w:val="13"/>
  </w:num>
  <w:num w:numId="36">
    <w:abstractNumId w:val="16"/>
  </w:num>
  <w:num w:numId="37">
    <w:abstractNumId w:val="15"/>
  </w:num>
  <w:num w:numId="38">
    <w:abstractNumId w:val="15"/>
  </w:num>
  <w:num w:numId="39">
    <w:abstractNumId w:val="15"/>
  </w:num>
  <w:num w:numId="40">
    <w:abstractNumId w:val="15"/>
  </w:num>
  <w:num w:numId="41">
    <w:abstractNumId w:val="10"/>
  </w:num>
  <w:num w:numId="42">
    <w:abstractNumId w:val="16"/>
  </w:num>
  <w:num w:numId="43">
    <w:abstractNumId w:val="16"/>
  </w:num>
  <w:num w:numId="44">
    <w:abstractNumId w:val="16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9"/>
  </w:num>
  <w:num w:numId="54">
    <w:abstractNumId w:val="9"/>
  </w:num>
  <w:num w:numId="55">
    <w:abstractNumId w:val="9"/>
  </w:num>
  <w:num w:numId="56">
    <w:abstractNumId w:val="14"/>
  </w:num>
  <w:num w:numId="57">
    <w:abstractNumId w:val="12"/>
  </w:num>
  <w:num w:numId="58">
    <w:abstractNumId w:val="11"/>
  </w:num>
  <w:num w:numId="59">
    <w:abstractNumId w:val="17"/>
  </w:num>
  <w:num w:numId="60">
    <w:abstractNumId w:val="7"/>
  </w:num>
  <w:num w:numId="61">
    <w:abstractNumId w:val="6"/>
  </w:num>
  <w:num w:numId="62">
    <w:abstractNumId w:val="5"/>
  </w:num>
  <w:num w:numId="63">
    <w:abstractNumId w:val="4"/>
  </w:num>
  <w:num w:numId="64">
    <w:abstractNumId w:val="8"/>
  </w:num>
  <w:num w:numId="65">
    <w:abstractNumId w:val="3"/>
  </w:num>
  <w:num w:numId="66">
    <w:abstractNumId w:val="2"/>
  </w:num>
  <w:num w:numId="67">
    <w:abstractNumId w:val="1"/>
  </w:num>
  <w:num w:numId="68">
    <w:abstractNumId w:val="0"/>
  </w:num>
  <w:num w:numId="69">
    <w:abstractNumId w:val="15"/>
  </w:num>
  <w:num w:numId="70">
    <w:abstractNumId w:val="13"/>
  </w:num>
  <w:num w:numId="71">
    <w:abstractNumId w:val="16"/>
  </w:num>
  <w:num w:numId="72">
    <w:abstractNumId w:val="15"/>
  </w:num>
  <w:num w:numId="73">
    <w:abstractNumId w:val="15"/>
  </w:num>
  <w:num w:numId="74">
    <w:abstractNumId w:val="15"/>
  </w:num>
  <w:num w:numId="75">
    <w:abstractNumId w:val="15"/>
  </w:num>
  <w:num w:numId="76">
    <w:abstractNumId w:val="10"/>
  </w:num>
  <w:num w:numId="77">
    <w:abstractNumId w:val="16"/>
  </w:num>
  <w:num w:numId="78">
    <w:abstractNumId w:val="16"/>
  </w:num>
  <w:num w:numId="79">
    <w:abstractNumId w:val="16"/>
  </w:num>
  <w:num w:numId="80">
    <w:abstractNumId w:val="10"/>
  </w:num>
  <w:num w:numId="81">
    <w:abstractNumId w:val="10"/>
  </w:num>
  <w:num w:numId="82">
    <w:abstractNumId w:val="10"/>
  </w:num>
  <w:num w:numId="83">
    <w:abstractNumId w:val="10"/>
  </w:num>
  <w:num w:numId="84">
    <w:abstractNumId w:val="10"/>
  </w:num>
  <w:num w:numId="85">
    <w:abstractNumId w:val="10"/>
  </w:num>
  <w:num w:numId="86">
    <w:abstractNumId w:val="10"/>
  </w:num>
  <w:num w:numId="87">
    <w:abstractNumId w:val="10"/>
  </w:num>
  <w:num w:numId="88">
    <w:abstractNumId w:val="9"/>
  </w:num>
  <w:num w:numId="89">
    <w:abstractNumId w:val="9"/>
  </w:num>
  <w:num w:numId="90">
    <w:abstractNumId w:val="9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D3"/>
    <w:rsid w:val="000318F7"/>
    <w:rsid w:val="000340CA"/>
    <w:rsid w:val="000C5149"/>
    <w:rsid w:val="000E0C21"/>
    <w:rsid w:val="001110F2"/>
    <w:rsid w:val="00135384"/>
    <w:rsid w:val="00145D28"/>
    <w:rsid w:val="00150BFA"/>
    <w:rsid w:val="00173A91"/>
    <w:rsid w:val="00177329"/>
    <w:rsid w:val="001A15B6"/>
    <w:rsid w:val="001A3C4A"/>
    <w:rsid w:val="001B2C22"/>
    <w:rsid w:val="001C1201"/>
    <w:rsid w:val="001D7CD3"/>
    <w:rsid w:val="001F3812"/>
    <w:rsid w:val="002010EF"/>
    <w:rsid w:val="002056B7"/>
    <w:rsid w:val="0020718E"/>
    <w:rsid w:val="0023364D"/>
    <w:rsid w:val="0029309A"/>
    <w:rsid w:val="002B184D"/>
    <w:rsid w:val="002C5B23"/>
    <w:rsid w:val="002F268C"/>
    <w:rsid w:val="00337785"/>
    <w:rsid w:val="00375669"/>
    <w:rsid w:val="0037589C"/>
    <w:rsid w:val="00390F7C"/>
    <w:rsid w:val="003B3ECB"/>
    <w:rsid w:val="003B50E2"/>
    <w:rsid w:val="00416CAB"/>
    <w:rsid w:val="00427C99"/>
    <w:rsid w:val="004479E7"/>
    <w:rsid w:val="00447F3F"/>
    <w:rsid w:val="004679CB"/>
    <w:rsid w:val="00481CD2"/>
    <w:rsid w:val="00482468"/>
    <w:rsid w:val="0048584C"/>
    <w:rsid w:val="004868D3"/>
    <w:rsid w:val="00497FF8"/>
    <w:rsid w:val="004B0B4E"/>
    <w:rsid w:val="004D042B"/>
    <w:rsid w:val="004D0EC7"/>
    <w:rsid w:val="004F56E2"/>
    <w:rsid w:val="00502819"/>
    <w:rsid w:val="00503A8A"/>
    <w:rsid w:val="00555A1D"/>
    <w:rsid w:val="00573202"/>
    <w:rsid w:val="0059482D"/>
    <w:rsid w:val="005B0CA4"/>
    <w:rsid w:val="005B102C"/>
    <w:rsid w:val="005B16C1"/>
    <w:rsid w:val="005C3A15"/>
    <w:rsid w:val="005D135C"/>
    <w:rsid w:val="005F60F9"/>
    <w:rsid w:val="00606600"/>
    <w:rsid w:val="00611E1D"/>
    <w:rsid w:val="006372F5"/>
    <w:rsid w:val="00656431"/>
    <w:rsid w:val="006665B2"/>
    <w:rsid w:val="006D324D"/>
    <w:rsid w:val="006E0381"/>
    <w:rsid w:val="00710024"/>
    <w:rsid w:val="00743B2A"/>
    <w:rsid w:val="00782F77"/>
    <w:rsid w:val="007A72B4"/>
    <w:rsid w:val="007D7307"/>
    <w:rsid w:val="007E1530"/>
    <w:rsid w:val="007F018A"/>
    <w:rsid w:val="007F6AE3"/>
    <w:rsid w:val="00835768"/>
    <w:rsid w:val="008522DD"/>
    <w:rsid w:val="008576AA"/>
    <w:rsid w:val="00860732"/>
    <w:rsid w:val="008A0E2E"/>
    <w:rsid w:val="008C672D"/>
    <w:rsid w:val="008D51B6"/>
    <w:rsid w:val="009522DD"/>
    <w:rsid w:val="009922C0"/>
    <w:rsid w:val="009A2678"/>
    <w:rsid w:val="009F18D7"/>
    <w:rsid w:val="00A24D73"/>
    <w:rsid w:val="00A329E0"/>
    <w:rsid w:val="00A34A54"/>
    <w:rsid w:val="00A44415"/>
    <w:rsid w:val="00A45145"/>
    <w:rsid w:val="00A6104A"/>
    <w:rsid w:val="00A94CA7"/>
    <w:rsid w:val="00A951A7"/>
    <w:rsid w:val="00A97D54"/>
    <w:rsid w:val="00AA156F"/>
    <w:rsid w:val="00AB1D89"/>
    <w:rsid w:val="00AB309B"/>
    <w:rsid w:val="00AC03BB"/>
    <w:rsid w:val="00AC51E9"/>
    <w:rsid w:val="00AE3746"/>
    <w:rsid w:val="00B216C1"/>
    <w:rsid w:val="00B26AFF"/>
    <w:rsid w:val="00B3135D"/>
    <w:rsid w:val="00B64153"/>
    <w:rsid w:val="00B84AD2"/>
    <w:rsid w:val="00B91668"/>
    <w:rsid w:val="00BD554D"/>
    <w:rsid w:val="00BE2415"/>
    <w:rsid w:val="00C20CC3"/>
    <w:rsid w:val="00C52A20"/>
    <w:rsid w:val="00C570F0"/>
    <w:rsid w:val="00C877A3"/>
    <w:rsid w:val="00D302C7"/>
    <w:rsid w:val="00D40FC3"/>
    <w:rsid w:val="00DE1EBE"/>
    <w:rsid w:val="00DE7D3F"/>
    <w:rsid w:val="00E026EC"/>
    <w:rsid w:val="00E6230A"/>
    <w:rsid w:val="00ED7723"/>
    <w:rsid w:val="00F205F3"/>
    <w:rsid w:val="00FB0CB2"/>
    <w:rsid w:val="00FB16F8"/>
    <w:rsid w:val="00FD7079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6BB28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145D2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145D2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145D2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145D2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145D2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145D2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145D2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145D2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145D2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145D2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14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145D2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145D2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145D2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145D28"/>
    <w:rPr>
      <w:color w:val="00B050"/>
      <w:sz w:val="22"/>
    </w:rPr>
  </w:style>
  <w:style w:type="character" w:styleId="Strong">
    <w:name w:val="Strong"/>
    <w:uiPriority w:val="98"/>
    <w:semiHidden/>
    <w:qFormat/>
    <w:rsid w:val="00145D2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145D2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145D2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145D2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145D28"/>
    <w:pPr>
      <w:numPr>
        <w:numId w:val="9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145D28"/>
    <w:pPr>
      <w:numPr>
        <w:ilvl w:val="2"/>
        <w:numId w:val="9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145D2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145D2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145D2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145D28"/>
    <w:pPr>
      <w:numPr>
        <w:numId w:val="14"/>
      </w:numPr>
    </w:pPr>
  </w:style>
  <w:style w:type="numbering" w:customStyle="1" w:styleId="ECHRA1StyleList">
    <w:name w:val="ECHR_A1_Style_List"/>
    <w:basedOn w:val="NoList"/>
    <w:uiPriority w:val="99"/>
    <w:rsid w:val="00145D28"/>
    <w:pPr>
      <w:numPr>
        <w:numId w:val="1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145D28"/>
    <w:pPr>
      <w:keepNext/>
      <w:keepLines/>
      <w:numPr>
        <w:numId w:val="87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145D28"/>
    <w:pPr>
      <w:numPr>
        <w:numId w:val="16"/>
      </w:numPr>
    </w:pPr>
  </w:style>
  <w:style w:type="table" w:customStyle="1" w:styleId="ECHRTable2019">
    <w:name w:val="ECHR_Table_2019"/>
    <w:basedOn w:val="TableNormal"/>
    <w:uiPriority w:val="99"/>
    <w:rsid w:val="00145D2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145D2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145D2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145D2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145D2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145D2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145D28"/>
    <w:pPr>
      <w:keepNext/>
      <w:keepLines/>
      <w:numPr>
        <w:ilvl w:val="1"/>
        <w:numId w:val="87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145D28"/>
    <w:pPr>
      <w:keepNext/>
      <w:keepLines/>
      <w:numPr>
        <w:ilvl w:val="2"/>
        <w:numId w:val="87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145D28"/>
    <w:pPr>
      <w:keepNext/>
      <w:keepLines/>
      <w:numPr>
        <w:ilvl w:val="3"/>
        <w:numId w:val="87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145D28"/>
    <w:pPr>
      <w:keepNext/>
      <w:keepLines/>
      <w:numPr>
        <w:ilvl w:val="4"/>
        <w:numId w:val="87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1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145D2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145D2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145D28"/>
    <w:pPr>
      <w:keepNext/>
      <w:keepLines/>
      <w:numPr>
        <w:ilvl w:val="5"/>
        <w:numId w:val="87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145D28"/>
    <w:pPr>
      <w:keepNext/>
      <w:keepLines/>
      <w:numPr>
        <w:ilvl w:val="6"/>
        <w:numId w:val="87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145D2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145D28"/>
    <w:pPr>
      <w:keepNext/>
      <w:keepLines/>
      <w:numPr>
        <w:ilvl w:val="7"/>
        <w:numId w:val="87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145D2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145D2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145D28"/>
    <w:pPr>
      <w:numPr>
        <w:ilvl w:val="1"/>
        <w:numId w:val="90"/>
      </w:numPr>
    </w:pPr>
  </w:style>
  <w:style w:type="paragraph" w:customStyle="1" w:styleId="NormalJustified">
    <w:name w:val="Normal_Justified"/>
    <w:basedOn w:val="Normal"/>
    <w:semiHidden/>
    <w:rsid w:val="00145D2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145D2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145D2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145D28"/>
    <w:rPr>
      <w:i/>
      <w:iCs/>
    </w:rPr>
  </w:style>
  <w:style w:type="table" w:customStyle="1" w:styleId="ECHRTable">
    <w:name w:val="ECHR_Table"/>
    <w:basedOn w:val="TableNormal"/>
    <w:rsid w:val="00145D2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145D2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145D2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145D2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145D2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145D2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145D2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145D2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145D2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145D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145D2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145D2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145D2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145D2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145D2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145D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145D2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145D2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145D2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145D2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145D2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145D2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145D2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145D28"/>
    <w:rPr>
      <w:smallCaps/>
    </w:rPr>
  </w:style>
  <w:style w:type="table" w:styleId="TableGrid">
    <w:name w:val="Table Grid"/>
    <w:basedOn w:val="TableNormal"/>
    <w:uiPriority w:val="59"/>
    <w:semiHidden/>
    <w:rsid w:val="00145D2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145D2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145D2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145D2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145D2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145D2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145D2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145D2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145D2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145D2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145D2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145D2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145D2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145D2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145D28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145D28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145D28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145D28"/>
    <w:pPr>
      <w:ind w:firstLine="284"/>
    </w:pPr>
  </w:style>
  <w:style w:type="paragraph" w:styleId="BlockText">
    <w:name w:val="Block Text"/>
    <w:basedOn w:val="Normal"/>
    <w:uiPriority w:val="98"/>
    <w:semiHidden/>
    <w:rsid w:val="00145D2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145D2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145D2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145D2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145D2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145D2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145D2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145D2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145D2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145D2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145D2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145D2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145D2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145D2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145D2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145D2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145D2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145D2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145D2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145D2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145D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145D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145D2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145D2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145D2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145D28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145D28"/>
    <w:pPr>
      <w:numPr>
        <w:numId w:val="59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145D2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145D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145D2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145D2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145D2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145D2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145D2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145D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145D2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145D2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145D2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145D2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145D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145D2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145D2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145D28"/>
  </w:style>
  <w:style w:type="character" w:customStyle="1" w:styleId="DateChar">
    <w:name w:val="Date Char"/>
    <w:basedOn w:val="DefaultParagraphFont"/>
    <w:link w:val="Date"/>
    <w:uiPriority w:val="98"/>
    <w:semiHidden/>
    <w:rsid w:val="00145D2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145D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145D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145D2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145D2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145D2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145D2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145D2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145D2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145D2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145D2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145D28"/>
  </w:style>
  <w:style w:type="paragraph" w:styleId="HTMLAddress">
    <w:name w:val="HTML Address"/>
    <w:basedOn w:val="Normal"/>
    <w:link w:val="HTMLAddressChar"/>
    <w:uiPriority w:val="98"/>
    <w:semiHidden/>
    <w:rsid w:val="00145D2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145D2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145D28"/>
    <w:rPr>
      <w:i/>
      <w:iCs/>
    </w:rPr>
  </w:style>
  <w:style w:type="character" w:styleId="HTMLCode">
    <w:name w:val="HTML Code"/>
    <w:basedOn w:val="DefaultParagraphFont"/>
    <w:uiPriority w:val="98"/>
    <w:semiHidden/>
    <w:rsid w:val="00145D2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145D2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145D2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145D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145D2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145D2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145D2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145D2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145D2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145D2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145D2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145D2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145D2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145D2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145D2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145D2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145D2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145D2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145D2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145D2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145D2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145D2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145D2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145D2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145D2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145D28"/>
  </w:style>
  <w:style w:type="paragraph" w:styleId="List">
    <w:name w:val="List"/>
    <w:basedOn w:val="Normal"/>
    <w:uiPriority w:val="98"/>
    <w:semiHidden/>
    <w:rsid w:val="00145D2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145D2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145D2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145D2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145D2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145D28"/>
    <w:pPr>
      <w:numPr>
        <w:numId w:val="60"/>
      </w:numPr>
      <w:contextualSpacing/>
    </w:pPr>
  </w:style>
  <w:style w:type="paragraph" w:styleId="ListBullet3">
    <w:name w:val="List Bullet 3"/>
    <w:basedOn w:val="Normal"/>
    <w:uiPriority w:val="98"/>
    <w:semiHidden/>
    <w:rsid w:val="00145D28"/>
    <w:pPr>
      <w:numPr>
        <w:numId w:val="61"/>
      </w:numPr>
      <w:contextualSpacing/>
    </w:pPr>
  </w:style>
  <w:style w:type="paragraph" w:styleId="ListBullet4">
    <w:name w:val="List Bullet 4"/>
    <w:basedOn w:val="Normal"/>
    <w:uiPriority w:val="98"/>
    <w:semiHidden/>
    <w:rsid w:val="00145D28"/>
    <w:pPr>
      <w:numPr>
        <w:numId w:val="62"/>
      </w:numPr>
      <w:contextualSpacing/>
    </w:pPr>
  </w:style>
  <w:style w:type="paragraph" w:styleId="ListBullet5">
    <w:name w:val="List Bullet 5"/>
    <w:basedOn w:val="Normal"/>
    <w:uiPriority w:val="98"/>
    <w:semiHidden/>
    <w:rsid w:val="00145D28"/>
    <w:pPr>
      <w:numPr>
        <w:numId w:val="63"/>
      </w:numPr>
      <w:contextualSpacing/>
    </w:pPr>
  </w:style>
  <w:style w:type="paragraph" w:styleId="ListContinue">
    <w:name w:val="List Continue"/>
    <w:basedOn w:val="Normal"/>
    <w:uiPriority w:val="98"/>
    <w:semiHidden/>
    <w:rsid w:val="00145D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145D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145D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145D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145D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145D28"/>
    <w:pPr>
      <w:numPr>
        <w:numId w:val="64"/>
      </w:numPr>
      <w:contextualSpacing/>
    </w:pPr>
  </w:style>
  <w:style w:type="paragraph" w:styleId="ListNumber2">
    <w:name w:val="List Number 2"/>
    <w:basedOn w:val="Normal"/>
    <w:uiPriority w:val="98"/>
    <w:semiHidden/>
    <w:rsid w:val="00145D28"/>
    <w:pPr>
      <w:numPr>
        <w:numId w:val="65"/>
      </w:numPr>
      <w:contextualSpacing/>
    </w:pPr>
  </w:style>
  <w:style w:type="paragraph" w:styleId="ListNumber3">
    <w:name w:val="List Number 3"/>
    <w:basedOn w:val="Normal"/>
    <w:uiPriority w:val="98"/>
    <w:semiHidden/>
    <w:rsid w:val="00145D28"/>
    <w:pPr>
      <w:numPr>
        <w:numId w:val="66"/>
      </w:numPr>
      <w:contextualSpacing/>
    </w:pPr>
  </w:style>
  <w:style w:type="paragraph" w:styleId="ListNumber4">
    <w:name w:val="List Number 4"/>
    <w:basedOn w:val="Normal"/>
    <w:uiPriority w:val="98"/>
    <w:semiHidden/>
    <w:rsid w:val="00145D28"/>
    <w:pPr>
      <w:numPr>
        <w:numId w:val="67"/>
      </w:numPr>
      <w:contextualSpacing/>
    </w:pPr>
  </w:style>
  <w:style w:type="paragraph" w:styleId="ListNumber5">
    <w:name w:val="List Number 5"/>
    <w:basedOn w:val="Normal"/>
    <w:uiPriority w:val="98"/>
    <w:semiHidden/>
    <w:rsid w:val="00145D28"/>
    <w:pPr>
      <w:numPr>
        <w:numId w:val="68"/>
      </w:numPr>
      <w:contextualSpacing/>
    </w:pPr>
  </w:style>
  <w:style w:type="paragraph" w:styleId="Macro">
    <w:name w:val="macro"/>
    <w:link w:val="MacroTextChar"/>
    <w:uiPriority w:val="98"/>
    <w:semiHidden/>
    <w:rsid w:val="00145D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145D2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145D2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145D2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145D2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145D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145D2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145D2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145D2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145D2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145D2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145D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145D2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145D2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145D2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145D2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145D2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45D2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45D2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45D2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45D2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45D2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45D2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145D2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145D28"/>
  </w:style>
  <w:style w:type="table" w:styleId="TableProfessional">
    <w:name w:val="Table Professional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45D2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145D2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145D2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145D2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145D2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145D2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145D2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145D28"/>
  </w:style>
  <w:style w:type="paragraph" w:customStyle="1" w:styleId="DecList">
    <w:name w:val="Dec_List"/>
    <w:aliases w:val="_List"/>
    <w:basedOn w:val="JuList"/>
    <w:uiPriority w:val="22"/>
    <w:rsid w:val="00145D2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145D2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145D28"/>
    <w:pPr>
      <w:numPr>
        <w:numId w:val="75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145D2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145D2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145D2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145D2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145D2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145D2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145D2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145D2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145D2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145D2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145D28"/>
    <w:pPr>
      <w:keepNext/>
      <w:keepLines/>
      <w:numPr>
        <w:ilvl w:val="8"/>
        <w:numId w:val="87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145D2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145D28"/>
    <w:pPr>
      <w:numPr>
        <w:numId w:val="7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145D2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145D2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145D2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145D2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145D2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145D28"/>
    <w:rPr>
      <w:sz w:val="4"/>
    </w:rPr>
  </w:style>
  <w:style w:type="table" w:customStyle="1" w:styleId="ECHRTable2">
    <w:name w:val="ECHR_Table_2"/>
    <w:basedOn w:val="TableNormal"/>
    <w:uiPriority w:val="99"/>
    <w:rsid w:val="00145D2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145D2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145D2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145D2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145D2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145D2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145D2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145D2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145D2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145D28"/>
    <w:pPr>
      <w:outlineLvl w:val="0"/>
    </w:pPr>
  </w:style>
  <w:style w:type="table" w:customStyle="1" w:styleId="ECHRTableGrey">
    <w:name w:val="ECHR_Table_Grey"/>
    <w:basedOn w:val="TableNormal"/>
    <w:uiPriority w:val="99"/>
    <w:rsid w:val="00145D2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145D2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4868D3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9F18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9F18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9F18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9F18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9F18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9F18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9F18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9F18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9F18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9F18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9F18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9F18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9F18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9F18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9F18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9F18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9F18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9F18D7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9F18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9F18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9F18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9F18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9F18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9F18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9F18D7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9F18D7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9F18D7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9F18D7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9F18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9F18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9F18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9F18D7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9F18D7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9F18D7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9F18D7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9F18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9F18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9F18D7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9F18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9F18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9F18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9F18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9F18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9F18D7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F18D7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9F18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8"/>
    <w:rsid w:val="00710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1263</Words>
  <Characters>7920</Characters>
  <Application>Microsoft Office Word</Application>
  <DocSecurity>0</DocSecurity>
  <Lines>226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2025-03-04T13:42:00Z</dcterms:created>
  <dcterms:modified xsi:type="dcterms:W3CDTF">2025-03-04T13:42:00Z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1944519</vt:lpwstr>
  </property>
  <property fmtid="{D5CDD505-2E9C-101B-9397-08002B2CF9AE}" pid="3" name="cstLanguage">
    <vt:i4>2057</vt:i4>
  </property>
  <property fmtid="{D5CDD505-2E9C-101B-9397-08002B2CF9AE}" pid="4" name="RegisteredNo">
    <vt:lpwstr>2083/24</vt:lpwstr>
  </property>
</Properties>
</file>