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8F0667" w:rsidR="008D51B6" w:rsidP="008F0667" w14:paraId="6A670287" w14:textId="77777777">
      <w:pPr>
        <w:jc w:val="center"/>
        <w:rPr>
          <w:lang w:val="uk-UA"/>
        </w:rPr>
      </w:pPr>
    </w:p>
    <w:p w:rsidRPr="008F0667" w:rsidR="006B7AC5" w:rsidP="008F0667" w14:paraId="0CD8E9C9" w14:textId="77777777">
      <w:pPr>
        <w:pStyle w:val="JuPara"/>
        <w:jc w:val="center"/>
        <w:rPr>
          <w:lang w:val="uk-UA"/>
        </w:rPr>
      </w:pPr>
      <w:bookmarkStart w:name="To" w:id="0"/>
      <w:r w:rsidRPr="008F0667">
        <w:rPr>
          <w:lang w:val="uk-UA"/>
        </w:rPr>
        <w:t>ЄВРОПЕЙСЬКИЙ СУД З ПРАВ ЛЮДИНИ</w:t>
      </w:r>
    </w:p>
    <w:p w:rsidRPr="008F0667" w:rsidR="006B7AC5" w:rsidP="008F0667" w14:paraId="788D7758" w14:textId="77777777">
      <w:pPr>
        <w:jc w:val="center"/>
        <w:rPr>
          <w:lang w:val="uk-UA"/>
        </w:rPr>
      </w:pPr>
    </w:p>
    <w:p w:rsidRPr="008F0667" w:rsidR="006B7AC5" w:rsidP="008F0667" w14:paraId="66285511" w14:textId="3AD13EA6">
      <w:pPr>
        <w:pStyle w:val="DecHTitle"/>
        <w:rPr>
          <w:lang w:val="uk-UA"/>
        </w:rPr>
      </w:pPr>
      <w:r w:rsidRPr="008F0667">
        <w:rPr>
          <w:rFonts w:ascii="Times New Roman" w:hAnsi="Times New Roman" w:cs="Times New Roman"/>
          <w:lang w:val="uk-UA"/>
        </w:rPr>
        <w:t>П</w:t>
      </w:r>
      <w:r w:rsidRPr="008F0667" w:rsidR="008F0667">
        <w:rPr>
          <w:rFonts w:ascii="Times New Roman" w:hAnsi="Times New Roman" w:cs="Times New Roman"/>
          <w:lang w:val="uk-UA"/>
        </w:rPr>
        <w:t>’</w:t>
      </w:r>
      <w:r w:rsidRPr="008F0667">
        <w:rPr>
          <w:rFonts w:ascii="Times New Roman" w:hAnsi="Times New Roman" w:cs="Times New Roman"/>
          <w:lang w:val="uk-UA"/>
        </w:rPr>
        <w:t>ЯТА СЕКЦІЯ</w:t>
      </w:r>
    </w:p>
    <w:p w:rsidRPr="008F0667" w:rsidR="006B7AC5" w:rsidP="008F0667" w14:paraId="34544ECF" w14:textId="77777777">
      <w:pPr>
        <w:pStyle w:val="JuTitle"/>
        <w:rPr>
          <w:color w:val="000000"/>
          <w:lang w:val="uk-UA"/>
        </w:rPr>
      </w:pPr>
      <w:r w:rsidRPr="008F0667">
        <w:rPr>
          <w:color w:val="000000"/>
          <w:lang w:val="uk-UA"/>
        </w:rPr>
        <w:t>СПРАВА «БАГАТИЙ ПРОТИ УКРАЇНИ»</w:t>
      </w:r>
    </w:p>
    <w:p w:rsidRPr="008F0667" w:rsidR="006D324D" w:rsidP="008F0667" w14:paraId="216028AD" w14:textId="77777777">
      <w:pPr>
        <w:pStyle w:val="JuTitle"/>
        <w:rPr>
          <w:lang w:val="uk-UA"/>
        </w:rPr>
      </w:pPr>
      <w:r w:rsidRPr="008F0667">
        <w:rPr>
          <w:color w:val="000000" w:themeColor="text1"/>
          <w:lang w:val="uk-UA"/>
        </w:rPr>
        <w:t xml:space="preserve">(CASE OF </w:t>
      </w:r>
      <w:bookmarkEnd w:id="0"/>
      <w:r w:rsidRPr="008F0667" w:rsidR="009F46CC">
        <w:rPr>
          <w:lang w:val="uk-UA"/>
        </w:rPr>
        <w:t>BAGATYY v. UKRAINE</w:t>
      </w:r>
      <w:r w:rsidRPr="008F0667">
        <w:rPr>
          <w:lang w:val="uk-UA"/>
        </w:rPr>
        <w:t>)</w:t>
      </w:r>
    </w:p>
    <w:p w:rsidRPr="008F0667" w:rsidR="006D324D" w:rsidP="008F0667" w14:paraId="010547A6" w14:textId="77777777">
      <w:pPr>
        <w:pStyle w:val="ECHRCoverTitle4"/>
        <w:rPr>
          <w:lang w:val="uk-UA"/>
        </w:rPr>
      </w:pPr>
      <w:r w:rsidRPr="008F0667">
        <w:rPr>
          <w:lang w:val="uk-UA"/>
        </w:rPr>
        <w:t>(</w:t>
      </w:r>
      <w:r w:rsidRPr="008F0667" w:rsidR="000D33D5">
        <w:rPr>
          <w:lang w:val="uk-UA"/>
        </w:rPr>
        <w:t>Заява №</w:t>
      </w:r>
      <w:r w:rsidRPr="008F0667" w:rsidR="009F46CC">
        <w:rPr>
          <w:lang w:val="uk-UA"/>
        </w:rPr>
        <w:t>14748/24</w:t>
      </w:r>
      <w:r w:rsidRPr="008F0667">
        <w:rPr>
          <w:lang w:val="uk-UA"/>
        </w:rPr>
        <w:t>)</w:t>
      </w:r>
    </w:p>
    <w:p w:rsidRPr="008F0667" w:rsidR="006D324D" w:rsidP="008F0667" w14:paraId="429A53C4" w14:textId="77777777">
      <w:pPr>
        <w:pStyle w:val="DecHCase"/>
        <w:rPr>
          <w:lang w:val="uk-UA"/>
        </w:rPr>
      </w:pPr>
    </w:p>
    <w:p w:rsidRPr="008F0667" w:rsidR="006D324D" w:rsidP="008F0667" w14:paraId="358C6357" w14:textId="77777777">
      <w:pPr>
        <w:pStyle w:val="DecHCase"/>
        <w:rPr>
          <w:lang w:val="uk-UA"/>
        </w:rPr>
      </w:pPr>
    </w:p>
    <w:p w:rsidRPr="008F0667" w:rsidR="00606600" w:rsidP="008F0667" w14:paraId="65CBDD71" w14:textId="77777777">
      <w:pPr>
        <w:pStyle w:val="DecHCase"/>
        <w:rPr>
          <w:lang w:val="uk-UA"/>
        </w:rPr>
      </w:pPr>
    </w:p>
    <w:p w:rsidRPr="008F0667" w:rsidR="00606600" w:rsidP="008F0667" w14:paraId="58FB13E9" w14:textId="77777777">
      <w:pPr>
        <w:pStyle w:val="DecHCase"/>
        <w:rPr>
          <w:lang w:val="uk-UA"/>
        </w:rPr>
      </w:pPr>
    </w:p>
    <w:p w:rsidRPr="008F0667" w:rsidR="00606600" w:rsidP="008F0667" w14:paraId="3337C602" w14:textId="77777777">
      <w:pPr>
        <w:pStyle w:val="DecHCase"/>
        <w:rPr>
          <w:lang w:val="uk-UA"/>
        </w:rPr>
      </w:pPr>
    </w:p>
    <w:p w:rsidRPr="008F0667" w:rsidR="00606600" w:rsidP="008F0667" w14:paraId="7DB417EF" w14:textId="77777777">
      <w:pPr>
        <w:pStyle w:val="DecHCase"/>
        <w:rPr>
          <w:lang w:val="uk-UA"/>
        </w:rPr>
      </w:pPr>
    </w:p>
    <w:p w:rsidRPr="008F0667" w:rsidR="000D33D5" w:rsidP="008F0667" w14:paraId="01072A88" w14:textId="77777777">
      <w:pPr>
        <w:jc w:val="center"/>
        <w:rPr>
          <w:rFonts w:ascii="Times New Roman" w:hAnsi="Times New Roman" w:cs="Times New Roman"/>
          <w:lang w:val="uk-UA"/>
        </w:rPr>
      </w:pPr>
      <w:r w:rsidRPr="008F0667">
        <w:rPr>
          <w:rFonts w:ascii="Times New Roman" w:hAnsi="Times New Roman" w:cs="Times New Roman"/>
          <w:lang w:val="uk-UA"/>
        </w:rPr>
        <w:t>РІШЕННЯ</w:t>
      </w:r>
    </w:p>
    <w:p w:rsidRPr="008F0667" w:rsidR="000D33D5" w:rsidP="008F0667" w14:paraId="0AF75CE1" w14:textId="77777777">
      <w:pPr>
        <w:jc w:val="center"/>
        <w:rPr>
          <w:i/>
          <w:lang w:val="uk-UA"/>
        </w:rPr>
      </w:pPr>
    </w:p>
    <w:p w:rsidRPr="008F0667" w:rsidR="000D33D5" w:rsidP="008F0667" w14:paraId="4EB2E36E" w14:textId="77777777">
      <w:pPr>
        <w:jc w:val="center"/>
        <w:rPr>
          <w:i/>
          <w:lang w:val="uk-UA"/>
        </w:rPr>
      </w:pPr>
    </w:p>
    <w:p w:rsidRPr="008F0667" w:rsidR="000D33D5" w:rsidP="008F0667" w14:paraId="3FCBC113" w14:textId="77777777">
      <w:pPr>
        <w:pStyle w:val="DecHCase"/>
        <w:rPr>
          <w:lang w:val="uk-UA"/>
        </w:rPr>
      </w:pPr>
      <w:r w:rsidRPr="008F0667">
        <w:rPr>
          <w:rFonts w:ascii="Times New Roman" w:hAnsi="Times New Roman" w:cs="Times New Roman"/>
          <w:lang w:val="uk-UA"/>
        </w:rPr>
        <w:t>СТРАСБУРГ</w:t>
      </w:r>
    </w:p>
    <w:p w:rsidRPr="008F0667" w:rsidR="000D33D5" w:rsidP="008F0667" w14:paraId="06BACA6D" w14:textId="77777777">
      <w:pPr>
        <w:pStyle w:val="DecHCase"/>
        <w:rPr>
          <w:lang w:val="uk-UA"/>
        </w:rPr>
      </w:pPr>
      <w:r w:rsidRPr="008F0667">
        <w:rPr>
          <w:rFonts w:ascii="Times New Roman" w:hAnsi="Times New Roman" w:cs="Times New Roman"/>
          <w:lang w:val="uk-UA"/>
        </w:rPr>
        <w:t>23 січня 2025 року</w:t>
      </w:r>
    </w:p>
    <w:p w:rsidRPr="008F0667" w:rsidR="00606600" w:rsidP="008F0667" w14:paraId="46F466E1" w14:textId="77777777">
      <w:pPr>
        <w:jc w:val="center"/>
        <w:rPr>
          <w:lang w:val="uk-UA"/>
        </w:rPr>
      </w:pPr>
    </w:p>
    <w:p w:rsidRPr="008F0667" w:rsidR="00606600" w:rsidP="008F0667" w14:paraId="291B90D1" w14:textId="77777777">
      <w:pPr>
        <w:jc w:val="center"/>
        <w:rPr>
          <w:sz w:val="20"/>
          <w:szCs w:val="22"/>
          <w:lang w:val="uk-UA"/>
        </w:rPr>
      </w:pPr>
      <w:r w:rsidRPr="008F0667">
        <w:rPr>
          <w:i/>
          <w:sz w:val="22"/>
          <w:szCs w:val="28"/>
          <w:lang w:val="uk-UA"/>
        </w:rPr>
        <w:t>Це рішення є остаточним, але може підлягати редакційним виправленням</w:t>
      </w:r>
      <w:r w:rsidRPr="008F0667" w:rsidR="006B7AC5">
        <w:rPr>
          <w:i/>
          <w:sz w:val="20"/>
          <w:szCs w:val="22"/>
          <w:lang w:val="uk-UA"/>
        </w:rPr>
        <w:t>.</w:t>
      </w:r>
    </w:p>
    <w:p w:rsidRPr="008F0667" w:rsidR="00606600" w:rsidP="008F0667" w14:paraId="218F7BEB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8F0667" w:rsidR="000D33D5" w:rsidP="008F0667" w14:paraId="18919F9E" w14:textId="77777777">
      <w:pPr>
        <w:pStyle w:val="JuCase"/>
        <w:rPr>
          <w:lang w:val="uk-UA"/>
        </w:rPr>
      </w:pPr>
      <w:r w:rsidRPr="008F0667">
        <w:rPr>
          <w:lang w:val="uk-UA"/>
        </w:rPr>
        <w:t>У справі «Багатий проти України»</w:t>
      </w:r>
    </w:p>
    <w:p w:rsidRPr="008F0667" w:rsidR="00606600" w:rsidP="008F0667" w14:paraId="25A5418C" w14:textId="61CB3F76">
      <w:pPr>
        <w:pStyle w:val="JuPara"/>
        <w:rPr>
          <w:lang w:val="uk-UA"/>
        </w:rPr>
      </w:pPr>
      <w:r w:rsidRPr="008F0667">
        <w:rPr>
          <w:rFonts w:ascii="Times New Roman" w:hAnsi="Times New Roman" w:cs="Times New Roman"/>
          <w:lang w:val="uk-UA"/>
        </w:rPr>
        <w:t>Європейський суд з прав людини (П</w:t>
      </w:r>
      <w:r w:rsidRPr="008F0667" w:rsidR="008F0667">
        <w:rPr>
          <w:rFonts w:ascii="Times New Roman" w:hAnsi="Times New Roman" w:cs="Times New Roman"/>
          <w:lang w:val="uk-UA"/>
        </w:rPr>
        <w:t>’</w:t>
      </w:r>
      <w:r w:rsidRPr="008F0667">
        <w:rPr>
          <w:rFonts w:ascii="Times New Roman" w:hAnsi="Times New Roman" w:cs="Times New Roman"/>
          <w:lang w:val="uk-UA"/>
        </w:rPr>
        <w:t>ята секція), засідаючи комітетом, до складу якого увійшли</w:t>
      </w:r>
      <w:r w:rsidRPr="008F0667" w:rsidR="006B7AC5">
        <w:rPr>
          <w:lang w:val="uk-UA"/>
        </w:rPr>
        <w:t>:</w:t>
      </w:r>
    </w:p>
    <w:p w:rsidRPr="008F0667" w:rsidR="000D33D5" w:rsidP="008F0667" w14:paraId="4FD066D5" w14:textId="77777777">
      <w:pPr>
        <w:pStyle w:val="JuJudges"/>
        <w:rPr>
          <w:lang w:val="uk-UA"/>
        </w:rPr>
      </w:pPr>
      <w:r w:rsidRPr="008F0667">
        <w:rPr>
          <w:lang w:val="uk-UA"/>
        </w:rPr>
        <w:tab/>
      </w:r>
      <w:r w:rsidRPr="008F0667" w:rsidR="001A1F74">
        <w:rPr>
          <w:lang w:val="uk-UA"/>
        </w:rPr>
        <w:t xml:space="preserve">Діана Сирку </w:t>
      </w:r>
      <w:r w:rsidRPr="008F0667" w:rsidR="001A1F74">
        <w:rPr>
          <w:i/>
          <w:lang w:val="uk-UA"/>
        </w:rPr>
        <w:t>(Diana Sârcu), Голова</w:t>
      </w:r>
      <w:r w:rsidRPr="008F0667">
        <w:rPr>
          <w:lang w:val="uk-UA"/>
        </w:rPr>
        <w:t>,</w:t>
      </w:r>
      <w:r w:rsidRPr="008F0667">
        <w:rPr>
          <w:lang w:val="uk-UA"/>
        </w:rPr>
        <w:br/>
      </w:r>
      <w:r w:rsidRPr="008F0667">
        <w:rPr>
          <w:lang w:val="uk-UA"/>
        </w:rPr>
        <w:tab/>
      </w:r>
      <w:r w:rsidRPr="008F0667">
        <w:rPr>
          <w:lang w:val="uk-UA"/>
        </w:rPr>
        <w:t xml:space="preserve">Катержіна Шімачкова </w:t>
      </w:r>
      <w:r w:rsidRPr="008F0667">
        <w:rPr>
          <w:i/>
          <w:lang w:val="uk-UA"/>
        </w:rPr>
        <w:t>(Kateřina Šimáčková),</w:t>
      </w:r>
      <w:r w:rsidRPr="008F0667">
        <w:rPr>
          <w:lang w:val="uk-UA"/>
        </w:rPr>
        <w:br/>
      </w:r>
      <w:r w:rsidRPr="008F0667">
        <w:rPr>
          <w:lang w:val="uk-UA"/>
        </w:rPr>
        <w:tab/>
        <w:t xml:space="preserve">Микола Гнатовський </w:t>
      </w:r>
      <w:r w:rsidRPr="008F0667">
        <w:rPr>
          <w:i/>
          <w:lang w:val="uk-UA"/>
        </w:rPr>
        <w:t>(Mykola Gnatovskyy), судді</w:t>
      </w:r>
      <w:r w:rsidRPr="008F0667">
        <w:rPr>
          <w:lang w:val="uk-UA"/>
        </w:rPr>
        <w:t>,</w:t>
      </w:r>
    </w:p>
    <w:p w:rsidRPr="008F0667" w:rsidR="00606600" w:rsidP="008F0667" w14:paraId="0905E475" w14:textId="77777777">
      <w:pPr>
        <w:pStyle w:val="JuJudges"/>
        <w:rPr>
          <w:lang w:val="uk-UA"/>
        </w:rPr>
      </w:pPr>
      <w:r w:rsidRPr="008F0667">
        <w:rPr>
          <w:rStyle w:val="sbb9ee52a"/>
          <w:color w:val="000000"/>
          <w:lang w:val="uk-UA"/>
        </w:rPr>
        <w:t xml:space="preserve">та Вікторія Марадудіна </w:t>
      </w:r>
      <w:r w:rsidRPr="008F0667">
        <w:rPr>
          <w:rStyle w:val="sa36b60a1"/>
          <w:i/>
          <w:iCs/>
          <w:color w:val="000000"/>
          <w:lang w:val="uk-UA"/>
        </w:rPr>
        <w:t>(Viktoriya Maradudina)</w:t>
      </w:r>
      <w:r w:rsidRPr="008F0667">
        <w:rPr>
          <w:rStyle w:val="sbb9ee52a"/>
          <w:color w:val="000000"/>
          <w:lang w:val="uk-UA"/>
        </w:rPr>
        <w:t xml:space="preserve">, </w:t>
      </w:r>
      <w:r w:rsidRPr="008F0667">
        <w:rPr>
          <w:rStyle w:val="sa36b60a1"/>
          <w:i/>
          <w:iCs/>
          <w:color w:val="000000"/>
          <w:lang w:val="uk-UA"/>
        </w:rPr>
        <w:t>в.о. заступника Секретаря секції</w:t>
      </w:r>
      <w:r w:rsidRPr="008F0667" w:rsidR="006B7AC5">
        <w:rPr>
          <w:i/>
          <w:lang w:val="uk-UA"/>
        </w:rPr>
        <w:t>,</w:t>
      </w:r>
    </w:p>
    <w:p w:rsidRPr="008F0667" w:rsidR="000D33D5" w:rsidP="008F0667" w14:paraId="4219FF45" w14:textId="77777777">
      <w:pPr>
        <w:pStyle w:val="JuPara"/>
        <w:rPr>
          <w:lang w:val="uk-UA"/>
        </w:rPr>
      </w:pPr>
      <w:r w:rsidRPr="008F0667">
        <w:rPr>
          <w:lang w:val="uk-UA"/>
        </w:rPr>
        <w:t>після обговорення за зачиненими дверима 19 грудня 2024 року</w:t>
      </w:r>
    </w:p>
    <w:p w:rsidRPr="008F0667" w:rsidR="00606600" w:rsidP="008F0667" w14:paraId="7A62DEB1" w14:textId="77777777">
      <w:pPr>
        <w:pStyle w:val="JuPara"/>
        <w:rPr>
          <w:lang w:val="uk-UA"/>
        </w:rPr>
      </w:pPr>
      <w:r w:rsidRPr="008F0667">
        <w:rPr>
          <w:lang w:val="uk-UA"/>
        </w:rPr>
        <w:t>постановляє таке рішення, що було ухвалено у той день</w:t>
      </w:r>
      <w:r w:rsidRPr="008F0667" w:rsidR="006B7AC5">
        <w:rPr>
          <w:lang w:val="uk-UA"/>
        </w:rPr>
        <w:t>:</w:t>
      </w:r>
    </w:p>
    <w:p w:rsidRPr="008F0667" w:rsidR="000D33D5" w:rsidP="008F0667" w14:paraId="3E062A55" w14:textId="77777777">
      <w:pPr>
        <w:pStyle w:val="JuHHead"/>
        <w:numPr>
          <w:ilvl w:val="0"/>
          <w:numId w:val="7"/>
        </w:numPr>
        <w:rPr>
          <w:lang w:val="uk-UA"/>
        </w:rPr>
      </w:pPr>
      <w:bookmarkStart w:name="ITMARKStartJudgment" w:id="1"/>
      <w:bookmarkEnd w:id="1"/>
      <w:r w:rsidRPr="008F0667">
        <w:rPr>
          <w:lang w:val="uk-UA"/>
        </w:rPr>
        <w:t>ПРОЦЕДУРА</w:t>
      </w:r>
    </w:p>
    <w:p w:rsidRPr="008F0667" w:rsidR="009F46CC" w:rsidP="008F0667" w14:paraId="0D92C670" w14:textId="77777777">
      <w:pPr>
        <w:pStyle w:val="JuPara"/>
        <w:rPr>
          <w:lang w:val="uk-UA"/>
        </w:rPr>
      </w:pPr>
      <w:r w:rsidRPr="008F0667">
        <w:rPr>
          <w:lang w:val="uk-UA"/>
        </w:rPr>
        <w:t>1</w:t>
      </w:r>
      <w:r w:rsidRPr="008F0667" w:rsidR="006B7AC5">
        <w:rPr>
          <w:lang w:val="uk-UA"/>
        </w:rPr>
        <w:t>.  </w:t>
      </w:r>
      <w:r w:rsidRPr="008F0667" w:rsidR="000D33D5">
        <w:rPr>
          <w:lang w:val="uk-UA"/>
        </w:rPr>
        <w:t>Справу було розпочато за заявою, поданою 06 травня 2024 року</w:t>
      </w:r>
      <w:r w:rsidRPr="008F0667" w:rsidR="005B4016">
        <w:rPr>
          <w:lang w:val="uk-UA"/>
        </w:rPr>
        <w:t>,</w:t>
      </w:r>
      <w:r w:rsidRPr="008F0667" w:rsidR="000D33D5">
        <w:rPr>
          <w:lang w:val="uk-UA"/>
        </w:rPr>
        <w:t xml:space="preserve"> до Суду проти України на підставі статті 34 Конвенції про захист прав людини і основоположних свобод (далі – Конвенція)</w:t>
      </w:r>
      <w:r w:rsidRPr="008F0667" w:rsidR="006B7AC5">
        <w:rPr>
          <w:lang w:val="uk-UA"/>
        </w:rPr>
        <w:t>.</w:t>
      </w:r>
    </w:p>
    <w:p w:rsidRPr="008F0667" w:rsidR="009F46CC" w:rsidP="008F0667" w14:paraId="52D37C12" w14:textId="77777777">
      <w:pPr>
        <w:pStyle w:val="JuPara"/>
        <w:rPr>
          <w:lang w:val="uk-UA"/>
        </w:rPr>
      </w:pPr>
      <w:r w:rsidRPr="008F0667">
        <w:rPr>
          <w:lang w:val="uk-UA"/>
        </w:rPr>
        <w:t>2.</w:t>
      </w:r>
      <w:r w:rsidRPr="008F0667" w:rsidR="006B7AC5">
        <w:rPr>
          <w:lang w:val="uk-UA"/>
        </w:rPr>
        <w:t>  </w:t>
      </w:r>
      <w:r w:rsidRPr="008F0667" w:rsidR="000D33D5">
        <w:rPr>
          <w:lang w:val="uk-UA"/>
        </w:rPr>
        <w:t xml:space="preserve">Заявника представляв пан І.В. Шугалевич, юрист, який практикує в м. </w:t>
      </w:r>
      <w:r w:rsidRPr="008F0667" w:rsidR="00B20CC9">
        <w:rPr>
          <w:lang w:val="uk-UA"/>
        </w:rPr>
        <w:t>Одеса</w:t>
      </w:r>
      <w:r w:rsidRPr="008F0667" w:rsidR="006B7AC5">
        <w:rPr>
          <w:lang w:val="uk-UA"/>
        </w:rPr>
        <w:t>.</w:t>
      </w:r>
    </w:p>
    <w:p w:rsidRPr="008F0667" w:rsidR="009F46CC" w:rsidP="008F0667" w14:paraId="164BA006" w14:textId="77777777">
      <w:pPr>
        <w:pStyle w:val="JuPara"/>
        <w:rPr>
          <w:lang w:val="uk-UA"/>
        </w:rPr>
      </w:pPr>
      <w:r w:rsidRPr="008F0667">
        <w:rPr>
          <w:lang w:val="uk-UA"/>
        </w:rPr>
        <w:t>3</w:t>
      </w:r>
      <w:r w:rsidRPr="008F0667" w:rsidR="006B7AC5">
        <w:rPr>
          <w:lang w:val="uk-UA"/>
        </w:rPr>
        <w:t>.  </w:t>
      </w:r>
      <w:r w:rsidRPr="008F0667" w:rsidR="000D33D5">
        <w:rPr>
          <w:lang w:val="uk-UA"/>
        </w:rPr>
        <w:t>Про заяву було повідомлено Уряд України (далі – Уряд)</w:t>
      </w:r>
      <w:r w:rsidRPr="008F0667" w:rsidR="006B7AC5">
        <w:rPr>
          <w:lang w:val="uk-UA"/>
        </w:rPr>
        <w:t>.</w:t>
      </w:r>
    </w:p>
    <w:p w:rsidRPr="008F0667" w:rsidR="00B20CC9" w:rsidP="008F0667" w14:paraId="6E46C5B7" w14:textId="77777777">
      <w:pPr>
        <w:pStyle w:val="JuHHead"/>
        <w:numPr>
          <w:ilvl w:val="0"/>
          <w:numId w:val="7"/>
        </w:numPr>
        <w:rPr>
          <w:lang w:val="uk-UA"/>
        </w:rPr>
      </w:pPr>
      <w:r w:rsidRPr="008F0667">
        <w:rPr>
          <w:lang w:val="uk-UA"/>
        </w:rPr>
        <w:t>ФАКТИ</w:t>
      </w:r>
    </w:p>
    <w:p w:rsidRPr="008F0667" w:rsidR="009F46CC" w:rsidP="008F0667" w14:paraId="2C1BFEE2" w14:textId="77777777">
      <w:pPr>
        <w:pStyle w:val="JuPara"/>
        <w:rPr>
          <w:lang w:val="uk-UA"/>
        </w:rPr>
      </w:pPr>
      <w:r w:rsidRPr="008F0667">
        <w:rPr>
          <w:lang w:val="uk-UA"/>
        </w:rPr>
        <w:t>4</w:t>
      </w:r>
      <w:r w:rsidRPr="008F0667" w:rsidR="006B7AC5">
        <w:rPr>
          <w:lang w:val="uk-UA"/>
        </w:rPr>
        <w:t>.  </w:t>
      </w:r>
      <w:r w:rsidRPr="008F0667" w:rsidR="00B20CC9">
        <w:rPr>
          <w:lang w:val="uk-UA"/>
        </w:rPr>
        <w:t>Відомості про заявника та інформація</w:t>
      </w:r>
      <w:r w:rsidRPr="008F0667" w:rsidR="005B4016">
        <w:rPr>
          <w:lang w:val="uk-UA"/>
        </w:rPr>
        <w:t xml:space="preserve"> щодо</w:t>
      </w:r>
      <w:r w:rsidRPr="008F0667" w:rsidR="00B20CC9">
        <w:rPr>
          <w:lang w:val="uk-UA"/>
        </w:rPr>
        <w:t xml:space="preserve"> заяви наведені в таблиці у додатку</w:t>
      </w:r>
      <w:r w:rsidRPr="008F0667" w:rsidR="006B7AC5">
        <w:rPr>
          <w:lang w:val="uk-UA"/>
        </w:rPr>
        <w:t>.</w:t>
      </w:r>
    </w:p>
    <w:p w:rsidRPr="008F0667" w:rsidR="00B20CC9" w:rsidP="008F0667" w14:paraId="490DF240" w14:textId="77777777">
      <w:pPr>
        <w:pStyle w:val="JuHHead"/>
        <w:rPr>
          <w:rFonts w:eastAsia="MS Gothic"/>
          <w:lang w:val="uk-UA"/>
        </w:rPr>
      </w:pPr>
      <w:r w:rsidRPr="008F0667">
        <w:rPr>
          <w:rFonts w:eastAsia="MS Gothic"/>
          <w:lang w:val="uk-UA"/>
        </w:rPr>
        <w:t>ПРАВО</w:t>
      </w:r>
    </w:p>
    <w:p w:rsidRPr="008F0667" w:rsidR="00B20CC9" w:rsidP="008F0667" w14:paraId="37136C66" w14:textId="77777777">
      <w:pPr>
        <w:pStyle w:val="JuHIRoman"/>
        <w:rPr>
          <w:rFonts w:eastAsia="PMingLiU"/>
          <w:lang w:val="uk-UA"/>
        </w:rPr>
      </w:pPr>
      <w:r w:rsidRPr="008F0667">
        <w:rPr>
          <w:rFonts w:eastAsia="MS Gothic"/>
          <w:lang w:val="uk-UA"/>
        </w:rPr>
        <w:t xml:space="preserve">СТВЕРДЖУВАНЕ ПОРУШЕННЯ </w:t>
      </w:r>
      <w:r w:rsidRPr="008F0667">
        <w:rPr>
          <w:lang w:val="uk-UA"/>
        </w:rPr>
        <w:t xml:space="preserve">ПУНКТУ 3 </w:t>
      </w:r>
      <w:r w:rsidRPr="008F0667">
        <w:rPr>
          <w:rFonts w:eastAsia="MS Gothic"/>
          <w:lang w:val="uk-UA"/>
        </w:rPr>
        <w:t>статТІ 5 КОНВЕНЦІЇ</w:t>
      </w:r>
    </w:p>
    <w:p w:rsidRPr="008F0667" w:rsidR="009F46CC" w:rsidP="008F0667" w14:paraId="7F325526" w14:textId="77777777">
      <w:pPr>
        <w:pStyle w:val="JuPara"/>
        <w:rPr>
          <w:lang w:val="uk-UA"/>
        </w:rPr>
      </w:pPr>
      <w:r w:rsidRPr="008F0667">
        <w:rPr>
          <w:lang w:val="uk-UA"/>
        </w:rPr>
        <w:t>5</w:t>
      </w:r>
      <w:r w:rsidRPr="008F0667" w:rsidR="006B7AC5">
        <w:rPr>
          <w:lang w:val="uk-UA"/>
        </w:rPr>
        <w:t>.  </w:t>
      </w:r>
      <w:r w:rsidRPr="008F0667" w:rsidR="00B20CC9">
        <w:rPr>
          <w:lang w:val="uk-UA"/>
        </w:rPr>
        <w:t xml:space="preserve">Заявник скаржився </w:t>
      </w:r>
      <w:r w:rsidRPr="008F0667" w:rsidR="00B20CC9">
        <w:rPr>
          <w:color w:val="000000" w:themeColor="text1"/>
          <w:lang w:val="uk-UA"/>
        </w:rPr>
        <w:t xml:space="preserve">на </w:t>
      </w:r>
      <w:r w:rsidRPr="008F0667" w:rsidR="00B20CC9">
        <w:rPr>
          <w:bCs/>
          <w:color w:val="000000" w:themeColor="text1"/>
          <w:lang w:val="uk-UA"/>
        </w:rPr>
        <w:t>відсутність відповідних і достатніх підстав для тримання під вартою</w:t>
      </w:r>
      <w:r w:rsidRPr="008F0667" w:rsidR="00B20CC9">
        <w:rPr>
          <w:lang w:val="uk-UA"/>
        </w:rPr>
        <w:t>. Він посилалися на пункт 3 статті 5 Конвенції</w:t>
      </w:r>
      <w:r w:rsidRPr="008F0667" w:rsidR="006B7AC5">
        <w:rPr>
          <w:lang w:val="uk-UA"/>
        </w:rPr>
        <w:t>.</w:t>
      </w:r>
    </w:p>
    <w:p w:rsidRPr="008F0667" w:rsidR="009F46CC" w:rsidP="008F0667" w14:paraId="48F999AD" w14:textId="346082B4">
      <w:pPr>
        <w:pStyle w:val="JuPara"/>
        <w:rPr>
          <w:lang w:val="uk-UA"/>
        </w:rPr>
      </w:pPr>
      <w:r w:rsidRPr="008F0667">
        <w:rPr>
          <w:lang w:val="uk-UA"/>
        </w:rPr>
        <w:t>6</w:t>
      </w:r>
      <w:r w:rsidRPr="008F0667" w:rsidR="006B7AC5">
        <w:rPr>
          <w:lang w:val="uk-UA"/>
        </w:rPr>
        <w:t>.  </w:t>
      </w:r>
      <w:r w:rsidRPr="008F0667" w:rsidR="00B20CC9">
        <w:rPr>
          <w:color w:val="000000" w:themeColor="text1"/>
          <w:lang w:val="uk-UA"/>
        </w:rPr>
        <w:t>Суд повторює, що відповідно до його усталеної практики за пунктом 3 статті 5 Конвенції існування обґрунтованої підозри, що ув</w:t>
      </w:r>
      <w:r w:rsidRPr="008F0667" w:rsidR="008F0667">
        <w:rPr>
          <w:color w:val="000000" w:themeColor="text1"/>
          <w:lang w:val="uk-UA"/>
        </w:rPr>
        <w:t>’</w:t>
      </w:r>
      <w:r w:rsidRPr="008F0667" w:rsidR="00B20CC9">
        <w:rPr>
          <w:color w:val="000000" w:themeColor="text1"/>
          <w:lang w:val="uk-UA"/>
        </w:rPr>
        <w:t xml:space="preserve">язнений вчинив злочин, є умовою </w:t>
      </w:r>
      <w:r w:rsidRPr="008F0667" w:rsidR="00B20CC9">
        <w:rPr>
          <w:i/>
          <w:color w:val="000000" w:themeColor="text1"/>
          <w:lang w:val="uk-UA"/>
        </w:rPr>
        <w:t>sine qua non</w:t>
      </w:r>
      <w:r w:rsidRPr="008F0667" w:rsidR="00B20CC9">
        <w:rPr>
          <w:color w:val="000000" w:themeColor="text1"/>
          <w:lang w:val="uk-UA"/>
        </w:rPr>
        <w:t xml:space="preserve"> для законності тривалого тримання під вартою</w:t>
      </w:r>
      <w:r w:rsidRPr="008F0667" w:rsidR="00B20CC9">
        <w:rPr>
          <w:color w:val="000000" w:themeColor="text1"/>
          <w:lang w:val="uk-UA" w:eastAsia="uk-UA"/>
        </w:rPr>
        <w:t>, але зі спливом деякого часу цього вже недостатньо. У таких випадках Суд повинен встановити, чи продовжували інші підстави, наведені органами судової влади, виправдовувати позбавлення свободи. Якщо такі підстави були «відповідними» та «достатніми», Суд також повинен з</w:t>
      </w:r>
      <w:r w:rsidRPr="008F0667" w:rsidR="008F0667">
        <w:rPr>
          <w:color w:val="000000" w:themeColor="text1"/>
          <w:lang w:val="uk-UA" w:eastAsia="uk-UA"/>
        </w:rPr>
        <w:t>’</w:t>
      </w:r>
      <w:r w:rsidRPr="008F0667" w:rsidR="00B20CC9">
        <w:rPr>
          <w:color w:val="000000" w:themeColor="text1"/>
          <w:lang w:val="uk-UA" w:eastAsia="uk-UA"/>
        </w:rPr>
        <w:t xml:space="preserve">ясувати, чи продемонстрували компетентні національні органи влади «особливу ретельність» під час здійснення провадження. Суд також встановив, що органами державної влади має бути переконливо обґрунтовано </w:t>
      </w:r>
      <w:r w:rsidRPr="008F0667" w:rsidR="00B20CC9">
        <w:rPr>
          <w:color w:val="000000" w:themeColor="text1"/>
          <w:lang w:val="uk-UA" w:eastAsia="uk-UA"/>
        </w:rPr>
        <w:t>будь-який період тримання під вартою, яким би коротким він не був. Вирішуючи питання про звільнення або подальше тримання особи під вартою, органи державної влади зобов</w:t>
      </w:r>
      <w:r w:rsidRPr="008F0667" w:rsidR="008F0667">
        <w:rPr>
          <w:color w:val="000000" w:themeColor="text1"/>
          <w:lang w:val="uk-UA" w:eastAsia="uk-UA"/>
        </w:rPr>
        <w:t>’</w:t>
      </w:r>
      <w:r w:rsidRPr="008F0667" w:rsidR="00B20CC9">
        <w:rPr>
          <w:color w:val="000000" w:themeColor="text1"/>
          <w:lang w:val="uk-UA" w:eastAsia="uk-UA"/>
        </w:rPr>
        <w:t xml:space="preserve">язані розглянути альтернативні засоби забезпечення її явки до суду. Вимога до </w:t>
      </w:r>
      <w:r w:rsidRPr="008F0667" w:rsidR="005B4016">
        <w:rPr>
          <w:color w:val="000000" w:themeColor="text1"/>
          <w:lang w:val="uk-UA" w:eastAsia="uk-UA"/>
        </w:rPr>
        <w:t xml:space="preserve">судді </w:t>
      </w:r>
      <w:r w:rsidRPr="008F0667" w:rsidR="00B20CC9">
        <w:rPr>
          <w:color w:val="000000" w:themeColor="text1"/>
          <w:lang w:val="uk-UA" w:eastAsia="uk-UA"/>
        </w:rPr>
        <w:t xml:space="preserve">надати «відповідні» та «достатні» підстави тримання під вартою – додатково до обґрунтованої підозри – застосовується вже під час ухвалення першого рішення щодо тримання під вартою, тобто «негайно» після затримання </w:t>
      </w:r>
      <w:r w:rsidRPr="008F0667" w:rsidR="00B20CC9">
        <w:rPr>
          <w:color w:val="000000" w:themeColor="text1"/>
          <w:lang w:val="uk-UA"/>
        </w:rPr>
        <w:t xml:space="preserve">(див. серед інших джерел рішення у справі «Бузаджи проти Республіки Молдова» [ВП] </w:t>
      </w:r>
      <w:r w:rsidRPr="008F0667" w:rsidR="00B20CC9">
        <w:rPr>
          <w:i/>
          <w:color w:val="000000" w:themeColor="text1"/>
          <w:lang w:val="uk-UA"/>
        </w:rPr>
        <w:t>(</w:t>
      </w:r>
      <w:r w:rsidRPr="008F0667" w:rsidR="00B20CC9">
        <w:rPr>
          <w:i/>
          <w:iCs/>
          <w:color w:val="000000" w:themeColor="text1"/>
          <w:lang w:val="uk-UA"/>
        </w:rPr>
        <w:t>Buzadji v. the Republic of Moldova</w:t>
      </w:r>
      <w:r w:rsidRPr="008F0667" w:rsidR="00B20CC9">
        <w:rPr>
          <w:color w:val="000000" w:themeColor="text1"/>
          <w:lang w:val="uk-UA"/>
        </w:rPr>
        <w:t>) [GC], заява № 23755/07, пункти 87 та 102, від 05 липня 2016 року)</w:t>
      </w:r>
      <w:r w:rsidRPr="008F0667" w:rsidR="006B7AC5">
        <w:rPr>
          <w:lang w:val="uk-UA"/>
        </w:rPr>
        <w:t>.</w:t>
      </w:r>
    </w:p>
    <w:p w:rsidRPr="008F0667" w:rsidR="009F46CC" w:rsidP="008F0667" w14:paraId="2A8959E4" w14:textId="77777777">
      <w:pPr>
        <w:pStyle w:val="JuPara"/>
        <w:rPr>
          <w:lang w:val="uk-UA"/>
        </w:rPr>
      </w:pPr>
      <w:r w:rsidRPr="008F0667">
        <w:rPr>
          <w:lang w:val="uk-UA"/>
        </w:rPr>
        <w:t>7</w:t>
      </w:r>
      <w:r w:rsidRPr="008F0667" w:rsidR="006B7AC5">
        <w:rPr>
          <w:lang w:val="uk-UA"/>
        </w:rPr>
        <w:t>.  </w:t>
      </w:r>
      <w:r w:rsidRPr="008F0667" w:rsidR="00B20CC9">
        <w:rPr>
          <w:color w:val="000000" w:themeColor="text1"/>
          <w:lang w:val="uk-UA"/>
        </w:rPr>
        <w:t xml:space="preserve">У керівній справі «Корбан проти України» </w:t>
      </w:r>
      <w:r w:rsidRPr="008F0667" w:rsidR="00B20CC9">
        <w:rPr>
          <w:i/>
          <w:color w:val="000000" w:themeColor="text1"/>
          <w:lang w:val="uk-UA"/>
        </w:rPr>
        <w:t>(</w:t>
      </w:r>
      <w:r w:rsidRPr="008F0667" w:rsidR="00B20CC9">
        <w:rPr>
          <w:i/>
          <w:iCs/>
          <w:color w:val="000000" w:themeColor="text1"/>
          <w:lang w:val="uk-UA"/>
        </w:rPr>
        <w:t>Korban v. Ukraine</w:t>
      </w:r>
      <w:r w:rsidRPr="008F0667" w:rsidR="00B20CC9">
        <w:rPr>
          <w:i/>
          <w:color w:val="000000" w:themeColor="text1"/>
          <w:lang w:val="uk-UA"/>
        </w:rPr>
        <w:t>),</w:t>
      </w:r>
      <w:r w:rsidRPr="008F0667" w:rsidR="00B20CC9">
        <w:rPr>
          <w:color w:val="000000" w:themeColor="text1"/>
          <w:lang w:val="uk-UA"/>
        </w:rPr>
        <w:t xml:space="preserve"> заява № 26744/16, пункти 158 – 181, від 04 липня 2019 року) Суд вже встановлював порушення щодо питань, аналогічних тим, що розглядаються у цій справі</w:t>
      </w:r>
      <w:r w:rsidRPr="008F0667" w:rsidR="006B7AC5">
        <w:rPr>
          <w:lang w:val="uk-UA"/>
        </w:rPr>
        <w:t>.</w:t>
      </w:r>
    </w:p>
    <w:p w:rsidRPr="008F0667" w:rsidR="009F46CC" w:rsidP="008F0667" w14:paraId="724A43B6" w14:textId="77777777">
      <w:pPr>
        <w:pStyle w:val="JuPara"/>
        <w:rPr>
          <w:rFonts w:ascii="TimesNewRomanPSMT" w:hAnsi="TimesNewRomanPSMT" w:cs="TimesNewRomanPSMT"/>
          <w:lang w:val="uk-UA"/>
        </w:rPr>
      </w:pPr>
      <w:r w:rsidRPr="008F0667">
        <w:rPr>
          <w:lang w:val="uk-UA"/>
        </w:rPr>
        <w:t>8</w:t>
      </w:r>
      <w:r w:rsidRPr="008F0667" w:rsidR="006B7AC5">
        <w:rPr>
          <w:lang w:val="uk-UA"/>
        </w:rPr>
        <w:t>.  </w:t>
      </w:r>
      <w:r w:rsidRPr="008F0667" w:rsidR="00B20CC9">
        <w:rPr>
          <w:color w:val="000000" w:themeColor="text1"/>
          <w:lang w:val="uk-UA"/>
        </w:rPr>
        <w:t>Розглянувши всі наявні в нього матеріали, Суд не вбачає жодних фактів або аргументів, здатних переконати його дійти іншого висновку щодо прийнятності та суті цих скарг. З огляду на свою практику з цього питання Суд вважає, що у цій справі національні суди не навели відповідних і достатніх підстав для тримання заявника під вартою</w:t>
      </w:r>
      <w:r w:rsidRPr="008F0667" w:rsidR="006B7AC5">
        <w:rPr>
          <w:rFonts w:eastAsia="PMingLiU" w:cstheme="minorHAnsi"/>
          <w:lang w:val="uk-UA"/>
        </w:rPr>
        <w:t>.</w:t>
      </w:r>
    </w:p>
    <w:p w:rsidRPr="008F0667" w:rsidR="009F46CC" w:rsidP="008F0667" w14:paraId="26148CB0" w14:textId="77777777">
      <w:pPr>
        <w:pStyle w:val="JuPara"/>
        <w:rPr>
          <w:lang w:val="uk-UA"/>
        </w:rPr>
      </w:pPr>
      <w:r w:rsidRPr="008F0667">
        <w:rPr>
          <w:lang w:val="uk-UA"/>
        </w:rPr>
        <w:t>9</w:t>
      </w:r>
      <w:r w:rsidRPr="008F0667" w:rsidR="006B7AC5">
        <w:rPr>
          <w:lang w:val="uk-UA"/>
        </w:rPr>
        <w:t>.  </w:t>
      </w:r>
      <w:r w:rsidRPr="008F0667" w:rsidR="00B20CC9">
        <w:rPr>
          <w:color w:val="000000" w:themeColor="text1"/>
          <w:lang w:val="uk-UA"/>
        </w:rPr>
        <w:t>Отже, ці скарги є прийнятними та свідчать про порушення пункту 3 статті 5 Конвенції</w:t>
      </w:r>
      <w:r w:rsidRPr="008F0667" w:rsidR="006B7AC5">
        <w:rPr>
          <w:lang w:val="uk-UA"/>
        </w:rPr>
        <w:t>.</w:t>
      </w:r>
    </w:p>
    <w:p w:rsidRPr="008F0667" w:rsidR="00B20CC9" w:rsidP="008F0667" w14:paraId="7D66013E" w14:textId="77777777">
      <w:pPr>
        <w:pStyle w:val="JuHIRoman"/>
        <w:numPr>
          <w:ilvl w:val="1"/>
          <w:numId w:val="7"/>
        </w:numPr>
        <w:rPr>
          <w:lang w:val="uk-UA"/>
        </w:rPr>
      </w:pPr>
      <w:r w:rsidRPr="008F0667">
        <w:rPr>
          <w:rFonts w:ascii="Times New Roman" w:hAnsi="Times New Roman" w:eastAsia="MS Gothic" w:cs="Times New Roman"/>
          <w:lang w:val="uk-UA"/>
        </w:rPr>
        <w:t>ЗАСТОСУВАННЯ</w:t>
      </w:r>
      <w:r w:rsidRPr="008F0667">
        <w:rPr>
          <w:lang w:val="uk-UA"/>
        </w:rPr>
        <w:t xml:space="preserve"> СТАТТІ 41 КОНВЕНЦІЇ</w:t>
      </w:r>
    </w:p>
    <w:p w:rsidRPr="008F0667" w:rsidR="009F46CC" w:rsidP="008F0667" w14:paraId="4D4AA866" w14:textId="77777777">
      <w:pPr>
        <w:pStyle w:val="JuPara"/>
        <w:rPr>
          <w:lang w:val="uk-UA"/>
        </w:rPr>
      </w:pPr>
      <w:r w:rsidRPr="008F0667">
        <w:rPr>
          <w:lang w:val="uk-UA"/>
        </w:rPr>
        <w:t>10</w:t>
      </w:r>
      <w:r w:rsidRPr="008F0667" w:rsidR="006B7AC5">
        <w:rPr>
          <w:lang w:val="uk-UA"/>
        </w:rPr>
        <w:t>.  </w:t>
      </w:r>
      <w:r w:rsidRPr="008F0667" w:rsidR="00B20CC9">
        <w:rPr>
          <w:color w:val="000000" w:themeColor="text1"/>
          <w:lang w:val="uk-UA"/>
        </w:rPr>
        <w:t>З огляду на наявні в нього документи та свою практику</w:t>
      </w:r>
      <w:r w:rsidRPr="008F0667" w:rsidR="00B20CC9">
        <w:rPr>
          <w:color w:val="000000" w:themeColor="text1"/>
          <w:lang w:val="uk-UA"/>
        </w:rPr>
        <w:br/>
        <w:t xml:space="preserve">(див., зокрема, рішення у справі «Ара Арутюнян проти Вірменії» </w:t>
      </w:r>
      <w:r w:rsidRPr="008F0667" w:rsidR="00B20CC9">
        <w:rPr>
          <w:i/>
          <w:color w:val="000000" w:themeColor="text1"/>
          <w:lang w:val="uk-UA"/>
        </w:rPr>
        <w:t>(Ara Harutyunyan v. Armenia)</w:t>
      </w:r>
      <w:r w:rsidRPr="008F0667" w:rsidR="00B20CC9">
        <w:rPr>
          <w:color w:val="000000" w:themeColor="text1"/>
          <w:lang w:val="uk-UA"/>
        </w:rPr>
        <w:t xml:space="preserve">, заява № 629/11, пункт 66, від 20 жовтня </w:t>
      </w:r>
      <w:r w:rsidRPr="008F0667" w:rsidR="00B20CC9">
        <w:rPr>
          <w:color w:val="000000" w:themeColor="text1"/>
          <w:lang w:val="uk-UA"/>
        </w:rPr>
        <w:br/>
        <w:t>2016 року) Суд вважає за доцільне присудити суми, зазначені в таблиці у додатку</w:t>
      </w:r>
      <w:r w:rsidRPr="008F0667" w:rsidR="006B7AC5">
        <w:rPr>
          <w:lang w:val="uk-UA"/>
        </w:rPr>
        <w:t>.</w:t>
      </w:r>
    </w:p>
    <w:p w:rsidRPr="008F0667" w:rsidR="009F46CC" w:rsidP="008F0667" w14:paraId="442B3B14" w14:textId="77777777">
      <w:pPr>
        <w:pStyle w:val="JuHHead"/>
        <w:rPr>
          <w:lang w:val="uk-UA"/>
        </w:rPr>
      </w:pPr>
      <w:r w:rsidRPr="008F0667">
        <w:rPr>
          <w:lang w:val="uk-UA"/>
        </w:rPr>
        <w:t>ЗА ЦИХ ПІДСТАВ СУД ОДНОГОЛОСНО</w:t>
      </w:r>
    </w:p>
    <w:p w:rsidRPr="008F0667" w:rsidR="009F46CC" w:rsidP="008F0667" w14:paraId="498648EE" w14:textId="77777777">
      <w:pPr>
        <w:pStyle w:val="JuList"/>
        <w:keepNext/>
        <w:keepLines/>
        <w:rPr>
          <w:lang w:val="uk-UA"/>
        </w:rPr>
      </w:pPr>
      <w:r w:rsidRPr="008F0667">
        <w:rPr>
          <w:i/>
          <w:lang w:val="uk-UA"/>
        </w:rPr>
        <w:t xml:space="preserve">Оголошує </w:t>
      </w:r>
      <w:r w:rsidRPr="008F0667">
        <w:rPr>
          <w:lang w:val="uk-UA"/>
        </w:rPr>
        <w:t>заяву прийнятною</w:t>
      </w:r>
      <w:r w:rsidRPr="008F0667" w:rsidR="006B7AC5">
        <w:rPr>
          <w:lang w:val="uk-UA"/>
        </w:rPr>
        <w:t>;</w:t>
      </w:r>
    </w:p>
    <w:p w:rsidRPr="008F0667" w:rsidR="009F46CC" w:rsidP="008F0667" w14:paraId="3FA8A40F" w14:textId="3CCDE291">
      <w:pPr>
        <w:pStyle w:val="JuList"/>
        <w:rPr>
          <w:rFonts w:cstheme="minorHAnsi"/>
          <w:bCs/>
          <w:lang w:val="uk-UA"/>
        </w:rPr>
      </w:pPr>
      <w:r w:rsidRPr="008F0667">
        <w:rPr>
          <w:rFonts w:cstheme="minorHAnsi"/>
          <w:i/>
          <w:lang w:val="uk-UA"/>
        </w:rPr>
        <w:t>Постановляє</w:t>
      </w:r>
      <w:r w:rsidRPr="008F0667">
        <w:rPr>
          <w:rFonts w:cstheme="minorHAnsi"/>
          <w:lang w:val="uk-UA"/>
        </w:rPr>
        <w:t xml:space="preserve">, </w:t>
      </w:r>
      <w:r w:rsidRPr="008F0667">
        <w:rPr>
          <w:color w:val="000000" w:themeColor="text1"/>
          <w:lang w:val="uk-UA"/>
        </w:rPr>
        <w:t>що ця заява свідчить про порушення пункту 3 статті 5 Конвенції у зв</w:t>
      </w:r>
      <w:r w:rsidRPr="008F0667" w:rsidR="008F0667">
        <w:rPr>
          <w:color w:val="000000" w:themeColor="text1"/>
          <w:lang w:val="uk-UA"/>
        </w:rPr>
        <w:t>’</w:t>
      </w:r>
      <w:r w:rsidRPr="008F0667">
        <w:rPr>
          <w:color w:val="000000" w:themeColor="text1"/>
          <w:lang w:val="uk-UA"/>
        </w:rPr>
        <w:t>язку з відсутністю відповідних і достатніх підстав для тримання під вартою</w:t>
      </w:r>
      <w:r w:rsidRPr="008F0667" w:rsidR="006B7AC5">
        <w:rPr>
          <w:rFonts w:eastAsia="PMingLiU"/>
          <w:lang w:val="uk-UA"/>
        </w:rPr>
        <w:t>;</w:t>
      </w:r>
    </w:p>
    <w:p w:rsidRPr="008F0667" w:rsidR="009F46CC" w:rsidP="008F0667" w14:paraId="43AAA5DF" w14:textId="77777777">
      <w:pPr>
        <w:pStyle w:val="JuList"/>
        <w:rPr>
          <w:rFonts w:cstheme="minorHAnsi"/>
          <w:bCs/>
          <w:lang w:val="uk-UA"/>
        </w:rPr>
      </w:pPr>
      <w:r w:rsidRPr="008F0667">
        <w:rPr>
          <w:i/>
          <w:lang w:val="uk-UA"/>
        </w:rPr>
        <w:t xml:space="preserve">Постановляє, </w:t>
      </w:r>
      <w:r w:rsidRPr="008F0667">
        <w:rPr>
          <w:iCs/>
          <w:lang w:val="uk-UA"/>
        </w:rPr>
        <w:t>що</w:t>
      </w:r>
      <w:r w:rsidRPr="008F0667">
        <w:rPr>
          <w:i/>
          <w:lang w:val="uk-UA"/>
        </w:rPr>
        <w:t>:</w:t>
      </w:r>
    </w:p>
    <w:p w:rsidRPr="008F0667" w:rsidR="003341F9" w:rsidP="008F0667" w14:paraId="04AA2E5D" w14:textId="77777777">
      <w:pPr>
        <w:pStyle w:val="JuLista"/>
        <w:rPr>
          <w:lang w:val="uk-UA"/>
        </w:rPr>
      </w:pPr>
      <w:r w:rsidRPr="008F0667">
        <w:rPr>
          <w:lang w:val="uk-UA"/>
        </w:rPr>
        <w:t>упродовж трьох місяців держава-відповідач повинна сплатити заявнику суми, зазначені в таблиці у додатку; ці суми мають бути конвертовані в національну валюту держави-відповідача за курсом на день здійснення платежу</w:t>
      </w:r>
      <w:r w:rsidRPr="008F0667" w:rsidR="006B7AC5">
        <w:rPr>
          <w:lang w:val="uk-UA"/>
        </w:rPr>
        <w:t>;</w:t>
      </w:r>
    </w:p>
    <w:p w:rsidRPr="008F0667" w:rsidR="003341F9" w:rsidP="008F0667" w14:paraId="0FC14ACE" w14:textId="77777777">
      <w:pPr>
        <w:pStyle w:val="JuLista"/>
        <w:rPr>
          <w:lang w:val="uk-UA"/>
        </w:rPr>
      </w:pPr>
      <w:r w:rsidRPr="008F0667">
        <w:rPr>
          <w:rStyle w:val="sb8d990e2"/>
          <w:color w:val="000000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8F0667">
        <w:rPr>
          <w:rStyle w:val="sb8d990e2"/>
          <w:i/>
          <w:color w:val="000000"/>
          <w:lang w:val="uk-UA"/>
        </w:rPr>
        <w:t>(</w:t>
      </w:r>
      <w:r w:rsidRPr="008F0667">
        <w:rPr>
          <w:rStyle w:val="s6b621b36"/>
          <w:i/>
          <w:iCs/>
          <w:color w:val="000000"/>
          <w:lang w:val="uk-UA"/>
        </w:rPr>
        <w:t>simple interest</w:t>
      </w:r>
      <w:r w:rsidRPr="008F0667">
        <w:rPr>
          <w:rStyle w:val="sb8d990e2"/>
          <w:i/>
          <w:color w:val="000000"/>
          <w:lang w:val="uk-UA"/>
        </w:rPr>
        <w:t>)</w:t>
      </w:r>
      <w:r w:rsidRPr="008F0667">
        <w:rPr>
          <w:rStyle w:val="sb8d990e2"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8F0667" w:rsidR="006B7AC5">
        <w:rPr>
          <w:lang w:val="uk-UA"/>
        </w:rPr>
        <w:t>.</w:t>
      </w:r>
    </w:p>
    <w:p w:rsidRPr="008F0667" w:rsidR="00606600" w:rsidP="008F0667" w14:paraId="055F69FA" w14:textId="77777777">
      <w:pPr>
        <w:pStyle w:val="JuParaLast"/>
        <w:rPr>
          <w:lang w:val="uk-UA"/>
        </w:rPr>
      </w:pPr>
      <w:r w:rsidRPr="008F0667">
        <w:rPr>
          <w:rStyle w:val="sb8d990e2"/>
          <w:color w:val="000000"/>
          <w:lang w:val="uk-UA"/>
        </w:rPr>
        <w:t>Учинено англійською мовою та повідомлено письмово 23 січня 2025 року відповідно до пунктів 2 і 3 Правила 77 Регламенту Суду</w:t>
      </w:r>
      <w:r w:rsidRPr="008F0667" w:rsidR="006B7AC5">
        <w:rPr>
          <w:lang w:val="uk-UA"/>
        </w:rPr>
        <w:t>.</w:t>
      </w:r>
    </w:p>
    <w:p w:rsidRPr="008F0667" w:rsidR="001A1F74" w:rsidP="008F0667" w14:paraId="38714495" w14:textId="77777777">
      <w:pPr>
        <w:pStyle w:val="JuSigned"/>
        <w:rPr>
          <w:rFonts w:eastAsia="PMingLiU"/>
          <w:lang w:val="uk-UA"/>
        </w:rPr>
      </w:pPr>
      <w:r w:rsidRPr="008F0667">
        <w:rPr>
          <w:rFonts w:eastAsia="PMingLiU"/>
          <w:lang w:val="uk-UA"/>
        </w:rPr>
        <w:tab/>
      </w:r>
    </w:p>
    <w:tbl>
      <w:tblPr>
        <w:tblW w:w="0" w:type="auto"/>
        <w:tblLook w:val="04A0"/>
      </w:tblPr>
      <w:tblGrid>
        <w:gridCol w:w="3674"/>
        <w:gridCol w:w="3674"/>
      </w:tblGrid>
      <w:tr w:rsidTr="001A1F74" w14:paraId="6434395F" w14:textId="77777777">
        <w:tblPrEx>
          <w:tblW w:w="0" w:type="auto"/>
          <w:tblLook w:val="04A0"/>
        </w:tblPrEx>
        <w:tc>
          <w:tcPr>
            <w:tcW w:w="3674" w:type="dxa"/>
            <w:hideMark/>
          </w:tcPr>
          <w:p w:rsidRPr="008F0667" w:rsidR="001A1F74" w:rsidP="008F0667" w14:paraId="6C60DAC6" w14:textId="77777777">
            <w:pPr>
              <w:pStyle w:val="ECHRPlaceholder"/>
              <w:spacing w:before="0"/>
              <w:jc w:val="center"/>
              <w:rPr>
                <w:rStyle w:val="sbb9ee52a"/>
                <w:color w:val="000000"/>
                <w:lang w:val="uk-UA"/>
              </w:rPr>
            </w:pPr>
            <w:r w:rsidRPr="008F0667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8F0667" w:rsidR="001A1F74" w:rsidP="008F0667" w14:paraId="5AB5C52E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8F0667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8F0667" w:rsidR="001A1F74" w:rsidP="008F0667" w14:paraId="0A5A5B3E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8F0667">
              <w:rPr>
                <w:rStyle w:val="sa36b60a1"/>
                <w:color w:val="000000"/>
                <w:lang w:val="uk-UA"/>
              </w:rPr>
              <w:t xml:space="preserve">В.о. заступника Секретаря </w:t>
            </w:r>
          </w:p>
        </w:tc>
        <w:tc>
          <w:tcPr>
            <w:tcW w:w="3674" w:type="dxa"/>
            <w:hideMark/>
          </w:tcPr>
          <w:p w:rsidRPr="008F0667" w:rsidR="008F0667" w:rsidP="008F0667" w14:paraId="73E3D2BA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8F0667">
              <w:rPr>
                <w:rFonts w:ascii="Times New Roman" w:hAnsi="Times New Roman" w:cs="Times New Roman"/>
                <w:color w:val="auto"/>
                <w:lang w:val="uk-UA"/>
              </w:rPr>
              <w:t>Діана Сирку</w:t>
            </w:r>
          </w:p>
          <w:p w:rsidRPr="008F0667" w:rsidR="001A1F74" w:rsidP="008F0667" w14:paraId="7193A286" w14:textId="4179ACB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8F0667">
              <w:rPr>
                <w:rFonts w:ascii="Times New Roman" w:hAnsi="Times New Roman" w:cs="Times New Roman"/>
                <w:i/>
                <w:color w:val="auto"/>
                <w:lang w:val="uk-UA"/>
              </w:rPr>
              <w:t>(</w:t>
            </w:r>
            <w:r w:rsidRPr="008F0667">
              <w:rPr>
                <w:rFonts w:eastAsia="PMingLiU"/>
                <w:i/>
                <w:color w:val="auto"/>
                <w:lang w:val="uk-UA"/>
              </w:rPr>
              <w:t>Diana</w:t>
            </w:r>
            <w:r w:rsidRPr="008F0667">
              <w:rPr>
                <w:rFonts w:eastAsia="PMingLiU"/>
                <w:i/>
                <w:color w:val="auto"/>
                <w:lang w:val="uk-UA"/>
              </w:rPr>
              <w:t xml:space="preserve"> </w:t>
            </w:r>
            <w:r w:rsidRPr="008F0667">
              <w:rPr>
                <w:rFonts w:eastAsia="PMingLiU"/>
                <w:i/>
                <w:color w:val="auto"/>
                <w:lang w:val="uk-UA"/>
              </w:rPr>
              <w:t>Sârcu</w:t>
            </w:r>
            <w:r w:rsidRPr="008F0667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)</w:t>
            </w:r>
          </w:p>
          <w:p w:rsidRPr="008F0667" w:rsidR="001A1F74" w:rsidP="008F0667" w14:paraId="47CED0FC" w14:textId="77777777">
            <w:pPr>
              <w:pStyle w:val="ECHRPlaceholder"/>
              <w:spacing w:before="0"/>
              <w:jc w:val="center"/>
              <w:rPr>
                <w:rFonts w:ascii="Times New Roman" w:hAnsi="Times New Roman" w:eastAsia="PMingLiU" w:cs="Times New Roman"/>
                <w:lang w:val="uk-UA"/>
              </w:rPr>
            </w:pPr>
            <w:r w:rsidRPr="008F0667">
              <w:rPr>
                <w:rFonts w:ascii="Times New Roman" w:hAnsi="Times New Roman" w:cs="Times New Roman"/>
                <w:iCs/>
                <w:color w:val="auto"/>
                <w:lang w:val="uk-UA"/>
              </w:rPr>
              <w:t>Голова</w:t>
            </w:r>
          </w:p>
        </w:tc>
      </w:tr>
    </w:tbl>
    <w:p w:rsidRPr="008F0667" w:rsidR="00606600" w:rsidP="008F0667" w14:paraId="4289EBF2" w14:textId="77777777">
      <w:pPr>
        <w:pStyle w:val="JuSigned"/>
        <w:rPr>
          <w:rFonts w:eastAsia="PMingLiU"/>
          <w:lang w:val="uk-UA"/>
        </w:rPr>
      </w:pPr>
    </w:p>
    <w:p w:rsidRPr="008F0667" w:rsidR="00606600" w:rsidP="008F0667" w14:paraId="402D751C" w14:textId="77777777">
      <w:pPr>
        <w:pStyle w:val="JuParaLast"/>
        <w:rPr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8F0667" w:rsidR="001A1F74" w:rsidP="008F0667" w14:paraId="2AF296FA" w14:textId="77777777">
      <w:pPr>
        <w:pStyle w:val="DecHTitle"/>
        <w:rPr>
          <w:bCs/>
          <w:sz w:val="24"/>
          <w:lang w:val="uk-UA"/>
        </w:rPr>
      </w:pPr>
      <w:r w:rsidRPr="008F0667">
        <w:rPr>
          <w:bCs/>
          <w:lang w:val="uk-UA"/>
        </w:rPr>
        <w:t>ДОДАТОК</w:t>
      </w:r>
    </w:p>
    <w:p w:rsidRPr="008F0667" w:rsidR="008F0667" w:rsidP="008F0667" w14:paraId="65893F63" w14:textId="77777777">
      <w:pPr>
        <w:pStyle w:val="DecHCase"/>
        <w:contextualSpacing/>
        <w:rPr>
          <w:color w:val="3E3E3E" w:themeColor="background2" w:themeShade="40"/>
          <w:lang w:val="uk-UA"/>
        </w:rPr>
      </w:pPr>
      <w:r w:rsidRPr="008F0667">
        <w:rPr>
          <w:color w:val="3E3E3E" w:themeColor="background2" w:themeShade="40"/>
          <w:lang w:val="uk-UA"/>
        </w:rPr>
        <w:t>Заява зі скаргами за пунктом 3 статті 5 Конвенції</w:t>
      </w:r>
    </w:p>
    <w:p w:rsidRPr="008F0667" w:rsidR="00606600" w:rsidP="008F0667" w14:paraId="2F327EB0" w14:textId="06181924">
      <w:pPr>
        <w:pStyle w:val="DecHCase"/>
        <w:contextualSpacing/>
        <w:rPr>
          <w:b/>
          <w:i/>
          <w:lang w:val="uk-UA"/>
        </w:rPr>
      </w:pPr>
      <w:r w:rsidRPr="008F0667">
        <w:rPr>
          <w:color w:val="3E3E3E" w:themeColor="background2" w:themeShade="40"/>
          <w:lang w:val="uk-UA"/>
        </w:rPr>
        <w:t>(</w:t>
      </w:r>
      <w:r w:rsidRPr="008F0667" w:rsidR="001A1F74">
        <w:rPr>
          <w:color w:val="3E3E3E" w:themeColor="background2" w:themeShade="40"/>
          <w:lang w:val="uk-UA"/>
        </w:rPr>
        <w:t>відсутність відповідних і достатніх підстав для тримання під вартою</w:t>
      </w:r>
      <w:r w:rsidRPr="008F0667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9923" w:type="dxa"/>
        <w:jc w:val="center"/>
        <w:tblLook w:val="0420"/>
      </w:tblPr>
      <w:tblGrid>
        <w:gridCol w:w="1361"/>
        <w:gridCol w:w="1357"/>
        <w:gridCol w:w="936"/>
        <w:gridCol w:w="1592"/>
        <w:gridCol w:w="1163"/>
        <w:gridCol w:w="1672"/>
        <w:gridCol w:w="1842"/>
      </w:tblGrid>
      <w:tr w:rsidTr="00B54EF2" w14:paraId="7906D849" w14:textId="77777777">
        <w:tblPrEx>
          <w:tblW w:w="9923" w:type="dxa"/>
          <w:jc w:val="center"/>
          <w:tblLook w:val="0420"/>
        </w:tblPrEx>
        <w:trPr>
          <w:jc w:val="center"/>
        </w:trPr>
        <w:tc>
          <w:tcPr>
            <w:tcW w:w="1361" w:type="dxa"/>
          </w:tcPr>
          <w:p w:rsidRPr="008F0667" w:rsidR="00A563A7" w:rsidP="008F0667" w14:paraId="3F32FFA1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8F0667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№ заяви</w:t>
            </w:r>
            <w:r w:rsidRPr="008F0667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0" w:type="auto"/>
          </w:tcPr>
          <w:p w:rsidRPr="008F0667" w:rsidR="00A563A7" w:rsidP="008F0667" w14:paraId="2285873A" w14:textId="77777777">
            <w:pPr>
              <w:jc w:val="center"/>
              <w:rPr>
                <w:sz w:val="16"/>
                <w:lang w:val="uk-UA"/>
              </w:rPr>
            </w:pPr>
            <w:r w:rsidRPr="008F0667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П.І.Б. заявника</w:t>
            </w:r>
            <w:r w:rsidRPr="008F0667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br/>
              <w:t>Рік народження</w:t>
            </w:r>
          </w:p>
        </w:tc>
        <w:tc>
          <w:tcPr>
            <w:tcW w:w="0" w:type="auto"/>
          </w:tcPr>
          <w:p w:rsidRPr="008F0667" w:rsidR="00A563A7" w:rsidP="008F0667" w14:paraId="77A17756" w14:textId="77777777">
            <w:pPr>
              <w:jc w:val="center"/>
              <w:rPr>
                <w:sz w:val="16"/>
                <w:lang w:val="uk-UA"/>
              </w:rPr>
            </w:pPr>
            <w:r w:rsidRPr="008F0667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Період тримання під вартою</w:t>
            </w:r>
          </w:p>
        </w:tc>
        <w:tc>
          <w:tcPr>
            <w:tcW w:w="1592" w:type="dxa"/>
          </w:tcPr>
          <w:p w:rsidRPr="008F0667" w:rsidR="00A563A7" w:rsidP="008F0667" w14:paraId="086C1216" w14:textId="77777777">
            <w:pPr>
              <w:jc w:val="center"/>
              <w:rPr>
                <w:sz w:val="16"/>
                <w:lang w:val="uk-UA"/>
              </w:rPr>
            </w:pPr>
            <w:r w:rsidRPr="008F0667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Суд, що постановив ухвалу про тримання під вартою/розглянув апеляційну скаргу</w:t>
            </w:r>
          </w:p>
        </w:tc>
        <w:tc>
          <w:tcPr>
            <w:tcW w:w="1163" w:type="dxa"/>
          </w:tcPr>
          <w:p w:rsidRPr="008F0667" w:rsidR="00A563A7" w:rsidP="008F0667" w14:paraId="34FE8293" w14:textId="77777777">
            <w:pPr>
              <w:jc w:val="center"/>
              <w:rPr>
                <w:sz w:val="16"/>
                <w:lang w:val="uk-UA"/>
              </w:rPr>
            </w:pPr>
            <w:r w:rsidRPr="008F0667">
              <w:rPr>
                <w:rFonts w:ascii="Times New Roman" w:hAnsi="Times New Roman" w:cs="Times New Roman"/>
                <w:color w:val="404040" w:themeColor="text1" w:themeTint="BF"/>
                <w:sz w:val="16"/>
                <w:lang w:val="uk-UA"/>
              </w:rPr>
              <w:t>Конкретні недоліки</w:t>
            </w:r>
          </w:p>
        </w:tc>
        <w:tc>
          <w:tcPr>
            <w:tcW w:w="1672" w:type="dxa"/>
          </w:tcPr>
          <w:p w:rsidRPr="008F0667" w:rsidR="00A563A7" w:rsidP="008F0667" w14:paraId="22E41E2A" w14:textId="77777777">
            <w:pPr>
              <w:jc w:val="center"/>
              <w:rPr>
                <w:sz w:val="16"/>
                <w:lang w:val="uk-UA"/>
              </w:rPr>
            </w:pPr>
            <w:r w:rsidRPr="008F0667">
              <w:rPr>
                <w:sz w:val="16"/>
                <w:lang w:val="uk-UA"/>
              </w:rPr>
              <w:t>Сума, присуджена кожному заявнику в якості відшкодування моральної шкоди (в євро)</w:t>
            </w:r>
            <w:r>
              <w:rPr>
                <w:rStyle w:val="FootnoteReference"/>
                <w:sz w:val="16"/>
                <w:lang w:val="uk-UA"/>
              </w:rPr>
              <w:footnoteReference w:id="2"/>
            </w:r>
          </w:p>
        </w:tc>
        <w:tc>
          <w:tcPr>
            <w:tcW w:w="1842" w:type="dxa"/>
          </w:tcPr>
          <w:p w:rsidRPr="008F0667" w:rsidR="00A563A7" w:rsidP="008F0667" w14:paraId="24660627" w14:textId="77777777">
            <w:pPr>
              <w:jc w:val="center"/>
              <w:rPr>
                <w:sz w:val="16"/>
                <w:lang w:val="uk-UA"/>
              </w:rPr>
            </w:pPr>
            <w:r w:rsidRPr="008F0667">
              <w:rPr>
                <w:rStyle w:val="s44541427"/>
                <w:bCs/>
                <w:color w:val="474747"/>
                <w:sz w:val="16"/>
                <w:szCs w:val="16"/>
                <w:lang w:val="uk-UA"/>
              </w:rPr>
              <w:t>Сума, присуджена у кожній заяві в якості компенсації судових та інших витрат (в євро</w:t>
            </w:r>
            <w:r w:rsidRPr="008F0667">
              <w:rPr>
                <w:sz w:val="16"/>
                <w:lang w:val="uk-UA"/>
              </w:rPr>
              <w:t>)</w:t>
            </w:r>
            <w:r>
              <w:rPr>
                <w:rStyle w:val="FootnoteReference"/>
                <w:sz w:val="16"/>
                <w:lang w:val="uk-UA"/>
              </w:rPr>
              <w:footnoteReference w:id="3"/>
            </w:r>
          </w:p>
        </w:tc>
      </w:tr>
      <w:tr w:rsidTr="00B54EF2" w14:paraId="11616ABB" w14:textId="77777777">
        <w:tblPrEx>
          <w:tblW w:w="9923" w:type="dxa"/>
          <w:jc w:val="center"/>
          <w:tblLook w:val="0420"/>
        </w:tblPrEx>
        <w:trPr>
          <w:jc w:val="center"/>
        </w:trPr>
        <w:tc>
          <w:tcPr>
            <w:tcW w:w="1361" w:type="dxa"/>
          </w:tcPr>
          <w:p w:rsidRPr="008F0667" w:rsidR="00A563A7" w:rsidP="008F0667" w14:paraId="16A46BB9" w14:textId="77777777">
            <w:pPr>
              <w:jc w:val="center"/>
              <w:rPr>
                <w:sz w:val="16"/>
                <w:lang w:val="uk-UA"/>
              </w:rPr>
            </w:pPr>
            <w:r w:rsidRPr="008F0667">
              <w:rPr>
                <w:sz w:val="16"/>
                <w:lang w:val="uk-UA"/>
              </w:rPr>
              <w:t>14748/24</w:t>
            </w:r>
          </w:p>
          <w:p w:rsidRPr="008F0667" w:rsidR="00A563A7" w:rsidP="008F0667" w14:paraId="3CC54DC8" w14:textId="77777777">
            <w:pPr>
              <w:jc w:val="center"/>
              <w:rPr>
                <w:sz w:val="16"/>
                <w:lang w:val="uk-UA"/>
              </w:rPr>
            </w:pPr>
            <w:r w:rsidRPr="008F0667">
              <w:rPr>
                <w:sz w:val="16"/>
                <w:lang w:val="uk-UA"/>
              </w:rPr>
              <w:t>06.05.</w:t>
            </w:r>
            <w:r w:rsidRPr="008F0667" w:rsidR="006B7AC5">
              <w:rPr>
                <w:sz w:val="16"/>
                <w:lang w:val="uk-UA"/>
              </w:rPr>
              <w:t>2024</w:t>
            </w:r>
          </w:p>
        </w:tc>
        <w:tc>
          <w:tcPr>
            <w:tcW w:w="0" w:type="auto"/>
          </w:tcPr>
          <w:p w:rsidRPr="008F0667" w:rsidR="00D80218" w:rsidP="008F0667" w14:paraId="7845C69F" w14:textId="77777777">
            <w:pPr>
              <w:jc w:val="center"/>
              <w:rPr>
                <w:b/>
                <w:sz w:val="16"/>
                <w:lang w:val="uk-UA"/>
              </w:rPr>
            </w:pPr>
            <w:r w:rsidRPr="008F0667">
              <w:rPr>
                <w:b/>
                <w:sz w:val="16"/>
                <w:lang w:val="uk-UA"/>
              </w:rPr>
              <w:t>Олександр Олександрович БАГАТИЙ</w:t>
            </w:r>
          </w:p>
          <w:p w:rsidRPr="008F0667" w:rsidR="00A563A7" w:rsidP="008F0667" w14:paraId="27E1C137" w14:textId="77777777">
            <w:pPr>
              <w:jc w:val="center"/>
              <w:rPr>
                <w:sz w:val="16"/>
                <w:lang w:val="uk-UA"/>
              </w:rPr>
            </w:pPr>
            <w:r w:rsidRPr="008F0667">
              <w:rPr>
                <w:sz w:val="16"/>
                <w:lang w:val="uk-UA"/>
              </w:rPr>
              <w:t>1982</w:t>
            </w:r>
          </w:p>
        </w:tc>
        <w:tc>
          <w:tcPr>
            <w:tcW w:w="0" w:type="auto"/>
          </w:tcPr>
          <w:p w:rsidRPr="008F0667" w:rsidR="00A563A7" w:rsidP="008F0667" w14:paraId="1ABE33C6" w14:textId="77777777">
            <w:pPr>
              <w:jc w:val="center"/>
              <w:rPr>
                <w:sz w:val="16"/>
                <w:lang w:val="uk-UA"/>
              </w:rPr>
            </w:pPr>
            <w:r w:rsidRPr="008F0667">
              <w:rPr>
                <w:sz w:val="16"/>
                <w:lang w:val="uk-UA"/>
              </w:rPr>
              <w:t>з 25.08.2023 до 26.06.</w:t>
            </w:r>
            <w:r w:rsidRPr="008F0667" w:rsidR="006B7AC5">
              <w:rPr>
                <w:sz w:val="16"/>
                <w:lang w:val="uk-UA"/>
              </w:rPr>
              <w:t>2024</w:t>
            </w:r>
          </w:p>
        </w:tc>
        <w:tc>
          <w:tcPr>
            <w:tcW w:w="1592" w:type="dxa"/>
          </w:tcPr>
          <w:p w:rsidRPr="008F0667" w:rsidR="00A563A7" w:rsidP="008F0667" w14:paraId="0DD4EFC6" w14:textId="77777777">
            <w:pPr>
              <w:jc w:val="center"/>
              <w:rPr>
                <w:sz w:val="16"/>
                <w:lang w:val="uk-UA"/>
              </w:rPr>
            </w:pPr>
            <w:r w:rsidRPr="008F0667">
              <w:rPr>
                <w:sz w:val="16"/>
                <w:lang w:val="uk-UA"/>
              </w:rPr>
              <w:t>Рівненський районний суд</w:t>
            </w:r>
          </w:p>
        </w:tc>
        <w:tc>
          <w:tcPr>
            <w:tcW w:w="1163" w:type="dxa"/>
          </w:tcPr>
          <w:p w:rsidRPr="008F0667" w:rsidR="00A563A7" w:rsidP="008F0667" w14:paraId="3CFF454A" w14:textId="77777777">
            <w:pPr>
              <w:jc w:val="center"/>
              <w:rPr>
                <w:sz w:val="16"/>
                <w:lang w:val="uk-UA"/>
              </w:rPr>
            </w:pPr>
            <w:r w:rsidRPr="008F0667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>наведення судами підстав, які з часом стали неналежними</w:t>
            </w:r>
          </w:p>
        </w:tc>
        <w:tc>
          <w:tcPr>
            <w:tcW w:w="1672" w:type="dxa"/>
          </w:tcPr>
          <w:p w:rsidRPr="008F0667" w:rsidR="00A563A7" w:rsidP="008F0667" w14:paraId="2811F0DD" w14:textId="77777777">
            <w:pPr>
              <w:jc w:val="center"/>
              <w:rPr>
                <w:sz w:val="16"/>
                <w:lang w:val="uk-UA"/>
              </w:rPr>
            </w:pPr>
            <w:r w:rsidRPr="008F0667">
              <w:rPr>
                <w:sz w:val="16"/>
                <w:lang w:val="uk-UA"/>
              </w:rPr>
              <w:t xml:space="preserve">2 </w:t>
            </w:r>
            <w:r w:rsidRPr="008F0667" w:rsidR="006B7AC5">
              <w:rPr>
                <w:sz w:val="16"/>
                <w:lang w:val="uk-UA"/>
              </w:rPr>
              <w:t>000</w:t>
            </w:r>
          </w:p>
        </w:tc>
        <w:tc>
          <w:tcPr>
            <w:tcW w:w="1842" w:type="dxa"/>
          </w:tcPr>
          <w:p w:rsidRPr="008F0667" w:rsidR="00A563A7" w:rsidP="008F0667" w14:paraId="535224FA" w14:textId="77777777">
            <w:pPr>
              <w:jc w:val="center"/>
              <w:rPr>
                <w:sz w:val="16"/>
                <w:lang w:val="uk-UA"/>
              </w:rPr>
            </w:pPr>
            <w:r w:rsidRPr="008F0667">
              <w:rPr>
                <w:sz w:val="16"/>
                <w:lang w:val="uk-UA"/>
              </w:rPr>
              <w:t>250</w:t>
            </w:r>
          </w:p>
        </w:tc>
      </w:tr>
    </w:tbl>
    <w:p w:rsidRPr="008F0667" w:rsidR="00606600" w:rsidP="008F0667" w14:paraId="61484E97" w14:textId="77777777">
      <w:pPr>
        <w:rPr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F74" w:rsidRPr="00611E1D" w:rsidP="00BD554D" w14:paraId="730042A2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2842A2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F74" w:rsidRPr="00611E1D" w:rsidP="00BD554D" w14:paraId="39CC8AF0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2842A2"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F74" w:rsidRPr="00150BFA" w:rsidP="0020718E" w14:paraId="176142DE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A1F74" w:rsidRPr="00611E1D" w:rsidP="0029309A" w14:paraId="094F0EE6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1A1F74" w:rsidRPr="00611E1D" w:rsidP="00787E12" w14:paraId="2DFBDBB6" w14:textId="77777777">
      <w:r w:rsidRPr="00611E1D">
        <w:separator/>
      </w:r>
    </w:p>
  </w:footnote>
  <w:footnote w:type="continuationSeparator" w:id="1">
    <w:p w:rsidR="001A1F74" w:rsidRPr="00611E1D" w:rsidP="00787E12" w14:paraId="5ADBA08F" w14:textId="77777777">
      <w:r w:rsidRPr="00611E1D">
        <w:continuationSeparator/>
      </w:r>
    </w:p>
  </w:footnote>
  <w:footnote w:id="2">
    <w:p w:rsidR="001A1F74" w:rsidRPr="00671870" w:rsidP="001A1F74" w14:paraId="5130B7FD" w14:textId="77777777">
      <w:pPr>
        <w:pStyle w:val="FootnoteText"/>
        <w:rPr>
          <w:sz w:val="16"/>
          <w:szCs w:val="16"/>
          <w:lang w:val="ru-RU"/>
        </w:rPr>
      </w:pPr>
      <w:r w:rsidRPr="009B7EE9">
        <w:rPr>
          <w:rStyle w:val="FootnoteReference"/>
          <w:sz w:val="16"/>
          <w:szCs w:val="16"/>
        </w:rPr>
        <w:footnoteRef/>
      </w:r>
      <w:r w:rsidRPr="00A02687">
        <w:rPr>
          <w:sz w:val="16"/>
          <w:szCs w:val="16"/>
          <w:lang w:val="uk-UA"/>
        </w:rPr>
        <w:t xml:space="preserve">Та додатково суму будь-якого податку, що може нараховуватися </w:t>
      </w:r>
      <w:r w:rsidRPr="00A02687" w:rsidR="00232423">
        <w:rPr>
          <w:sz w:val="16"/>
          <w:szCs w:val="16"/>
          <w:lang w:val="uk-UA"/>
        </w:rPr>
        <w:t>заявник</w:t>
      </w:r>
      <w:r w:rsidR="00232423">
        <w:rPr>
          <w:sz w:val="16"/>
          <w:szCs w:val="16"/>
          <w:lang w:val="uk-UA"/>
        </w:rPr>
        <w:t>у</w:t>
      </w:r>
      <w:r w:rsidRPr="00085BA9">
        <w:rPr>
          <w:sz w:val="16"/>
          <w:szCs w:val="16"/>
          <w:lang w:val="ru-RU"/>
        </w:rPr>
        <w:t>.</w:t>
      </w:r>
    </w:p>
    <w:p w:rsidR="001A1F74" w:rsidRPr="009C030A" w:rsidP="001A1F74" w14:paraId="550F4425" w14:textId="77777777">
      <w:pPr>
        <w:pStyle w:val="FootnoteText"/>
        <w:rPr>
          <w:lang w:val="ru-RU"/>
        </w:rPr>
      </w:pPr>
      <w:r>
        <w:rPr>
          <w:rStyle w:val="FootnoteReference"/>
          <w:sz w:val="16"/>
          <w:szCs w:val="16"/>
          <w:lang w:val="uk-UA"/>
        </w:rPr>
        <w:t>2</w:t>
      </w:r>
      <w:r w:rsidRPr="00A02687">
        <w:rPr>
          <w:sz w:val="16"/>
          <w:szCs w:val="16"/>
          <w:lang w:val="uk-UA"/>
        </w:rPr>
        <w:t xml:space="preserve">Та додатково суму будь-якого податку, що може нараховуватися </w:t>
      </w:r>
      <w:r w:rsidRPr="00A02687" w:rsidR="00232423">
        <w:rPr>
          <w:sz w:val="16"/>
          <w:szCs w:val="16"/>
          <w:lang w:val="uk-UA"/>
        </w:rPr>
        <w:t>заявник</w:t>
      </w:r>
      <w:r w:rsidR="00232423">
        <w:rPr>
          <w:sz w:val="16"/>
          <w:szCs w:val="16"/>
          <w:lang w:val="uk-UA"/>
        </w:rPr>
        <w:t>у</w:t>
      </w:r>
      <w:r w:rsidRPr="00085BA9">
        <w:rPr>
          <w:sz w:val="16"/>
          <w:szCs w:val="16"/>
          <w:lang w:val="ru-RU"/>
        </w:rPr>
        <w:t>.</w:t>
      </w:r>
    </w:p>
  </w:footnote>
  <w:footnote w:id="3">
    <w:p w:rsidR="001A1F74" w:rsidRPr="00B715E0" w:rsidP="001A1F74" w14:paraId="45B6141C" w14:textId="77777777">
      <w:pPr>
        <w:pStyle w:val="FootnoteText"/>
        <w:rPr>
          <w:sz w:val="16"/>
          <w:szCs w:val="16"/>
          <w:lang w:val="ru-RU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F74" w:rsidRPr="00A45145" w:rsidP="00A45145" w14:paraId="6AB928A6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A1F74" w:rsidRPr="00611E1D" w:rsidP="000318F7" w14:paraId="5C595579" w14:textId="77777777">
    <w:pPr>
      <w:jc w:val="center"/>
      <w:rPr>
        <w:sz w:val="4"/>
        <w:szCs w:val="4"/>
      </w:rPr>
    </w:pPr>
  </w:p>
  <w:p w:rsidR="001A1F74" w:rsidRPr="00611E1D" w14:paraId="6A30F5BF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F74" w:rsidRPr="00A45145" w:rsidP="00A45145" w14:paraId="12DA35C6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4" name="Picture 4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A1F74" w:rsidRPr="004F56E2" w:rsidP="008D51B6" w14:paraId="584D9684" w14:textId="77777777">
    <w:pPr>
      <w:pStyle w:val="Header0"/>
    </w:pPr>
  </w:p>
  <w:p w:rsidR="001A1F74" w:rsidRPr="00611E1D" w:rsidP="00B64153" w14:paraId="33941886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218" w:rsidRPr="00AA3AF7" w:rsidP="00D80218" w14:paraId="1D111E04" w14:textId="77777777">
    <w:pPr>
      <w:pStyle w:val="Header0"/>
      <w:jc w:val="center"/>
      <w:rPr>
        <w:lang w:val="ru-RU"/>
      </w:rPr>
    </w:pPr>
    <w:r>
      <w:rPr>
        <w:sz w:val="18"/>
        <w:lang w:val="uk-UA"/>
      </w:rPr>
      <w:t xml:space="preserve">РІШЕННЯ У СПРАВІ </w:t>
    </w:r>
    <w:r>
      <w:rPr>
        <w:sz w:val="18"/>
        <w:lang w:val="ru-RU"/>
      </w:rPr>
      <w:t>«БАГАТИЙ</w:t>
    </w:r>
    <w:r w:rsidRPr="00AA3AF7">
      <w:rPr>
        <w:sz w:val="18"/>
        <w:lang w:val="ru-RU"/>
      </w:rPr>
      <w:t xml:space="preserve"> ПРОТИ УКРАЇНИ»</w:t>
    </w:r>
  </w:p>
  <w:p w:rsidR="001A1F74" w:rsidRPr="00D80218" w:rsidP="00D80218" w14:paraId="34B94417" w14:textId="77777777">
    <w:pPr>
      <w:pStyle w:val="Header0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218" w:rsidRPr="00AA3AF7" w:rsidP="00D80218" w14:paraId="4065F8B4" w14:textId="77777777">
    <w:pPr>
      <w:pStyle w:val="Header0"/>
      <w:jc w:val="center"/>
      <w:rPr>
        <w:lang w:val="ru-RU"/>
      </w:rPr>
    </w:pPr>
    <w:r>
      <w:rPr>
        <w:sz w:val="18"/>
        <w:lang w:val="uk-UA"/>
      </w:rPr>
      <w:t xml:space="preserve">РІШЕННЯ У СПРАВІ </w:t>
    </w:r>
    <w:r>
      <w:rPr>
        <w:sz w:val="18"/>
        <w:lang w:val="ru-RU"/>
      </w:rPr>
      <w:t>«БАГАТИЙ</w:t>
    </w:r>
    <w:r w:rsidRPr="00AA3AF7">
      <w:rPr>
        <w:sz w:val="18"/>
        <w:lang w:val="ru-RU"/>
      </w:rPr>
      <w:t xml:space="preserve"> ПРОТИ УКРАЇНИ»</w:t>
    </w:r>
  </w:p>
  <w:p w:rsidR="001A1F74" w:rsidRPr="00D80218" w:rsidP="00D80218" w14:paraId="2302E8AF" w14:textId="77777777">
    <w:pPr>
      <w:pStyle w:val="Header0"/>
      <w:rPr>
        <w:lang w:val="ru-RU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218" w:rsidRPr="00AA3AF7" w:rsidP="00D80218" w14:paraId="7D74BCE9" w14:textId="77777777">
    <w:pPr>
      <w:pStyle w:val="Header0"/>
      <w:jc w:val="center"/>
      <w:rPr>
        <w:lang w:val="ru-RU"/>
      </w:rPr>
    </w:pPr>
    <w:r>
      <w:rPr>
        <w:sz w:val="18"/>
        <w:lang w:val="uk-UA"/>
      </w:rPr>
      <w:t xml:space="preserve">РІШЕННЯ У СПРАВІ </w:t>
    </w:r>
    <w:r>
      <w:rPr>
        <w:sz w:val="18"/>
        <w:lang w:val="ru-RU"/>
      </w:rPr>
      <w:t>«БАГАТИЙ</w:t>
    </w:r>
    <w:r w:rsidRPr="00AA3AF7">
      <w:rPr>
        <w:sz w:val="18"/>
        <w:lang w:val="ru-RU"/>
      </w:rPr>
      <w:t xml:space="preserve"> ПРОТИ УКРАЇНИ»</w:t>
    </w:r>
  </w:p>
  <w:p w:rsidR="001A1F74" w:rsidRPr="00D80218" w:rsidP="00D80218" w14:paraId="028044DD" w14:textId="77777777">
    <w:pPr>
      <w:pStyle w:val="Header0"/>
      <w:rPr>
        <w:lang w:val="ru-RU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F74" w:rsidRPr="00DE7D3F" w:rsidP="00E026EC" w14:paraId="2B59EB8D" w14:textId="77777777">
    <w:pPr>
      <w:pStyle w:val="JuHeader"/>
    </w:pPr>
    <w:r>
      <w:t>BAGATYY v. UKRAINE</w:t>
    </w:r>
    <w:r w:rsidRPr="00DE7D3F">
      <w:t xml:space="preserve"> JUDGMENT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5"/>
  </w:num>
  <w:num w:numId="5">
    <w:abstractNumId w:val="13"/>
  </w:num>
  <w:num w:numId="6">
    <w:abstractNumId w:val="16"/>
  </w:num>
  <w:num w:numId="7">
    <w:abstractNumId w:val="10"/>
  </w:num>
  <w:num w:numId="8">
    <w:abstractNumId w:val="17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5"/>
  </w:num>
  <w:num w:numId="19">
    <w:abstractNumId w:val="16"/>
  </w:num>
  <w:num w:numId="20">
    <w:abstractNumId w:val="10"/>
  </w:num>
  <w:num w:numId="21">
    <w:abstractNumId w:val="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6CC"/>
    <w:rsid w:val="00021080"/>
    <w:rsid w:val="000318F7"/>
    <w:rsid w:val="00085BA9"/>
    <w:rsid w:val="000C5149"/>
    <w:rsid w:val="000D33D5"/>
    <w:rsid w:val="000F2586"/>
    <w:rsid w:val="00135384"/>
    <w:rsid w:val="00150BFA"/>
    <w:rsid w:val="00173A91"/>
    <w:rsid w:val="00177329"/>
    <w:rsid w:val="001A15B6"/>
    <w:rsid w:val="001A1F74"/>
    <w:rsid w:val="001A3C4A"/>
    <w:rsid w:val="001D7CD3"/>
    <w:rsid w:val="001F3812"/>
    <w:rsid w:val="001F3B29"/>
    <w:rsid w:val="002056B7"/>
    <w:rsid w:val="0020718E"/>
    <w:rsid w:val="00232423"/>
    <w:rsid w:val="0023364D"/>
    <w:rsid w:val="00263D86"/>
    <w:rsid w:val="002842A2"/>
    <w:rsid w:val="0029309A"/>
    <w:rsid w:val="002C5B23"/>
    <w:rsid w:val="003341F9"/>
    <w:rsid w:val="00337785"/>
    <w:rsid w:val="0037589C"/>
    <w:rsid w:val="0039116D"/>
    <w:rsid w:val="003B3ECB"/>
    <w:rsid w:val="004277C0"/>
    <w:rsid w:val="0048584C"/>
    <w:rsid w:val="00497FF8"/>
    <w:rsid w:val="004B0B4E"/>
    <w:rsid w:val="004C1EBB"/>
    <w:rsid w:val="004D042B"/>
    <w:rsid w:val="004D0EC7"/>
    <w:rsid w:val="004F56E2"/>
    <w:rsid w:val="00555A1D"/>
    <w:rsid w:val="00573202"/>
    <w:rsid w:val="00596EA5"/>
    <w:rsid w:val="005B102C"/>
    <w:rsid w:val="005B16C1"/>
    <w:rsid w:val="005B4016"/>
    <w:rsid w:val="005C3A15"/>
    <w:rsid w:val="005F60F9"/>
    <w:rsid w:val="00606600"/>
    <w:rsid w:val="00611E1D"/>
    <w:rsid w:val="006372F5"/>
    <w:rsid w:val="00656431"/>
    <w:rsid w:val="00671870"/>
    <w:rsid w:val="006B7AC5"/>
    <w:rsid w:val="006D324D"/>
    <w:rsid w:val="00743B2A"/>
    <w:rsid w:val="00787E12"/>
    <w:rsid w:val="007A72B4"/>
    <w:rsid w:val="007F018A"/>
    <w:rsid w:val="008522DD"/>
    <w:rsid w:val="00860732"/>
    <w:rsid w:val="008A0E2E"/>
    <w:rsid w:val="008A363B"/>
    <w:rsid w:val="008A7467"/>
    <w:rsid w:val="008D51B6"/>
    <w:rsid w:val="008F0667"/>
    <w:rsid w:val="009522DD"/>
    <w:rsid w:val="009C030A"/>
    <w:rsid w:val="009F46CC"/>
    <w:rsid w:val="00A02687"/>
    <w:rsid w:val="00A062B9"/>
    <w:rsid w:val="00A329E0"/>
    <w:rsid w:val="00A34A54"/>
    <w:rsid w:val="00A44415"/>
    <w:rsid w:val="00A45145"/>
    <w:rsid w:val="00A563A7"/>
    <w:rsid w:val="00A6104A"/>
    <w:rsid w:val="00A94CA7"/>
    <w:rsid w:val="00AA3AF7"/>
    <w:rsid w:val="00AC03BB"/>
    <w:rsid w:val="00B20CC9"/>
    <w:rsid w:val="00B216C1"/>
    <w:rsid w:val="00B54EF2"/>
    <w:rsid w:val="00B64153"/>
    <w:rsid w:val="00B715E0"/>
    <w:rsid w:val="00B91668"/>
    <w:rsid w:val="00BD554D"/>
    <w:rsid w:val="00BE2415"/>
    <w:rsid w:val="00C20CC3"/>
    <w:rsid w:val="00C322C3"/>
    <w:rsid w:val="00C43D38"/>
    <w:rsid w:val="00C72759"/>
    <w:rsid w:val="00C877A3"/>
    <w:rsid w:val="00D80218"/>
    <w:rsid w:val="00DE7D3F"/>
    <w:rsid w:val="00E026EC"/>
    <w:rsid w:val="00E6230A"/>
    <w:rsid w:val="00ED7723"/>
    <w:rsid w:val="00FB16F8"/>
  </w:rsids>
  <w:docVars>
    <w:docVar w:name="ApplicationsApp" w:val="-1"/>
    <w:docVar w:name="EMM" w:val="0"/>
    <w:docVar w:name="NBEMMDOC" w:val="0"/>
    <w:docVar w:name="Plural" w:val="0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49425C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4C1EBB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4C1EBB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4C1EBB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4C1EBB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4C1EBB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4C1EBB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4C1EBB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4C1EBB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4C1EBB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4C1EBB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4C1E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4C1EBB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4C1EBB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4C1EBB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4C1EBB"/>
    <w:rPr>
      <w:color w:val="00B050"/>
      <w:sz w:val="22"/>
    </w:rPr>
  </w:style>
  <w:style w:type="character" w:styleId="Strong">
    <w:name w:val="Strong"/>
    <w:uiPriority w:val="98"/>
    <w:semiHidden/>
    <w:qFormat/>
    <w:rsid w:val="004C1EBB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4C1EBB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4C1EBB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4C1EBB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link w:val="JuListChar"/>
    <w:uiPriority w:val="23"/>
    <w:qFormat/>
    <w:rsid w:val="004C1EBB"/>
    <w:pPr>
      <w:numPr>
        <w:numId w:val="21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4C1EBB"/>
    <w:pPr>
      <w:numPr>
        <w:ilvl w:val="2"/>
        <w:numId w:val="21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4C1EBB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4C1EBB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4C1EBB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4C1EBB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4C1EBB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4C1EBB"/>
    <w:pPr>
      <w:keepNext/>
      <w:keepLines/>
      <w:numPr>
        <w:numId w:val="20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4C1EBB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4C1EBB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4C1EBB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4C1EBB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4C1EBB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4C1EBB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4C1EBB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ECHR_Heading_1,_Head_2"/>
    <w:basedOn w:val="Heading2"/>
    <w:next w:val="JuPara"/>
    <w:uiPriority w:val="17"/>
    <w:qFormat/>
    <w:rsid w:val="004C1EBB"/>
    <w:pPr>
      <w:keepNext/>
      <w:keepLines/>
      <w:numPr>
        <w:ilvl w:val="1"/>
        <w:numId w:val="20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4C1EBB"/>
    <w:pPr>
      <w:keepNext/>
      <w:keepLines/>
      <w:numPr>
        <w:ilvl w:val="2"/>
        <w:numId w:val="20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4C1EBB"/>
    <w:pPr>
      <w:keepNext/>
      <w:keepLines/>
      <w:numPr>
        <w:ilvl w:val="3"/>
        <w:numId w:val="20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4C1EBB"/>
    <w:pPr>
      <w:keepNext/>
      <w:keepLines/>
      <w:numPr>
        <w:ilvl w:val="4"/>
        <w:numId w:val="20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4C1EB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4C1EBB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4C1EBB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4C1EBB"/>
    <w:pPr>
      <w:keepNext/>
      <w:keepLines/>
      <w:numPr>
        <w:ilvl w:val="5"/>
        <w:numId w:val="20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4C1EBB"/>
    <w:pPr>
      <w:keepNext/>
      <w:keepLines/>
      <w:numPr>
        <w:ilvl w:val="6"/>
        <w:numId w:val="20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4C1EBB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4C1EBB"/>
    <w:pPr>
      <w:keepNext/>
      <w:keepLines/>
      <w:numPr>
        <w:ilvl w:val="7"/>
        <w:numId w:val="20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4C1EBB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4C1EBB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4C1EBB"/>
    <w:pPr>
      <w:numPr>
        <w:ilvl w:val="1"/>
        <w:numId w:val="21"/>
      </w:numPr>
    </w:pPr>
  </w:style>
  <w:style w:type="paragraph" w:customStyle="1" w:styleId="NormalJustified">
    <w:name w:val="Normal_Justified"/>
    <w:basedOn w:val="Normal"/>
    <w:semiHidden/>
    <w:rsid w:val="004C1EBB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4C1EBB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4C1EBB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4C1EBB"/>
    <w:rPr>
      <w:i/>
      <w:iCs/>
    </w:rPr>
  </w:style>
  <w:style w:type="table" w:customStyle="1" w:styleId="ECHRTable">
    <w:name w:val="ECHR_Table"/>
    <w:basedOn w:val="TableNormal"/>
    <w:rsid w:val="004C1EBB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4C1EBB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4C1EBB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4C1EBB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4C1EBB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4C1EB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4C1EBB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4C1EBB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4C1EBB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4C1EB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4C1EBB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4C1EBB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4C1EBB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4C1EBB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4C1EBB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4C1EBB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4C1EBB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4C1EBB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4C1EBB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4C1EBB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4C1EBB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4C1EBB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4C1EBB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4C1EBB"/>
    <w:rPr>
      <w:smallCaps/>
    </w:rPr>
  </w:style>
  <w:style w:type="table" w:styleId="TableGrid">
    <w:name w:val="Table Grid"/>
    <w:basedOn w:val="TableNormal"/>
    <w:uiPriority w:val="59"/>
    <w:semiHidden/>
    <w:rsid w:val="004C1EBB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4C1EBB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4C1EBB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4C1EBB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4C1EBB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4C1EBB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4C1EBB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4C1EBB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4C1EBB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4C1EBB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4C1EBB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4C1EBB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4C1EBB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4C1EBB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4C1EBB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4C1EBB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4C1EBB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4"/>
    <w:qFormat/>
    <w:rsid w:val="004C1EBB"/>
    <w:pPr>
      <w:ind w:firstLine="284"/>
    </w:pPr>
  </w:style>
  <w:style w:type="paragraph" w:styleId="BlockText">
    <w:name w:val="Block Text"/>
    <w:basedOn w:val="Normal"/>
    <w:uiPriority w:val="98"/>
    <w:semiHidden/>
    <w:rsid w:val="004C1EBB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4C1EBB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4C1EBB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4C1EBB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4C1EBB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4C1EBB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4C1EBB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4C1EBB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4C1EBB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4C1EBB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4C1EBB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4C1EBB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4C1EBB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4C1EBB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4C1EBB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4C1EB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4C1EBB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4C1EBB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4C1EBB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4C1EBB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4C1E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4C1E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4C1EBB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4C1EBB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4C1EBB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4C1EBB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4C1EBB"/>
    <w:pPr>
      <w:numPr>
        <w:numId w:val="8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4C1EBB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4C1EB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4C1EBB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4C1EB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4C1EBB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4C1EB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4C1EBB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4C1EB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4C1EBB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4C1EBB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4C1EBB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4C1EBB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4C1EB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4C1EB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4C1EB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4C1EB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4C1EB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4C1EB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4C1EB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4C1EB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4C1EB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4C1EB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4C1EB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4C1EB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4C1EB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4C1EB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4C1EB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4C1EB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4C1EB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4C1EB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4C1EB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4C1EB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4C1EB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4C1E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4C1EBB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4C1EB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4C1EB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4C1EB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4C1EB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4C1EB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4C1EB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4C1EB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4C1EBB"/>
  </w:style>
  <w:style w:type="character" w:customStyle="1" w:styleId="DateChar">
    <w:name w:val="Date Char"/>
    <w:basedOn w:val="DefaultParagraphFont"/>
    <w:link w:val="Date"/>
    <w:uiPriority w:val="98"/>
    <w:semiHidden/>
    <w:rsid w:val="004C1EBB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4C1EB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4C1EBB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4C1EBB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4C1EBB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4C1EBB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4C1EB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4C1EBB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4C1EBB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4C1EBB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4C1EBB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4C1EBB"/>
  </w:style>
  <w:style w:type="paragraph" w:styleId="HTMLAddress">
    <w:name w:val="HTML Address"/>
    <w:basedOn w:val="Normal"/>
    <w:link w:val="HTMLAddressChar"/>
    <w:uiPriority w:val="98"/>
    <w:semiHidden/>
    <w:rsid w:val="004C1EBB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4C1EBB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4C1EBB"/>
    <w:rPr>
      <w:i/>
      <w:iCs/>
    </w:rPr>
  </w:style>
  <w:style w:type="character" w:styleId="HTMLCode">
    <w:name w:val="HTML Code"/>
    <w:basedOn w:val="DefaultParagraphFont"/>
    <w:uiPriority w:val="98"/>
    <w:semiHidden/>
    <w:rsid w:val="004C1EBB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4C1EBB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4C1EBB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4C1EBB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4C1EBB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4C1EBB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4C1EBB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4C1EBB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4C1EBB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4C1EBB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4C1EBB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4C1EBB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4C1EBB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4C1EBB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4C1EBB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4C1EBB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4C1EBB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4C1EBB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4C1EBB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4C1EBB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4C1EBB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4C1EBB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4C1EBB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4C1EBB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4C1EBB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4C1EBB"/>
  </w:style>
  <w:style w:type="paragraph" w:styleId="List">
    <w:name w:val="List"/>
    <w:basedOn w:val="Normal"/>
    <w:uiPriority w:val="98"/>
    <w:semiHidden/>
    <w:rsid w:val="004C1EBB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4C1EBB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4C1EBB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4C1EBB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4C1EBB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4C1EBB"/>
    <w:pPr>
      <w:numPr>
        <w:numId w:val="9"/>
      </w:numPr>
      <w:contextualSpacing/>
    </w:pPr>
  </w:style>
  <w:style w:type="paragraph" w:styleId="ListBullet3">
    <w:name w:val="List Bullet 3"/>
    <w:basedOn w:val="Normal"/>
    <w:uiPriority w:val="98"/>
    <w:semiHidden/>
    <w:rsid w:val="004C1EBB"/>
    <w:pPr>
      <w:numPr>
        <w:numId w:val="10"/>
      </w:numPr>
      <w:contextualSpacing/>
    </w:pPr>
  </w:style>
  <w:style w:type="paragraph" w:styleId="ListBullet4">
    <w:name w:val="List Bullet 4"/>
    <w:basedOn w:val="Normal"/>
    <w:uiPriority w:val="98"/>
    <w:semiHidden/>
    <w:rsid w:val="004C1EBB"/>
    <w:pPr>
      <w:numPr>
        <w:numId w:val="11"/>
      </w:numPr>
      <w:contextualSpacing/>
    </w:pPr>
  </w:style>
  <w:style w:type="paragraph" w:styleId="ListBullet5">
    <w:name w:val="List Bullet 5"/>
    <w:basedOn w:val="Normal"/>
    <w:uiPriority w:val="98"/>
    <w:semiHidden/>
    <w:rsid w:val="004C1EBB"/>
    <w:pPr>
      <w:numPr>
        <w:numId w:val="12"/>
      </w:numPr>
      <w:contextualSpacing/>
    </w:pPr>
  </w:style>
  <w:style w:type="paragraph" w:styleId="ListContinue">
    <w:name w:val="List Continue"/>
    <w:basedOn w:val="Normal"/>
    <w:uiPriority w:val="98"/>
    <w:semiHidden/>
    <w:rsid w:val="004C1EBB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4C1EBB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4C1EBB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4C1EBB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4C1EBB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4C1EBB"/>
    <w:pPr>
      <w:numPr>
        <w:numId w:val="13"/>
      </w:numPr>
      <w:contextualSpacing/>
    </w:pPr>
  </w:style>
  <w:style w:type="paragraph" w:styleId="ListNumber2">
    <w:name w:val="List Number 2"/>
    <w:basedOn w:val="Normal"/>
    <w:uiPriority w:val="98"/>
    <w:semiHidden/>
    <w:rsid w:val="004C1EBB"/>
    <w:pPr>
      <w:numPr>
        <w:numId w:val="14"/>
      </w:numPr>
      <w:contextualSpacing/>
    </w:pPr>
  </w:style>
  <w:style w:type="paragraph" w:styleId="ListNumber3">
    <w:name w:val="List Number 3"/>
    <w:basedOn w:val="Normal"/>
    <w:uiPriority w:val="98"/>
    <w:semiHidden/>
    <w:rsid w:val="004C1EBB"/>
    <w:pPr>
      <w:numPr>
        <w:numId w:val="15"/>
      </w:numPr>
      <w:contextualSpacing/>
    </w:pPr>
  </w:style>
  <w:style w:type="paragraph" w:styleId="ListNumber4">
    <w:name w:val="List Number 4"/>
    <w:basedOn w:val="Normal"/>
    <w:uiPriority w:val="98"/>
    <w:semiHidden/>
    <w:rsid w:val="004C1EBB"/>
    <w:pPr>
      <w:numPr>
        <w:numId w:val="16"/>
      </w:numPr>
      <w:contextualSpacing/>
    </w:pPr>
  </w:style>
  <w:style w:type="paragraph" w:styleId="ListNumber5">
    <w:name w:val="List Number 5"/>
    <w:basedOn w:val="Normal"/>
    <w:uiPriority w:val="98"/>
    <w:semiHidden/>
    <w:rsid w:val="004C1EBB"/>
    <w:pPr>
      <w:numPr>
        <w:numId w:val="17"/>
      </w:numPr>
      <w:contextualSpacing/>
    </w:pPr>
  </w:style>
  <w:style w:type="paragraph" w:styleId="Macro">
    <w:name w:val="macro"/>
    <w:link w:val="MacroTextChar"/>
    <w:uiPriority w:val="98"/>
    <w:semiHidden/>
    <w:rsid w:val="004C1EB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4C1EBB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4C1EB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4C1EB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4C1EB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4C1EB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4C1EB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4C1EB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4C1EB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4C1EB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4C1EB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4C1EB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4C1EB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4C1EB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4C1EB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4C1EB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4C1EB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4C1EB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4C1EB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4C1EB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4C1EB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4C1EB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4C1EB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4C1EB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4C1EB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4C1EBB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4C1EBB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4C1EBB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4C1EBB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4C1EBB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4C1EBB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4C1EBB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4C1EBB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4C1EBB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4C1EBB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4C1EBB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C1EBB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C1EBB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C1EBB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C1EBB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C1EBB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C1EBB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4C1EBB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4C1EBB"/>
  </w:style>
  <w:style w:type="table" w:styleId="TableProfessional">
    <w:name w:val="Table Professional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C1EBB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4C1EBB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4C1EBB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4C1EBB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4C1EBB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4C1EBB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4C1EBB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4C1EBB"/>
  </w:style>
  <w:style w:type="paragraph" w:customStyle="1" w:styleId="DecList">
    <w:name w:val="Dec_List"/>
    <w:aliases w:val="_List"/>
    <w:basedOn w:val="JuList"/>
    <w:uiPriority w:val="22"/>
    <w:rsid w:val="004C1EBB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4C1EBB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4C1EBB"/>
    <w:pPr>
      <w:numPr>
        <w:numId w:val="18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4C1EBB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4C1EBB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4C1EBB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4C1EBB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4C1EBB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4C1EBB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4C1EBB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4C1EBB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4C1EBB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4C1EBB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4C1EBB"/>
    <w:pPr>
      <w:keepNext/>
      <w:keepLines/>
      <w:numPr>
        <w:ilvl w:val="8"/>
        <w:numId w:val="20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4C1EBB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4C1EBB"/>
    <w:pPr>
      <w:numPr>
        <w:numId w:val="19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4C1EBB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4C1EBB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4C1EBB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4C1EBB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4C1EBB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4C1EBB"/>
    <w:rPr>
      <w:sz w:val="4"/>
    </w:rPr>
  </w:style>
  <w:style w:type="table" w:customStyle="1" w:styleId="ECHRTable2">
    <w:name w:val="ECHR_Table_2"/>
    <w:basedOn w:val="TableNormal"/>
    <w:uiPriority w:val="99"/>
    <w:rsid w:val="004C1EBB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4C1EBB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4C1EBB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4C1EBB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4C1EBB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4C1EBB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4C1EBB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4C1EBB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4C1EBB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4C1EBB"/>
    <w:pPr>
      <w:outlineLvl w:val="0"/>
    </w:pPr>
  </w:style>
  <w:style w:type="table" w:customStyle="1" w:styleId="ECHRTableGrey">
    <w:name w:val="ECHR_Table_Grey"/>
    <w:basedOn w:val="TableNormal"/>
    <w:uiPriority w:val="99"/>
    <w:rsid w:val="004C1EBB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1EBB"/>
    <w:rPr>
      <w:color w:val="605E5C"/>
      <w:shd w:val="clear" w:color="auto" w:fill="E1DFDD"/>
    </w:rPr>
  </w:style>
  <w:style w:type="character" w:customStyle="1" w:styleId="JuListChar">
    <w:name w:val="Ju_List Char"/>
    <w:basedOn w:val="DefaultParagraphFont"/>
    <w:link w:val="JuList"/>
    <w:uiPriority w:val="23"/>
    <w:locked/>
    <w:rsid w:val="009F46CC"/>
    <w:rPr>
      <w:sz w:val="24"/>
      <w:szCs w:val="24"/>
      <w:lang w:val="en-GB"/>
    </w:rPr>
  </w:style>
  <w:style w:type="table" w:customStyle="1" w:styleId="116">
    <w:name w:val="Сітка таблиці 1 (світла)1"/>
    <w:basedOn w:val="TableNormal"/>
    <w:uiPriority w:val="46"/>
    <w:semiHidden/>
    <w:rsid w:val="004C1EB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12">
    <w:name w:val="Сітка таблиці 1 (світла) – акцент 11"/>
    <w:basedOn w:val="TableNormal"/>
    <w:uiPriority w:val="46"/>
    <w:semiHidden/>
    <w:rsid w:val="004C1EBB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Сітка таблиці 1 світла – акцент 21"/>
    <w:basedOn w:val="TableNormal"/>
    <w:uiPriority w:val="46"/>
    <w:semiHidden/>
    <w:rsid w:val="004C1EBB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Сітка таблиці 1 (світла) – акцент 31"/>
    <w:basedOn w:val="TableNormal"/>
    <w:uiPriority w:val="46"/>
    <w:semiHidden/>
    <w:rsid w:val="004C1EBB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Сітка таблиці 1 (світла) – акцент 41"/>
    <w:basedOn w:val="TableNormal"/>
    <w:uiPriority w:val="46"/>
    <w:semiHidden/>
    <w:rsid w:val="004C1EBB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Сітка таблиці 1 (світла) – акцент 51"/>
    <w:basedOn w:val="TableNormal"/>
    <w:uiPriority w:val="46"/>
    <w:semiHidden/>
    <w:rsid w:val="004C1EBB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Сітка таблиці 1 (світла) – акцент 61"/>
    <w:basedOn w:val="TableNormal"/>
    <w:uiPriority w:val="46"/>
    <w:semiHidden/>
    <w:rsid w:val="004C1EBB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">
    <w:name w:val="Таблиця-сітка 21"/>
    <w:basedOn w:val="TableNormal"/>
    <w:uiPriority w:val="47"/>
    <w:semiHidden/>
    <w:rsid w:val="004C1EB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1">
    <w:name w:val="Сітка таблиці 2 – акцент 11"/>
    <w:basedOn w:val="TableNormal"/>
    <w:uiPriority w:val="47"/>
    <w:semiHidden/>
    <w:rsid w:val="004C1EBB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">
    <w:name w:val="Сітка таблиці 2 – акцент 21"/>
    <w:basedOn w:val="TableNormal"/>
    <w:uiPriority w:val="47"/>
    <w:semiHidden/>
    <w:rsid w:val="004C1EBB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">
    <w:name w:val="Сітка таблиці 2 – акцент 31"/>
    <w:basedOn w:val="TableNormal"/>
    <w:uiPriority w:val="47"/>
    <w:semiHidden/>
    <w:rsid w:val="004C1EBB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">
    <w:name w:val="Сітка таблиці 2 – акцент 41"/>
    <w:basedOn w:val="TableNormal"/>
    <w:uiPriority w:val="47"/>
    <w:semiHidden/>
    <w:rsid w:val="004C1EBB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">
    <w:name w:val="Сітка таблиці 2 – акцент 51"/>
    <w:basedOn w:val="TableNormal"/>
    <w:uiPriority w:val="47"/>
    <w:semiHidden/>
    <w:rsid w:val="004C1EBB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">
    <w:name w:val="Сітка таблиці 2 – акцент 61"/>
    <w:basedOn w:val="TableNormal"/>
    <w:uiPriority w:val="47"/>
    <w:semiHidden/>
    <w:rsid w:val="004C1EBB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Таблиця-сітка 31"/>
    <w:basedOn w:val="TableNormal"/>
    <w:uiPriority w:val="48"/>
    <w:semiHidden/>
    <w:rsid w:val="004C1EB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Сітка таблиці 3 – акцент 11"/>
    <w:basedOn w:val="TableNormal"/>
    <w:uiPriority w:val="48"/>
    <w:semiHidden/>
    <w:rsid w:val="004C1EBB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321">
    <w:name w:val="Сітка таблиці 3 – акцент 21"/>
    <w:basedOn w:val="TableNormal"/>
    <w:uiPriority w:val="48"/>
    <w:semiHidden/>
    <w:rsid w:val="004C1EBB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331">
    <w:name w:val="Сітка таблиці 3 – акцент 31"/>
    <w:basedOn w:val="TableNormal"/>
    <w:uiPriority w:val="48"/>
    <w:semiHidden/>
    <w:rsid w:val="004C1EBB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341">
    <w:name w:val="Сітка таблиці 3 – акцент 41"/>
    <w:basedOn w:val="TableNormal"/>
    <w:uiPriority w:val="48"/>
    <w:semiHidden/>
    <w:rsid w:val="004C1EBB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351">
    <w:name w:val="Сітка таблиці 3 – акцент 51"/>
    <w:basedOn w:val="TableNormal"/>
    <w:uiPriority w:val="48"/>
    <w:semiHidden/>
    <w:rsid w:val="004C1EBB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361">
    <w:name w:val="Сітка таблиці 3 – акцент 61"/>
    <w:basedOn w:val="TableNormal"/>
    <w:uiPriority w:val="48"/>
    <w:semiHidden/>
    <w:rsid w:val="004C1EBB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-41">
    <w:name w:val="Таблиця-сітка 41"/>
    <w:basedOn w:val="TableNormal"/>
    <w:uiPriority w:val="49"/>
    <w:semiHidden/>
    <w:rsid w:val="004C1EB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Сітка таблиці 4 – акцент 11"/>
    <w:basedOn w:val="TableNormal"/>
    <w:uiPriority w:val="49"/>
    <w:semiHidden/>
    <w:rsid w:val="004C1EBB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">
    <w:name w:val="Сітка таблиці 4 – акцент 21"/>
    <w:basedOn w:val="TableNormal"/>
    <w:uiPriority w:val="49"/>
    <w:semiHidden/>
    <w:rsid w:val="004C1EBB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">
    <w:name w:val="Сітка таблиці 4 – акцент 31"/>
    <w:basedOn w:val="TableNormal"/>
    <w:uiPriority w:val="49"/>
    <w:semiHidden/>
    <w:rsid w:val="004C1EBB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">
    <w:name w:val="Сітка таблиці 4 – акцент 41"/>
    <w:basedOn w:val="TableNormal"/>
    <w:uiPriority w:val="49"/>
    <w:semiHidden/>
    <w:rsid w:val="004C1EBB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">
    <w:name w:val="Сітка таблиці 4 – акцент 51"/>
    <w:basedOn w:val="TableNormal"/>
    <w:uiPriority w:val="49"/>
    <w:semiHidden/>
    <w:rsid w:val="004C1EBB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">
    <w:name w:val="Сітка таблиці 4 – акцент 61"/>
    <w:basedOn w:val="TableNormal"/>
    <w:uiPriority w:val="49"/>
    <w:semiHidden/>
    <w:rsid w:val="004C1EBB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">
    <w:name w:val="Сітка таблиці 5 (темна)1"/>
    <w:basedOn w:val="TableNormal"/>
    <w:uiPriority w:val="50"/>
    <w:semiHidden/>
    <w:rsid w:val="004C1E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Сітка таблиці 5 (темна) – акцент 11"/>
    <w:basedOn w:val="TableNormal"/>
    <w:uiPriority w:val="50"/>
    <w:semiHidden/>
    <w:rsid w:val="004C1E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521">
    <w:name w:val="Сітка таблиці 5 (темна) – акцент 21"/>
    <w:basedOn w:val="TableNormal"/>
    <w:uiPriority w:val="50"/>
    <w:semiHidden/>
    <w:rsid w:val="004C1E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531">
    <w:name w:val="Сітка таблиці 5 (темна) – акцент 31"/>
    <w:basedOn w:val="TableNormal"/>
    <w:uiPriority w:val="50"/>
    <w:semiHidden/>
    <w:rsid w:val="004C1E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541">
    <w:name w:val="Сітка таблиці 5 (темна) – акцент 41"/>
    <w:basedOn w:val="TableNormal"/>
    <w:uiPriority w:val="50"/>
    <w:semiHidden/>
    <w:rsid w:val="004C1E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551">
    <w:name w:val="Сітка таблиці 5 (темна) – акцент 51"/>
    <w:basedOn w:val="TableNormal"/>
    <w:uiPriority w:val="50"/>
    <w:semiHidden/>
    <w:rsid w:val="004C1E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561">
    <w:name w:val="Сітка таблиці 5 (темна) – акцент 61"/>
    <w:basedOn w:val="TableNormal"/>
    <w:uiPriority w:val="50"/>
    <w:semiHidden/>
    <w:rsid w:val="004C1E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61">
    <w:name w:val="Сітка таблиці 6 (кольорова)1"/>
    <w:basedOn w:val="TableNormal"/>
    <w:uiPriority w:val="51"/>
    <w:semiHidden/>
    <w:rsid w:val="004C1EB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Сітка таблиці 6 (кольорова) – акцент 11"/>
    <w:basedOn w:val="TableNormal"/>
    <w:uiPriority w:val="51"/>
    <w:semiHidden/>
    <w:rsid w:val="004C1EBB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">
    <w:name w:val="Сітка таблиці 6 (кольорова) – акцент 21"/>
    <w:basedOn w:val="TableNormal"/>
    <w:uiPriority w:val="51"/>
    <w:semiHidden/>
    <w:rsid w:val="004C1EBB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">
    <w:name w:val="Сітка таблиці 6 (кольорова) – акцент 31"/>
    <w:basedOn w:val="TableNormal"/>
    <w:uiPriority w:val="51"/>
    <w:semiHidden/>
    <w:rsid w:val="004C1EBB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">
    <w:name w:val="Сітка таблиці 6 (кольорова) – акцент 41"/>
    <w:basedOn w:val="TableNormal"/>
    <w:uiPriority w:val="51"/>
    <w:semiHidden/>
    <w:rsid w:val="004C1EBB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">
    <w:name w:val="Сітка таблиці 6 (кольорова) – акцент 51"/>
    <w:basedOn w:val="TableNormal"/>
    <w:uiPriority w:val="51"/>
    <w:semiHidden/>
    <w:rsid w:val="004C1EBB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">
    <w:name w:val="Сітка таблиці 6 (кольорова) – акцент 61"/>
    <w:basedOn w:val="TableNormal"/>
    <w:uiPriority w:val="51"/>
    <w:semiHidden/>
    <w:rsid w:val="004C1EBB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">
    <w:name w:val="Сітка таблиці 7 (кольорова)1"/>
    <w:basedOn w:val="TableNormal"/>
    <w:uiPriority w:val="52"/>
    <w:semiHidden/>
    <w:rsid w:val="004C1EB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Сітка таблиці 7 (кольорова) – акцент 11"/>
    <w:basedOn w:val="TableNormal"/>
    <w:uiPriority w:val="52"/>
    <w:semiHidden/>
    <w:rsid w:val="004C1EBB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721">
    <w:name w:val="Сітка таблиці 7 (кольорова) – акцент 21"/>
    <w:basedOn w:val="TableNormal"/>
    <w:uiPriority w:val="52"/>
    <w:semiHidden/>
    <w:rsid w:val="004C1EBB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731">
    <w:name w:val="Сітка таблиці 7 (кольорова) – акцент 31"/>
    <w:basedOn w:val="TableNormal"/>
    <w:uiPriority w:val="52"/>
    <w:semiHidden/>
    <w:rsid w:val="004C1EBB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741">
    <w:name w:val="Сітка таблиці 7 (кольорова) – акцент 41"/>
    <w:basedOn w:val="TableNormal"/>
    <w:uiPriority w:val="52"/>
    <w:semiHidden/>
    <w:rsid w:val="004C1EBB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751">
    <w:name w:val="Сітка таблиці 7 (кольорова) – акцент 51"/>
    <w:basedOn w:val="TableNormal"/>
    <w:uiPriority w:val="52"/>
    <w:semiHidden/>
    <w:rsid w:val="004C1EBB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761">
    <w:name w:val="Сітка таблиці 7 (кольорова) – акцент 61"/>
    <w:basedOn w:val="TableNormal"/>
    <w:uiPriority w:val="52"/>
    <w:semiHidden/>
    <w:rsid w:val="004C1EBB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4C1EBB"/>
    <w:rPr>
      <w:color w:val="2B579A"/>
      <w:shd w:val="clear" w:color="auto" w:fill="E1DFDD"/>
    </w:rPr>
  </w:style>
  <w:style w:type="table" w:customStyle="1" w:styleId="117">
    <w:name w:val="Список таблиці 1 (світлий)1"/>
    <w:basedOn w:val="TableNormal"/>
    <w:uiPriority w:val="46"/>
    <w:semiHidden/>
    <w:rsid w:val="004C1EB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3">
    <w:name w:val="Список таблиці 1 (світлий) – акцент 11"/>
    <w:basedOn w:val="TableNormal"/>
    <w:uiPriority w:val="46"/>
    <w:semiHidden/>
    <w:rsid w:val="004C1EB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1210">
    <w:name w:val="Список таблиці 1 (світлий) – акцент 21"/>
    <w:basedOn w:val="TableNormal"/>
    <w:uiPriority w:val="46"/>
    <w:semiHidden/>
    <w:rsid w:val="004C1EB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1310">
    <w:name w:val="Список таблиці 1 (світлий) – акцент 31"/>
    <w:basedOn w:val="TableNormal"/>
    <w:uiPriority w:val="46"/>
    <w:semiHidden/>
    <w:rsid w:val="004C1EB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1410">
    <w:name w:val="Список таблиці 1 (світлий) – акцент 41"/>
    <w:basedOn w:val="TableNormal"/>
    <w:uiPriority w:val="46"/>
    <w:semiHidden/>
    <w:rsid w:val="004C1EB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1510">
    <w:name w:val="Список таблиці 1 (світлий) – акцент 51"/>
    <w:basedOn w:val="TableNormal"/>
    <w:uiPriority w:val="46"/>
    <w:semiHidden/>
    <w:rsid w:val="004C1EB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1610">
    <w:name w:val="Список таблиці 1 (світлий) – акцент 61"/>
    <w:basedOn w:val="TableNormal"/>
    <w:uiPriority w:val="46"/>
    <w:semiHidden/>
    <w:rsid w:val="004C1EB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212">
    <w:name w:val="Список таблиці 21"/>
    <w:basedOn w:val="TableNormal"/>
    <w:uiPriority w:val="47"/>
    <w:semiHidden/>
    <w:rsid w:val="004C1EB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2">
    <w:name w:val="Список таблиці 2 – акцент 11"/>
    <w:basedOn w:val="TableNormal"/>
    <w:uiPriority w:val="47"/>
    <w:semiHidden/>
    <w:rsid w:val="004C1EBB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0">
    <w:name w:val="Список таблиці 2 – акцент 21"/>
    <w:basedOn w:val="TableNormal"/>
    <w:uiPriority w:val="47"/>
    <w:semiHidden/>
    <w:rsid w:val="004C1EBB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0">
    <w:name w:val="Список таблиці 2 – акцент 31"/>
    <w:basedOn w:val="TableNormal"/>
    <w:uiPriority w:val="47"/>
    <w:semiHidden/>
    <w:rsid w:val="004C1EBB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0">
    <w:name w:val="Список таблиці 2 – акцент 41"/>
    <w:basedOn w:val="TableNormal"/>
    <w:uiPriority w:val="47"/>
    <w:semiHidden/>
    <w:rsid w:val="004C1EBB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0">
    <w:name w:val="Список таблиці 2 – акцент 51"/>
    <w:basedOn w:val="TableNormal"/>
    <w:uiPriority w:val="47"/>
    <w:semiHidden/>
    <w:rsid w:val="004C1EBB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0">
    <w:name w:val="Список таблиці 2 – акцент 61"/>
    <w:basedOn w:val="TableNormal"/>
    <w:uiPriority w:val="47"/>
    <w:semiHidden/>
    <w:rsid w:val="004C1EBB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310">
    <w:name w:val="Список таблиці 31"/>
    <w:basedOn w:val="TableNormal"/>
    <w:uiPriority w:val="48"/>
    <w:semiHidden/>
    <w:rsid w:val="004C1EB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Список таблиці 3 – акцент 11"/>
    <w:basedOn w:val="TableNormal"/>
    <w:uiPriority w:val="48"/>
    <w:semiHidden/>
    <w:rsid w:val="004C1EBB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3210">
    <w:name w:val="Список таблиці 3 – акцент 21"/>
    <w:basedOn w:val="TableNormal"/>
    <w:uiPriority w:val="48"/>
    <w:semiHidden/>
    <w:rsid w:val="004C1EBB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3310">
    <w:name w:val="Список таблиці 3 – акцент 31"/>
    <w:basedOn w:val="TableNormal"/>
    <w:uiPriority w:val="48"/>
    <w:semiHidden/>
    <w:rsid w:val="004C1EBB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3410">
    <w:name w:val="Список таблиці 3 – акцент 41"/>
    <w:basedOn w:val="TableNormal"/>
    <w:uiPriority w:val="48"/>
    <w:semiHidden/>
    <w:rsid w:val="004C1EBB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3510">
    <w:name w:val="Список таблиці 3 – акцент 51"/>
    <w:basedOn w:val="TableNormal"/>
    <w:uiPriority w:val="48"/>
    <w:semiHidden/>
    <w:rsid w:val="004C1EBB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3610">
    <w:name w:val="Список таблиці 3 – акцент 61"/>
    <w:basedOn w:val="TableNormal"/>
    <w:uiPriority w:val="48"/>
    <w:semiHidden/>
    <w:rsid w:val="004C1EBB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41">
    <w:name w:val="Список таблиці 41"/>
    <w:basedOn w:val="TableNormal"/>
    <w:uiPriority w:val="49"/>
    <w:semiHidden/>
    <w:rsid w:val="004C1EB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Список таблиці 4 – акцент 11"/>
    <w:basedOn w:val="TableNormal"/>
    <w:uiPriority w:val="49"/>
    <w:semiHidden/>
    <w:rsid w:val="004C1EBB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0">
    <w:name w:val="Список таблиці 4 – акцент 21"/>
    <w:basedOn w:val="TableNormal"/>
    <w:uiPriority w:val="49"/>
    <w:semiHidden/>
    <w:rsid w:val="004C1EBB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0">
    <w:name w:val="Список таблиці 4 – акцент 31"/>
    <w:basedOn w:val="TableNormal"/>
    <w:uiPriority w:val="49"/>
    <w:semiHidden/>
    <w:rsid w:val="004C1EBB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0">
    <w:name w:val="Список таблиці 4 – акцент 41"/>
    <w:basedOn w:val="TableNormal"/>
    <w:uiPriority w:val="49"/>
    <w:semiHidden/>
    <w:rsid w:val="004C1EBB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0">
    <w:name w:val="Список таблиці 4 – акцент 51"/>
    <w:basedOn w:val="TableNormal"/>
    <w:uiPriority w:val="49"/>
    <w:semiHidden/>
    <w:rsid w:val="004C1EBB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0">
    <w:name w:val="Список таблиці 4 – акцент 61"/>
    <w:basedOn w:val="TableNormal"/>
    <w:uiPriority w:val="49"/>
    <w:semiHidden/>
    <w:rsid w:val="004C1EBB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0">
    <w:name w:val="Список таблиці 5 (темний)1"/>
    <w:basedOn w:val="TableNormal"/>
    <w:uiPriority w:val="50"/>
    <w:semiHidden/>
    <w:rsid w:val="004C1EB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Список таблиці 5 (темний) – акцент 11"/>
    <w:basedOn w:val="TableNormal"/>
    <w:uiPriority w:val="50"/>
    <w:semiHidden/>
    <w:rsid w:val="004C1EBB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Список таблиці 5 (темний) – акцент 21"/>
    <w:basedOn w:val="TableNormal"/>
    <w:uiPriority w:val="50"/>
    <w:semiHidden/>
    <w:rsid w:val="004C1EBB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Список таблиці 5 (темний) – акцент 31"/>
    <w:basedOn w:val="TableNormal"/>
    <w:uiPriority w:val="50"/>
    <w:semiHidden/>
    <w:rsid w:val="004C1EBB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Список таблиці 5 (темний) – акцент 41"/>
    <w:basedOn w:val="TableNormal"/>
    <w:uiPriority w:val="50"/>
    <w:semiHidden/>
    <w:rsid w:val="004C1EBB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Список таблиці 5 (темний) – акцент 51"/>
    <w:basedOn w:val="TableNormal"/>
    <w:uiPriority w:val="50"/>
    <w:semiHidden/>
    <w:rsid w:val="004C1EBB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Список таблиці 5 (темний) – акцент 61"/>
    <w:basedOn w:val="TableNormal"/>
    <w:uiPriority w:val="50"/>
    <w:semiHidden/>
    <w:rsid w:val="004C1EBB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Список таблиці 6 (кольоровий)1"/>
    <w:basedOn w:val="TableNormal"/>
    <w:uiPriority w:val="51"/>
    <w:semiHidden/>
    <w:rsid w:val="004C1EB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Список таблиці 6 (кольоровий) – акцент 11"/>
    <w:basedOn w:val="TableNormal"/>
    <w:uiPriority w:val="51"/>
    <w:semiHidden/>
    <w:rsid w:val="004C1EBB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0">
    <w:name w:val="Список таблиці 6 (кольоровий) – акцент 21"/>
    <w:basedOn w:val="TableNormal"/>
    <w:uiPriority w:val="51"/>
    <w:semiHidden/>
    <w:rsid w:val="004C1EBB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0">
    <w:name w:val="Список таблиці 6 (кольоровий) – акцент 31"/>
    <w:basedOn w:val="TableNormal"/>
    <w:uiPriority w:val="51"/>
    <w:semiHidden/>
    <w:rsid w:val="004C1EBB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0">
    <w:name w:val="Список таблиці 6 (кольоровий) – акцент 41"/>
    <w:basedOn w:val="TableNormal"/>
    <w:uiPriority w:val="51"/>
    <w:semiHidden/>
    <w:rsid w:val="004C1EBB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0">
    <w:name w:val="Список таблиці 6 (кольоровий) – акцент 51"/>
    <w:basedOn w:val="TableNormal"/>
    <w:uiPriority w:val="51"/>
    <w:semiHidden/>
    <w:rsid w:val="004C1EBB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0">
    <w:name w:val="Список таблиці 6 (кольоровий) – акцент 61"/>
    <w:basedOn w:val="TableNormal"/>
    <w:uiPriority w:val="51"/>
    <w:semiHidden/>
    <w:rsid w:val="004C1EBB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0">
    <w:name w:val="Список таблиці 7 (кольоровий)1"/>
    <w:basedOn w:val="TableNormal"/>
    <w:uiPriority w:val="52"/>
    <w:semiHidden/>
    <w:rsid w:val="004C1EB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Список таблиці 7 (кольоровий) – акцент 11"/>
    <w:basedOn w:val="TableNormal"/>
    <w:uiPriority w:val="52"/>
    <w:semiHidden/>
    <w:rsid w:val="004C1EBB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Список таблиці 7 (кольоровий) – акцент 21"/>
    <w:basedOn w:val="TableNormal"/>
    <w:uiPriority w:val="52"/>
    <w:semiHidden/>
    <w:rsid w:val="004C1EBB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Список таблиці 7 (кольоровий) – акцент 31"/>
    <w:basedOn w:val="TableNormal"/>
    <w:uiPriority w:val="52"/>
    <w:semiHidden/>
    <w:rsid w:val="004C1EBB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Список таблиці 7 (кольоровий) – акцент 41"/>
    <w:basedOn w:val="TableNormal"/>
    <w:uiPriority w:val="52"/>
    <w:semiHidden/>
    <w:rsid w:val="004C1EBB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Список таблиці 7 (кольоровий) – акцент 51"/>
    <w:basedOn w:val="TableNormal"/>
    <w:uiPriority w:val="52"/>
    <w:semiHidden/>
    <w:rsid w:val="004C1EBB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Список таблиці 7 (кольоровий) – акцент 61"/>
    <w:basedOn w:val="TableNormal"/>
    <w:uiPriority w:val="52"/>
    <w:semiHidden/>
    <w:rsid w:val="004C1EBB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4C1EBB"/>
    <w:rPr>
      <w:color w:val="2B579A"/>
      <w:shd w:val="clear" w:color="auto" w:fill="E1DFDD"/>
    </w:rPr>
  </w:style>
  <w:style w:type="table" w:customStyle="1" w:styleId="118">
    <w:name w:val="Звичайна таблиця 11"/>
    <w:basedOn w:val="TableNormal"/>
    <w:uiPriority w:val="41"/>
    <w:semiHidden/>
    <w:rsid w:val="004C1EB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3">
    <w:name w:val="Звичайна таблиця 21"/>
    <w:basedOn w:val="TableNormal"/>
    <w:uiPriority w:val="42"/>
    <w:semiHidden/>
    <w:rsid w:val="004C1EB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Звичайна таблиця 31"/>
    <w:basedOn w:val="TableNormal"/>
    <w:uiPriority w:val="43"/>
    <w:semiHidden/>
    <w:rsid w:val="004C1EB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Звичайна таблиця 41"/>
    <w:basedOn w:val="TableNormal"/>
    <w:uiPriority w:val="44"/>
    <w:semiHidden/>
    <w:rsid w:val="004C1EB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Звичайна таблиця 51"/>
    <w:basedOn w:val="TableNormal"/>
    <w:uiPriority w:val="45"/>
    <w:semiHidden/>
    <w:rsid w:val="004C1EB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4C1EBB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4C1EBB"/>
    <w:rPr>
      <w:color w:val="0000FF"/>
      <w:u w:val="single"/>
      <w:shd w:val="clear" w:color="auto" w:fill="F3F2F1"/>
    </w:rPr>
  </w:style>
  <w:style w:type="table" w:customStyle="1" w:styleId="16">
    <w:name w:val="Сітка таблиці (світла)1"/>
    <w:basedOn w:val="TableNormal"/>
    <w:uiPriority w:val="40"/>
    <w:semiHidden/>
    <w:rsid w:val="004C1EB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bb9ee52a">
    <w:name w:val="sbb9ee52a"/>
    <w:rsid w:val="000D33D5"/>
  </w:style>
  <w:style w:type="character" w:customStyle="1" w:styleId="sa36b60a1">
    <w:name w:val="sa36b60a1"/>
    <w:rsid w:val="000D33D5"/>
  </w:style>
  <w:style w:type="character" w:customStyle="1" w:styleId="sb8d990e2">
    <w:name w:val="sb8d990e2"/>
    <w:basedOn w:val="DefaultParagraphFont"/>
    <w:rsid w:val="001A1F74"/>
  </w:style>
  <w:style w:type="character" w:customStyle="1" w:styleId="s6b621b36">
    <w:name w:val="s6b621b36"/>
    <w:basedOn w:val="DefaultParagraphFont"/>
    <w:rsid w:val="001A1F74"/>
  </w:style>
  <w:style w:type="character" w:customStyle="1" w:styleId="s44541427">
    <w:name w:val="s44541427"/>
    <w:basedOn w:val="DefaultParagraphFont"/>
    <w:rsid w:val="001A1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AEB94-EF9E-4228-80B0-9CB120EEC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756</Words>
  <Characters>4478</Characters>
  <Application>Microsoft Office Word</Application>
  <DocSecurity>0</DocSecurity>
  <Lines>165</Lines>
  <Paragraphs>71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Judgment</vt:lpstr>
    </vt:vector>
  </TitlesOfParts>
  <Company/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2025-03-04T13:41:00Z</dcterms:created>
  <dcterms:modified xsi:type="dcterms:W3CDTF">2025-03-04T13:41:00Z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2007187</vt:lpwstr>
  </property>
  <property fmtid="{D5CDD505-2E9C-101B-9397-08002B2CF9AE}" pid="3" name="cstLanguage">
    <vt:i4>2057</vt:i4>
  </property>
  <property fmtid="{D5CDD505-2E9C-101B-9397-08002B2CF9AE}" pid="4" name="RegisteredNo">
    <vt:lpwstr>14748/24</vt:lpwstr>
  </property>
</Properties>
</file>