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776F14" w:rsidR="00871B62" w:rsidP="00776F14" w14:paraId="6D81813A" w14:textId="77777777">
      <w:pPr>
        <w:jc w:val="center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ЄВРОПЕЙСЬКИЙ СУД З ПРАВ ЛЮДИНИ</w:t>
      </w:r>
    </w:p>
    <w:p w:rsidRPr="00776F14" w:rsidR="008D51B6" w:rsidP="00776F14" w14:paraId="1C476F7B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0C5149" w:rsidP="00776F14" w14:paraId="7B8C7A40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871B62" w:rsidP="00776F14" w14:paraId="573AEEC5" w14:textId="26FC50C7">
      <w:pPr>
        <w:pStyle w:val="DecHTitle"/>
        <w:rPr>
          <w:rFonts w:ascii="Times New Roman" w:hAnsi="Times New Roman" w:cs="Times New Roman"/>
          <w:lang w:val="uk-UA"/>
        </w:rPr>
      </w:pPr>
      <w:bookmarkStart w:name="To" w:id="0"/>
      <w:r w:rsidRPr="00776F14">
        <w:rPr>
          <w:rFonts w:ascii="Times New Roman" w:hAnsi="Times New Roman" w:cs="Times New Roman"/>
          <w:lang w:val="uk-UA"/>
        </w:rPr>
        <w:t>П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>
        <w:rPr>
          <w:rFonts w:ascii="Times New Roman" w:hAnsi="Times New Roman" w:cs="Times New Roman"/>
          <w:lang w:val="uk-UA"/>
        </w:rPr>
        <w:t>ЯТА СЕКЦІЯ</w:t>
      </w:r>
    </w:p>
    <w:p w:rsidRPr="00776F14" w:rsidR="00871B62" w:rsidP="00776F14" w14:paraId="0AE6EFC9" w14:textId="77777777">
      <w:pPr>
        <w:pStyle w:val="JuTitle"/>
        <w:rPr>
          <w:rFonts w:ascii="Times New Roman" w:hAnsi="Times New Roman" w:cs="Times New Roman"/>
          <w:color w:val="000000" w:themeColor="text1"/>
          <w:lang w:val="uk-UA"/>
        </w:rPr>
      </w:pPr>
      <w:r w:rsidRPr="00776F14">
        <w:rPr>
          <w:rFonts w:ascii="Times New Roman" w:hAnsi="Times New Roman" w:cs="Times New Roman"/>
          <w:color w:val="000000" w:themeColor="text1"/>
          <w:lang w:val="uk-UA"/>
        </w:rPr>
        <w:t>СПРАВА «ПАВЛЮЧЕНКО ПРОТИ УКРАЇНИ»</w:t>
      </w:r>
    </w:p>
    <w:p w:rsidRPr="00776F14" w:rsidR="006D324D" w:rsidP="00776F14" w14:paraId="58899AEE" w14:textId="77777777">
      <w:pPr>
        <w:pStyle w:val="JuTitle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color w:val="000000" w:themeColor="text1"/>
          <w:lang w:val="uk-UA"/>
        </w:rPr>
        <w:t>(</w:t>
      </w:r>
      <w:r w:rsidRPr="00776F14" w:rsidR="005D4E91">
        <w:rPr>
          <w:rFonts w:ascii="Times New Roman" w:hAnsi="Times New Roman" w:cs="Times New Roman"/>
          <w:color w:val="000000" w:themeColor="text1"/>
          <w:lang w:val="uk-UA"/>
        </w:rPr>
        <w:t xml:space="preserve">CASE OF </w:t>
      </w:r>
      <w:bookmarkEnd w:id="0"/>
      <w:r w:rsidRPr="00776F14" w:rsidR="00567F9B">
        <w:rPr>
          <w:rFonts w:ascii="Times New Roman" w:hAnsi="Times New Roman" w:cs="Times New Roman"/>
          <w:lang w:val="uk-UA"/>
        </w:rPr>
        <w:t>PAVLYUCHENKO v. UKRAINE</w:t>
      </w:r>
      <w:r w:rsidRPr="00776F14">
        <w:rPr>
          <w:rFonts w:ascii="Times New Roman" w:hAnsi="Times New Roman" w:cs="Times New Roman"/>
          <w:lang w:val="uk-UA"/>
        </w:rPr>
        <w:t>)</w:t>
      </w:r>
    </w:p>
    <w:p w:rsidRPr="00776F14" w:rsidR="006D324D" w:rsidP="00776F14" w14:paraId="32097D0B" w14:textId="77777777">
      <w:pPr>
        <w:pStyle w:val="ECHRCoverTitle4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(</w:t>
      </w:r>
      <w:r w:rsidRPr="00776F14" w:rsidR="00871B62">
        <w:rPr>
          <w:rFonts w:ascii="Times New Roman" w:hAnsi="Times New Roman" w:cs="Times New Roman"/>
          <w:lang w:val="uk-UA"/>
        </w:rPr>
        <w:t>Заяви</w:t>
      </w:r>
      <w:r w:rsidRPr="00776F14" w:rsidR="00567F9B">
        <w:rPr>
          <w:rFonts w:ascii="Times New Roman" w:hAnsi="Times New Roman" w:cs="Times New Roman"/>
          <w:lang w:val="uk-UA"/>
        </w:rPr>
        <w:t xml:space="preserve"> </w:t>
      </w:r>
      <w:r w:rsidRPr="00776F14" w:rsidR="009632F3">
        <w:rPr>
          <w:rFonts w:ascii="Times New Roman" w:hAnsi="Times New Roman" w:cs="Times New Roman"/>
          <w:lang w:val="uk-UA"/>
        </w:rPr>
        <w:t>№</w:t>
      </w:r>
      <w:r w:rsidRPr="00776F14" w:rsidR="00567F9B">
        <w:rPr>
          <w:rFonts w:ascii="Times New Roman" w:hAnsi="Times New Roman" w:cs="Times New Roman"/>
          <w:lang w:val="uk-UA"/>
        </w:rPr>
        <w:t xml:space="preserve"> 23462/22 </w:t>
      </w:r>
      <w:r w:rsidRPr="00776F14" w:rsidR="009632F3">
        <w:rPr>
          <w:rFonts w:ascii="Times New Roman" w:hAnsi="Times New Roman" w:cs="Times New Roman"/>
          <w:lang w:val="uk-UA"/>
        </w:rPr>
        <w:t>та</w:t>
      </w:r>
      <w:r w:rsidRPr="00776F14" w:rsidR="00567F9B">
        <w:rPr>
          <w:rFonts w:ascii="Times New Roman" w:hAnsi="Times New Roman" w:cs="Times New Roman"/>
          <w:lang w:val="uk-UA"/>
        </w:rPr>
        <w:t xml:space="preserve"> </w:t>
      </w:r>
      <w:r w:rsidRPr="00776F14" w:rsidR="009632F3">
        <w:rPr>
          <w:rFonts w:ascii="Times New Roman" w:hAnsi="Times New Roman" w:cs="Times New Roman"/>
          <w:lang w:val="uk-UA"/>
        </w:rPr>
        <w:t xml:space="preserve">№ </w:t>
      </w:r>
      <w:r w:rsidRPr="00776F14" w:rsidR="009B23EE">
        <w:rPr>
          <w:rFonts w:ascii="Times New Roman" w:hAnsi="Times New Roman" w:cs="Times New Roman"/>
          <w:lang w:val="uk-UA"/>
        </w:rPr>
        <w:t>16921/23</w:t>
      </w:r>
      <w:r w:rsidRPr="00776F14">
        <w:rPr>
          <w:rFonts w:ascii="Times New Roman" w:hAnsi="Times New Roman" w:cs="Times New Roman"/>
          <w:lang w:val="uk-UA"/>
        </w:rPr>
        <w:t>)</w:t>
      </w:r>
    </w:p>
    <w:p w:rsidRPr="00776F14" w:rsidR="006D324D" w:rsidP="00776F14" w14:paraId="310EEE02" w14:textId="77777777">
      <w:pPr>
        <w:pStyle w:val="DecHCase"/>
        <w:rPr>
          <w:rFonts w:ascii="Times New Roman" w:hAnsi="Times New Roman" w:cs="Times New Roman"/>
          <w:lang w:val="uk-UA"/>
        </w:rPr>
      </w:pPr>
    </w:p>
    <w:p w:rsidRPr="00776F14" w:rsidR="006D324D" w:rsidP="00776F14" w14:paraId="24CD827E" w14:textId="77777777">
      <w:pPr>
        <w:pStyle w:val="DecHCase"/>
        <w:rPr>
          <w:rFonts w:ascii="Times New Roman" w:hAnsi="Times New Roman" w:cs="Times New Roman"/>
          <w:lang w:val="uk-UA"/>
        </w:rPr>
      </w:pPr>
    </w:p>
    <w:p w:rsidRPr="00776F14" w:rsidR="00606600" w:rsidP="00776F14" w14:paraId="7B13E55A" w14:textId="77777777">
      <w:pPr>
        <w:pStyle w:val="DecHCase"/>
        <w:rPr>
          <w:rFonts w:ascii="Times New Roman" w:hAnsi="Times New Roman" w:cs="Times New Roman"/>
          <w:lang w:val="uk-UA"/>
        </w:rPr>
      </w:pPr>
    </w:p>
    <w:p w:rsidRPr="00776F14" w:rsidR="00606600" w:rsidP="00776F14" w14:paraId="455295C5" w14:textId="77777777">
      <w:pPr>
        <w:pStyle w:val="DecHCase"/>
        <w:rPr>
          <w:rFonts w:ascii="Times New Roman" w:hAnsi="Times New Roman" w:cs="Times New Roman"/>
          <w:lang w:val="uk-UA"/>
        </w:rPr>
      </w:pPr>
    </w:p>
    <w:p w:rsidRPr="00776F14" w:rsidR="00606600" w:rsidP="00776F14" w14:paraId="0C488BF3" w14:textId="77777777">
      <w:pPr>
        <w:pStyle w:val="DecHCase"/>
        <w:jc w:val="left"/>
        <w:rPr>
          <w:rFonts w:ascii="Times New Roman" w:hAnsi="Times New Roman" w:cs="Times New Roman"/>
          <w:lang w:val="uk-UA"/>
        </w:rPr>
      </w:pPr>
    </w:p>
    <w:p w:rsidRPr="00776F14" w:rsidR="00606600" w:rsidP="00776F14" w14:paraId="562D9389" w14:textId="77777777">
      <w:pPr>
        <w:jc w:val="center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РІШЕННЯ</w:t>
      </w:r>
    </w:p>
    <w:p w:rsidRPr="00776F14" w:rsidR="009632F3" w:rsidP="00776F14" w14:paraId="2D81D9B2" w14:textId="77777777">
      <w:pPr>
        <w:jc w:val="center"/>
        <w:rPr>
          <w:rFonts w:ascii="Times New Roman" w:hAnsi="Times New Roman" w:cs="Times New Roman"/>
          <w:i/>
          <w:lang w:val="uk-UA"/>
        </w:rPr>
      </w:pPr>
    </w:p>
    <w:p w:rsidRPr="00776F14" w:rsidR="009632F3" w:rsidP="00776F14" w14:paraId="69893CDB" w14:textId="77777777">
      <w:pPr>
        <w:pStyle w:val="DecHCase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СТРАСБУРГ</w:t>
      </w:r>
    </w:p>
    <w:p w:rsidRPr="00776F14" w:rsidR="00606600" w:rsidP="00776F14" w14:paraId="50F08A6E" w14:textId="77777777">
      <w:pPr>
        <w:pStyle w:val="DecHCase"/>
        <w:rPr>
          <w:rFonts w:ascii="Times New Roman" w:hAnsi="Times New Roman" w:cs="Times New Roman"/>
          <w:lang w:val="uk-UA"/>
        </w:rPr>
      </w:pPr>
    </w:p>
    <w:p w:rsidRPr="00776F14" w:rsidR="00606600" w:rsidP="00776F14" w14:paraId="36FB74E1" w14:textId="77777777">
      <w:pPr>
        <w:pStyle w:val="DecHCase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 xml:space="preserve">14 </w:t>
      </w:r>
      <w:r w:rsidRPr="00776F14" w:rsidR="009632F3">
        <w:rPr>
          <w:rFonts w:ascii="Times New Roman" w:hAnsi="Times New Roman" w:cs="Times New Roman"/>
          <w:lang w:val="uk-UA"/>
        </w:rPr>
        <w:t>листопада</w:t>
      </w:r>
      <w:r w:rsidRPr="00776F14">
        <w:rPr>
          <w:rFonts w:ascii="Times New Roman" w:hAnsi="Times New Roman" w:cs="Times New Roman"/>
          <w:lang w:val="uk-UA"/>
        </w:rPr>
        <w:t xml:space="preserve"> 2024</w:t>
      </w:r>
      <w:r w:rsidRPr="00776F14" w:rsidR="009632F3">
        <w:rPr>
          <w:rFonts w:ascii="Times New Roman" w:hAnsi="Times New Roman" w:cs="Times New Roman"/>
          <w:lang w:val="uk-UA"/>
        </w:rPr>
        <w:t xml:space="preserve"> року</w:t>
      </w:r>
    </w:p>
    <w:p w:rsidRPr="00776F14" w:rsidR="00606600" w:rsidP="00776F14" w14:paraId="67BFAA30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2A5D4E" w:rsidP="00776F14" w14:paraId="3EF0D418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2A5D4E" w:rsidP="00776F14" w14:paraId="380582B2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2A5D4E" w:rsidP="00776F14" w14:paraId="4673C8AC" w14:textId="77777777">
      <w:pPr>
        <w:jc w:val="center"/>
        <w:rPr>
          <w:rFonts w:ascii="Times New Roman" w:hAnsi="Times New Roman" w:cs="Times New Roman"/>
          <w:lang w:val="uk-UA"/>
        </w:rPr>
      </w:pPr>
    </w:p>
    <w:p w:rsidRPr="00776F14" w:rsidR="00606600" w:rsidP="00776F14" w14:paraId="62E63870" w14:textId="77777777">
      <w:pPr>
        <w:jc w:val="center"/>
        <w:rPr>
          <w:rFonts w:ascii="Times New Roman" w:hAnsi="Times New Roman" w:cs="Times New Roman"/>
          <w:sz w:val="20"/>
          <w:szCs w:val="22"/>
          <w:lang w:val="uk-UA"/>
        </w:rPr>
      </w:pPr>
      <w:r w:rsidRPr="00776F14">
        <w:rPr>
          <w:rFonts w:ascii="Times New Roman" w:hAnsi="Times New Roman" w:cs="Times New Roman"/>
          <w:i/>
          <w:sz w:val="22"/>
          <w:szCs w:val="28"/>
          <w:lang w:val="uk-UA"/>
        </w:rPr>
        <w:t>Це рішення є остаточним, але може підлягати редакційним виправленням</w:t>
      </w:r>
      <w:r w:rsidRPr="00776F14" w:rsidR="005D4E91">
        <w:rPr>
          <w:rFonts w:ascii="Times New Roman" w:hAnsi="Times New Roman" w:cs="Times New Roman"/>
          <w:i/>
          <w:sz w:val="20"/>
          <w:szCs w:val="22"/>
          <w:lang w:val="uk-UA"/>
        </w:rPr>
        <w:t>.</w:t>
      </w:r>
    </w:p>
    <w:p w:rsidRPr="00776F14" w:rsidR="00606600" w:rsidP="00776F14" w14:paraId="3510053E" w14:textId="77777777">
      <w:pPr>
        <w:pStyle w:val="JuCase"/>
        <w:rPr>
          <w:rFonts w:ascii="Times New Roman" w:hAnsi="Times New Roman" w:cs="Times New Roman"/>
          <w:lang w:val="uk-UA"/>
        </w:rPr>
      </w:pPr>
    </w:p>
    <w:p w:rsidRPr="00776F14" w:rsidR="002A5D4E" w:rsidP="00776F14" w14:paraId="42A5EC39" w14:textId="77777777">
      <w:pPr>
        <w:pStyle w:val="JuPara"/>
        <w:rPr>
          <w:rFonts w:ascii="Times New Roman" w:hAnsi="Times New Roman" w:cs="Times New Roman"/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776F14" w:rsidR="00B852C6" w:rsidP="00776F14" w14:paraId="7264123B" w14:textId="77777777">
      <w:pPr>
        <w:pStyle w:val="JuCase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У справі «Павлюченко проти України»</w:t>
      </w:r>
    </w:p>
    <w:p w:rsidRPr="00776F14" w:rsidR="00606600" w:rsidP="00776F14" w14:paraId="041C653D" w14:textId="1C78A83E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Європейський суд з прав людини (П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>
        <w:rPr>
          <w:rFonts w:ascii="Times New Roman" w:hAnsi="Times New Roman" w:cs="Times New Roman"/>
          <w:lang w:val="uk-UA"/>
        </w:rPr>
        <w:t>ята секція), засідаючи комітетом, до складу якого увійшли</w:t>
      </w:r>
      <w:r w:rsidRPr="00776F14" w:rsidR="005D4E91">
        <w:rPr>
          <w:rFonts w:ascii="Times New Roman" w:hAnsi="Times New Roman" w:cs="Times New Roman"/>
          <w:lang w:val="uk-UA"/>
        </w:rPr>
        <w:t>:</w:t>
      </w:r>
    </w:p>
    <w:p w:rsidRPr="00776F14" w:rsidR="002C5B23" w:rsidP="00776F14" w14:paraId="506475C1" w14:textId="77777777">
      <w:pPr>
        <w:pStyle w:val="JuJudges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ab/>
      </w:r>
      <w:r w:rsidRPr="00776F14" w:rsidR="008D4C70">
        <w:rPr>
          <w:rFonts w:ascii="Times New Roman" w:hAnsi="Times New Roman" w:cs="Times New Roman"/>
          <w:lang w:val="uk-UA"/>
        </w:rPr>
        <w:t xml:space="preserve">Катержіна Шімачкова </w:t>
      </w:r>
      <w:r w:rsidRPr="00776F14" w:rsidR="008D4C70">
        <w:rPr>
          <w:rFonts w:ascii="Times New Roman" w:hAnsi="Times New Roman" w:cs="Times New Roman"/>
          <w:i/>
          <w:lang w:val="uk-UA"/>
        </w:rPr>
        <w:t>(Kateřina Šimáčková), Голова</w:t>
      </w:r>
      <w:r w:rsidRPr="00776F14">
        <w:rPr>
          <w:rFonts w:ascii="Times New Roman" w:hAnsi="Times New Roman" w:cs="Times New Roman"/>
          <w:lang w:val="uk-UA"/>
        </w:rPr>
        <w:t>,</w:t>
      </w:r>
      <w:r w:rsidRPr="00776F14">
        <w:rPr>
          <w:rFonts w:ascii="Times New Roman" w:hAnsi="Times New Roman" w:cs="Times New Roman"/>
          <w:lang w:val="uk-UA"/>
        </w:rPr>
        <w:br/>
      </w:r>
      <w:r w:rsidRPr="00776F14">
        <w:rPr>
          <w:rFonts w:ascii="Times New Roman" w:hAnsi="Times New Roman" w:cs="Times New Roman"/>
          <w:lang w:val="uk-UA"/>
        </w:rPr>
        <w:tab/>
      </w:r>
      <w:r w:rsidRPr="00776F14" w:rsidR="008D4C70">
        <w:rPr>
          <w:rFonts w:ascii="Times New Roman" w:hAnsi="Times New Roman" w:cs="Times New Roman"/>
          <w:lang w:val="uk-UA"/>
        </w:rPr>
        <w:t xml:space="preserve">Микола Гнатовський </w:t>
      </w:r>
      <w:r w:rsidRPr="00776F14" w:rsidR="008D4C70">
        <w:rPr>
          <w:rFonts w:ascii="Times New Roman" w:hAnsi="Times New Roman" w:cs="Times New Roman"/>
          <w:i/>
          <w:lang w:val="uk-UA"/>
        </w:rPr>
        <w:t>(Mykola Gnatovskyy)</w:t>
      </w:r>
      <w:r w:rsidRPr="00776F14">
        <w:rPr>
          <w:rFonts w:ascii="Times New Roman" w:hAnsi="Times New Roman" w:cs="Times New Roman"/>
          <w:lang w:val="uk-UA"/>
        </w:rPr>
        <w:t>,</w:t>
      </w:r>
      <w:r w:rsidRPr="00776F14">
        <w:rPr>
          <w:rFonts w:ascii="Times New Roman" w:hAnsi="Times New Roman" w:cs="Times New Roman"/>
          <w:lang w:val="uk-UA"/>
        </w:rPr>
        <w:br/>
      </w:r>
      <w:r w:rsidRPr="00776F14">
        <w:rPr>
          <w:rFonts w:ascii="Times New Roman" w:hAnsi="Times New Roman" w:cs="Times New Roman"/>
          <w:lang w:val="uk-UA"/>
        </w:rPr>
        <w:tab/>
      </w:r>
      <w:r w:rsidRPr="00776F14" w:rsidR="008D4C70">
        <w:rPr>
          <w:rFonts w:ascii="Times New Roman" w:hAnsi="Times New Roman" w:cs="Times New Roman"/>
          <w:lang w:val="uk-UA"/>
        </w:rPr>
        <w:t xml:space="preserve">Артурс Кучс </w:t>
      </w:r>
      <w:r w:rsidRPr="00776F14" w:rsidR="008D4C70">
        <w:rPr>
          <w:rFonts w:ascii="Times New Roman" w:hAnsi="Times New Roman" w:cs="Times New Roman"/>
          <w:i/>
          <w:lang w:val="uk-UA"/>
        </w:rPr>
        <w:t>(Artūrs Kučs), судді</w:t>
      </w:r>
      <w:r w:rsidRPr="00776F14">
        <w:rPr>
          <w:rFonts w:ascii="Times New Roman" w:hAnsi="Times New Roman" w:cs="Times New Roman"/>
          <w:lang w:val="uk-UA"/>
        </w:rPr>
        <w:t>,</w:t>
      </w:r>
    </w:p>
    <w:p w:rsidRPr="00776F14" w:rsidR="00606600" w:rsidP="00776F14" w14:paraId="3906477A" w14:textId="77777777">
      <w:pPr>
        <w:pStyle w:val="JuJudges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 xml:space="preserve">та Вікторія Марадудіна </w:t>
      </w:r>
      <w:r w:rsidRPr="00776F14">
        <w:rPr>
          <w:rFonts w:ascii="Times New Roman" w:hAnsi="Times New Roman" w:cs="Times New Roman"/>
          <w:i/>
          <w:lang w:val="uk-UA"/>
        </w:rPr>
        <w:t>(Viktoriya Maradudina),</w:t>
      </w:r>
      <w:r w:rsidRPr="00776F14">
        <w:rPr>
          <w:rFonts w:ascii="Times New Roman" w:hAnsi="Times New Roman" w:cs="Times New Roman"/>
          <w:lang w:val="uk-UA"/>
        </w:rPr>
        <w:t xml:space="preserve"> </w:t>
      </w:r>
      <w:r w:rsidRPr="00776F14">
        <w:rPr>
          <w:rFonts w:ascii="Times New Roman" w:hAnsi="Times New Roman" w:cs="Times New Roman"/>
          <w:i/>
          <w:lang w:val="uk-UA"/>
        </w:rPr>
        <w:t>в.о. заступника Секретаря секції</w:t>
      </w:r>
      <w:r w:rsidRPr="00776F14" w:rsidR="005D4E91">
        <w:rPr>
          <w:rFonts w:ascii="Times New Roman" w:hAnsi="Times New Roman" w:cs="Times New Roman"/>
          <w:i/>
          <w:lang w:val="uk-UA"/>
        </w:rPr>
        <w:t>,</w:t>
      </w:r>
    </w:p>
    <w:p w:rsidRPr="00776F14" w:rsidR="008D4C70" w:rsidP="00776F14" w14:paraId="40F0EF68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після обговорення за зачиненими дверима 17 жовтня 2024 року</w:t>
      </w:r>
    </w:p>
    <w:p w:rsidRPr="00776F14" w:rsidR="008D4C70" w:rsidP="00776F14" w14:paraId="761D4BAF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постановляє таке рішення, що було ухвалено у той день:</w:t>
      </w:r>
    </w:p>
    <w:p w:rsidRPr="00776F14" w:rsidR="008D4C70" w:rsidP="00776F14" w14:paraId="5CED6FC9" w14:textId="77777777">
      <w:pPr>
        <w:pStyle w:val="JuHHead"/>
        <w:jc w:val="left"/>
        <w:rPr>
          <w:rFonts w:ascii="Times New Roman" w:hAnsi="Times New Roman" w:cs="Times New Roman"/>
          <w:lang w:val="uk-UA"/>
        </w:rPr>
      </w:pPr>
      <w:bookmarkStart w:name="ITMARKStartJudgment" w:id="1"/>
      <w:bookmarkEnd w:id="1"/>
      <w:r w:rsidRPr="00776F14">
        <w:rPr>
          <w:rFonts w:ascii="Times New Roman" w:hAnsi="Times New Roman" w:cs="Times New Roman"/>
          <w:lang w:val="uk-UA"/>
        </w:rPr>
        <w:t>ПРОЦЕДУРА</w:t>
      </w:r>
    </w:p>
    <w:p w:rsidRPr="00776F14" w:rsidR="00567F9B" w:rsidP="00776F14" w14:paraId="1BE64B90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6B301E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776F14" w:rsidR="006B301E">
        <w:rPr>
          <w:rFonts w:ascii="Times New Roman" w:hAnsi="Times New Roman" w:eastAsia="Times New Roman" w:cs="Times New Roman"/>
          <w:color w:val="000000" w:themeColor="text1"/>
          <w:lang w:val="uk-UA"/>
        </w:rPr>
        <w:br/>
        <w:t>(далі – Конвенція)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6CED891C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2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6B301E">
        <w:rPr>
          <w:rFonts w:ascii="Times New Roman" w:hAnsi="Times New Roman" w:cs="Times New Roman"/>
          <w:lang w:val="uk-UA"/>
        </w:rPr>
        <w:t>Заявника представляв пан Сергій Миколайович Рибій,</w:t>
      </w:r>
      <w:r w:rsidRPr="00776F14" w:rsidR="00D700F3">
        <w:rPr>
          <w:rFonts w:ascii="Times New Roman" w:hAnsi="Times New Roman" w:cs="Times New Roman"/>
          <w:lang w:val="uk-UA"/>
        </w:rPr>
        <w:t xml:space="preserve"> юрист, </w:t>
      </w:r>
      <w:r w:rsidRPr="00776F14" w:rsidR="002223A2">
        <w:rPr>
          <w:rFonts w:ascii="Times New Roman" w:hAnsi="Times New Roman" w:cs="Times New Roman"/>
          <w:lang w:val="uk-UA"/>
        </w:rPr>
        <w:t xml:space="preserve">який </w:t>
      </w:r>
      <w:r w:rsidRPr="00776F14" w:rsidR="00D700F3">
        <w:rPr>
          <w:rFonts w:ascii="Times New Roman" w:hAnsi="Times New Roman" w:cs="Times New Roman"/>
          <w:lang w:val="uk-UA"/>
        </w:rPr>
        <w:t>практикує у м. Дніпро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6FB1E10B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3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D700F3">
        <w:rPr>
          <w:rFonts w:ascii="Times New Roman" w:hAnsi="Times New Roman" w:cs="Times New Roman"/>
          <w:lang w:val="uk-UA"/>
        </w:rPr>
        <w:t xml:space="preserve">Про </w:t>
      </w:r>
      <w:r w:rsidRPr="00776F14" w:rsidR="002223A2">
        <w:rPr>
          <w:rFonts w:ascii="Times New Roman" w:hAnsi="Times New Roman" w:cs="Times New Roman"/>
          <w:lang w:val="uk-UA"/>
        </w:rPr>
        <w:t xml:space="preserve">заяви </w:t>
      </w:r>
      <w:r w:rsidRPr="00776F14" w:rsidR="00D700F3">
        <w:rPr>
          <w:rFonts w:ascii="Times New Roman" w:hAnsi="Times New Roman" w:cs="Times New Roman"/>
          <w:lang w:val="uk-UA"/>
        </w:rPr>
        <w:t>було повідомлено Уряд України (далі – Уряд)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1613562A" w14:textId="77777777">
      <w:pPr>
        <w:pStyle w:val="JuHHead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ФАКТИ</w:t>
      </w:r>
    </w:p>
    <w:p w:rsidRPr="00776F14" w:rsidR="00567F9B" w:rsidP="00776F14" w14:paraId="7EDD43C6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4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D700F3">
        <w:rPr>
          <w:rFonts w:ascii="Times New Roman" w:hAnsi="Times New Roman" w:cs="Times New Roman"/>
          <w:bCs/>
          <w:color w:val="000000"/>
          <w:lang w:val="uk-UA"/>
        </w:rPr>
        <w:t>Відомості про заявника та інформація щодо заяв наведені в таблиці у додатку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097DFDD1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5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D700F3">
        <w:rPr>
          <w:rFonts w:ascii="Times New Roman" w:hAnsi="Times New Roman" w:cs="Times New Roman"/>
          <w:lang w:val="uk-UA"/>
        </w:rPr>
        <w:t>Заявник скаржився на неналежні умови тримання його під вартою та відсутність у національному законодавстві ефективного засобу юридичного захисту. Він також висунув інші скарги за положеннями Конвенції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417EEA35" w14:textId="77777777">
      <w:pPr>
        <w:pStyle w:val="JuHHead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ПРАВО</w:t>
      </w:r>
    </w:p>
    <w:p w:rsidRPr="00776F14" w:rsidR="008B790F" w:rsidP="00776F14" w14:paraId="3CEBBE55" w14:textId="7BC16855">
      <w:pPr>
        <w:pStyle w:val="JuHIRoman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ОБ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>
        <w:rPr>
          <w:rFonts w:ascii="Times New Roman" w:hAnsi="Times New Roman" w:cs="Times New Roman"/>
          <w:lang w:val="uk-UA"/>
        </w:rPr>
        <w:t>ЄДНАННЯ ЗАЯВ</w:t>
      </w:r>
    </w:p>
    <w:p w:rsidRPr="00776F14" w:rsidR="00567F9B" w:rsidP="00776F14" w14:paraId="3AF19CDE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6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8B790F">
        <w:rPr>
          <w:rFonts w:ascii="Times New Roman" w:hAnsi="Times New Roman" w:cs="Times New Roman"/>
          <w:lang w:val="uk-UA"/>
        </w:rPr>
        <w:t xml:space="preserve">Беручи до уваги схожість </w:t>
      </w:r>
      <w:r w:rsidRPr="00776F14" w:rsidR="002223A2">
        <w:rPr>
          <w:rFonts w:ascii="Times New Roman" w:hAnsi="Times New Roman" w:cs="Times New Roman"/>
          <w:lang w:val="uk-UA"/>
        </w:rPr>
        <w:t xml:space="preserve">предмета </w:t>
      </w:r>
      <w:r w:rsidRPr="00776F14" w:rsidR="008B790F">
        <w:rPr>
          <w:rFonts w:ascii="Times New Roman" w:hAnsi="Times New Roman" w:cs="Times New Roman"/>
          <w:lang w:val="uk-UA"/>
        </w:rPr>
        <w:t>заяв, Суд вважає за доцільне розглянути їх спільно в одному рішенні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8B790F" w:rsidP="00776F14" w14:paraId="621BD041" w14:textId="77777777">
      <w:pPr>
        <w:pStyle w:val="JuHIRoman"/>
        <w:rPr>
          <w:rFonts w:ascii="Times New Roman" w:hAnsi="Times New Roman" w:eastAsia="PMingLiU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СТВЕРДЖУВАНЕ ПОРУШЕННЯ СТАТЕЙ 3 ТА 13 КОНВЕНЦІЇ</w:t>
      </w:r>
    </w:p>
    <w:p w:rsidRPr="00776F14" w:rsidR="00567F9B" w:rsidP="00776F14" w14:paraId="6011451F" w14:textId="532B5C2A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7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C117EC">
        <w:rPr>
          <w:rFonts w:ascii="Times New Roman" w:hAnsi="Times New Roman" w:cs="Times New Roman"/>
          <w:lang w:val="uk-UA"/>
        </w:rPr>
        <w:t xml:space="preserve">Заявник скаржився, головним чином, на неналежні умови тримання його під вартою та 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відсутність у нього ефективного засобу юридичного захисту у зв</w:t>
      </w:r>
      <w:r w:rsidRPr="00776F14" w:rsidR="00776F14">
        <w:rPr>
          <w:rFonts w:ascii="Times New Roman" w:hAnsi="Times New Roman" w:eastAsia="Times New Roman" w:cs="Times New Roman"/>
          <w:color w:val="000000" w:themeColor="text1"/>
          <w:lang w:val="uk-UA"/>
        </w:rPr>
        <w:t>’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язку з цим.</w:t>
      </w:r>
      <w:r w:rsidRPr="00776F14" w:rsidR="00C117EC">
        <w:rPr>
          <w:rFonts w:ascii="Times New Roman" w:hAnsi="Times New Roman" w:cs="Times New Roman"/>
          <w:lang w:val="uk-UA"/>
        </w:rPr>
        <w:t xml:space="preserve"> Він посилалися на статті 3 та 13 Конвенції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1195AB9A" w14:textId="3D51D40E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8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C117EC">
        <w:rPr>
          <w:rFonts w:ascii="Times New Roman" w:hAnsi="Times New Roman" w:cs="Times New Roman"/>
          <w:lang w:val="uk-UA"/>
        </w:rPr>
        <w:t xml:space="preserve">Суд зазначає, що заявника тримали від вартою у неналежних умовах. 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Деталі щодо тримання заявника під вартою наведені у таблиці в додатку. Суд посилається на встановлені у його практиці принципи щодо неналежних умов тримання під вартою (див., наприклад, рішення у справі «Муршич проти Хорватії» [ВП] </w:t>
      </w:r>
      <w:r w:rsidRPr="00776F14" w:rsidR="00C117EC">
        <w:rPr>
          <w:rFonts w:ascii="Times New Roman" w:hAnsi="Times New Roman" w:eastAsia="Times New Roman" w:cs="Times New Roman"/>
          <w:i/>
          <w:color w:val="000000" w:themeColor="text1"/>
          <w:lang w:val="uk-UA"/>
        </w:rPr>
        <w:t>(Muršić v. Croatia)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 [GC], заява № 7334/13, пункти 96 – 101, ЄСПЛ 2016). Суд нагадує, зокрема, що під час встановлення того, чи є умови тримання такими, «що принижують гідність» у розумінні статті 3 Конвенції, серйозний брак простору у в</w:t>
      </w:r>
      <w:r w:rsidRPr="00776F14" w:rsidR="00776F14">
        <w:rPr>
          <w:rFonts w:ascii="Times New Roman" w:hAnsi="Times New Roman" w:eastAsia="Times New Roman" w:cs="Times New Roman"/>
          <w:color w:val="000000" w:themeColor="text1"/>
          <w:lang w:val="uk-UA"/>
        </w:rPr>
        <w:t>’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язничних камерах вважається дуже впливовим чинником та може становити порушення як сам собою, так і в сукупності з іншими недоліками (див. згадане рішення у справі «Муршич проти Хорватії» </w:t>
      </w:r>
      <w:r w:rsidRPr="00776F14" w:rsidR="00C117EC">
        <w:rPr>
          <w:rFonts w:ascii="Times New Roman" w:hAnsi="Times New Roman" w:eastAsia="Times New Roman" w:cs="Times New Roman"/>
          <w:i/>
          <w:color w:val="000000" w:themeColor="text1"/>
          <w:lang w:val="uk-UA"/>
        </w:rPr>
        <w:t>(Muršić v. Croatia)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, пункти 122 – 141 та рішення у справі «Ананьєв та інші проти Росії» </w:t>
      </w:r>
      <w:r w:rsidRPr="00776F14" w:rsidR="00C117EC">
        <w:rPr>
          <w:rFonts w:ascii="Times New Roman" w:hAnsi="Times New Roman" w:eastAsia="Times New Roman" w:cs="Times New Roman"/>
          <w:i/>
          <w:color w:val="000000" w:themeColor="text1"/>
          <w:lang w:val="uk-UA"/>
        </w:rPr>
        <w:t>(Ananyev and Others v. Russia)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, заяви № 42525/07 та № 60800/08, пункти 149 – 159, від 10 січня 2012 року)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35E4F7A8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9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У керівних справах «Мельник проти України» </w:t>
      </w:r>
      <w:r w:rsidRPr="00776F14" w:rsidR="00C117EC">
        <w:rPr>
          <w:rFonts w:ascii="Times New Roman" w:hAnsi="Times New Roman" w:eastAsia="Times New Roman" w:cs="Times New Roman"/>
          <w:i/>
          <w:color w:val="000000" w:themeColor="text1"/>
          <w:lang w:val="uk-UA"/>
        </w:rPr>
        <w:t>(Melnik v. Ukraine)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 xml:space="preserve">, заява № 72286/01, від 28 березня 2006 року) та «Сукачов проти України» </w:t>
      </w:r>
      <w:r w:rsidRPr="00776F14" w:rsidR="00C117EC">
        <w:rPr>
          <w:rFonts w:ascii="Times New Roman" w:hAnsi="Times New Roman" w:eastAsia="Times New Roman" w:cs="Times New Roman"/>
          <w:i/>
          <w:color w:val="000000" w:themeColor="text1"/>
          <w:lang w:val="uk-UA"/>
        </w:rPr>
        <w:t>(Sukachov v. Ukraine)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, заява № 14057/17, від 30 січня 2020 року) Суд уже встановлював порушення щодо питань, аналогічних тим, що розглядаються у цій справі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2BFDB12A" w14:textId="61E9184B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10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664D47">
        <w:rPr>
          <w:rFonts w:ascii="Times New Roman" w:hAnsi="Times New Roman" w:cs="Times New Roman"/>
          <w:lang w:val="uk-UA"/>
        </w:rPr>
        <w:t xml:space="preserve">У цій справі Суд також зауважує, що у відповідь на скаргу </w:t>
      </w:r>
      <w:r w:rsidRPr="00776F14" w:rsidR="00664D47">
        <w:rPr>
          <w:rFonts w:ascii="Times New Roman" w:hAnsi="Times New Roman" w:cs="Times New Roman"/>
          <w:i/>
          <w:lang w:val="uk-UA"/>
        </w:rPr>
        <w:t xml:space="preserve">prima facie </w:t>
      </w:r>
      <w:r w:rsidRPr="00776F14" w:rsidR="00664D47">
        <w:rPr>
          <w:rFonts w:ascii="Times New Roman" w:hAnsi="Times New Roman" w:cs="Times New Roman"/>
          <w:lang w:val="uk-UA"/>
        </w:rPr>
        <w:t>на неналежні умови тримання під вартою</w:t>
      </w:r>
      <w:r w:rsidRPr="00776F14" w:rsidR="005D4E91">
        <w:rPr>
          <w:rFonts w:ascii="Times New Roman" w:hAnsi="Times New Roman" w:cs="Times New Roman"/>
          <w:lang w:val="uk-UA"/>
        </w:rPr>
        <w:t xml:space="preserve">, </w:t>
      </w:r>
      <w:r w:rsidRPr="00776F14" w:rsidR="00431069">
        <w:rPr>
          <w:rFonts w:ascii="Times New Roman" w:hAnsi="Times New Roman" w:cs="Times New Roman"/>
          <w:lang w:val="uk-UA"/>
        </w:rPr>
        <w:t>Урядом не було надано ж</w:t>
      </w:r>
      <w:r w:rsidRPr="00776F14" w:rsidR="00664D47">
        <w:rPr>
          <w:rFonts w:ascii="Times New Roman" w:hAnsi="Times New Roman" w:cs="Times New Roman"/>
          <w:lang w:val="uk-UA"/>
        </w:rPr>
        <w:t>одних первинних доказів, в яких наводилися б плани розміщення камер та фактична кількість ув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 w:rsidR="00664D47">
        <w:rPr>
          <w:rFonts w:ascii="Times New Roman" w:hAnsi="Times New Roman" w:cs="Times New Roman"/>
          <w:lang w:val="uk-UA"/>
        </w:rPr>
        <w:t xml:space="preserve">язнених протягом </w:t>
      </w:r>
      <w:r w:rsidRPr="00776F14" w:rsidR="007724F0">
        <w:rPr>
          <w:rFonts w:ascii="Times New Roman" w:hAnsi="Times New Roman" w:cs="Times New Roman"/>
          <w:lang w:val="uk-UA"/>
        </w:rPr>
        <w:t xml:space="preserve">усього періоду </w:t>
      </w:r>
      <w:r w:rsidRPr="00776F14" w:rsidR="00664D47">
        <w:rPr>
          <w:rFonts w:ascii="Times New Roman" w:hAnsi="Times New Roman" w:cs="Times New Roman"/>
          <w:lang w:val="uk-UA"/>
        </w:rPr>
        <w:t xml:space="preserve">тримання </w:t>
      </w:r>
      <w:r w:rsidRPr="00776F14" w:rsidR="007724F0">
        <w:rPr>
          <w:rFonts w:ascii="Times New Roman" w:hAnsi="Times New Roman" w:cs="Times New Roman"/>
          <w:lang w:val="uk-UA"/>
        </w:rPr>
        <w:t xml:space="preserve">заявника </w:t>
      </w:r>
      <w:r w:rsidRPr="00776F14" w:rsidR="00664D47">
        <w:rPr>
          <w:rFonts w:ascii="Times New Roman" w:hAnsi="Times New Roman" w:cs="Times New Roman"/>
          <w:lang w:val="uk-UA"/>
        </w:rPr>
        <w:t>під вартою</w:t>
      </w:r>
      <w:r w:rsidRPr="00776F14" w:rsidR="00431069">
        <w:rPr>
          <w:rFonts w:ascii="Times New Roman" w:hAnsi="Times New Roman" w:cs="Times New Roman"/>
          <w:lang w:val="uk-UA"/>
        </w:rPr>
        <w:t xml:space="preserve"> </w:t>
      </w:r>
      <w:r w:rsidRPr="00776F14" w:rsidR="005D4E91">
        <w:rPr>
          <w:rFonts w:ascii="Times New Roman" w:hAnsi="Times New Roman" w:cs="Times New Roman"/>
          <w:lang w:val="uk-UA"/>
        </w:rPr>
        <w:t>(</w:t>
      </w:r>
      <w:r w:rsidRPr="00776F14" w:rsidR="00431069">
        <w:rPr>
          <w:rFonts w:ascii="Times New Roman" w:hAnsi="Times New Roman" w:cs="Times New Roman"/>
          <w:lang w:val="uk-UA"/>
        </w:rPr>
        <w:t xml:space="preserve">див. згадане рішення у справі </w:t>
      </w:r>
      <w:r w:rsidRPr="00776F14" w:rsidR="00431069">
        <w:rPr>
          <w:rFonts w:ascii="Times New Roman" w:hAnsi="Times New Roman" w:cs="Times New Roman"/>
          <w:color w:val="000000"/>
          <w:lang w:val="uk-UA"/>
        </w:rPr>
        <w:t xml:space="preserve">«Ананьєв та інші проти Росії» </w:t>
      </w:r>
      <w:r w:rsidRPr="00776F14" w:rsidR="00431069">
        <w:rPr>
          <w:rFonts w:ascii="Times New Roman" w:hAnsi="Times New Roman" w:cs="Times New Roman"/>
          <w:i/>
          <w:color w:val="000000"/>
          <w:lang w:val="uk-UA"/>
        </w:rPr>
        <w:t>(Ananyev and Others v. Russia)</w:t>
      </w:r>
      <w:r w:rsidRPr="00776F14" w:rsidR="00431069">
        <w:rPr>
          <w:rFonts w:ascii="Times New Roman" w:hAnsi="Times New Roman" w:cs="Times New Roman"/>
          <w:lang w:val="uk-UA"/>
        </w:rPr>
        <w:t>, пункт 123, та, наприклад, рішення у справі «Спариш і Куцманд проти України</w:t>
      </w:r>
      <w:r w:rsidRPr="00776F14" w:rsidR="00431069">
        <w:rPr>
          <w:rFonts w:ascii="Times New Roman" w:hAnsi="Times New Roman" w:cs="Times New Roman"/>
          <w:i/>
          <w:lang w:val="uk-UA"/>
        </w:rPr>
        <w:t xml:space="preserve">» </w:t>
      </w:r>
      <w:r w:rsidRPr="00776F14" w:rsidR="00431069">
        <w:rPr>
          <w:rFonts w:ascii="Times New Roman" w:hAnsi="Times New Roman" w:cs="Times New Roman"/>
          <w:lang w:val="uk-UA"/>
        </w:rPr>
        <w:t>[Комітет]</w:t>
      </w:r>
      <w:r w:rsidRPr="00776F14" w:rsidR="00431069">
        <w:rPr>
          <w:rFonts w:ascii="Times New Roman" w:hAnsi="Times New Roman" w:cs="Times New Roman"/>
          <w:i/>
          <w:lang w:val="uk-UA"/>
        </w:rPr>
        <w:t xml:space="preserve"> (Sparysh and Kutsmand v. Ukraine)</w:t>
      </w:r>
      <w:r w:rsidRPr="00776F14" w:rsidR="00431069">
        <w:rPr>
          <w:rFonts w:ascii="Times New Roman" w:hAnsi="Times New Roman" w:cs="Times New Roman"/>
          <w:lang w:val="uk-UA"/>
        </w:rPr>
        <w:t xml:space="preserve"> [Committee], заяви № 49709/18 та № 49870/18, від </w:t>
      </w:r>
      <w:r w:rsidRPr="00776F14" w:rsidR="00D45701">
        <w:rPr>
          <w:rFonts w:ascii="Times New Roman" w:hAnsi="Times New Roman" w:cs="Times New Roman"/>
          <w:lang w:val="uk-UA"/>
        </w:rPr>
        <w:t xml:space="preserve">12 </w:t>
      </w:r>
      <w:r w:rsidRPr="00776F14" w:rsidR="00431069">
        <w:rPr>
          <w:rFonts w:ascii="Times New Roman" w:hAnsi="Times New Roman" w:cs="Times New Roman"/>
          <w:lang w:val="uk-UA"/>
        </w:rPr>
        <w:t>вересня 2024 року</w:t>
      </w:r>
      <w:r w:rsidRPr="00776F14" w:rsidR="005D4E91">
        <w:rPr>
          <w:rFonts w:ascii="Times New Roman" w:hAnsi="Times New Roman" w:cs="Times New Roman"/>
          <w:lang w:val="uk-UA"/>
        </w:rPr>
        <w:t>).</w:t>
      </w:r>
    </w:p>
    <w:p w:rsidRPr="00776F14" w:rsidR="00567F9B" w:rsidP="00776F14" w14:paraId="3E825686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11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Розглянувши всі надані йому матеріали, Суд не вбачає жодних фактів або аргументів, здатних переконати його дійти іншого висновку щодо прийнятності та суті цих скарг. З огляду на свою практику з цього питання Суд вважає, що у цій справі умови тримання заявника під вартою</w:t>
      </w:r>
      <w:r w:rsidRPr="00776F14" w:rsidR="00C117EC">
        <w:rPr>
          <w:rFonts w:ascii="Times New Roman" w:hAnsi="Times New Roman" w:cs="Times New Roman"/>
          <w:lang w:val="uk-UA"/>
        </w:rPr>
        <w:t xml:space="preserve"> 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були неналежними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293E2A59" w14:textId="69433F21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12.</w:t>
      </w:r>
      <w:r w:rsidRPr="00776F14" w:rsidR="005D4E91">
        <w:rPr>
          <w:rFonts w:ascii="Times New Roman" w:hAnsi="Times New Roman" w:cs="Times New Roman"/>
          <w:lang w:val="uk-UA"/>
        </w:rPr>
        <w:t>  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Суд також зазначає, що заявник не мав у своєму розпорядженні ефективного засобу юридичного захисту у зв</w:t>
      </w:r>
      <w:r w:rsidRPr="00776F14" w:rsidR="00776F14">
        <w:rPr>
          <w:rFonts w:ascii="Times New Roman" w:hAnsi="Times New Roman" w:eastAsia="Times New Roman" w:cs="Times New Roman"/>
          <w:color w:val="000000" w:themeColor="text1"/>
          <w:lang w:val="uk-UA"/>
        </w:rPr>
        <w:t>’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язку з цими скаргами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567F9B" w:rsidP="00776F14" w14:paraId="50EB5FBD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13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C117EC">
        <w:rPr>
          <w:rFonts w:ascii="Times New Roman" w:hAnsi="Times New Roman" w:eastAsia="Times New Roman" w:cs="Times New Roman"/>
          <w:color w:val="000000" w:themeColor="text1"/>
          <w:lang w:val="uk-UA"/>
        </w:rPr>
        <w:t>Отже, ці скарги є прийнятними та свідчать про порушення статей 3 і 13 Конвенції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776F14" w:rsidP="00776F14" w14:paraId="12C418D8" w14:textId="77777777">
      <w:pPr>
        <w:pStyle w:val="JuHIRoman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інші стверджувані порушення за усталеною практикою</w:t>
      </w:r>
    </w:p>
    <w:p w:rsidRPr="00776F14" w:rsidR="00567F9B" w:rsidP="00776F14" w14:paraId="4525EC51" w14:textId="04ECFD75">
      <w:pPr>
        <w:pStyle w:val="JuPara"/>
        <w:rPr>
          <w:rFonts w:ascii="Times New Roman" w:hAnsi="Times New Roman" w:cs="Times New Roman"/>
          <w:snapToGrid w:val="0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14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AB3D07">
        <w:rPr>
          <w:rFonts w:ascii="Times New Roman" w:hAnsi="Times New Roman" w:eastAsia="Times New Roman" w:cs="Times New Roman"/>
          <w:color w:val="000000" w:themeColor="text1"/>
          <w:lang w:val="uk-UA"/>
        </w:rPr>
        <w:t>Заявник подав інші скарги, які також порушували питання за Конвенцією з огляду на відповідну усталену практику Суду (див. таблицю в додатку). Ці скарги не є явно необґрунтованими у розумінні підпункту «а» пункту 3 статті 35 Конвенції та не є неприйнятними з будь-яких інших підстав. Тому вони мають бути визнані прийнятними. Розглянувши всі наявні у нього матеріали, Суд вважає, що вони також свідчать про порушення Конвенції у контексті його висновків в рішеннях у справах, наведених в таблиці у додатку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AD7B2D" w:rsidP="00776F14" w14:paraId="5AE7C4A7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73"/>
        <w:jc w:val="left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ЗАСТОСУВАННЯ СТАТТІ 41 КОНВЕНЦІЇ</w:t>
      </w:r>
    </w:p>
    <w:p w:rsidRPr="00776F14" w:rsidR="00567F9B" w:rsidP="00776F14" w14:paraId="087023B9" w14:textId="77777777">
      <w:pPr>
        <w:pStyle w:val="JuPar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15</w:t>
      </w:r>
      <w:r w:rsidRPr="00776F14" w:rsidR="005D4E91">
        <w:rPr>
          <w:rFonts w:ascii="Times New Roman" w:hAnsi="Times New Roman" w:cs="Times New Roman"/>
          <w:lang w:val="uk-UA"/>
        </w:rPr>
        <w:t>.  </w:t>
      </w:r>
      <w:r w:rsidRPr="00776F14" w:rsidR="004D02E9">
        <w:rPr>
          <w:rFonts w:ascii="Times New Roman" w:hAnsi="Times New Roman" w:cs="Times New Roman"/>
          <w:lang w:val="uk-UA"/>
        </w:rPr>
        <w:t xml:space="preserve">З огляду на наявні в нього документи та свою практику </w:t>
      </w:r>
      <w:r w:rsidRPr="00776F14" w:rsidR="004D02E9">
        <w:rPr>
          <w:rFonts w:ascii="Times New Roman" w:hAnsi="Times New Roman" w:cs="Times New Roman"/>
          <w:lang w:val="uk-UA"/>
        </w:rPr>
        <w:br/>
        <w:t xml:space="preserve">(див., зокрема, згадане рішення у справі «Cукачов проти України» </w:t>
      </w:r>
      <w:r w:rsidRPr="00776F14" w:rsidR="004D02E9">
        <w:rPr>
          <w:rFonts w:ascii="Times New Roman" w:hAnsi="Times New Roman" w:cs="Times New Roman"/>
          <w:i/>
          <w:lang w:val="uk-UA"/>
        </w:rPr>
        <w:t>(Sukachov v. Ukraine),</w:t>
      </w:r>
      <w:r w:rsidRPr="00776F14" w:rsidR="004D02E9">
        <w:rPr>
          <w:rFonts w:ascii="Times New Roman" w:hAnsi="Times New Roman" w:cs="Times New Roman"/>
          <w:lang w:val="uk-UA"/>
        </w:rPr>
        <w:t xml:space="preserve"> пункти 165 та 167) Суд вважає за доцільне присудити суми, зазначені у таблиці в додатку.</w:t>
      </w:r>
    </w:p>
    <w:p w:rsidRPr="00776F14" w:rsidR="00567F9B" w:rsidP="00776F14" w14:paraId="511716A5" w14:textId="77777777">
      <w:pPr>
        <w:pStyle w:val="JuHHead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за цих підстав суд одноголосно</w:t>
      </w:r>
    </w:p>
    <w:p w:rsidRPr="00776F14" w:rsidR="00567F9B" w:rsidP="00776F14" w14:paraId="7DCC98BF" w14:textId="65F174B0">
      <w:pPr>
        <w:pStyle w:val="JuList"/>
        <w:ind w:left="0" w:firstLine="0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eastAsia="MS Mincho" w:cs="Times New Roman"/>
          <w:i/>
          <w:lang w:val="uk-UA"/>
        </w:rPr>
        <w:t xml:space="preserve">Вирішує </w:t>
      </w:r>
      <w:r w:rsidRPr="00776F14">
        <w:rPr>
          <w:rFonts w:ascii="Times New Roman" w:hAnsi="Times New Roman" w:eastAsia="MS Mincho" w:cs="Times New Roman"/>
          <w:lang w:val="uk-UA"/>
        </w:rPr>
        <w:t>об</w:t>
      </w:r>
      <w:r w:rsidRPr="00776F14" w:rsidR="00776F14">
        <w:rPr>
          <w:rFonts w:ascii="Times New Roman" w:hAnsi="Times New Roman" w:eastAsia="MS Mincho" w:cs="Times New Roman"/>
          <w:lang w:val="uk-UA"/>
        </w:rPr>
        <w:t>’</w:t>
      </w:r>
      <w:r w:rsidRPr="00776F14">
        <w:rPr>
          <w:rFonts w:ascii="Times New Roman" w:hAnsi="Times New Roman" w:eastAsia="MS Mincho" w:cs="Times New Roman"/>
          <w:lang w:val="uk-UA"/>
        </w:rPr>
        <w:t>єднати заяви</w:t>
      </w:r>
      <w:r w:rsidRPr="00776F14" w:rsidR="005D4E91">
        <w:rPr>
          <w:rFonts w:ascii="Times New Roman" w:hAnsi="Times New Roman" w:cs="Times New Roman"/>
          <w:lang w:val="uk-UA"/>
        </w:rPr>
        <w:t>;</w:t>
      </w:r>
    </w:p>
    <w:p w:rsidRPr="00776F14" w:rsidR="00567F9B" w:rsidP="00776F14" w14:paraId="2D0CCB4D" w14:textId="77777777">
      <w:pPr>
        <w:pStyle w:val="JuList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i/>
          <w:lang w:val="uk-UA"/>
        </w:rPr>
        <w:t>Оголошує</w:t>
      </w:r>
      <w:r w:rsidRPr="00776F14">
        <w:rPr>
          <w:rFonts w:ascii="Times New Roman" w:hAnsi="Times New Roman" w:cs="Times New Roman"/>
          <w:lang w:val="uk-UA"/>
        </w:rPr>
        <w:t xml:space="preserve"> заяви прийнятними</w:t>
      </w:r>
      <w:r w:rsidRPr="00776F14" w:rsidR="005D4E91">
        <w:rPr>
          <w:rFonts w:ascii="Times New Roman" w:hAnsi="Times New Roman" w:cs="Times New Roman"/>
          <w:lang w:val="uk-UA"/>
        </w:rPr>
        <w:t>;</w:t>
      </w:r>
    </w:p>
    <w:p w:rsidRPr="00776F14" w:rsidR="00567F9B" w:rsidP="00776F14" w14:paraId="5EE022CF" w14:textId="26D2ED8A">
      <w:pPr>
        <w:pStyle w:val="JuList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i/>
          <w:lang w:val="uk-UA"/>
        </w:rPr>
        <w:t>Постановляє</w:t>
      </w:r>
      <w:r w:rsidRPr="00776F14">
        <w:rPr>
          <w:rFonts w:ascii="Times New Roman" w:hAnsi="Times New Roman" w:cs="Times New Roman"/>
          <w:lang w:val="uk-UA"/>
        </w:rPr>
        <w:t>, що було порушено статті 3 та 13 Конвенції у зв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>
        <w:rPr>
          <w:rFonts w:ascii="Times New Roman" w:hAnsi="Times New Roman" w:cs="Times New Roman"/>
          <w:lang w:val="uk-UA"/>
        </w:rPr>
        <w:t>язку з неналежними умовами тримання під вартою та відсутністю у національному законодавстві ефективного засобу юридичного захисту</w:t>
      </w:r>
      <w:r w:rsidRPr="00776F14" w:rsidR="005D4E91">
        <w:rPr>
          <w:rFonts w:ascii="Times New Roman" w:hAnsi="Times New Roman" w:eastAsia="PMingLiU" w:cs="Times New Roman"/>
          <w:lang w:val="uk-UA"/>
        </w:rPr>
        <w:t>;</w:t>
      </w:r>
    </w:p>
    <w:p w:rsidRPr="00776F14" w:rsidR="00567F9B" w:rsidP="00776F14" w14:paraId="57A4573C" w14:textId="775889A0">
      <w:pPr>
        <w:pStyle w:val="JuList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i/>
          <w:lang w:val="uk-UA"/>
        </w:rPr>
        <w:t>Постановляє</w:t>
      </w:r>
      <w:r w:rsidRPr="00776F14">
        <w:rPr>
          <w:rFonts w:ascii="Times New Roman" w:hAnsi="Times New Roman" w:cs="Times New Roman"/>
          <w:lang w:val="uk-UA"/>
        </w:rPr>
        <w:t>, що було порушено Конвенцію у зв</w:t>
      </w:r>
      <w:r w:rsidRPr="00776F14" w:rsidR="00776F14">
        <w:rPr>
          <w:rFonts w:ascii="Times New Roman" w:hAnsi="Times New Roman" w:cs="Times New Roman"/>
          <w:lang w:val="uk-UA"/>
        </w:rPr>
        <w:t>’</w:t>
      </w:r>
      <w:r w:rsidRPr="00776F14">
        <w:rPr>
          <w:rFonts w:ascii="Times New Roman" w:hAnsi="Times New Roman" w:cs="Times New Roman"/>
          <w:lang w:val="uk-UA"/>
        </w:rPr>
        <w:t>язку з іншими скаргами, висунутими за усталеною практикою Суду (див. таблицю у додатку);</w:t>
      </w:r>
    </w:p>
    <w:p w:rsidRPr="00776F14" w:rsidR="00776F14" w:rsidP="00776F14" w14:paraId="16D8E2AA" w14:textId="77777777">
      <w:pPr>
        <w:pStyle w:val="JuList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i/>
          <w:lang w:val="uk-UA"/>
        </w:rPr>
        <w:t>Постановляє,</w:t>
      </w:r>
      <w:r w:rsidRPr="00776F14">
        <w:rPr>
          <w:rFonts w:ascii="Times New Roman" w:hAnsi="Times New Roman" w:cs="Times New Roman"/>
          <w:lang w:val="uk-UA"/>
        </w:rPr>
        <w:t xml:space="preserve"> що</w:t>
      </w:r>
    </w:p>
    <w:p w:rsidRPr="00776F14" w:rsidR="004D02E9" w:rsidP="00776F14" w14:paraId="3D3069AA" w14:textId="07F9D7CF">
      <w:pPr>
        <w:pStyle w:val="JuLista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упродовж</w:t>
      </w:r>
      <w:r w:rsidRPr="00776F14">
        <w:rPr>
          <w:rFonts w:ascii="Times New Roman" w:hAnsi="Times New Roman" w:eastAsia="Times New Roman" w:cs="Times New Roman"/>
          <w:lang w:val="uk-UA"/>
        </w:rPr>
        <w:t xml:space="preserve"> трьох місяців держава-відповідач повинна сплатити заявнику суми, зазначені у таблиці в додатку; ці суми мають бути конвертовані в національну валюту держави-відповідача за курсом на день здійснення платежу;</w:t>
      </w:r>
    </w:p>
    <w:p w:rsidRPr="00776F14" w:rsidR="004D02E9" w:rsidP="00776F14" w14:paraId="05526A84" w14:textId="77777777">
      <w:pPr>
        <w:pStyle w:val="JuLista"/>
        <w:rPr>
          <w:rStyle w:val="sb8d990e2"/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eastAsia="Times New Roman" w:cs="Times New Roman"/>
          <w:lang w:val="uk-UA"/>
        </w:rPr>
        <w:t xml:space="preserve">із </w:t>
      </w:r>
      <w:r w:rsidRPr="00776F14">
        <w:rPr>
          <w:rFonts w:ascii="Times New Roman" w:hAnsi="Times New Roman" w:cs="Times New Roman"/>
          <w:lang w:val="uk-UA"/>
        </w:rPr>
        <w:t>закінченням</w:t>
      </w:r>
      <w:r w:rsidRPr="00776F14">
        <w:rPr>
          <w:rFonts w:ascii="Times New Roman" w:hAnsi="Times New Roman" w:eastAsia="Times New Roman" w:cs="Times New Roman"/>
          <w:lang w:val="uk-UA"/>
        </w:rPr>
        <w:t xml:space="preserve"> зазначеного тримісячного строку до остаточного розрахунку на зазначені суми нараховуватиметься простий відсоток </w:t>
      </w:r>
      <w:r w:rsidRPr="00776F14">
        <w:rPr>
          <w:rFonts w:ascii="Times New Roman" w:hAnsi="Times New Roman" w:eastAsia="Times New Roman" w:cs="Times New Roman"/>
          <w:i/>
          <w:lang w:val="uk-UA"/>
        </w:rPr>
        <w:t>(simple interest)</w:t>
      </w:r>
      <w:r w:rsidRPr="00776F14">
        <w:rPr>
          <w:rFonts w:ascii="Times New Roman" w:hAnsi="Times New Roman" w:eastAsia="Times New Roman" w:cs="Times New Roman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пункти.</w:t>
      </w:r>
    </w:p>
    <w:p w:rsidRPr="00776F14" w:rsidR="00606600" w:rsidP="00776F14" w14:paraId="45CCEF91" w14:textId="77777777">
      <w:pPr>
        <w:pStyle w:val="JuParaLast"/>
        <w:rPr>
          <w:rFonts w:ascii="Times New Roman" w:hAnsi="Times New Roman" w:cs="Times New Roman"/>
          <w:lang w:val="uk-UA"/>
        </w:rPr>
      </w:pPr>
      <w:r w:rsidRPr="00776F14">
        <w:rPr>
          <w:rStyle w:val="sb8d990e2"/>
          <w:rFonts w:ascii="Times New Roman" w:hAnsi="Times New Roman" w:cs="Times New Roman"/>
          <w:color w:val="000000"/>
          <w:lang w:val="uk-UA"/>
        </w:rPr>
        <w:t>Учинено англійською мовою та повідомлено письмово 14 листопада</w:t>
      </w:r>
      <w:r w:rsidRPr="00776F14">
        <w:rPr>
          <w:rStyle w:val="sb8d990e2"/>
          <w:rFonts w:ascii="Times New Roman" w:hAnsi="Times New Roman" w:cs="Times New Roman"/>
          <w:color w:val="000000"/>
          <w:lang w:val="uk-UA"/>
        </w:rPr>
        <w:br/>
        <w:t>2024 року відповідно до пунктів 2 і 3 Правила 77 Регламенту Суду</w:t>
      </w:r>
      <w:r w:rsidRPr="00776F14" w:rsidR="005D4E91">
        <w:rPr>
          <w:rFonts w:ascii="Times New Roman" w:hAnsi="Times New Roman" w:cs="Times New Roman"/>
          <w:lang w:val="uk-UA"/>
        </w:rPr>
        <w:t>.</w:t>
      </w:r>
    </w:p>
    <w:p w:rsidRPr="00776F14" w:rsidR="00656431" w:rsidP="00776F14" w14:paraId="620F6E8E" w14:textId="77777777">
      <w:pPr>
        <w:pStyle w:val="ECHRPlaceholder"/>
        <w:rPr>
          <w:rFonts w:ascii="Times New Roman" w:hAnsi="Times New Roman" w:cs="Times New Roman"/>
          <w:szCs w:val="22"/>
          <w:lang w:val="uk-UA"/>
        </w:rPr>
      </w:pPr>
      <w:r w:rsidRPr="00776F14">
        <w:rPr>
          <w:rFonts w:ascii="Times New Roman" w:hAnsi="Times New Roman" w:eastAsia="PMingLiU" w:cs="Times New Roman"/>
          <w:lang w:val="uk-UA"/>
        </w:rPr>
        <w:tab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3674"/>
        <w:gridCol w:w="3674"/>
      </w:tblGrid>
      <w:tr w:rsidTr="00630A1E" w14:paraId="3706EF26" w14:textId="77777777">
        <w:tblPrEx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/>
        </w:tblPrEx>
        <w:tc>
          <w:tcPr>
            <w:tcW w:w="3674" w:type="dxa"/>
          </w:tcPr>
          <w:p w:rsidRPr="00776F14" w:rsidR="004D02E9" w:rsidP="00776F14" w14:paraId="05113879" w14:textId="77777777">
            <w:pPr>
              <w:pStyle w:val="ECHRPlaceholder"/>
              <w:spacing w:before="24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776F14">
              <w:rPr>
                <w:rFonts w:ascii="Times New Roman" w:hAnsi="Times New Roman" w:cs="Times New Roman"/>
                <w:color w:val="auto"/>
                <w:lang w:val="uk-UA"/>
              </w:rPr>
              <w:t>Вікторія Марадудіна</w:t>
            </w:r>
          </w:p>
          <w:p w:rsidRPr="00776F14" w:rsidR="004D02E9" w:rsidP="00776F14" w14:paraId="00B0293E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776F14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(Viktoriya Maradudina)</w:t>
            </w:r>
          </w:p>
          <w:p w:rsidRPr="00776F14" w:rsidR="004D02E9" w:rsidP="00776F14" w14:paraId="012AD43E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szCs w:val="22"/>
                <w:lang w:val="uk-UA"/>
              </w:rPr>
            </w:pPr>
            <w:r w:rsidRPr="00776F14">
              <w:rPr>
                <w:rFonts w:ascii="Times New Roman" w:hAnsi="Times New Roman" w:eastAsia="PMingLiU" w:cs="Times New Roman"/>
                <w:color w:val="auto"/>
                <w:lang w:val="uk-UA"/>
              </w:rPr>
              <w:t xml:space="preserve">В.о. </w:t>
            </w:r>
            <w:r w:rsidRPr="00776F14">
              <w:rPr>
                <w:rFonts w:ascii="Times New Roman" w:hAnsi="Times New Roman" w:cs="Times New Roman"/>
                <w:color w:val="auto"/>
                <w:lang w:val="uk-UA"/>
              </w:rPr>
              <w:t>заступника Секретаря</w:t>
            </w:r>
          </w:p>
        </w:tc>
        <w:tc>
          <w:tcPr>
            <w:tcW w:w="3674" w:type="dxa"/>
          </w:tcPr>
          <w:p w:rsidRPr="00776F14" w:rsidR="004D02E9" w:rsidP="00776F14" w14:paraId="631D0226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776F14" w:rsidR="00776F14" w:rsidP="00776F14" w14:paraId="506F32D6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776F14">
              <w:rPr>
                <w:rFonts w:ascii="Times New Roman" w:hAnsi="Times New Roman" w:cs="Times New Roman"/>
                <w:color w:val="auto"/>
                <w:lang w:val="uk-UA"/>
              </w:rPr>
              <w:t>Катержіна</w:t>
            </w:r>
            <w:r w:rsidRPr="00776F14">
              <w:rPr>
                <w:rFonts w:ascii="Times New Roman" w:hAnsi="Times New Roman" w:cs="Times New Roman"/>
                <w:color w:val="auto"/>
                <w:lang w:val="uk-UA"/>
              </w:rPr>
              <w:t xml:space="preserve"> </w:t>
            </w:r>
            <w:r w:rsidRPr="00776F14">
              <w:rPr>
                <w:rFonts w:ascii="Times New Roman" w:hAnsi="Times New Roman" w:cs="Times New Roman"/>
                <w:color w:val="auto"/>
                <w:lang w:val="uk-UA"/>
              </w:rPr>
              <w:t>Шімачкова</w:t>
            </w:r>
          </w:p>
          <w:p w:rsidRPr="00776F14" w:rsidR="004D02E9" w:rsidP="00776F14" w14:paraId="6E5B17D6" w14:textId="197C4BA8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776F14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776F14">
              <w:rPr>
                <w:rFonts w:ascii="Times New Roman" w:hAnsi="Times New Roman" w:cs="Times New Roman"/>
                <w:i/>
                <w:color w:val="auto"/>
                <w:lang w:val="uk-UA"/>
              </w:rPr>
              <w:t>Kateřina</w:t>
            </w:r>
            <w:r w:rsidRPr="00776F14">
              <w:rPr>
                <w:rFonts w:ascii="Times New Roman" w:hAnsi="Times New Roman" w:cs="Times New Roman"/>
                <w:i/>
                <w:color w:val="auto"/>
                <w:lang w:val="uk-UA"/>
              </w:rPr>
              <w:t xml:space="preserve"> </w:t>
            </w:r>
            <w:r w:rsidRPr="00776F14">
              <w:rPr>
                <w:rFonts w:ascii="Times New Roman" w:hAnsi="Times New Roman" w:cs="Times New Roman"/>
                <w:i/>
                <w:color w:val="auto"/>
                <w:lang w:val="uk-UA"/>
              </w:rPr>
              <w:t>Šimáčková</w:t>
            </w:r>
            <w:r w:rsidRPr="00776F14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776F14" w:rsidR="004D02E9" w:rsidP="00776F14" w14:paraId="37AE5BDD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Cs/>
                <w:color w:val="auto"/>
                <w:szCs w:val="22"/>
                <w:lang w:val="uk-UA"/>
              </w:rPr>
            </w:pPr>
            <w:r w:rsidRPr="00776F14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776F14" w:rsidR="00BD554D" w:rsidP="00776F14" w14:paraId="201151AF" w14:textId="77777777">
      <w:pPr>
        <w:pStyle w:val="JuSigned"/>
        <w:tabs>
          <w:tab w:val="left" w:pos="5115"/>
        </w:tabs>
        <w:contextualSpacing/>
        <w:rPr>
          <w:rFonts w:ascii="Times New Roman" w:hAnsi="Times New Roman" w:eastAsia="PMingLiU" w:cs="Times New Roman"/>
          <w:lang w:val="uk-UA"/>
        </w:rPr>
      </w:pPr>
      <w:r w:rsidRPr="00776F14">
        <w:rPr>
          <w:rFonts w:ascii="Times New Roman" w:hAnsi="Times New Roman" w:eastAsia="PMingLiU" w:cs="Times New Roman"/>
          <w:lang w:val="uk-UA"/>
        </w:rPr>
        <w:tab/>
      </w:r>
    </w:p>
    <w:p w:rsidRPr="00776F14" w:rsidR="00606600" w:rsidP="00776F14" w14:paraId="537767FC" w14:textId="77777777">
      <w:pPr>
        <w:pStyle w:val="JuSigned"/>
        <w:tabs>
          <w:tab w:val="center" w:pos="1134"/>
        </w:tabs>
        <w:contextualSpacing/>
        <w:rPr>
          <w:rFonts w:ascii="Times New Roman" w:hAnsi="Times New Roman" w:eastAsia="PMingLiU" w:cs="Times New Roman"/>
          <w:lang w:val="uk-UA"/>
        </w:rPr>
      </w:pPr>
    </w:p>
    <w:p w:rsidRPr="00776F14" w:rsidR="00606600" w:rsidP="00776F14" w14:paraId="26DD1E57" w14:textId="77777777">
      <w:pPr>
        <w:pStyle w:val="JuParaLast"/>
        <w:rPr>
          <w:rFonts w:ascii="Times New Roman" w:hAnsi="Times New Roman" w:cs="Times New Roman"/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776F14" w:rsidR="00606600" w:rsidP="00776F14" w14:paraId="0BE1C9BF" w14:textId="77777777">
      <w:pPr>
        <w:pStyle w:val="DecHTitle"/>
        <w:rPr>
          <w:rFonts w:ascii="Times New Roman" w:hAnsi="Times New Roman" w:cs="Times New Roman"/>
          <w:lang w:val="uk-UA"/>
        </w:rPr>
      </w:pPr>
      <w:r w:rsidRPr="00776F14">
        <w:rPr>
          <w:rFonts w:ascii="Times New Roman" w:hAnsi="Times New Roman" w:cs="Times New Roman"/>
          <w:lang w:val="uk-UA"/>
        </w:rPr>
        <w:t>ДОДАТОК</w:t>
      </w:r>
    </w:p>
    <w:p w:rsidRPr="00776F14" w:rsidR="00776F14" w:rsidP="00776F14" w14:paraId="364BFBBC" w14:textId="77777777">
      <w:pPr>
        <w:pStyle w:val="DecHCase"/>
        <w:contextualSpacing/>
        <w:rPr>
          <w:rFonts w:ascii="Times New Roman" w:hAnsi="Times New Roman" w:cs="Times New Roman"/>
          <w:color w:val="3E3E3E" w:themeColor="background2" w:themeShade="40"/>
          <w:lang w:val="uk-UA"/>
        </w:rPr>
      </w:pPr>
      <w:r w:rsidRPr="00776F14">
        <w:rPr>
          <w:rFonts w:ascii="Times New Roman" w:hAnsi="Times New Roman" w:cs="Times New Roman"/>
          <w:color w:val="3E3E3E" w:themeColor="background2" w:themeShade="40"/>
          <w:lang w:val="uk-UA"/>
        </w:rPr>
        <w:t>Перелік заяв зі скаргами за статтями 3 і 13 Конвенції</w:t>
      </w:r>
    </w:p>
    <w:p w:rsidRPr="00776F14" w:rsidR="00776F14" w:rsidP="00776F14" w14:paraId="10136309" w14:textId="77777777">
      <w:pPr>
        <w:pStyle w:val="DecHCase"/>
        <w:contextualSpacing/>
        <w:rPr>
          <w:rFonts w:ascii="Times New Roman" w:hAnsi="Times New Roman" w:cs="Times New Roman"/>
          <w:color w:val="3E3E3E" w:themeColor="background2" w:themeShade="40"/>
          <w:lang w:val="uk-UA"/>
        </w:rPr>
      </w:pPr>
      <w:r w:rsidRPr="00776F14">
        <w:rPr>
          <w:rFonts w:ascii="Times New Roman" w:hAnsi="Times New Roman" w:cs="Times New Roman"/>
          <w:color w:val="3E3E3E" w:themeColor="background2" w:themeShade="40"/>
          <w:lang w:val="uk-UA"/>
        </w:rPr>
        <w:t>(неналежні умови тримання під вартою та відсутність у національному законодавстві</w:t>
      </w:r>
    </w:p>
    <w:p w:rsidRPr="00776F14" w:rsidR="00606600" w:rsidP="00776F14" w14:paraId="651E7BB6" w14:textId="1C053D75">
      <w:pPr>
        <w:pStyle w:val="DecHCase"/>
        <w:contextualSpacing/>
        <w:rPr>
          <w:rFonts w:ascii="Times New Roman" w:hAnsi="Times New Roman" w:cs="Times New Roman"/>
          <w:b/>
          <w:i/>
          <w:lang w:val="uk-UA"/>
        </w:rPr>
      </w:pPr>
      <w:r w:rsidRPr="00776F14">
        <w:rPr>
          <w:rFonts w:ascii="Times New Roman" w:hAnsi="Times New Roman" w:cs="Times New Roman"/>
          <w:color w:val="3E3E3E" w:themeColor="background2" w:themeShade="40"/>
          <w:lang w:val="uk-UA"/>
        </w:rPr>
        <w:t>ефективного засобу юридичного захисту)</w:t>
      </w:r>
    </w:p>
    <w:tbl>
      <w:tblPr>
        <w:tblStyle w:val="ECHRListTable"/>
        <w:tblW w:w="15174" w:type="dxa"/>
        <w:jc w:val="center"/>
        <w:tblLook w:val="0420"/>
      </w:tblPr>
      <w:tblGrid>
        <w:gridCol w:w="1355"/>
        <w:gridCol w:w="1577"/>
        <w:gridCol w:w="1364"/>
        <w:gridCol w:w="1501"/>
        <w:gridCol w:w="1075"/>
        <w:gridCol w:w="1803"/>
        <w:gridCol w:w="3828"/>
        <w:gridCol w:w="1533"/>
        <w:gridCol w:w="1138"/>
      </w:tblGrid>
      <w:tr w:rsidTr="00E6313D" w14:paraId="56FDB9EB" w14:textId="77777777">
        <w:tblPrEx>
          <w:tblW w:w="15174" w:type="dxa"/>
          <w:jc w:val="center"/>
          <w:tblLook w:val="0420"/>
        </w:tblPrEx>
        <w:trPr>
          <w:jc w:val="center"/>
        </w:trPr>
        <w:tc>
          <w:tcPr>
            <w:tcW w:w="1413" w:type="dxa"/>
          </w:tcPr>
          <w:p w:rsidRPr="00776F14" w:rsidR="00630A1E" w:rsidP="00776F14" w14:paraId="5D7CE01D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bookmarkStart w:name="WECLListStart" w:id="2"/>
            <w:bookmarkEnd w:id="2"/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№ заяви</w:t>
            </w:r>
          </w:p>
          <w:p w:rsidRPr="00776F14" w:rsidR="009B23EE" w:rsidP="00776F14" w14:paraId="1AAEA110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Дата подання</w:t>
            </w:r>
          </w:p>
        </w:tc>
        <w:tc>
          <w:tcPr>
            <w:tcW w:w="1594" w:type="dxa"/>
          </w:tcPr>
          <w:p w:rsidRPr="00776F14" w:rsidR="00630A1E" w:rsidP="00776F14" w14:paraId="3865A533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П.І.Б.</w:t>
            </w:r>
          </w:p>
          <w:p w:rsidRPr="00776F14" w:rsidR="00630A1E" w:rsidP="00776F14" w14:paraId="2E7F6CD2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заявника</w:t>
            </w:r>
          </w:p>
          <w:p w:rsidRPr="00776F14" w:rsidR="009B23EE" w:rsidP="00776F14" w14:paraId="697E7F37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Рік народження</w:t>
            </w:r>
          </w:p>
        </w:tc>
        <w:tc>
          <w:tcPr>
            <w:tcW w:w="1383" w:type="dxa"/>
          </w:tcPr>
          <w:p w:rsidRPr="00776F14" w:rsidR="00776F14" w:rsidP="00776F14" w14:paraId="51BA63CA" w14:textId="77777777">
            <w:pPr>
              <w:jc w:val="center"/>
              <w:rPr>
                <w:rFonts w:ascii="Times New Roman" w:hAnsi="Times New Roman" w:cs="Times New Roman"/>
                <w:color w:val="auto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color w:val="auto"/>
                <w:sz w:val="16"/>
                <w:lang w:val="uk-UA"/>
              </w:rPr>
              <w:t>П.І.Б. представника та</w:t>
            </w:r>
          </w:p>
          <w:p w:rsidRPr="00776F14" w:rsidR="009B23EE" w:rsidP="00776F14" w14:paraId="1003318C" w14:textId="52CB0638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color w:val="auto"/>
                <w:sz w:val="16"/>
                <w:lang w:val="uk-UA"/>
              </w:rPr>
              <w:t>Місце знаходження</w:t>
            </w:r>
          </w:p>
        </w:tc>
        <w:tc>
          <w:tcPr>
            <w:tcW w:w="1559" w:type="dxa"/>
          </w:tcPr>
          <w:p w:rsidRPr="00776F14" w:rsidR="00630A1E" w:rsidP="00776F14" w14:paraId="659071E4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Установа</w:t>
            </w:r>
          </w:p>
          <w:p w:rsidRPr="00776F14" w:rsidR="00630A1E" w:rsidP="00776F14" w14:paraId="716E3435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Дата початку та закінчення строку</w:t>
            </w:r>
          </w:p>
          <w:p w:rsidRPr="00776F14" w:rsidR="00630A1E" w:rsidP="00776F14" w14:paraId="2BD5C32D" w14:textId="77777777">
            <w:pPr>
              <w:widowControl w:val="0"/>
              <w:spacing w:line="259" w:lineRule="auto"/>
              <w:jc w:val="center"/>
              <w:rPr>
                <w:rFonts w:ascii="Times New Roman" w:hAnsi="Times New Roman" w:eastAsia="Calibri" w:cs="Times New Roman"/>
                <w:b w:val="0"/>
                <w:color w:val="000000" w:themeColor="text1"/>
                <w:sz w:val="16"/>
                <w:szCs w:val="22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Тривалість</w:t>
            </w:r>
          </w:p>
          <w:p w:rsidRPr="00776F14" w:rsidR="009B23EE" w:rsidP="00776F14" w14:paraId="42AD5ACE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</w:p>
        </w:tc>
        <w:tc>
          <w:tcPr>
            <w:tcW w:w="709" w:type="dxa"/>
          </w:tcPr>
          <w:p w:rsidRPr="00776F14" w:rsidR="009B23EE" w:rsidP="00776F14" w14:paraId="0F81794A" w14:textId="3E8EBCC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Площа</w:t>
            </w: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br/>
              <w:t>(кв. м.) на кожного ув</w:t>
            </w:r>
            <w:r w:rsidRPr="00776F14" w:rsid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’</w:t>
            </w: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язненого</w:t>
            </w:r>
          </w:p>
        </w:tc>
        <w:tc>
          <w:tcPr>
            <w:tcW w:w="1701" w:type="dxa"/>
          </w:tcPr>
          <w:p w:rsidRPr="00776F14" w:rsidR="009B23EE" w:rsidP="00776F14" w14:paraId="7516C74C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Конкретні скарги</w:t>
            </w:r>
          </w:p>
        </w:tc>
        <w:tc>
          <w:tcPr>
            <w:tcW w:w="4110" w:type="dxa"/>
          </w:tcPr>
          <w:p w:rsidRPr="00776F14" w:rsidR="009B23EE" w:rsidP="00776F14" w14:paraId="05E8B064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Інші скарги за усталеною практикою</w:t>
            </w:r>
          </w:p>
        </w:tc>
        <w:tc>
          <w:tcPr>
            <w:tcW w:w="1560" w:type="dxa"/>
          </w:tcPr>
          <w:p w:rsidRPr="00776F14" w:rsidR="009B23EE" w:rsidP="00776F14" w14:paraId="4AC39085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Сума, присуджена в якості відшкодування матеріальної та моральної шкоди</w:t>
            </w: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br/>
              <w:t>(в євро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)</w:t>
            </w:r>
            <w:r>
              <w:rPr>
                <w:rStyle w:val="EndnoteReference"/>
                <w:rFonts w:ascii="Times New Roman" w:hAnsi="Times New Roman" w:cs="Times New Roman"/>
                <w:sz w:val="16"/>
                <w:lang w:val="uk-UA"/>
              </w:rPr>
              <w:endnoteReference w:id="2"/>
            </w:r>
          </w:p>
        </w:tc>
        <w:tc>
          <w:tcPr>
            <w:tcW w:w="1145" w:type="dxa"/>
          </w:tcPr>
          <w:p w:rsidRPr="00776F14" w:rsidR="009B23EE" w:rsidP="00776F14" w14:paraId="4B8C0DE4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t>Сума, присуджена в якості компенсації судових та інших витрат</w:t>
            </w:r>
            <w:r w:rsidRPr="00776F14">
              <w:rPr>
                <w:rFonts w:ascii="Times New Roman" w:hAnsi="Times New Roman" w:eastAsia="Calibri" w:cs="Times New Roman"/>
                <w:color w:val="000000" w:themeColor="text1"/>
                <w:sz w:val="16"/>
                <w:lang w:val="uk-UA"/>
              </w:rPr>
              <w:br/>
              <w:t>(в євро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)</w:t>
            </w:r>
            <w:r>
              <w:rPr>
                <w:rStyle w:val="EndnoteReference"/>
                <w:rFonts w:ascii="Times New Roman" w:hAnsi="Times New Roman" w:cs="Times New Roman"/>
                <w:sz w:val="16"/>
                <w:lang w:val="uk-UA"/>
              </w:rPr>
              <w:endnoteReference w:id="3"/>
            </w:r>
          </w:p>
        </w:tc>
      </w:tr>
      <w:tr w:rsidTr="00E6313D" w14:paraId="5B4D6CED" w14:textId="77777777">
        <w:tblPrEx>
          <w:tblW w:w="15174" w:type="dxa"/>
          <w:jc w:val="center"/>
          <w:tblLook w:val="0420"/>
        </w:tblPrEx>
        <w:trPr>
          <w:jc w:val="center"/>
        </w:trPr>
        <w:tc>
          <w:tcPr>
            <w:tcW w:w="1413" w:type="dxa"/>
          </w:tcPr>
          <w:p w:rsidRPr="00776F14" w:rsidR="009B23EE" w:rsidP="00776F14" w14:paraId="5ED26142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23462/22</w:t>
            </w:r>
          </w:p>
          <w:p w:rsidRPr="00776F14" w:rsidR="009B23EE" w:rsidP="00776F14" w14:paraId="47EA089A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17.04.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2022</w:t>
            </w:r>
          </w:p>
          <w:p w:rsidRPr="00776F14" w:rsidR="009B23EE" w:rsidP="00776F14" w14:paraId="7858DDCC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</w:p>
          <w:p w:rsidRPr="00776F14" w:rsidR="009B23EE" w:rsidP="00776F14" w14:paraId="0441E3DC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ТА</w:t>
            </w:r>
          </w:p>
          <w:p w:rsidRPr="00776F14" w:rsidR="009B23EE" w:rsidP="00776F14" w14:paraId="6ECF0F10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</w:p>
          <w:p w:rsidRPr="00776F14" w:rsidR="009B23EE" w:rsidP="00776F14" w14:paraId="1881D618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16921/23</w:t>
            </w:r>
          </w:p>
          <w:p w:rsidRPr="00776F14" w:rsidR="009B23EE" w:rsidP="00776F14" w14:paraId="47FF252B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29.03.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2023</w:t>
            </w:r>
          </w:p>
        </w:tc>
        <w:tc>
          <w:tcPr>
            <w:tcW w:w="1594" w:type="dxa"/>
          </w:tcPr>
          <w:p w:rsidRPr="00776F14" w:rsidR="00630A1E" w:rsidP="00776F14" w14:paraId="2241C348" w14:textId="77777777">
            <w:pPr>
              <w:jc w:val="center"/>
              <w:rPr>
                <w:rFonts w:ascii="Times New Roman" w:hAnsi="Times New Roman" w:cs="Times New Roman"/>
                <w:b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b/>
                <w:sz w:val="16"/>
                <w:lang w:val="uk-UA"/>
              </w:rPr>
              <w:t>Данило Дмитрович ПАВЛЮЧЕНКО</w:t>
            </w:r>
          </w:p>
          <w:p w:rsidRPr="00776F14" w:rsidR="009B23EE" w:rsidP="00776F14" w14:paraId="4FED60C5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1994</w:t>
            </w:r>
            <w:r w:rsidRPr="00776F14" w:rsidR="002A5D4E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</w:p>
        </w:tc>
        <w:tc>
          <w:tcPr>
            <w:tcW w:w="1383" w:type="dxa"/>
          </w:tcPr>
          <w:p w:rsidRPr="00776F14" w:rsidR="009B23EE" w:rsidP="00776F14" w14:paraId="60A64792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Рибій Сергій Миколайович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br/>
              <w:t>м. Дніпро</w:t>
            </w:r>
          </w:p>
        </w:tc>
        <w:tc>
          <w:tcPr>
            <w:tcW w:w="1559" w:type="dxa"/>
          </w:tcPr>
          <w:p w:rsidRPr="00776F14" w:rsidR="009B23EE" w:rsidP="00776F14" w14:paraId="66149C5B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Дніпровська установа виконання покарань № 4 </w:t>
            </w:r>
            <w:r w:rsidRPr="00776F14" w:rsidR="002722EC">
              <w:rPr>
                <w:rFonts w:ascii="Times New Roman" w:hAnsi="Times New Roman" w:cs="Times New Roman"/>
                <w:sz w:val="16"/>
                <w:lang w:val="uk-UA"/>
              </w:rPr>
              <w:br/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з</w:t>
            </w:r>
          </w:p>
          <w:p w:rsidRPr="00776F14" w:rsidR="00776F14" w:rsidP="00776F14" w14:paraId="5ACD3A60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27.08.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2019</w:t>
            </w:r>
            <w:r w:rsidRPr="00776F14" w:rsidR="002722EC">
              <w:rPr>
                <w:rFonts w:ascii="Times New Roman" w:hAnsi="Times New Roman" w:cs="Times New Roman"/>
                <w:sz w:val="16"/>
                <w:lang w:val="uk-UA"/>
              </w:rPr>
              <w:t xml:space="preserve"> -</w:t>
            </w:r>
          </w:p>
          <w:p w:rsidRPr="00776F14" w:rsidR="009B23EE" w:rsidP="00776F14" w14:paraId="252BDEBC" w14:textId="21732E8A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триває</w:t>
            </w:r>
          </w:p>
          <w:p w:rsidRPr="00776F14" w:rsidR="00776F14" w:rsidP="00776F14" w14:paraId="144E2FA1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Більше</w:t>
            </w:r>
          </w:p>
          <w:p w:rsidRPr="00776F14" w:rsidR="00776F14" w:rsidP="00776F14" w14:paraId="2B4AB446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4 </w:t>
            </w:r>
            <w:r w:rsidRPr="00776F14" w:rsidR="00BF13AF">
              <w:rPr>
                <w:rFonts w:ascii="Times New Roman" w:hAnsi="Times New Roman" w:cs="Times New Roman"/>
                <w:sz w:val="16"/>
                <w:lang w:val="uk-UA"/>
              </w:rPr>
              <w:t xml:space="preserve">років, 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5 </w:t>
            </w:r>
            <w:r w:rsidRPr="00776F14" w:rsidR="00BF13AF">
              <w:rPr>
                <w:rFonts w:ascii="Times New Roman" w:hAnsi="Times New Roman" w:cs="Times New Roman"/>
                <w:sz w:val="16"/>
                <w:lang w:val="uk-UA"/>
              </w:rPr>
              <w:t>місяців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  <w:r w:rsidRPr="00776F14" w:rsidR="00BF13AF">
              <w:rPr>
                <w:rFonts w:ascii="Times New Roman" w:hAnsi="Times New Roman" w:cs="Times New Roman"/>
                <w:sz w:val="16"/>
                <w:lang w:val="uk-UA"/>
              </w:rPr>
              <w:t>та 13 днів</w:t>
            </w:r>
          </w:p>
          <w:p w:rsidRPr="00776F14" w:rsidR="009B23EE" w:rsidP="00776F14" w14:paraId="68718A3C" w14:textId="1685EFBC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</w:p>
        </w:tc>
        <w:tc>
          <w:tcPr>
            <w:tcW w:w="709" w:type="dxa"/>
          </w:tcPr>
          <w:p w:rsidRPr="00776F14" w:rsidR="009B23EE" w:rsidP="00776F14" w14:paraId="66D1198E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3.6 </w:t>
            </w:r>
            <w:r w:rsidRPr="00776F14" w:rsidR="002722EC">
              <w:rPr>
                <w:rFonts w:ascii="Times New Roman" w:hAnsi="Times New Roman" w:cs="Times New Roman"/>
                <w:sz w:val="16"/>
                <w:lang w:val="uk-UA"/>
              </w:rPr>
              <w:t>м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²</w:t>
            </w:r>
          </w:p>
        </w:tc>
        <w:tc>
          <w:tcPr>
            <w:tcW w:w="1701" w:type="dxa"/>
          </w:tcPr>
          <w:p w:rsidRPr="00776F14" w:rsidR="009B23EE" w:rsidP="00776F14" w14:paraId="7ECE3CCA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відсутність свіжого повітря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пасивне паління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камера заражена паразитами/гризунами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1F75B9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>цвіль або бруд у камері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C80046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переповненість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C80046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відсутність приватності під час користування туалетом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1F75B9">
              <w:rPr>
                <w:rStyle w:val="y2iqfc"/>
                <w:rFonts w:ascii="Times New Roman" w:hAnsi="Times New Roman" w:cs="Times New Roman"/>
                <w:color w:val="202124"/>
                <w:sz w:val="16"/>
                <w:szCs w:val="16"/>
                <w:lang w:val="uk-UA"/>
              </w:rPr>
              <w:t>відсутність або обмежений доступ до гарячої води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,</w:t>
            </w:r>
            <w:r w:rsidRPr="00776F14" w:rsidR="009D5E04">
              <w:rPr>
                <w:rFonts w:ascii="Times New Roman" w:hAnsi="Times New Roman" w:cs="Times New Roman"/>
                <w:sz w:val="16"/>
                <w:lang w:val="uk-UA"/>
              </w:rPr>
              <w:t xml:space="preserve"> відсутність туалетних засобів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9D5E04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відсутність або погана якість постільної білизни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,</w:t>
            </w:r>
            <w:r w:rsidRPr="00776F14" w:rsidR="00B81875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  <w:r w:rsidRPr="00776F14" w:rsidR="00B81875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низька якість продуктів харчування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A72CFD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</w:t>
            </w:r>
            <w:r w:rsidRPr="00776F14" w:rsidR="00A72CFD">
              <w:rPr>
                <w:rFonts w:ascii="Times New Roman" w:hAnsi="Times New Roman" w:cs="Times New Roman"/>
                <w:sz w:val="16"/>
                <w:lang w:val="uk-UA"/>
              </w:rPr>
              <w:t xml:space="preserve"> питної води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A72CFD">
              <w:rPr>
                <w:rFonts w:ascii="Times New Roman" w:hAnsi="Times New Roman" w:eastAsia="Times New Roman" w:cs="Times New Roman"/>
                <w:color w:val="202124"/>
                <w:sz w:val="16"/>
                <w:szCs w:val="16"/>
                <w:lang w:val="uk-UA" w:eastAsia="uk-UA"/>
              </w:rPr>
              <w:t>відсутність або обмежений доступ до душу</w:t>
            </w:r>
            <w:r w:rsidRPr="00776F14" w:rsidR="001F75B9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</w:p>
        </w:tc>
        <w:tc>
          <w:tcPr>
            <w:tcW w:w="4110" w:type="dxa"/>
          </w:tcPr>
          <w:p w:rsidRPr="00776F14" w:rsidR="00776F14" w:rsidP="00776F14" w14:paraId="56B15E26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п. 3 ст. 5 - </w:t>
            </w:r>
            <w:r w:rsidRPr="00776F14">
              <w:rPr>
                <w:rFonts w:ascii="Times New Roman" w:hAnsi="Times New Roman" w:eastAsia="Calibri" w:cs="Times New Roman"/>
                <w:sz w:val="16"/>
                <w:lang w:val="uk-UA"/>
              </w:rPr>
              <w:t>надмірна тривалість тримання під вартою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–</w:t>
            </w:r>
          </w:p>
          <w:p w:rsidRPr="00776F14" w:rsidR="009B23EE" w:rsidP="00776F14" w14:paraId="7D9FEA3C" w14:textId="6BF2A503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з 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23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.08.2019 до 23.01.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2023, </w:t>
            </w:r>
            <w:r w:rsidRPr="00776F14" w:rsidR="00642F0D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не розглянуто можливість застосування інших запобіжних заходів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642F0D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наведення та повторення судами під час розгляду справи підстав, які з часом стали неналежними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642F0D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під час здійснення провадження у справі не розглянуто можливість застосування інших запобіжних заходів для забезпечення явки у судові засідання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, </w:t>
            </w:r>
            <w:r w:rsidRPr="00776F14" w:rsidR="000D1D00">
              <w:rPr>
                <w:rFonts w:ascii="Times New Roman" w:hAnsi="Times New Roman" w:cs="Times New Roman"/>
                <w:color w:val="000000"/>
                <w:sz w:val="16"/>
                <w:szCs w:val="16"/>
                <w:lang w:val="uk-UA"/>
              </w:rPr>
              <w:t>нездійснення провадження з належною ретельністю під час тримання під вартою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 xml:space="preserve"> (</w:t>
            </w:r>
            <w:r w:rsidRPr="00776F14" w:rsidR="000D1D00">
              <w:rPr>
                <w:rFonts w:ascii="Times New Roman" w:hAnsi="Times New Roman" w:cs="Times New Roman"/>
                <w:sz w:val="16"/>
                <w:lang w:val="uk-UA"/>
              </w:rPr>
              <w:t xml:space="preserve">див. рішення у справах «Харченко проти України» </w:t>
            </w:r>
            <w:r w:rsidRPr="00776F14" w:rsidR="000D1D00">
              <w:rPr>
                <w:rFonts w:ascii="Times New Roman" w:hAnsi="Times New Roman" w:cs="Times New Roman"/>
                <w:i/>
                <w:sz w:val="16"/>
                <w:lang w:val="uk-UA"/>
              </w:rPr>
              <w:t>(Kharchenko v. Ukraine)</w:t>
            </w:r>
            <w:r w:rsidRPr="00776F14" w:rsidR="000D1D00">
              <w:rPr>
                <w:rFonts w:ascii="Times New Roman" w:hAnsi="Times New Roman" w:cs="Times New Roman"/>
                <w:sz w:val="16"/>
                <w:lang w:val="uk-UA"/>
              </w:rPr>
              <w:t>, заява № 40107/02, пункти 77 – 81, від 10 лютого 2011 року та «Ігнатов проти України»</w:t>
            </w:r>
            <w:r w:rsidRPr="00776F14" w:rsidR="000D1D00">
              <w:rPr>
                <w:rFonts w:ascii="Times New Roman" w:hAnsi="Times New Roman" w:cs="Times New Roman"/>
                <w:i/>
                <w:sz w:val="16"/>
                <w:lang w:val="uk-UA"/>
              </w:rPr>
              <w:t xml:space="preserve"> (</w:t>
            </w:r>
            <w:r w:rsidRPr="00776F14" w:rsidR="000D1D00">
              <w:rPr>
                <w:rFonts w:ascii="Times New Roman" w:hAnsi="Times New Roman" w:cs="Times New Roman"/>
                <w:i/>
                <w:iCs/>
                <w:sz w:val="16"/>
                <w:lang w:val="uk-UA"/>
              </w:rPr>
              <w:t>Ignatov v. Ukraine)</w:t>
            </w:r>
            <w:r w:rsidRPr="00776F14" w:rsidR="000D1D00">
              <w:rPr>
                <w:rFonts w:ascii="Times New Roman" w:hAnsi="Times New Roman" w:cs="Times New Roman"/>
                <w:sz w:val="16"/>
                <w:lang w:val="uk-UA"/>
              </w:rPr>
              <w:t>, заява № 40583/15, пункти 38 – 42, від 15 грудня 2016 року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),</w:t>
            </w:r>
          </w:p>
          <w:p w:rsidRPr="00776F14" w:rsidR="009B23EE" w:rsidP="00776F14" w14:paraId="7AE9F4D5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</w:p>
          <w:p w:rsidRPr="00776F14" w:rsidR="00776F14" w:rsidP="00776F14" w14:paraId="56919F99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eastAsia="Times New Roman" w:cs="Times New Roman"/>
                <w:sz w:val="16"/>
                <w:szCs w:val="16"/>
                <w:lang w:val="uk-UA" w:eastAsia="uk-UA"/>
              </w:rPr>
              <w:t xml:space="preserve">п. 5 ст. 5 Конвенції </w:t>
            </w:r>
            <w:r w:rsidRPr="00776F14" w:rsidR="003F0008">
              <w:rPr>
                <w:rFonts w:ascii="Times New Roman" w:hAnsi="Times New Roman" w:cs="Times New Roman"/>
                <w:sz w:val="16"/>
                <w:lang w:val="uk-UA"/>
              </w:rPr>
              <w:t>–</w:t>
            </w: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 </w:t>
            </w:r>
            <w:r w:rsidRPr="00776F14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>відсутність або надання неналежного відшкодування за порушення пункту</w:t>
            </w:r>
            <w:r w:rsidRPr="00776F14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776F14">
              <w:rPr>
                <w:rStyle w:val="y2iqfc"/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3 статті 5 Конвенції 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-</w:t>
            </w:r>
          </w:p>
          <w:p w:rsidRPr="00776F14" w:rsidR="009B23EE" w:rsidP="00776F14" w14:paraId="6A98AAFB" w14:textId="6D75AD98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(</w:t>
            </w:r>
            <w:r w:rsidRPr="00776F14" w:rsidR="00DA5BDD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рішення у справах</w:t>
            </w:r>
            <w:r w:rsidRPr="00776F14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 xml:space="preserve"> </w:t>
            </w:r>
            <w:r w:rsidRPr="00776F14" w:rsidR="00DA5BDD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«Тимошенко проти України» </w:t>
            </w:r>
            <w:r w:rsidRPr="00776F14" w:rsidR="00DA5BDD">
              <w:rPr>
                <w:rFonts w:ascii="Times New Roman" w:hAnsi="Times New Roman" w:cs="Times New Roman"/>
                <w:i/>
                <w:iCs/>
                <w:sz w:val="16"/>
                <w:szCs w:val="16"/>
                <w:lang w:val="uk-UA"/>
              </w:rPr>
              <w:t>(Tymoshenko v. Ukraine), </w:t>
            </w:r>
            <w:r w:rsidRPr="00776F14" w:rsidR="00DA5BDD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заява № 49872/11, пункти 286 і 287, від 30 квітня 2013 року та «Котій проти України»(</w:t>
            </w:r>
            <w:r w:rsidRPr="00776F14" w:rsidR="00DA5BDD">
              <w:rPr>
                <w:rFonts w:ascii="Times New Roman" w:hAnsi="Times New Roman" w:cs="Times New Roman"/>
                <w:i/>
                <w:iCs/>
                <w:sz w:val="16"/>
                <w:szCs w:val="16"/>
                <w:lang w:val="uk-UA"/>
              </w:rPr>
              <w:t>Kotiy v. Ukraine)</w:t>
            </w:r>
            <w:r w:rsidRPr="00776F14" w:rsidR="00DA5BDD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, заява № 28718/09, пункт 55, від 05 березня 2015 року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)</w:t>
            </w:r>
          </w:p>
        </w:tc>
        <w:tc>
          <w:tcPr>
            <w:tcW w:w="1560" w:type="dxa"/>
          </w:tcPr>
          <w:p w:rsidRPr="00776F14" w:rsidR="009B23EE" w:rsidP="00776F14" w14:paraId="7DE4411D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 xml:space="preserve">9 </w:t>
            </w:r>
            <w:r w:rsidRPr="00776F14" w:rsidR="005D4E91">
              <w:rPr>
                <w:rFonts w:ascii="Times New Roman" w:hAnsi="Times New Roman" w:cs="Times New Roman"/>
                <w:sz w:val="16"/>
                <w:lang w:val="uk-UA"/>
              </w:rPr>
              <w:t>800</w:t>
            </w:r>
          </w:p>
        </w:tc>
        <w:tc>
          <w:tcPr>
            <w:tcW w:w="1145" w:type="dxa"/>
          </w:tcPr>
          <w:p w:rsidRPr="00776F14" w:rsidR="009B23EE" w:rsidP="00776F14" w14:paraId="38A2DEE3" w14:textId="77777777">
            <w:pPr>
              <w:jc w:val="center"/>
              <w:rPr>
                <w:rFonts w:ascii="Times New Roman" w:hAnsi="Times New Roman" w:cs="Times New Roman"/>
                <w:sz w:val="16"/>
                <w:lang w:val="uk-UA"/>
              </w:rPr>
            </w:pPr>
            <w:r w:rsidRPr="00776F14">
              <w:rPr>
                <w:rFonts w:ascii="Times New Roman" w:hAnsi="Times New Roman" w:cs="Times New Roman"/>
                <w:sz w:val="16"/>
                <w:lang w:val="uk-UA"/>
              </w:rPr>
              <w:t>250</w:t>
            </w:r>
          </w:p>
        </w:tc>
      </w:tr>
    </w:tbl>
    <w:p w:rsidRPr="00776F14" w:rsidR="00606600" w:rsidP="00776F14" w14:paraId="44589E5C" w14:textId="77777777">
      <w:pPr>
        <w:rPr>
          <w:rFonts w:ascii="Times New Roman" w:hAnsi="Times New Roman" w:cs="Times New Roman"/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0">
    <w:p w:rsidR="00292A76" w:rsidRPr="00611E1D" w14:paraId="752023AB" w14:textId="77777777">
      <w:r w:rsidRPr="00611E1D">
        <w:separator/>
      </w:r>
    </w:p>
  </w:endnote>
  <w:endnote w:type="continuationSeparator" w:id="1">
    <w:p w:rsidR="00292A76" w:rsidRPr="00611E1D" w14:paraId="0152B890" w14:textId="77777777">
      <w:r w:rsidRPr="00611E1D">
        <w:continuationSeparator/>
      </w:r>
    </w:p>
  </w:endnote>
  <w:endnote w:id="2">
    <w:p w:rsidR="00664D47" w:rsidRPr="00A72CFD" w:rsidP="00567F9B" w14:paraId="2A612F5B" w14:textId="77777777">
      <w:pPr>
        <w:pStyle w:val="EndnoteText"/>
        <w:rPr>
          <w:sz w:val="16"/>
          <w:szCs w:val="16"/>
          <w:lang w:val="ru-RU"/>
        </w:rPr>
      </w:pPr>
      <w:r w:rsidRPr="00E74B16">
        <w:rPr>
          <w:rStyle w:val="EndnoteReference"/>
          <w:sz w:val="16"/>
          <w:szCs w:val="16"/>
        </w:rPr>
        <w:endnoteRef/>
      </w:r>
      <w:r w:rsidRPr="00A72CFD">
        <w:rPr>
          <w:sz w:val="16"/>
          <w:szCs w:val="16"/>
          <w:lang w:val="ru-RU"/>
        </w:rPr>
        <w:t xml:space="preserve"> </w:t>
      </w:r>
      <w:r w:rsidRPr="00F52BDB">
        <w:rPr>
          <w:rFonts w:ascii="Times New Roman" w:hAnsi="Times New Roman"/>
          <w:color w:val="000000"/>
          <w:sz w:val="16"/>
          <w:szCs w:val="16"/>
          <w:lang w:val="uk-UA"/>
        </w:rPr>
        <w:t xml:space="preserve">Та додатково суму будь-якого податку, </w:t>
      </w:r>
      <w:r>
        <w:rPr>
          <w:rFonts w:ascii="Times New Roman" w:hAnsi="Times New Roman"/>
          <w:color w:val="000000"/>
          <w:sz w:val="16"/>
          <w:szCs w:val="16"/>
          <w:lang w:val="uk-UA"/>
        </w:rPr>
        <w:t>що може нараховуватися заявнику</w:t>
      </w:r>
      <w:r w:rsidRPr="00A72CFD">
        <w:rPr>
          <w:sz w:val="16"/>
          <w:szCs w:val="16"/>
          <w:lang w:val="ru-RU"/>
        </w:rPr>
        <w:t>.</w:t>
      </w:r>
    </w:p>
  </w:endnote>
  <w:endnote w:id="3">
    <w:p w:rsidR="00664D47" w:rsidRPr="00A72CFD" w:rsidP="00567F9B" w14:paraId="6D628FF8" w14:textId="77777777">
      <w:pPr>
        <w:pStyle w:val="EndnoteText"/>
        <w:rPr>
          <w:lang w:val="ru-RU"/>
        </w:rPr>
      </w:pPr>
      <w:r w:rsidRPr="00E74B16">
        <w:rPr>
          <w:rStyle w:val="EndnoteReference"/>
          <w:sz w:val="16"/>
          <w:szCs w:val="16"/>
        </w:rPr>
        <w:endnoteRef/>
      </w:r>
      <w:r w:rsidRPr="00A72CFD">
        <w:rPr>
          <w:sz w:val="16"/>
          <w:szCs w:val="16"/>
          <w:lang w:val="ru-RU"/>
        </w:rPr>
        <w:t xml:space="preserve"> </w:t>
      </w:r>
      <w:r w:rsidRPr="00F52BDB">
        <w:rPr>
          <w:rFonts w:ascii="Times New Roman" w:hAnsi="Times New Roman"/>
          <w:color w:val="000000"/>
          <w:sz w:val="16"/>
          <w:szCs w:val="16"/>
          <w:lang w:val="uk-UA"/>
        </w:rPr>
        <w:t xml:space="preserve">Та додатково суму будь-якого податку, </w:t>
      </w:r>
      <w:r>
        <w:rPr>
          <w:rFonts w:ascii="Times New Roman" w:hAnsi="Times New Roman"/>
          <w:color w:val="000000"/>
          <w:sz w:val="16"/>
          <w:szCs w:val="16"/>
          <w:lang w:val="uk-UA"/>
        </w:rPr>
        <w:t>що може нараховуватися заявнику</w:t>
      </w:r>
      <w:r w:rsidRPr="00A72CFD">
        <w:rPr>
          <w:sz w:val="16"/>
          <w:szCs w:val="16"/>
          <w:lang w:val="ru-RU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611E1D" w:rsidP="00BD554D" w14:paraId="306A2456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04678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611E1D" w:rsidP="00BD554D" w14:paraId="7DBE8E33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046783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150BFA" w:rsidP="0020718E" w14:paraId="08A03119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D47" w:rsidRPr="00611E1D" w:rsidP="0029309A" w14:paraId="0488513F" w14:textId="77777777">
    <w:pPr>
      <w:pStyle w:val="Footer1"/>
      <w:jc w:val="center"/>
      <w:rPr>
        <w:sz w:val="4"/>
        <w:szCs w:val="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45145" w:rsidP="00A45145" w14:paraId="6DC2FEC8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D47" w:rsidRPr="00611E1D" w:rsidP="000318F7" w14:paraId="6CB536FD" w14:textId="77777777">
    <w:pPr>
      <w:jc w:val="center"/>
      <w:rPr>
        <w:sz w:val="4"/>
        <w:szCs w:val="4"/>
      </w:rPr>
    </w:pPr>
  </w:p>
  <w:p w:rsidR="00664D47" w:rsidRPr="00611E1D" w14:paraId="7F0B7D52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45145" w:rsidP="00A45145" w14:paraId="5C48F721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D47" w:rsidRPr="004F56E2" w:rsidP="008D51B6" w14:paraId="763D93F0" w14:textId="77777777">
    <w:pPr>
      <w:pStyle w:val="Header0"/>
    </w:pPr>
  </w:p>
  <w:p w:rsidR="00664D47" w:rsidRPr="00611E1D" w:rsidP="00B64153" w14:paraId="33614E0E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72CFD" w:rsidP="006372F5" w14:paraId="5B55A559" w14:textId="77777777">
    <w:pPr>
      <w:pStyle w:val="JuHeader"/>
      <w:rPr>
        <w:lang w:val="uk-UA"/>
      </w:rPr>
    </w:pPr>
    <w:r>
      <w:rPr>
        <w:lang w:val="uk-UA"/>
      </w:rPr>
      <w:t>РІШЕННЯ У СПРАВІ «ПАВЛЮЧЕНКО ПРОТИ УКРАЇНИ»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72CFD" w:rsidP="00BD554D" w14:paraId="62CC2665" w14:textId="77777777">
    <w:pPr>
      <w:pStyle w:val="JuHeader"/>
      <w:rPr>
        <w:lang w:val="uk-UA"/>
      </w:rPr>
    </w:pPr>
    <w:r>
      <w:rPr>
        <w:lang w:val="uk-UA"/>
      </w:rPr>
      <w:t>РІШЕННЯ У СПРАВІ «ПАВЛЮЧЕНКО ПРОТИ УКРАЇНИ»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72CFD" w:rsidP="00E026EC" w14:paraId="447DE1DD" w14:textId="77777777">
    <w:pPr>
      <w:pStyle w:val="JuHeader"/>
      <w:rPr>
        <w:lang w:val="ru-RU"/>
      </w:rPr>
    </w:pPr>
    <w:r>
      <w:rPr>
        <w:lang w:val="uk-UA"/>
      </w:rPr>
      <w:t>РІШЕННЯ У СПРАВІ «ПАВЛЮЧЕНКО ПРОТИ УКРАЇНИ»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64D47" w:rsidRPr="00A72CFD" w:rsidP="00E026EC" w14:paraId="651C808D" w14:textId="77777777">
    <w:pPr>
      <w:pStyle w:val="JuHeader"/>
      <w:rPr>
        <w:lang w:val="uk-UA"/>
      </w:rPr>
    </w:pPr>
    <w:r>
      <w:rPr>
        <w:lang w:val="uk-UA"/>
      </w:rPr>
      <w:t>РІШЕННЯ У СПРАВІ «ПАВЛЮЧЕНКО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</w:footnotePr>
  <w:endnotePr>
    <w:numFmt w:val="decimal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567F9B"/>
    <w:rsid w:val="000318F7"/>
    <w:rsid w:val="00046783"/>
    <w:rsid w:val="000827BD"/>
    <w:rsid w:val="000C5149"/>
    <w:rsid w:val="000D1D00"/>
    <w:rsid w:val="00135384"/>
    <w:rsid w:val="00150BFA"/>
    <w:rsid w:val="00173A91"/>
    <w:rsid w:val="00177329"/>
    <w:rsid w:val="00186D20"/>
    <w:rsid w:val="00193293"/>
    <w:rsid w:val="001A15B6"/>
    <w:rsid w:val="001A3C4A"/>
    <w:rsid w:val="001D7CD3"/>
    <w:rsid w:val="001F3812"/>
    <w:rsid w:val="001F75B9"/>
    <w:rsid w:val="002056B7"/>
    <w:rsid w:val="0020718E"/>
    <w:rsid w:val="002223A2"/>
    <w:rsid w:val="0023364D"/>
    <w:rsid w:val="002722EC"/>
    <w:rsid w:val="00292A76"/>
    <w:rsid w:val="0029309A"/>
    <w:rsid w:val="002979E5"/>
    <w:rsid w:val="002A5D4E"/>
    <w:rsid w:val="002A6A60"/>
    <w:rsid w:val="002C5B23"/>
    <w:rsid w:val="00312495"/>
    <w:rsid w:val="00337785"/>
    <w:rsid w:val="0037589C"/>
    <w:rsid w:val="003B3ECB"/>
    <w:rsid w:val="003C154D"/>
    <w:rsid w:val="003F0008"/>
    <w:rsid w:val="00431069"/>
    <w:rsid w:val="0048584C"/>
    <w:rsid w:val="0049443A"/>
    <w:rsid w:val="00497FF8"/>
    <w:rsid w:val="004B0B4E"/>
    <w:rsid w:val="004D02E9"/>
    <w:rsid w:val="004D042B"/>
    <w:rsid w:val="004D0EC7"/>
    <w:rsid w:val="004F56E2"/>
    <w:rsid w:val="00555A1D"/>
    <w:rsid w:val="00567F9B"/>
    <w:rsid w:val="00573202"/>
    <w:rsid w:val="005B102C"/>
    <w:rsid w:val="005B16C1"/>
    <w:rsid w:val="005C3A15"/>
    <w:rsid w:val="005D4E91"/>
    <w:rsid w:val="005F60F9"/>
    <w:rsid w:val="00606600"/>
    <w:rsid w:val="00611E1D"/>
    <w:rsid w:val="00617184"/>
    <w:rsid w:val="00630A1E"/>
    <w:rsid w:val="006372F5"/>
    <w:rsid w:val="00642F0D"/>
    <w:rsid w:val="00651EEA"/>
    <w:rsid w:val="00656431"/>
    <w:rsid w:val="00664D47"/>
    <w:rsid w:val="006B301E"/>
    <w:rsid w:val="006D324D"/>
    <w:rsid w:val="00714C20"/>
    <w:rsid w:val="00743B2A"/>
    <w:rsid w:val="007724F0"/>
    <w:rsid w:val="00776F14"/>
    <w:rsid w:val="007A72B4"/>
    <w:rsid w:val="007F018A"/>
    <w:rsid w:val="008522DD"/>
    <w:rsid w:val="00860732"/>
    <w:rsid w:val="00871B62"/>
    <w:rsid w:val="008A0E2E"/>
    <w:rsid w:val="008B790F"/>
    <w:rsid w:val="008D4C70"/>
    <w:rsid w:val="008D51B6"/>
    <w:rsid w:val="009522DD"/>
    <w:rsid w:val="00960937"/>
    <w:rsid w:val="009632F3"/>
    <w:rsid w:val="009B23EE"/>
    <w:rsid w:val="009D5411"/>
    <w:rsid w:val="009D5E04"/>
    <w:rsid w:val="00A31001"/>
    <w:rsid w:val="00A329E0"/>
    <w:rsid w:val="00A34A54"/>
    <w:rsid w:val="00A44415"/>
    <w:rsid w:val="00A45145"/>
    <w:rsid w:val="00A6104A"/>
    <w:rsid w:val="00A72CFD"/>
    <w:rsid w:val="00A94CA7"/>
    <w:rsid w:val="00AB3D07"/>
    <w:rsid w:val="00AC03BB"/>
    <w:rsid w:val="00AC06B6"/>
    <w:rsid w:val="00AD7B2D"/>
    <w:rsid w:val="00AE63D3"/>
    <w:rsid w:val="00AF5D5A"/>
    <w:rsid w:val="00B216C1"/>
    <w:rsid w:val="00B64153"/>
    <w:rsid w:val="00B81875"/>
    <w:rsid w:val="00B852C6"/>
    <w:rsid w:val="00B91668"/>
    <w:rsid w:val="00BD554D"/>
    <w:rsid w:val="00BE2415"/>
    <w:rsid w:val="00BF13AF"/>
    <w:rsid w:val="00C117EC"/>
    <w:rsid w:val="00C20CC3"/>
    <w:rsid w:val="00C34028"/>
    <w:rsid w:val="00C80046"/>
    <w:rsid w:val="00C877A3"/>
    <w:rsid w:val="00CB4CCB"/>
    <w:rsid w:val="00CC21E0"/>
    <w:rsid w:val="00D45701"/>
    <w:rsid w:val="00D700F3"/>
    <w:rsid w:val="00DA5BDD"/>
    <w:rsid w:val="00DE7D3F"/>
    <w:rsid w:val="00E026EC"/>
    <w:rsid w:val="00E6230A"/>
    <w:rsid w:val="00E6313D"/>
    <w:rsid w:val="00E74B16"/>
    <w:rsid w:val="00ED7723"/>
    <w:rsid w:val="00F52BDB"/>
    <w:rsid w:val="00F71556"/>
    <w:rsid w:val="00FB16F8"/>
  </w:rsids>
  <w:docVars>
    <w:docVar w:name="ApplicationsApp" w:val="1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5F66E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743B2A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743B2A"/>
    <w:rPr>
      <w:color w:val="00B050"/>
      <w:sz w:val="22"/>
    </w:rPr>
  </w:style>
  <w:style w:type="character" w:styleId="Strong">
    <w:name w:val="Strong"/>
    <w:uiPriority w:val="98"/>
    <w:semiHidden/>
    <w:qFormat/>
    <w:rsid w:val="00743B2A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743B2A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743B2A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743B2A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743B2A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"/>
    <w:semiHidden/>
    <w:rsid w:val="00743B2A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TableNormal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743B2A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743B2A"/>
    <w:rPr>
      <w:vertAlign w:val="superscript"/>
    </w:rPr>
  </w:style>
  <w:style w:type="paragraph" w:styleId="FootnoteText">
    <w:name w:val="footnote text"/>
    <w:basedOn w:val="Normal"/>
    <w:link w:val="FootnoteTextChar"/>
    <w:uiPriority w:val="98"/>
    <w:semiHidden/>
    <w:rsid w:val="00743B2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743B2A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743B2A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743B2A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743B2A"/>
    <w:rPr>
      <w:smallCaps/>
    </w:rPr>
  </w:style>
  <w:style w:type="table" w:styleId="TableGrid">
    <w:name w:val="Table Grid"/>
    <w:basedOn w:val="TableNormal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="120" w:beforeLines="0" w:beforeAutospacing="0" w:after="12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743B2A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743B2A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4"/>
    <w:qFormat/>
    <w:rsid w:val="00743B2A"/>
    <w:pPr>
      <w:ind w:firstLine="284"/>
    </w:pPr>
  </w:style>
  <w:style w:type="paragraph" w:styleId="BlockText">
    <w:name w:val="Block Text"/>
    <w:basedOn w:val="Normal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743B2A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743B2A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743B2A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743B2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743B2A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743B2A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74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743B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743B2A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4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"/>
    <w:next w:val="JuPara"/>
    <w:uiPriority w:val="32"/>
    <w:rsid w:val="00743B2A"/>
    <w:pPr>
      <w:ind w:firstLine="284"/>
      <w:jc w:val="both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743B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743B2A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743B2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743B2A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743B2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743B2A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743B2A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743B2A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743B2A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74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743B2A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743B2A"/>
  </w:style>
  <w:style w:type="character" w:customStyle="1" w:styleId="DateChar">
    <w:name w:val="Date Char"/>
    <w:basedOn w:val="DefaultParagraphFont"/>
    <w:link w:val="Date"/>
    <w:uiPriority w:val="98"/>
    <w:semiHidden/>
    <w:rsid w:val="00743B2A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743B2A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743B2A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743B2A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743B2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743B2A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743B2A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743B2A"/>
  </w:style>
  <w:style w:type="paragraph" w:styleId="HTMLAddress">
    <w:name w:val="HTML Address"/>
    <w:basedOn w:val="Normal"/>
    <w:link w:val="HTMLAddressChar"/>
    <w:uiPriority w:val="98"/>
    <w:semiHidden/>
    <w:rsid w:val="00743B2A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743B2A"/>
    <w:rPr>
      <w:i/>
      <w:iCs/>
    </w:rPr>
  </w:style>
  <w:style w:type="character" w:styleId="HTMLCode">
    <w:name w:val="HTML Code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743B2A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743B2A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743B2A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743B2A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743B2A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743B2A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743B2A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743B2A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743B2A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743B2A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743B2A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743B2A"/>
  </w:style>
  <w:style w:type="paragraph" w:styleId="List">
    <w:name w:val="List"/>
    <w:basedOn w:val="Normal"/>
    <w:uiPriority w:val="98"/>
    <w:semiHidden/>
    <w:rsid w:val="00743B2A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743B2A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743B2A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743B2A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743B2A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743B2A"/>
    <w:pPr>
      <w:numPr>
        <w:numId w:val="12"/>
      </w:numPr>
      <w:contextualSpacing/>
    </w:pPr>
  </w:style>
  <w:style w:type="paragraph" w:styleId="ListBullet3">
    <w:name w:val="List Bullet 3"/>
    <w:basedOn w:val="Normal"/>
    <w:uiPriority w:val="98"/>
    <w:semiHidden/>
    <w:rsid w:val="00743B2A"/>
    <w:pPr>
      <w:numPr>
        <w:numId w:val="13"/>
      </w:numPr>
      <w:contextualSpacing/>
    </w:pPr>
  </w:style>
  <w:style w:type="paragraph" w:styleId="ListBullet4">
    <w:name w:val="List Bullet 4"/>
    <w:basedOn w:val="Normal"/>
    <w:uiPriority w:val="98"/>
    <w:semiHidden/>
    <w:rsid w:val="00743B2A"/>
    <w:pPr>
      <w:numPr>
        <w:numId w:val="14"/>
      </w:numPr>
      <w:contextualSpacing/>
    </w:pPr>
  </w:style>
  <w:style w:type="paragraph" w:styleId="ListBullet5">
    <w:name w:val="List Bullet 5"/>
    <w:basedOn w:val="Normal"/>
    <w:uiPriority w:val="98"/>
    <w:semiHidden/>
    <w:rsid w:val="00743B2A"/>
    <w:pPr>
      <w:numPr>
        <w:numId w:val="15"/>
      </w:numPr>
      <w:contextualSpacing/>
    </w:pPr>
  </w:style>
  <w:style w:type="paragraph" w:styleId="ListContinue">
    <w:name w:val="List Continue"/>
    <w:basedOn w:val="Normal"/>
    <w:uiPriority w:val="98"/>
    <w:semiHidden/>
    <w:rsid w:val="00743B2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743B2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743B2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743B2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743B2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743B2A"/>
    <w:pPr>
      <w:numPr>
        <w:numId w:val="16"/>
      </w:numPr>
      <w:contextualSpacing/>
    </w:pPr>
  </w:style>
  <w:style w:type="paragraph" w:styleId="ListNumber2">
    <w:name w:val="List Number 2"/>
    <w:basedOn w:val="Normal"/>
    <w:uiPriority w:val="98"/>
    <w:semiHidden/>
    <w:rsid w:val="00743B2A"/>
    <w:pPr>
      <w:numPr>
        <w:numId w:val="17"/>
      </w:numPr>
      <w:contextualSpacing/>
    </w:pPr>
  </w:style>
  <w:style w:type="paragraph" w:styleId="ListNumber3">
    <w:name w:val="List Number 3"/>
    <w:basedOn w:val="Normal"/>
    <w:uiPriority w:val="98"/>
    <w:semiHidden/>
    <w:rsid w:val="00743B2A"/>
    <w:pPr>
      <w:numPr>
        <w:numId w:val="18"/>
      </w:numPr>
      <w:contextualSpacing/>
    </w:pPr>
  </w:style>
  <w:style w:type="paragraph" w:styleId="ListNumber4">
    <w:name w:val="List Number 4"/>
    <w:basedOn w:val="Normal"/>
    <w:uiPriority w:val="98"/>
    <w:semiHidden/>
    <w:rsid w:val="00743B2A"/>
    <w:pPr>
      <w:numPr>
        <w:numId w:val="19"/>
      </w:numPr>
      <w:contextualSpacing/>
    </w:pPr>
  </w:style>
  <w:style w:type="paragraph" w:styleId="ListNumber5">
    <w:name w:val="List Number 5"/>
    <w:basedOn w:val="Normal"/>
    <w:uiPriority w:val="98"/>
    <w:semiHidden/>
    <w:rsid w:val="00743B2A"/>
    <w:pPr>
      <w:numPr>
        <w:numId w:val="20"/>
      </w:numPr>
      <w:contextualSpacing/>
    </w:pPr>
  </w:style>
  <w:style w:type="paragraph" w:styleId="Macro">
    <w:name w:val="macro"/>
    <w:link w:val="MacroTextChar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743B2A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MediumGrid3">
    <w:name w:val="Medium Grid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743B2A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743B2A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743B2A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743B2A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743B2A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743B2A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743B2A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743B2A"/>
  </w:style>
  <w:style w:type="table" w:styleId="TableProfessional">
    <w:name w:val="Table Professional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743B2A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743B2A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743B2A"/>
    <w:rPr>
      <w:sz w:val="4"/>
    </w:rPr>
  </w:style>
  <w:style w:type="table" w:customStyle="1" w:styleId="ECHRTable2">
    <w:name w:val="ECHR_Table_2"/>
    <w:basedOn w:val="TableNormal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TableNormal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16F8"/>
    <w:rPr>
      <w:color w:val="605E5C"/>
      <w:shd w:val="clear" w:color="auto" w:fill="E1DFDD"/>
    </w:rPr>
  </w:style>
  <w:style w:type="character" w:customStyle="1" w:styleId="sb8d990e2">
    <w:name w:val="sb8d990e2"/>
    <w:basedOn w:val="DefaultParagraphFont"/>
    <w:rsid w:val="004D02E9"/>
  </w:style>
  <w:style w:type="character" w:customStyle="1" w:styleId="y2iqfc">
    <w:name w:val="y2iqfc"/>
    <w:basedOn w:val="DefaultParagraphFont"/>
    <w:rsid w:val="001F7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endnotes" Target="end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377DA-4BA4-4CE8-8C17-6F6E9973A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1238</Words>
  <Characters>7162</Characters>
  <Application>Microsoft Office Word</Application>
  <DocSecurity>0</DocSecurity>
  <Lines>265</Lines>
  <Paragraphs>107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2025-01-16T14:31:00Z</dcterms:created>
  <dcterms:modified xsi:type="dcterms:W3CDTF">2025-01-16T14:32:00Z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1754761</vt:lpwstr>
  </property>
  <property fmtid="{D5CDD505-2E9C-101B-9397-08002B2CF9AE}" pid="3" name="cstLanguage">
    <vt:i4>2057</vt:i4>
  </property>
  <property fmtid="{D5CDD505-2E9C-101B-9397-08002B2CF9AE}" pid="4" name="RegisteredNo">
    <vt:lpwstr>23462/22</vt:lpwstr>
  </property>
</Properties>
</file>