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C1EBB" w:rsidR="008D51B6" w:rsidP="0023364D" w14:paraId="4F7A27D4" w14:textId="77777777">
      <w:pPr>
        <w:jc w:val="center"/>
      </w:pPr>
    </w:p>
    <w:p w:rsidRPr="004C1EBB" w:rsidR="004D042B" w:rsidP="004D042B" w14:paraId="1C56E2CF" w14:textId="3A884860">
      <w:pPr>
        <w:jc w:val="center"/>
      </w:pPr>
    </w:p>
    <w:p w:rsidRPr="004C1EBB" w:rsidR="000C5149" w:rsidP="0023364D" w14:paraId="4C47DD2A" w14:textId="77777777">
      <w:pPr>
        <w:jc w:val="center"/>
      </w:pPr>
    </w:p>
    <w:p w:rsidRPr="004C1EBB" w:rsidR="00606600" w:rsidP="00177329" w14:paraId="7BFC7669" w14:textId="45A27A3E">
      <w:pPr>
        <w:pStyle w:val="DecHTitle"/>
      </w:pPr>
      <w:r w:rsidRPr="004C1EBB">
        <w:t>FIFTH SECTION</w:t>
      </w:r>
    </w:p>
    <w:p w:rsidRPr="004C1EBB" w:rsidR="006D324D" w:rsidP="006D324D" w14:paraId="1F579867" w14:textId="63CB0C51">
      <w:pPr>
        <w:pStyle w:val="JuTitle"/>
      </w:pPr>
      <w:bookmarkStart w:name="To" w:id="0"/>
      <w:r w:rsidRPr="004C1EBB">
        <w:rPr>
          <w:color w:val="000000" w:themeColor="text1"/>
        </w:rPr>
        <w:t xml:space="preserve">CASE OF </w:t>
      </w:r>
      <w:bookmarkEnd w:id="0"/>
      <w:r w:rsidRPr="004C1EBB" w:rsidR="009F46CC">
        <w:t>BAGATYY v. UKRAINE</w:t>
      </w:r>
    </w:p>
    <w:p w:rsidRPr="004C1EBB" w:rsidR="006D324D" w:rsidP="006D324D" w14:paraId="50D39077" w14:textId="47F73CCB">
      <w:pPr>
        <w:pStyle w:val="ECHRCoverTitle4"/>
      </w:pPr>
      <w:r w:rsidRPr="004C1EBB">
        <w:t>(</w:t>
      </w:r>
      <w:r w:rsidRPr="004C1EBB" w:rsidR="009F46CC">
        <w:t>Application no. 14748/24</w:t>
      </w:r>
      <w:r w:rsidRPr="004C1EBB">
        <w:t>)</w:t>
      </w:r>
    </w:p>
    <w:p w:rsidRPr="004C1EBB" w:rsidR="006D324D" w:rsidP="006D324D" w14:paraId="5F5A0BF5" w14:textId="77777777">
      <w:pPr>
        <w:pStyle w:val="DecHCase"/>
      </w:pPr>
    </w:p>
    <w:p w:rsidRPr="004C1EBB" w:rsidR="006D324D" w:rsidP="006D324D" w14:paraId="1C8990F8" w14:textId="77777777">
      <w:pPr>
        <w:pStyle w:val="DecHCase"/>
      </w:pPr>
    </w:p>
    <w:p w:rsidRPr="004C1EBB" w:rsidR="00606600" w:rsidP="00A062B9" w14:paraId="648B4133" w14:textId="77777777">
      <w:pPr>
        <w:pStyle w:val="DecHCase"/>
      </w:pPr>
    </w:p>
    <w:p w:rsidRPr="004C1EBB" w:rsidR="00606600" w:rsidP="00A062B9" w14:paraId="4D5129D4" w14:textId="77777777">
      <w:pPr>
        <w:pStyle w:val="DecHCase"/>
      </w:pPr>
    </w:p>
    <w:p w:rsidRPr="004C1EBB" w:rsidR="00606600" w:rsidP="00A062B9" w14:paraId="3DBE7DDC" w14:textId="77777777">
      <w:pPr>
        <w:pStyle w:val="DecHCase"/>
      </w:pPr>
    </w:p>
    <w:p w:rsidRPr="004C1EBB" w:rsidR="00606600" w:rsidP="00A062B9" w14:paraId="4FEF4493" w14:textId="77777777">
      <w:pPr>
        <w:pStyle w:val="DecHCase"/>
      </w:pPr>
    </w:p>
    <w:p w:rsidRPr="004C1EBB" w:rsidR="00606600" w:rsidP="0039116D" w14:paraId="2926AB92" w14:textId="77777777">
      <w:pPr>
        <w:pStyle w:val="DecHCase"/>
      </w:pPr>
      <w:r w:rsidRPr="004C1EBB">
        <w:t>JUDGMENT</w:t>
      </w:r>
    </w:p>
    <w:p w:rsidRPr="004C1EBB" w:rsidR="00606600" w:rsidP="00787E12" w14:paraId="4B90D6A8" w14:textId="77777777">
      <w:pPr>
        <w:jc w:val="center"/>
        <w:rPr>
          <w:i/>
        </w:rPr>
      </w:pPr>
    </w:p>
    <w:p w:rsidRPr="004C1EBB" w:rsidR="00606600" w:rsidP="00A062B9" w14:paraId="0E87C3F9" w14:textId="77777777">
      <w:pPr>
        <w:pStyle w:val="DecHCase"/>
      </w:pPr>
      <w:r w:rsidRPr="004C1EBB">
        <w:t>STRASBOURG</w:t>
      </w:r>
    </w:p>
    <w:p w:rsidRPr="004C1EBB" w:rsidR="00606600" w:rsidP="00A062B9" w14:paraId="0975F23D" w14:textId="313BC7E9">
      <w:pPr>
        <w:pStyle w:val="DecHCase"/>
      </w:pPr>
      <w:r w:rsidRPr="004C1EBB">
        <w:t>23 January 2025</w:t>
      </w:r>
    </w:p>
    <w:p w:rsidRPr="004C1EBB" w:rsidR="00606600" w:rsidP="00787E12" w14:paraId="0CDACC47" w14:textId="77777777">
      <w:pPr>
        <w:jc w:val="center"/>
      </w:pPr>
    </w:p>
    <w:p w:rsidRPr="004C1EBB" w:rsidR="00606600" w:rsidP="004B0B4E" w14:paraId="40DB8986" w14:textId="77777777">
      <w:pPr>
        <w:rPr>
          <w:sz w:val="22"/>
          <w:szCs w:val="22"/>
        </w:rPr>
      </w:pPr>
      <w:r w:rsidRPr="004C1EBB">
        <w:rPr>
          <w:i/>
          <w:sz w:val="22"/>
          <w:szCs w:val="22"/>
        </w:rPr>
        <w:t>This judgment is final but it may be subject to editorial revision.</w:t>
      </w:r>
    </w:p>
    <w:p w:rsidRPr="004C1EBB" w:rsidR="00606600" w:rsidP="00787E12" w14:paraId="4137A954"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4C1EBB" w:rsidR="00606600" w:rsidP="001A15B6" w14:paraId="0F67D894" w14:textId="51050C6A">
      <w:pPr>
        <w:pStyle w:val="JuCase"/>
        <w:rPr>
          <w:bCs/>
        </w:rPr>
      </w:pPr>
      <w:r w:rsidRPr="004C1EBB">
        <w:t xml:space="preserve">In the case of </w:t>
      </w:r>
      <w:r w:rsidRPr="004C1EBB" w:rsidR="009F46CC">
        <w:t>Bagatyy</w:t>
      </w:r>
      <w:r w:rsidRPr="004C1EBB" w:rsidR="009F46CC">
        <w:t xml:space="preserve"> v. Ukraine</w:t>
      </w:r>
      <w:r w:rsidRPr="004C1EBB">
        <w:t>,</w:t>
      </w:r>
    </w:p>
    <w:p w:rsidRPr="004C1EBB" w:rsidR="00606600" w:rsidP="00787E12" w14:paraId="1DEC702C" w14:textId="0C180ED0">
      <w:pPr>
        <w:pStyle w:val="JuPara"/>
      </w:pPr>
      <w:r w:rsidRPr="004C1EBB">
        <w:t>The European Court of Human Rights (</w:t>
      </w:r>
      <w:r w:rsidRPr="004C1EBB" w:rsidR="009F46CC">
        <w:t>Fifth Section</w:t>
      </w:r>
      <w:r w:rsidRPr="004C1EBB">
        <w:t>), sitting as a Committee composed of:</w:t>
      </w:r>
    </w:p>
    <w:p w:rsidRPr="004C1EBB" w:rsidR="002C5B23" w:rsidP="003341F9" w14:paraId="129809A0" w14:textId="7C26E0E0">
      <w:pPr>
        <w:pStyle w:val="JuJudges"/>
      </w:pPr>
      <w:r w:rsidRPr="004C1EBB">
        <w:tab/>
        <w:t xml:space="preserve">Diana </w:t>
      </w:r>
      <w:r w:rsidRPr="004C1EBB">
        <w:t>Sârcu</w:t>
      </w:r>
      <w:r w:rsidRPr="004C1EBB">
        <w:rPr>
          <w:i/>
        </w:rPr>
        <w:t>, President</w:t>
      </w:r>
      <w:r w:rsidRPr="004C1EBB">
        <w:t>,</w:t>
      </w:r>
      <w:r w:rsidRPr="004C1EBB">
        <w:br/>
      </w:r>
      <w:r w:rsidRPr="004C1EBB">
        <w:tab/>
      </w:r>
      <w:r w:rsidRPr="004C1EBB">
        <w:t>Kateřina</w:t>
      </w:r>
      <w:r w:rsidRPr="004C1EBB">
        <w:t xml:space="preserve"> </w:t>
      </w:r>
      <w:r w:rsidRPr="004C1EBB">
        <w:t>Šimáčková</w:t>
      </w:r>
      <w:r w:rsidRPr="004C1EBB">
        <w:t>,</w:t>
      </w:r>
      <w:r w:rsidRPr="004C1EBB">
        <w:br/>
      </w:r>
      <w:r w:rsidRPr="004C1EBB">
        <w:tab/>
        <w:t>Mykola Gnatovskyy</w:t>
      </w:r>
      <w:r w:rsidRPr="004C1EBB">
        <w:rPr>
          <w:i/>
        </w:rPr>
        <w:t>, judges</w:t>
      </w:r>
      <w:r w:rsidRPr="004C1EBB">
        <w:t>,</w:t>
      </w:r>
    </w:p>
    <w:p w:rsidRPr="004C1EBB" w:rsidR="00606600" w:rsidP="00787E12" w14:paraId="6DB5F718" w14:textId="123EED78">
      <w:pPr>
        <w:pStyle w:val="JuJudges"/>
      </w:pPr>
      <w:r w:rsidRPr="004C1EBB">
        <w:t xml:space="preserve">and </w:t>
      </w:r>
      <w:r w:rsidRPr="004C1EBB" w:rsidR="009F46CC">
        <w:t>Viktoriya</w:t>
      </w:r>
      <w:r w:rsidRPr="004C1EBB">
        <w:t xml:space="preserve"> </w:t>
      </w:r>
      <w:r w:rsidRPr="004C1EBB" w:rsidR="009F46CC">
        <w:t>Maradudina</w:t>
      </w:r>
      <w:r w:rsidRPr="004C1EBB" w:rsidR="00555A1D">
        <w:t>,</w:t>
      </w:r>
      <w:r w:rsidRPr="004C1EBB">
        <w:t xml:space="preserve"> </w:t>
      </w:r>
      <w:r w:rsidRPr="004C1EBB">
        <w:rPr>
          <w:i/>
        </w:rPr>
        <w:t>Acting</w:t>
      </w:r>
      <w:r w:rsidRPr="004C1EBB">
        <w:t xml:space="preserve"> </w:t>
      </w:r>
      <w:r w:rsidRPr="004C1EBB">
        <w:rPr>
          <w:rFonts w:cstheme="minorHAnsi"/>
          <w:i/>
        </w:rPr>
        <w:t>Deputy Section Registrar</w:t>
      </w:r>
      <w:r w:rsidRPr="004C1EBB">
        <w:rPr>
          <w:i/>
        </w:rPr>
        <w:t>,</w:t>
      </w:r>
    </w:p>
    <w:p w:rsidRPr="004C1EBB" w:rsidR="00606600" w:rsidP="00787E12" w14:paraId="78D547DB" w14:textId="28121CC5">
      <w:pPr>
        <w:pStyle w:val="JuPara"/>
      </w:pPr>
      <w:r w:rsidRPr="004C1EBB">
        <w:t xml:space="preserve">Having deliberated in private on </w:t>
      </w:r>
      <w:r w:rsidRPr="004C1EBB" w:rsidR="003341F9">
        <w:t>19 December 2024</w:t>
      </w:r>
      <w:r w:rsidRPr="004C1EBB">
        <w:t>,</w:t>
      </w:r>
    </w:p>
    <w:p w:rsidRPr="004C1EBB" w:rsidR="00606600" w:rsidP="00787E12" w14:paraId="29328B61" w14:textId="77777777">
      <w:pPr>
        <w:pStyle w:val="JuPara"/>
      </w:pPr>
      <w:r w:rsidRPr="004C1EBB">
        <w:t>Delivers the following judgment, which was adopted on that date:</w:t>
      </w:r>
    </w:p>
    <w:p w:rsidRPr="004C1EBB" w:rsidR="009F46CC" w:rsidP="009F46CC" w14:paraId="1319D498" w14:textId="77777777">
      <w:pPr>
        <w:pStyle w:val="JuHHead"/>
      </w:pPr>
      <w:bookmarkStart w:name="ITMARKStartJudgment" w:id="1"/>
      <w:bookmarkEnd w:id="1"/>
      <w:r w:rsidRPr="004C1EBB">
        <w:t>PROCEDURE</w:t>
      </w:r>
    </w:p>
    <w:p w:rsidRPr="004C1EBB" w:rsidR="009F46CC" w:rsidP="009F46CC" w14:paraId="60FD8237" w14:textId="7BB5BD60">
      <w:pPr>
        <w:pStyle w:val="JuPara"/>
      </w:pPr>
      <w:r>
        <w:fldChar w:fldCharType="begin"/>
      </w:r>
      <w:r>
        <w:instrText xml:space="preserve"> SEQ level0 \*arabic \* MERGEFORMAT </w:instrText>
      </w:r>
      <w:r>
        <w:fldChar w:fldCharType="separate"/>
      </w:r>
      <w:r w:rsidR="004C1EBB">
        <w:rPr>
          <w:noProof/>
        </w:rPr>
        <w:t>1</w:t>
      </w:r>
      <w:r w:rsidR="004C1EBB">
        <w:rPr>
          <w:noProof/>
        </w:rPr>
        <w:fldChar w:fldCharType="end"/>
      </w:r>
      <w:r w:rsidRPr="004C1EBB">
        <w:t>.  The case originated in an application against Ukraine lodged with the Court under Article 34 of the Convention for the Protection of Human Rights and Fundamental Freedoms (“the Convention”) on 6 May 2024.</w:t>
      </w:r>
    </w:p>
    <w:p w:rsidRPr="004C1EBB" w:rsidR="009F46CC" w:rsidP="009F46CC" w14:paraId="78795E41" w14:textId="474FD31B">
      <w:pPr>
        <w:pStyle w:val="JuPara"/>
      </w:pPr>
      <w:r>
        <w:fldChar w:fldCharType="begin"/>
      </w:r>
      <w:r>
        <w:instrText xml:space="preserve"> SEQ level0 \*arabic \* MERGEFORMAT </w:instrText>
      </w:r>
      <w:r>
        <w:fldChar w:fldCharType="separate"/>
      </w:r>
      <w:r w:rsidR="004C1EBB">
        <w:rPr>
          <w:noProof/>
        </w:rPr>
        <w:t>2</w:t>
      </w:r>
      <w:r w:rsidR="004C1EBB">
        <w:rPr>
          <w:noProof/>
        </w:rPr>
        <w:fldChar w:fldCharType="end"/>
      </w:r>
      <w:r w:rsidRPr="004C1EBB">
        <w:t xml:space="preserve">.  The applicant was represented by Mr I.V. </w:t>
      </w:r>
      <w:r w:rsidRPr="004C1EBB">
        <w:t>Shugalevych</w:t>
      </w:r>
      <w:r w:rsidRPr="004C1EBB">
        <w:t>, a lawyer practising in Odesa.</w:t>
      </w:r>
    </w:p>
    <w:p w:rsidRPr="004C1EBB" w:rsidR="009F46CC" w:rsidP="009F46CC" w14:paraId="6321E17E" w14:textId="6E84142B">
      <w:pPr>
        <w:pStyle w:val="JuPara"/>
      </w:pPr>
      <w:r>
        <w:fldChar w:fldCharType="begin"/>
      </w:r>
      <w:r>
        <w:instrText xml:space="preserve"> SEQ level0 \*arabic \* MERGEFORMAT </w:instrText>
      </w:r>
      <w:r>
        <w:fldChar w:fldCharType="separate"/>
      </w:r>
      <w:r w:rsidR="004C1EBB">
        <w:rPr>
          <w:noProof/>
        </w:rPr>
        <w:t>3</w:t>
      </w:r>
      <w:r w:rsidR="004C1EBB">
        <w:rPr>
          <w:noProof/>
        </w:rPr>
        <w:fldChar w:fldCharType="end"/>
      </w:r>
      <w:r w:rsidRPr="004C1EBB">
        <w:t>.  The Ukrainian Government (“the Government”) were given notice of the application.</w:t>
      </w:r>
    </w:p>
    <w:p w:rsidRPr="004C1EBB" w:rsidR="009F46CC" w:rsidP="009F46CC" w14:paraId="25D47E9C" w14:textId="77777777">
      <w:pPr>
        <w:pStyle w:val="JuHHead"/>
        <w:jc w:val="left"/>
      </w:pPr>
      <w:r w:rsidRPr="004C1EBB">
        <w:t>THE FACTS</w:t>
      </w:r>
    </w:p>
    <w:p w:rsidRPr="004C1EBB" w:rsidR="009F46CC" w:rsidP="009F46CC" w14:paraId="6409E65C" w14:textId="57089011">
      <w:pPr>
        <w:pStyle w:val="JuPara"/>
      </w:pPr>
      <w:r>
        <w:fldChar w:fldCharType="begin"/>
      </w:r>
      <w:r>
        <w:instrText xml:space="preserve"> SEQ level0 \*arabic \* MERGEFORMAT </w:instrText>
      </w:r>
      <w:r>
        <w:fldChar w:fldCharType="separate"/>
      </w:r>
      <w:r w:rsidR="004C1EBB">
        <w:rPr>
          <w:noProof/>
        </w:rPr>
        <w:t>4</w:t>
      </w:r>
      <w:r w:rsidR="004C1EBB">
        <w:rPr>
          <w:noProof/>
        </w:rPr>
        <w:fldChar w:fldCharType="end"/>
      </w:r>
      <w:r w:rsidRPr="004C1EBB">
        <w:t>.  The applicant</w:t>
      </w:r>
      <w:r w:rsidR="004C1EBB">
        <w:t>’</w:t>
      </w:r>
      <w:r w:rsidRPr="004C1EBB">
        <w:t>s details and information relevant to the application are set out in the appended table.</w:t>
      </w:r>
    </w:p>
    <w:p w:rsidRPr="004C1EBB" w:rsidR="009F46CC" w:rsidP="009F46CC" w14:paraId="6AD74065" w14:textId="77777777">
      <w:pPr>
        <w:pStyle w:val="JuHHead"/>
        <w:jc w:val="left"/>
      </w:pPr>
      <w:r w:rsidRPr="004C1EBB">
        <w:t>THE LAW</w:t>
      </w:r>
    </w:p>
    <w:p w:rsidRPr="004C1EBB" w:rsidR="009F46CC" w:rsidP="009F46CC" w14:paraId="5ECE4EE3" w14:textId="77777777">
      <w:pPr>
        <w:pStyle w:val="JuHIRoman"/>
        <w:tabs>
          <w:tab w:val="clear" w:pos="454"/>
          <w:tab w:val="clear" w:pos="539"/>
          <w:tab w:val="clear" w:pos="624"/>
          <w:tab w:val="clear" w:pos="709"/>
          <w:tab w:val="clear" w:pos="794"/>
        </w:tabs>
        <w:ind w:left="357" w:hanging="357"/>
        <w:jc w:val="left"/>
        <w:rPr>
          <w:rFonts w:eastAsia="PMingLiU"/>
        </w:rPr>
      </w:pPr>
      <w:r w:rsidRPr="004C1EBB">
        <w:t>ALLEGED VIOLATION OF ARTICLE 5 § 3</w:t>
      </w:r>
      <w:r w:rsidRPr="004C1EBB">
        <w:rPr>
          <w:rFonts w:ascii="Times New Roman" w:hAnsi="Times New Roman" w:eastAsia="PMingLiU" w:cs="Times New Roman"/>
        </w:rPr>
        <w:t xml:space="preserve"> of the Convention</w:t>
      </w:r>
    </w:p>
    <w:p w:rsidRPr="004C1EBB" w:rsidR="009F46CC" w:rsidP="009F46CC" w14:paraId="2BB53F65" w14:textId="1BAFF618">
      <w:pPr>
        <w:pStyle w:val="JuPara"/>
      </w:pPr>
      <w:r>
        <w:fldChar w:fldCharType="begin"/>
      </w:r>
      <w:r>
        <w:instrText xml:space="preserve"> SEQ level0 \*arabic \* MERGEFORMAT </w:instrText>
      </w:r>
      <w:r>
        <w:fldChar w:fldCharType="separate"/>
      </w:r>
      <w:r w:rsidR="004C1EBB">
        <w:rPr>
          <w:noProof/>
        </w:rPr>
        <w:t>5</w:t>
      </w:r>
      <w:r w:rsidR="004C1EBB">
        <w:rPr>
          <w:noProof/>
        </w:rPr>
        <w:fldChar w:fldCharType="end"/>
      </w:r>
      <w:r w:rsidRPr="004C1EBB">
        <w:t>.  The applicant complained of the lack of relevant and sufficient reasons for detention</w:t>
      </w:r>
      <w:r w:rsidRPr="004C1EBB">
        <w:rPr>
          <w:bCs/>
        </w:rPr>
        <w:t>.</w:t>
      </w:r>
      <w:r w:rsidRPr="004C1EBB">
        <w:t xml:space="preserve"> He relied on Article 5 § 3</w:t>
      </w:r>
      <w:r w:rsidRPr="004C1EBB">
        <w:rPr>
          <w:rFonts w:ascii="Times New Roman" w:hAnsi="Times New Roman" w:eastAsia="PMingLiU" w:cs="Times New Roman"/>
        </w:rPr>
        <w:t xml:space="preserve"> of the Convention</w:t>
      </w:r>
      <w:r w:rsidRPr="004C1EBB">
        <w:t>.</w:t>
      </w:r>
    </w:p>
    <w:p w:rsidRPr="004C1EBB" w:rsidR="009F46CC" w:rsidP="009F46CC" w14:paraId="634DD2DE" w14:textId="50BE6A08">
      <w:pPr>
        <w:pStyle w:val="JuPara"/>
      </w:pPr>
      <w:r>
        <w:fldChar w:fldCharType="begin"/>
      </w:r>
      <w:r>
        <w:instrText xml:space="preserve"> SEQ level0 \*arabic \* MERGEFORMAT </w:instrText>
      </w:r>
      <w:r>
        <w:fldChar w:fldCharType="separate"/>
      </w:r>
      <w:r w:rsidR="004C1EBB">
        <w:rPr>
          <w:noProof/>
        </w:rPr>
        <w:t>6</w:t>
      </w:r>
      <w:r w:rsidR="004C1EBB">
        <w:rPr>
          <w:noProof/>
        </w:rPr>
        <w:fldChar w:fldCharType="end"/>
      </w:r>
      <w:r w:rsidRPr="004C1EBB">
        <w:t xml:space="preserve">.  The Court reiterates that </w:t>
      </w:r>
      <w:bookmarkStart w:name="_Hlk53131404" w:id="2"/>
      <w:r w:rsidRPr="004C1EBB">
        <w:t>according to its established case-law under Article 5 § 3 of the Convention, the persistence of a reasonable suspicion that the person arrested has committed an offence is a condition </w:t>
      </w:r>
      <w:r w:rsidRPr="004C1EBB">
        <w:rPr>
          <w:i/>
          <w:iCs/>
        </w:rPr>
        <w:t>sine qua non</w:t>
      </w:r>
      <w:r w:rsidRPr="004C1EBB">
        <w:t xml:space="preserve"> for the lawfulness of the continued detention, but after a certain lapse of time it no longer suffices. In such cases, the Court must establish whether the other grounds given by the judicial authorities continued to justify the deprivation of liberty. Where such grounds were “relevant” and “sufficient”, the Court must also ascertain whether the competent national authorities displayed “special diligence” in the conduct of the proceedings.  The Court has also held that justification for any period of detention, no matter how short, must be convincingly demonstrated by the authorities. When deciding whether a person should be released or detained, the authorities are obliged to consider alternative measures for ensuring </w:t>
      </w:r>
      <w:bookmarkEnd w:id="2"/>
      <w:r w:rsidRPr="004C1EBB">
        <w:t>this person</w:t>
      </w:r>
      <w:r w:rsidR="004C1EBB">
        <w:t>’</w:t>
      </w:r>
      <w:r w:rsidRPr="004C1EBB">
        <w:t xml:space="preserve">s appearance at trial. The </w:t>
      </w:r>
      <w:r w:rsidRPr="004C1EBB">
        <w:t xml:space="preserve">requirement for the judicial officer to give “relevant” and “sufficient” reasons for the detention – in addition to the persistence of reasonable suspicion – applies already at the time of the first decision ordering detention on remand, that is to say “promptly” after the arrest (see, among other authorities, </w:t>
      </w:r>
      <w:r w:rsidRPr="004C1EBB">
        <w:rPr>
          <w:i/>
          <w:iCs/>
        </w:rPr>
        <w:t>Buzadji</w:t>
      </w:r>
      <w:r w:rsidRPr="004C1EBB">
        <w:rPr>
          <w:i/>
          <w:iCs/>
        </w:rPr>
        <w:t xml:space="preserve"> v. the Republic of Moldova</w:t>
      </w:r>
      <w:r w:rsidRPr="004C1EBB">
        <w:t xml:space="preserve"> [GC], no. 23755/07, §§ 87 and 102, 5 July 2016).</w:t>
      </w:r>
    </w:p>
    <w:p w:rsidRPr="004C1EBB" w:rsidR="009F46CC" w:rsidP="009F46CC" w14:paraId="3B9F6BEF" w14:textId="0C32D610">
      <w:pPr>
        <w:pStyle w:val="JuPara"/>
      </w:pPr>
      <w:r w:rsidRPr="004C1EBB">
        <w:fldChar w:fldCharType="begin"/>
      </w:r>
      <w:r w:rsidRPr="004C1EBB">
        <w:instrText xml:space="preserve"> SEQ level0 \*arabic </w:instrText>
      </w:r>
      <w:r w:rsidRPr="004C1EBB">
        <w:fldChar w:fldCharType="separate"/>
      </w:r>
      <w:r w:rsidR="004C1EBB">
        <w:rPr>
          <w:noProof/>
        </w:rPr>
        <w:t>7</w:t>
      </w:r>
      <w:r w:rsidRPr="004C1EBB">
        <w:fldChar w:fldCharType="end"/>
      </w:r>
      <w:r w:rsidRPr="004C1EBB">
        <w:t xml:space="preserve">.  In the leading case of </w:t>
      </w:r>
      <w:r w:rsidRPr="004C1EBB">
        <w:rPr>
          <w:i/>
        </w:rPr>
        <w:t xml:space="preserve">Korban v. Ukraine </w:t>
      </w:r>
      <w:r w:rsidRPr="004C1EBB">
        <w:rPr>
          <w:iCs/>
        </w:rPr>
        <w:t>(</w:t>
      </w:r>
      <w:r w:rsidRPr="004C1EBB">
        <w:t>no. 26744/16, §§ 158-81, 4 July 2019), the Court already found a violation in respect of issues similar to those in the present case.</w:t>
      </w:r>
    </w:p>
    <w:p w:rsidRPr="004C1EBB" w:rsidR="009F46CC" w:rsidP="009F46CC" w14:paraId="6DFC8F21" w14:textId="13539822">
      <w:pPr>
        <w:pStyle w:val="JuPara"/>
        <w:rPr>
          <w:rFonts w:ascii="TimesNewRomanPSMT" w:hAnsi="TimesNewRomanPSMT" w:cs="TimesNewRomanPSMT"/>
        </w:rPr>
      </w:pPr>
      <w:r>
        <w:fldChar w:fldCharType="begin"/>
      </w:r>
      <w:r>
        <w:instrText xml:space="preserve"> SEQ level0 \*arabic \* MERGEFORMAT </w:instrText>
      </w:r>
      <w:r>
        <w:fldChar w:fldCharType="separate"/>
      </w:r>
      <w:r w:rsidR="004C1EBB">
        <w:rPr>
          <w:noProof/>
        </w:rPr>
        <w:t>8</w:t>
      </w:r>
      <w:r w:rsidR="004C1EBB">
        <w:rPr>
          <w:noProof/>
        </w:rPr>
        <w:fldChar w:fldCharType="end"/>
      </w:r>
      <w:r w:rsidRPr="004C1EBB">
        <w:t xml:space="preserve">.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w:t>
      </w:r>
      <w:r w:rsidRPr="004C1EBB">
        <w:rPr>
          <w:rFonts w:cstheme="minorHAnsi"/>
        </w:rPr>
        <w:t>the domestic courts failed to provide relevant and sufficient reasons for the applicant</w:t>
      </w:r>
      <w:r w:rsidR="004C1EBB">
        <w:rPr>
          <w:rFonts w:cstheme="minorHAnsi"/>
        </w:rPr>
        <w:t>’</w:t>
      </w:r>
      <w:r w:rsidRPr="004C1EBB">
        <w:rPr>
          <w:rFonts w:cstheme="minorHAnsi"/>
        </w:rPr>
        <w:t>s pre-trial detention</w:t>
      </w:r>
      <w:r w:rsidRPr="004C1EBB">
        <w:rPr>
          <w:rFonts w:eastAsia="PMingLiU" w:cstheme="minorHAnsi"/>
        </w:rPr>
        <w:t>.</w:t>
      </w:r>
    </w:p>
    <w:p w:rsidRPr="004C1EBB" w:rsidR="009F46CC" w:rsidP="009F46CC" w14:paraId="0D0BE6FE" w14:textId="491E04CB">
      <w:pPr>
        <w:pStyle w:val="JuPara"/>
      </w:pPr>
      <w:r w:rsidRPr="004C1EBB">
        <w:fldChar w:fldCharType="begin"/>
      </w:r>
      <w:r w:rsidRPr="004C1EBB">
        <w:instrText xml:space="preserve"> SEQ level0 \*arabic </w:instrText>
      </w:r>
      <w:r w:rsidRPr="004C1EBB">
        <w:fldChar w:fldCharType="separate"/>
      </w:r>
      <w:r w:rsidR="004C1EBB">
        <w:rPr>
          <w:noProof/>
        </w:rPr>
        <w:t>9</w:t>
      </w:r>
      <w:r w:rsidRPr="004C1EBB">
        <w:fldChar w:fldCharType="end"/>
      </w:r>
      <w:r w:rsidRPr="004C1EBB">
        <w:t>.  These complaints are therefore admissible and disclose a breach of Article 5 §</w:t>
      </w:r>
      <w:r w:rsidR="004C1EBB">
        <w:t> </w:t>
      </w:r>
      <w:r w:rsidRPr="004C1EBB">
        <w:t>3</w:t>
      </w:r>
      <w:r w:rsidRPr="004C1EBB">
        <w:rPr>
          <w:rFonts w:ascii="Times New Roman" w:hAnsi="Times New Roman" w:eastAsia="PMingLiU" w:cs="Times New Roman"/>
        </w:rPr>
        <w:t xml:space="preserve"> of the Convention</w:t>
      </w:r>
      <w:r w:rsidRPr="004C1EBB">
        <w:t>.</w:t>
      </w:r>
    </w:p>
    <w:p w:rsidRPr="004C1EBB" w:rsidR="009F46CC" w:rsidP="009F46CC" w14:paraId="1CA95772" w14:textId="77777777">
      <w:pPr>
        <w:pStyle w:val="JuHIRoman"/>
        <w:tabs>
          <w:tab w:val="clear" w:pos="454"/>
          <w:tab w:val="clear" w:pos="539"/>
          <w:tab w:val="clear" w:pos="624"/>
          <w:tab w:val="clear" w:pos="709"/>
          <w:tab w:val="clear" w:pos="794"/>
        </w:tabs>
        <w:ind w:left="357" w:hanging="357"/>
        <w:jc w:val="left"/>
      </w:pPr>
      <w:r w:rsidRPr="004C1EBB">
        <w:t>APPLICATION OF ARTICLE 41 OF THE CONVENTION</w:t>
      </w:r>
    </w:p>
    <w:p w:rsidRPr="004C1EBB" w:rsidR="009F46CC" w:rsidP="009F46CC" w14:paraId="278C7A98" w14:textId="080E7685">
      <w:pPr>
        <w:pStyle w:val="JuPara"/>
      </w:pPr>
      <w:r>
        <w:fldChar w:fldCharType="begin"/>
      </w:r>
      <w:r>
        <w:instrText xml:space="preserve"> SEQ level0 \*arabic \* MERGEFORMAT </w:instrText>
      </w:r>
      <w:r>
        <w:fldChar w:fldCharType="separate"/>
      </w:r>
      <w:r w:rsidR="004C1EBB">
        <w:rPr>
          <w:noProof/>
        </w:rPr>
        <w:t>10</w:t>
      </w:r>
      <w:r w:rsidR="004C1EBB">
        <w:rPr>
          <w:noProof/>
        </w:rPr>
        <w:fldChar w:fldCharType="end"/>
      </w:r>
      <w:r w:rsidRPr="004C1EBB">
        <w:t>.  Regard being had to the documents in its possession and to its case</w:t>
      </w:r>
      <w:r w:rsidRPr="004C1EBB">
        <w:noBreakHyphen/>
        <w:t xml:space="preserve">law (see, in particular, </w:t>
      </w:r>
      <w:r w:rsidRPr="004C1EBB">
        <w:rPr>
          <w:i/>
        </w:rPr>
        <w:t xml:space="preserve">Ara Harutyunyan v. Armenia, </w:t>
      </w:r>
      <w:r w:rsidRPr="004C1EBB">
        <w:t>no. 629/11, § 66, 20 October 2016), the Court considers it reasonable to award the sums indicated in the appended table.</w:t>
      </w:r>
    </w:p>
    <w:p w:rsidRPr="004C1EBB" w:rsidR="009F46CC" w:rsidP="009F46CC" w14:paraId="5347EC50" w14:textId="77777777">
      <w:pPr>
        <w:pStyle w:val="JuHHead"/>
        <w:jc w:val="left"/>
      </w:pPr>
      <w:r w:rsidRPr="004C1EBB">
        <w:t>FOR THESE REASONS, THE COURT, UNANIMOUSLY,</w:t>
      </w:r>
    </w:p>
    <w:p w:rsidRPr="004C1EBB" w:rsidR="009F46CC" w:rsidP="009F46CC" w14:paraId="0941A3C4" w14:textId="77777777">
      <w:pPr>
        <w:pStyle w:val="JuList"/>
        <w:keepNext/>
        <w:keepLines/>
      </w:pPr>
      <w:r w:rsidRPr="004C1EBB">
        <w:rPr>
          <w:i/>
        </w:rPr>
        <w:t xml:space="preserve">Declares </w:t>
      </w:r>
      <w:r w:rsidRPr="004C1EBB">
        <w:t>the application admissible;</w:t>
      </w:r>
    </w:p>
    <w:p w:rsidRPr="004C1EBB" w:rsidR="009F46CC" w:rsidP="009F46CC" w14:paraId="36343C7E" w14:textId="77777777">
      <w:pPr>
        <w:pStyle w:val="JuList"/>
        <w:rPr>
          <w:rFonts w:cstheme="minorHAnsi"/>
          <w:bCs/>
        </w:rPr>
      </w:pPr>
      <w:r w:rsidRPr="004C1EBB">
        <w:rPr>
          <w:i/>
        </w:rPr>
        <w:t xml:space="preserve">Holds </w:t>
      </w:r>
      <w:r w:rsidRPr="004C1EBB">
        <w:t>that this application discloses a breach of Article 5 § 3</w:t>
      </w:r>
      <w:r w:rsidRPr="004C1EBB">
        <w:rPr>
          <w:rFonts w:ascii="Times New Roman" w:hAnsi="Times New Roman" w:eastAsia="PMingLiU" w:cs="Times New Roman"/>
        </w:rPr>
        <w:t xml:space="preserve"> of the Convention</w:t>
      </w:r>
      <w:r w:rsidRPr="004C1EBB">
        <w:t xml:space="preserve"> concerning the </w:t>
      </w:r>
      <w:r w:rsidRPr="004C1EBB">
        <w:rPr>
          <w:rFonts w:cstheme="minorHAnsi"/>
        </w:rPr>
        <w:t>lack of relevant and sufficient reasons for detention</w:t>
      </w:r>
      <w:r w:rsidRPr="004C1EBB">
        <w:rPr>
          <w:rFonts w:eastAsia="PMingLiU"/>
        </w:rPr>
        <w:t>;</w:t>
      </w:r>
    </w:p>
    <w:p w:rsidRPr="004C1EBB" w:rsidR="009F46CC" w:rsidP="009F46CC" w14:paraId="0D0180A6" w14:textId="77777777">
      <w:pPr>
        <w:pStyle w:val="JuList"/>
        <w:rPr>
          <w:rFonts w:cstheme="minorHAnsi"/>
          <w:bCs/>
        </w:rPr>
      </w:pPr>
      <w:r w:rsidRPr="004C1EBB">
        <w:rPr>
          <w:i/>
        </w:rPr>
        <w:t>Holds</w:t>
      </w:r>
    </w:p>
    <w:p w:rsidRPr="004C1EBB" w:rsidR="003341F9" w:rsidP="003341F9" w14:paraId="27AD8A1D" w14:textId="77777777">
      <w:pPr>
        <w:pStyle w:val="JuLista"/>
      </w:pPr>
      <w:r w:rsidRPr="004C1EBB">
        <w:t>that the respondent State is to pay the applicant, within three months, the amounts indicated in the appended table, to be converted into the currency of the respondent State at the rate applicable at the date of settlement;</w:t>
      </w:r>
    </w:p>
    <w:p w:rsidRPr="004C1EBB" w:rsidR="003341F9" w:rsidP="003341F9" w14:paraId="4FD54C29" w14:textId="4D1E8A54">
      <w:pPr>
        <w:pStyle w:val="JuLista"/>
      </w:pPr>
      <w:r w:rsidRPr="004C1EB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C1EBB" w:rsidR="00606600" w:rsidP="00C43D38" w14:paraId="38D566CF" w14:textId="583FFE28">
      <w:pPr>
        <w:pStyle w:val="JuParaLast"/>
      </w:pPr>
      <w:r w:rsidRPr="004C1EBB">
        <w:t xml:space="preserve">Done in English, and notified in writing on </w:t>
      </w:r>
      <w:r w:rsidRPr="004C1EBB" w:rsidR="009F46CC">
        <w:t>23</w:t>
      </w:r>
      <w:r w:rsidR="004C1EBB">
        <w:t> </w:t>
      </w:r>
      <w:r w:rsidRPr="004C1EBB" w:rsidR="009F46CC">
        <w:t>January 2025</w:t>
      </w:r>
      <w:r w:rsidRPr="004C1EBB">
        <w:t>, pursuant to Rule 77 §§ 2 and 3 of the Rules of Court.</w:t>
      </w:r>
    </w:p>
    <w:p w:rsidRPr="004C1EBB" w:rsidR="00606600" w:rsidP="00B216C1" w14:paraId="43ED7F0E" w14:textId="0B925993">
      <w:pPr>
        <w:pStyle w:val="JuSigned"/>
        <w:rPr>
          <w:rFonts w:eastAsia="PMingLiU"/>
        </w:rPr>
      </w:pPr>
      <w:r w:rsidRPr="004C1EBB">
        <w:rPr>
          <w:rFonts w:eastAsia="PMingLiU"/>
        </w:rPr>
        <w:tab/>
      </w:r>
      <w:r w:rsidRPr="004C1EBB" w:rsidR="009F46CC">
        <w:rPr>
          <w:rFonts w:eastAsia="PMingLiU"/>
        </w:rPr>
        <w:t>Viktoriya</w:t>
      </w:r>
      <w:r w:rsidRPr="004C1EBB" w:rsidR="0048584C">
        <w:rPr>
          <w:rFonts w:eastAsia="PMingLiU"/>
        </w:rPr>
        <w:t xml:space="preserve"> </w:t>
      </w:r>
      <w:r w:rsidRPr="004C1EBB" w:rsidR="009F46CC">
        <w:rPr>
          <w:rFonts w:eastAsia="PMingLiU"/>
        </w:rPr>
        <w:t>Maradudina</w:t>
      </w:r>
      <w:r w:rsidRPr="004C1EBB" w:rsidR="0048584C">
        <w:rPr>
          <w:rFonts w:eastAsia="PMingLiU"/>
        </w:rPr>
        <w:tab/>
      </w:r>
      <w:r w:rsidRPr="004C1EBB" w:rsidR="009F46CC">
        <w:rPr>
          <w:rFonts w:eastAsia="PMingLiU"/>
        </w:rPr>
        <w:t xml:space="preserve">Diana </w:t>
      </w:r>
      <w:r w:rsidRPr="004C1EBB" w:rsidR="009F46CC">
        <w:rPr>
          <w:rFonts w:eastAsia="PMingLiU"/>
        </w:rPr>
        <w:t>Sârcu</w:t>
      </w:r>
    </w:p>
    <w:p w:rsidRPr="004C1EBB" w:rsidR="00B91668" w:rsidP="00A34A54" w14:paraId="0930084B" w14:textId="38CD255A">
      <w:pPr>
        <w:pStyle w:val="JuSigned"/>
        <w:contextualSpacing/>
        <w:rPr>
          <w:rFonts w:eastAsia="PMingLiU"/>
        </w:rPr>
      </w:pPr>
      <w:r w:rsidRPr="004C1EBB">
        <w:rPr>
          <w:rFonts w:eastAsia="PMingLiU"/>
        </w:rPr>
        <w:tab/>
        <w:t>Acting Deputy Registrar</w:t>
      </w:r>
      <w:r w:rsidRPr="004C1EBB">
        <w:rPr>
          <w:rFonts w:eastAsia="PMingLiU"/>
        </w:rPr>
        <w:tab/>
        <w:t>President</w:t>
      </w:r>
    </w:p>
    <w:p w:rsidRPr="004C1EBB" w:rsidR="00606600" w:rsidP="003341F9" w14:paraId="6B54CC53" w14:textId="02AEDD68">
      <w:pPr>
        <w:pStyle w:val="JuSigned"/>
        <w:tabs>
          <w:tab w:val="left" w:pos="5115"/>
        </w:tabs>
        <w:contextualSpacing/>
        <w:rPr>
          <w:rFonts w:eastAsia="PMingLiU"/>
        </w:rPr>
      </w:pPr>
    </w:p>
    <w:p w:rsidRPr="004C1EBB" w:rsidR="00606600" w:rsidP="00787E12" w14:paraId="2F2F7308"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4C1EBB" w:rsidR="00606600" w:rsidP="00B64153" w14:paraId="4A5CBC84" w14:textId="77777777">
      <w:pPr>
        <w:pStyle w:val="DecHTitle"/>
      </w:pPr>
      <w:r w:rsidRPr="004C1EBB">
        <w:t>APPENDIX</w:t>
      </w:r>
    </w:p>
    <w:p w:rsidRPr="004C1EBB" w:rsidR="00606600" w:rsidP="00263D86" w14:paraId="62B90026" w14:textId="24C1E1BB">
      <w:pPr>
        <w:pStyle w:val="DecHCase"/>
        <w:contextualSpacing/>
        <w:rPr>
          <w:b/>
          <w:i/>
          <w:color w:val="3E3E3E" w:themeColor="background2" w:themeShade="40"/>
        </w:rPr>
      </w:pPr>
      <w:r w:rsidRPr="004C1EBB">
        <w:rPr>
          <w:color w:val="3E3E3E" w:themeColor="background2" w:themeShade="40"/>
        </w:rPr>
        <w:t>Application</w:t>
      </w:r>
      <w:r w:rsidRPr="004C1EBB" w:rsidR="0048584C">
        <w:rPr>
          <w:color w:val="3E3E3E" w:themeColor="background2" w:themeShade="40"/>
        </w:rPr>
        <w:t xml:space="preserve"> raising complaints under Article</w:t>
      </w:r>
      <w:r w:rsidRPr="004C1EBB">
        <w:rPr>
          <w:color w:val="3E3E3E" w:themeColor="background2" w:themeShade="40"/>
        </w:rPr>
        <w:t xml:space="preserve"> 5 § 3 of the Convention</w:t>
      </w:r>
    </w:p>
    <w:p w:rsidRPr="004C1EBB" w:rsidR="00606600" w:rsidP="00263D86" w14:paraId="6E4796BB" w14:textId="2B0A5B69">
      <w:pPr>
        <w:pStyle w:val="DecHCase"/>
        <w:contextualSpacing/>
        <w:rPr>
          <w:b/>
          <w:i/>
        </w:rPr>
      </w:pPr>
      <w:r w:rsidRPr="004C1EBB">
        <w:rPr>
          <w:color w:val="3E3E3E" w:themeColor="background2" w:themeShade="40"/>
        </w:rPr>
        <w:t>(</w:t>
      </w:r>
      <w:r w:rsidRPr="004C1EBB" w:rsidR="009F46CC">
        <w:rPr>
          <w:color w:val="3E3E3E" w:themeColor="background2" w:themeShade="40"/>
        </w:rPr>
        <w:t>lack of relevant and sufficient reasons for detention</w:t>
      </w:r>
      <w:r w:rsidRPr="004C1EBB">
        <w:rPr>
          <w:color w:val="3E3E3E" w:themeColor="background2" w:themeShade="40"/>
        </w:rPr>
        <w:t>)</w:t>
      </w:r>
    </w:p>
    <w:tbl>
      <w:tblPr>
        <w:tblStyle w:val="ECHRListTable"/>
        <w:tblW w:w="9923" w:type="dxa"/>
        <w:jc w:val="center"/>
        <w:tblLook w:val="0420"/>
      </w:tblPr>
      <w:tblGrid>
        <w:gridCol w:w="1361"/>
        <w:gridCol w:w="1344"/>
        <w:gridCol w:w="949"/>
        <w:gridCol w:w="1592"/>
        <w:gridCol w:w="1163"/>
        <w:gridCol w:w="1672"/>
        <w:gridCol w:w="1842"/>
      </w:tblGrid>
      <w:tr w:rsidTr="00A563A7" w14:paraId="208CB6CB" w14:textId="77777777">
        <w:tblPrEx>
          <w:tblW w:w="9923" w:type="dxa"/>
          <w:jc w:val="center"/>
          <w:tblLook w:val="0420"/>
        </w:tblPrEx>
        <w:trPr>
          <w:jc w:val="center"/>
        </w:trPr>
        <w:tc>
          <w:tcPr>
            <w:tcW w:w="1361" w:type="dxa"/>
          </w:tcPr>
          <w:p w:rsidRPr="004C1EBB" w:rsidR="00A563A7" w:rsidP="00C322C3" w14:paraId="550B0A72" w14:textId="77777777">
            <w:pPr>
              <w:jc w:val="center"/>
              <w:rPr>
                <w:sz w:val="16"/>
              </w:rPr>
            </w:pPr>
            <w:bookmarkStart w:name="WECLListStart" w:id="3"/>
            <w:bookmarkEnd w:id="3"/>
            <w:r w:rsidRPr="004C1EBB">
              <w:rPr>
                <w:sz w:val="16"/>
              </w:rPr>
              <w:t>Application no.</w:t>
            </w:r>
          </w:p>
          <w:p w:rsidRPr="004C1EBB" w:rsidR="00A563A7" w:rsidP="00C322C3" w14:paraId="239C95D3" w14:textId="77777777">
            <w:pPr>
              <w:jc w:val="center"/>
              <w:rPr>
                <w:sz w:val="16"/>
              </w:rPr>
            </w:pPr>
            <w:r w:rsidRPr="004C1EBB">
              <w:rPr>
                <w:sz w:val="16"/>
              </w:rPr>
              <w:t>Date of introduction</w:t>
            </w:r>
          </w:p>
        </w:tc>
        <w:tc>
          <w:tcPr>
            <w:tcW w:w="0" w:type="auto"/>
          </w:tcPr>
          <w:p w:rsidRPr="004C1EBB" w:rsidR="00A563A7" w:rsidP="00C322C3" w14:paraId="492C9465" w14:textId="6196E290">
            <w:pPr>
              <w:jc w:val="center"/>
              <w:rPr>
                <w:sz w:val="16"/>
              </w:rPr>
            </w:pPr>
            <w:r w:rsidRPr="004C1EBB">
              <w:rPr>
                <w:sz w:val="16"/>
              </w:rPr>
              <w:t>Applicant</w:t>
            </w:r>
            <w:r w:rsidRPr="004C1EBB" w:rsidR="004C1EBB">
              <w:rPr>
                <w:sz w:val="16"/>
              </w:rPr>
              <w:t>’</w:t>
            </w:r>
            <w:r w:rsidRPr="004C1EBB">
              <w:rPr>
                <w:sz w:val="16"/>
              </w:rPr>
              <w:t>s name</w:t>
            </w:r>
          </w:p>
          <w:p w:rsidRPr="004C1EBB" w:rsidR="00A563A7" w:rsidP="00C322C3" w14:paraId="4E45D13D" w14:textId="77777777">
            <w:pPr>
              <w:jc w:val="center"/>
              <w:rPr>
                <w:sz w:val="16"/>
              </w:rPr>
            </w:pPr>
            <w:r w:rsidRPr="004C1EBB">
              <w:rPr>
                <w:sz w:val="16"/>
              </w:rPr>
              <w:t>Year of birth</w:t>
            </w:r>
          </w:p>
        </w:tc>
        <w:tc>
          <w:tcPr>
            <w:tcW w:w="0" w:type="auto"/>
          </w:tcPr>
          <w:p w:rsidRPr="004C1EBB" w:rsidR="00A563A7" w:rsidP="00C322C3" w14:paraId="6778F63D" w14:textId="77777777">
            <w:pPr>
              <w:jc w:val="center"/>
              <w:rPr>
                <w:sz w:val="16"/>
              </w:rPr>
            </w:pPr>
            <w:r w:rsidRPr="004C1EBB">
              <w:rPr>
                <w:sz w:val="16"/>
              </w:rPr>
              <w:t>Period of detention</w:t>
            </w:r>
          </w:p>
        </w:tc>
        <w:tc>
          <w:tcPr>
            <w:tcW w:w="1592" w:type="dxa"/>
          </w:tcPr>
          <w:p w:rsidRPr="004C1EBB" w:rsidR="00A563A7" w:rsidP="00C322C3" w14:paraId="268B5D46" w14:textId="77777777">
            <w:pPr>
              <w:jc w:val="center"/>
              <w:rPr>
                <w:sz w:val="16"/>
              </w:rPr>
            </w:pPr>
            <w:r w:rsidRPr="004C1EBB">
              <w:rPr>
                <w:sz w:val="16"/>
              </w:rPr>
              <w:t>Court which issued detention order/ examined appeal</w:t>
            </w:r>
          </w:p>
        </w:tc>
        <w:tc>
          <w:tcPr>
            <w:tcW w:w="1163" w:type="dxa"/>
          </w:tcPr>
          <w:p w:rsidRPr="004C1EBB" w:rsidR="00A563A7" w:rsidP="00C322C3" w14:paraId="4B861B79" w14:textId="77777777">
            <w:pPr>
              <w:jc w:val="center"/>
              <w:rPr>
                <w:sz w:val="16"/>
              </w:rPr>
            </w:pPr>
            <w:r w:rsidRPr="004C1EBB">
              <w:rPr>
                <w:sz w:val="16"/>
              </w:rPr>
              <w:t>Specific defects</w:t>
            </w:r>
          </w:p>
        </w:tc>
        <w:tc>
          <w:tcPr>
            <w:tcW w:w="1672" w:type="dxa"/>
          </w:tcPr>
          <w:p w:rsidRPr="004C1EBB" w:rsidR="00A563A7" w:rsidP="00A563A7" w14:paraId="02D75B0D" w14:textId="57891B99">
            <w:pPr>
              <w:jc w:val="center"/>
              <w:rPr>
                <w:sz w:val="16"/>
              </w:rPr>
            </w:pPr>
            <w:r w:rsidRPr="004C1EBB">
              <w:rPr>
                <w:sz w:val="16"/>
              </w:rPr>
              <w:t>Amount awarded for non-pecuniary damage per applicant (in euros)</w:t>
            </w:r>
            <w:r>
              <w:rPr>
                <w:rStyle w:val="FootnoteReference"/>
                <w:sz w:val="16"/>
              </w:rPr>
              <w:footnoteReference w:id="2"/>
            </w:r>
          </w:p>
        </w:tc>
        <w:tc>
          <w:tcPr>
            <w:tcW w:w="1842" w:type="dxa"/>
          </w:tcPr>
          <w:p w:rsidRPr="004C1EBB" w:rsidR="00A563A7" w:rsidP="00C322C3" w14:paraId="1ACCB80C" w14:textId="77777777">
            <w:pPr>
              <w:jc w:val="center"/>
              <w:rPr>
                <w:sz w:val="16"/>
              </w:rPr>
            </w:pPr>
            <w:r w:rsidRPr="004C1EBB">
              <w:rPr>
                <w:sz w:val="16"/>
              </w:rPr>
              <w:t>Amount awarded for costs and expenses per application</w:t>
            </w:r>
          </w:p>
          <w:p w:rsidRPr="004C1EBB" w:rsidR="00A563A7" w:rsidP="00C322C3" w14:paraId="3ABD724A" w14:textId="77777777">
            <w:pPr>
              <w:jc w:val="center"/>
              <w:rPr>
                <w:sz w:val="16"/>
              </w:rPr>
            </w:pPr>
            <w:r w:rsidRPr="004C1EBB">
              <w:rPr>
                <w:sz w:val="16"/>
              </w:rPr>
              <w:t>(in euros)</w:t>
            </w:r>
            <w:r>
              <w:rPr>
                <w:rStyle w:val="FootnoteReference"/>
                <w:sz w:val="16"/>
              </w:rPr>
              <w:footnoteReference w:id="3"/>
            </w:r>
          </w:p>
        </w:tc>
      </w:tr>
      <w:tr w:rsidTr="00A563A7" w14:paraId="0369F023" w14:textId="77777777">
        <w:tblPrEx>
          <w:tblW w:w="9923" w:type="dxa"/>
          <w:jc w:val="center"/>
          <w:tblLook w:val="0420"/>
        </w:tblPrEx>
        <w:trPr>
          <w:jc w:val="center"/>
        </w:trPr>
        <w:tc>
          <w:tcPr>
            <w:tcW w:w="1361" w:type="dxa"/>
          </w:tcPr>
          <w:p w:rsidRPr="004C1EBB" w:rsidR="00A563A7" w:rsidP="00C322C3" w14:paraId="514D45EA" w14:textId="77777777">
            <w:pPr>
              <w:jc w:val="center"/>
              <w:rPr>
                <w:sz w:val="16"/>
              </w:rPr>
            </w:pPr>
            <w:r w:rsidRPr="004C1EBB">
              <w:rPr>
                <w:sz w:val="16"/>
              </w:rPr>
              <w:t>14748/24</w:t>
            </w:r>
          </w:p>
          <w:p w:rsidRPr="004C1EBB" w:rsidR="00A563A7" w:rsidP="00C322C3" w14:paraId="1C7FF661" w14:textId="77777777">
            <w:pPr>
              <w:jc w:val="center"/>
              <w:rPr>
                <w:sz w:val="16"/>
              </w:rPr>
            </w:pPr>
            <w:r w:rsidRPr="004C1EBB">
              <w:rPr>
                <w:sz w:val="16"/>
              </w:rPr>
              <w:t>06/05/2024</w:t>
            </w:r>
          </w:p>
        </w:tc>
        <w:tc>
          <w:tcPr>
            <w:tcW w:w="0" w:type="auto"/>
          </w:tcPr>
          <w:p w:rsidRPr="004C1EBB" w:rsidR="00A563A7" w:rsidP="00C322C3" w14:paraId="741BAEF1" w14:textId="77777777">
            <w:pPr>
              <w:jc w:val="center"/>
              <w:rPr>
                <w:sz w:val="16"/>
              </w:rPr>
            </w:pPr>
            <w:r w:rsidRPr="004C1EBB">
              <w:rPr>
                <w:b/>
                <w:sz w:val="16"/>
              </w:rPr>
              <w:t xml:space="preserve">Oleksandr </w:t>
            </w:r>
            <w:r w:rsidRPr="004C1EBB">
              <w:rPr>
                <w:b/>
                <w:sz w:val="16"/>
              </w:rPr>
              <w:t>Oleksandrovych</w:t>
            </w:r>
            <w:r w:rsidRPr="004C1EBB">
              <w:rPr>
                <w:b/>
                <w:sz w:val="16"/>
              </w:rPr>
              <w:t xml:space="preserve"> BAGATYY</w:t>
            </w:r>
          </w:p>
          <w:p w:rsidRPr="004C1EBB" w:rsidR="00A563A7" w:rsidP="00C322C3" w14:paraId="5B37370F" w14:textId="77777777">
            <w:pPr>
              <w:jc w:val="center"/>
              <w:rPr>
                <w:sz w:val="16"/>
              </w:rPr>
            </w:pPr>
            <w:r w:rsidRPr="004C1EBB">
              <w:rPr>
                <w:sz w:val="16"/>
              </w:rPr>
              <w:t>1982</w:t>
            </w:r>
          </w:p>
          <w:p w:rsidRPr="004C1EBB" w:rsidR="00A563A7" w:rsidP="00C322C3" w14:paraId="3086D00A" w14:textId="5CB65DBE">
            <w:pPr>
              <w:jc w:val="center"/>
              <w:rPr>
                <w:sz w:val="16"/>
              </w:rPr>
            </w:pPr>
          </w:p>
        </w:tc>
        <w:tc>
          <w:tcPr>
            <w:tcW w:w="0" w:type="auto"/>
          </w:tcPr>
          <w:p w:rsidRPr="004C1EBB" w:rsidR="00A563A7" w:rsidP="00C322C3" w14:paraId="3EE7CFEC" w14:textId="77777777">
            <w:pPr>
              <w:jc w:val="center"/>
              <w:rPr>
                <w:sz w:val="16"/>
              </w:rPr>
            </w:pPr>
            <w:r w:rsidRPr="004C1EBB">
              <w:rPr>
                <w:sz w:val="16"/>
              </w:rPr>
              <w:t>25/08/2023 - 26/06/2024</w:t>
            </w:r>
          </w:p>
        </w:tc>
        <w:tc>
          <w:tcPr>
            <w:tcW w:w="1592" w:type="dxa"/>
          </w:tcPr>
          <w:p w:rsidRPr="004C1EBB" w:rsidR="00A563A7" w:rsidP="00C322C3" w14:paraId="5E2064BA" w14:textId="77777777">
            <w:pPr>
              <w:jc w:val="center"/>
              <w:rPr>
                <w:sz w:val="16"/>
              </w:rPr>
            </w:pPr>
            <w:r w:rsidRPr="004C1EBB">
              <w:rPr>
                <w:sz w:val="16"/>
              </w:rPr>
              <w:t>Rivne District Court</w:t>
            </w:r>
          </w:p>
        </w:tc>
        <w:tc>
          <w:tcPr>
            <w:tcW w:w="1163" w:type="dxa"/>
          </w:tcPr>
          <w:p w:rsidRPr="004C1EBB" w:rsidR="00A563A7" w:rsidP="00C322C3" w14:paraId="1BC5252A" w14:textId="77777777">
            <w:pPr>
              <w:jc w:val="center"/>
              <w:rPr>
                <w:sz w:val="16"/>
              </w:rPr>
            </w:pPr>
            <w:r w:rsidRPr="004C1EBB">
              <w:rPr>
                <w:sz w:val="16"/>
              </w:rPr>
              <w:t>fragility of the reasons employed by the courts</w:t>
            </w:r>
          </w:p>
        </w:tc>
        <w:tc>
          <w:tcPr>
            <w:tcW w:w="1672" w:type="dxa"/>
          </w:tcPr>
          <w:p w:rsidRPr="004C1EBB" w:rsidR="00A563A7" w:rsidP="00C322C3" w14:paraId="752F7DD1" w14:textId="77777777">
            <w:pPr>
              <w:jc w:val="center"/>
              <w:rPr>
                <w:sz w:val="16"/>
              </w:rPr>
            </w:pPr>
            <w:r w:rsidRPr="004C1EBB">
              <w:rPr>
                <w:sz w:val="16"/>
              </w:rPr>
              <w:t>2,000</w:t>
            </w:r>
          </w:p>
        </w:tc>
        <w:tc>
          <w:tcPr>
            <w:tcW w:w="1842" w:type="dxa"/>
          </w:tcPr>
          <w:p w:rsidRPr="004C1EBB" w:rsidR="00A563A7" w:rsidP="00C322C3" w14:paraId="39FAB8A8" w14:textId="77777777">
            <w:pPr>
              <w:jc w:val="center"/>
              <w:rPr>
                <w:sz w:val="16"/>
                <w:lang w:val="ru-RU"/>
              </w:rPr>
            </w:pPr>
            <w:r w:rsidRPr="004C1EBB">
              <w:rPr>
                <w:sz w:val="16"/>
                <w:lang w:val="ru-RU"/>
              </w:rPr>
              <w:t>250</w:t>
            </w:r>
          </w:p>
        </w:tc>
      </w:tr>
    </w:tbl>
    <w:p w:rsidRPr="004C1EBB" w:rsidR="00606600" w:rsidP="00787E12" w14:paraId="4B6E7779" w14:textId="77777777">
      <w:pPr>
        <w:rPr>
          <w:highlight w:val="yellow"/>
        </w:rPr>
      </w:pPr>
    </w:p>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D487E83" w14:textId="5464C220">
    <w:pPr>
      <w:pStyle w:val="JuHeader"/>
    </w:pPr>
    <w:r>
      <w:fldChar w:fldCharType="begin"/>
    </w:r>
    <w:r>
      <w:instrText xml:space="preserve"> PAGE  \* MERGEFORMAT </w:instrText>
    </w:r>
    <w:r>
      <w:fldChar w:fldCharType="separate"/>
    </w:r>
    <w:r>
      <w:rPr>
        <w:noProof/>
      </w:rPr>
      <w:t>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7BDDD8FC" w14:textId="0DCB8D38">
    <w:pPr>
      <w:pStyle w:val="JuHeader"/>
    </w:pPr>
    <w:r>
      <w:fldChar w:fldCharType="begin"/>
    </w:r>
    <w:r>
      <w:instrText xml:space="preserve"> PAGE  \* MERGEFORMAT </w:instrText>
    </w:r>
    <w:r>
      <w:fldChar w:fldCharType="separate"/>
    </w:r>
    <w:r>
      <w:rPr>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44D39D3E"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05441A1C"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F46CC" w:rsidRPr="00611E1D" w:rsidP="00787E12" w14:paraId="78E6B07A" w14:textId="77777777">
      <w:r w:rsidRPr="00611E1D">
        <w:separator/>
      </w:r>
    </w:p>
  </w:footnote>
  <w:footnote w:type="continuationSeparator" w:id="1">
    <w:p w:rsidR="009F46CC" w:rsidRPr="00611E1D" w:rsidP="00787E12" w14:paraId="237B49AE" w14:textId="77777777">
      <w:r w:rsidRPr="00611E1D">
        <w:continuationSeparator/>
      </w:r>
    </w:p>
  </w:footnote>
  <w:footnote w:id="2">
    <w:p w:rsidR="00A563A7" w:rsidRPr="00021080" w:rsidP="009F46CC" w14:paraId="122E2856" w14:textId="66638A0B">
      <w:pPr>
        <w:pStyle w:val="FootnoteText"/>
        <w:rPr>
          <w:sz w:val="16"/>
          <w:szCs w:val="16"/>
        </w:rPr>
      </w:pPr>
      <w:r w:rsidRPr="004C1EBB">
        <w:rPr>
          <w:rStyle w:val="FootnoteReference"/>
        </w:rPr>
        <w:footnoteRef/>
      </w:r>
      <w:r w:rsidRPr="004C1EBB">
        <w:rPr>
          <w:rStyle w:val="FootnoteReference"/>
        </w:rPr>
        <w:t xml:space="preserve"> </w:t>
      </w:r>
      <w:r w:rsidRPr="00021080">
        <w:rPr>
          <w:sz w:val="16"/>
          <w:szCs w:val="16"/>
        </w:rPr>
        <w:t>Plus any tax that may be chargeable to the applicant.</w:t>
      </w:r>
    </w:p>
  </w:footnote>
  <w:footnote w:id="3">
    <w:p w:rsidR="00A563A7" w:rsidRPr="008A7467" w:rsidP="009F46CC" w14:paraId="0FCE38DF" w14:textId="13B3B851">
      <w:pPr>
        <w:pStyle w:val="FootnoteText"/>
        <w:rPr>
          <w:sz w:val="16"/>
          <w:szCs w:val="16"/>
        </w:rPr>
      </w:pPr>
      <w:r w:rsidRPr="004C1EBB">
        <w:rPr>
          <w:rStyle w:val="FootnoteReference"/>
        </w:rPr>
        <w:footnoteRef/>
      </w:r>
      <w:r w:rsidRPr="004C1EBB">
        <w:rPr>
          <w:rStyle w:val="FootnoteReference"/>
        </w:rPr>
        <w:t xml:space="preserve"> </w:t>
      </w:r>
      <w:r w:rsidRPr="008A7467">
        <w:rPr>
          <w:sz w:val="16"/>
          <w:szCs w:val="16"/>
        </w:rPr>
        <w:t>Plus any tax that may be chargeable to the applicant.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EBB" w14:paraId="7EC071B6"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17F3E129"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0211AA6E" w14:textId="77777777">
    <w:pPr>
      <w:jc w:val="center"/>
      <w:rPr>
        <w:sz w:val="4"/>
        <w:szCs w:val="4"/>
      </w:rPr>
    </w:pPr>
  </w:p>
  <w:p w:rsidR="00606600" w:rsidRPr="00611E1D" w14:paraId="7AC3EAD7"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6CC" w:rsidRPr="00A45145" w:rsidP="00A45145" w14:paraId="14188F43" w14:textId="060956EB">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4772E34E" w14:textId="1407B076">
    <w:pPr>
      <w:pStyle w:val="Header0"/>
    </w:pPr>
  </w:p>
  <w:p w:rsidR="00606600" w:rsidRPr="00611E1D" w:rsidP="00B64153" w14:paraId="1D870752"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428C85FE" w14:textId="74104C4D">
    <w:pPr>
      <w:pStyle w:val="JuHeader"/>
    </w:pPr>
    <w:r>
      <w:t>BAGATYY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45E58CCB" w14:textId="74285867">
    <w:pPr>
      <w:pStyle w:val="JuHeader"/>
    </w:pPr>
    <w:r>
      <w:t>BAGATYY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31D31EA2" w14:textId="01C467D5">
    <w:pPr>
      <w:pStyle w:val="JuHeader"/>
    </w:pPr>
    <w:r>
      <w:t>BAGATYY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574411DF" w14:textId="4E20A365">
    <w:pPr>
      <w:pStyle w:val="JuHeader"/>
    </w:pPr>
    <w:r>
      <w:t>BAGATYY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12"/>
  </w:num>
  <w:num w:numId="23">
    <w:abstractNumId w:val="11"/>
  </w:num>
  <w:num w:numId="24">
    <w:abstractNumId w:val="17"/>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3"/>
  </w:num>
  <w:num w:numId="36">
    <w:abstractNumId w:val="16"/>
  </w:num>
  <w:num w:numId="37">
    <w:abstractNumId w:val="15"/>
  </w:num>
  <w:num w:numId="38">
    <w:abstractNumId w:val="15"/>
  </w:num>
  <w:num w:numId="39">
    <w:abstractNumId w:val="15"/>
  </w:num>
  <w:num w:numId="40">
    <w:abstractNumId w:val="15"/>
  </w:num>
  <w:num w:numId="41">
    <w:abstractNumId w:val="10"/>
  </w:num>
  <w:num w:numId="42">
    <w:abstractNumId w:val="16"/>
  </w:num>
  <w:num w:numId="43">
    <w:abstractNumId w:val="16"/>
  </w:num>
  <w:num w:numId="44">
    <w:abstractNumId w:val="16"/>
  </w:num>
  <w:num w:numId="45">
    <w:abstractNumId w:val="10"/>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9"/>
  </w:num>
  <w:num w:numId="54">
    <w:abstractNumId w:val="9"/>
  </w:num>
  <w:num w:numId="55">
    <w:abstractNumId w:val="9"/>
  </w:num>
  <w:num w:numId="56">
    <w:abstractNumId w:val="14"/>
  </w:num>
  <w:num w:numId="57">
    <w:abstractNumId w:val="12"/>
  </w:num>
  <w:num w:numId="58">
    <w:abstractNumId w:val="11"/>
  </w:num>
  <w:num w:numId="59">
    <w:abstractNumId w:val="17"/>
  </w:num>
  <w:num w:numId="60">
    <w:abstractNumId w:val="7"/>
  </w:num>
  <w:num w:numId="61">
    <w:abstractNumId w:val="6"/>
  </w:num>
  <w:num w:numId="62">
    <w:abstractNumId w:val="5"/>
  </w:num>
  <w:num w:numId="63">
    <w:abstractNumId w:val="4"/>
  </w:num>
  <w:num w:numId="64">
    <w:abstractNumId w:val="8"/>
  </w:num>
  <w:num w:numId="65">
    <w:abstractNumId w:val="3"/>
  </w:num>
  <w:num w:numId="66">
    <w:abstractNumId w:val="2"/>
  </w:num>
  <w:num w:numId="67">
    <w:abstractNumId w:val="1"/>
  </w:num>
  <w:num w:numId="68">
    <w:abstractNumId w:val="0"/>
  </w:num>
  <w:num w:numId="69">
    <w:abstractNumId w:val="15"/>
  </w:num>
  <w:num w:numId="70">
    <w:abstractNumId w:val="13"/>
  </w:num>
  <w:num w:numId="71">
    <w:abstractNumId w:val="16"/>
  </w:num>
  <w:num w:numId="72">
    <w:abstractNumId w:val="15"/>
  </w:num>
  <w:num w:numId="73">
    <w:abstractNumId w:val="15"/>
  </w:num>
  <w:num w:numId="74">
    <w:abstractNumId w:val="15"/>
  </w:num>
  <w:num w:numId="75">
    <w:abstractNumId w:val="15"/>
  </w:num>
  <w:num w:numId="76">
    <w:abstractNumId w:val="10"/>
  </w:num>
  <w:num w:numId="77">
    <w:abstractNumId w:val="16"/>
  </w:num>
  <w:num w:numId="78">
    <w:abstractNumId w:val="16"/>
  </w:num>
  <w:num w:numId="79">
    <w:abstractNumId w:val="16"/>
  </w:num>
  <w:num w:numId="80">
    <w:abstractNumId w:val="10"/>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9"/>
  </w:num>
  <w:num w:numId="89">
    <w:abstractNumId w:val="9"/>
  </w:num>
  <w:num w:numId="9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6CC"/>
    <w:rsid w:val="00021080"/>
    <w:rsid w:val="000318F7"/>
    <w:rsid w:val="000C5149"/>
    <w:rsid w:val="00135384"/>
    <w:rsid w:val="00150BFA"/>
    <w:rsid w:val="00173A91"/>
    <w:rsid w:val="00177329"/>
    <w:rsid w:val="001A15B6"/>
    <w:rsid w:val="001A3C4A"/>
    <w:rsid w:val="001D7CD3"/>
    <w:rsid w:val="001F3812"/>
    <w:rsid w:val="002056B7"/>
    <w:rsid w:val="0020718E"/>
    <w:rsid w:val="0023364D"/>
    <w:rsid w:val="00263D86"/>
    <w:rsid w:val="0029309A"/>
    <w:rsid w:val="002C5B23"/>
    <w:rsid w:val="003341F9"/>
    <w:rsid w:val="00337785"/>
    <w:rsid w:val="0037589C"/>
    <w:rsid w:val="0039116D"/>
    <w:rsid w:val="003B3ECB"/>
    <w:rsid w:val="0048584C"/>
    <w:rsid w:val="00497FF8"/>
    <w:rsid w:val="004B0B4E"/>
    <w:rsid w:val="004C1EBB"/>
    <w:rsid w:val="004D042B"/>
    <w:rsid w:val="004D0EC7"/>
    <w:rsid w:val="004F56E2"/>
    <w:rsid w:val="00555A1D"/>
    <w:rsid w:val="00573202"/>
    <w:rsid w:val="00596EA5"/>
    <w:rsid w:val="005B102C"/>
    <w:rsid w:val="005B16C1"/>
    <w:rsid w:val="005C3A15"/>
    <w:rsid w:val="005F60F9"/>
    <w:rsid w:val="00606600"/>
    <w:rsid w:val="00611E1D"/>
    <w:rsid w:val="006372F5"/>
    <w:rsid w:val="00656431"/>
    <w:rsid w:val="006D324D"/>
    <w:rsid w:val="00743B2A"/>
    <w:rsid w:val="00787E12"/>
    <w:rsid w:val="007A72B4"/>
    <w:rsid w:val="007F018A"/>
    <w:rsid w:val="008522DD"/>
    <w:rsid w:val="00860732"/>
    <w:rsid w:val="008A0E2E"/>
    <w:rsid w:val="008A7467"/>
    <w:rsid w:val="008D51B6"/>
    <w:rsid w:val="009522DD"/>
    <w:rsid w:val="009F46CC"/>
    <w:rsid w:val="00A062B9"/>
    <w:rsid w:val="00A329E0"/>
    <w:rsid w:val="00A34A54"/>
    <w:rsid w:val="00A44415"/>
    <w:rsid w:val="00A45145"/>
    <w:rsid w:val="00A563A7"/>
    <w:rsid w:val="00A6104A"/>
    <w:rsid w:val="00A94CA7"/>
    <w:rsid w:val="00AC03BB"/>
    <w:rsid w:val="00B216C1"/>
    <w:rsid w:val="00B64153"/>
    <w:rsid w:val="00B91668"/>
    <w:rsid w:val="00BD554D"/>
    <w:rsid w:val="00BE2415"/>
    <w:rsid w:val="00C20CC3"/>
    <w:rsid w:val="00C322C3"/>
    <w:rsid w:val="00C43D38"/>
    <w:rsid w:val="00C877A3"/>
    <w:rsid w:val="00DE7D3F"/>
    <w:rsid w:val="00E026EC"/>
    <w:rsid w:val="00E6230A"/>
    <w:rsid w:val="00ED7723"/>
    <w:rsid w:val="00FB16F8"/>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AB2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4C1EBB"/>
    <w:rPr>
      <w:sz w:val="24"/>
      <w:szCs w:val="24"/>
      <w:lang w:val="en-GB"/>
    </w:rPr>
  </w:style>
  <w:style w:type="paragraph" w:styleId="Heading1">
    <w:name w:val="heading 1"/>
    <w:basedOn w:val="Normal"/>
    <w:next w:val="Normal"/>
    <w:link w:val="Heading1Char"/>
    <w:uiPriority w:val="98"/>
    <w:semiHidden/>
    <w:rsid w:val="004C1EB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C1EB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C1EB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C1EB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C1EB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C1EB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C1EB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C1EB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C1EB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4C1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EBB"/>
  </w:style>
  <w:style w:type="paragraph" w:styleId="BalloonText">
    <w:name w:val="Balloon Text"/>
    <w:basedOn w:val="Normal"/>
    <w:link w:val="BalloonTextChar"/>
    <w:uiPriority w:val="98"/>
    <w:semiHidden/>
    <w:rsid w:val="004C1EBB"/>
    <w:rPr>
      <w:rFonts w:ascii="Tahoma" w:hAnsi="Tahoma" w:cs="Tahoma"/>
      <w:sz w:val="16"/>
      <w:szCs w:val="16"/>
    </w:rPr>
  </w:style>
  <w:style w:type="character" w:customStyle="1" w:styleId="BalloonTextChar">
    <w:name w:val="Balloon Text Char"/>
    <w:basedOn w:val="DefaultParagraphFont"/>
    <w:link w:val="BalloonText"/>
    <w:uiPriority w:val="98"/>
    <w:semiHidden/>
    <w:rsid w:val="004C1EBB"/>
    <w:rPr>
      <w:rFonts w:ascii="Tahoma" w:hAnsi="Tahoma" w:cs="Tahoma"/>
      <w:sz w:val="16"/>
      <w:szCs w:val="16"/>
      <w:lang w:val="en-GB"/>
    </w:rPr>
  </w:style>
  <w:style w:type="character" w:styleId="BookTitle">
    <w:name w:val="Book Title"/>
    <w:uiPriority w:val="98"/>
    <w:semiHidden/>
    <w:qFormat/>
    <w:rsid w:val="004C1EBB"/>
    <w:rPr>
      <w:i/>
      <w:iCs/>
      <w:smallCaps/>
      <w:spacing w:val="5"/>
    </w:rPr>
  </w:style>
  <w:style w:type="paragraph" w:customStyle="1" w:styleId="JuHeader">
    <w:name w:val="Ju_Header"/>
    <w:aliases w:val="_Header"/>
    <w:basedOn w:val="Header0"/>
    <w:uiPriority w:val="29"/>
    <w:qFormat/>
    <w:rsid w:val="004C1EBB"/>
    <w:pPr>
      <w:tabs>
        <w:tab w:val="clear" w:pos="4536"/>
        <w:tab w:val="clear" w:pos="9072"/>
      </w:tabs>
      <w:jc w:val="center"/>
    </w:pPr>
    <w:rPr>
      <w:sz w:val="18"/>
    </w:rPr>
  </w:style>
  <w:style w:type="paragraph" w:customStyle="1" w:styleId="DummyStyle">
    <w:name w:val="Dummy_Style"/>
    <w:aliases w:val="_Dummy"/>
    <w:basedOn w:val="Normal"/>
    <w:semiHidden/>
    <w:qFormat/>
    <w:rsid w:val="004C1EBB"/>
    <w:rPr>
      <w:color w:val="00B050"/>
      <w:sz w:val="22"/>
    </w:rPr>
  </w:style>
  <w:style w:type="character" w:styleId="Strong">
    <w:name w:val="Strong"/>
    <w:uiPriority w:val="98"/>
    <w:semiHidden/>
    <w:qFormat/>
    <w:rsid w:val="004C1EBB"/>
    <w:rPr>
      <w:b/>
      <w:bCs/>
    </w:rPr>
  </w:style>
  <w:style w:type="paragraph" w:styleId="NoSpacing">
    <w:name w:val="No Spacing"/>
    <w:basedOn w:val="Normal"/>
    <w:link w:val="NoSpacingChar"/>
    <w:uiPriority w:val="98"/>
    <w:semiHidden/>
    <w:qFormat/>
    <w:rsid w:val="004C1EBB"/>
  </w:style>
  <w:style w:type="character" w:customStyle="1" w:styleId="NoSpacingChar">
    <w:name w:val="No Spacing Char"/>
    <w:basedOn w:val="DefaultParagraphFont"/>
    <w:link w:val="NoSpacing"/>
    <w:uiPriority w:val="98"/>
    <w:semiHidden/>
    <w:rsid w:val="004C1EBB"/>
    <w:rPr>
      <w:sz w:val="24"/>
      <w:szCs w:val="24"/>
      <w:lang w:val="en-GB"/>
    </w:rPr>
  </w:style>
  <w:style w:type="paragraph" w:customStyle="1" w:styleId="JuQuot">
    <w:name w:val="Ju_Quot"/>
    <w:aliases w:val="_Quote"/>
    <w:basedOn w:val="NormalJustified"/>
    <w:uiPriority w:val="20"/>
    <w:qFormat/>
    <w:rsid w:val="004C1EBB"/>
    <w:pPr>
      <w:spacing w:before="120" w:after="120"/>
      <w:ind w:left="425" w:firstLine="142"/>
    </w:pPr>
    <w:rPr>
      <w:sz w:val="20"/>
    </w:rPr>
  </w:style>
  <w:style w:type="paragraph" w:customStyle="1" w:styleId="JuList">
    <w:name w:val="Ju_List"/>
    <w:aliases w:val="_List_1"/>
    <w:basedOn w:val="NormalJustified"/>
    <w:link w:val="JuListChar"/>
    <w:uiPriority w:val="23"/>
    <w:qFormat/>
    <w:rsid w:val="004C1EBB"/>
    <w:pPr>
      <w:numPr>
        <w:numId w:val="90"/>
      </w:numPr>
      <w:spacing w:before="280" w:after="60"/>
    </w:pPr>
  </w:style>
  <w:style w:type="paragraph" w:customStyle="1" w:styleId="JuListi">
    <w:name w:val="Ju_List_i"/>
    <w:aliases w:val="_List_3"/>
    <w:basedOn w:val="NormalJustified"/>
    <w:uiPriority w:val="23"/>
    <w:rsid w:val="004C1EBB"/>
    <w:pPr>
      <w:numPr>
        <w:ilvl w:val="2"/>
        <w:numId w:val="90"/>
      </w:numPr>
    </w:pPr>
  </w:style>
  <w:style w:type="paragraph" w:customStyle="1" w:styleId="JuTitle">
    <w:name w:val="Ju_Title"/>
    <w:aliases w:val="_Title_2"/>
    <w:basedOn w:val="Normal"/>
    <w:next w:val="JuPara"/>
    <w:uiPriority w:val="38"/>
    <w:qFormat/>
    <w:rsid w:val="004C1EBB"/>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4C1EBB"/>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4C1EBB"/>
    <w:pPr>
      <w:keepNext/>
      <w:spacing w:before="100" w:beforeAutospacing="1" w:after="120"/>
      <w:contextualSpacing/>
      <w:jc w:val="center"/>
    </w:pPr>
    <w:rPr>
      <w:b/>
      <w:sz w:val="20"/>
    </w:rPr>
  </w:style>
  <w:style w:type="numbering" w:customStyle="1" w:styleId="ECHRA1StyleBulletedSquare">
    <w:name w:val="ECHR_A1_Style_Bulleted_Square"/>
    <w:basedOn w:val="NoList"/>
    <w:rsid w:val="004C1EBB"/>
    <w:pPr>
      <w:numPr>
        <w:numId w:val="69"/>
      </w:numPr>
    </w:pPr>
  </w:style>
  <w:style w:type="numbering" w:customStyle="1" w:styleId="ECHRA1StyleList">
    <w:name w:val="ECHR_A1_Style_List"/>
    <w:basedOn w:val="NoList"/>
    <w:uiPriority w:val="99"/>
    <w:rsid w:val="004C1EBB"/>
    <w:pPr>
      <w:numPr>
        <w:numId w:val="70"/>
      </w:numPr>
    </w:pPr>
  </w:style>
  <w:style w:type="paragraph" w:customStyle="1" w:styleId="JuHHead">
    <w:name w:val="Ju_H_Head"/>
    <w:aliases w:val="_Head_1"/>
    <w:basedOn w:val="Heading1"/>
    <w:next w:val="JuPara"/>
    <w:uiPriority w:val="17"/>
    <w:qFormat/>
    <w:rsid w:val="004C1EBB"/>
    <w:pPr>
      <w:keepNext/>
      <w:keepLines/>
      <w:numPr>
        <w:numId w:val="87"/>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4C1EBB"/>
    <w:pPr>
      <w:numPr>
        <w:numId w:val="71"/>
      </w:numPr>
    </w:pPr>
  </w:style>
  <w:style w:type="table" w:customStyle="1" w:styleId="ECHRTable2019">
    <w:name w:val="ECHR_Table_2019"/>
    <w:basedOn w:val="TableNormal"/>
    <w:uiPriority w:val="99"/>
    <w:rsid w:val="004C1EB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4C1EB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C1EBB"/>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4C1EBB"/>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4C1EBB"/>
    <w:pPr>
      <w:tabs>
        <w:tab w:val="center" w:pos="6407"/>
      </w:tabs>
      <w:spacing w:before="720"/>
      <w:jc w:val="right"/>
    </w:pPr>
  </w:style>
  <w:style w:type="character" w:customStyle="1" w:styleId="JuITMark">
    <w:name w:val="Ju_ITMark"/>
    <w:aliases w:val="_ITMark"/>
    <w:basedOn w:val="DefaultParagraphFont"/>
    <w:uiPriority w:val="54"/>
    <w:semiHidden/>
    <w:qFormat/>
    <w:rsid w:val="004C1EBB"/>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4C1EBB"/>
    <w:pPr>
      <w:keepNext/>
      <w:keepLines/>
      <w:numPr>
        <w:ilvl w:val="1"/>
        <w:numId w:val="87"/>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C1EBB"/>
    <w:pPr>
      <w:keepNext/>
      <w:keepLines/>
      <w:numPr>
        <w:ilvl w:val="2"/>
        <w:numId w:val="87"/>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C1EBB"/>
    <w:pPr>
      <w:keepNext/>
      <w:keepLines/>
      <w:numPr>
        <w:ilvl w:val="3"/>
        <w:numId w:val="87"/>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4C1EBB"/>
    <w:pPr>
      <w:keepNext/>
      <w:keepLines/>
      <w:numPr>
        <w:ilvl w:val="4"/>
        <w:numId w:val="87"/>
      </w:numPr>
      <w:spacing w:before="100" w:beforeAutospacing="1" w:after="120"/>
      <w:jc w:val="both"/>
    </w:pPr>
    <w:rPr>
      <w:color w:val="auto"/>
      <w:sz w:val="20"/>
    </w:rPr>
  </w:style>
  <w:style w:type="paragraph" w:styleId="Header0">
    <w:name w:val="header"/>
    <w:basedOn w:val="Normal"/>
    <w:link w:val="HeaderChar"/>
    <w:uiPriority w:val="98"/>
    <w:semiHidden/>
    <w:rsid w:val="004C1EBB"/>
    <w:pPr>
      <w:tabs>
        <w:tab w:val="center" w:pos="4536"/>
        <w:tab w:val="right" w:pos="9072"/>
      </w:tabs>
    </w:pPr>
  </w:style>
  <w:style w:type="character" w:customStyle="1" w:styleId="HeaderChar">
    <w:name w:val="Header Char"/>
    <w:basedOn w:val="DefaultParagraphFont"/>
    <w:link w:val="Header0"/>
    <w:uiPriority w:val="98"/>
    <w:semiHidden/>
    <w:rsid w:val="004C1EBB"/>
    <w:rPr>
      <w:sz w:val="24"/>
      <w:szCs w:val="24"/>
      <w:lang w:val="en-GB"/>
    </w:rPr>
  </w:style>
  <w:style w:type="character" w:customStyle="1" w:styleId="Heading1Char">
    <w:name w:val="Heading 1 Char"/>
    <w:basedOn w:val="DefaultParagraphFont"/>
    <w:link w:val="Heading1"/>
    <w:uiPriority w:val="98"/>
    <w:semiHidden/>
    <w:rsid w:val="004C1EBB"/>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4C1EBB"/>
    <w:pPr>
      <w:keepNext/>
      <w:keepLines/>
      <w:numPr>
        <w:ilvl w:val="5"/>
        <w:numId w:val="87"/>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4C1EBB"/>
    <w:pPr>
      <w:keepNext/>
      <w:keepLines/>
      <w:numPr>
        <w:ilvl w:val="6"/>
        <w:numId w:val="87"/>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4C1EBB"/>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4C1EBB"/>
    <w:pPr>
      <w:keepNext/>
      <w:keepLines/>
      <w:numPr>
        <w:ilvl w:val="7"/>
        <w:numId w:val="87"/>
      </w:numPr>
      <w:spacing w:before="100" w:beforeAutospacing="1" w:after="120"/>
      <w:jc w:val="both"/>
    </w:pPr>
    <w:rPr>
      <w:i/>
    </w:rPr>
  </w:style>
  <w:style w:type="character" w:customStyle="1" w:styleId="JUNAMES">
    <w:name w:val="JU_NAMES"/>
    <w:aliases w:val="_Ju_Names"/>
    <w:uiPriority w:val="33"/>
    <w:qFormat/>
    <w:rsid w:val="004C1EBB"/>
    <w:rPr>
      <w:caps w:val="0"/>
      <w:smallCaps/>
    </w:rPr>
  </w:style>
  <w:style w:type="character" w:customStyle="1" w:styleId="Heading3Char">
    <w:name w:val="Heading 3 Char"/>
    <w:basedOn w:val="DefaultParagraphFont"/>
    <w:link w:val="Heading3"/>
    <w:uiPriority w:val="98"/>
    <w:semiHidden/>
    <w:rsid w:val="004C1EBB"/>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4C1EBB"/>
    <w:pPr>
      <w:numPr>
        <w:ilvl w:val="1"/>
        <w:numId w:val="90"/>
      </w:numPr>
    </w:pPr>
  </w:style>
  <w:style w:type="paragraph" w:customStyle="1" w:styleId="NormalJustified">
    <w:name w:val="Normal_Justified"/>
    <w:basedOn w:val="Normal"/>
    <w:semiHidden/>
    <w:rsid w:val="004C1EBB"/>
    <w:pPr>
      <w:jc w:val="both"/>
    </w:pPr>
  </w:style>
  <w:style w:type="character" w:customStyle="1" w:styleId="Heading4Char">
    <w:name w:val="Heading 4 Char"/>
    <w:basedOn w:val="DefaultParagraphFont"/>
    <w:link w:val="Heading4"/>
    <w:uiPriority w:val="98"/>
    <w:semiHidden/>
    <w:rsid w:val="004C1EBB"/>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4C1EBB"/>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4C1EBB"/>
    <w:rPr>
      <w:i/>
      <w:iCs/>
    </w:rPr>
  </w:style>
  <w:style w:type="table" w:customStyle="1" w:styleId="ECHRTable">
    <w:name w:val="ECHR_Table"/>
    <w:basedOn w:val="TableNormal"/>
    <w:rsid w:val="004C1EB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1EB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4C1EB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C1EBB"/>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4C1EBB"/>
    <w:pPr>
      <w:keepNext/>
      <w:keepLines/>
      <w:spacing w:after="280"/>
      <w:ind w:firstLine="0"/>
      <w:jc w:val="center"/>
    </w:pPr>
    <w:rPr>
      <w:rFonts w:asciiTheme="majorHAnsi" w:hAnsiTheme="majorHAnsi"/>
    </w:rPr>
  </w:style>
  <w:style w:type="character" w:styleId="Emphasis">
    <w:name w:val="Emphasis"/>
    <w:uiPriority w:val="98"/>
    <w:semiHidden/>
    <w:qFormat/>
    <w:rsid w:val="004C1EBB"/>
    <w:rPr>
      <w:b/>
      <w:bCs/>
      <w:i/>
      <w:iCs/>
      <w:spacing w:val="10"/>
      <w:bdr w:val="none" w:sz="0" w:space="0" w:color="auto"/>
      <w:shd w:val="clear" w:color="auto" w:fill="auto"/>
    </w:rPr>
  </w:style>
  <w:style w:type="paragraph" w:styleId="Footer1">
    <w:name w:val="footer"/>
    <w:basedOn w:val="Normal"/>
    <w:link w:val="FooterChar"/>
    <w:uiPriority w:val="98"/>
    <w:semiHidden/>
    <w:rsid w:val="004C1EBB"/>
    <w:pPr>
      <w:tabs>
        <w:tab w:val="center" w:pos="3686"/>
        <w:tab w:val="right" w:pos="7371"/>
      </w:tabs>
    </w:pPr>
  </w:style>
  <w:style w:type="character" w:customStyle="1" w:styleId="FooterChar">
    <w:name w:val="Footer Char"/>
    <w:basedOn w:val="DefaultParagraphFont"/>
    <w:link w:val="Footer1"/>
    <w:uiPriority w:val="98"/>
    <w:semiHidden/>
    <w:rsid w:val="004C1EBB"/>
    <w:rPr>
      <w:sz w:val="24"/>
      <w:szCs w:val="24"/>
      <w:lang w:val="en-GB"/>
    </w:rPr>
  </w:style>
  <w:style w:type="character" w:styleId="FootnoteReference">
    <w:name w:val="footnote reference"/>
    <w:basedOn w:val="DefaultParagraphFont"/>
    <w:uiPriority w:val="98"/>
    <w:semiHidden/>
    <w:rsid w:val="004C1EBB"/>
    <w:rPr>
      <w:vertAlign w:val="superscript"/>
    </w:rPr>
  </w:style>
  <w:style w:type="paragraph" w:styleId="FootnoteText">
    <w:name w:val="footnote text"/>
    <w:basedOn w:val="NormalJustified"/>
    <w:link w:val="FootnoteTextChar"/>
    <w:uiPriority w:val="98"/>
    <w:semiHidden/>
    <w:rsid w:val="004C1EBB"/>
    <w:rPr>
      <w:sz w:val="20"/>
      <w:szCs w:val="20"/>
    </w:rPr>
  </w:style>
  <w:style w:type="character" w:customStyle="1" w:styleId="FootnoteTextChar">
    <w:name w:val="Footnote Text Char"/>
    <w:basedOn w:val="DefaultParagraphFont"/>
    <w:link w:val="FootnoteText"/>
    <w:uiPriority w:val="98"/>
    <w:semiHidden/>
    <w:rsid w:val="004C1EBB"/>
    <w:rPr>
      <w:sz w:val="20"/>
      <w:szCs w:val="20"/>
      <w:lang w:val="en-GB"/>
    </w:rPr>
  </w:style>
  <w:style w:type="character" w:customStyle="1" w:styleId="Heading6Char">
    <w:name w:val="Heading 6 Char"/>
    <w:basedOn w:val="DefaultParagraphFont"/>
    <w:link w:val="Heading6"/>
    <w:uiPriority w:val="98"/>
    <w:semiHidden/>
    <w:rsid w:val="004C1EB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C1EB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C1EB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C1EBB"/>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4C1EBB"/>
    <w:rPr>
      <w:b/>
      <w:bCs/>
    </w:rPr>
  </w:style>
  <w:style w:type="paragraph" w:styleId="IntenseQuote">
    <w:name w:val="Intense Quote"/>
    <w:basedOn w:val="Normal"/>
    <w:next w:val="Normal"/>
    <w:link w:val="IntenseQuoteChar"/>
    <w:uiPriority w:val="98"/>
    <w:semiHidden/>
    <w:qFormat/>
    <w:rsid w:val="004C1EB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C1EBB"/>
    <w:rPr>
      <w:b/>
      <w:bCs/>
      <w:i/>
      <w:iCs/>
      <w:sz w:val="24"/>
      <w:szCs w:val="24"/>
      <w:lang w:val="en-GB" w:bidi="en-US"/>
    </w:rPr>
  </w:style>
  <w:style w:type="character" w:styleId="IntenseReference">
    <w:name w:val="Intense Reference"/>
    <w:uiPriority w:val="98"/>
    <w:semiHidden/>
    <w:qFormat/>
    <w:rsid w:val="004C1EBB"/>
    <w:rPr>
      <w:smallCaps/>
      <w:spacing w:val="5"/>
      <w:u w:val="single"/>
    </w:rPr>
  </w:style>
  <w:style w:type="paragraph" w:styleId="ListParagraph">
    <w:name w:val="List Paragraph"/>
    <w:basedOn w:val="Normal"/>
    <w:uiPriority w:val="98"/>
    <w:semiHidden/>
    <w:qFormat/>
    <w:rsid w:val="004C1EBB"/>
    <w:pPr>
      <w:ind w:left="720"/>
      <w:contextualSpacing/>
    </w:pPr>
  </w:style>
  <w:style w:type="table" w:customStyle="1" w:styleId="LtrTableAddress">
    <w:name w:val="Ltr_Table_Address"/>
    <w:aliases w:val="ECHR_Ltr_Table_Address"/>
    <w:basedOn w:val="TableNormal"/>
    <w:uiPriority w:val="99"/>
    <w:rsid w:val="004C1EBB"/>
    <w:rPr>
      <w:sz w:val="24"/>
      <w:szCs w:val="24"/>
    </w:rPr>
    <w:tblPr>
      <w:tblInd w:w="5103" w:type="dxa"/>
    </w:tblPr>
  </w:style>
  <w:style w:type="paragraph" w:styleId="Quote0">
    <w:name w:val="Quote"/>
    <w:basedOn w:val="Normal"/>
    <w:next w:val="Normal"/>
    <w:link w:val="QuoteChar"/>
    <w:uiPriority w:val="98"/>
    <w:semiHidden/>
    <w:qFormat/>
    <w:rsid w:val="004C1EBB"/>
    <w:pPr>
      <w:spacing w:before="200"/>
      <w:ind w:left="360" w:right="360"/>
    </w:pPr>
    <w:rPr>
      <w:i/>
      <w:iCs/>
      <w:lang w:bidi="en-US"/>
    </w:rPr>
  </w:style>
  <w:style w:type="character" w:customStyle="1" w:styleId="QuoteChar">
    <w:name w:val="Quote Char"/>
    <w:basedOn w:val="DefaultParagraphFont"/>
    <w:link w:val="Quote0"/>
    <w:uiPriority w:val="98"/>
    <w:semiHidden/>
    <w:rsid w:val="004C1EBB"/>
    <w:rPr>
      <w:i/>
      <w:iCs/>
      <w:sz w:val="24"/>
      <w:szCs w:val="24"/>
      <w:lang w:val="en-GB" w:bidi="en-US"/>
    </w:rPr>
  </w:style>
  <w:style w:type="character" w:styleId="SubtleReference">
    <w:name w:val="Subtle Reference"/>
    <w:uiPriority w:val="98"/>
    <w:semiHidden/>
    <w:qFormat/>
    <w:rsid w:val="004C1EBB"/>
    <w:rPr>
      <w:smallCaps/>
    </w:rPr>
  </w:style>
  <w:style w:type="table" w:styleId="TableGrid">
    <w:name w:val="Table Grid"/>
    <w:basedOn w:val="TableNormal"/>
    <w:uiPriority w:val="59"/>
    <w:semiHidden/>
    <w:rsid w:val="004C1EB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C1EB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C1EB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C1EB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C1EB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C1EB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C1EBB"/>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C1EB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C1EB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C1EB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C1EB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C1EB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C1EB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C1EB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4C1EBB"/>
    <w:pPr>
      <w:numPr>
        <w:numId w:val="56"/>
      </w:numPr>
    </w:pPr>
  </w:style>
  <w:style w:type="numbering" w:styleId="1ai">
    <w:name w:val="Outline List 1"/>
    <w:basedOn w:val="NoList"/>
    <w:uiPriority w:val="99"/>
    <w:semiHidden/>
    <w:unhideWhenUsed/>
    <w:rsid w:val="004C1EBB"/>
    <w:pPr>
      <w:numPr>
        <w:numId w:val="57"/>
      </w:numPr>
    </w:pPr>
  </w:style>
  <w:style w:type="paragraph" w:styleId="Bibliography">
    <w:name w:val="Bibliography"/>
    <w:basedOn w:val="Normal"/>
    <w:next w:val="Normal"/>
    <w:uiPriority w:val="98"/>
    <w:semiHidden/>
    <w:rsid w:val="004C1EBB"/>
  </w:style>
  <w:style w:type="paragraph" w:customStyle="1" w:styleId="JuPara">
    <w:name w:val="Ju_Para"/>
    <w:aliases w:val="_Para"/>
    <w:basedOn w:val="NormalJustified"/>
    <w:link w:val="JuParaChar"/>
    <w:uiPriority w:val="4"/>
    <w:qFormat/>
    <w:rsid w:val="004C1EBB"/>
    <w:pPr>
      <w:ind w:firstLine="284"/>
    </w:pPr>
  </w:style>
  <w:style w:type="paragraph" w:styleId="BlockText">
    <w:name w:val="Block Text"/>
    <w:basedOn w:val="Normal"/>
    <w:uiPriority w:val="98"/>
    <w:semiHidden/>
    <w:rsid w:val="004C1EB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4C1EB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C1EB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4C1EBB"/>
    <w:pPr>
      <w:spacing w:after="120"/>
    </w:pPr>
  </w:style>
  <w:style w:type="table" w:customStyle="1" w:styleId="ECHRTableForInternalUse">
    <w:name w:val="ECHR_Table_For_Internal_Use"/>
    <w:basedOn w:val="TableNormal"/>
    <w:uiPriority w:val="99"/>
    <w:rsid w:val="004C1EB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C1EB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4C1EBB"/>
    <w:rPr>
      <w:sz w:val="24"/>
      <w:szCs w:val="24"/>
      <w:lang w:val="en-GB"/>
    </w:rPr>
  </w:style>
  <w:style w:type="paragraph" w:styleId="BodyText2">
    <w:name w:val="Body Text 2"/>
    <w:basedOn w:val="Normal"/>
    <w:link w:val="BodyText2Char"/>
    <w:uiPriority w:val="98"/>
    <w:semiHidden/>
    <w:rsid w:val="004C1EBB"/>
    <w:pPr>
      <w:spacing w:after="120" w:line="480" w:lineRule="auto"/>
    </w:pPr>
  </w:style>
  <w:style w:type="table" w:customStyle="1" w:styleId="ECHRHeaderTable">
    <w:name w:val="ECHR_Header_Table"/>
    <w:basedOn w:val="TableNormal"/>
    <w:uiPriority w:val="99"/>
    <w:rsid w:val="004C1EB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4C1EBB"/>
    <w:rPr>
      <w:sz w:val="24"/>
      <w:szCs w:val="24"/>
      <w:lang w:val="en-GB"/>
    </w:rPr>
  </w:style>
  <w:style w:type="paragraph" w:styleId="BodyText3">
    <w:name w:val="Body Text 3"/>
    <w:basedOn w:val="Normal"/>
    <w:link w:val="BodyText3Char"/>
    <w:uiPriority w:val="98"/>
    <w:semiHidden/>
    <w:rsid w:val="004C1EBB"/>
    <w:pPr>
      <w:spacing w:after="120"/>
    </w:pPr>
    <w:rPr>
      <w:sz w:val="16"/>
      <w:szCs w:val="16"/>
    </w:rPr>
  </w:style>
  <w:style w:type="table" w:customStyle="1" w:styleId="ECHRTableOddBanded">
    <w:name w:val="ECHR_Table_Odd_Banded"/>
    <w:basedOn w:val="TableNormal"/>
    <w:uiPriority w:val="99"/>
    <w:rsid w:val="004C1EB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4C1EBB"/>
    <w:pPr>
      <w:tabs>
        <w:tab w:val="left" w:pos="567"/>
        <w:tab w:val="left" w:pos="1134"/>
      </w:tabs>
    </w:pPr>
  </w:style>
  <w:style w:type="table" w:customStyle="1" w:styleId="ECHRHeaderTableReduced">
    <w:name w:val="ECHR_Header_Table_Reduced"/>
    <w:basedOn w:val="TableNormal"/>
    <w:uiPriority w:val="99"/>
    <w:rsid w:val="004C1EB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4C1EBB"/>
    <w:rPr>
      <w:sz w:val="16"/>
      <w:szCs w:val="16"/>
      <w:lang w:val="en-GB"/>
    </w:rPr>
  </w:style>
  <w:style w:type="paragraph" w:styleId="BodyTextFirstIndent">
    <w:name w:val="Body Text First Indent"/>
    <w:basedOn w:val="BodyText"/>
    <w:link w:val="BodyTextFirstIndentChar"/>
    <w:uiPriority w:val="98"/>
    <w:semiHidden/>
    <w:rsid w:val="004C1EBB"/>
    <w:pPr>
      <w:spacing w:after="0"/>
      <w:ind w:firstLine="360"/>
    </w:pPr>
  </w:style>
  <w:style w:type="character" w:customStyle="1" w:styleId="BodyTextFirstIndentChar">
    <w:name w:val="Body Text First Indent Char"/>
    <w:basedOn w:val="BodyTextChar"/>
    <w:link w:val="BodyTextFirstIndent"/>
    <w:uiPriority w:val="98"/>
    <w:semiHidden/>
    <w:rsid w:val="004C1EBB"/>
    <w:rPr>
      <w:sz w:val="24"/>
      <w:szCs w:val="24"/>
      <w:lang w:val="en-GB"/>
    </w:rPr>
  </w:style>
  <w:style w:type="character" w:styleId="PlaceholderText">
    <w:name w:val="Placeholder Text"/>
    <w:basedOn w:val="DefaultParagraphFont"/>
    <w:uiPriority w:val="98"/>
    <w:semiHidden/>
    <w:rsid w:val="004C1EBB"/>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4C1EBB"/>
    <w:pPr>
      <w:tabs>
        <w:tab w:val="center" w:pos="1418"/>
        <w:tab w:val="center" w:pos="5954"/>
      </w:tabs>
      <w:spacing w:before="720"/>
    </w:pPr>
  </w:style>
  <w:style w:type="character" w:styleId="PageNumber">
    <w:name w:val="page number"/>
    <w:uiPriority w:val="98"/>
    <w:semiHidden/>
    <w:rsid w:val="004C1EBB"/>
    <w:rPr>
      <w:sz w:val="18"/>
    </w:rPr>
  </w:style>
  <w:style w:type="character" w:styleId="CommentReference">
    <w:name w:val="annotation reference"/>
    <w:basedOn w:val="DefaultParagraphFont"/>
    <w:uiPriority w:val="98"/>
    <w:semiHidden/>
    <w:rsid w:val="004C1EBB"/>
    <w:rPr>
      <w:sz w:val="16"/>
      <w:szCs w:val="16"/>
    </w:rPr>
  </w:style>
  <w:style w:type="paragraph" w:styleId="CommentText">
    <w:name w:val="annotation text"/>
    <w:basedOn w:val="Normal"/>
    <w:link w:val="CommentTextChar"/>
    <w:uiPriority w:val="98"/>
    <w:semiHidden/>
    <w:rsid w:val="004C1EBB"/>
    <w:rPr>
      <w:sz w:val="20"/>
      <w:szCs w:val="20"/>
    </w:rPr>
  </w:style>
  <w:style w:type="character" w:customStyle="1" w:styleId="CommentTextChar">
    <w:name w:val="Comment Text Char"/>
    <w:basedOn w:val="DefaultParagraphFont"/>
    <w:link w:val="CommentText"/>
    <w:uiPriority w:val="98"/>
    <w:semiHidden/>
    <w:rsid w:val="004C1EBB"/>
    <w:rPr>
      <w:sz w:val="20"/>
      <w:szCs w:val="20"/>
      <w:lang w:val="en-GB"/>
    </w:rPr>
  </w:style>
  <w:style w:type="paragraph" w:customStyle="1" w:styleId="DecHTitle">
    <w:name w:val="Dec_H_Title"/>
    <w:aliases w:val="_Title_1"/>
    <w:basedOn w:val="JuPara"/>
    <w:next w:val="JuPara"/>
    <w:uiPriority w:val="38"/>
    <w:qFormat/>
    <w:rsid w:val="004C1EBB"/>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4C1EBB"/>
    <w:pPr>
      <w:keepNext/>
      <w:keepLines/>
      <w:spacing w:before="240" w:after="240"/>
      <w:ind w:firstLine="284"/>
    </w:pPr>
  </w:style>
  <w:style w:type="numbering" w:styleId="ArticleSection">
    <w:name w:val="Outline List 3"/>
    <w:basedOn w:val="NoList"/>
    <w:uiPriority w:val="99"/>
    <w:semiHidden/>
    <w:unhideWhenUsed/>
    <w:rsid w:val="004C1EBB"/>
    <w:pPr>
      <w:numPr>
        <w:numId w:val="58"/>
      </w:numPr>
    </w:pPr>
  </w:style>
  <w:style w:type="paragraph" w:styleId="ListBullet">
    <w:name w:val="List Bullet"/>
    <w:basedOn w:val="Normal"/>
    <w:uiPriority w:val="98"/>
    <w:semiHidden/>
    <w:rsid w:val="004C1EBB"/>
    <w:pPr>
      <w:numPr>
        <w:numId w:val="59"/>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4C1EBB"/>
    <w:pPr>
      <w:ind w:firstLine="284"/>
    </w:pPr>
    <w:rPr>
      <w:b/>
    </w:rPr>
  </w:style>
  <w:style w:type="paragraph" w:styleId="BodyTextIndent">
    <w:name w:val="Body Text Indent"/>
    <w:basedOn w:val="Normal"/>
    <w:link w:val="BodyTextIndentChar"/>
    <w:uiPriority w:val="98"/>
    <w:semiHidden/>
    <w:rsid w:val="004C1EBB"/>
    <w:pPr>
      <w:spacing w:after="120"/>
      <w:ind w:left="283"/>
    </w:pPr>
  </w:style>
  <w:style w:type="character" w:customStyle="1" w:styleId="BodyTextIndentChar">
    <w:name w:val="Body Text Indent Char"/>
    <w:basedOn w:val="DefaultParagraphFont"/>
    <w:link w:val="BodyTextIndent"/>
    <w:uiPriority w:val="98"/>
    <w:semiHidden/>
    <w:rsid w:val="004C1EBB"/>
    <w:rPr>
      <w:sz w:val="24"/>
      <w:szCs w:val="24"/>
      <w:lang w:val="en-GB"/>
    </w:rPr>
  </w:style>
  <w:style w:type="paragraph" w:styleId="BodyTextFirstIndent2">
    <w:name w:val="Body Text First Indent 2"/>
    <w:basedOn w:val="BodyTextIndent"/>
    <w:link w:val="BodyTextFirstIndent2Char"/>
    <w:uiPriority w:val="98"/>
    <w:semiHidden/>
    <w:rsid w:val="004C1EBB"/>
    <w:pPr>
      <w:spacing w:after="0"/>
      <w:ind w:left="360" w:firstLine="360"/>
    </w:pPr>
  </w:style>
  <w:style w:type="character" w:customStyle="1" w:styleId="BodyTextFirstIndent2Char">
    <w:name w:val="Body Text First Indent 2 Char"/>
    <w:basedOn w:val="BodyTextIndentChar"/>
    <w:link w:val="BodyTextFirstIndent2"/>
    <w:uiPriority w:val="98"/>
    <w:semiHidden/>
    <w:rsid w:val="004C1EBB"/>
    <w:rPr>
      <w:sz w:val="24"/>
      <w:szCs w:val="24"/>
      <w:lang w:val="en-GB"/>
    </w:rPr>
  </w:style>
  <w:style w:type="paragraph" w:styleId="BodyTextIndent2">
    <w:name w:val="Body Text Indent 2"/>
    <w:basedOn w:val="Normal"/>
    <w:link w:val="BodyTextIndent2Char"/>
    <w:uiPriority w:val="98"/>
    <w:semiHidden/>
    <w:rsid w:val="004C1EBB"/>
    <w:pPr>
      <w:spacing w:after="120" w:line="480" w:lineRule="auto"/>
      <w:ind w:left="283"/>
    </w:pPr>
  </w:style>
  <w:style w:type="character" w:customStyle="1" w:styleId="BodyTextIndent2Char">
    <w:name w:val="Body Text Indent 2 Char"/>
    <w:basedOn w:val="DefaultParagraphFont"/>
    <w:link w:val="BodyTextIndent2"/>
    <w:uiPriority w:val="98"/>
    <w:semiHidden/>
    <w:rsid w:val="004C1EBB"/>
    <w:rPr>
      <w:sz w:val="24"/>
      <w:szCs w:val="24"/>
      <w:lang w:val="en-GB"/>
    </w:rPr>
  </w:style>
  <w:style w:type="paragraph" w:styleId="BodyTextIndent3">
    <w:name w:val="Body Text Indent 3"/>
    <w:basedOn w:val="Normal"/>
    <w:link w:val="BodyTextIndent3Char"/>
    <w:uiPriority w:val="98"/>
    <w:semiHidden/>
    <w:rsid w:val="004C1EB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C1EBB"/>
    <w:rPr>
      <w:sz w:val="16"/>
      <w:szCs w:val="16"/>
      <w:lang w:val="en-GB"/>
    </w:rPr>
  </w:style>
  <w:style w:type="paragraph" w:styleId="Caption">
    <w:name w:val="caption"/>
    <w:basedOn w:val="Normal"/>
    <w:next w:val="Normal"/>
    <w:uiPriority w:val="98"/>
    <w:semiHidden/>
    <w:qFormat/>
    <w:rsid w:val="004C1EBB"/>
    <w:pPr>
      <w:spacing w:after="200"/>
    </w:pPr>
    <w:rPr>
      <w:b/>
      <w:bCs/>
      <w:color w:val="0072BC" w:themeColor="accent1"/>
      <w:sz w:val="18"/>
      <w:szCs w:val="18"/>
    </w:rPr>
  </w:style>
  <w:style w:type="paragraph" w:styleId="Closing">
    <w:name w:val="Closing"/>
    <w:basedOn w:val="Normal"/>
    <w:link w:val="ClosingChar"/>
    <w:uiPriority w:val="98"/>
    <w:semiHidden/>
    <w:rsid w:val="004C1EBB"/>
    <w:pPr>
      <w:ind w:left="4252"/>
    </w:pPr>
  </w:style>
  <w:style w:type="character" w:customStyle="1" w:styleId="ClosingChar">
    <w:name w:val="Closing Char"/>
    <w:basedOn w:val="DefaultParagraphFont"/>
    <w:link w:val="Closing"/>
    <w:uiPriority w:val="98"/>
    <w:semiHidden/>
    <w:rsid w:val="004C1EBB"/>
    <w:rPr>
      <w:sz w:val="24"/>
      <w:szCs w:val="24"/>
      <w:lang w:val="en-GB"/>
    </w:rPr>
  </w:style>
  <w:style w:type="table" w:styleId="ColorfulGrid">
    <w:name w:val="Colorful Grid"/>
    <w:basedOn w:val="TableNormal"/>
    <w:uiPriority w:val="73"/>
    <w:semiHidden/>
    <w:rsid w:val="004C1EB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C1EB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C1EB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C1EB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C1EB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C1EB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C1EB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C1EB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C1EB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C1EB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C1EB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C1EB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C1EB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C1EB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C1EB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C1EB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C1EB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C1EB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C1EB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C1EB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C1EB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4C1EBB"/>
    <w:rPr>
      <w:b/>
      <w:bCs/>
    </w:rPr>
  </w:style>
  <w:style w:type="character" w:customStyle="1" w:styleId="CommentSubjectChar">
    <w:name w:val="Comment Subject Char"/>
    <w:basedOn w:val="CommentTextChar"/>
    <w:link w:val="CommentSubject"/>
    <w:uiPriority w:val="98"/>
    <w:semiHidden/>
    <w:rsid w:val="004C1EBB"/>
    <w:rPr>
      <w:b/>
      <w:bCs/>
      <w:sz w:val="20"/>
      <w:szCs w:val="20"/>
      <w:lang w:val="en-GB"/>
    </w:rPr>
  </w:style>
  <w:style w:type="table" w:styleId="DarkList">
    <w:name w:val="Dark List"/>
    <w:basedOn w:val="TableNormal"/>
    <w:uiPriority w:val="70"/>
    <w:semiHidden/>
    <w:rsid w:val="004C1EB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C1EB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C1EB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C1EB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C1EB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C1EB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C1EB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C1EBB"/>
  </w:style>
  <w:style w:type="character" w:customStyle="1" w:styleId="DateChar">
    <w:name w:val="Date Char"/>
    <w:basedOn w:val="DefaultParagraphFont"/>
    <w:link w:val="Date"/>
    <w:uiPriority w:val="98"/>
    <w:semiHidden/>
    <w:rsid w:val="004C1EBB"/>
    <w:rPr>
      <w:sz w:val="24"/>
      <w:szCs w:val="24"/>
      <w:lang w:val="en-GB"/>
    </w:rPr>
  </w:style>
  <w:style w:type="paragraph" w:styleId="DocumentMap">
    <w:name w:val="Document Map"/>
    <w:basedOn w:val="Normal"/>
    <w:link w:val="DocumentMapChar"/>
    <w:uiPriority w:val="98"/>
    <w:semiHidden/>
    <w:rsid w:val="004C1EBB"/>
    <w:rPr>
      <w:rFonts w:ascii="Tahoma" w:hAnsi="Tahoma" w:cs="Tahoma"/>
      <w:sz w:val="16"/>
      <w:szCs w:val="16"/>
    </w:rPr>
  </w:style>
  <w:style w:type="character" w:customStyle="1" w:styleId="DocumentMapChar">
    <w:name w:val="Document Map Char"/>
    <w:basedOn w:val="DefaultParagraphFont"/>
    <w:link w:val="DocumentMap"/>
    <w:uiPriority w:val="98"/>
    <w:semiHidden/>
    <w:rsid w:val="004C1EBB"/>
    <w:rPr>
      <w:rFonts w:ascii="Tahoma" w:hAnsi="Tahoma" w:cs="Tahoma"/>
      <w:sz w:val="16"/>
      <w:szCs w:val="16"/>
      <w:lang w:val="en-GB"/>
    </w:rPr>
  </w:style>
  <w:style w:type="paragraph" w:styleId="E-mailSignature">
    <w:name w:val="E-mail Signature"/>
    <w:basedOn w:val="Normal"/>
    <w:link w:val="E-mailSignatureChar"/>
    <w:uiPriority w:val="98"/>
    <w:semiHidden/>
    <w:rsid w:val="004C1EBB"/>
  </w:style>
  <w:style w:type="character" w:customStyle="1" w:styleId="E-mailSignatureChar">
    <w:name w:val="E-mail Signature Char"/>
    <w:basedOn w:val="DefaultParagraphFont"/>
    <w:link w:val="E-mailSignature"/>
    <w:uiPriority w:val="98"/>
    <w:semiHidden/>
    <w:rsid w:val="004C1EBB"/>
    <w:rPr>
      <w:sz w:val="24"/>
      <w:szCs w:val="24"/>
      <w:lang w:val="en-GB"/>
    </w:rPr>
  </w:style>
  <w:style w:type="character" w:styleId="EndnoteReference">
    <w:name w:val="endnote reference"/>
    <w:basedOn w:val="DefaultParagraphFont"/>
    <w:uiPriority w:val="98"/>
    <w:semiHidden/>
    <w:rsid w:val="004C1EBB"/>
    <w:rPr>
      <w:vertAlign w:val="superscript"/>
    </w:rPr>
  </w:style>
  <w:style w:type="paragraph" w:styleId="EndnoteText">
    <w:name w:val="endnote text"/>
    <w:basedOn w:val="Normal"/>
    <w:link w:val="EndnoteTextChar"/>
    <w:uiPriority w:val="98"/>
    <w:semiHidden/>
    <w:rsid w:val="004C1EBB"/>
    <w:rPr>
      <w:sz w:val="20"/>
      <w:szCs w:val="20"/>
    </w:rPr>
  </w:style>
  <w:style w:type="character" w:customStyle="1" w:styleId="EndnoteTextChar">
    <w:name w:val="Endnote Text Char"/>
    <w:basedOn w:val="DefaultParagraphFont"/>
    <w:link w:val="EndnoteText"/>
    <w:uiPriority w:val="98"/>
    <w:semiHidden/>
    <w:rsid w:val="004C1EBB"/>
    <w:rPr>
      <w:sz w:val="20"/>
      <w:szCs w:val="20"/>
      <w:lang w:val="en-GB"/>
    </w:rPr>
  </w:style>
  <w:style w:type="paragraph" w:styleId="EnvelopeAddress">
    <w:name w:val="envelope address"/>
    <w:basedOn w:val="Normal"/>
    <w:uiPriority w:val="98"/>
    <w:semiHidden/>
    <w:rsid w:val="004C1EB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C1EB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C1EBB"/>
    <w:rPr>
      <w:color w:val="7030A0" w:themeColor="followedHyperlink"/>
      <w:u w:val="single"/>
    </w:rPr>
  </w:style>
  <w:style w:type="character" w:styleId="HTMLAcronym">
    <w:name w:val="HTML Acronym"/>
    <w:basedOn w:val="DefaultParagraphFont"/>
    <w:uiPriority w:val="98"/>
    <w:semiHidden/>
    <w:rsid w:val="004C1EBB"/>
  </w:style>
  <w:style w:type="paragraph" w:styleId="HTMLAddress">
    <w:name w:val="HTML Address"/>
    <w:basedOn w:val="Normal"/>
    <w:link w:val="HTMLAddressChar"/>
    <w:uiPriority w:val="98"/>
    <w:semiHidden/>
    <w:rsid w:val="004C1EBB"/>
    <w:rPr>
      <w:i/>
      <w:iCs/>
    </w:rPr>
  </w:style>
  <w:style w:type="character" w:customStyle="1" w:styleId="HTMLAddressChar">
    <w:name w:val="HTML Address Char"/>
    <w:basedOn w:val="DefaultParagraphFont"/>
    <w:link w:val="HTMLAddress"/>
    <w:uiPriority w:val="98"/>
    <w:semiHidden/>
    <w:rsid w:val="004C1EBB"/>
    <w:rPr>
      <w:i/>
      <w:iCs/>
      <w:sz w:val="24"/>
      <w:szCs w:val="24"/>
      <w:lang w:val="en-GB"/>
    </w:rPr>
  </w:style>
  <w:style w:type="character" w:styleId="HTMLCite">
    <w:name w:val="HTML Cite"/>
    <w:basedOn w:val="DefaultParagraphFont"/>
    <w:uiPriority w:val="98"/>
    <w:semiHidden/>
    <w:rsid w:val="004C1EBB"/>
    <w:rPr>
      <w:i/>
      <w:iCs/>
    </w:rPr>
  </w:style>
  <w:style w:type="character" w:styleId="HTMLCode">
    <w:name w:val="HTML Code"/>
    <w:basedOn w:val="DefaultParagraphFont"/>
    <w:uiPriority w:val="98"/>
    <w:semiHidden/>
    <w:rsid w:val="004C1EBB"/>
    <w:rPr>
      <w:rFonts w:ascii="Consolas" w:hAnsi="Consolas" w:cs="Consolas"/>
      <w:sz w:val="20"/>
      <w:szCs w:val="20"/>
    </w:rPr>
  </w:style>
  <w:style w:type="character" w:styleId="HTMLDefinition">
    <w:name w:val="HTML Definition"/>
    <w:basedOn w:val="DefaultParagraphFont"/>
    <w:uiPriority w:val="98"/>
    <w:semiHidden/>
    <w:rsid w:val="004C1EBB"/>
    <w:rPr>
      <w:i/>
      <w:iCs/>
    </w:rPr>
  </w:style>
  <w:style w:type="character" w:styleId="HTMLKeyboard">
    <w:name w:val="HTML Keyboard"/>
    <w:basedOn w:val="DefaultParagraphFont"/>
    <w:uiPriority w:val="98"/>
    <w:semiHidden/>
    <w:rsid w:val="004C1EBB"/>
    <w:rPr>
      <w:rFonts w:ascii="Consolas" w:hAnsi="Consolas" w:cs="Consolas"/>
      <w:sz w:val="20"/>
      <w:szCs w:val="20"/>
    </w:rPr>
  </w:style>
  <w:style w:type="paragraph" w:styleId="HTMLPreformatted">
    <w:name w:val="HTML Preformatted"/>
    <w:basedOn w:val="Normal"/>
    <w:link w:val="HTMLPreformattedChar"/>
    <w:uiPriority w:val="98"/>
    <w:semiHidden/>
    <w:rsid w:val="004C1EB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C1EBB"/>
    <w:rPr>
      <w:rFonts w:ascii="Consolas" w:hAnsi="Consolas" w:cs="Consolas"/>
      <w:sz w:val="20"/>
      <w:szCs w:val="20"/>
      <w:lang w:val="en-GB"/>
    </w:rPr>
  </w:style>
  <w:style w:type="character" w:styleId="HTMLSample">
    <w:name w:val="HTML Sample"/>
    <w:basedOn w:val="DefaultParagraphFont"/>
    <w:uiPriority w:val="98"/>
    <w:semiHidden/>
    <w:rsid w:val="004C1EBB"/>
    <w:rPr>
      <w:rFonts w:ascii="Consolas" w:hAnsi="Consolas" w:cs="Consolas"/>
      <w:sz w:val="24"/>
      <w:szCs w:val="24"/>
    </w:rPr>
  </w:style>
  <w:style w:type="character" w:styleId="HTMLTypewriter">
    <w:name w:val="HTML Typewriter"/>
    <w:basedOn w:val="DefaultParagraphFont"/>
    <w:uiPriority w:val="98"/>
    <w:semiHidden/>
    <w:rsid w:val="004C1EBB"/>
    <w:rPr>
      <w:rFonts w:ascii="Consolas" w:hAnsi="Consolas" w:cs="Consolas"/>
      <w:sz w:val="20"/>
      <w:szCs w:val="20"/>
    </w:rPr>
  </w:style>
  <w:style w:type="character" w:styleId="HTMLVariable">
    <w:name w:val="HTML Variable"/>
    <w:basedOn w:val="DefaultParagraphFont"/>
    <w:uiPriority w:val="98"/>
    <w:semiHidden/>
    <w:rsid w:val="004C1EBB"/>
    <w:rPr>
      <w:i/>
      <w:iCs/>
    </w:rPr>
  </w:style>
  <w:style w:type="paragraph" w:styleId="Index1">
    <w:name w:val="index 1"/>
    <w:basedOn w:val="Normal"/>
    <w:next w:val="Normal"/>
    <w:autoRedefine/>
    <w:uiPriority w:val="98"/>
    <w:semiHidden/>
    <w:rsid w:val="004C1EBB"/>
    <w:pPr>
      <w:ind w:left="240" w:hanging="240"/>
    </w:pPr>
  </w:style>
  <w:style w:type="paragraph" w:styleId="Index2">
    <w:name w:val="index 2"/>
    <w:basedOn w:val="Normal"/>
    <w:next w:val="Normal"/>
    <w:autoRedefine/>
    <w:uiPriority w:val="98"/>
    <w:semiHidden/>
    <w:rsid w:val="004C1EBB"/>
    <w:pPr>
      <w:ind w:left="480" w:hanging="240"/>
    </w:pPr>
  </w:style>
  <w:style w:type="paragraph" w:styleId="Index3">
    <w:name w:val="index 3"/>
    <w:basedOn w:val="Normal"/>
    <w:next w:val="Normal"/>
    <w:autoRedefine/>
    <w:uiPriority w:val="98"/>
    <w:semiHidden/>
    <w:rsid w:val="004C1EBB"/>
    <w:pPr>
      <w:ind w:left="720" w:hanging="240"/>
    </w:pPr>
  </w:style>
  <w:style w:type="paragraph" w:styleId="Index4">
    <w:name w:val="index 4"/>
    <w:basedOn w:val="Normal"/>
    <w:next w:val="Normal"/>
    <w:autoRedefine/>
    <w:uiPriority w:val="98"/>
    <w:semiHidden/>
    <w:rsid w:val="004C1EBB"/>
    <w:pPr>
      <w:ind w:left="960" w:hanging="240"/>
    </w:pPr>
  </w:style>
  <w:style w:type="paragraph" w:styleId="Index5">
    <w:name w:val="index 5"/>
    <w:basedOn w:val="Normal"/>
    <w:next w:val="Normal"/>
    <w:autoRedefine/>
    <w:uiPriority w:val="98"/>
    <w:semiHidden/>
    <w:rsid w:val="004C1EBB"/>
    <w:pPr>
      <w:ind w:left="1200" w:hanging="240"/>
    </w:pPr>
  </w:style>
  <w:style w:type="paragraph" w:styleId="Index6">
    <w:name w:val="index 6"/>
    <w:basedOn w:val="Normal"/>
    <w:next w:val="Normal"/>
    <w:autoRedefine/>
    <w:uiPriority w:val="98"/>
    <w:semiHidden/>
    <w:rsid w:val="004C1EBB"/>
    <w:pPr>
      <w:ind w:left="1440" w:hanging="240"/>
    </w:pPr>
  </w:style>
  <w:style w:type="paragraph" w:styleId="Index7">
    <w:name w:val="index 7"/>
    <w:basedOn w:val="Normal"/>
    <w:next w:val="Normal"/>
    <w:autoRedefine/>
    <w:uiPriority w:val="98"/>
    <w:semiHidden/>
    <w:rsid w:val="004C1EBB"/>
    <w:pPr>
      <w:ind w:left="1680" w:hanging="240"/>
    </w:pPr>
  </w:style>
  <w:style w:type="paragraph" w:styleId="Index8">
    <w:name w:val="index 8"/>
    <w:basedOn w:val="Normal"/>
    <w:next w:val="Normal"/>
    <w:autoRedefine/>
    <w:uiPriority w:val="98"/>
    <w:semiHidden/>
    <w:rsid w:val="004C1EBB"/>
    <w:pPr>
      <w:ind w:left="1920" w:hanging="240"/>
    </w:pPr>
  </w:style>
  <w:style w:type="paragraph" w:styleId="Index9">
    <w:name w:val="index 9"/>
    <w:basedOn w:val="Normal"/>
    <w:next w:val="Normal"/>
    <w:autoRedefine/>
    <w:uiPriority w:val="98"/>
    <w:semiHidden/>
    <w:rsid w:val="004C1EBB"/>
    <w:pPr>
      <w:ind w:left="2160" w:hanging="240"/>
    </w:pPr>
  </w:style>
  <w:style w:type="paragraph" w:styleId="IndexHeading">
    <w:name w:val="index heading"/>
    <w:basedOn w:val="Normal"/>
    <w:next w:val="Index1"/>
    <w:uiPriority w:val="98"/>
    <w:semiHidden/>
    <w:rsid w:val="004C1EBB"/>
    <w:rPr>
      <w:rFonts w:asciiTheme="majorHAnsi" w:eastAsiaTheme="majorEastAsia" w:hAnsiTheme="majorHAnsi" w:cstheme="majorBidi"/>
      <w:b/>
      <w:bCs/>
    </w:rPr>
  </w:style>
  <w:style w:type="table" w:styleId="LightGrid">
    <w:name w:val="Light Grid"/>
    <w:basedOn w:val="TableNormal"/>
    <w:uiPriority w:val="62"/>
    <w:semiHidden/>
    <w:rsid w:val="004C1EB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C1EB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C1EB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C1EB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C1EB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C1EB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C1EB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C1EB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C1EB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C1EB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C1EB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C1EB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C1EB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C1EB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C1EB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C1EB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C1EB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C1EB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C1EB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C1EB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C1EB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C1EBB"/>
  </w:style>
  <w:style w:type="paragraph" w:styleId="List">
    <w:name w:val="List"/>
    <w:basedOn w:val="Normal"/>
    <w:uiPriority w:val="98"/>
    <w:semiHidden/>
    <w:rsid w:val="004C1EBB"/>
    <w:pPr>
      <w:ind w:left="283" w:hanging="283"/>
      <w:contextualSpacing/>
    </w:pPr>
  </w:style>
  <w:style w:type="paragraph" w:styleId="List20">
    <w:name w:val="List 2"/>
    <w:basedOn w:val="Normal"/>
    <w:uiPriority w:val="98"/>
    <w:semiHidden/>
    <w:rsid w:val="004C1EBB"/>
    <w:pPr>
      <w:ind w:left="566" w:hanging="283"/>
      <w:contextualSpacing/>
    </w:pPr>
  </w:style>
  <w:style w:type="paragraph" w:styleId="List30">
    <w:name w:val="List 3"/>
    <w:basedOn w:val="Normal"/>
    <w:uiPriority w:val="98"/>
    <w:semiHidden/>
    <w:rsid w:val="004C1EBB"/>
    <w:pPr>
      <w:ind w:left="849" w:hanging="283"/>
      <w:contextualSpacing/>
    </w:pPr>
  </w:style>
  <w:style w:type="paragraph" w:styleId="List4">
    <w:name w:val="List 4"/>
    <w:basedOn w:val="Normal"/>
    <w:uiPriority w:val="98"/>
    <w:semiHidden/>
    <w:rsid w:val="004C1EBB"/>
    <w:pPr>
      <w:ind w:left="1132" w:hanging="283"/>
      <w:contextualSpacing/>
    </w:pPr>
  </w:style>
  <w:style w:type="paragraph" w:styleId="List5">
    <w:name w:val="List 5"/>
    <w:basedOn w:val="Normal"/>
    <w:uiPriority w:val="98"/>
    <w:semiHidden/>
    <w:rsid w:val="004C1EBB"/>
    <w:pPr>
      <w:ind w:left="1415" w:hanging="283"/>
      <w:contextualSpacing/>
    </w:pPr>
  </w:style>
  <w:style w:type="paragraph" w:styleId="ListBullet2">
    <w:name w:val="List Bullet 2"/>
    <w:basedOn w:val="Normal"/>
    <w:uiPriority w:val="98"/>
    <w:semiHidden/>
    <w:rsid w:val="004C1EBB"/>
    <w:pPr>
      <w:numPr>
        <w:numId w:val="60"/>
      </w:numPr>
      <w:contextualSpacing/>
    </w:pPr>
  </w:style>
  <w:style w:type="paragraph" w:styleId="ListBullet3">
    <w:name w:val="List Bullet 3"/>
    <w:basedOn w:val="Normal"/>
    <w:uiPriority w:val="98"/>
    <w:semiHidden/>
    <w:rsid w:val="004C1EBB"/>
    <w:pPr>
      <w:numPr>
        <w:numId w:val="61"/>
      </w:numPr>
      <w:contextualSpacing/>
    </w:pPr>
  </w:style>
  <w:style w:type="paragraph" w:styleId="ListBullet4">
    <w:name w:val="List Bullet 4"/>
    <w:basedOn w:val="Normal"/>
    <w:uiPriority w:val="98"/>
    <w:semiHidden/>
    <w:rsid w:val="004C1EBB"/>
    <w:pPr>
      <w:numPr>
        <w:numId w:val="62"/>
      </w:numPr>
      <w:contextualSpacing/>
    </w:pPr>
  </w:style>
  <w:style w:type="paragraph" w:styleId="ListBullet5">
    <w:name w:val="List Bullet 5"/>
    <w:basedOn w:val="Normal"/>
    <w:uiPriority w:val="98"/>
    <w:semiHidden/>
    <w:rsid w:val="004C1EBB"/>
    <w:pPr>
      <w:numPr>
        <w:numId w:val="63"/>
      </w:numPr>
      <w:contextualSpacing/>
    </w:pPr>
  </w:style>
  <w:style w:type="paragraph" w:styleId="ListContinue">
    <w:name w:val="List Continue"/>
    <w:basedOn w:val="Normal"/>
    <w:uiPriority w:val="98"/>
    <w:semiHidden/>
    <w:rsid w:val="004C1EBB"/>
    <w:pPr>
      <w:spacing w:after="120"/>
      <w:ind w:left="283"/>
      <w:contextualSpacing/>
    </w:pPr>
  </w:style>
  <w:style w:type="paragraph" w:styleId="ListContinue2">
    <w:name w:val="List Continue 2"/>
    <w:basedOn w:val="Normal"/>
    <w:uiPriority w:val="98"/>
    <w:semiHidden/>
    <w:rsid w:val="004C1EBB"/>
    <w:pPr>
      <w:spacing w:after="120"/>
      <w:ind w:left="566"/>
      <w:contextualSpacing/>
    </w:pPr>
  </w:style>
  <w:style w:type="paragraph" w:styleId="ListContinue3">
    <w:name w:val="List Continue 3"/>
    <w:basedOn w:val="Normal"/>
    <w:uiPriority w:val="98"/>
    <w:semiHidden/>
    <w:rsid w:val="004C1EBB"/>
    <w:pPr>
      <w:spacing w:after="120"/>
      <w:ind w:left="849"/>
      <w:contextualSpacing/>
    </w:pPr>
  </w:style>
  <w:style w:type="paragraph" w:styleId="ListContinue4">
    <w:name w:val="List Continue 4"/>
    <w:basedOn w:val="Normal"/>
    <w:uiPriority w:val="98"/>
    <w:semiHidden/>
    <w:rsid w:val="004C1EBB"/>
    <w:pPr>
      <w:spacing w:after="120"/>
      <w:ind w:left="1132"/>
      <w:contextualSpacing/>
    </w:pPr>
  </w:style>
  <w:style w:type="paragraph" w:styleId="ListContinue5">
    <w:name w:val="List Continue 5"/>
    <w:basedOn w:val="Normal"/>
    <w:uiPriority w:val="98"/>
    <w:semiHidden/>
    <w:rsid w:val="004C1EBB"/>
    <w:pPr>
      <w:spacing w:after="120"/>
      <w:ind w:left="1415"/>
      <w:contextualSpacing/>
    </w:pPr>
  </w:style>
  <w:style w:type="paragraph" w:styleId="ListNumber">
    <w:name w:val="List Number"/>
    <w:basedOn w:val="Normal"/>
    <w:uiPriority w:val="98"/>
    <w:semiHidden/>
    <w:rsid w:val="004C1EBB"/>
    <w:pPr>
      <w:numPr>
        <w:numId w:val="64"/>
      </w:numPr>
      <w:contextualSpacing/>
    </w:pPr>
  </w:style>
  <w:style w:type="paragraph" w:styleId="ListNumber2">
    <w:name w:val="List Number 2"/>
    <w:basedOn w:val="Normal"/>
    <w:uiPriority w:val="98"/>
    <w:semiHidden/>
    <w:rsid w:val="004C1EBB"/>
    <w:pPr>
      <w:numPr>
        <w:numId w:val="65"/>
      </w:numPr>
      <w:contextualSpacing/>
    </w:pPr>
  </w:style>
  <w:style w:type="paragraph" w:styleId="ListNumber3">
    <w:name w:val="List Number 3"/>
    <w:basedOn w:val="Normal"/>
    <w:uiPriority w:val="98"/>
    <w:semiHidden/>
    <w:rsid w:val="004C1EBB"/>
    <w:pPr>
      <w:numPr>
        <w:numId w:val="66"/>
      </w:numPr>
      <w:contextualSpacing/>
    </w:pPr>
  </w:style>
  <w:style w:type="paragraph" w:styleId="ListNumber4">
    <w:name w:val="List Number 4"/>
    <w:basedOn w:val="Normal"/>
    <w:uiPriority w:val="98"/>
    <w:semiHidden/>
    <w:rsid w:val="004C1EBB"/>
    <w:pPr>
      <w:numPr>
        <w:numId w:val="67"/>
      </w:numPr>
      <w:contextualSpacing/>
    </w:pPr>
  </w:style>
  <w:style w:type="paragraph" w:styleId="ListNumber5">
    <w:name w:val="List Number 5"/>
    <w:basedOn w:val="Normal"/>
    <w:uiPriority w:val="98"/>
    <w:semiHidden/>
    <w:rsid w:val="004C1EBB"/>
    <w:pPr>
      <w:numPr>
        <w:numId w:val="68"/>
      </w:numPr>
      <w:contextualSpacing/>
    </w:pPr>
  </w:style>
  <w:style w:type="paragraph" w:styleId="Macro">
    <w:name w:val="macro"/>
    <w:link w:val="MacroTextChar"/>
    <w:uiPriority w:val="98"/>
    <w:semiHidden/>
    <w:rsid w:val="004C1EB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C1EBB"/>
    <w:rPr>
      <w:rFonts w:ascii="Consolas" w:hAnsi="Consolas" w:eastAsiaTheme="minorEastAsia" w:cs="Consolas"/>
      <w:sz w:val="20"/>
      <w:szCs w:val="20"/>
    </w:rPr>
  </w:style>
  <w:style w:type="table" w:styleId="MediumGrid1">
    <w:name w:val="Medium Grid 1"/>
    <w:basedOn w:val="TableNormal"/>
    <w:uiPriority w:val="67"/>
    <w:semiHidden/>
    <w:rsid w:val="004C1EB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C1EB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C1EB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C1EB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C1EB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C1EB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C1EB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C1EB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C1EB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C1EB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C1EB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C1EB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C1EB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C1EB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C1EB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C1EB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C1EB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C1EB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C1EB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C1EB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C1EB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C1EB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C1EB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C1EB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C1EB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C1EB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C1EB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C1EB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C1EB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C1EB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C1EB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C1EB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C1EB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C1EB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C1EB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C1EB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C1EB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C1EB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C1EB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C1EB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C1EB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C1EB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C1E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C1E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C1E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C1E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C1E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C1E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C1E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C1E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C1EB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C1EBB"/>
    <w:rPr>
      <w:rFonts w:ascii="Times New Roman" w:hAnsi="Times New Roman" w:cs="Times New Roman"/>
    </w:rPr>
  </w:style>
  <w:style w:type="paragraph" w:styleId="NormalIndent">
    <w:name w:val="Normal Indent"/>
    <w:basedOn w:val="Normal"/>
    <w:uiPriority w:val="98"/>
    <w:semiHidden/>
    <w:rsid w:val="004C1EBB"/>
    <w:pPr>
      <w:ind w:left="720"/>
    </w:pPr>
  </w:style>
  <w:style w:type="paragraph" w:customStyle="1" w:styleId="ECHRHeaderLandscape">
    <w:name w:val="ECHR_Header_Landscape"/>
    <w:aliases w:val="_Header_Landscape"/>
    <w:basedOn w:val="JuHeader"/>
    <w:uiPriority w:val="29"/>
    <w:semiHidden/>
    <w:rsid w:val="004C1EBB"/>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4C1EBB"/>
    <w:rPr>
      <w:sz w:val="24"/>
      <w:szCs w:val="24"/>
      <w:lang w:val="en-GB"/>
    </w:rPr>
  </w:style>
  <w:style w:type="paragraph" w:styleId="PlainText">
    <w:name w:val="Plain Text"/>
    <w:basedOn w:val="Normal"/>
    <w:link w:val="PlainTextChar"/>
    <w:uiPriority w:val="98"/>
    <w:semiHidden/>
    <w:rsid w:val="004C1EBB"/>
    <w:rPr>
      <w:rFonts w:ascii="Consolas" w:hAnsi="Consolas" w:cs="Consolas"/>
      <w:sz w:val="21"/>
      <w:szCs w:val="21"/>
    </w:rPr>
  </w:style>
  <w:style w:type="character" w:customStyle="1" w:styleId="PlainTextChar">
    <w:name w:val="Plain Text Char"/>
    <w:basedOn w:val="DefaultParagraphFont"/>
    <w:link w:val="PlainText"/>
    <w:uiPriority w:val="98"/>
    <w:semiHidden/>
    <w:rsid w:val="004C1EBB"/>
    <w:rPr>
      <w:rFonts w:ascii="Consolas" w:hAnsi="Consolas" w:cs="Consolas"/>
      <w:sz w:val="21"/>
      <w:szCs w:val="21"/>
      <w:lang w:val="en-GB"/>
    </w:rPr>
  </w:style>
  <w:style w:type="paragraph" w:styleId="Salutation">
    <w:name w:val="Salutation"/>
    <w:basedOn w:val="Normal"/>
    <w:next w:val="Normal"/>
    <w:link w:val="SalutationChar"/>
    <w:uiPriority w:val="98"/>
    <w:semiHidden/>
    <w:rsid w:val="004C1EBB"/>
  </w:style>
  <w:style w:type="character" w:customStyle="1" w:styleId="SalutationChar">
    <w:name w:val="Salutation Char"/>
    <w:basedOn w:val="DefaultParagraphFont"/>
    <w:link w:val="Salutation"/>
    <w:uiPriority w:val="98"/>
    <w:semiHidden/>
    <w:rsid w:val="004C1EBB"/>
    <w:rPr>
      <w:sz w:val="24"/>
      <w:szCs w:val="24"/>
      <w:lang w:val="en-GB"/>
    </w:rPr>
  </w:style>
  <w:style w:type="paragraph" w:styleId="Signature0">
    <w:name w:val="Signature"/>
    <w:basedOn w:val="Normal"/>
    <w:link w:val="SignatureChar"/>
    <w:uiPriority w:val="98"/>
    <w:semiHidden/>
    <w:rsid w:val="004C1EBB"/>
    <w:pPr>
      <w:ind w:left="4252"/>
    </w:pPr>
  </w:style>
  <w:style w:type="character" w:customStyle="1" w:styleId="SignatureChar">
    <w:name w:val="Signature Char"/>
    <w:basedOn w:val="DefaultParagraphFont"/>
    <w:link w:val="Signature0"/>
    <w:uiPriority w:val="98"/>
    <w:semiHidden/>
    <w:rsid w:val="004C1EBB"/>
    <w:rPr>
      <w:sz w:val="24"/>
      <w:szCs w:val="24"/>
      <w:lang w:val="en-GB"/>
    </w:rPr>
  </w:style>
  <w:style w:type="table" w:styleId="Table3Deffects1">
    <w:name w:val="Table 3D effects 1"/>
    <w:basedOn w:val="TableNormal"/>
    <w:uiPriority w:val="99"/>
    <w:semiHidden/>
    <w:unhideWhenUsed/>
    <w:rsid w:val="004C1EB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C1EB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C1EB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C1EB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C1EB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C1EB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C1EB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C1EB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C1EB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C1EB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C1EB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C1EB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C1EB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C1EB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C1EB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C1EB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C1EB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C1EB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C1EB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C1EB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C1EB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C1EB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C1EB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C1EB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C1EB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C1EB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C1EB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C1EB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C1EB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C1EB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C1EB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C1EB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C1EB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C1EBB"/>
    <w:pPr>
      <w:ind w:left="240" w:hanging="240"/>
    </w:pPr>
  </w:style>
  <w:style w:type="paragraph" w:styleId="TableofFigures">
    <w:name w:val="table of figures"/>
    <w:basedOn w:val="Normal"/>
    <w:next w:val="Normal"/>
    <w:uiPriority w:val="98"/>
    <w:semiHidden/>
    <w:rsid w:val="004C1EBB"/>
  </w:style>
  <w:style w:type="table" w:styleId="TableProfessional">
    <w:name w:val="Table Professional"/>
    <w:basedOn w:val="TableNormal"/>
    <w:uiPriority w:val="99"/>
    <w:semiHidden/>
    <w:unhideWhenUsed/>
    <w:rsid w:val="004C1EB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C1EB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C1EB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C1EB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C1EB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C1EB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C1EB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C1EB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C1EB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C1EB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C1EB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C1EB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C1EBB"/>
    <w:pPr>
      <w:spacing w:after="100"/>
      <w:ind w:left="1680"/>
    </w:pPr>
  </w:style>
  <w:style w:type="paragraph" w:styleId="TOC9">
    <w:name w:val="toc 9"/>
    <w:basedOn w:val="Normal"/>
    <w:next w:val="Normal"/>
    <w:autoRedefine/>
    <w:uiPriority w:val="98"/>
    <w:semiHidden/>
    <w:rsid w:val="004C1EBB"/>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4C1EBB"/>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4C1EBB"/>
    <w:rPr>
      <w:color w:val="0072BC" w:themeColor="hyperlink"/>
      <w:u w:val="single"/>
    </w:rPr>
  </w:style>
  <w:style w:type="paragraph" w:styleId="NoteHeading">
    <w:name w:val="Note Heading"/>
    <w:basedOn w:val="Normal"/>
    <w:next w:val="Normal"/>
    <w:link w:val="NoteHeadingChar"/>
    <w:uiPriority w:val="98"/>
    <w:semiHidden/>
    <w:rsid w:val="004C1EBB"/>
  </w:style>
  <w:style w:type="paragraph" w:customStyle="1" w:styleId="DecList">
    <w:name w:val="Dec_List"/>
    <w:aliases w:val="_List"/>
    <w:basedOn w:val="JuList"/>
    <w:uiPriority w:val="22"/>
    <w:rsid w:val="004C1EBB"/>
    <w:pPr>
      <w:numPr>
        <w:numId w:val="0"/>
      </w:numPr>
      <w:ind w:left="284"/>
    </w:pPr>
  </w:style>
  <w:style w:type="paragraph" w:customStyle="1" w:styleId="ECHRPlaceholder">
    <w:name w:val="ECHR_Placeholder"/>
    <w:aliases w:val="_Placeholder"/>
    <w:basedOn w:val="JuSigned"/>
    <w:uiPriority w:val="31"/>
    <w:rsid w:val="004C1EBB"/>
    <w:rPr>
      <w:color w:val="FFFFFF"/>
    </w:rPr>
  </w:style>
  <w:style w:type="paragraph" w:customStyle="1" w:styleId="ECHRBullet1">
    <w:name w:val="ECHR_Bullet_1"/>
    <w:aliases w:val="_Bul_1"/>
    <w:basedOn w:val="NormalJustified"/>
    <w:uiPriority w:val="23"/>
    <w:semiHidden/>
    <w:qFormat/>
    <w:rsid w:val="004C1EBB"/>
    <w:pPr>
      <w:numPr>
        <w:numId w:val="75"/>
      </w:numPr>
      <w:spacing w:before="60" w:after="60"/>
    </w:pPr>
  </w:style>
  <w:style w:type="paragraph" w:customStyle="1" w:styleId="ECHRBullet2">
    <w:name w:val="ECHR_Bullet_2"/>
    <w:aliases w:val="_Bul_2"/>
    <w:basedOn w:val="ECHRBullet1"/>
    <w:uiPriority w:val="23"/>
    <w:semiHidden/>
    <w:rsid w:val="004C1EBB"/>
    <w:pPr>
      <w:numPr>
        <w:ilvl w:val="1"/>
      </w:numPr>
    </w:pPr>
  </w:style>
  <w:style w:type="paragraph" w:customStyle="1" w:styleId="ECHRBullet3">
    <w:name w:val="ECHR_Bullet_3"/>
    <w:aliases w:val="_Bul_3"/>
    <w:basedOn w:val="ECHRBullet2"/>
    <w:uiPriority w:val="23"/>
    <w:semiHidden/>
    <w:rsid w:val="004C1EBB"/>
    <w:pPr>
      <w:numPr>
        <w:ilvl w:val="2"/>
      </w:numPr>
    </w:pPr>
  </w:style>
  <w:style w:type="paragraph" w:customStyle="1" w:styleId="ECHRBullet4">
    <w:name w:val="ECHR_Bullet_4"/>
    <w:aliases w:val="_Bul_4"/>
    <w:basedOn w:val="ECHRBullet3"/>
    <w:uiPriority w:val="23"/>
    <w:semiHidden/>
    <w:rsid w:val="004C1EBB"/>
    <w:pPr>
      <w:numPr>
        <w:ilvl w:val="3"/>
      </w:numPr>
    </w:pPr>
  </w:style>
  <w:style w:type="paragraph" w:customStyle="1" w:styleId="ECHRConfidential">
    <w:name w:val="ECHR_Confidential"/>
    <w:aliases w:val="_Confidential"/>
    <w:basedOn w:val="Normal"/>
    <w:next w:val="Normal"/>
    <w:uiPriority w:val="42"/>
    <w:semiHidden/>
    <w:qFormat/>
    <w:rsid w:val="004C1EBB"/>
    <w:pPr>
      <w:jc w:val="right"/>
    </w:pPr>
    <w:rPr>
      <w:color w:val="C00000"/>
      <w:sz w:val="20"/>
    </w:rPr>
  </w:style>
  <w:style w:type="paragraph" w:customStyle="1" w:styleId="ECHRDecisionBody">
    <w:name w:val="ECHR_Decision_Body"/>
    <w:aliases w:val="_Decision_Body"/>
    <w:basedOn w:val="NormalJustified"/>
    <w:uiPriority w:val="54"/>
    <w:semiHidden/>
    <w:rsid w:val="004C1EB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C1EB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C1EB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C1EB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C1EBB"/>
    <w:pPr>
      <w:jc w:val="right"/>
    </w:pPr>
    <w:rPr>
      <w:sz w:val="20"/>
    </w:rPr>
  </w:style>
  <w:style w:type="paragraph" w:customStyle="1" w:styleId="ECHRHeaderRefIt">
    <w:name w:val="ECHR_Header_Ref_It"/>
    <w:aliases w:val="_Ref_Ital"/>
    <w:basedOn w:val="Normal"/>
    <w:next w:val="ECHRHeaderDate"/>
    <w:uiPriority w:val="43"/>
    <w:semiHidden/>
    <w:qFormat/>
    <w:rsid w:val="004C1EBB"/>
    <w:pPr>
      <w:jc w:val="right"/>
    </w:pPr>
    <w:rPr>
      <w:i/>
      <w:sz w:val="20"/>
    </w:rPr>
  </w:style>
  <w:style w:type="paragraph" w:customStyle="1" w:styleId="ECHRHeading9">
    <w:name w:val="ECHR_Heading_9"/>
    <w:aliases w:val="_Head_9"/>
    <w:basedOn w:val="Heading9"/>
    <w:uiPriority w:val="17"/>
    <w:semiHidden/>
    <w:rsid w:val="004C1EBB"/>
    <w:pPr>
      <w:keepNext/>
      <w:keepLines/>
      <w:numPr>
        <w:ilvl w:val="8"/>
        <w:numId w:val="87"/>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C1EB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C1EBB"/>
    <w:pPr>
      <w:numPr>
        <w:numId w:val="79"/>
      </w:numPr>
      <w:spacing w:before="60" w:after="60"/>
    </w:pPr>
  </w:style>
  <w:style w:type="paragraph" w:customStyle="1" w:styleId="ECHRNumberedList2">
    <w:name w:val="ECHR_Numbered_List_2"/>
    <w:aliases w:val="_Num_2"/>
    <w:basedOn w:val="ECHRNumberedList1"/>
    <w:uiPriority w:val="23"/>
    <w:semiHidden/>
    <w:rsid w:val="004C1EBB"/>
    <w:pPr>
      <w:numPr>
        <w:ilvl w:val="1"/>
      </w:numPr>
    </w:pPr>
  </w:style>
  <w:style w:type="paragraph" w:customStyle="1" w:styleId="ECHRNumberedList3">
    <w:name w:val="ECHR_Numbered_List_3"/>
    <w:aliases w:val="_Num_3"/>
    <w:basedOn w:val="ECHRNumberedList2"/>
    <w:uiPriority w:val="23"/>
    <w:semiHidden/>
    <w:rsid w:val="004C1EBB"/>
    <w:pPr>
      <w:numPr>
        <w:ilvl w:val="2"/>
      </w:numPr>
    </w:pPr>
  </w:style>
  <w:style w:type="paragraph" w:customStyle="1" w:styleId="ECHRParaHanging">
    <w:name w:val="ECHR_Para_Hanging"/>
    <w:aliases w:val="_Hanging"/>
    <w:basedOn w:val="NormalJustified"/>
    <w:uiPriority w:val="8"/>
    <w:semiHidden/>
    <w:qFormat/>
    <w:rsid w:val="004C1EBB"/>
    <w:pPr>
      <w:ind w:left="567" w:hanging="567"/>
    </w:pPr>
  </w:style>
  <w:style w:type="paragraph" w:customStyle="1" w:styleId="ECHRParaIndent">
    <w:name w:val="ECHR_Para_Indent"/>
    <w:aliases w:val="_Indent"/>
    <w:basedOn w:val="NormalJustified"/>
    <w:uiPriority w:val="7"/>
    <w:semiHidden/>
    <w:qFormat/>
    <w:rsid w:val="004C1EBB"/>
    <w:pPr>
      <w:spacing w:before="120" w:after="120"/>
      <w:ind w:left="284"/>
    </w:pPr>
  </w:style>
  <w:style w:type="character" w:customStyle="1" w:styleId="ECHRRed">
    <w:name w:val="ECHR_Red"/>
    <w:aliases w:val="_Red"/>
    <w:basedOn w:val="DefaultParagraphFont"/>
    <w:uiPriority w:val="15"/>
    <w:semiHidden/>
    <w:qFormat/>
    <w:rsid w:val="004C1EBB"/>
    <w:rPr>
      <w:color w:val="C00000" w:themeColor="accent2"/>
    </w:rPr>
  </w:style>
  <w:style w:type="paragraph" w:customStyle="1" w:styleId="ECHRSpacer">
    <w:name w:val="ECHR_Spacer"/>
    <w:aliases w:val="_Spacer"/>
    <w:basedOn w:val="Normal"/>
    <w:uiPriority w:val="45"/>
    <w:semiHidden/>
    <w:rsid w:val="004C1EBB"/>
    <w:rPr>
      <w:sz w:val="4"/>
    </w:rPr>
  </w:style>
  <w:style w:type="table" w:customStyle="1" w:styleId="ECHRTable2">
    <w:name w:val="ECHR_Table_2"/>
    <w:basedOn w:val="TableNormal"/>
    <w:uiPriority w:val="99"/>
    <w:rsid w:val="004C1EB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C1EB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C1EB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C1EB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C1EB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C1EB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C1EB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C1EB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C1EBB"/>
    <w:pPr>
      <w:outlineLvl w:val="0"/>
    </w:pPr>
  </w:style>
  <w:style w:type="paragraph" w:customStyle="1" w:styleId="ECHRTitleTOC1">
    <w:name w:val="ECHR_Title_TOC_1"/>
    <w:aliases w:val="_Title_L_TOC"/>
    <w:basedOn w:val="ECHRTitle1"/>
    <w:next w:val="Normal"/>
    <w:uiPriority w:val="27"/>
    <w:semiHidden/>
    <w:qFormat/>
    <w:rsid w:val="004C1EBB"/>
    <w:pPr>
      <w:outlineLvl w:val="0"/>
    </w:pPr>
  </w:style>
  <w:style w:type="table" w:customStyle="1" w:styleId="ECHRTableGrey">
    <w:name w:val="ECHR_Table_Grey"/>
    <w:basedOn w:val="TableNormal"/>
    <w:uiPriority w:val="99"/>
    <w:rsid w:val="004C1EB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4C1EBB"/>
    <w:rPr>
      <w:color w:val="605E5C"/>
      <w:shd w:val="clear" w:color="auto" w:fill="E1DFDD"/>
    </w:rPr>
  </w:style>
  <w:style w:type="character" w:customStyle="1" w:styleId="JuListChar">
    <w:name w:val="Ju_List Char"/>
    <w:basedOn w:val="DefaultParagraphFont"/>
    <w:link w:val="JuList"/>
    <w:uiPriority w:val="23"/>
    <w:locked/>
    <w:rsid w:val="009F46CC"/>
    <w:rPr>
      <w:sz w:val="24"/>
      <w:szCs w:val="24"/>
      <w:lang w:val="en-GB"/>
    </w:rPr>
  </w:style>
  <w:style w:type="table" w:styleId="GridTable1Light">
    <w:name w:val="Grid Table 1 Light"/>
    <w:basedOn w:val="TableNormal"/>
    <w:uiPriority w:val="46"/>
    <w:semiHidden/>
    <w:rsid w:val="004C1E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C1EB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C1EB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C1EB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C1EB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C1EB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C1EB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C1E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C1EB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C1EB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C1EB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C1EB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C1EB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C1EB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C1E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C1EB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C1EB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C1EB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C1EB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C1EB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C1EB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C1E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C1EB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C1EB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C1EB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C1EB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C1EB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C1EB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C1E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C1E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C1E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C1E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C1E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C1E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C1E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C1E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C1EB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C1EB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C1EB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C1EB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C1EB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C1EB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C1E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C1EB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C1EB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C1EB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C1EB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C1EB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C1EB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4C1EBB"/>
    <w:rPr>
      <w:color w:val="2B579A"/>
      <w:shd w:val="clear" w:color="auto" w:fill="E1DFDD"/>
    </w:rPr>
  </w:style>
  <w:style w:type="table" w:styleId="ListTable1Light">
    <w:name w:val="List Table 1 Light"/>
    <w:basedOn w:val="TableNormal"/>
    <w:uiPriority w:val="46"/>
    <w:semiHidden/>
    <w:rsid w:val="004C1E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C1EB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C1EB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C1EB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C1EB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C1EB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C1EB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C1E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C1EB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C1EB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C1EB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C1EB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C1EB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C1EB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C1E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C1EB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C1EB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C1EB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C1EB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C1EB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C1EB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C1E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C1EB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C1EB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C1EB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C1EB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C1EB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C1EB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C1E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C1EB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C1EB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C1EB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C1EB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C1EB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C1EB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C1E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C1EB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C1EB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C1EB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C1EB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C1EB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C1EB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C1E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C1EB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C1EB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C1EB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C1EB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C1EB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C1EB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4C1EBB"/>
    <w:rPr>
      <w:color w:val="2B579A"/>
      <w:shd w:val="clear" w:color="auto" w:fill="E1DFDD"/>
    </w:rPr>
  </w:style>
  <w:style w:type="table" w:styleId="PlainTable1">
    <w:name w:val="Plain Table 1"/>
    <w:basedOn w:val="TableNormal"/>
    <w:uiPriority w:val="41"/>
    <w:semiHidden/>
    <w:rsid w:val="004C1E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C1E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C1E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C1E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C1E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4C1EBB"/>
    <w:rPr>
      <w:u w:val="dotted"/>
    </w:rPr>
  </w:style>
  <w:style w:type="character" w:styleId="SmartLink">
    <w:name w:val="Smart Link"/>
    <w:basedOn w:val="DefaultParagraphFont"/>
    <w:uiPriority w:val="99"/>
    <w:semiHidden/>
    <w:unhideWhenUsed/>
    <w:rsid w:val="004C1EBB"/>
    <w:rPr>
      <w:color w:val="0000FF"/>
      <w:u w:val="single"/>
      <w:shd w:val="clear" w:color="auto" w:fill="F3F2F1"/>
    </w:rPr>
  </w:style>
  <w:style w:type="table" w:styleId="GridTableLight">
    <w:name w:val="Grid Table Light"/>
    <w:basedOn w:val="TableNormal"/>
    <w:uiPriority w:val="40"/>
    <w:semiHidden/>
    <w:rsid w:val="004C1E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877</Words>
  <Characters>4619</Characters>
  <Application>Microsoft Office Word</Application>
  <DocSecurity>0</DocSecurity>
  <Lines>149</Lines>
  <Paragraphs>75</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2025-01-22T11:40:00Z</dcterms:created>
  <dcterms:modified xsi:type="dcterms:W3CDTF">2025-01-22T11:42:00Z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2007187</vt:lpwstr>
  </property>
  <property fmtid="{D5CDD505-2E9C-101B-9397-08002B2CF9AE}" pid="3" name="cstLanguage">
    <vt:i4>2057</vt:i4>
  </property>
  <property fmtid="{D5CDD505-2E9C-101B-9397-08002B2CF9AE}" pid="4" name="RegisteredNo">
    <vt:lpwstr>14748/24</vt:lpwstr>
  </property>
</Properties>
</file>