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45D28" w:rsidR="008D51B6" w:rsidP="00145D28" w14:paraId="31CA01A5" w14:textId="77777777">
      <w:pPr>
        <w:jc w:val="center"/>
      </w:pPr>
    </w:p>
    <w:p w:rsidRPr="00145D28" w:rsidR="004D042B" w:rsidP="00145D28" w14:paraId="2DADE76A" w14:textId="5B64DF79">
      <w:pPr>
        <w:jc w:val="center"/>
      </w:pPr>
    </w:p>
    <w:p w:rsidRPr="00145D28" w:rsidR="000C5149" w:rsidP="00145D28" w14:paraId="0393AA7F" w14:textId="77777777">
      <w:pPr>
        <w:jc w:val="center"/>
      </w:pPr>
    </w:p>
    <w:p w:rsidRPr="00145D28" w:rsidR="00606600" w:rsidP="00145D28" w14:paraId="53008D92" w14:textId="2D254B85">
      <w:pPr>
        <w:pStyle w:val="DecHTitle"/>
      </w:pPr>
      <w:r w:rsidRPr="00145D28">
        <w:t>FIFTH SECTION</w:t>
      </w:r>
    </w:p>
    <w:p w:rsidRPr="00145D28" w:rsidR="006D324D" w:rsidP="00145D28" w14:paraId="57440629" w14:textId="4277E508">
      <w:pPr>
        <w:pStyle w:val="JuTitle"/>
      </w:pPr>
      <w:bookmarkStart w:name="To" w:id="0"/>
      <w:r w:rsidRPr="00145D28">
        <w:rPr>
          <w:color w:val="000000" w:themeColor="text1"/>
        </w:rPr>
        <w:t xml:space="preserve">CASE OF </w:t>
      </w:r>
      <w:bookmarkEnd w:id="0"/>
      <w:r w:rsidRPr="00145D28" w:rsidR="004868D3">
        <w:t>BEREZOVSKYY v. UKRAINE</w:t>
      </w:r>
    </w:p>
    <w:p w:rsidRPr="00145D28" w:rsidR="006D324D" w:rsidP="00145D28" w14:paraId="7A3812DA" w14:textId="3BF79D2A">
      <w:pPr>
        <w:pStyle w:val="ECHRCoverTitle4"/>
      </w:pPr>
      <w:r w:rsidRPr="00145D28">
        <w:t>(</w:t>
      </w:r>
      <w:r w:rsidRPr="00145D28" w:rsidR="004868D3">
        <w:t>Application no. 2083/24</w:t>
      </w:r>
      <w:r w:rsidRPr="00145D28">
        <w:t>)</w:t>
      </w:r>
    </w:p>
    <w:p w:rsidRPr="00145D28" w:rsidR="006D324D" w:rsidP="00145D28" w14:paraId="54383878" w14:textId="77777777">
      <w:pPr>
        <w:pStyle w:val="DecHCase"/>
      </w:pPr>
    </w:p>
    <w:p w:rsidRPr="00145D28" w:rsidR="006D324D" w:rsidP="00145D28" w14:paraId="0BDB366D" w14:textId="77777777">
      <w:pPr>
        <w:pStyle w:val="DecHCase"/>
      </w:pPr>
    </w:p>
    <w:p w:rsidRPr="00145D28" w:rsidR="00606600" w:rsidP="00145D28" w14:paraId="73C3BD79" w14:textId="77777777">
      <w:pPr>
        <w:pStyle w:val="DecHCase"/>
      </w:pPr>
    </w:p>
    <w:p w:rsidRPr="00145D28" w:rsidR="00606600" w:rsidP="00145D28" w14:paraId="3748CEE8" w14:textId="77777777">
      <w:pPr>
        <w:pStyle w:val="DecHCase"/>
      </w:pPr>
    </w:p>
    <w:p w:rsidRPr="00145D28" w:rsidR="00606600" w:rsidP="00145D28" w14:paraId="7F366F2C" w14:textId="77777777">
      <w:pPr>
        <w:pStyle w:val="DecHCase"/>
      </w:pPr>
    </w:p>
    <w:p w:rsidRPr="00145D28" w:rsidR="00606600" w:rsidP="00145D28" w14:paraId="6653E378" w14:textId="77777777">
      <w:pPr>
        <w:pStyle w:val="DecHCase"/>
      </w:pPr>
    </w:p>
    <w:p w:rsidRPr="00145D28" w:rsidR="00606600" w:rsidP="00145D28" w14:paraId="3B4A4F6E" w14:textId="77777777">
      <w:pPr>
        <w:pStyle w:val="DecHCase"/>
      </w:pPr>
      <w:r w:rsidRPr="00145D28">
        <w:t>JUDGMENT</w:t>
      </w:r>
    </w:p>
    <w:p w:rsidRPr="00145D28" w:rsidR="00606600" w:rsidP="00145D28" w14:paraId="2CD60AD3" w14:textId="77777777">
      <w:pPr>
        <w:jc w:val="center"/>
        <w:rPr>
          <w:i/>
        </w:rPr>
      </w:pPr>
    </w:p>
    <w:p w:rsidRPr="00145D28" w:rsidR="00606600" w:rsidP="00145D28" w14:paraId="2A6A0EA8" w14:textId="77777777">
      <w:pPr>
        <w:pStyle w:val="DecHCase"/>
      </w:pPr>
      <w:r w:rsidRPr="00145D28">
        <w:t>STRASBOURG</w:t>
      </w:r>
    </w:p>
    <w:p w:rsidRPr="00145D28" w:rsidR="00606600" w:rsidP="00145D28" w14:paraId="41C0F9E1" w14:textId="51CD501F">
      <w:pPr>
        <w:pStyle w:val="DecHCase"/>
      </w:pPr>
      <w:r w:rsidRPr="00145D28">
        <w:t>23 January 2025</w:t>
      </w:r>
    </w:p>
    <w:p w:rsidRPr="00145D28" w:rsidR="00606600" w:rsidP="00145D28" w14:paraId="233F0515" w14:textId="77777777">
      <w:pPr>
        <w:jc w:val="center"/>
      </w:pPr>
    </w:p>
    <w:p w:rsidRPr="00145D28" w:rsidR="00606600" w:rsidP="00145D28" w14:paraId="43B2B006" w14:textId="77777777">
      <w:pPr>
        <w:rPr>
          <w:sz w:val="22"/>
          <w:szCs w:val="22"/>
        </w:rPr>
      </w:pPr>
      <w:r w:rsidRPr="00145D28">
        <w:rPr>
          <w:i/>
          <w:sz w:val="22"/>
          <w:szCs w:val="22"/>
        </w:rPr>
        <w:t xml:space="preserve">This judgment is </w:t>
      </w:r>
      <w:r w:rsidRPr="00145D28">
        <w:rPr>
          <w:i/>
          <w:sz w:val="22"/>
          <w:szCs w:val="22"/>
        </w:rPr>
        <w:t>final</w:t>
      </w:r>
      <w:r w:rsidRPr="00145D28">
        <w:rPr>
          <w:i/>
          <w:sz w:val="22"/>
          <w:szCs w:val="22"/>
        </w:rPr>
        <w:t xml:space="preserve"> but it may be subject to editorial revision.</w:t>
      </w:r>
    </w:p>
    <w:p w:rsidRPr="00145D28" w:rsidR="00606600" w:rsidP="00145D28" w14:paraId="3917B544"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45D28" w:rsidR="00606600" w:rsidP="00145D28" w14:paraId="5D91B86F" w14:textId="08A07D94">
      <w:pPr>
        <w:pStyle w:val="JuCase"/>
        <w:rPr>
          <w:bCs/>
        </w:rPr>
      </w:pPr>
      <w:r w:rsidRPr="00145D28">
        <w:t xml:space="preserve">In the case of </w:t>
      </w:r>
      <w:r w:rsidRPr="00145D28" w:rsidR="004868D3">
        <w:t>Berezovskyy</w:t>
      </w:r>
      <w:r w:rsidRPr="00145D28" w:rsidR="004868D3">
        <w:t xml:space="preserve"> v. Ukraine</w:t>
      </w:r>
      <w:r w:rsidRPr="00145D28">
        <w:t>,</w:t>
      </w:r>
    </w:p>
    <w:p w:rsidRPr="00145D28" w:rsidR="00606600" w:rsidP="00145D28" w14:paraId="3A5D6626" w14:textId="7CB3F0C3">
      <w:pPr>
        <w:pStyle w:val="JuPara"/>
      </w:pPr>
      <w:r w:rsidRPr="00145D28">
        <w:t>The European Court of Human Rights (</w:t>
      </w:r>
      <w:r w:rsidRPr="00145D28" w:rsidR="004868D3">
        <w:t>Fifth Section</w:t>
      </w:r>
      <w:r w:rsidRPr="00145D28">
        <w:t>), sitting as a Committee composed of:</w:t>
      </w:r>
    </w:p>
    <w:p w:rsidRPr="00145D28" w:rsidR="002C5B23" w:rsidP="00145D28" w14:paraId="2C2481E5" w14:textId="6C5267F9">
      <w:pPr>
        <w:pStyle w:val="JuJudges"/>
      </w:pPr>
      <w:r w:rsidRPr="00145D28">
        <w:tab/>
        <w:t xml:space="preserve">Diana </w:t>
      </w:r>
      <w:r w:rsidRPr="00145D28">
        <w:t>Sârcu</w:t>
      </w:r>
      <w:r w:rsidRPr="00145D28">
        <w:rPr>
          <w:i/>
        </w:rPr>
        <w:t>, President</w:t>
      </w:r>
      <w:r w:rsidRPr="00145D28">
        <w:t>,</w:t>
      </w:r>
      <w:r w:rsidRPr="00145D28">
        <w:br/>
      </w:r>
      <w:r w:rsidRPr="00145D28">
        <w:tab/>
      </w:r>
      <w:r w:rsidRPr="00145D28">
        <w:t>Kateřina</w:t>
      </w:r>
      <w:r w:rsidRPr="00145D28">
        <w:t xml:space="preserve"> </w:t>
      </w:r>
      <w:r w:rsidRPr="00145D28">
        <w:t>Šimáčková</w:t>
      </w:r>
      <w:r w:rsidRPr="00145D28">
        <w:t>,</w:t>
      </w:r>
      <w:r w:rsidRPr="00145D28">
        <w:br/>
      </w:r>
      <w:r w:rsidRPr="00145D28">
        <w:tab/>
        <w:t xml:space="preserve">Mykola </w:t>
      </w:r>
      <w:r w:rsidRPr="00145D28">
        <w:t>Gnatovskyy</w:t>
      </w:r>
      <w:r w:rsidRPr="00145D28">
        <w:rPr>
          <w:i/>
        </w:rPr>
        <w:t>, judges</w:t>
      </w:r>
      <w:r w:rsidRPr="00145D28">
        <w:t>,</w:t>
      </w:r>
    </w:p>
    <w:p w:rsidRPr="00145D28" w:rsidR="00606600" w:rsidP="00145D28" w14:paraId="0F97E99D" w14:textId="5919958F">
      <w:pPr>
        <w:pStyle w:val="JuJudges"/>
      </w:pPr>
      <w:r w:rsidRPr="00145D28">
        <w:t xml:space="preserve">and </w:t>
      </w:r>
      <w:r w:rsidRPr="00145D28" w:rsidR="004868D3">
        <w:t>Viktoriya</w:t>
      </w:r>
      <w:r w:rsidRPr="00145D28">
        <w:t xml:space="preserve"> </w:t>
      </w:r>
      <w:r w:rsidRPr="00145D28" w:rsidR="004868D3">
        <w:t>Maradudina</w:t>
      </w:r>
      <w:r w:rsidRPr="00145D28" w:rsidR="00555A1D">
        <w:t>,</w:t>
      </w:r>
      <w:r w:rsidRPr="00145D28">
        <w:t xml:space="preserve"> </w:t>
      </w:r>
      <w:r w:rsidRPr="00145D28">
        <w:rPr>
          <w:i/>
        </w:rPr>
        <w:t>Acting</w:t>
      </w:r>
      <w:r w:rsidRPr="00145D28">
        <w:t xml:space="preserve"> </w:t>
      </w:r>
      <w:r w:rsidRPr="00145D28">
        <w:rPr>
          <w:rFonts w:cstheme="minorHAnsi"/>
          <w:i/>
        </w:rPr>
        <w:t>Deputy Section Registrar</w:t>
      </w:r>
      <w:r w:rsidRPr="00145D28">
        <w:rPr>
          <w:i/>
        </w:rPr>
        <w:t>,</w:t>
      </w:r>
    </w:p>
    <w:p w:rsidRPr="00145D28" w:rsidR="00606600" w:rsidP="00145D28" w14:paraId="51E9E115" w14:textId="2283E7AE">
      <w:pPr>
        <w:pStyle w:val="JuPara"/>
      </w:pPr>
      <w:r w:rsidRPr="00145D28">
        <w:t xml:space="preserve">Having deliberated in private on </w:t>
      </w:r>
      <w:r w:rsidRPr="00145D28" w:rsidR="009F18D7">
        <w:t>19 December 2024</w:t>
      </w:r>
      <w:r w:rsidRPr="00145D28">
        <w:t>,</w:t>
      </w:r>
    </w:p>
    <w:p w:rsidRPr="00145D28" w:rsidR="00606600" w:rsidP="00145D28" w14:paraId="146CD38C" w14:textId="77777777">
      <w:pPr>
        <w:pStyle w:val="JuPara"/>
      </w:pPr>
      <w:r w:rsidRPr="00145D28">
        <w:t>Delivers the following judgment, which was adopted on that date:</w:t>
      </w:r>
    </w:p>
    <w:p w:rsidRPr="00145D28" w:rsidR="004868D3" w:rsidP="00145D28" w14:paraId="2DFC716F" w14:textId="77777777">
      <w:pPr>
        <w:pStyle w:val="JuHHead"/>
      </w:pPr>
      <w:bookmarkStart w:name="ITMARKStartJudgment" w:id="1"/>
      <w:bookmarkEnd w:id="1"/>
      <w:r w:rsidRPr="00145D28">
        <w:t>PROCEDURE</w:t>
      </w:r>
    </w:p>
    <w:p w:rsidRPr="00145D28" w:rsidR="004868D3" w:rsidP="00145D28" w14:paraId="4898856B" w14:textId="142B3960">
      <w:pPr>
        <w:pStyle w:val="JuPara"/>
      </w:pPr>
      <w:r>
        <w:fldChar w:fldCharType="begin"/>
      </w:r>
      <w:r>
        <w:instrText xml:space="preserve"> SEQ level0 \*arabic \* MERGEFORMAT </w:instrText>
      </w:r>
      <w:r>
        <w:fldChar w:fldCharType="separate"/>
      </w:r>
      <w:r w:rsidR="00145D28">
        <w:rPr>
          <w:noProof/>
        </w:rPr>
        <w:t>1</w:t>
      </w:r>
      <w:r w:rsidR="00145D28">
        <w:rPr>
          <w:noProof/>
        </w:rPr>
        <w:fldChar w:fldCharType="end"/>
      </w:r>
      <w:r w:rsidRPr="00145D28">
        <w:t>.  The case originated in an application against Ukraine lodged with the Court under Article 34 of the Convention for the Protection of Human Rights and Fundamental Freedoms (“the Convention”) on 3 January 2024.</w:t>
      </w:r>
    </w:p>
    <w:p w:rsidRPr="00145D28" w:rsidR="004868D3" w:rsidP="00145D28" w14:paraId="1E432866" w14:textId="5D6267FD">
      <w:pPr>
        <w:pStyle w:val="JuPara"/>
      </w:pPr>
      <w:r>
        <w:fldChar w:fldCharType="begin"/>
      </w:r>
      <w:r>
        <w:instrText xml:space="preserve"> SEQ level0 \*arabic \* MERGEFORMAT </w:instrText>
      </w:r>
      <w:r>
        <w:fldChar w:fldCharType="separate"/>
      </w:r>
      <w:r w:rsidR="00145D28">
        <w:rPr>
          <w:noProof/>
        </w:rPr>
        <w:t>2</w:t>
      </w:r>
      <w:r w:rsidR="00145D28">
        <w:rPr>
          <w:noProof/>
        </w:rPr>
        <w:fldChar w:fldCharType="end"/>
      </w:r>
      <w:r w:rsidRPr="00145D28">
        <w:t xml:space="preserve">.  The applicant was represented by Mr M.Y. </w:t>
      </w:r>
      <w:r w:rsidRPr="00145D28">
        <w:t>Samulyak</w:t>
      </w:r>
      <w:r w:rsidRPr="00145D28">
        <w:t>, a lawyer practising in Ternopil.</w:t>
      </w:r>
    </w:p>
    <w:p w:rsidRPr="00145D28" w:rsidR="004868D3" w:rsidP="00145D28" w14:paraId="11719252" w14:textId="1B996D7B">
      <w:pPr>
        <w:pStyle w:val="JuPara"/>
      </w:pPr>
      <w:r>
        <w:fldChar w:fldCharType="begin"/>
      </w:r>
      <w:r>
        <w:instrText xml:space="preserve"> SEQ level0 \*arabic \* MERGEFORMAT </w:instrText>
      </w:r>
      <w:r>
        <w:fldChar w:fldCharType="separate"/>
      </w:r>
      <w:r w:rsidR="00145D28">
        <w:rPr>
          <w:noProof/>
        </w:rPr>
        <w:t>3</w:t>
      </w:r>
      <w:r w:rsidR="00145D28">
        <w:rPr>
          <w:noProof/>
        </w:rPr>
        <w:fldChar w:fldCharType="end"/>
      </w:r>
      <w:r w:rsidRPr="00145D28">
        <w:t>.  The Ukrainian Government (“the Government”) were given notice of the application.</w:t>
      </w:r>
    </w:p>
    <w:p w:rsidRPr="00145D28" w:rsidR="004868D3" w:rsidP="00145D28" w14:paraId="4D070F48" w14:textId="77777777">
      <w:pPr>
        <w:pStyle w:val="JuHHead"/>
        <w:jc w:val="left"/>
      </w:pPr>
      <w:r w:rsidRPr="00145D28">
        <w:t>THE FACTS</w:t>
      </w:r>
    </w:p>
    <w:p w:rsidRPr="00145D28" w:rsidR="004868D3" w:rsidP="00145D28" w14:paraId="22E21F8A" w14:textId="51F30038">
      <w:pPr>
        <w:pStyle w:val="JuPara"/>
      </w:pPr>
      <w:r>
        <w:fldChar w:fldCharType="begin"/>
      </w:r>
      <w:r>
        <w:instrText xml:space="preserve"> SEQ level0 \*arabic \* MERGEFORMAT </w:instrText>
      </w:r>
      <w:r>
        <w:fldChar w:fldCharType="separate"/>
      </w:r>
      <w:r w:rsidR="00145D28">
        <w:rPr>
          <w:noProof/>
        </w:rPr>
        <w:t>4</w:t>
      </w:r>
      <w:r w:rsidR="00145D28">
        <w:rPr>
          <w:noProof/>
        </w:rPr>
        <w:fldChar w:fldCharType="end"/>
      </w:r>
      <w:r w:rsidRPr="00145D28">
        <w:t>.  The applicant</w:t>
      </w:r>
      <w:r w:rsidR="00145D28">
        <w:t>’</w:t>
      </w:r>
      <w:r w:rsidRPr="00145D28">
        <w:t>s details and information relevant to the application are set out in the appended table.</w:t>
      </w:r>
    </w:p>
    <w:p w:rsidRPr="00145D28" w:rsidR="004868D3" w:rsidP="00145D28" w14:paraId="57E0B790" w14:textId="77777777">
      <w:pPr>
        <w:pStyle w:val="JuHHead"/>
        <w:jc w:val="left"/>
      </w:pPr>
      <w:r w:rsidRPr="00145D28">
        <w:t>THE LAW</w:t>
      </w:r>
    </w:p>
    <w:p w:rsidRPr="00145D28" w:rsidR="004868D3" w:rsidP="00145D28" w14:paraId="62EF059F" w14:textId="77777777">
      <w:pPr>
        <w:pStyle w:val="JuHIRoman"/>
        <w:tabs>
          <w:tab w:val="clear" w:pos="454"/>
          <w:tab w:val="clear" w:pos="539"/>
          <w:tab w:val="clear" w:pos="624"/>
          <w:tab w:val="clear" w:pos="709"/>
          <w:tab w:val="clear" w:pos="794"/>
        </w:tabs>
        <w:ind w:left="357" w:hanging="357"/>
        <w:jc w:val="left"/>
        <w:rPr>
          <w:rFonts w:eastAsia="PMingLiU"/>
        </w:rPr>
      </w:pPr>
      <w:r w:rsidRPr="00145D28">
        <w:t>ALLEGED VIOLATION OF ARTICLE 2 § 1</w:t>
      </w:r>
      <w:r w:rsidRPr="00145D28">
        <w:rPr>
          <w:rFonts w:ascii="Times New Roman" w:hAnsi="Times New Roman" w:eastAsia="PMingLiU" w:cs="Times New Roman"/>
        </w:rPr>
        <w:t xml:space="preserve"> of the Convention</w:t>
      </w:r>
    </w:p>
    <w:p w:rsidRPr="00145D28" w:rsidR="004868D3" w:rsidP="00145D28" w14:paraId="06B79DB3" w14:textId="36A95E4A">
      <w:pPr>
        <w:pStyle w:val="JuPara"/>
      </w:pPr>
      <w:r>
        <w:fldChar w:fldCharType="begin"/>
      </w:r>
      <w:r>
        <w:instrText xml:space="preserve"> SEQ level0 \*arabic \* MERGEFORMAT </w:instrText>
      </w:r>
      <w:r>
        <w:fldChar w:fldCharType="separate"/>
      </w:r>
      <w:r w:rsidR="00145D28">
        <w:rPr>
          <w:noProof/>
        </w:rPr>
        <w:t>5</w:t>
      </w:r>
      <w:r w:rsidR="00145D28">
        <w:rPr>
          <w:noProof/>
        </w:rPr>
        <w:fldChar w:fldCharType="end"/>
      </w:r>
      <w:r w:rsidRPr="00145D28">
        <w:t>.  The applicant complained of the ineffective investigation into a life-threatening accident without involvement of State agents</w:t>
      </w:r>
      <w:r w:rsidRPr="00145D28">
        <w:rPr>
          <w:bCs/>
        </w:rPr>
        <w:t>.</w:t>
      </w:r>
      <w:r w:rsidRPr="00145D28">
        <w:t xml:space="preserve"> He relied on Article</w:t>
      </w:r>
      <w:r w:rsidRPr="00145D28" w:rsidR="00AB1D89">
        <w:t> </w:t>
      </w:r>
      <w:r w:rsidRPr="00145D28">
        <w:t>2 § 1</w:t>
      </w:r>
      <w:r w:rsidRPr="00145D28">
        <w:rPr>
          <w:rFonts w:ascii="Times New Roman" w:hAnsi="Times New Roman" w:eastAsia="PMingLiU" w:cs="Times New Roman"/>
        </w:rPr>
        <w:t xml:space="preserve"> of the Convention</w:t>
      </w:r>
      <w:r w:rsidRPr="00145D28">
        <w:t>.</w:t>
      </w:r>
    </w:p>
    <w:p w:rsidRPr="00145D28" w:rsidR="004868D3" w:rsidP="00145D28" w14:paraId="4D2995F2" w14:textId="6F1B100C">
      <w:pPr>
        <w:pStyle w:val="JuPara"/>
      </w:pPr>
      <w:r w:rsidRPr="00145D28">
        <w:rPr>
          <w:rFonts w:cstheme="minorHAnsi"/>
        </w:rPr>
        <w:fldChar w:fldCharType="begin"/>
      </w:r>
      <w:r w:rsidRPr="00145D28">
        <w:rPr>
          <w:rFonts w:cstheme="minorHAnsi"/>
        </w:rPr>
        <w:instrText xml:space="preserve"> SEQ level0 \*arabic \* MERGEFORMAT </w:instrText>
      </w:r>
      <w:r w:rsidRPr="00145D28">
        <w:rPr>
          <w:rFonts w:cstheme="minorHAnsi"/>
        </w:rPr>
        <w:fldChar w:fldCharType="separate"/>
      </w:r>
      <w:r w:rsidR="00145D28">
        <w:rPr>
          <w:rFonts w:cstheme="minorHAnsi"/>
          <w:noProof/>
        </w:rPr>
        <w:t>6</w:t>
      </w:r>
      <w:r w:rsidRPr="00145D28">
        <w:rPr>
          <w:rFonts w:cstheme="minorHAnsi"/>
        </w:rPr>
        <w:fldChar w:fldCharType="end"/>
      </w:r>
      <w:r w:rsidRPr="00145D28">
        <w:rPr>
          <w:rFonts w:cstheme="minorHAnsi"/>
        </w:rPr>
        <w:t>.  The</w:t>
      </w:r>
      <w:r w:rsidRPr="00145D28">
        <w:t xml:space="preserve"> Court notes at the outset that the present case falls to be examined from the perspective of the State</w:t>
      </w:r>
      <w:r w:rsidR="00145D28">
        <w:t>’</w:t>
      </w:r>
      <w:r w:rsidRPr="00145D28">
        <w:t xml:space="preserve">s obligation to conduct an effective investigation under the procedural limb of Article 2 of the Convention. The relevant general principles concerning the effectiveness of the investigation were summarised in </w:t>
      </w:r>
      <w:r w:rsidRPr="00145D28">
        <w:rPr>
          <w:i/>
          <w:iCs/>
        </w:rPr>
        <w:t xml:space="preserve">Mustafa </w:t>
      </w:r>
      <w:r w:rsidRPr="00145D28">
        <w:rPr>
          <w:i/>
          <w:iCs/>
        </w:rPr>
        <w:t>Tunç</w:t>
      </w:r>
      <w:r w:rsidRPr="00145D28">
        <w:rPr>
          <w:i/>
          <w:iCs/>
        </w:rPr>
        <w:t xml:space="preserve"> and </w:t>
      </w:r>
      <w:r w:rsidRPr="00145D28">
        <w:rPr>
          <w:i/>
          <w:iCs/>
        </w:rPr>
        <w:t>Fecire</w:t>
      </w:r>
      <w:r w:rsidRPr="00145D28">
        <w:rPr>
          <w:i/>
          <w:iCs/>
        </w:rPr>
        <w:t xml:space="preserve"> </w:t>
      </w:r>
      <w:r w:rsidRPr="00145D28">
        <w:rPr>
          <w:i/>
          <w:iCs/>
        </w:rPr>
        <w:t>Tunç</w:t>
      </w:r>
      <w:r w:rsidRPr="00145D28">
        <w:rPr>
          <w:i/>
          <w:iCs/>
        </w:rPr>
        <w:t xml:space="preserve"> v. Turkey</w:t>
      </w:r>
      <w:r w:rsidRPr="00145D28">
        <w:t xml:space="preserve"> [GC] (no. 24014/05, §§ 169-82, 14 April 2015). </w:t>
      </w:r>
      <w:r w:rsidRPr="00145D28">
        <w:t>In particular, once</w:t>
      </w:r>
      <w:r w:rsidRPr="00145D28">
        <w:t xml:space="preserve"> the investigative obligation is triggered, compliance with the procedural requirement of Article 2 is assessed on the basis of several essential parameters: the adequacy of the investigative measures, the promptness of the investigation, the involvement of the deceased person</w:t>
      </w:r>
      <w:r w:rsidR="00145D28">
        <w:t>’</w:t>
      </w:r>
      <w:r w:rsidRPr="00145D28">
        <w:t>s family, and the independence of the investigation. These elements are inter</w:t>
      </w:r>
      <w:r w:rsidRPr="00145D28">
        <w:noBreakHyphen/>
        <w:t xml:space="preserve">related and each of them, taken separately, does not amount to an </w:t>
      </w:r>
      <w:r w:rsidRPr="00145D28">
        <w:t>end in itself</w:t>
      </w:r>
      <w:r w:rsidRPr="00145D28">
        <w:t xml:space="preserve"> (ibid., § 225).</w:t>
      </w:r>
    </w:p>
    <w:p w:rsidRPr="00145D28" w:rsidR="004868D3" w:rsidP="00145D28" w14:paraId="4F6A4E6A" w14:textId="444B0691">
      <w:pPr>
        <w:pStyle w:val="JuPara"/>
      </w:pPr>
      <w:r>
        <w:fldChar w:fldCharType="begin"/>
      </w:r>
      <w:r>
        <w:instrText xml:space="preserve"> SEQ level0 \*arabic \* MERGEFORMAT </w:instrText>
      </w:r>
      <w:r>
        <w:fldChar w:fldCharType="separate"/>
      </w:r>
      <w:r w:rsidR="00145D28">
        <w:rPr>
          <w:noProof/>
        </w:rPr>
        <w:t>7</w:t>
      </w:r>
      <w:r w:rsidR="00145D28">
        <w:rPr>
          <w:noProof/>
        </w:rPr>
        <w:fldChar w:fldCharType="end"/>
      </w:r>
      <w:r w:rsidRPr="00145D28">
        <w:t xml:space="preserve">.  Moreover, this is not an obligation of results to be achieved but of means to be employed. The Court accepts that not every investigation is necessarily successful or </w:t>
      </w:r>
      <w:r w:rsidRPr="00145D28">
        <w:t>comes to a conclusion</w:t>
      </w:r>
      <w:r w:rsidRPr="00145D28">
        <w:t xml:space="preserve"> coinciding with the claimant</w:t>
      </w:r>
      <w:r w:rsidR="00145D28">
        <w:t>’</w:t>
      </w:r>
      <w:r w:rsidRPr="00145D28">
        <w:t xml:space="preserve">s account of events. However, it should, in principle, be capable of leading to the establishment of the facts of the case and, if the allegations prove to be true, to the identification and punishment of those responsible (see </w:t>
      </w:r>
      <w:r w:rsidRPr="00145D28">
        <w:rPr>
          <w:i/>
          <w:iCs/>
        </w:rPr>
        <w:t>Paul and Audrey Edwards v. the United Kingdom</w:t>
      </w:r>
      <w:r w:rsidRPr="00145D28">
        <w:t>, no. 46477/99, § 71, ECHR 2002-II).</w:t>
      </w:r>
    </w:p>
    <w:p w:rsidRPr="00145D28" w:rsidR="004868D3" w:rsidP="00145D28" w14:paraId="3C4F08C2" w14:textId="20D8562C">
      <w:pPr>
        <w:pStyle w:val="JuPara"/>
      </w:pPr>
      <w:r>
        <w:fldChar w:fldCharType="begin"/>
      </w:r>
      <w:r>
        <w:instrText xml:space="preserve"> SEQ level0 \*arabic \* MERGEFORMAT </w:instrText>
      </w:r>
      <w:r>
        <w:fldChar w:fldCharType="separate"/>
      </w:r>
      <w:r w:rsidR="00145D28">
        <w:rPr>
          <w:noProof/>
        </w:rPr>
        <w:t>8</w:t>
      </w:r>
      <w:r w:rsidR="00145D28">
        <w:rPr>
          <w:noProof/>
        </w:rPr>
        <w:fldChar w:fldCharType="end"/>
      </w:r>
      <w:r w:rsidRPr="00145D28">
        <w:t>.  Reviewing the facts of the present case in the light of those principles, the Court considers that the investigation was marked by various shortcomings, which had undermined the ability of the investigating authorities to establish the circumstances of the life-threatening accident, and who, if anyone, was responsible. The specific shortcomings are indicated in the appended table.</w:t>
      </w:r>
    </w:p>
    <w:p w:rsidRPr="00145D28" w:rsidR="004868D3" w:rsidP="00145D28" w14:paraId="3F0FC28F" w14:textId="26E1A09A">
      <w:pPr>
        <w:pStyle w:val="JuPara"/>
      </w:pPr>
      <w:r>
        <w:fldChar w:fldCharType="begin"/>
      </w:r>
      <w:r>
        <w:instrText xml:space="preserve"> SEQ level0 \*arabic \* MERGEFORMAT </w:instrText>
      </w:r>
      <w:r>
        <w:fldChar w:fldCharType="separate"/>
      </w:r>
      <w:r w:rsidR="00145D28">
        <w:rPr>
          <w:noProof/>
        </w:rPr>
        <w:t>9</w:t>
      </w:r>
      <w:r w:rsidR="00145D28">
        <w:rPr>
          <w:noProof/>
        </w:rPr>
        <w:fldChar w:fldCharType="end"/>
      </w:r>
      <w:r w:rsidRPr="00145D28">
        <w:t xml:space="preserve">.  In the leading cases of </w:t>
      </w:r>
      <w:r w:rsidRPr="00145D28">
        <w:rPr>
          <w:i/>
          <w:iCs/>
        </w:rPr>
        <w:t>Kachurka</w:t>
      </w:r>
      <w:r w:rsidRPr="00145D28">
        <w:rPr>
          <w:i/>
          <w:iCs/>
        </w:rPr>
        <w:t xml:space="preserve"> v. Ukraine</w:t>
      </w:r>
      <w:r w:rsidRPr="00145D28">
        <w:t xml:space="preserve"> (no. 4737/06, 15 September 2011), </w:t>
      </w:r>
      <w:r w:rsidRPr="00145D28">
        <w:rPr>
          <w:i/>
          <w:iCs/>
        </w:rPr>
        <w:t>Pozhyvotko</w:t>
      </w:r>
      <w:r w:rsidRPr="00145D28">
        <w:rPr>
          <w:i/>
          <w:iCs/>
        </w:rPr>
        <w:t xml:space="preserve"> v. Ukraine</w:t>
      </w:r>
      <w:r w:rsidRPr="00145D28">
        <w:t xml:space="preserve"> (no. 42752/08, 17 October 2013), and </w:t>
      </w:r>
      <w:r w:rsidRPr="00145D28">
        <w:rPr>
          <w:i/>
          <w:iCs/>
        </w:rPr>
        <w:t>Basyuk</w:t>
      </w:r>
      <w:r w:rsidRPr="00145D28">
        <w:rPr>
          <w:i/>
          <w:iCs/>
        </w:rPr>
        <w:t xml:space="preserve"> v. Ukraine</w:t>
      </w:r>
      <w:r w:rsidRPr="00145D28">
        <w:t xml:space="preserve"> (no. 51151/10, 5 November 2015), the Court already found violations in respect of issues </w:t>
      </w:r>
      <w:r w:rsidRPr="00145D28">
        <w:t>similar to</w:t>
      </w:r>
      <w:r w:rsidRPr="00145D28">
        <w:t xml:space="preserve"> those in the present case.</w:t>
      </w:r>
    </w:p>
    <w:p w:rsidRPr="00145D28" w:rsidR="004868D3" w:rsidP="00145D28" w14:paraId="5AA7B7BF" w14:textId="1DFA24DC">
      <w:pPr>
        <w:pStyle w:val="JuPara"/>
      </w:pPr>
      <w:r>
        <w:fldChar w:fldCharType="begin"/>
      </w:r>
      <w:r>
        <w:instrText xml:space="preserve"> SEQ level0 \*arabic \* MERGEFORMAT </w:instrText>
      </w:r>
      <w:r>
        <w:fldChar w:fldCharType="separate"/>
      </w:r>
      <w:r w:rsidR="00145D28">
        <w:rPr>
          <w:noProof/>
        </w:rPr>
        <w:t>10</w:t>
      </w:r>
      <w:r w:rsidR="00145D28">
        <w:rPr>
          <w:noProof/>
        </w:rPr>
        <w:fldChar w:fldCharType="end"/>
      </w:r>
      <w:r w:rsidRPr="00145D28">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investigation failed to meet the criteria of effectiveness.</w:t>
      </w:r>
    </w:p>
    <w:p w:rsidRPr="00145D28" w:rsidR="004868D3" w:rsidP="00145D28" w14:paraId="6F410562" w14:textId="41B8D05A">
      <w:pPr>
        <w:pStyle w:val="JuPara"/>
      </w:pPr>
      <w:r>
        <w:fldChar w:fldCharType="begin"/>
      </w:r>
      <w:r>
        <w:instrText xml:space="preserve"> SEQ level0 \*arabic \* MERGEFORMAT </w:instrText>
      </w:r>
      <w:r>
        <w:fldChar w:fldCharType="separate"/>
      </w:r>
      <w:r w:rsidR="00145D28">
        <w:rPr>
          <w:noProof/>
        </w:rPr>
        <w:t>11</w:t>
      </w:r>
      <w:r w:rsidR="00145D28">
        <w:rPr>
          <w:noProof/>
        </w:rPr>
        <w:fldChar w:fldCharType="end"/>
      </w:r>
      <w:r w:rsidRPr="00145D28">
        <w:t>.  These complaints are therefore admissible and disclose a breach of Article 2 of the Convention under its procedural limb.</w:t>
      </w:r>
    </w:p>
    <w:p w:rsidRPr="00145D28" w:rsidR="004868D3" w:rsidP="00145D28" w14:paraId="2C786921" w14:textId="77777777">
      <w:pPr>
        <w:pStyle w:val="JuHIRoman"/>
        <w:tabs>
          <w:tab w:val="clear" w:pos="454"/>
          <w:tab w:val="clear" w:pos="539"/>
          <w:tab w:val="clear" w:pos="624"/>
          <w:tab w:val="clear" w:pos="709"/>
          <w:tab w:val="clear" w:pos="794"/>
        </w:tabs>
        <w:ind w:left="357" w:hanging="357"/>
        <w:jc w:val="left"/>
      </w:pPr>
      <w:r w:rsidRPr="00145D28">
        <w:t>APPLICATION OF ARTICLE 41 OF THE CONVENTION</w:t>
      </w:r>
    </w:p>
    <w:p w:rsidRPr="00145D28" w:rsidR="004868D3" w:rsidP="00145D28" w14:paraId="2265D974" w14:textId="441B1CA0">
      <w:pPr>
        <w:pStyle w:val="JuPara"/>
      </w:pPr>
      <w:r>
        <w:fldChar w:fldCharType="begin"/>
      </w:r>
      <w:r>
        <w:instrText xml:space="preserve"> SEQ level0 \*arabic \* MERGEFORMAT </w:instrText>
      </w:r>
      <w:r>
        <w:fldChar w:fldCharType="separate"/>
      </w:r>
      <w:r w:rsidR="00145D28">
        <w:rPr>
          <w:noProof/>
        </w:rPr>
        <w:t>12</w:t>
      </w:r>
      <w:r w:rsidR="00145D28">
        <w:rPr>
          <w:noProof/>
        </w:rPr>
        <w:fldChar w:fldCharType="end"/>
      </w:r>
      <w:r w:rsidRPr="00145D28">
        <w:t>.  Regard being had to the documents in its possession and to its case</w:t>
      </w:r>
      <w:r w:rsidRPr="00145D28">
        <w:noBreakHyphen/>
        <w:t>law (see</w:t>
      </w:r>
      <w:r w:rsidRPr="00145D28">
        <w:t xml:space="preserve">, in particular, </w:t>
      </w:r>
      <w:r w:rsidRPr="00145D28">
        <w:rPr>
          <w:i/>
        </w:rPr>
        <w:t>Basyuk</w:t>
      </w:r>
      <w:r w:rsidRPr="00145D28">
        <w:t>, cited above, §§ 74-80), the Court considers it reasonable to award the sums indicated in the appended table.</w:t>
      </w:r>
    </w:p>
    <w:p w:rsidRPr="00145D28" w:rsidR="004868D3" w:rsidP="00145D28" w14:paraId="3853EF0A" w14:textId="77777777">
      <w:pPr>
        <w:pStyle w:val="JuHHead"/>
        <w:jc w:val="left"/>
      </w:pPr>
      <w:r w:rsidRPr="00145D28">
        <w:t>FOR THESE REASONS, THE COURT, UNANIMOUSLY,</w:t>
      </w:r>
    </w:p>
    <w:p w:rsidRPr="00145D28" w:rsidR="004868D3" w:rsidP="00145D28" w14:paraId="07061972" w14:textId="77777777">
      <w:pPr>
        <w:pStyle w:val="JuList"/>
        <w:keepNext/>
        <w:keepLines/>
      </w:pPr>
      <w:r w:rsidRPr="00145D28">
        <w:rPr>
          <w:i/>
        </w:rPr>
        <w:t xml:space="preserve">Declares </w:t>
      </w:r>
      <w:r w:rsidRPr="00145D28">
        <w:t xml:space="preserve">the application </w:t>
      </w:r>
      <w:r w:rsidRPr="00145D28">
        <w:t>admissible;</w:t>
      </w:r>
    </w:p>
    <w:p w:rsidRPr="00145D28" w:rsidR="004868D3" w:rsidP="00145D28" w14:paraId="100AD07B" w14:textId="77777777">
      <w:pPr>
        <w:pStyle w:val="JuList"/>
        <w:rPr>
          <w:rFonts w:cstheme="minorHAnsi"/>
          <w:bCs/>
        </w:rPr>
      </w:pPr>
      <w:r w:rsidRPr="00145D28">
        <w:rPr>
          <w:i/>
        </w:rPr>
        <w:t xml:space="preserve">Holds </w:t>
      </w:r>
      <w:r w:rsidRPr="00145D28">
        <w:t>that this application discloses a breach of Article 2 § 1</w:t>
      </w:r>
      <w:r w:rsidRPr="00145D28">
        <w:rPr>
          <w:rFonts w:ascii="Times New Roman" w:hAnsi="Times New Roman" w:eastAsia="PMingLiU" w:cs="Times New Roman"/>
        </w:rPr>
        <w:t xml:space="preserve"> of the Convention</w:t>
      </w:r>
      <w:r w:rsidRPr="00145D28">
        <w:t xml:space="preserve"> concerning the </w:t>
      </w:r>
      <w:r w:rsidRPr="00145D28">
        <w:rPr>
          <w:rFonts w:cstheme="minorHAnsi"/>
        </w:rPr>
        <w:t xml:space="preserve">ineffective investigation into life-threatening accident without involvement of State </w:t>
      </w:r>
      <w:r w:rsidRPr="00145D28">
        <w:rPr>
          <w:rFonts w:cstheme="minorHAnsi"/>
        </w:rPr>
        <w:t>agents</w:t>
      </w:r>
      <w:r w:rsidRPr="00145D28">
        <w:rPr>
          <w:rFonts w:eastAsia="PMingLiU"/>
        </w:rPr>
        <w:t>;</w:t>
      </w:r>
    </w:p>
    <w:p w:rsidRPr="00145D28" w:rsidR="004868D3" w:rsidP="00145D28" w14:paraId="09ECBCA7" w14:textId="77777777">
      <w:pPr>
        <w:pStyle w:val="JuList"/>
        <w:keepNext/>
        <w:keepLines/>
        <w:rPr>
          <w:rFonts w:cstheme="minorHAnsi"/>
          <w:bCs/>
        </w:rPr>
      </w:pPr>
      <w:r w:rsidRPr="00145D28">
        <w:rPr>
          <w:i/>
        </w:rPr>
        <w:t>Holds</w:t>
      </w:r>
    </w:p>
    <w:p w:rsidRPr="00145D28" w:rsidR="004868D3" w:rsidP="00145D28" w14:paraId="5A0E0E76" w14:textId="77777777">
      <w:pPr>
        <w:pStyle w:val="JuLista"/>
        <w:keepNext/>
        <w:keepLines/>
      </w:pPr>
      <w:r w:rsidRPr="00145D28">
        <w:t xml:space="preserve">that the respondent State is to pay the applicant, within three months, the amounts indicated in the appended table, to be converted into the currency of the respondent State at the rate applicable at the date of </w:t>
      </w:r>
      <w:r w:rsidRPr="00145D28">
        <w:t>settlement;</w:t>
      </w:r>
    </w:p>
    <w:p w:rsidRPr="00145D28" w:rsidR="00606600" w:rsidP="00145D28" w14:paraId="684D9CC2" w14:textId="77777777">
      <w:pPr>
        <w:pStyle w:val="JuLista"/>
        <w:keepNext/>
        <w:keepLines/>
      </w:pPr>
      <w:r w:rsidRPr="00145D28">
        <w:t>that from the expiry of the above-mentioned three months until settlement simple interest shall be payable on the above amounts at a rate equal to the marginal lending rate of the European Central Bank during the default period plus three percentage points</w:t>
      </w:r>
      <w:r w:rsidRPr="00145D28">
        <w:rPr>
          <w:spacing w:val="-2"/>
        </w:rPr>
        <w:t>.</w:t>
      </w:r>
    </w:p>
    <w:p w:rsidRPr="00145D28" w:rsidR="00606600" w:rsidP="00145D28" w14:paraId="04839ACB" w14:textId="58D2E8F5">
      <w:pPr>
        <w:pStyle w:val="JuParaLast"/>
      </w:pPr>
      <w:r w:rsidRPr="00145D28">
        <w:t xml:space="preserve">Done in English, and notified in writing on </w:t>
      </w:r>
      <w:r w:rsidRPr="00145D28" w:rsidR="004868D3">
        <w:t>23</w:t>
      </w:r>
      <w:r w:rsidR="00145D28">
        <w:t> </w:t>
      </w:r>
      <w:r w:rsidRPr="00145D28" w:rsidR="004868D3">
        <w:t>January 2025</w:t>
      </w:r>
      <w:r w:rsidRPr="00145D28">
        <w:t>, pursuant to Rule 77 §§ 2 and 3 of the Rules of Court.</w:t>
      </w:r>
    </w:p>
    <w:p w:rsidRPr="00145D28" w:rsidR="00606600" w:rsidP="00145D28" w14:paraId="791D97DC" w14:textId="6BF5DAEC">
      <w:pPr>
        <w:pStyle w:val="JuSigned"/>
        <w:rPr>
          <w:rFonts w:eastAsia="PMingLiU"/>
        </w:rPr>
      </w:pPr>
      <w:r w:rsidRPr="00145D28">
        <w:rPr>
          <w:rFonts w:eastAsia="PMingLiU"/>
        </w:rPr>
        <w:tab/>
      </w:r>
      <w:r w:rsidRPr="00145D28" w:rsidR="004868D3">
        <w:rPr>
          <w:rFonts w:eastAsia="PMingLiU"/>
        </w:rPr>
        <w:t>Viktoriya</w:t>
      </w:r>
      <w:r w:rsidRPr="00145D28" w:rsidR="0048584C">
        <w:rPr>
          <w:rFonts w:eastAsia="PMingLiU"/>
        </w:rPr>
        <w:t xml:space="preserve"> </w:t>
      </w:r>
      <w:r w:rsidRPr="00145D28" w:rsidR="004868D3">
        <w:rPr>
          <w:rFonts w:eastAsia="PMingLiU"/>
        </w:rPr>
        <w:t>Maradudina</w:t>
      </w:r>
      <w:r w:rsidRPr="00145D28" w:rsidR="0048584C">
        <w:rPr>
          <w:rFonts w:eastAsia="PMingLiU"/>
        </w:rPr>
        <w:tab/>
      </w:r>
      <w:r w:rsidRPr="00145D28" w:rsidR="004868D3">
        <w:rPr>
          <w:rFonts w:eastAsia="PMingLiU"/>
        </w:rPr>
        <w:t xml:space="preserve">Diana </w:t>
      </w:r>
      <w:r w:rsidRPr="00145D28" w:rsidR="004868D3">
        <w:rPr>
          <w:rFonts w:eastAsia="PMingLiU"/>
        </w:rPr>
        <w:t>Sârcu</w:t>
      </w:r>
    </w:p>
    <w:p w:rsidRPr="00145D28" w:rsidR="00B91668" w:rsidP="00145D28" w14:paraId="7F57D3DF" w14:textId="1DF1804B">
      <w:pPr>
        <w:pStyle w:val="JuSigned"/>
        <w:contextualSpacing/>
        <w:rPr>
          <w:rFonts w:eastAsia="PMingLiU"/>
        </w:rPr>
      </w:pPr>
      <w:r w:rsidRPr="00145D28">
        <w:rPr>
          <w:rFonts w:eastAsia="PMingLiU"/>
        </w:rPr>
        <w:tab/>
        <w:t>Acting Deputy Registrar</w:t>
      </w:r>
      <w:r w:rsidRPr="00145D28">
        <w:rPr>
          <w:rFonts w:eastAsia="PMingLiU"/>
        </w:rPr>
        <w:tab/>
        <w:t>President</w:t>
      </w:r>
    </w:p>
    <w:p w:rsidRPr="00145D28" w:rsidR="00B91668" w:rsidP="00145D28" w14:paraId="67680314" w14:textId="77777777">
      <w:pPr>
        <w:rPr>
          <w:rFonts w:eastAsia="PMingLiU"/>
        </w:rPr>
      </w:pPr>
    </w:p>
    <w:p w:rsidRPr="00145D28" w:rsidR="00BD554D" w:rsidP="00145D28" w14:paraId="1C4AF3DB" w14:textId="77777777">
      <w:pPr>
        <w:pStyle w:val="JuSigned"/>
        <w:tabs>
          <w:tab w:val="left" w:pos="5115"/>
        </w:tabs>
        <w:contextualSpacing/>
        <w:rPr>
          <w:rFonts w:eastAsia="PMingLiU"/>
        </w:rPr>
      </w:pPr>
      <w:r w:rsidRPr="00145D28">
        <w:rPr>
          <w:rFonts w:eastAsia="PMingLiU"/>
        </w:rPr>
        <w:tab/>
      </w:r>
    </w:p>
    <w:p w:rsidRPr="00145D28" w:rsidR="00606600" w:rsidP="00145D28" w14:paraId="0279C705" w14:textId="77777777">
      <w:pPr>
        <w:pStyle w:val="JuSigned"/>
        <w:tabs>
          <w:tab w:val="center" w:pos="1134"/>
        </w:tabs>
        <w:contextualSpacing/>
        <w:rPr>
          <w:rFonts w:eastAsia="PMingLiU"/>
        </w:rPr>
      </w:pPr>
    </w:p>
    <w:p w:rsidRPr="00145D28" w:rsidR="00606600" w:rsidP="00145D28" w14:paraId="14D4AF9C"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45D28" w:rsidR="00606600" w:rsidP="00145D28" w14:paraId="3E61AE45" w14:textId="77777777">
      <w:pPr>
        <w:pStyle w:val="DecHTitle"/>
      </w:pPr>
      <w:r w:rsidRPr="00145D28">
        <w:t>APPENDIX</w:t>
      </w:r>
    </w:p>
    <w:p w:rsidRPr="00145D28" w:rsidR="00606600" w:rsidP="00145D28" w14:paraId="44675932" w14:textId="2ADA9B32">
      <w:pPr>
        <w:pStyle w:val="DecHCase"/>
        <w:contextualSpacing/>
        <w:rPr>
          <w:b/>
          <w:i/>
          <w:color w:val="3E3E3E" w:themeColor="background2" w:themeShade="40"/>
        </w:rPr>
      </w:pPr>
      <w:r w:rsidRPr="00145D28">
        <w:rPr>
          <w:color w:val="3E3E3E" w:themeColor="background2" w:themeShade="40"/>
        </w:rPr>
        <w:t>Application</w:t>
      </w:r>
      <w:r w:rsidRPr="00145D28" w:rsidR="0048584C">
        <w:rPr>
          <w:color w:val="3E3E3E" w:themeColor="background2" w:themeShade="40"/>
        </w:rPr>
        <w:t xml:space="preserve"> raising complaints under Article</w:t>
      </w:r>
      <w:r w:rsidRPr="00145D28">
        <w:rPr>
          <w:color w:val="3E3E3E" w:themeColor="background2" w:themeShade="40"/>
        </w:rPr>
        <w:t xml:space="preserve"> 2 § 1 of the </w:t>
      </w:r>
      <w:r w:rsidRPr="00145D28">
        <w:rPr>
          <w:color w:val="3E3E3E" w:themeColor="background2" w:themeShade="40"/>
        </w:rPr>
        <w:t>Convention</w:t>
      </w:r>
    </w:p>
    <w:p w:rsidRPr="00145D28" w:rsidR="00606600" w:rsidP="00145D28" w14:paraId="4BD59B9F" w14:textId="4C508B63">
      <w:pPr>
        <w:pStyle w:val="DecHCase"/>
        <w:contextualSpacing/>
        <w:rPr>
          <w:b/>
          <w:i/>
        </w:rPr>
      </w:pPr>
      <w:r w:rsidRPr="00145D28">
        <w:rPr>
          <w:color w:val="3E3E3E" w:themeColor="background2" w:themeShade="40"/>
        </w:rPr>
        <w:t>(</w:t>
      </w:r>
      <w:r w:rsidRPr="00145D28" w:rsidR="004868D3">
        <w:rPr>
          <w:color w:val="3E3E3E" w:themeColor="background2" w:themeShade="40"/>
        </w:rPr>
        <w:t>ineffective</w:t>
      </w:r>
      <w:r w:rsidRPr="00145D28" w:rsidR="004868D3">
        <w:rPr>
          <w:color w:val="3E3E3E" w:themeColor="background2" w:themeShade="40"/>
        </w:rPr>
        <w:t xml:space="preserve"> investigation into deaths or life-threatening accidents without involvement of State agents</w:t>
      </w:r>
      <w:r w:rsidRPr="00145D28">
        <w:rPr>
          <w:color w:val="3E3E3E" w:themeColor="background2" w:themeShade="40"/>
        </w:rPr>
        <w:t>)</w:t>
      </w:r>
    </w:p>
    <w:tbl>
      <w:tblPr>
        <w:tblStyle w:val="ECHRListTable"/>
        <w:tblW w:w="14879" w:type="dxa"/>
        <w:jc w:val="center"/>
        <w:tblLook w:val="0420"/>
      </w:tblPr>
      <w:tblGrid>
        <w:gridCol w:w="1070"/>
        <w:gridCol w:w="1477"/>
        <w:gridCol w:w="5812"/>
        <w:gridCol w:w="3260"/>
        <w:gridCol w:w="1559"/>
        <w:gridCol w:w="1701"/>
      </w:tblGrid>
      <w:tr w:rsidTr="00AC51E9" w14:paraId="1C49471D" w14:textId="77777777">
        <w:tblPrEx>
          <w:tblW w:w="14879" w:type="dxa"/>
          <w:jc w:val="center"/>
          <w:tblLook w:val="0420"/>
        </w:tblPrEx>
        <w:trPr>
          <w:jc w:val="center"/>
        </w:trPr>
        <w:tc>
          <w:tcPr>
            <w:tcW w:w="1070" w:type="dxa"/>
          </w:tcPr>
          <w:p w:rsidRPr="00145D28" w:rsidR="009F18D7" w:rsidP="00145D28" w14:paraId="5D28B8F3" w14:textId="77777777">
            <w:pPr>
              <w:jc w:val="center"/>
              <w:rPr>
                <w:sz w:val="16"/>
              </w:rPr>
            </w:pPr>
            <w:bookmarkStart w:name="WECLListStart" w:id="2"/>
            <w:bookmarkEnd w:id="2"/>
            <w:r w:rsidRPr="00145D28">
              <w:rPr>
                <w:sz w:val="16"/>
              </w:rPr>
              <w:t>Application no.</w:t>
            </w:r>
          </w:p>
          <w:p w:rsidRPr="00145D28" w:rsidR="009F18D7" w:rsidP="00145D28" w14:paraId="7E4C25C7" w14:textId="77777777">
            <w:pPr>
              <w:jc w:val="center"/>
              <w:rPr>
                <w:sz w:val="16"/>
              </w:rPr>
            </w:pPr>
            <w:r w:rsidRPr="00145D28">
              <w:rPr>
                <w:sz w:val="16"/>
              </w:rPr>
              <w:t>Date of introduction</w:t>
            </w:r>
          </w:p>
        </w:tc>
        <w:tc>
          <w:tcPr>
            <w:tcW w:w="1477" w:type="dxa"/>
          </w:tcPr>
          <w:p w:rsidRPr="00145D28" w:rsidR="009F18D7" w:rsidP="00145D28" w14:paraId="4A524BE3" w14:textId="13C1E1DB">
            <w:pPr>
              <w:jc w:val="center"/>
              <w:rPr>
                <w:sz w:val="16"/>
              </w:rPr>
            </w:pPr>
            <w:r w:rsidRPr="00145D28">
              <w:rPr>
                <w:sz w:val="16"/>
              </w:rPr>
              <w:t>Applicant</w:t>
            </w:r>
            <w:r w:rsidRPr="00145D28" w:rsidR="00145D28">
              <w:rPr>
                <w:sz w:val="16"/>
              </w:rPr>
              <w:t>’</w:t>
            </w:r>
            <w:r w:rsidRPr="00145D28">
              <w:rPr>
                <w:sz w:val="16"/>
              </w:rPr>
              <w:t>s name</w:t>
            </w:r>
          </w:p>
          <w:p w:rsidRPr="00145D28" w:rsidR="009F18D7" w:rsidP="00145D28" w14:paraId="52362266" w14:textId="77777777">
            <w:pPr>
              <w:jc w:val="center"/>
              <w:rPr>
                <w:sz w:val="16"/>
              </w:rPr>
            </w:pPr>
            <w:r w:rsidRPr="00145D28">
              <w:rPr>
                <w:sz w:val="16"/>
              </w:rPr>
              <w:t>Year of birth</w:t>
            </w:r>
          </w:p>
        </w:tc>
        <w:tc>
          <w:tcPr>
            <w:tcW w:w="5812" w:type="dxa"/>
          </w:tcPr>
          <w:p w:rsidRPr="00145D28" w:rsidR="009F18D7" w:rsidP="00145D28" w14:paraId="01D28238" w14:textId="77777777">
            <w:pPr>
              <w:jc w:val="center"/>
              <w:rPr>
                <w:sz w:val="16"/>
              </w:rPr>
            </w:pPr>
            <w:r w:rsidRPr="00145D28">
              <w:rPr>
                <w:sz w:val="16"/>
              </w:rPr>
              <w:t>Background to the case and domestic proceedings</w:t>
            </w:r>
          </w:p>
        </w:tc>
        <w:tc>
          <w:tcPr>
            <w:tcW w:w="3260" w:type="dxa"/>
          </w:tcPr>
          <w:p w:rsidRPr="00145D28" w:rsidR="009F18D7" w:rsidP="00145D28" w14:paraId="03DA45AF" w14:textId="77777777">
            <w:pPr>
              <w:jc w:val="center"/>
              <w:rPr>
                <w:sz w:val="16"/>
              </w:rPr>
            </w:pPr>
            <w:r w:rsidRPr="00145D28">
              <w:rPr>
                <w:sz w:val="16"/>
              </w:rPr>
              <w:t>Key issues</w:t>
            </w:r>
          </w:p>
        </w:tc>
        <w:tc>
          <w:tcPr>
            <w:tcW w:w="1559" w:type="dxa"/>
          </w:tcPr>
          <w:p w:rsidRPr="00145D28" w:rsidR="009F18D7" w:rsidP="00145D28" w14:paraId="1EBDDC41" w14:textId="77777777">
            <w:pPr>
              <w:jc w:val="center"/>
              <w:rPr>
                <w:sz w:val="16"/>
              </w:rPr>
            </w:pPr>
            <w:r w:rsidRPr="00145D28">
              <w:rPr>
                <w:sz w:val="16"/>
              </w:rPr>
              <w:t xml:space="preserve">Amount awarded for non-pecuniary damage per </w:t>
            </w:r>
            <w:r w:rsidRPr="00145D28">
              <w:rPr>
                <w:sz w:val="16"/>
              </w:rPr>
              <w:t>applicant</w:t>
            </w:r>
          </w:p>
          <w:p w:rsidRPr="00145D28" w:rsidR="009F18D7" w:rsidP="00145D28" w14:paraId="67C5E976" w14:textId="224DD3AA">
            <w:pPr>
              <w:jc w:val="center"/>
              <w:rPr>
                <w:sz w:val="16"/>
              </w:rPr>
            </w:pPr>
            <w:r w:rsidRPr="00145D28">
              <w:rPr>
                <w:sz w:val="16"/>
              </w:rPr>
              <w:t>(</w:t>
            </w:r>
            <w:r w:rsidRPr="00145D28">
              <w:rPr>
                <w:sz w:val="16"/>
              </w:rPr>
              <w:t>in</w:t>
            </w:r>
            <w:r w:rsidRPr="00145D28">
              <w:rPr>
                <w:sz w:val="16"/>
              </w:rPr>
              <w:t xml:space="preserve"> euros)</w:t>
            </w:r>
            <w:r>
              <w:rPr>
                <w:rStyle w:val="EndnoteReference"/>
                <w:sz w:val="16"/>
              </w:rPr>
              <w:endnoteReference w:id="2"/>
            </w:r>
          </w:p>
        </w:tc>
        <w:tc>
          <w:tcPr>
            <w:tcW w:w="1701" w:type="dxa"/>
          </w:tcPr>
          <w:p w:rsidRPr="00145D28" w:rsidR="009F18D7" w:rsidP="00145D28" w14:paraId="2E9A4024" w14:textId="77777777">
            <w:pPr>
              <w:jc w:val="center"/>
              <w:rPr>
                <w:sz w:val="16"/>
              </w:rPr>
            </w:pPr>
            <w:r w:rsidRPr="00145D28">
              <w:rPr>
                <w:sz w:val="16"/>
              </w:rPr>
              <w:t xml:space="preserve">Amount awarded for costs and expenses per </w:t>
            </w:r>
            <w:r w:rsidRPr="00145D28">
              <w:rPr>
                <w:sz w:val="16"/>
              </w:rPr>
              <w:t>application</w:t>
            </w:r>
          </w:p>
          <w:p w:rsidRPr="00145D28" w:rsidR="009F18D7" w:rsidP="00145D28" w14:paraId="6E9B6A9C" w14:textId="77777777">
            <w:pPr>
              <w:jc w:val="center"/>
              <w:rPr>
                <w:sz w:val="16"/>
              </w:rPr>
            </w:pPr>
            <w:r w:rsidRPr="00145D28">
              <w:rPr>
                <w:sz w:val="16"/>
              </w:rPr>
              <w:t>(</w:t>
            </w:r>
            <w:r w:rsidRPr="00145D28">
              <w:rPr>
                <w:sz w:val="16"/>
              </w:rPr>
              <w:t>in</w:t>
            </w:r>
            <w:r w:rsidRPr="00145D28">
              <w:rPr>
                <w:sz w:val="16"/>
              </w:rPr>
              <w:t xml:space="preserve"> euros)</w:t>
            </w:r>
            <w:r>
              <w:rPr>
                <w:rStyle w:val="EndnoteReference"/>
                <w:sz w:val="16"/>
              </w:rPr>
              <w:endnoteReference w:id="3"/>
            </w:r>
          </w:p>
        </w:tc>
      </w:tr>
      <w:tr w:rsidTr="00AC51E9" w14:paraId="724A3FE3" w14:textId="77777777">
        <w:tblPrEx>
          <w:tblW w:w="14879" w:type="dxa"/>
          <w:jc w:val="center"/>
          <w:tblLook w:val="0420"/>
        </w:tblPrEx>
        <w:trPr>
          <w:jc w:val="center"/>
        </w:trPr>
        <w:tc>
          <w:tcPr>
            <w:tcW w:w="1070" w:type="dxa"/>
          </w:tcPr>
          <w:p w:rsidRPr="00145D28" w:rsidR="009F18D7" w:rsidP="00145D28" w14:paraId="4239E672" w14:textId="77777777">
            <w:pPr>
              <w:jc w:val="center"/>
              <w:rPr>
                <w:sz w:val="16"/>
              </w:rPr>
            </w:pPr>
            <w:r w:rsidRPr="00145D28">
              <w:rPr>
                <w:sz w:val="16"/>
              </w:rPr>
              <w:t>2083/24</w:t>
            </w:r>
          </w:p>
          <w:p w:rsidRPr="00145D28" w:rsidR="009F18D7" w:rsidP="00145D28" w14:paraId="424A851F" w14:textId="77777777">
            <w:pPr>
              <w:jc w:val="center"/>
              <w:rPr>
                <w:sz w:val="16"/>
              </w:rPr>
            </w:pPr>
            <w:r w:rsidRPr="00145D28">
              <w:rPr>
                <w:sz w:val="16"/>
              </w:rPr>
              <w:t>03/01/2024</w:t>
            </w:r>
          </w:p>
        </w:tc>
        <w:tc>
          <w:tcPr>
            <w:tcW w:w="1477" w:type="dxa"/>
          </w:tcPr>
          <w:p w:rsidRPr="00145D28" w:rsidR="009F18D7" w:rsidP="00145D28" w14:paraId="3FE1CAB5" w14:textId="77777777">
            <w:pPr>
              <w:jc w:val="center"/>
              <w:rPr>
                <w:sz w:val="16"/>
              </w:rPr>
            </w:pPr>
            <w:r w:rsidRPr="00145D28">
              <w:rPr>
                <w:b/>
                <w:sz w:val="16"/>
              </w:rPr>
              <w:t xml:space="preserve">Yuriy </w:t>
            </w:r>
            <w:r w:rsidRPr="00145D28">
              <w:rPr>
                <w:b/>
                <w:sz w:val="16"/>
              </w:rPr>
              <w:t>Romanovych</w:t>
            </w:r>
            <w:r w:rsidRPr="00145D28">
              <w:rPr>
                <w:b/>
                <w:sz w:val="16"/>
              </w:rPr>
              <w:t xml:space="preserve"> BEREZOVSKYY</w:t>
            </w:r>
          </w:p>
          <w:p w:rsidRPr="00145D28" w:rsidR="009F18D7" w:rsidP="00145D28" w14:paraId="3AC2BE49" w14:textId="77777777">
            <w:pPr>
              <w:jc w:val="center"/>
              <w:rPr>
                <w:sz w:val="16"/>
              </w:rPr>
            </w:pPr>
            <w:r w:rsidRPr="00145D28">
              <w:rPr>
                <w:sz w:val="16"/>
              </w:rPr>
              <w:t>1970</w:t>
            </w:r>
          </w:p>
          <w:p w:rsidRPr="00145D28" w:rsidR="009F18D7" w:rsidP="00145D28" w14:paraId="765C5B28" w14:textId="74B765A1">
            <w:pPr>
              <w:jc w:val="center"/>
              <w:rPr>
                <w:sz w:val="16"/>
              </w:rPr>
            </w:pPr>
          </w:p>
        </w:tc>
        <w:tc>
          <w:tcPr>
            <w:tcW w:w="5812" w:type="dxa"/>
          </w:tcPr>
          <w:p w:rsidRPr="00145D28" w:rsidR="009F18D7" w:rsidP="00145D28" w14:paraId="50220D82" w14:textId="796B397F">
            <w:pPr>
              <w:jc w:val="center"/>
              <w:rPr>
                <w:sz w:val="16"/>
              </w:rPr>
            </w:pPr>
            <w:r w:rsidRPr="00145D28">
              <w:rPr>
                <w:sz w:val="16"/>
              </w:rPr>
              <w:t>On 03/09/2013 the applicant sustained severe bodily injuries in a traffic accident. On</w:t>
            </w:r>
            <w:r w:rsidRPr="00145D28" w:rsidR="008C672D">
              <w:rPr>
                <w:sz w:val="16"/>
              </w:rPr>
              <w:t> </w:t>
            </w:r>
            <w:r w:rsidRPr="00145D28">
              <w:rPr>
                <w:sz w:val="16"/>
              </w:rPr>
              <w:t>03-04/09/2013 he underwent inpatient treatment for injuries to the stomach, chest, hip, and head, which involved stomach and hip surgery, as well as spleen removal. Criminal proceedings were initiated on 03/09/2013 in relation to the accident. On</w:t>
            </w:r>
            <w:r w:rsidRPr="00145D28" w:rsidR="008C672D">
              <w:rPr>
                <w:sz w:val="16"/>
              </w:rPr>
              <w:t> </w:t>
            </w:r>
            <w:r w:rsidRPr="00145D28">
              <w:rPr>
                <w:sz w:val="16"/>
              </w:rPr>
              <w:t>17/09/2013 the applicant was granted victim status. Throughout the criminal proceedings, the police conducted inquiries, questioned the applicant and witnesses, and performed various forensic examinations, including medical, auto technical and traceology examinations. On 14/11/2013 a forensic medical examination had established that the injuries from the road accident were severe, and the applicant was subsequently granted disability. On 27/12/2013 an investigator terminated the proceedings citing lack of evidence of a crime, without informing the applicant. On</w:t>
            </w:r>
            <w:r w:rsidRPr="00145D28" w:rsidR="008C672D">
              <w:rPr>
                <w:sz w:val="16"/>
              </w:rPr>
              <w:t> </w:t>
            </w:r>
            <w:r w:rsidRPr="00145D28">
              <w:rPr>
                <w:sz w:val="16"/>
              </w:rPr>
              <w:t>06/10/2014 a prosecutor overturned this decision as premature and unsubstantiated, remitting the case for further investigation. Instructions were given to additionally question witnesses, examine a video recording from the applicant</w:t>
            </w:r>
            <w:r w:rsidRPr="00145D28" w:rsidR="00145D28">
              <w:rPr>
                <w:sz w:val="16"/>
              </w:rPr>
              <w:t>’</w:t>
            </w:r>
            <w:r w:rsidRPr="00145D28">
              <w:rPr>
                <w:sz w:val="16"/>
              </w:rPr>
              <w:t>s car, and conduct another auto technical examination. On 22/12/2014 the investigator again terminated the proceedings for the same reason as on 27/12/2013, without informing the applicant. On 05/02/2016 the prosecutor once again overturned this decision, stating that it was premature and unsubstantiated, and issued the same instructions. On 23/08/2018 the investigator discontinued the proceedings for the same reason as on 27/12/2013. The applicant was informed about it in July 2019 and received a copy of the decision on 28/10/2019 following several inquiries. On 23/12/2019 an investigating judge annulled the decision of 23/08/2019 as unsubstantiated and remitted the case for further investigation. Despite inquiries by the applicant</w:t>
            </w:r>
            <w:r w:rsidRPr="00145D28" w:rsidR="00145D28">
              <w:rPr>
                <w:sz w:val="16"/>
              </w:rPr>
              <w:t>’</w:t>
            </w:r>
            <w:r w:rsidRPr="00145D28">
              <w:rPr>
                <w:sz w:val="16"/>
              </w:rPr>
              <w:t>s lawyer on 22/02/2022, 26/07/2022, and 09/11/2023, there has been no response.</w:t>
            </w:r>
          </w:p>
          <w:p w:rsidRPr="00145D28" w:rsidR="009F18D7" w:rsidP="00145D28" w14:paraId="456D175B" w14:textId="77777777">
            <w:pPr>
              <w:jc w:val="center"/>
              <w:rPr>
                <w:sz w:val="16"/>
              </w:rPr>
            </w:pPr>
            <w:r w:rsidRPr="00145D28">
              <w:rPr>
                <w:sz w:val="16"/>
              </w:rPr>
              <w:t>On 28/08/2023 the criminal proceedings had been discontinued due to the lack of evidence of crime. The applicant challenged this decision and on 07/10/2024 the local court opened the proceedings, which are currently ongoing.</w:t>
            </w:r>
          </w:p>
        </w:tc>
        <w:tc>
          <w:tcPr>
            <w:tcW w:w="3260" w:type="dxa"/>
          </w:tcPr>
          <w:p w:rsidRPr="00145D28" w:rsidR="009F18D7" w:rsidP="00145D28" w14:paraId="6150E8FE" w14:textId="3B1D90C5">
            <w:pPr>
              <w:jc w:val="center"/>
              <w:rPr>
                <w:sz w:val="16"/>
              </w:rPr>
            </w:pPr>
            <w:r w:rsidRPr="00145D28">
              <w:rPr>
                <w:sz w:val="16"/>
              </w:rPr>
              <w:t>Applicant</w:t>
            </w:r>
            <w:r w:rsidRPr="00145D28" w:rsidR="00145D28">
              <w:rPr>
                <w:sz w:val="16"/>
              </w:rPr>
              <w:t>’</w:t>
            </w:r>
            <w:r w:rsidRPr="00145D28">
              <w:rPr>
                <w:sz w:val="16"/>
              </w:rPr>
              <w:t>s rights as a victim were not properly safeguarded (</w:t>
            </w:r>
            <w:r w:rsidRPr="00145D28">
              <w:rPr>
                <w:i/>
                <w:iCs/>
                <w:sz w:val="16"/>
              </w:rPr>
              <w:t>Sergey Shevchenko</w:t>
            </w:r>
            <w:r w:rsidRPr="00145D28" w:rsidR="004479E7">
              <w:rPr>
                <w:i/>
                <w:iCs/>
                <w:sz w:val="16"/>
              </w:rPr>
              <w:t xml:space="preserve"> </w:t>
            </w:r>
            <w:r w:rsidRPr="00145D28">
              <w:rPr>
                <w:i/>
                <w:iCs/>
                <w:sz w:val="16"/>
              </w:rPr>
              <w:t>v. Ukraine</w:t>
            </w:r>
            <w:r w:rsidRPr="00145D28">
              <w:rPr>
                <w:sz w:val="16"/>
              </w:rPr>
              <w:t>, no. 32478/02, § 74, 4 April 2006</w:t>
            </w:r>
            <w:r w:rsidRPr="00145D28">
              <w:rPr>
                <w:i/>
                <w:iCs/>
                <w:sz w:val="16"/>
              </w:rPr>
              <w:t xml:space="preserve">; </w:t>
            </w:r>
            <w:r w:rsidRPr="00145D28">
              <w:rPr>
                <w:i/>
                <w:iCs/>
                <w:sz w:val="16"/>
              </w:rPr>
              <w:t>Masneva</w:t>
            </w:r>
            <w:r w:rsidRPr="00145D28" w:rsidR="004479E7">
              <w:rPr>
                <w:i/>
                <w:iCs/>
                <w:sz w:val="16"/>
              </w:rPr>
              <w:t xml:space="preserve"> </w:t>
            </w:r>
            <w:r w:rsidRPr="00145D28">
              <w:rPr>
                <w:i/>
                <w:iCs/>
                <w:sz w:val="16"/>
              </w:rPr>
              <w:t>v. Ukraine</w:t>
            </w:r>
            <w:r w:rsidRPr="00145D28">
              <w:rPr>
                <w:sz w:val="16"/>
              </w:rPr>
              <w:t>, no. 5952/07, §</w:t>
            </w:r>
            <w:r w:rsidRPr="00145D28" w:rsidR="004479E7">
              <w:rPr>
                <w:sz w:val="16"/>
              </w:rPr>
              <w:t> </w:t>
            </w:r>
            <w:r w:rsidRPr="00145D28">
              <w:rPr>
                <w:sz w:val="16"/>
              </w:rPr>
              <w:t xml:space="preserve">56, 20 December 2011; </w:t>
            </w:r>
            <w:r w:rsidRPr="00145D28">
              <w:rPr>
                <w:i/>
                <w:iCs/>
                <w:sz w:val="16"/>
              </w:rPr>
              <w:t>Prynda</w:t>
            </w:r>
            <w:r w:rsidRPr="00145D28" w:rsidR="004479E7">
              <w:rPr>
                <w:i/>
                <w:iCs/>
                <w:sz w:val="16"/>
              </w:rPr>
              <w:t xml:space="preserve"> </w:t>
            </w:r>
            <w:r w:rsidRPr="00145D28">
              <w:rPr>
                <w:i/>
                <w:iCs/>
                <w:sz w:val="16"/>
              </w:rPr>
              <w:t>v. Ukraine</w:t>
            </w:r>
            <w:r w:rsidRPr="00145D28">
              <w:rPr>
                <w:sz w:val="16"/>
              </w:rPr>
              <w:t>, no.</w:t>
            </w:r>
            <w:r w:rsidRPr="00145D28" w:rsidR="004479E7">
              <w:rPr>
                <w:sz w:val="16"/>
              </w:rPr>
              <w:t> </w:t>
            </w:r>
            <w:r w:rsidRPr="00145D28">
              <w:rPr>
                <w:sz w:val="16"/>
              </w:rPr>
              <w:t>10904/05, § 56, 31 July 2012),</w:t>
            </w:r>
          </w:p>
          <w:p w:rsidRPr="00145D28" w:rsidR="009F18D7" w:rsidP="00145D28" w14:paraId="2BBCDF25" w14:textId="0B47ECB7">
            <w:pPr>
              <w:jc w:val="center"/>
              <w:rPr>
                <w:sz w:val="16"/>
              </w:rPr>
            </w:pPr>
          </w:p>
          <w:p w:rsidRPr="00145D28" w:rsidR="009F18D7" w:rsidP="00145D28" w14:paraId="0D253DFF" w14:textId="28E93255">
            <w:pPr>
              <w:jc w:val="center"/>
              <w:rPr>
                <w:sz w:val="16"/>
              </w:rPr>
            </w:pPr>
            <w:r w:rsidRPr="00145D28">
              <w:rPr>
                <w:sz w:val="16"/>
              </w:rPr>
              <w:t>investigation criticised by the national authorities themselves for lack of efficiency (</w:t>
            </w:r>
            <w:r w:rsidRPr="00145D28">
              <w:rPr>
                <w:i/>
                <w:iCs/>
                <w:sz w:val="16"/>
              </w:rPr>
              <w:t>Prynda</w:t>
            </w:r>
            <w:r w:rsidRPr="00145D28" w:rsidR="004479E7">
              <w:rPr>
                <w:i/>
                <w:iCs/>
                <w:sz w:val="16"/>
              </w:rPr>
              <w:t xml:space="preserve"> </w:t>
            </w:r>
            <w:r w:rsidRPr="00145D28">
              <w:rPr>
                <w:i/>
                <w:iCs/>
                <w:sz w:val="16"/>
              </w:rPr>
              <w:t>v. Ukraine</w:t>
            </w:r>
            <w:r w:rsidRPr="00145D28">
              <w:rPr>
                <w:sz w:val="16"/>
              </w:rPr>
              <w:t>, no.</w:t>
            </w:r>
            <w:r w:rsidRPr="00145D28" w:rsidR="004479E7">
              <w:rPr>
                <w:sz w:val="16"/>
              </w:rPr>
              <w:t> </w:t>
            </w:r>
            <w:r w:rsidRPr="00145D28">
              <w:rPr>
                <w:sz w:val="16"/>
              </w:rPr>
              <w:t xml:space="preserve">10904/05, § 56, 31 July 2012; </w:t>
            </w:r>
            <w:r w:rsidRPr="00145D28">
              <w:rPr>
                <w:i/>
                <w:iCs/>
                <w:sz w:val="16"/>
              </w:rPr>
              <w:t>Pozhyvotko</w:t>
            </w:r>
            <w:r w:rsidRPr="00145D28" w:rsidR="004479E7">
              <w:rPr>
                <w:i/>
                <w:iCs/>
                <w:sz w:val="16"/>
              </w:rPr>
              <w:t xml:space="preserve"> </w:t>
            </w:r>
            <w:r w:rsidRPr="00145D28">
              <w:rPr>
                <w:i/>
                <w:iCs/>
                <w:sz w:val="16"/>
              </w:rPr>
              <w:t>v. Ukraine</w:t>
            </w:r>
            <w:r w:rsidRPr="00145D28">
              <w:rPr>
                <w:sz w:val="16"/>
              </w:rPr>
              <w:t>, no.</w:t>
            </w:r>
            <w:r w:rsidRPr="00145D28" w:rsidR="004479E7">
              <w:rPr>
                <w:sz w:val="16"/>
              </w:rPr>
              <w:t> </w:t>
            </w:r>
            <w:r w:rsidRPr="00145D28">
              <w:rPr>
                <w:sz w:val="16"/>
              </w:rPr>
              <w:t>42752/08, §</w:t>
            </w:r>
            <w:r w:rsidRPr="00145D28" w:rsidR="004479E7">
              <w:rPr>
                <w:sz w:val="16"/>
              </w:rPr>
              <w:t> </w:t>
            </w:r>
            <w:r w:rsidRPr="00145D28">
              <w:rPr>
                <w:sz w:val="16"/>
              </w:rPr>
              <w:t>40, 17 October 2013),</w:t>
            </w:r>
          </w:p>
          <w:p w:rsidRPr="00145D28" w:rsidR="009F18D7" w:rsidP="00145D28" w14:paraId="23AA55EE" w14:textId="300D6695">
            <w:pPr>
              <w:jc w:val="center"/>
              <w:rPr>
                <w:sz w:val="16"/>
              </w:rPr>
            </w:pPr>
          </w:p>
          <w:p w:rsidRPr="00145D28" w:rsidR="009F18D7" w:rsidP="00145D28" w14:paraId="0CC6189D" w14:textId="45014EEE">
            <w:pPr>
              <w:jc w:val="center"/>
              <w:rPr>
                <w:sz w:val="16"/>
              </w:rPr>
            </w:pPr>
            <w:r w:rsidRPr="00145D28">
              <w:rPr>
                <w:sz w:val="16"/>
              </w:rPr>
              <w:t>no genuine attempt by the investigating authorities to carry out a thorough investigation (</w:t>
            </w:r>
            <w:r w:rsidRPr="00145D28">
              <w:rPr>
                <w:i/>
                <w:iCs/>
                <w:sz w:val="16"/>
              </w:rPr>
              <w:t xml:space="preserve">Lyubov </w:t>
            </w:r>
            <w:r w:rsidRPr="00145D28">
              <w:rPr>
                <w:i/>
                <w:iCs/>
                <w:sz w:val="16"/>
              </w:rPr>
              <w:t>Efimenko</w:t>
            </w:r>
            <w:r w:rsidRPr="00145D28">
              <w:rPr>
                <w:i/>
                <w:iCs/>
                <w:sz w:val="16"/>
              </w:rPr>
              <w:t xml:space="preserve"> v.</w:t>
            </w:r>
            <w:r w:rsidRPr="00145D28" w:rsidR="004479E7">
              <w:rPr>
                <w:i/>
                <w:iCs/>
                <w:sz w:val="16"/>
              </w:rPr>
              <w:t> </w:t>
            </w:r>
            <w:r w:rsidRPr="00145D28">
              <w:rPr>
                <w:i/>
                <w:iCs/>
                <w:sz w:val="16"/>
              </w:rPr>
              <w:t>Ukraine</w:t>
            </w:r>
            <w:r w:rsidRPr="00145D28">
              <w:rPr>
                <w:sz w:val="16"/>
              </w:rPr>
              <w:t>,</w:t>
            </w:r>
            <w:r w:rsidRPr="00145D28" w:rsidR="004479E7">
              <w:rPr>
                <w:sz w:val="16"/>
              </w:rPr>
              <w:t xml:space="preserve"> </w:t>
            </w:r>
            <w:r w:rsidRPr="00145D28">
              <w:rPr>
                <w:sz w:val="16"/>
              </w:rPr>
              <w:t>no.</w:t>
            </w:r>
            <w:r w:rsidRPr="00145D28" w:rsidR="004479E7">
              <w:rPr>
                <w:sz w:val="16"/>
              </w:rPr>
              <w:t> </w:t>
            </w:r>
            <w:r w:rsidRPr="00145D28">
              <w:rPr>
                <w:sz w:val="16"/>
              </w:rPr>
              <w:t>75726/01, §§ 76-80,</w:t>
            </w:r>
            <w:r w:rsidRPr="00145D28" w:rsidR="004479E7">
              <w:rPr>
                <w:sz w:val="16"/>
              </w:rPr>
              <w:t xml:space="preserve"> </w:t>
            </w:r>
            <w:r w:rsidRPr="00145D28">
              <w:rPr>
                <w:sz w:val="16"/>
              </w:rPr>
              <w:t>25</w:t>
            </w:r>
            <w:r w:rsidRPr="00145D28" w:rsidR="004479E7">
              <w:rPr>
                <w:sz w:val="16"/>
              </w:rPr>
              <w:t> </w:t>
            </w:r>
            <w:r w:rsidRPr="00145D28">
              <w:rPr>
                <w:sz w:val="16"/>
              </w:rPr>
              <w:t xml:space="preserve">November 2010; </w:t>
            </w:r>
            <w:r w:rsidRPr="00145D28">
              <w:rPr>
                <w:i/>
                <w:iCs/>
                <w:sz w:val="16"/>
              </w:rPr>
              <w:t xml:space="preserve">Yuriy </w:t>
            </w:r>
            <w:r w:rsidRPr="00145D28">
              <w:rPr>
                <w:i/>
                <w:iCs/>
                <w:sz w:val="16"/>
              </w:rPr>
              <w:t>Slyusar</w:t>
            </w:r>
            <w:r w:rsidRPr="00145D28">
              <w:rPr>
                <w:i/>
                <w:iCs/>
                <w:sz w:val="16"/>
              </w:rPr>
              <w:t xml:space="preserve"> v. Ukraine</w:t>
            </w:r>
            <w:r w:rsidRPr="00145D28">
              <w:rPr>
                <w:sz w:val="16"/>
              </w:rPr>
              <w:t>,</w:t>
            </w:r>
            <w:r w:rsidRPr="00145D28" w:rsidR="004479E7">
              <w:rPr>
                <w:sz w:val="16"/>
              </w:rPr>
              <w:t xml:space="preserve"> </w:t>
            </w:r>
            <w:r w:rsidRPr="00145D28">
              <w:rPr>
                <w:sz w:val="16"/>
              </w:rPr>
              <w:t>no. 39797/05, §§</w:t>
            </w:r>
            <w:r w:rsidRPr="00145D28" w:rsidR="004479E7">
              <w:rPr>
                <w:sz w:val="16"/>
              </w:rPr>
              <w:t> </w:t>
            </w:r>
            <w:r w:rsidRPr="00145D28">
              <w:rPr>
                <w:sz w:val="16"/>
              </w:rPr>
              <w:t>84-88,</w:t>
            </w:r>
            <w:r w:rsidRPr="00145D28" w:rsidR="004479E7">
              <w:rPr>
                <w:sz w:val="16"/>
              </w:rPr>
              <w:t xml:space="preserve"> </w:t>
            </w:r>
            <w:r w:rsidRPr="00145D28">
              <w:rPr>
                <w:sz w:val="16"/>
              </w:rPr>
              <w:t>17</w:t>
            </w:r>
            <w:r w:rsidRPr="00145D28" w:rsidR="004479E7">
              <w:rPr>
                <w:sz w:val="16"/>
              </w:rPr>
              <w:t> </w:t>
            </w:r>
            <w:r w:rsidRPr="00145D28">
              <w:rPr>
                <w:sz w:val="16"/>
              </w:rPr>
              <w:t>January 2013),</w:t>
            </w:r>
          </w:p>
          <w:p w:rsidRPr="00145D28" w:rsidR="009F18D7" w:rsidP="00145D28" w14:paraId="299F7E80" w14:textId="42C14D7A">
            <w:pPr>
              <w:jc w:val="center"/>
              <w:rPr>
                <w:sz w:val="16"/>
              </w:rPr>
            </w:pPr>
          </w:p>
          <w:p w:rsidRPr="00145D28" w:rsidR="009F18D7" w:rsidP="00145D28" w14:paraId="229AC5EA" w14:textId="2794BA8A">
            <w:pPr>
              <w:jc w:val="center"/>
              <w:rPr>
                <w:sz w:val="16"/>
              </w:rPr>
            </w:pPr>
            <w:r w:rsidRPr="00145D28">
              <w:rPr>
                <w:sz w:val="16"/>
              </w:rPr>
              <w:t>repeated remittals of the case for additional investigation owing to the insufficiency of the measures taken by the investigators (</w:t>
            </w:r>
            <w:r w:rsidRPr="00145D28">
              <w:rPr>
                <w:i/>
                <w:iCs/>
                <w:sz w:val="16"/>
              </w:rPr>
              <w:t>Antonov</w:t>
            </w:r>
            <w:r w:rsidRPr="00145D28" w:rsidR="004479E7">
              <w:rPr>
                <w:i/>
                <w:iCs/>
                <w:sz w:val="16"/>
              </w:rPr>
              <w:t xml:space="preserve"> </w:t>
            </w:r>
            <w:r w:rsidRPr="00145D28">
              <w:rPr>
                <w:i/>
                <w:iCs/>
                <w:sz w:val="16"/>
              </w:rPr>
              <w:t>v. Ukraine</w:t>
            </w:r>
            <w:r w:rsidRPr="00145D28">
              <w:rPr>
                <w:sz w:val="16"/>
              </w:rPr>
              <w:t>, no. 28096/04, § 50, 3 November 2011)</w:t>
            </w:r>
          </w:p>
        </w:tc>
        <w:tc>
          <w:tcPr>
            <w:tcW w:w="1559" w:type="dxa"/>
          </w:tcPr>
          <w:p w:rsidRPr="00145D28" w:rsidR="009F18D7" w:rsidP="00145D28" w14:paraId="26A770AF" w14:textId="77777777">
            <w:pPr>
              <w:jc w:val="center"/>
              <w:rPr>
                <w:sz w:val="16"/>
              </w:rPr>
            </w:pPr>
            <w:r w:rsidRPr="00145D28">
              <w:rPr>
                <w:sz w:val="16"/>
              </w:rPr>
              <w:t>6,000</w:t>
            </w:r>
          </w:p>
        </w:tc>
        <w:tc>
          <w:tcPr>
            <w:tcW w:w="1701" w:type="dxa"/>
          </w:tcPr>
          <w:p w:rsidRPr="00145D28" w:rsidR="009F18D7" w:rsidP="00145D28" w14:paraId="009AB8C7" w14:textId="77777777">
            <w:pPr>
              <w:jc w:val="center"/>
              <w:rPr>
                <w:sz w:val="16"/>
              </w:rPr>
            </w:pPr>
            <w:r w:rsidRPr="00145D28">
              <w:rPr>
                <w:sz w:val="16"/>
              </w:rPr>
              <w:t>250</w:t>
            </w:r>
          </w:p>
        </w:tc>
      </w:tr>
    </w:tbl>
    <w:p w:rsidRPr="00145D28" w:rsidR="00606600" w:rsidP="00145D28" w14:paraId="5CBFEF0A" w14:textId="77777777">
      <w:pPr>
        <w:rPr>
          <w:sz w:val="12"/>
          <w:szCs w:val="12"/>
          <w:highlight w:val="yellow"/>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4868D3" w:rsidRPr="00611E1D" w14:paraId="1C0B9D54" w14:textId="77777777">
      <w:r w:rsidRPr="00611E1D">
        <w:separator/>
      </w:r>
    </w:p>
  </w:endnote>
  <w:endnote w:type="continuationSeparator" w:id="1">
    <w:p w:rsidR="004868D3" w:rsidRPr="00611E1D" w14:paraId="73B4D89A" w14:textId="77777777">
      <w:r w:rsidRPr="00611E1D">
        <w:continuationSeparator/>
      </w:r>
    </w:p>
  </w:endnote>
  <w:endnote w:id="2">
    <w:p w:rsidR="009F18D7" w:rsidRPr="00416CAB" w:rsidP="004868D3" w14:paraId="2581CA4C" w14:textId="0148C7A5">
      <w:pPr>
        <w:pStyle w:val="EndnoteText"/>
        <w:rPr>
          <w:sz w:val="16"/>
          <w:szCs w:val="16"/>
        </w:rPr>
      </w:pPr>
      <w:r w:rsidRPr="00416CAB">
        <w:rPr>
          <w:rStyle w:val="EndnoteReference"/>
          <w:sz w:val="16"/>
          <w:szCs w:val="16"/>
        </w:rPr>
        <w:endnoteRef/>
      </w:r>
      <w:r w:rsidRPr="00416CAB">
        <w:rPr>
          <w:sz w:val="16"/>
          <w:szCs w:val="16"/>
        </w:rPr>
        <w:t xml:space="preserve"> </w:t>
      </w:r>
      <w:r w:rsidRPr="00416CAB">
        <w:rPr>
          <w:sz w:val="16"/>
          <w:szCs w:val="16"/>
        </w:rPr>
        <w:t>Plus</w:t>
      </w:r>
      <w:r w:rsidRPr="00416CAB">
        <w:rPr>
          <w:sz w:val="16"/>
          <w:szCs w:val="16"/>
        </w:rPr>
        <w:t xml:space="preserve"> any tax that may be chargeable to the applicant.</w:t>
      </w:r>
    </w:p>
  </w:endnote>
  <w:endnote w:id="3">
    <w:p w:rsidR="009F18D7" w:rsidRPr="00482468" w:rsidP="004868D3" w14:paraId="7F3A8F8F" w14:textId="601FB09F">
      <w:pPr>
        <w:pStyle w:val="EndnoteText"/>
      </w:pPr>
      <w:r w:rsidRPr="00416CAB">
        <w:rPr>
          <w:rStyle w:val="EndnoteReference"/>
          <w:sz w:val="16"/>
          <w:szCs w:val="16"/>
        </w:rPr>
        <w:endnoteRef/>
      </w:r>
      <w:r w:rsidRPr="00416CAB">
        <w:rPr>
          <w:sz w:val="16"/>
          <w:szCs w:val="16"/>
        </w:rPr>
        <w:t xml:space="preserve"> </w:t>
      </w:r>
      <w:r w:rsidRPr="00416CAB">
        <w:rPr>
          <w:sz w:val="16"/>
          <w:szCs w:val="16"/>
        </w:rPr>
        <w:t>Plus</w:t>
      </w:r>
      <w:r w:rsidRPr="00416CAB">
        <w:rPr>
          <w:sz w:val="16"/>
          <w:szCs w:val="16"/>
        </w:rPr>
        <w:t xml:space="preserve">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A814766" w14:textId="5608525B">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7A4E6CD" w14:textId="66995208">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676519B8"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2C989491"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5D28" w14:paraId="6BAFDEC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2D2AB35"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76FEFF5F" w14:textId="77777777">
    <w:pPr>
      <w:jc w:val="center"/>
      <w:rPr>
        <w:sz w:val="4"/>
        <w:szCs w:val="4"/>
      </w:rPr>
    </w:pPr>
  </w:p>
  <w:p w:rsidR="00606600" w:rsidRPr="00611E1D" w14:paraId="2F97C7AA"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68D3" w:rsidRPr="00A45145" w:rsidP="00A45145" w14:paraId="6FBCFFAF" w14:textId="4A054550">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2EB25B26" w14:textId="6A513FB0">
    <w:pPr>
      <w:pStyle w:val="Header0"/>
    </w:pPr>
  </w:p>
  <w:p w:rsidR="00606600" w:rsidRPr="00611E1D" w:rsidP="00B64153" w14:paraId="0B5F9913"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2B31CEBA" w14:textId="56209A35">
    <w:pPr>
      <w:pStyle w:val="JuHeader"/>
    </w:pPr>
    <w:r>
      <w:t>BEREZOVSKYY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0BA786D" w14:textId="57EA5B48">
    <w:pPr>
      <w:pStyle w:val="JuHeader"/>
    </w:pPr>
    <w:r>
      <w:t>BEREZOVSKYY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FBA5975" w14:textId="4D4F780E">
    <w:pPr>
      <w:pStyle w:val="JuHeader"/>
    </w:pPr>
    <w:r>
      <w:t>BEREZOVSKYY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32153342" w14:textId="093636BF">
    <w:pPr>
      <w:pStyle w:val="JuHeader"/>
    </w:pPr>
    <w:r>
      <w:t>BEREZOVSKYY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 w:numId="21">
    <w:abstractNumId w:val="14"/>
  </w:num>
  <w:num w:numId="22">
    <w:abstractNumId w:val="12"/>
  </w:num>
  <w:num w:numId="23">
    <w:abstractNumId w:val="11"/>
  </w:num>
  <w:num w:numId="24">
    <w:abstractNumId w:val="17"/>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3"/>
  </w:num>
  <w:num w:numId="36">
    <w:abstractNumId w:val="16"/>
  </w:num>
  <w:num w:numId="37">
    <w:abstractNumId w:val="15"/>
  </w:num>
  <w:num w:numId="38">
    <w:abstractNumId w:val="15"/>
  </w:num>
  <w:num w:numId="39">
    <w:abstractNumId w:val="15"/>
  </w:num>
  <w:num w:numId="40">
    <w:abstractNumId w:val="15"/>
  </w:num>
  <w:num w:numId="41">
    <w:abstractNumId w:val="10"/>
  </w:num>
  <w:num w:numId="42">
    <w:abstractNumId w:val="16"/>
  </w:num>
  <w:num w:numId="43">
    <w:abstractNumId w:val="16"/>
  </w:num>
  <w:num w:numId="44">
    <w:abstractNumId w:val="16"/>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9"/>
  </w:num>
  <w:num w:numId="54">
    <w:abstractNumId w:val="9"/>
  </w:num>
  <w:num w:numId="55">
    <w:abstractNumId w:val="9"/>
  </w:num>
  <w:num w:numId="56">
    <w:abstractNumId w:val="14"/>
  </w:num>
  <w:num w:numId="57">
    <w:abstractNumId w:val="12"/>
  </w:num>
  <w:num w:numId="58">
    <w:abstractNumId w:val="11"/>
  </w:num>
  <w:num w:numId="59">
    <w:abstractNumId w:val="17"/>
  </w:num>
  <w:num w:numId="60">
    <w:abstractNumId w:val="7"/>
  </w:num>
  <w:num w:numId="61">
    <w:abstractNumId w:val="6"/>
  </w:num>
  <w:num w:numId="62">
    <w:abstractNumId w:val="5"/>
  </w:num>
  <w:num w:numId="63">
    <w:abstractNumId w:val="4"/>
  </w:num>
  <w:num w:numId="64">
    <w:abstractNumId w:val="8"/>
  </w:num>
  <w:num w:numId="65">
    <w:abstractNumId w:val="3"/>
  </w:num>
  <w:num w:numId="66">
    <w:abstractNumId w:val="2"/>
  </w:num>
  <w:num w:numId="67">
    <w:abstractNumId w:val="1"/>
  </w:num>
  <w:num w:numId="68">
    <w:abstractNumId w:val="0"/>
  </w:num>
  <w:num w:numId="69">
    <w:abstractNumId w:val="15"/>
  </w:num>
  <w:num w:numId="70">
    <w:abstractNumId w:val="13"/>
  </w:num>
  <w:num w:numId="71">
    <w:abstractNumId w:val="16"/>
  </w:num>
  <w:num w:numId="72">
    <w:abstractNumId w:val="15"/>
  </w:num>
  <w:num w:numId="73">
    <w:abstractNumId w:val="15"/>
  </w:num>
  <w:num w:numId="74">
    <w:abstractNumId w:val="15"/>
  </w:num>
  <w:num w:numId="75">
    <w:abstractNumId w:val="15"/>
  </w:num>
  <w:num w:numId="76">
    <w:abstractNumId w:val="10"/>
  </w:num>
  <w:num w:numId="77">
    <w:abstractNumId w:val="16"/>
  </w:num>
  <w:num w:numId="78">
    <w:abstractNumId w:val="16"/>
  </w:num>
  <w:num w:numId="79">
    <w:abstractNumId w:val="16"/>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9"/>
  </w:num>
  <w:num w:numId="89">
    <w:abstractNumId w:val="9"/>
  </w:num>
  <w:num w:numId="9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8D3"/>
    <w:rsid w:val="000318F7"/>
    <w:rsid w:val="000C5149"/>
    <w:rsid w:val="00135384"/>
    <w:rsid w:val="00145D28"/>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B3ECB"/>
    <w:rsid w:val="00416CAB"/>
    <w:rsid w:val="004479E7"/>
    <w:rsid w:val="00482468"/>
    <w:rsid w:val="0048584C"/>
    <w:rsid w:val="004868D3"/>
    <w:rsid w:val="00497FF8"/>
    <w:rsid w:val="004B0B4E"/>
    <w:rsid w:val="004D042B"/>
    <w:rsid w:val="004D0EC7"/>
    <w:rsid w:val="004F56E2"/>
    <w:rsid w:val="00555A1D"/>
    <w:rsid w:val="00573202"/>
    <w:rsid w:val="005B102C"/>
    <w:rsid w:val="005B16C1"/>
    <w:rsid w:val="005C3A15"/>
    <w:rsid w:val="005D135C"/>
    <w:rsid w:val="005F60F9"/>
    <w:rsid w:val="00606600"/>
    <w:rsid w:val="00611E1D"/>
    <w:rsid w:val="006372F5"/>
    <w:rsid w:val="00656431"/>
    <w:rsid w:val="006D324D"/>
    <w:rsid w:val="00743B2A"/>
    <w:rsid w:val="007A72B4"/>
    <w:rsid w:val="007F018A"/>
    <w:rsid w:val="008522DD"/>
    <w:rsid w:val="00860732"/>
    <w:rsid w:val="008A0E2E"/>
    <w:rsid w:val="008C672D"/>
    <w:rsid w:val="008D51B6"/>
    <w:rsid w:val="009522DD"/>
    <w:rsid w:val="009F18D7"/>
    <w:rsid w:val="00A329E0"/>
    <w:rsid w:val="00A34A54"/>
    <w:rsid w:val="00A44415"/>
    <w:rsid w:val="00A45145"/>
    <w:rsid w:val="00A6104A"/>
    <w:rsid w:val="00A94CA7"/>
    <w:rsid w:val="00AB1D89"/>
    <w:rsid w:val="00AC03BB"/>
    <w:rsid w:val="00AC51E9"/>
    <w:rsid w:val="00B216C1"/>
    <w:rsid w:val="00B64153"/>
    <w:rsid w:val="00B91668"/>
    <w:rsid w:val="00BD554D"/>
    <w:rsid w:val="00BE2415"/>
    <w:rsid w:val="00C20CC3"/>
    <w:rsid w:val="00C877A3"/>
    <w:rsid w:val="00DE7D3F"/>
    <w:rsid w:val="00E026EC"/>
    <w:rsid w:val="00E6230A"/>
    <w:rsid w:val="00ED7723"/>
    <w:rsid w:val="00FB16F8"/>
    <w:rsid w:val="00FD7079"/>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2B7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145D28"/>
    <w:rPr>
      <w:sz w:val="24"/>
      <w:szCs w:val="24"/>
      <w:lang w:val="en-GB"/>
    </w:rPr>
  </w:style>
  <w:style w:type="paragraph" w:styleId="Heading1">
    <w:name w:val="heading 1"/>
    <w:basedOn w:val="Normal"/>
    <w:next w:val="Normal"/>
    <w:link w:val="Heading1Char"/>
    <w:uiPriority w:val="98"/>
    <w:semiHidden/>
    <w:rsid w:val="00145D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5D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5D2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5D2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5D2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5D2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5D2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5D2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5D2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145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D28"/>
  </w:style>
  <w:style w:type="paragraph" w:styleId="BalloonText">
    <w:name w:val="Balloon Text"/>
    <w:basedOn w:val="Normal"/>
    <w:link w:val="BalloonTextChar"/>
    <w:uiPriority w:val="98"/>
    <w:semiHidden/>
    <w:rsid w:val="00145D28"/>
    <w:rPr>
      <w:rFonts w:ascii="Tahoma" w:hAnsi="Tahoma" w:cs="Tahoma"/>
      <w:sz w:val="16"/>
      <w:szCs w:val="16"/>
    </w:rPr>
  </w:style>
  <w:style w:type="character" w:customStyle="1" w:styleId="BalloonTextChar">
    <w:name w:val="Balloon Text Char"/>
    <w:basedOn w:val="DefaultParagraphFont"/>
    <w:link w:val="BalloonText"/>
    <w:uiPriority w:val="98"/>
    <w:semiHidden/>
    <w:rsid w:val="00145D28"/>
    <w:rPr>
      <w:rFonts w:ascii="Tahoma" w:hAnsi="Tahoma" w:cs="Tahoma"/>
      <w:sz w:val="16"/>
      <w:szCs w:val="16"/>
      <w:lang w:val="en-GB"/>
    </w:rPr>
  </w:style>
  <w:style w:type="character" w:styleId="BookTitle">
    <w:name w:val="Book Title"/>
    <w:uiPriority w:val="98"/>
    <w:semiHidden/>
    <w:qFormat/>
    <w:rsid w:val="00145D28"/>
    <w:rPr>
      <w:i/>
      <w:iCs/>
      <w:smallCaps/>
      <w:spacing w:val="5"/>
    </w:rPr>
  </w:style>
  <w:style w:type="paragraph" w:customStyle="1" w:styleId="JuHeader">
    <w:name w:val="Ju_Header"/>
    <w:aliases w:val="_Header"/>
    <w:basedOn w:val="Header0"/>
    <w:uiPriority w:val="29"/>
    <w:qFormat/>
    <w:rsid w:val="00145D28"/>
    <w:pPr>
      <w:tabs>
        <w:tab w:val="clear" w:pos="4536"/>
        <w:tab w:val="clear" w:pos="9072"/>
      </w:tabs>
      <w:jc w:val="center"/>
    </w:pPr>
    <w:rPr>
      <w:sz w:val="18"/>
    </w:rPr>
  </w:style>
  <w:style w:type="paragraph" w:customStyle="1" w:styleId="DummyStyle">
    <w:name w:val="Dummy_Style"/>
    <w:aliases w:val="_Dummy"/>
    <w:basedOn w:val="Normal"/>
    <w:semiHidden/>
    <w:qFormat/>
    <w:rsid w:val="00145D28"/>
    <w:rPr>
      <w:color w:val="00B050"/>
      <w:sz w:val="22"/>
    </w:rPr>
  </w:style>
  <w:style w:type="character" w:styleId="Strong">
    <w:name w:val="Strong"/>
    <w:uiPriority w:val="98"/>
    <w:semiHidden/>
    <w:qFormat/>
    <w:rsid w:val="00145D28"/>
    <w:rPr>
      <w:b/>
      <w:bCs/>
    </w:rPr>
  </w:style>
  <w:style w:type="paragraph" w:styleId="NoSpacing">
    <w:name w:val="No Spacing"/>
    <w:basedOn w:val="Normal"/>
    <w:link w:val="NoSpacingChar"/>
    <w:uiPriority w:val="98"/>
    <w:semiHidden/>
    <w:qFormat/>
    <w:rsid w:val="00145D28"/>
  </w:style>
  <w:style w:type="character" w:customStyle="1" w:styleId="NoSpacingChar">
    <w:name w:val="No Spacing Char"/>
    <w:basedOn w:val="DefaultParagraphFont"/>
    <w:link w:val="NoSpacing"/>
    <w:uiPriority w:val="98"/>
    <w:semiHidden/>
    <w:rsid w:val="00145D28"/>
    <w:rPr>
      <w:sz w:val="24"/>
      <w:szCs w:val="24"/>
      <w:lang w:val="en-GB"/>
    </w:rPr>
  </w:style>
  <w:style w:type="paragraph" w:customStyle="1" w:styleId="JuQuot">
    <w:name w:val="Ju_Quot"/>
    <w:aliases w:val="_Quote"/>
    <w:basedOn w:val="NormalJustified"/>
    <w:uiPriority w:val="20"/>
    <w:qFormat/>
    <w:rsid w:val="00145D28"/>
    <w:pPr>
      <w:spacing w:before="120" w:after="120"/>
      <w:ind w:left="425" w:firstLine="142"/>
    </w:pPr>
    <w:rPr>
      <w:sz w:val="20"/>
    </w:rPr>
  </w:style>
  <w:style w:type="paragraph" w:customStyle="1" w:styleId="JuList">
    <w:name w:val="Ju_List"/>
    <w:aliases w:val="_List_1"/>
    <w:basedOn w:val="NormalJustified"/>
    <w:link w:val="JuListChar"/>
    <w:uiPriority w:val="23"/>
    <w:qFormat/>
    <w:rsid w:val="00145D28"/>
    <w:pPr>
      <w:numPr>
        <w:numId w:val="90"/>
      </w:numPr>
      <w:spacing w:before="280" w:after="60"/>
    </w:pPr>
  </w:style>
  <w:style w:type="paragraph" w:customStyle="1" w:styleId="JuListi">
    <w:name w:val="Ju_List_i"/>
    <w:aliases w:val="_List_3"/>
    <w:basedOn w:val="NormalJustified"/>
    <w:uiPriority w:val="23"/>
    <w:rsid w:val="00145D28"/>
    <w:pPr>
      <w:numPr>
        <w:ilvl w:val="2"/>
        <w:numId w:val="90"/>
      </w:numPr>
    </w:pPr>
  </w:style>
  <w:style w:type="paragraph" w:customStyle="1" w:styleId="JuTitle">
    <w:name w:val="Ju_Title"/>
    <w:aliases w:val="_Title_2"/>
    <w:basedOn w:val="Normal"/>
    <w:next w:val="JuPara"/>
    <w:uiPriority w:val="38"/>
    <w:qFormat/>
    <w:rsid w:val="00145D28"/>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145D28"/>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145D28"/>
    <w:pPr>
      <w:keepNext/>
      <w:spacing w:before="100" w:beforeAutospacing="1" w:after="120"/>
      <w:contextualSpacing/>
      <w:jc w:val="center"/>
    </w:pPr>
    <w:rPr>
      <w:b/>
      <w:sz w:val="20"/>
    </w:rPr>
  </w:style>
  <w:style w:type="numbering" w:customStyle="1" w:styleId="ECHRA1StyleBulletedSquare">
    <w:name w:val="ECHR_A1_Style_Bulleted_Square"/>
    <w:basedOn w:val="NoList"/>
    <w:rsid w:val="00145D28"/>
    <w:pPr>
      <w:numPr>
        <w:numId w:val="69"/>
      </w:numPr>
    </w:pPr>
  </w:style>
  <w:style w:type="numbering" w:customStyle="1" w:styleId="ECHRA1StyleList">
    <w:name w:val="ECHR_A1_Style_List"/>
    <w:basedOn w:val="NoList"/>
    <w:uiPriority w:val="99"/>
    <w:rsid w:val="00145D28"/>
    <w:pPr>
      <w:numPr>
        <w:numId w:val="70"/>
      </w:numPr>
    </w:pPr>
  </w:style>
  <w:style w:type="paragraph" w:customStyle="1" w:styleId="JuHHead">
    <w:name w:val="Ju_H_Head"/>
    <w:aliases w:val="_Head_1"/>
    <w:basedOn w:val="Heading1"/>
    <w:next w:val="JuPara"/>
    <w:uiPriority w:val="17"/>
    <w:qFormat/>
    <w:rsid w:val="00145D28"/>
    <w:pPr>
      <w:keepNext/>
      <w:keepLines/>
      <w:numPr>
        <w:numId w:val="87"/>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145D28"/>
    <w:pPr>
      <w:numPr>
        <w:numId w:val="71"/>
      </w:numPr>
    </w:pPr>
  </w:style>
  <w:style w:type="table" w:customStyle="1" w:styleId="ECHRTable2019">
    <w:name w:val="ECHR_Table_2019"/>
    <w:basedOn w:val="TableNormal"/>
    <w:uiPriority w:val="99"/>
    <w:rsid w:val="00145D2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145D2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5D28"/>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145D2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145D28"/>
    <w:pPr>
      <w:tabs>
        <w:tab w:val="center" w:pos="6407"/>
      </w:tabs>
      <w:spacing w:before="720"/>
      <w:jc w:val="right"/>
    </w:pPr>
  </w:style>
  <w:style w:type="character" w:customStyle="1" w:styleId="JuITMark">
    <w:name w:val="Ju_ITMark"/>
    <w:aliases w:val="_ITMark"/>
    <w:basedOn w:val="DefaultParagraphFont"/>
    <w:uiPriority w:val="54"/>
    <w:semiHidden/>
    <w:qFormat/>
    <w:rsid w:val="00145D28"/>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145D28"/>
    <w:pPr>
      <w:keepNext/>
      <w:keepLines/>
      <w:numPr>
        <w:ilvl w:val="1"/>
        <w:numId w:val="8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45D28"/>
    <w:pPr>
      <w:keepNext/>
      <w:keepLines/>
      <w:numPr>
        <w:ilvl w:val="2"/>
        <w:numId w:val="8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45D28"/>
    <w:pPr>
      <w:keepNext/>
      <w:keepLines/>
      <w:numPr>
        <w:ilvl w:val="3"/>
        <w:numId w:val="87"/>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145D28"/>
    <w:pPr>
      <w:keepNext/>
      <w:keepLines/>
      <w:numPr>
        <w:ilvl w:val="4"/>
        <w:numId w:val="87"/>
      </w:numPr>
      <w:spacing w:before="100" w:beforeAutospacing="1" w:after="120"/>
      <w:jc w:val="both"/>
    </w:pPr>
    <w:rPr>
      <w:color w:val="auto"/>
      <w:sz w:val="20"/>
    </w:rPr>
  </w:style>
  <w:style w:type="paragraph" w:styleId="Header0">
    <w:name w:val="header"/>
    <w:basedOn w:val="Normal"/>
    <w:link w:val="HeaderChar"/>
    <w:uiPriority w:val="98"/>
    <w:semiHidden/>
    <w:rsid w:val="00145D28"/>
    <w:pPr>
      <w:tabs>
        <w:tab w:val="center" w:pos="4536"/>
        <w:tab w:val="right" w:pos="9072"/>
      </w:tabs>
    </w:pPr>
  </w:style>
  <w:style w:type="character" w:customStyle="1" w:styleId="HeaderChar">
    <w:name w:val="Header Char"/>
    <w:basedOn w:val="DefaultParagraphFont"/>
    <w:link w:val="Header0"/>
    <w:uiPriority w:val="98"/>
    <w:semiHidden/>
    <w:rsid w:val="00145D28"/>
    <w:rPr>
      <w:sz w:val="24"/>
      <w:szCs w:val="24"/>
      <w:lang w:val="en-GB"/>
    </w:rPr>
  </w:style>
  <w:style w:type="character" w:customStyle="1" w:styleId="Heading1Char">
    <w:name w:val="Heading 1 Char"/>
    <w:basedOn w:val="DefaultParagraphFont"/>
    <w:link w:val="Heading1"/>
    <w:uiPriority w:val="98"/>
    <w:semiHidden/>
    <w:rsid w:val="00145D28"/>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145D28"/>
    <w:pPr>
      <w:keepNext/>
      <w:keepLines/>
      <w:numPr>
        <w:ilvl w:val="5"/>
        <w:numId w:val="87"/>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145D28"/>
    <w:pPr>
      <w:keepNext/>
      <w:keepLines/>
      <w:numPr>
        <w:ilvl w:val="6"/>
        <w:numId w:val="87"/>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145D28"/>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145D28"/>
    <w:pPr>
      <w:keepNext/>
      <w:keepLines/>
      <w:numPr>
        <w:ilvl w:val="7"/>
        <w:numId w:val="87"/>
      </w:numPr>
      <w:spacing w:before="100" w:beforeAutospacing="1" w:after="120"/>
      <w:jc w:val="both"/>
    </w:pPr>
    <w:rPr>
      <w:i/>
    </w:rPr>
  </w:style>
  <w:style w:type="character" w:customStyle="1" w:styleId="JUNAMES">
    <w:name w:val="JU_NAMES"/>
    <w:aliases w:val="_Ju_Names"/>
    <w:uiPriority w:val="33"/>
    <w:qFormat/>
    <w:rsid w:val="00145D28"/>
    <w:rPr>
      <w:caps w:val="0"/>
      <w:smallCaps/>
    </w:rPr>
  </w:style>
  <w:style w:type="character" w:customStyle="1" w:styleId="Heading3Char">
    <w:name w:val="Heading 3 Char"/>
    <w:basedOn w:val="DefaultParagraphFont"/>
    <w:link w:val="Heading3"/>
    <w:uiPriority w:val="98"/>
    <w:semiHidden/>
    <w:rsid w:val="00145D28"/>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145D28"/>
    <w:pPr>
      <w:numPr>
        <w:ilvl w:val="1"/>
        <w:numId w:val="90"/>
      </w:numPr>
    </w:pPr>
  </w:style>
  <w:style w:type="paragraph" w:customStyle="1" w:styleId="NormalJustified">
    <w:name w:val="Normal_Justified"/>
    <w:basedOn w:val="Normal"/>
    <w:semiHidden/>
    <w:rsid w:val="00145D28"/>
    <w:pPr>
      <w:jc w:val="both"/>
    </w:pPr>
  </w:style>
  <w:style w:type="character" w:customStyle="1" w:styleId="Heading4Char">
    <w:name w:val="Heading 4 Char"/>
    <w:basedOn w:val="DefaultParagraphFont"/>
    <w:link w:val="Heading4"/>
    <w:uiPriority w:val="98"/>
    <w:semiHidden/>
    <w:rsid w:val="00145D28"/>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145D28"/>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145D28"/>
    <w:rPr>
      <w:i/>
      <w:iCs/>
    </w:rPr>
  </w:style>
  <w:style w:type="table" w:customStyle="1" w:styleId="ECHRTable">
    <w:name w:val="ECHR_Table"/>
    <w:basedOn w:val="TableNormal"/>
    <w:rsid w:val="00145D2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45D2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145D2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5D28"/>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145D28"/>
    <w:pPr>
      <w:keepNext/>
      <w:keepLines/>
      <w:spacing w:after="280"/>
      <w:ind w:firstLine="0"/>
      <w:jc w:val="center"/>
    </w:pPr>
    <w:rPr>
      <w:rFonts w:asciiTheme="majorHAnsi" w:hAnsiTheme="majorHAnsi"/>
    </w:rPr>
  </w:style>
  <w:style w:type="character" w:styleId="Emphasis">
    <w:name w:val="Emphasis"/>
    <w:uiPriority w:val="98"/>
    <w:semiHidden/>
    <w:qFormat/>
    <w:rsid w:val="00145D28"/>
    <w:rPr>
      <w:b/>
      <w:bCs/>
      <w:i/>
      <w:iCs/>
      <w:spacing w:val="10"/>
      <w:bdr w:val="none" w:sz="0" w:space="0" w:color="auto"/>
      <w:shd w:val="clear" w:color="auto" w:fill="auto"/>
    </w:rPr>
  </w:style>
  <w:style w:type="paragraph" w:styleId="Footer1">
    <w:name w:val="footer"/>
    <w:basedOn w:val="Normal"/>
    <w:link w:val="FooterChar"/>
    <w:uiPriority w:val="98"/>
    <w:semiHidden/>
    <w:rsid w:val="00145D28"/>
    <w:pPr>
      <w:tabs>
        <w:tab w:val="center" w:pos="3686"/>
        <w:tab w:val="right" w:pos="7371"/>
      </w:tabs>
    </w:pPr>
  </w:style>
  <w:style w:type="character" w:customStyle="1" w:styleId="FooterChar">
    <w:name w:val="Footer Char"/>
    <w:basedOn w:val="DefaultParagraphFont"/>
    <w:link w:val="Footer1"/>
    <w:uiPriority w:val="98"/>
    <w:semiHidden/>
    <w:rsid w:val="00145D28"/>
    <w:rPr>
      <w:sz w:val="24"/>
      <w:szCs w:val="24"/>
      <w:lang w:val="en-GB"/>
    </w:rPr>
  </w:style>
  <w:style w:type="character" w:styleId="FootnoteReference">
    <w:name w:val="footnote reference"/>
    <w:basedOn w:val="DefaultParagraphFont"/>
    <w:uiPriority w:val="98"/>
    <w:semiHidden/>
    <w:rsid w:val="00145D28"/>
    <w:rPr>
      <w:vertAlign w:val="superscript"/>
    </w:rPr>
  </w:style>
  <w:style w:type="paragraph" w:styleId="FootnoteText">
    <w:name w:val="footnote text"/>
    <w:basedOn w:val="NormalJustified"/>
    <w:link w:val="FootnoteTextChar"/>
    <w:uiPriority w:val="98"/>
    <w:semiHidden/>
    <w:rsid w:val="00145D28"/>
    <w:rPr>
      <w:sz w:val="20"/>
      <w:szCs w:val="20"/>
    </w:rPr>
  </w:style>
  <w:style w:type="character" w:customStyle="1" w:styleId="FootnoteTextChar">
    <w:name w:val="Footnote Text Char"/>
    <w:basedOn w:val="DefaultParagraphFont"/>
    <w:link w:val="FootnoteText"/>
    <w:uiPriority w:val="98"/>
    <w:semiHidden/>
    <w:rsid w:val="00145D28"/>
    <w:rPr>
      <w:sz w:val="20"/>
      <w:szCs w:val="20"/>
      <w:lang w:val="en-GB"/>
    </w:rPr>
  </w:style>
  <w:style w:type="character" w:customStyle="1" w:styleId="Heading6Char">
    <w:name w:val="Heading 6 Char"/>
    <w:basedOn w:val="DefaultParagraphFont"/>
    <w:link w:val="Heading6"/>
    <w:uiPriority w:val="98"/>
    <w:semiHidden/>
    <w:rsid w:val="00145D2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45D2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45D2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5D28"/>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145D28"/>
    <w:rPr>
      <w:b/>
      <w:bCs/>
    </w:rPr>
  </w:style>
  <w:style w:type="paragraph" w:styleId="IntenseQuote">
    <w:name w:val="Intense Quote"/>
    <w:basedOn w:val="Normal"/>
    <w:next w:val="Normal"/>
    <w:link w:val="IntenseQuoteChar"/>
    <w:uiPriority w:val="98"/>
    <w:semiHidden/>
    <w:qFormat/>
    <w:rsid w:val="00145D2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5D28"/>
    <w:rPr>
      <w:b/>
      <w:bCs/>
      <w:i/>
      <w:iCs/>
      <w:sz w:val="24"/>
      <w:szCs w:val="24"/>
      <w:lang w:val="en-GB" w:bidi="en-US"/>
    </w:rPr>
  </w:style>
  <w:style w:type="character" w:styleId="IntenseReference">
    <w:name w:val="Intense Reference"/>
    <w:uiPriority w:val="98"/>
    <w:semiHidden/>
    <w:qFormat/>
    <w:rsid w:val="00145D28"/>
    <w:rPr>
      <w:smallCaps/>
      <w:spacing w:val="5"/>
      <w:u w:val="single"/>
    </w:rPr>
  </w:style>
  <w:style w:type="paragraph" w:styleId="ListParagraph">
    <w:name w:val="List Paragraph"/>
    <w:basedOn w:val="Normal"/>
    <w:uiPriority w:val="98"/>
    <w:semiHidden/>
    <w:qFormat/>
    <w:rsid w:val="00145D28"/>
    <w:pPr>
      <w:ind w:left="720"/>
      <w:contextualSpacing/>
    </w:pPr>
  </w:style>
  <w:style w:type="table" w:customStyle="1" w:styleId="LtrTableAddress">
    <w:name w:val="Ltr_Table_Address"/>
    <w:aliases w:val="ECHR_Ltr_Table_Address"/>
    <w:basedOn w:val="TableNormal"/>
    <w:uiPriority w:val="99"/>
    <w:rsid w:val="00145D28"/>
    <w:rPr>
      <w:sz w:val="24"/>
      <w:szCs w:val="24"/>
    </w:rPr>
    <w:tblPr>
      <w:tblInd w:w="5103" w:type="dxa"/>
    </w:tblPr>
  </w:style>
  <w:style w:type="paragraph" w:styleId="Quote0">
    <w:name w:val="Quote"/>
    <w:basedOn w:val="Normal"/>
    <w:next w:val="Normal"/>
    <w:link w:val="QuoteChar"/>
    <w:uiPriority w:val="98"/>
    <w:semiHidden/>
    <w:qFormat/>
    <w:rsid w:val="00145D28"/>
    <w:pPr>
      <w:spacing w:before="200"/>
      <w:ind w:left="360" w:right="360"/>
    </w:pPr>
    <w:rPr>
      <w:i/>
      <w:iCs/>
      <w:lang w:bidi="en-US"/>
    </w:rPr>
  </w:style>
  <w:style w:type="character" w:customStyle="1" w:styleId="QuoteChar">
    <w:name w:val="Quote Char"/>
    <w:basedOn w:val="DefaultParagraphFont"/>
    <w:link w:val="Quote0"/>
    <w:uiPriority w:val="98"/>
    <w:semiHidden/>
    <w:rsid w:val="00145D28"/>
    <w:rPr>
      <w:i/>
      <w:iCs/>
      <w:sz w:val="24"/>
      <w:szCs w:val="24"/>
      <w:lang w:val="en-GB" w:bidi="en-US"/>
    </w:rPr>
  </w:style>
  <w:style w:type="character" w:styleId="SubtleReference">
    <w:name w:val="Subtle Reference"/>
    <w:uiPriority w:val="98"/>
    <w:semiHidden/>
    <w:qFormat/>
    <w:rsid w:val="00145D28"/>
    <w:rPr>
      <w:smallCaps/>
    </w:rPr>
  </w:style>
  <w:style w:type="table" w:styleId="TableGrid">
    <w:name w:val="Table Grid"/>
    <w:basedOn w:val="TableNormal"/>
    <w:uiPriority w:val="59"/>
    <w:semiHidden/>
    <w:rsid w:val="00145D2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45D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5D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5D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5D2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5D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45D2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45D2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5D2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45D2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45D2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45D2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45D2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45D2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145D28"/>
    <w:pPr>
      <w:numPr>
        <w:numId w:val="56"/>
      </w:numPr>
    </w:pPr>
  </w:style>
  <w:style w:type="numbering" w:styleId="1ai">
    <w:name w:val="Outline List 1"/>
    <w:basedOn w:val="NoList"/>
    <w:uiPriority w:val="99"/>
    <w:semiHidden/>
    <w:unhideWhenUsed/>
    <w:rsid w:val="00145D28"/>
    <w:pPr>
      <w:numPr>
        <w:numId w:val="57"/>
      </w:numPr>
    </w:pPr>
  </w:style>
  <w:style w:type="paragraph" w:styleId="Bibliography">
    <w:name w:val="Bibliography"/>
    <w:basedOn w:val="Normal"/>
    <w:next w:val="Normal"/>
    <w:uiPriority w:val="98"/>
    <w:semiHidden/>
    <w:rsid w:val="00145D28"/>
  </w:style>
  <w:style w:type="paragraph" w:customStyle="1" w:styleId="JuPara">
    <w:name w:val="Ju_Para"/>
    <w:aliases w:val="_Para"/>
    <w:basedOn w:val="NormalJustified"/>
    <w:link w:val="JuParaChar"/>
    <w:uiPriority w:val="4"/>
    <w:qFormat/>
    <w:rsid w:val="00145D28"/>
    <w:pPr>
      <w:ind w:firstLine="284"/>
    </w:pPr>
  </w:style>
  <w:style w:type="paragraph" w:styleId="BlockText">
    <w:name w:val="Block Text"/>
    <w:basedOn w:val="Normal"/>
    <w:uiPriority w:val="98"/>
    <w:semiHidden/>
    <w:rsid w:val="00145D2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145D2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45D2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145D28"/>
    <w:pPr>
      <w:spacing w:after="120"/>
    </w:pPr>
  </w:style>
  <w:style w:type="table" w:customStyle="1" w:styleId="ECHRTableForInternalUse">
    <w:name w:val="ECHR_Table_For_Internal_Use"/>
    <w:basedOn w:val="TableNormal"/>
    <w:uiPriority w:val="99"/>
    <w:rsid w:val="00145D2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45D2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145D28"/>
    <w:rPr>
      <w:sz w:val="24"/>
      <w:szCs w:val="24"/>
      <w:lang w:val="en-GB"/>
    </w:rPr>
  </w:style>
  <w:style w:type="paragraph" w:styleId="BodyText2">
    <w:name w:val="Body Text 2"/>
    <w:basedOn w:val="Normal"/>
    <w:link w:val="BodyText2Char"/>
    <w:uiPriority w:val="98"/>
    <w:semiHidden/>
    <w:rsid w:val="00145D28"/>
    <w:pPr>
      <w:spacing w:after="120" w:line="480" w:lineRule="auto"/>
    </w:pPr>
  </w:style>
  <w:style w:type="table" w:customStyle="1" w:styleId="ECHRHeaderTable">
    <w:name w:val="ECHR_Header_Table"/>
    <w:basedOn w:val="TableNormal"/>
    <w:uiPriority w:val="99"/>
    <w:rsid w:val="00145D2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145D28"/>
    <w:rPr>
      <w:sz w:val="24"/>
      <w:szCs w:val="24"/>
      <w:lang w:val="en-GB"/>
    </w:rPr>
  </w:style>
  <w:style w:type="paragraph" w:styleId="BodyText3">
    <w:name w:val="Body Text 3"/>
    <w:basedOn w:val="Normal"/>
    <w:link w:val="BodyText3Char"/>
    <w:uiPriority w:val="98"/>
    <w:semiHidden/>
    <w:rsid w:val="00145D28"/>
    <w:pPr>
      <w:spacing w:after="120"/>
    </w:pPr>
    <w:rPr>
      <w:sz w:val="16"/>
      <w:szCs w:val="16"/>
    </w:rPr>
  </w:style>
  <w:style w:type="table" w:customStyle="1" w:styleId="ECHRTableOddBanded">
    <w:name w:val="ECHR_Table_Odd_Banded"/>
    <w:basedOn w:val="TableNormal"/>
    <w:uiPriority w:val="99"/>
    <w:rsid w:val="00145D2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145D28"/>
    <w:pPr>
      <w:tabs>
        <w:tab w:val="left" w:pos="567"/>
        <w:tab w:val="left" w:pos="1134"/>
      </w:tabs>
    </w:pPr>
  </w:style>
  <w:style w:type="table" w:customStyle="1" w:styleId="ECHRHeaderTableReduced">
    <w:name w:val="ECHR_Header_Table_Reduced"/>
    <w:basedOn w:val="TableNormal"/>
    <w:uiPriority w:val="99"/>
    <w:rsid w:val="00145D2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145D28"/>
    <w:rPr>
      <w:sz w:val="16"/>
      <w:szCs w:val="16"/>
      <w:lang w:val="en-GB"/>
    </w:rPr>
  </w:style>
  <w:style w:type="paragraph" w:styleId="BodyTextFirstIndent">
    <w:name w:val="Body Text First Indent"/>
    <w:basedOn w:val="BodyText"/>
    <w:link w:val="BodyTextFirstIndentChar"/>
    <w:uiPriority w:val="98"/>
    <w:semiHidden/>
    <w:rsid w:val="00145D28"/>
    <w:pPr>
      <w:spacing w:after="0"/>
      <w:ind w:firstLine="360"/>
    </w:pPr>
  </w:style>
  <w:style w:type="character" w:customStyle="1" w:styleId="BodyTextFirstIndentChar">
    <w:name w:val="Body Text First Indent Char"/>
    <w:basedOn w:val="BodyTextChar"/>
    <w:link w:val="BodyTextFirstIndent"/>
    <w:uiPriority w:val="98"/>
    <w:semiHidden/>
    <w:rsid w:val="00145D28"/>
    <w:rPr>
      <w:sz w:val="24"/>
      <w:szCs w:val="24"/>
      <w:lang w:val="en-GB"/>
    </w:rPr>
  </w:style>
  <w:style w:type="character" w:styleId="PlaceholderText">
    <w:name w:val="Placeholder Text"/>
    <w:basedOn w:val="DefaultParagraphFont"/>
    <w:uiPriority w:val="98"/>
    <w:semiHidden/>
    <w:rsid w:val="00145D28"/>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145D28"/>
    <w:pPr>
      <w:tabs>
        <w:tab w:val="center" w:pos="1418"/>
        <w:tab w:val="center" w:pos="5954"/>
      </w:tabs>
      <w:spacing w:before="720"/>
    </w:pPr>
  </w:style>
  <w:style w:type="character" w:styleId="PageNumber">
    <w:name w:val="page number"/>
    <w:uiPriority w:val="98"/>
    <w:semiHidden/>
    <w:rsid w:val="00145D28"/>
    <w:rPr>
      <w:sz w:val="18"/>
    </w:rPr>
  </w:style>
  <w:style w:type="character" w:styleId="CommentReference">
    <w:name w:val="annotation reference"/>
    <w:basedOn w:val="DefaultParagraphFont"/>
    <w:uiPriority w:val="98"/>
    <w:semiHidden/>
    <w:rsid w:val="00145D28"/>
    <w:rPr>
      <w:sz w:val="16"/>
      <w:szCs w:val="16"/>
    </w:rPr>
  </w:style>
  <w:style w:type="paragraph" w:styleId="CommentText">
    <w:name w:val="annotation text"/>
    <w:basedOn w:val="Normal"/>
    <w:link w:val="CommentTextChar"/>
    <w:uiPriority w:val="98"/>
    <w:semiHidden/>
    <w:rsid w:val="00145D28"/>
    <w:rPr>
      <w:sz w:val="20"/>
      <w:szCs w:val="20"/>
    </w:rPr>
  </w:style>
  <w:style w:type="character" w:customStyle="1" w:styleId="CommentTextChar">
    <w:name w:val="Comment Text Char"/>
    <w:basedOn w:val="DefaultParagraphFont"/>
    <w:link w:val="CommentText"/>
    <w:uiPriority w:val="98"/>
    <w:semiHidden/>
    <w:rsid w:val="00145D28"/>
    <w:rPr>
      <w:sz w:val="20"/>
      <w:szCs w:val="20"/>
      <w:lang w:val="en-GB"/>
    </w:rPr>
  </w:style>
  <w:style w:type="paragraph" w:customStyle="1" w:styleId="DecHTitle">
    <w:name w:val="Dec_H_Title"/>
    <w:aliases w:val="_Title_1"/>
    <w:basedOn w:val="JuPara"/>
    <w:next w:val="JuPara"/>
    <w:uiPriority w:val="38"/>
    <w:qFormat/>
    <w:rsid w:val="00145D28"/>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145D28"/>
    <w:pPr>
      <w:keepNext/>
      <w:keepLines/>
      <w:spacing w:before="240" w:after="240"/>
      <w:ind w:firstLine="284"/>
    </w:pPr>
  </w:style>
  <w:style w:type="numbering" w:styleId="ArticleSection">
    <w:name w:val="Outline List 3"/>
    <w:basedOn w:val="NoList"/>
    <w:uiPriority w:val="99"/>
    <w:semiHidden/>
    <w:unhideWhenUsed/>
    <w:rsid w:val="00145D28"/>
    <w:pPr>
      <w:numPr>
        <w:numId w:val="58"/>
      </w:numPr>
    </w:pPr>
  </w:style>
  <w:style w:type="paragraph" w:styleId="ListBullet">
    <w:name w:val="List Bullet"/>
    <w:basedOn w:val="Normal"/>
    <w:uiPriority w:val="98"/>
    <w:semiHidden/>
    <w:rsid w:val="00145D28"/>
    <w:pPr>
      <w:numPr>
        <w:numId w:val="59"/>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145D28"/>
    <w:pPr>
      <w:ind w:firstLine="284"/>
    </w:pPr>
    <w:rPr>
      <w:b/>
    </w:rPr>
  </w:style>
  <w:style w:type="paragraph" w:styleId="BodyTextIndent">
    <w:name w:val="Body Text Indent"/>
    <w:basedOn w:val="Normal"/>
    <w:link w:val="BodyTextIndentChar"/>
    <w:uiPriority w:val="98"/>
    <w:semiHidden/>
    <w:rsid w:val="00145D28"/>
    <w:pPr>
      <w:spacing w:after="120"/>
      <w:ind w:left="283"/>
    </w:pPr>
  </w:style>
  <w:style w:type="character" w:customStyle="1" w:styleId="BodyTextIndentChar">
    <w:name w:val="Body Text Indent Char"/>
    <w:basedOn w:val="DefaultParagraphFont"/>
    <w:link w:val="BodyTextIndent"/>
    <w:uiPriority w:val="98"/>
    <w:semiHidden/>
    <w:rsid w:val="00145D28"/>
    <w:rPr>
      <w:sz w:val="24"/>
      <w:szCs w:val="24"/>
      <w:lang w:val="en-GB"/>
    </w:rPr>
  </w:style>
  <w:style w:type="paragraph" w:styleId="BodyTextFirstIndent2">
    <w:name w:val="Body Text First Indent 2"/>
    <w:basedOn w:val="BodyTextIndent"/>
    <w:link w:val="BodyTextFirstIndent2Char"/>
    <w:uiPriority w:val="98"/>
    <w:semiHidden/>
    <w:rsid w:val="00145D28"/>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5D28"/>
    <w:rPr>
      <w:sz w:val="24"/>
      <w:szCs w:val="24"/>
      <w:lang w:val="en-GB"/>
    </w:rPr>
  </w:style>
  <w:style w:type="paragraph" w:styleId="BodyTextIndent2">
    <w:name w:val="Body Text Indent 2"/>
    <w:basedOn w:val="Normal"/>
    <w:link w:val="BodyTextIndent2Char"/>
    <w:uiPriority w:val="98"/>
    <w:semiHidden/>
    <w:rsid w:val="00145D28"/>
    <w:pPr>
      <w:spacing w:after="120" w:line="480" w:lineRule="auto"/>
      <w:ind w:left="283"/>
    </w:pPr>
  </w:style>
  <w:style w:type="character" w:customStyle="1" w:styleId="BodyTextIndent2Char">
    <w:name w:val="Body Text Indent 2 Char"/>
    <w:basedOn w:val="DefaultParagraphFont"/>
    <w:link w:val="BodyTextIndent2"/>
    <w:uiPriority w:val="98"/>
    <w:semiHidden/>
    <w:rsid w:val="00145D28"/>
    <w:rPr>
      <w:sz w:val="24"/>
      <w:szCs w:val="24"/>
      <w:lang w:val="en-GB"/>
    </w:rPr>
  </w:style>
  <w:style w:type="paragraph" w:styleId="BodyTextIndent3">
    <w:name w:val="Body Text Indent 3"/>
    <w:basedOn w:val="Normal"/>
    <w:link w:val="BodyTextIndent3Char"/>
    <w:uiPriority w:val="98"/>
    <w:semiHidden/>
    <w:rsid w:val="00145D2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5D28"/>
    <w:rPr>
      <w:sz w:val="16"/>
      <w:szCs w:val="16"/>
      <w:lang w:val="en-GB"/>
    </w:rPr>
  </w:style>
  <w:style w:type="paragraph" w:styleId="Caption">
    <w:name w:val="caption"/>
    <w:basedOn w:val="Normal"/>
    <w:next w:val="Normal"/>
    <w:uiPriority w:val="98"/>
    <w:semiHidden/>
    <w:qFormat/>
    <w:rsid w:val="00145D28"/>
    <w:pPr>
      <w:spacing w:after="200"/>
    </w:pPr>
    <w:rPr>
      <w:b/>
      <w:bCs/>
      <w:color w:val="0072BC" w:themeColor="accent1"/>
      <w:sz w:val="18"/>
      <w:szCs w:val="18"/>
    </w:rPr>
  </w:style>
  <w:style w:type="paragraph" w:styleId="Closing">
    <w:name w:val="Closing"/>
    <w:basedOn w:val="Normal"/>
    <w:link w:val="ClosingChar"/>
    <w:uiPriority w:val="98"/>
    <w:semiHidden/>
    <w:rsid w:val="00145D28"/>
    <w:pPr>
      <w:ind w:left="4252"/>
    </w:pPr>
  </w:style>
  <w:style w:type="character" w:customStyle="1" w:styleId="ClosingChar">
    <w:name w:val="Closing Char"/>
    <w:basedOn w:val="DefaultParagraphFont"/>
    <w:link w:val="Closing"/>
    <w:uiPriority w:val="98"/>
    <w:semiHidden/>
    <w:rsid w:val="00145D28"/>
    <w:rPr>
      <w:sz w:val="24"/>
      <w:szCs w:val="24"/>
      <w:lang w:val="en-GB"/>
    </w:rPr>
  </w:style>
  <w:style w:type="table" w:styleId="ColorfulGrid">
    <w:name w:val="Colorful Grid"/>
    <w:basedOn w:val="TableNormal"/>
    <w:uiPriority w:val="73"/>
    <w:semiHidden/>
    <w:rsid w:val="00145D2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5D2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5D2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5D2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45D2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5D2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5D2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5D2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5D2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5D2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5D2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45D2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5D2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5D2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5D2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5D2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5D2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5D2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45D2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5D2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5D2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5D28"/>
    <w:rPr>
      <w:b/>
      <w:bCs/>
    </w:rPr>
  </w:style>
  <w:style w:type="character" w:customStyle="1" w:styleId="CommentSubjectChar">
    <w:name w:val="Comment Subject Char"/>
    <w:basedOn w:val="CommentTextChar"/>
    <w:link w:val="CommentSubject"/>
    <w:uiPriority w:val="98"/>
    <w:semiHidden/>
    <w:rsid w:val="00145D28"/>
    <w:rPr>
      <w:b/>
      <w:bCs/>
      <w:sz w:val="20"/>
      <w:szCs w:val="20"/>
      <w:lang w:val="en-GB"/>
    </w:rPr>
  </w:style>
  <w:style w:type="table" w:styleId="DarkList">
    <w:name w:val="Dark List"/>
    <w:basedOn w:val="TableNormal"/>
    <w:uiPriority w:val="70"/>
    <w:semiHidden/>
    <w:rsid w:val="00145D2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5D2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5D2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5D2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45D2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5D2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5D2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5D28"/>
  </w:style>
  <w:style w:type="character" w:customStyle="1" w:styleId="DateChar">
    <w:name w:val="Date Char"/>
    <w:basedOn w:val="DefaultParagraphFont"/>
    <w:link w:val="Date"/>
    <w:uiPriority w:val="98"/>
    <w:semiHidden/>
    <w:rsid w:val="00145D28"/>
    <w:rPr>
      <w:sz w:val="24"/>
      <w:szCs w:val="24"/>
      <w:lang w:val="en-GB"/>
    </w:rPr>
  </w:style>
  <w:style w:type="paragraph" w:styleId="DocumentMap">
    <w:name w:val="Document Map"/>
    <w:basedOn w:val="Normal"/>
    <w:link w:val="DocumentMapChar"/>
    <w:uiPriority w:val="98"/>
    <w:semiHidden/>
    <w:rsid w:val="00145D28"/>
    <w:rPr>
      <w:rFonts w:ascii="Tahoma" w:hAnsi="Tahoma" w:cs="Tahoma"/>
      <w:sz w:val="16"/>
      <w:szCs w:val="16"/>
    </w:rPr>
  </w:style>
  <w:style w:type="character" w:customStyle="1" w:styleId="DocumentMapChar">
    <w:name w:val="Document Map Char"/>
    <w:basedOn w:val="DefaultParagraphFont"/>
    <w:link w:val="DocumentMap"/>
    <w:uiPriority w:val="98"/>
    <w:semiHidden/>
    <w:rsid w:val="00145D28"/>
    <w:rPr>
      <w:rFonts w:ascii="Tahoma" w:hAnsi="Tahoma" w:cs="Tahoma"/>
      <w:sz w:val="16"/>
      <w:szCs w:val="16"/>
      <w:lang w:val="en-GB"/>
    </w:rPr>
  </w:style>
  <w:style w:type="paragraph" w:styleId="E-mailSignature">
    <w:name w:val="E-mail Signature"/>
    <w:basedOn w:val="Normal"/>
    <w:link w:val="E-mailSignatureChar"/>
    <w:uiPriority w:val="98"/>
    <w:semiHidden/>
    <w:rsid w:val="00145D28"/>
  </w:style>
  <w:style w:type="character" w:customStyle="1" w:styleId="E-mailSignatureChar">
    <w:name w:val="E-mail Signature Char"/>
    <w:basedOn w:val="DefaultParagraphFont"/>
    <w:link w:val="E-mailSignature"/>
    <w:uiPriority w:val="98"/>
    <w:semiHidden/>
    <w:rsid w:val="00145D28"/>
    <w:rPr>
      <w:sz w:val="24"/>
      <w:szCs w:val="24"/>
      <w:lang w:val="en-GB"/>
    </w:rPr>
  </w:style>
  <w:style w:type="character" w:styleId="EndnoteReference">
    <w:name w:val="endnote reference"/>
    <w:basedOn w:val="DefaultParagraphFont"/>
    <w:uiPriority w:val="98"/>
    <w:semiHidden/>
    <w:rsid w:val="00145D28"/>
    <w:rPr>
      <w:vertAlign w:val="superscript"/>
    </w:rPr>
  </w:style>
  <w:style w:type="paragraph" w:styleId="EndnoteText">
    <w:name w:val="endnote text"/>
    <w:basedOn w:val="Normal"/>
    <w:link w:val="EndnoteTextChar"/>
    <w:uiPriority w:val="98"/>
    <w:semiHidden/>
    <w:rsid w:val="00145D28"/>
    <w:rPr>
      <w:sz w:val="20"/>
      <w:szCs w:val="20"/>
    </w:rPr>
  </w:style>
  <w:style w:type="character" w:customStyle="1" w:styleId="EndnoteTextChar">
    <w:name w:val="Endnote Text Char"/>
    <w:basedOn w:val="DefaultParagraphFont"/>
    <w:link w:val="EndnoteText"/>
    <w:uiPriority w:val="98"/>
    <w:semiHidden/>
    <w:rsid w:val="00145D28"/>
    <w:rPr>
      <w:sz w:val="20"/>
      <w:szCs w:val="20"/>
      <w:lang w:val="en-GB"/>
    </w:rPr>
  </w:style>
  <w:style w:type="paragraph" w:styleId="EnvelopeAddress">
    <w:name w:val="envelope address"/>
    <w:basedOn w:val="Normal"/>
    <w:uiPriority w:val="98"/>
    <w:semiHidden/>
    <w:rsid w:val="00145D2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5D2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5D28"/>
    <w:rPr>
      <w:color w:val="7030A0" w:themeColor="followedHyperlink"/>
      <w:u w:val="single"/>
    </w:rPr>
  </w:style>
  <w:style w:type="character" w:styleId="HTMLAcronym">
    <w:name w:val="HTML Acronym"/>
    <w:basedOn w:val="DefaultParagraphFont"/>
    <w:uiPriority w:val="98"/>
    <w:semiHidden/>
    <w:rsid w:val="00145D28"/>
  </w:style>
  <w:style w:type="paragraph" w:styleId="HTMLAddress">
    <w:name w:val="HTML Address"/>
    <w:basedOn w:val="Normal"/>
    <w:link w:val="HTMLAddressChar"/>
    <w:uiPriority w:val="98"/>
    <w:semiHidden/>
    <w:rsid w:val="00145D28"/>
    <w:rPr>
      <w:i/>
      <w:iCs/>
    </w:rPr>
  </w:style>
  <w:style w:type="character" w:customStyle="1" w:styleId="HTMLAddressChar">
    <w:name w:val="HTML Address Char"/>
    <w:basedOn w:val="DefaultParagraphFont"/>
    <w:link w:val="HTMLAddress"/>
    <w:uiPriority w:val="98"/>
    <w:semiHidden/>
    <w:rsid w:val="00145D28"/>
    <w:rPr>
      <w:i/>
      <w:iCs/>
      <w:sz w:val="24"/>
      <w:szCs w:val="24"/>
      <w:lang w:val="en-GB"/>
    </w:rPr>
  </w:style>
  <w:style w:type="character" w:styleId="HTMLCite">
    <w:name w:val="HTML Cite"/>
    <w:basedOn w:val="DefaultParagraphFont"/>
    <w:uiPriority w:val="98"/>
    <w:semiHidden/>
    <w:rsid w:val="00145D28"/>
    <w:rPr>
      <w:i/>
      <w:iCs/>
    </w:rPr>
  </w:style>
  <w:style w:type="character" w:styleId="HTMLCode">
    <w:name w:val="HTML Code"/>
    <w:basedOn w:val="DefaultParagraphFont"/>
    <w:uiPriority w:val="98"/>
    <w:semiHidden/>
    <w:rsid w:val="00145D28"/>
    <w:rPr>
      <w:rFonts w:ascii="Consolas" w:hAnsi="Consolas" w:cs="Consolas"/>
      <w:sz w:val="20"/>
      <w:szCs w:val="20"/>
    </w:rPr>
  </w:style>
  <w:style w:type="character" w:styleId="HTMLDefinition">
    <w:name w:val="HTML Definition"/>
    <w:basedOn w:val="DefaultParagraphFont"/>
    <w:uiPriority w:val="98"/>
    <w:semiHidden/>
    <w:rsid w:val="00145D28"/>
    <w:rPr>
      <w:i/>
      <w:iCs/>
    </w:rPr>
  </w:style>
  <w:style w:type="character" w:styleId="HTMLKeyboard">
    <w:name w:val="HTML Keyboard"/>
    <w:basedOn w:val="DefaultParagraphFont"/>
    <w:uiPriority w:val="98"/>
    <w:semiHidden/>
    <w:rsid w:val="00145D28"/>
    <w:rPr>
      <w:rFonts w:ascii="Consolas" w:hAnsi="Consolas" w:cs="Consolas"/>
      <w:sz w:val="20"/>
      <w:szCs w:val="20"/>
    </w:rPr>
  </w:style>
  <w:style w:type="paragraph" w:styleId="HTMLPreformatted">
    <w:name w:val="HTML Preformatted"/>
    <w:basedOn w:val="Normal"/>
    <w:link w:val="HTMLPreformattedChar"/>
    <w:uiPriority w:val="98"/>
    <w:semiHidden/>
    <w:rsid w:val="00145D2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5D28"/>
    <w:rPr>
      <w:rFonts w:ascii="Consolas" w:hAnsi="Consolas" w:cs="Consolas"/>
      <w:sz w:val="20"/>
      <w:szCs w:val="20"/>
      <w:lang w:val="en-GB"/>
    </w:rPr>
  </w:style>
  <w:style w:type="character" w:styleId="HTMLSample">
    <w:name w:val="HTML Sample"/>
    <w:basedOn w:val="DefaultParagraphFont"/>
    <w:uiPriority w:val="98"/>
    <w:semiHidden/>
    <w:rsid w:val="00145D28"/>
    <w:rPr>
      <w:rFonts w:ascii="Consolas" w:hAnsi="Consolas" w:cs="Consolas"/>
      <w:sz w:val="24"/>
      <w:szCs w:val="24"/>
    </w:rPr>
  </w:style>
  <w:style w:type="character" w:styleId="HTMLTypewriter">
    <w:name w:val="HTML Typewriter"/>
    <w:basedOn w:val="DefaultParagraphFont"/>
    <w:uiPriority w:val="98"/>
    <w:semiHidden/>
    <w:rsid w:val="00145D28"/>
    <w:rPr>
      <w:rFonts w:ascii="Consolas" w:hAnsi="Consolas" w:cs="Consolas"/>
      <w:sz w:val="20"/>
      <w:szCs w:val="20"/>
    </w:rPr>
  </w:style>
  <w:style w:type="character" w:styleId="HTMLVariable">
    <w:name w:val="HTML Variable"/>
    <w:basedOn w:val="DefaultParagraphFont"/>
    <w:uiPriority w:val="98"/>
    <w:semiHidden/>
    <w:rsid w:val="00145D28"/>
    <w:rPr>
      <w:i/>
      <w:iCs/>
    </w:rPr>
  </w:style>
  <w:style w:type="paragraph" w:styleId="Index1">
    <w:name w:val="index 1"/>
    <w:basedOn w:val="Normal"/>
    <w:next w:val="Normal"/>
    <w:autoRedefine/>
    <w:uiPriority w:val="98"/>
    <w:semiHidden/>
    <w:rsid w:val="00145D28"/>
    <w:pPr>
      <w:ind w:left="240" w:hanging="240"/>
    </w:pPr>
  </w:style>
  <w:style w:type="paragraph" w:styleId="Index2">
    <w:name w:val="index 2"/>
    <w:basedOn w:val="Normal"/>
    <w:next w:val="Normal"/>
    <w:autoRedefine/>
    <w:uiPriority w:val="98"/>
    <w:semiHidden/>
    <w:rsid w:val="00145D28"/>
    <w:pPr>
      <w:ind w:left="480" w:hanging="240"/>
    </w:pPr>
  </w:style>
  <w:style w:type="paragraph" w:styleId="Index3">
    <w:name w:val="index 3"/>
    <w:basedOn w:val="Normal"/>
    <w:next w:val="Normal"/>
    <w:autoRedefine/>
    <w:uiPriority w:val="98"/>
    <w:semiHidden/>
    <w:rsid w:val="00145D28"/>
    <w:pPr>
      <w:ind w:left="720" w:hanging="240"/>
    </w:pPr>
  </w:style>
  <w:style w:type="paragraph" w:styleId="Index4">
    <w:name w:val="index 4"/>
    <w:basedOn w:val="Normal"/>
    <w:next w:val="Normal"/>
    <w:autoRedefine/>
    <w:uiPriority w:val="98"/>
    <w:semiHidden/>
    <w:rsid w:val="00145D28"/>
    <w:pPr>
      <w:ind w:left="960" w:hanging="240"/>
    </w:pPr>
  </w:style>
  <w:style w:type="paragraph" w:styleId="Index5">
    <w:name w:val="index 5"/>
    <w:basedOn w:val="Normal"/>
    <w:next w:val="Normal"/>
    <w:autoRedefine/>
    <w:uiPriority w:val="98"/>
    <w:semiHidden/>
    <w:rsid w:val="00145D28"/>
    <w:pPr>
      <w:ind w:left="1200" w:hanging="240"/>
    </w:pPr>
  </w:style>
  <w:style w:type="paragraph" w:styleId="Index6">
    <w:name w:val="index 6"/>
    <w:basedOn w:val="Normal"/>
    <w:next w:val="Normal"/>
    <w:autoRedefine/>
    <w:uiPriority w:val="98"/>
    <w:semiHidden/>
    <w:rsid w:val="00145D28"/>
    <w:pPr>
      <w:ind w:left="1440" w:hanging="240"/>
    </w:pPr>
  </w:style>
  <w:style w:type="paragraph" w:styleId="Index7">
    <w:name w:val="index 7"/>
    <w:basedOn w:val="Normal"/>
    <w:next w:val="Normal"/>
    <w:autoRedefine/>
    <w:uiPriority w:val="98"/>
    <w:semiHidden/>
    <w:rsid w:val="00145D28"/>
    <w:pPr>
      <w:ind w:left="1680" w:hanging="240"/>
    </w:pPr>
  </w:style>
  <w:style w:type="paragraph" w:styleId="Index8">
    <w:name w:val="index 8"/>
    <w:basedOn w:val="Normal"/>
    <w:next w:val="Normal"/>
    <w:autoRedefine/>
    <w:uiPriority w:val="98"/>
    <w:semiHidden/>
    <w:rsid w:val="00145D28"/>
    <w:pPr>
      <w:ind w:left="1920" w:hanging="240"/>
    </w:pPr>
  </w:style>
  <w:style w:type="paragraph" w:styleId="Index9">
    <w:name w:val="index 9"/>
    <w:basedOn w:val="Normal"/>
    <w:next w:val="Normal"/>
    <w:autoRedefine/>
    <w:uiPriority w:val="98"/>
    <w:semiHidden/>
    <w:rsid w:val="00145D28"/>
    <w:pPr>
      <w:ind w:left="2160" w:hanging="240"/>
    </w:pPr>
  </w:style>
  <w:style w:type="paragraph" w:styleId="IndexHeading">
    <w:name w:val="index heading"/>
    <w:basedOn w:val="Normal"/>
    <w:next w:val="Index1"/>
    <w:uiPriority w:val="98"/>
    <w:semiHidden/>
    <w:rsid w:val="00145D28"/>
    <w:rPr>
      <w:rFonts w:asciiTheme="majorHAnsi" w:eastAsiaTheme="majorEastAsia" w:hAnsiTheme="majorHAnsi" w:cstheme="majorBidi"/>
      <w:b/>
      <w:bCs/>
    </w:rPr>
  </w:style>
  <w:style w:type="table" w:styleId="LightGrid">
    <w:name w:val="Light Grid"/>
    <w:basedOn w:val="TableNormal"/>
    <w:uiPriority w:val="62"/>
    <w:semiHidden/>
    <w:rsid w:val="00145D2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5D2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5D2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5D2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45D2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5D2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5D2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5D2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5D2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5D2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5D2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45D2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5D2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5D2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5D2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5D2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5D2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5D2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45D2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5D2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5D2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5D28"/>
  </w:style>
  <w:style w:type="paragraph" w:styleId="List">
    <w:name w:val="List"/>
    <w:basedOn w:val="Normal"/>
    <w:uiPriority w:val="98"/>
    <w:semiHidden/>
    <w:rsid w:val="00145D28"/>
    <w:pPr>
      <w:ind w:left="283" w:hanging="283"/>
      <w:contextualSpacing/>
    </w:pPr>
  </w:style>
  <w:style w:type="paragraph" w:styleId="List20">
    <w:name w:val="List 2"/>
    <w:basedOn w:val="Normal"/>
    <w:uiPriority w:val="98"/>
    <w:semiHidden/>
    <w:rsid w:val="00145D28"/>
    <w:pPr>
      <w:ind w:left="566" w:hanging="283"/>
      <w:contextualSpacing/>
    </w:pPr>
  </w:style>
  <w:style w:type="paragraph" w:styleId="List30">
    <w:name w:val="List 3"/>
    <w:basedOn w:val="Normal"/>
    <w:uiPriority w:val="98"/>
    <w:semiHidden/>
    <w:rsid w:val="00145D28"/>
    <w:pPr>
      <w:ind w:left="849" w:hanging="283"/>
      <w:contextualSpacing/>
    </w:pPr>
  </w:style>
  <w:style w:type="paragraph" w:styleId="List4">
    <w:name w:val="List 4"/>
    <w:basedOn w:val="Normal"/>
    <w:uiPriority w:val="98"/>
    <w:semiHidden/>
    <w:rsid w:val="00145D28"/>
    <w:pPr>
      <w:ind w:left="1132" w:hanging="283"/>
      <w:contextualSpacing/>
    </w:pPr>
  </w:style>
  <w:style w:type="paragraph" w:styleId="List5">
    <w:name w:val="List 5"/>
    <w:basedOn w:val="Normal"/>
    <w:uiPriority w:val="98"/>
    <w:semiHidden/>
    <w:rsid w:val="00145D28"/>
    <w:pPr>
      <w:ind w:left="1415" w:hanging="283"/>
      <w:contextualSpacing/>
    </w:pPr>
  </w:style>
  <w:style w:type="paragraph" w:styleId="ListBullet2">
    <w:name w:val="List Bullet 2"/>
    <w:basedOn w:val="Normal"/>
    <w:uiPriority w:val="98"/>
    <w:semiHidden/>
    <w:rsid w:val="00145D28"/>
    <w:pPr>
      <w:numPr>
        <w:numId w:val="60"/>
      </w:numPr>
      <w:contextualSpacing/>
    </w:pPr>
  </w:style>
  <w:style w:type="paragraph" w:styleId="ListBullet3">
    <w:name w:val="List Bullet 3"/>
    <w:basedOn w:val="Normal"/>
    <w:uiPriority w:val="98"/>
    <w:semiHidden/>
    <w:rsid w:val="00145D28"/>
    <w:pPr>
      <w:numPr>
        <w:numId w:val="61"/>
      </w:numPr>
      <w:contextualSpacing/>
    </w:pPr>
  </w:style>
  <w:style w:type="paragraph" w:styleId="ListBullet4">
    <w:name w:val="List Bullet 4"/>
    <w:basedOn w:val="Normal"/>
    <w:uiPriority w:val="98"/>
    <w:semiHidden/>
    <w:rsid w:val="00145D28"/>
    <w:pPr>
      <w:numPr>
        <w:numId w:val="62"/>
      </w:numPr>
      <w:contextualSpacing/>
    </w:pPr>
  </w:style>
  <w:style w:type="paragraph" w:styleId="ListBullet5">
    <w:name w:val="List Bullet 5"/>
    <w:basedOn w:val="Normal"/>
    <w:uiPriority w:val="98"/>
    <w:semiHidden/>
    <w:rsid w:val="00145D28"/>
    <w:pPr>
      <w:numPr>
        <w:numId w:val="63"/>
      </w:numPr>
      <w:contextualSpacing/>
    </w:pPr>
  </w:style>
  <w:style w:type="paragraph" w:styleId="ListContinue">
    <w:name w:val="List Continue"/>
    <w:basedOn w:val="Normal"/>
    <w:uiPriority w:val="98"/>
    <w:semiHidden/>
    <w:rsid w:val="00145D28"/>
    <w:pPr>
      <w:spacing w:after="120"/>
      <w:ind w:left="283"/>
      <w:contextualSpacing/>
    </w:pPr>
  </w:style>
  <w:style w:type="paragraph" w:styleId="ListContinue2">
    <w:name w:val="List Continue 2"/>
    <w:basedOn w:val="Normal"/>
    <w:uiPriority w:val="98"/>
    <w:semiHidden/>
    <w:rsid w:val="00145D28"/>
    <w:pPr>
      <w:spacing w:after="120"/>
      <w:ind w:left="566"/>
      <w:contextualSpacing/>
    </w:pPr>
  </w:style>
  <w:style w:type="paragraph" w:styleId="ListContinue3">
    <w:name w:val="List Continue 3"/>
    <w:basedOn w:val="Normal"/>
    <w:uiPriority w:val="98"/>
    <w:semiHidden/>
    <w:rsid w:val="00145D28"/>
    <w:pPr>
      <w:spacing w:after="120"/>
      <w:ind w:left="849"/>
      <w:contextualSpacing/>
    </w:pPr>
  </w:style>
  <w:style w:type="paragraph" w:styleId="ListContinue4">
    <w:name w:val="List Continue 4"/>
    <w:basedOn w:val="Normal"/>
    <w:uiPriority w:val="98"/>
    <w:semiHidden/>
    <w:rsid w:val="00145D28"/>
    <w:pPr>
      <w:spacing w:after="120"/>
      <w:ind w:left="1132"/>
      <w:contextualSpacing/>
    </w:pPr>
  </w:style>
  <w:style w:type="paragraph" w:styleId="ListContinue5">
    <w:name w:val="List Continue 5"/>
    <w:basedOn w:val="Normal"/>
    <w:uiPriority w:val="98"/>
    <w:semiHidden/>
    <w:rsid w:val="00145D28"/>
    <w:pPr>
      <w:spacing w:after="120"/>
      <w:ind w:left="1415"/>
      <w:contextualSpacing/>
    </w:pPr>
  </w:style>
  <w:style w:type="paragraph" w:styleId="ListNumber">
    <w:name w:val="List Number"/>
    <w:basedOn w:val="Normal"/>
    <w:uiPriority w:val="98"/>
    <w:semiHidden/>
    <w:rsid w:val="00145D28"/>
    <w:pPr>
      <w:numPr>
        <w:numId w:val="64"/>
      </w:numPr>
      <w:contextualSpacing/>
    </w:pPr>
  </w:style>
  <w:style w:type="paragraph" w:styleId="ListNumber2">
    <w:name w:val="List Number 2"/>
    <w:basedOn w:val="Normal"/>
    <w:uiPriority w:val="98"/>
    <w:semiHidden/>
    <w:rsid w:val="00145D28"/>
    <w:pPr>
      <w:numPr>
        <w:numId w:val="65"/>
      </w:numPr>
      <w:contextualSpacing/>
    </w:pPr>
  </w:style>
  <w:style w:type="paragraph" w:styleId="ListNumber3">
    <w:name w:val="List Number 3"/>
    <w:basedOn w:val="Normal"/>
    <w:uiPriority w:val="98"/>
    <w:semiHidden/>
    <w:rsid w:val="00145D28"/>
    <w:pPr>
      <w:numPr>
        <w:numId w:val="66"/>
      </w:numPr>
      <w:contextualSpacing/>
    </w:pPr>
  </w:style>
  <w:style w:type="paragraph" w:styleId="ListNumber4">
    <w:name w:val="List Number 4"/>
    <w:basedOn w:val="Normal"/>
    <w:uiPriority w:val="98"/>
    <w:semiHidden/>
    <w:rsid w:val="00145D28"/>
    <w:pPr>
      <w:numPr>
        <w:numId w:val="67"/>
      </w:numPr>
      <w:contextualSpacing/>
    </w:pPr>
  </w:style>
  <w:style w:type="paragraph" w:styleId="ListNumber5">
    <w:name w:val="List Number 5"/>
    <w:basedOn w:val="Normal"/>
    <w:uiPriority w:val="98"/>
    <w:semiHidden/>
    <w:rsid w:val="00145D28"/>
    <w:pPr>
      <w:numPr>
        <w:numId w:val="68"/>
      </w:numPr>
      <w:contextualSpacing/>
    </w:pPr>
  </w:style>
  <w:style w:type="paragraph" w:styleId="Macro">
    <w:name w:val="macro"/>
    <w:link w:val="MacroTextChar"/>
    <w:uiPriority w:val="98"/>
    <w:semiHidden/>
    <w:rsid w:val="00145D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5D28"/>
    <w:rPr>
      <w:rFonts w:ascii="Consolas" w:hAnsi="Consolas" w:eastAsiaTheme="minorEastAsia" w:cs="Consolas"/>
      <w:sz w:val="20"/>
      <w:szCs w:val="20"/>
    </w:rPr>
  </w:style>
  <w:style w:type="table" w:styleId="MediumGrid1">
    <w:name w:val="Medium Grid 1"/>
    <w:basedOn w:val="TableNormal"/>
    <w:uiPriority w:val="67"/>
    <w:semiHidden/>
    <w:rsid w:val="00145D2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5D2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5D2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5D2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45D2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5D2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5D2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45D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45D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5D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5D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45D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5D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5D2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45D2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5D2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5D2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5D2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45D2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5D2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5D2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5D2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45D2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5D2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5D2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5D2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5D2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5D2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5D2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5D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5D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5D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5D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5D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5D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5D2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5D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5D2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5D28"/>
    <w:rPr>
      <w:rFonts w:ascii="Times New Roman" w:hAnsi="Times New Roman" w:cs="Times New Roman"/>
    </w:rPr>
  </w:style>
  <w:style w:type="paragraph" w:styleId="NormalIndent">
    <w:name w:val="Normal Indent"/>
    <w:basedOn w:val="Normal"/>
    <w:uiPriority w:val="98"/>
    <w:semiHidden/>
    <w:rsid w:val="00145D28"/>
    <w:pPr>
      <w:ind w:left="720"/>
    </w:pPr>
  </w:style>
  <w:style w:type="paragraph" w:customStyle="1" w:styleId="ECHRHeaderLandscape">
    <w:name w:val="ECHR_Header_Landscape"/>
    <w:aliases w:val="_Header_Landscape"/>
    <w:basedOn w:val="JuHeader"/>
    <w:uiPriority w:val="29"/>
    <w:semiHidden/>
    <w:rsid w:val="00145D28"/>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145D28"/>
    <w:rPr>
      <w:sz w:val="24"/>
      <w:szCs w:val="24"/>
      <w:lang w:val="en-GB"/>
    </w:rPr>
  </w:style>
  <w:style w:type="paragraph" w:styleId="PlainText">
    <w:name w:val="Plain Text"/>
    <w:basedOn w:val="Normal"/>
    <w:link w:val="PlainTextChar"/>
    <w:uiPriority w:val="98"/>
    <w:semiHidden/>
    <w:rsid w:val="00145D28"/>
    <w:rPr>
      <w:rFonts w:ascii="Consolas" w:hAnsi="Consolas" w:cs="Consolas"/>
      <w:sz w:val="21"/>
      <w:szCs w:val="21"/>
    </w:rPr>
  </w:style>
  <w:style w:type="character" w:customStyle="1" w:styleId="PlainTextChar">
    <w:name w:val="Plain Text Char"/>
    <w:basedOn w:val="DefaultParagraphFont"/>
    <w:link w:val="PlainText"/>
    <w:uiPriority w:val="98"/>
    <w:semiHidden/>
    <w:rsid w:val="00145D28"/>
    <w:rPr>
      <w:rFonts w:ascii="Consolas" w:hAnsi="Consolas" w:cs="Consolas"/>
      <w:sz w:val="21"/>
      <w:szCs w:val="21"/>
      <w:lang w:val="en-GB"/>
    </w:rPr>
  </w:style>
  <w:style w:type="paragraph" w:styleId="Salutation">
    <w:name w:val="Salutation"/>
    <w:basedOn w:val="Normal"/>
    <w:next w:val="Normal"/>
    <w:link w:val="SalutationChar"/>
    <w:uiPriority w:val="98"/>
    <w:semiHidden/>
    <w:rsid w:val="00145D28"/>
  </w:style>
  <w:style w:type="character" w:customStyle="1" w:styleId="SalutationChar">
    <w:name w:val="Salutation Char"/>
    <w:basedOn w:val="DefaultParagraphFont"/>
    <w:link w:val="Salutation"/>
    <w:uiPriority w:val="98"/>
    <w:semiHidden/>
    <w:rsid w:val="00145D28"/>
    <w:rPr>
      <w:sz w:val="24"/>
      <w:szCs w:val="24"/>
      <w:lang w:val="en-GB"/>
    </w:rPr>
  </w:style>
  <w:style w:type="paragraph" w:styleId="Signature0">
    <w:name w:val="Signature"/>
    <w:basedOn w:val="Normal"/>
    <w:link w:val="SignatureChar"/>
    <w:uiPriority w:val="98"/>
    <w:semiHidden/>
    <w:rsid w:val="00145D28"/>
    <w:pPr>
      <w:ind w:left="4252"/>
    </w:pPr>
  </w:style>
  <w:style w:type="character" w:customStyle="1" w:styleId="SignatureChar">
    <w:name w:val="Signature Char"/>
    <w:basedOn w:val="DefaultParagraphFont"/>
    <w:link w:val="Signature0"/>
    <w:uiPriority w:val="98"/>
    <w:semiHidden/>
    <w:rsid w:val="00145D28"/>
    <w:rPr>
      <w:sz w:val="24"/>
      <w:szCs w:val="24"/>
      <w:lang w:val="en-GB"/>
    </w:rPr>
  </w:style>
  <w:style w:type="table" w:styleId="Table3Deffects1">
    <w:name w:val="Table 3D effects 1"/>
    <w:basedOn w:val="TableNormal"/>
    <w:uiPriority w:val="99"/>
    <w:semiHidden/>
    <w:unhideWhenUsed/>
    <w:rsid w:val="00145D2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5D2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5D2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5D2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5D2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5D2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5D2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5D2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5D2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5D2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5D2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5D2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5D2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5D2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5D2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5D2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5D2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45D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5D2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5D2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5D2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5D2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5D2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5D2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5D2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5D2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5D2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5D2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5D2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5D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5D2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5D2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5D2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5D28"/>
    <w:pPr>
      <w:ind w:left="240" w:hanging="240"/>
    </w:pPr>
  </w:style>
  <w:style w:type="paragraph" w:styleId="TableofFigures">
    <w:name w:val="table of figures"/>
    <w:basedOn w:val="Normal"/>
    <w:next w:val="Normal"/>
    <w:uiPriority w:val="98"/>
    <w:semiHidden/>
    <w:rsid w:val="00145D28"/>
  </w:style>
  <w:style w:type="table" w:styleId="TableProfessional">
    <w:name w:val="Table Professional"/>
    <w:basedOn w:val="TableNormal"/>
    <w:uiPriority w:val="99"/>
    <w:semiHidden/>
    <w:unhideWhenUsed/>
    <w:rsid w:val="00145D2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5D2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5D2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5D2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5D2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5D2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5D2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5D2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5D2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5D2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45D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5D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5D28"/>
    <w:pPr>
      <w:spacing w:after="100"/>
      <w:ind w:left="1680"/>
    </w:pPr>
  </w:style>
  <w:style w:type="paragraph" w:styleId="TOC9">
    <w:name w:val="toc 9"/>
    <w:basedOn w:val="Normal"/>
    <w:next w:val="Normal"/>
    <w:autoRedefine/>
    <w:uiPriority w:val="98"/>
    <w:semiHidden/>
    <w:rsid w:val="00145D28"/>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145D28"/>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145D28"/>
    <w:rPr>
      <w:color w:val="0072BC" w:themeColor="hyperlink"/>
      <w:u w:val="single"/>
    </w:rPr>
  </w:style>
  <w:style w:type="paragraph" w:styleId="NoteHeading">
    <w:name w:val="Note Heading"/>
    <w:basedOn w:val="Normal"/>
    <w:next w:val="Normal"/>
    <w:link w:val="NoteHeadingChar"/>
    <w:uiPriority w:val="98"/>
    <w:semiHidden/>
    <w:rsid w:val="00145D28"/>
  </w:style>
  <w:style w:type="paragraph" w:customStyle="1" w:styleId="DecList">
    <w:name w:val="Dec_List"/>
    <w:aliases w:val="_List"/>
    <w:basedOn w:val="JuList"/>
    <w:uiPriority w:val="22"/>
    <w:rsid w:val="00145D28"/>
    <w:pPr>
      <w:numPr>
        <w:numId w:val="0"/>
      </w:numPr>
      <w:ind w:left="284"/>
    </w:pPr>
  </w:style>
  <w:style w:type="paragraph" w:customStyle="1" w:styleId="ECHRPlaceholder">
    <w:name w:val="ECHR_Placeholder"/>
    <w:aliases w:val="_Placeholder"/>
    <w:basedOn w:val="JuSigned"/>
    <w:uiPriority w:val="31"/>
    <w:rsid w:val="00145D28"/>
    <w:rPr>
      <w:color w:val="FFFFFF"/>
    </w:rPr>
  </w:style>
  <w:style w:type="paragraph" w:customStyle="1" w:styleId="ECHRBullet1">
    <w:name w:val="ECHR_Bullet_1"/>
    <w:aliases w:val="_Bul_1"/>
    <w:basedOn w:val="NormalJustified"/>
    <w:uiPriority w:val="23"/>
    <w:semiHidden/>
    <w:qFormat/>
    <w:rsid w:val="00145D28"/>
    <w:pPr>
      <w:numPr>
        <w:numId w:val="75"/>
      </w:numPr>
      <w:spacing w:before="60" w:after="60"/>
    </w:pPr>
  </w:style>
  <w:style w:type="paragraph" w:customStyle="1" w:styleId="ECHRBullet2">
    <w:name w:val="ECHR_Bullet_2"/>
    <w:aliases w:val="_Bul_2"/>
    <w:basedOn w:val="ECHRBullet1"/>
    <w:uiPriority w:val="23"/>
    <w:semiHidden/>
    <w:rsid w:val="00145D28"/>
    <w:pPr>
      <w:numPr>
        <w:ilvl w:val="1"/>
      </w:numPr>
    </w:pPr>
  </w:style>
  <w:style w:type="paragraph" w:customStyle="1" w:styleId="ECHRBullet3">
    <w:name w:val="ECHR_Bullet_3"/>
    <w:aliases w:val="_Bul_3"/>
    <w:basedOn w:val="ECHRBullet2"/>
    <w:uiPriority w:val="23"/>
    <w:semiHidden/>
    <w:rsid w:val="00145D28"/>
    <w:pPr>
      <w:numPr>
        <w:ilvl w:val="2"/>
      </w:numPr>
    </w:pPr>
  </w:style>
  <w:style w:type="paragraph" w:customStyle="1" w:styleId="ECHRBullet4">
    <w:name w:val="ECHR_Bullet_4"/>
    <w:aliases w:val="_Bul_4"/>
    <w:basedOn w:val="ECHRBullet3"/>
    <w:uiPriority w:val="23"/>
    <w:semiHidden/>
    <w:rsid w:val="00145D28"/>
    <w:pPr>
      <w:numPr>
        <w:ilvl w:val="3"/>
      </w:numPr>
    </w:pPr>
  </w:style>
  <w:style w:type="paragraph" w:customStyle="1" w:styleId="ECHRConfidential">
    <w:name w:val="ECHR_Confidential"/>
    <w:aliases w:val="_Confidential"/>
    <w:basedOn w:val="Normal"/>
    <w:next w:val="Normal"/>
    <w:uiPriority w:val="42"/>
    <w:semiHidden/>
    <w:qFormat/>
    <w:rsid w:val="00145D28"/>
    <w:pPr>
      <w:jc w:val="right"/>
    </w:pPr>
    <w:rPr>
      <w:color w:val="C00000"/>
      <w:sz w:val="20"/>
    </w:rPr>
  </w:style>
  <w:style w:type="paragraph" w:customStyle="1" w:styleId="ECHRDecisionBody">
    <w:name w:val="ECHR_Decision_Body"/>
    <w:aliases w:val="_Decision_Body"/>
    <w:basedOn w:val="NormalJustified"/>
    <w:uiPriority w:val="54"/>
    <w:semiHidden/>
    <w:rsid w:val="00145D2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5D2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5D2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5D2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45D28"/>
    <w:pPr>
      <w:jc w:val="right"/>
    </w:pPr>
    <w:rPr>
      <w:sz w:val="20"/>
    </w:rPr>
  </w:style>
  <w:style w:type="paragraph" w:customStyle="1" w:styleId="ECHRHeaderRefIt">
    <w:name w:val="ECHR_Header_Ref_It"/>
    <w:aliases w:val="_Ref_Ital"/>
    <w:basedOn w:val="Normal"/>
    <w:next w:val="ECHRHeaderDate"/>
    <w:uiPriority w:val="43"/>
    <w:semiHidden/>
    <w:qFormat/>
    <w:rsid w:val="00145D28"/>
    <w:pPr>
      <w:jc w:val="right"/>
    </w:pPr>
    <w:rPr>
      <w:i/>
      <w:sz w:val="20"/>
    </w:rPr>
  </w:style>
  <w:style w:type="paragraph" w:customStyle="1" w:styleId="ECHRHeading9">
    <w:name w:val="ECHR_Heading_9"/>
    <w:aliases w:val="_Head_9"/>
    <w:basedOn w:val="Heading9"/>
    <w:uiPriority w:val="17"/>
    <w:semiHidden/>
    <w:rsid w:val="00145D28"/>
    <w:pPr>
      <w:keepNext/>
      <w:keepLines/>
      <w:numPr>
        <w:ilvl w:val="8"/>
        <w:numId w:val="8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5D2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45D28"/>
    <w:pPr>
      <w:numPr>
        <w:numId w:val="79"/>
      </w:numPr>
      <w:spacing w:before="60" w:after="60"/>
    </w:pPr>
  </w:style>
  <w:style w:type="paragraph" w:customStyle="1" w:styleId="ECHRNumberedList2">
    <w:name w:val="ECHR_Numbered_List_2"/>
    <w:aliases w:val="_Num_2"/>
    <w:basedOn w:val="ECHRNumberedList1"/>
    <w:uiPriority w:val="23"/>
    <w:semiHidden/>
    <w:rsid w:val="00145D28"/>
    <w:pPr>
      <w:numPr>
        <w:ilvl w:val="1"/>
      </w:numPr>
    </w:pPr>
  </w:style>
  <w:style w:type="paragraph" w:customStyle="1" w:styleId="ECHRNumberedList3">
    <w:name w:val="ECHR_Numbered_List_3"/>
    <w:aliases w:val="_Num_3"/>
    <w:basedOn w:val="ECHRNumberedList2"/>
    <w:uiPriority w:val="23"/>
    <w:semiHidden/>
    <w:rsid w:val="00145D28"/>
    <w:pPr>
      <w:numPr>
        <w:ilvl w:val="2"/>
      </w:numPr>
    </w:pPr>
  </w:style>
  <w:style w:type="paragraph" w:customStyle="1" w:styleId="ECHRParaHanging">
    <w:name w:val="ECHR_Para_Hanging"/>
    <w:aliases w:val="_Hanging"/>
    <w:basedOn w:val="NormalJustified"/>
    <w:uiPriority w:val="8"/>
    <w:semiHidden/>
    <w:qFormat/>
    <w:rsid w:val="00145D28"/>
    <w:pPr>
      <w:ind w:left="567" w:hanging="567"/>
    </w:pPr>
  </w:style>
  <w:style w:type="paragraph" w:customStyle="1" w:styleId="ECHRParaIndent">
    <w:name w:val="ECHR_Para_Indent"/>
    <w:aliases w:val="_Indent"/>
    <w:basedOn w:val="NormalJustified"/>
    <w:uiPriority w:val="7"/>
    <w:semiHidden/>
    <w:qFormat/>
    <w:rsid w:val="00145D28"/>
    <w:pPr>
      <w:spacing w:before="120" w:after="120"/>
      <w:ind w:left="284"/>
    </w:pPr>
  </w:style>
  <w:style w:type="character" w:customStyle="1" w:styleId="ECHRRed">
    <w:name w:val="ECHR_Red"/>
    <w:aliases w:val="_Red"/>
    <w:basedOn w:val="DefaultParagraphFont"/>
    <w:uiPriority w:val="15"/>
    <w:semiHidden/>
    <w:qFormat/>
    <w:rsid w:val="00145D28"/>
    <w:rPr>
      <w:color w:val="C00000" w:themeColor="accent2"/>
    </w:rPr>
  </w:style>
  <w:style w:type="paragraph" w:customStyle="1" w:styleId="ECHRSpacer">
    <w:name w:val="ECHR_Spacer"/>
    <w:aliases w:val="_Spacer"/>
    <w:basedOn w:val="Normal"/>
    <w:uiPriority w:val="45"/>
    <w:semiHidden/>
    <w:rsid w:val="00145D28"/>
    <w:rPr>
      <w:sz w:val="4"/>
    </w:rPr>
  </w:style>
  <w:style w:type="table" w:customStyle="1" w:styleId="ECHRTable2">
    <w:name w:val="ECHR_Table_2"/>
    <w:basedOn w:val="TableNormal"/>
    <w:uiPriority w:val="99"/>
    <w:rsid w:val="00145D2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5D2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45D2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45D2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45D2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45D2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45D2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45D2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45D28"/>
    <w:pPr>
      <w:outlineLvl w:val="0"/>
    </w:pPr>
  </w:style>
  <w:style w:type="paragraph" w:customStyle="1" w:styleId="ECHRTitleTOC1">
    <w:name w:val="ECHR_Title_TOC_1"/>
    <w:aliases w:val="_Title_L_TOC"/>
    <w:basedOn w:val="ECHRTitle1"/>
    <w:next w:val="Normal"/>
    <w:uiPriority w:val="27"/>
    <w:semiHidden/>
    <w:qFormat/>
    <w:rsid w:val="00145D28"/>
    <w:pPr>
      <w:outlineLvl w:val="0"/>
    </w:pPr>
  </w:style>
  <w:style w:type="table" w:customStyle="1" w:styleId="ECHRTableGrey">
    <w:name w:val="ECHR_Table_Grey"/>
    <w:basedOn w:val="TableNormal"/>
    <w:uiPriority w:val="99"/>
    <w:rsid w:val="00145D2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145D28"/>
    <w:rPr>
      <w:color w:val="605E5C"/>
      <w:shd w:val="clear" w:color="auto" w:fill="E1DFDD"/>
    </w:rPr>
  </w:style>
  <w:style w:type="character" w:customStyle="1" w:styleId="JuListChar">
    <w:name w:val="Ju_List Char"/>
    <w:basedOn w:val="DefaultParagraphFont"/>
    <w:link w:val="JuList"/>
    <w:uiPriority w:val="23"/>
    <w:locked/>
    <w:rsid w:val="004868D3"/>
    <w:rPr>
      <w:sz w:val="24"/>
      <w:szCs w:val="24"/>
      <w:lang w:val="en-GB"/>
    </w:rPr>
  </w:style>
  <w:style w:type="table" w:styleId="GridTable1Light">
    <w:name w:val="Grid Table 1 Light"/>
    <w:basedOn w:val="TableNormal"/>
    <w:uiPriority w:val="46"/>
    <w:semiHidden/>
    <w:rsid w:val="009F18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F18D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F18D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F18D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F18D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F18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F18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F18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F18D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F18D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F18D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F18D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F18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F18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F18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F18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F18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F18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F18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F18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F18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F18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F18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F18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F18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F18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F18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F18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F18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F18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F18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F18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F18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F18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F18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F18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F18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F18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F18D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F18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F18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F18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F18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F18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F18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F18D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F18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F18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F18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F18D7"/>
    <w:rPr>
      <w:color w:val="2B579A"/>
      <w:shd w:val="clear" w:color="auto" w:fill="E1DFDD"/>
    </w:rPr>
  </w:style>
  <w:style w:type="table" w:styleId="ListTable1Light">
    <w:name w:val="List Table 1 Light"/>
    <w:basedOn w:val="TableNormal"/>
    <w:uiPriority w:val="46"/>
    <w:semiHidden/>
    <w:rsid w:val="009F18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F18D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F18D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F18D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F18D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F18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F18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F18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F18D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F18D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F18D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F18D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F18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F18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F18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F18D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F18D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F18D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F18D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F18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F18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F18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F18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F18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F18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F18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F18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F18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F18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F18D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F18D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F18D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F18D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F18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F18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F18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F18D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F18D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F18D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F18D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F18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F18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F18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F18D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F18D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F18D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F18D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F18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F18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F18D7"/>
    <w:rPr>
      <w:color w:val="2B579A"/>
      <w:shd w:val="clear" w:color="auto" w:fill="E1DFDD"/>
    </w:rPr>
  </w:style>
  <w:style w:type="table" w:styleId="PlainTable1">
    <w:name w:val="Plain Table 1"/>
    <w:basedOn w:val="TableNormal"/>
    <w:uiPriority w:val="41"/>
    <w:semiHidden/>
    <w:rsid w:val="009F18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F18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F18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F18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F18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F18D7"/>
    <w:rPr>
      <w:u w:val="dotted"/>
    </w:rPr>
  </w:style>
  <w:style w:type="character" w:styleId="SmartLink">
    <w:name w:val="Smart Link"/>
    <w:basedOn w:val="DefaultParagraphFont"/>
    <w:uiPriority w:val="99"/>
    <w:semiHidden/>
    <w:unhideWhenUsed/>
    <w:rsid w:val="009F18D7"/>
    <w:rPr>
      <w:color w:val="0000FF"/>
      <w:u w:val="single"/>
      <w:shd w:val="clear" w:color="auto" w:fill="F3F2F1"/>
    </w:rPr>
  </w:style>
  <w:style w:type="table" w:styleId="GridTableLight">
    <w:name w:val="Grid Table Light"/>
    <w:basedOn w:val="TableNormal"/>
    <w:uiPriority w:val="40"/>
    <w:semiHidden/>
    <w:rsid w:val="009F18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1394</Words>
  <Characters>7727</Characters>
  <Application>Microsoft Office Word</Application>
  <DocSecurity>0</DocSecurity>
  <Lines>203</Lines>
  <Paragraphs>79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2025-01-22T11:34:00Z</dcterms:created>
  <dcterms:modified xsi:type="dcterms:W3CDTF">2025-01-22T11:37:00Z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1944519</vt:lpwstr>
  </property>
  <property fmtid="{D5CDD505-2E9C-101B-9397-08002B2CF9AE}" pid="3" name="cstLanguage">
    <vt:i4>2057</vt:i4>
  </property>
  <property fmtid="{D5CDD505-2E9C-101B-9397-08002B2CF9AE}" pid="4" name="RegisteredNo">
    <vt:lpwstr>2083/24</vt:lpwstr>
  </property>
</Properties>
</file>