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57E75" w:rsidR="008D51B6" w:rsidP="00657E75" w14:paraId="4F7C0F78" w14:textId="77777777">
      <w:pPr>
        <w:jc w:val="center"/>
      </w:pPr>
    </w:p>
    <w:p w:rsidRPr="00657E75" w:rsidR="004D042B" w:rsidP="00657E75" w14:paraId="656A3C41" w14:textId="5CE46890">
      <w:pPr>
        <w:jc w:val="center"/>
      </w:pPr>
    </w:p>
    <w:p w:rsidRPr="00657E75" w:rsidR="000C5149" w:rsidP="00657E75" w14:paraId="3796810D" w14:textId="77777777">
      <w:pPr>
        <w:jc w:val="center"/>
      </w:pPr>
    </w:p>
    <w:p w:rsidRPr="00657E75" w:rsidR="00606600" w:rsidP="00657E75" w14:paraId="23E197BB" w14:textId="3D39AE7E">
      <w:pPr>
        <w:pStyle w:val="DecHTitle"/>
      </w:pPr>
      <w:r w:rsidRPr="00657E75">
        <w:t>FIFTH SECTION</w:t>
      </w:r>
    </w:p>
    <w:p w:rsidRPr="00657E75" w:rsidR="006D324D" w:rsidP="00657E75" w14:paraId="2086A9C4" w14:textId="59D2DF98">
      <w:pPr>
        <w:pStyle w:val="JuTitle"/>
      </w:pPr>
      <w:bookmarkStart w:name="To" w:id="0"/>
      <w:r w:rsidRPr="00657E75">
        <w:rPr>
          <w:color w:val="000000" w:themeColor="text1"/>
        </w:rPr>
        <w:t xml:space="preserve">CASE OF </w:t>
      </w:r>
      <w:bookmarkEnd w:id="0"/>
      <w:r w:rsidRPr="00657E75" w:rsidR="00521CF4">
        <w:t xml:space="preserve">KOSOV </w:t>
      </w:r>
      <w:r w:rsidRPr="00657E75" w:rsidR="003F0FFD">
        <w:t xml:space="preserve">AND OTHERS </w:t>
      </w:r>
      <w:r w:rsidRPr="00657E75" w:rsidR="00521CF4">
        <w:t>v. UKRAINE</w:t>
      </w:r>
    </w:p>
    <w:p w:rsidRPr="00657E75" w:rsidR="00521CF4" w:rsidP="00657E75" w14:paraId="2D960276" w14:textId="74955025">
      <w:pPr>
        <w:pStyle w:val="ECHRCoverTitle4"/>
      </w:pPr>
      <w:r w:rsidRPr="00657E75">
        <w:t>(</w:t>
      </w:r>
      <w:r w:rsidRPr="00657E75">
        <w:t>Application</w:t>
      </w:r>
      <w:r w:rsidRPr="00657E75" w:rsidR="003F0FFD">
        <w:t>s</w:t>
      </w:r>
      <w:r w:rsidRPr="00657E75">
        <w:t xml:space="preserve"> no</w:t>
      </w:r>
      <w:r w:rsidRPr="00657E75" w:rsidR="003F0FFD">
        <w:t>s</w:t>
      </w:r>
      <w:r w:rsidRPr="00657E75">
        <w:t>. 15959/23 and 7 others –</w:t>
      </w:r>
    </w:p>
    <w:p w:rsidRPr="00657E75" w:rsidR="006D324D" w:rsidP="00657E75" w14:paraId="46CB7B27" w14:textId="1F309D72">
      <w:pPr>
        <w:pStyle w:val="ECHRCoverTitle4"/>
      </w:pPr>
      <w:r w:rsidRPr="00657E75">
        <w:rPr>
          <w:iCs/>
        </w:rPr>
        <w:t>see appended list</w:t>
      </w:r>
      <w:r w:rsidRPr="00657E75">
        <w:t>)</w:t>
      </w:r>
    </w:p>
    <w:p w:rsidRPr="00657E75" w:rsidR="006D324D" w:rsidP="00657E75" w14:paraId="07407371" w14:textId="77777777">
      <w:pPr>
        <w:pStyle w:val="DecHCase"/>
      </w:pPr>
    </w:p>
    <w:p w:rsidRPr="00657E75" w:rsidR="006D324D" w:rsidP="00657E75" w14:paraId="4E997B95" w14:textId="77777777">
      <w:pPr>
        <w:pStyle w:val="DecHCase"/>
      </w:pPr>
    </w:p>
    <w:p w:rsidRPr="00657E75" w:rsidR="00606600" w:rsidP="00657E75" w14:paraId="7126F28B" w14:textId="77777777">
      <w:pPr>
        <w:pStyle w:val="DecHCase"/>
      </w:pPr>
    </w:p>
    <w:p w:rsidRPr="00657E75" w:rsidR="00606600" w:rsidP="00657E75" w14:paraId="7E33C284" w14:textId="77777777">
      <w:pPr>
        <w:pStyle w:val="DecHCase"/>
      </w:pPr>
    </w:p>
    <w:p w:rsidRPr="00657E75" w:rsidR="00606600" w:rsidP="00657E75" w14:paraId="22BA4441" w14:textId="77777777">
      <w:pPr>
        <w:pStyle w:val="DecHCase"/>
      </w:pPr>
    </w:p>
    <w:p w:rsidRPr="00657E75" w:rsidR="00606600" w:rsidP="00657E75" w14:paraId="5ED946A8" w14:textId="77777777">
      <w:pPr>
        <w:pStyle w:val="DecHCase"/>
      </w:pPr>
    </w:p>
    <w:p w:rsidRPr="00657E75" w:rsidR="00606600" w:rsidP="00657E75" w14:paraId="50787B17" w14:textId="77777777">
      <w:pPr>
        <w:pStyle w:val="DecHCase"/>
      </w:pPr>
      <w:r w:rsidRPr="00657E75">
        <w:t>JUDGMENT</w:t>
      </w:r>
    </w:p>
    <w:p w:rsidRPr="00657E75" w:rsidR="00606600" w:rsidP="00657E75" w14:paraId="3916F5F3" w14:textId="77777777">
      <w:pPr>
        <w:jc w:val="center"/>
        <w:rPr>
          <w:i/>
        </w:rPr>
      </w:pPr>
    </w:p>
    <w:p w:rsidRPr="00657E75" w:rsidR="00606600" w:rsidP="00657E75" w14:paraId="40E647E4" w14:textId="77777777">
      <w:pPr>
        <w:pStyle w:val="DecHCase"/>
      </w:pPr>
      <w:r w:rsidRPr="00657E75">
        <w:t>STRASBOURG</w:t>
      </w:r>
    </w:p>
    <w:p w:rsidRPr="00657E75" w:rsidR="00606600" w:rsidP="00657E75" w14:paraId="5D60BCC9" w14:textId="23164D3A">
      <w:pPr>
        <w:pStyle w:val="DecHCase"/>
      </w:pPr>
      <w:r w:rsidRPr="00657E75">
        <w:t>16 January 2025</w:t>
      </w:r>
    </w:p>
    <w:p w:rsidRPr="00657E75" w:rsidR="00606600" w:rsidP="00657E75" w14:paraId="63374562" w14:textId="77777777">
      <w:pPr>
        <w:jc w:val="center"/>
      </w:pPr>
    </w:p>
    <w:p w:rsidRPr="00657E75" w:rsidR="00606600" w:rsidP="00657E75" w14:paraId="5A6D9CB0" w14:textId="77777777">
      <w:pPr>
        <w:rPr>
          <w:sz w:val="22"/>
          <w:szCs w:val="22"/>
        </w:rPr>
      </w:pPr>
      <w:r w:rsidRPr="00657E75">
        <w:rPr>
          <w:i/>
          <w:sz w:val="22"/>
          <w:szCs w:val="22"/>
        </w:rPr>
        <w:t xml:space="preserve">This judgment is </w:t>
      </w:r>
      <w:r w:rsidRPr="00657E75">
        <w:rPr>
          <w:i/>
          <w:sz w:val="22"/>
          <w:szCs w:val="22"/>
        </w:rPr>
        <w:t>final</w:t>
      </w:r>
      <w:r w:rsidRPr="00657E75">
        <w:rPr>
          <w:i/>
          <w:sz w:val="22"/>
          <w:szCs w:val="22"/>
        </w:rPr>
        <w:t xml:space="preserve"> but it may be subject to editorial revision.</w:t>
      </w:r>
    </w:p>
    <w:p w:rsidRPr="00657E75" w:rsidR="00606600" w:rsidP="00657E75" w14:paraId="3A20EED8"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657E75" w:rsidR="00606600" w:rsidP="00657E75" w14:paraId="1C77A552" w14:textId="700796BE">
      <w:pPr>
        <w:pStyle w:val="JuCase"/>
        <w:rPr>
          <w:bCs/>
        </w:rPr>
      </w:pPr>
      <w:r w:rsidRPr="00657E75">
        <w:t xml:space="preserve">In the case of </w:t>
      </w:r>
      <w:r w:rsidRPr="00657E75" w:rsidR="00521CF4">
        <w:t>Kosov</w:t>
      </w:r>
      <w:r w:rsidRPr="00657E75" w:rsidR="00521CF4">
        <w:t xml:space="preserve"> </w:t>
      </w:r>
      <w:r w:rsidRPr="00657E75" w:rsidR="003F0FFD">
        <w:t xml:space="preserve">and Others </w:t>
      </w:r>
      <w:r w:rsidRPr="00657E75" w:rsidR="00521CF4">
        <w:t>v. Ukraine</w:t>
      </w:r>
      <w:r w:rsidRPr="00657E75">
        <w:t>,</w:t>
      </w:r>
    </w:p>
    <w:p w:rsidRPr="00657E75" w:rsidR="00606600" w:rsidP="00657E75" w14:paraId="350DEDE4" w14:textId="4D4982B3">
      <w:pPr>
        <w:pStyle w:val="JuPara"/>
      </w:pPr>
      <w:r w:rsidRPr="00657E75">
        <w:t>The European Court of Human Rights (</w:t>
      </w:r>
      <w:r w:rsidRPr="00657E75" w:rsidR="00521CF4">
        <w:t>Fifth Section</w:t>
      </w:r>
      <w:r w:rsidRPr="00657E75">
        <w:t>), sitting as a Committee composed of:</w:t>
      </w:r>
    </w:p>
    <w:p w:rsidRPr="00657E75" w:rsidR="002C5B23" w:rsidP="00657E75" w14:paraId="726C1905" w14:textId="028D1630">
      <w:pPr>
        <w:pStyle w:val="JuJudges"/>
      </w:pPr>
      <w:r w:rsidRPr="00657E75">
        <w:tab/>
        <w:t xml:space="preserve">Diana </w:t>
      </w:r>
      <w:r w:rsidRPr="00657E75">
        <w:t>Sârcu</w:t>
      </w:r>
      <w:r w:rsidRPr="00657E75">
        <w:rPr>
          <w:i/>
        </w:rPr>
        <w:t>, President</w:t>
      </w:r>
      <w:r w:rsidRPr="00657E75">
        <w:t>,</w:t>
      </w:r>
      <w:r w:rsidRPr="00657E75">
        <w:br/>
      </w:r>
      <w:r w:rsidRPr="00657E75">
        <w:tab/>
      </w:r>
      <w:r w:rsidRPr="00657E75">
        <w:t>Kateřina</w:t>
      </w:r>
      <w:r w:rsidRPr="00657E75">
        <w:t xml:space="preserve"> </w:t>
      </w:r>
      <w:r w:rsidRPr="00657E75">
        <w:t>Šimáčková</w:t>
      </w:r>
      <w:r w:rsidRPr="00657E75">
        <w:t>,</w:t>
      </w:r>
      <w:r w:rsidRPr="00657E75">
        <w:br/>
      </w:r>
      <w:r w:rsidRPr="00657E75">
        <w:tab/>
        <w:t>Mykola Gnatovskyy</w:t>
      </w:r>
      <w:r w:rsidRPr="00657E75">
        <w:rPr>
          <w:i/>
        </w:rPr>
        <w:t>, judges</w:t>
      </w:r>
      <w:r w:rsidRPr="00657E75">
        <w:t>,</w:t>
      </w:r>
    </w:p>
    <w:p w:rsidRPr="00657E75" w:rsidR="00606600" w:rsidP="00657E75" w14:paraId="3808C2D0" w14:textId="698D2782">
      <w:pPr>
        <w:pStyle w:val="JuJudges"/>
      </w:pPr>
      <w:r w:rsidRPr="00657E75">
        <w:t xml:space="preserve">and </w:t>
      </w:r>
      <w:r w:rsidRPr="00657E75" w:rsidR="00521CF4">
        <w:t>Viktoriya</w:t>
      </w:r>
      <w:r w:rsidRPr="00657E75">
        <w:t xml:space="preserve"> </w:t>
      </w:r>
      <w:r w:rsidRPr="00657E75" w:rsidR="00521CF4">
        <w:t>Maradudina</w:t>
      </w:r>
      <w:r w:rsidRPr="00657E75" w:rsidR="00555A1D">
        <w:t>,</w:t>
      </w:r>
      <w:r w:rsidRPr="00657E75">
        <w:t xml:space="preserve"> </w:t>
      </w:r>
      <w:r w:rsidRPr="00657E75">
        <w:rPr>
          <w:i/>
        </w:rPr>
        <w:t>Acting</w:t>
      </w:r>
      <w:r w:rsidRPr="00657E75">
        <w:t xml:space="preserve"> </w:t>
      </w:r>
      <w:r w:rsidRPr="00657E75">
        <w:rPr>
          <w:rFonts w:cstheme="minorHAnsi"/>
          <w:i/>
        </w:rPr>
        <w:t>Deputy Section Registrar</w:t>
      </w:r>
      <w:r w:rsidRPr="00657E75">
        <w:rPr>
          <w:i/>
        </w:rPr>
        <w:t>,</w:t>
      </w:r>
    </w:p>
    <w:p w:rsidRPr="00657E75" w:rsidR="00606600" w:rsidP="00657E75" w14:paraId="432671EA" w14:textId="737AFDF4">
      <w:pPr>
        <w:pStyle w:val="JuPara"/>
      </w:pPr>
      <w:r w:rsidRPr="00657E75">
        <w:t xml:space="preserve">Having deliberated in private on </w:t>
      </w:r>
      <w:r w:rsidRPr="00657E75" w:rsidR="003F0FFD">
        <w:t>5 December 2024</w:t>
      </w:r>
      <w:r w:rsidRPr="00657E75">
        <w:t>,</w:t>
      </w:r>
    </w:p>
    <w:p w:rsidRPr="00657E75" w:rsidR="00606600" w:rsidP="00657E75" w14:paraId="34ECFB5F" w14:textId="77777777">
      <w:pPr>
        <w:pStyle w:val="JuPara"/>
      </w:pPr>
      <w:r w:rsidRPr="00657E75">
        <w:t>Delivers the following judgment, which was adopted on that date:</w:t>
      </w:r>
    </w:p>
    <w:p w:rsidRPr="00657E75" w:rsidR="00521CF4" w:rsidP="00657E75" w14:paraId="02742B6E" w14:textId="77777777">
      <w:pPr>
        <w:pStyle w:val="JuHHead"/>
      </w:pPr>
      <w:bookmarkStart w:name="ITMARKStartJudgment" w:id="1"/>
      <w:bookmarkEnd w:id="1"/>
      <w:r w:rsidRPr="00657E75">
        <w:t>PROCEDURE</w:t>
      </w:r>
    </w:p>
    <w:p w:rsidRPr="00657E75" w:rsidR="00521CF4" w:rsidP="00657E75" w14:paraId="3DB2CC1D" w14:textId="7847F3C5">
      <w:pPr>
        <w:pStyle w:val="JuPara"/>
      </w:pPr>
      <w:r w:rsidRPr="00657E75">
        <w:fldChar w:fldCharType="begin"/>
      </w:r>
      <w:r w:rsidRPr="00657E75">
        <w:instrText xml:space="preserve"> SEQ level0 \*arabic \* MERGEFORMAT </w:instrText>
      </w:r>
      <w:r w:rsidRPr="00657E75">
        <w:fldChar w:fldCharType="separate"/>
      </w:r>
      <w:r w:rsidRPr="00657E75">
        <w:rPr>
          <w:noProof/>
        </w:rPr>
        <w:t>1</w:t>
      </w:r>
      <w:r w:rsidRPr="00657E75">
        <w:rPr>
          <w:noProof/>
        </w:rPr>
        <w:fldChar w:fldCharType="end"/>
      </w:r>
      <w:r w:rsidRPr="00657E75">
        <w:t xml:space="preserve">.  The case originated in applications against Ukraine lodged with the Court under Article 34 of the Convention for the Protection of Human Rights and Fundamental Freedoms (“the Convention”) on </w:t>
      </w:r>
      <w:r w:rsidRPr="00657E75">
        <w:rPr>
          <w:rFonts w:eastAsia="PMingLiU"/>
        </w:rPr>
        <w:t>the various dates indicated in the appended table</w:t>
      </w:r>
      <w:r w:rsidRPr="00657E75">
        <w:t>.</w:t>
      </w:r>
    </w:p>
    <w:p w:rsidRPr="00657E75" w:rsidR="00521CF4" w:rsidP="00657E75" w14:paraId="0F4D5460" w14:textId="76656B9F">
      <w:pPr>
        <w:pStyle w:val="JuPara"/>
      </w:pPr>
      <w:r w:rsidRPr="00657E75">
        <w:fldChar w:fldCharType="begin"/>
      </w:r>
      <w:r w:rsidRPr="00657E75">
        <w:instrText xml:space="preserve"> SEQ level0 \*arabic \* MERGEFORMAT </w:instrText>
      </w:r>
      <w:r w:rsidRPr="00657E75">
        <w:fldChar w:fldCharType="separate"/>
      </w:r>
      <w:r w:rsidRPr="00657E75">
        <w:rPr>
          <w:noProof/>
        </w:rPr>
        <w:t>2</w:t>
      </w:r>
      <w:r w:rsidRPr="00657E75">
        <w:rPr>
          <w:noProof/>
        </w:rPr>
        <w:fldChar w:fldCharType="end"/>
      </w:r>
      <w:r w:rsidRPr="00657E75">
        <w:t>.  The Ukrainian Government (“the Government”) were given notice of the applications.</w:t>
      </w:r>
    </w:p>
    <w:p w:rsidRPr="00657E75" w:rsidR="00521CF4" w:rsidP="00657E75" w14:paraId="24AA9735" w14:textId="77777777">
      <w:pPr>
        <w:pStyle w:val="JuHHead"/>
      </w:pPr>
      <w:r w:rsidRPr="00657E75">
        <w:t>THE FACTS</w:t>
      </w:r>
    </w:p>
    <w:p w:rsidRPr="00657E75" w:rsidR="00521CF4" w:rsidP="00657E75" w14:paraId="3F7785CD" w14:textId="256D83FC">
      <w:pPr>
        <w:pStyle w:val="JuPara"/>
      </w:pPr>
      <w:r w:rsidRPr="00657E75">
        <w:fldChar w:fldCharType="begin"/>
      </w:r>
      <w:r w:rsidRPr="00657E75">
        <w:instrText xml:space="preserve"> SEQ level0 \*arabic \* MERGEFORMAT </w:instrText>
      </w:r>
      <w:r w:rsidRPr="00657E75">
        <w:fldChar w:fldCharType="separate"/>
      </w:r>
      <w:r w:rsidRPr="00657E75">
        <w:rPr>
          <w:noProof/>
        </w:rPr>
        <w:t>3</w:t>
      </w:r>
      <w:r w:rsidRPr="00657E75">
        <w:rPr>
          <w:noProof/>
        </w:rPr>
        <w:fldChar w:fldCharType="end"/>
      </w:r>
      <w:r w:rsidRPr="00657E75">
        <w:t>.  </w:t>
      </w:r>
      <w:r w:rsidRPr="00657E75">
        <w:rPr>
          <w:rFonts w:eastAsia="PMingLiU"/>
        </w:rPr>
        <w:t>The list of applicant</w:t>
      </w:r>
      <w:r w:rsidRPr="00657E75">
        <w:t>s and the relevant details of the applications are set out in the appended table.</w:t>
      </w:r>
    </w:p>
    <w:p w:rsidRPr="00657E75" w:rsidR="00521CF4" w:rsidP="00657E75" w14:paraId="6754D021" w14:textId="02ADA600">
      <w:pPr>
        <w:pStyle w:val="JuPara"/>
      </w:pPr>
      <w:r w:rsidRPr="00657E75">
        <w:fldChar w:fldCharType="begin"/>
      </w:r>
      <w:r w:rsidRPr="00657E75">
        <w:instrText xml:space="preserve"> SEQ level0 \*arabic \* MERGEFORMAT </w:instrText>
      </w:r>
      <w:r w:rsidRPr="00657E75">
        <w:fldChar w:fldCharType="separate"/>
      </w:r>
      <w:r w:rsidRPr="00657E75">
        <w:rPr>
          <w:noProof/>
        </w:rPr>
        <w:t>4</w:t>
      </w:r>
      <w:r w:rsidRPr="00657E75">
        <w:rPr>
          <w:noProof/>
        </w:rPr>
        <w:fldChar w:fldCharType="end"/>
      </w:r>
      <w:r w:rsidRPr="00657E75">
        <w:t>.  </w:t>
      </w:r>
      <w:r w:rsidRPr="00657E75">
        <w:rPr>
          <w:bCs/>
          <w:color w:val="000000"/>
        </w:rPr>
        <w:t>The applicant</w:t>
      </w:r>
      <w:r w:rsidRPr="00657E75">
        <w:rPr>
          <w:rFonts w:eastAsia="PMingLiU"/>
        </w:rPr>
        <w:t>s</w:t>
      </w:r>
      <w:r w:rsidRPr="00657E75">
        <w:rPr>
          <w:bCs/>
          <w:color w:val="000000"/>
        </w:rPr>
        <w:t xml:space="preserve"> complained of the </w:t>
      </w:r>
      <w:r w:rsidRPr="00657E75">
        <w:rPr>
          <w:rFonts w:eastAsia="Times New Roman" w:cstheme="minorHAnsi"/>
          <w:color w:val="000000"/>
        </w:rPr>
        <w:t xml:space="preserve">inadequate conditions of </w:t>
      </w:r>
      <w:r w:rsidRPr="00657E75">
        <w:rPr>
          <w:rFonts w:eastAsia="PMingLiU"/>
        </w:rPr>
        <w:t>their</w:t>
      </w:r>
      <w:r w:rsidRPr="00657E75">
        <w:rPr>
          <w:rFonts w:eastAsia="Times New Roman" w:cstheme="minorHAnsi"/>
          <w:color w:val="000000"/>
        </w:rPr>
        <w:t xml:space="preserve"> detention</w:t>
      </w:r>
      <w:r w:rsidRPr="00657E75">
        <w:rPr>
          <w:rFonts w:cstheme="minorHAnsi"/>
        </w:rPr>
        <w:t xml:space="preserve"> and of the lack of any effective remedy in domestic law</w:t>
      </w:r>
      <w:r w:rsidRPr="00657E75">
        <w:rPr>
          <w:rFonts w:cstheme="minorHAnsi"/>
          <w:bCs/>
          <w:color w:val="000000"/>
        </w:rPr>
        <w:t>.</w:t>
      </w:r>
      <w:r w:rsidRPr="00657E75">
        <w:rPr>
          <w:rFonts w:cstheme="minorHAnsi"/>
        </w:rPr>
        <w:t xml:space="preserve"> </w:t>
      </w:r>
      <w:r w:rsidRPr="00657E75">
        <w:t>They also raised other complaints under the provisions of the Convention.</w:t>
      </w:r>
    </w:p>
    <w:p w:rsidRPr="00657E75" w:rsidR="00521CF4" w:rsidP="00657E75" w14:paraId="3BC166D8" w14:textId="77777777">
      <w:pPr>
        <w:pStyle w:val="JuHHead"/>
      </w:pPr>
      <w:r w:rsidRPr="00657E75">
        <w:t>THE LAW</w:t>
      </w:r>
    </w:p>
    <w:p w:rsidRPr="00657E75" w:rsidR="00521CF4" w:rsidP="00657E75" w14:paraId="059332AE" w14:textId="77777777">
      <w:pPr>
        <w:pStyle w:val="JuHIRoman"/>
      </w:pPr>
      <w:r w:rsidRPr="00657E75">
        <w:t>JOINDER OF THE APPLICATIONS</w:t>
      </w:r>
    </w:p>
    <w:p w:rsidRPr="00657E75" w:rsidR="00521CF4" w:rsidP="00657E75" w14:paraId="7B0BF840" w14:textId="3E5263A2">
      <w:pPr>
        <w:pStyle w:val="JuPara"/>
      </w:pPr>
      <w:r w:rsidRPr="00657E75">
        <w:fldChar w:fldCharType="begin"/>
      </w:r>
      <w:r w:rsidRPr="00657E75">
        <w:instrText xml:space="preserve"> SEQ level0 \*arabic \* MERGEFORMAT </w:instrText>
      </w:r>
      <w:r w:rsidRPr="00657E75">
        <w:fldChar w:fldCharType="separate"/>
      </w:r>
      <w:r w:rsidRPr="00657E75">
        <w:rPr>
          <w:noProof/>
        </w:rPr>
        <w:t>5</w:t>
      </w:r>
      <w:r w:rsidRPr="00657E75">
        <w:rPr>
          <w:noProof/>
        </w:rPr>
        <w:fldChar w:fldCharType="end"/>
      </w:r>
      <w:r w:rsidRPr="00657E75">
        <w:t>.  Having regard to the similar subject matter of the applications, the Court finds it appropriate to examine them jointly in a single judgment.</w:t>
      </w:r>
    </w:p>
    <w:p w:rsidRPr="00657E75" w:rsidR="00521CF4" w:rsidP="00657E75" w14:paraId="153FB48D" w14:textId="77777777">
      <w:pPr>
        <w:pStyle w:val="JuHIRoman"/>
        <w:rPr>
          <w:rFonts w:eastAsia="PMingLiU"/>
        </w:rPr>
      </w:pPr>
      <w:r w:rsidRPr="00657E75">
        <w:t>ALLEGED VIOLATION OF ARTICLE</w:t>
      </w:r>
      <w:r w:rsidRPr="00657E75">
        <w:rPr>
          <w:rFonts w:eastAsia="PMingLiU"/>
        </w:rPr>
        <w:t xml:space="preserve">S 3 AND 13 </w:t>
      </w:r>
      <w:r w:rsidRPr="00657E75">
        <w:t>OF THE CONVENTION</w:t>
      </w:r>
    </w:p>
    <w:p w:rsidRPr="00657E75" w:rsidR="00521CF4" w:rsidP="00657E75" w14:paraId="47FE3E18" w14:textId="38BEDDEE">
      <w:pPr>
        <w:pStyle w:val="JuPara"/>
      </w:pPr>
      <w:r w:rsidRPr="00657E75">
        <w:fldChar w:fldCharType="begin"/>
      </w:r>
      <w:r w:rsidRPr="00657E75">
        <w:instrText xml:space="preserve"> SEQ level0 \*arabic \* MERGEFORMAT </w:instrText>
      </w:r>
      <w:r w:rsidRPr="00657E75">
        <w:fldChar w:fldCharType="separate"/>
      </w:r>
      <w:r w:rsidRPr="00657E75">
        <w:rPr>
          <w:noProof/>
        </w:rPr>
        <w:t>6</w:t>
      </w:r>
      <w:r w:rsidRPr="00657E75">
        <w:rPr>
          <w:noProof/>
        </w:rPr>
        <w:fldChar w:fldCharType="end"/>
      </w:r>
      <w:r w:rsidRPr="00657E75">
        <w:t>.  The applicant</w:t>
      </w:r>
      <w:r w:rsidRPr="00657E75">
        <w:rPr>
          <w:rFonts w:eastAsia="PMingLiU"/>
        </w:rPr>
        <w:t>s</w:t>
      </w:r>
      <w:r w:rsidRPr="00657E75">
        <w:t xml:space="preserve"> complained </w:t>
      </w:r>
      <w:r w:rsidRPr="00657E75">
        <w:rPr>
          <w:rFonts w:cstheme="minorHAnsi"/>
          <w:bCs/>
        </w:rPr>
        <w:t xml:space="preserve">principally </w:t>
      </w:r>
      <w:r w:rsidRPr="00657E75">
        <w:t xml:space="preserve">of the inadequate conditions of </w:t>
      </w:r>
      <w:r w:rsidRPr="00657E75">
        <w:rPr>
          <w:rFonts w:eastAsia="PMingLiU"/>
        </w:rPr>
        <w:t>their</w:t>
      </w:r>
      <w:r w:rsidRPr="00657E75">
        <w:t xml:space="preserve"> detention and that they had no effective remedy in this connection. They relied on Articles </w:t>
      </w:r>
      <w:r w:rsidRPr="00657E75">
        <w:rPr>
          <w:rFonts w:eastAsia="PMingLiU"/>
        </w:rPr>
        <w:t>3</w:t>
      </w:r>
      <w:r w:rsidRPr="00657E75">
        <w:t xml:space="preserve"> and 13 of the Convention.</w:t>
      </w:r>
    </w:p>
    <w:p w:rsidRPr="00657E75" w:rsidR="00521CF4" w:rsidP="00657E75" w14:paraId="7FA0F362" w14:textId="7ED3548B">
      <w:pPr>
        <w:pStyle w:val="JuPara"/>
      </w:pPr>
      <w:r w:rsidRPr="00657E75">
        <w:fldChar w:fldCharType="begin"/>
      </w:r>
      <w:r w:rsidRPr="00657E75">
        <w:instrText xml:space="preserve"> SEQ level0 \*arabic \* MERGEFORMAT </w:instrText>
      </w:r>
      <w:r w:rsidRPr="00657E75">
        <w:fldChar w:fldCharType="separate"/>
      </w:r>
      <w:r w:rsidRPr="00657E75">
        <w:rPr>
          <w:noProof/>
        </w:rPr>
        <w:t>7</w:t>
      </w:r>
      <w:r w:rsidRPr="00657E75">
        <w:rPr>
          <w:noProof/>
        </w:rPr>
        <w:fldChar w:fldCharType="end"/>
      </w:r>
      <w:r w:rsidRPr="00657E75">
        <w:t>.  The Court notes that the applicant</w:t>
      </w:r>
      <w:r w:rsidRPr="00657E75">
        <w:rPr>
          <w:rFonts w:eastAsia="PMingLiU"/>
        </w:rPr>
        <w:t>s were</w:t>
      </w:r>
      <w:r w:rsidRPr="00657E75">
        <w:t xml:space="preserve"> kept in detention in poor conditions. The details of the applicant</w:t>
      </w:r>
      <w:r w:rsidRPr="00657E75">
        <w:rPr>
          <w:rFonts w:eastAsia="PMingLiU"/>
        </w:rPr>
        <w:t>s</w:t>
      </w:r>
      <w:r w:rsidRPr="00657E75">
        <w:t>’</w:t>
      </w:r>
      <w:r w:rsidRPr="00657E75">
        <w:t xml:space="preserve"> detention are indicated in the appended table. The Court refers to the principles established in its case</w:t>
      </w:r>
      <w:r w:rsidRPr="00657E75">
        <w:noBreakHyphen/>
        <w:t xml:space="preserve">law regarding inadequate conditions of detention (see, for instance, </w:t>
      </w:r>
      <w:r w:rsidRPr="00657E75">
        <w:rPr>
          <w:bCs/>
          <w:i/>
        </w:rPr>
        <w:t>Muršić</w:t>
      </w:r>
      <w:r w:rsidRPr="00657E75">
        <w:rPr>
          <w:b/>
          <w:bCs/>
        </w:rPr>
        <w:t xml:space="preserve"> </w:t>
      </w:r>
      <w:r w:rsidRPr="00657E75">
        <w:rPr>
          <w:i/>
        </w:rPr>
        <w:t>v. Croatia</w:t>
      </w:r>
      <w:r w:rsidRPr="00657E75">
        <w:t xml:space="preserve"> [GC], no. 7334/13, §§ 96</w:t>
      </w:r>
      <w:r w:rsidRPr="00657E75">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657E75">
        <w:rPr>
          <w:bCs/>
          <w:i/>
        </w:rPr>
        <w:t>Muršić</w:t>
      </w:r>
      <w:r w:rsidRPr="00657E75">
        <w:rPr>
          <w:b/>
          <w:bCs/>
        </w:rPr>
        <w:t xml:space="preserve"> </w:t>
      </w:r>
      <w:r w:rsidRPr="00657E75">
        <w:rPr>
          <w:i/>
        </w:rPr>
        <w:t>v. Croatia</w:t>
      </w:r>
      <w:r w:rsidRPr="00657E75">
        <w:t xml:space="preserve"> [GC], cited above, §§ 122-41, and </w:t>
      </w:r>
      <w:r w:rsidRPr="00657E75">
        <w:rPr>
          <w:i/>
        </w:rPr>
        <w:t>Ananyev</w:t>
      </w:r>
      <w:r w:rsidRPr="00657E75">
        <w:rPr>
          <w:i/>
        </w:rPr>
        <w:t xml:space="preserve"> and Others v. Russia</w:t>
      </w:r>
      <w:r w:rsidRPr="00657E75">
        <w:t>, nos. 42525/07 and 60800/08, §§ 149</w:t>
      </w:r>
      <w:r w:rsidRPr="00657E75">
        <w:noBreakHyphen/>
        <w:t>59, 10 January 2012).</w:t>
      </w:r>
    </w:p>
    <w:p w:rsidRPr="00657E75" w:rsidR="00521CF4" w:rsidP="00657E75" w14:paraId="5CA6008B" w14:textId="56CE69DB">
      <w:pPr>
        <w:pStyle w:val="JuPara"/>
      </w:pPr>
      <w:r w:rsidRPr="00657E75">
        <w:fldChar w:fldCharType="begin"/>
      </w:r>
      <w:r w:rsidRPr="00657E75">
        <w:instrText xml:space="preserve"> SEQ level0 \*arabic \* MERGEFORMAT </w:instrText>
      </w:r>
      <w:r w:rsidRPr="00657E75">
        <w:fldChar w:fldCharType="separate"/>
      </w:r>
      <w:r w:rsidRPr="00657E75">
        <w:rPr>
          <w:noProof/>
        </w:rPr>
        <w:t>8</w:t>
      </w:r>
      <w:r w:rsidRPr="00657E75">
        <w:rPr>
          <w:noProof/>
        </w:rPr>
        <w:fldChar w:fldCharType="end"/>
      </w:r>
      <w:r w:rsidRPr="00657E75">
        <w:t xml:space="preserve">.  In the leading cases of </w:t>
      </w:r>
      <w:r w:rsidRPr="00657E75">
        <w:rPr>
          <w:i/>
        </w:rPr>
        <w:t>Melnik</w:t>
      </w:r>
      <w:r w:rsidRPr="00657E75">
        <w:rPr>
          <w:i/>
        </w:rPr>
        <w:t xml:space="preserve"> v. Ukraine </w:t>
      </w:r>
      <w:r w:rsidRPr="00657E75">
        <w:rPr>
          <w:iCs/>
        </w:rPr>
        <w:t>(</w:t>
      </w:r>
      <w:r w:rsidRPr="00657E75">
        <w:t xml:space="preserve">no. 72286/01, 28 March 2006) and </w:t>
      </w:r>
      <w:r w:rsidRPr="00657E75">
        <w:rPr>
          <w:i/>
        </w:rPr>
        <w:t>Sukachov</w:t>
      </w:r>
      <w:r w:rsidRPr="00657E75">
        <w:rPr>
          <w:i/>
        </w:rPr>
        <w:t xml:space="preserve"> v. Ukraine </w:t>
      </w:r>
      <w:r w:rsidRPr="00657E75">
        <w:rPr>
          <w:iCs/>
        </w:rPr>
        <w:t>(</w:t>
      </w:r>
      <w:r w:rsidRPr="00657E75">
        <w:t xml:space="preserve">no. 14057/17, 30 January 2020), the Court already found a violation in respect of issues </w:t>
      </w:r>
      <w:r w:rsidRPr="00657E75">
        <w:t>similar to</w:t>
      </w:r>
      <w:r w:rsidRPr="00657E75">
        <w:t xml:space="preserve"> those in the present case.</w:t>
      </w:r>
    </w:p>
    <w:p w:rsidRPr="00657E75" w:rsidR="00521CF4" w:rsidP="00657E75" w14:paraId="676FBDC5" w14:textId="2D519BD4">
      <w:pPr>
        <w:pStyle w:val="JuPara"/>
      </w:pPr>
      <w:r w:rsidRPr="00657E75">
        <w:fldChar w:fldCharType="begin"/>
      </w:r>
      <w:r w:rsidRPr="00657E75">
        <w:instrText xml:space="preserve"> SEQ level0 \*arabic \* MERGEFORMAT </w:instrText>
      </w:r>
      <w:r w:rsidRPr="00657E75">
        <w:fldChar w:fldCharType="separate"/>
      </w:r>
      <w:r w:rsidRPr="00657E75">
        <w:rPr>
          <w:noProof/>
        </w:rPr>
        <w:t>9</w:t>
      </w:r>
      <w:r w:rsidRPr="00657E75">
        <w:rPr>
          <w:noProof/>
        </w:rPr>
        <w:fldChar w:fldCharType="end"/>
      </w:r>
      <w:r w:rsidRPr="00657E75">
        <w:t>.  The Court also refers to its standard of proof and methods for assessment of evidence in conditions-of detention cases (</w:t>
      </w:r>
      <w:r w:rsidRPr="00657E75">
        <w:rPr>
          <w:bCs/>
          <w:i/>
        </w:rPr>
        <w:t>Muršić</w:t>
      </w:r>
      <w:r w:rsidRPr="00657E75">
        <w:t xml:space="preserve">, cited above, §§ 127-28). In particular, in reply to a </w:t>
      </w:r>
      <w:r w:rsidRPr="00657E75">
        <w:rPr>
          <w:i/>
          <w:iCs/>
        </w:rPr>
        <w:t>prima facie</w:t>
      </w:r>
      <w:r w:rsidRPr="00657E75">
        <w:t xml:space="preserve"> case of ill-treatment, complained of by the applicants, the Government is expected to provide primary evidence showing cell floor plans and the actual number of inmates during the specific periods of the applicants</w:t>
      </w:r>
      <w:r w:rsidRPr="00657E75">
        <w:t>’</w:t>
      </w:r>
      <w:r w:rsidRPr="00657E75">
        <w:t xml:space="preserve"> detention (see </w:t>
      </w:r>
      <w:r w:rsidRPr="00657E75">
        <w:rPr>
          <w:i/>
          <w:iCs/>
        </w:rPr>
        <w:t>Ananyev</w:t>
      </w:r>
      <w:r w:rsidRPr="00657E75">
        <w:rPr>
          <w:i/>
          <w:iCs/>
        </w:rPr>
        <w:t xml:space="preserve"> and Others</w:t>
      </w:r>
      <w:r w:rsidRPr="00657E75">
        <w:t xml:space="preserve">, cited above, § 123, and, for example, </w:t>
      </w:r>
      <w:r w:rsidRPr="00657E75">
        <w:rPr>
          <w:i/>
          <w:iCs/>
        </w:rPr>
        <w:t>Sparysh</w:t>
      </w:r>
      <w:r w:rsidRPr="00657E75">
        <w:rPr>
          <w:i/>
          <w:iCs/>
        </w:rPr>
        <w:t xml:space="preserve"> and </w:t>
      </w:r>
      <w:r w:rsidRPr="00657E75">
        <w:rPr>
          <w:i/>
          <w:iCs/>
        </w:rPr>
        <w:t>Kutsmand</w:t>
      </w:r>
      <w:r w:rsidRPr="00657E75">
        <w:rPr>
          <w:i/>
          <w:iCs/>
        </w:rPr>
        <w:t xml:space="preserve"> v. Ukraine</w:t>
      </w:r>
      <w:r w:rsidRPr="00657E75">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657E75">
        <w:t>’</w:t>
      </w:r>
      <w:r w:rsidRPr="00657E75">
        <w:t xml:space="preserve"> detention.</w:t>
      </w:r>
    </w:p>
    <w:p w:rsidRPr="00657E75" w:rsidR="00521CF4" w:rsidP="00657E75" w14:paraId="44D01046" w14:textId="0FA706C8">
      <w:pPr>
        <w:pStyle w:val="JuPara"/>
      </w:pPr>
      <w:r w:rsidRPr="00657E75">
        <w:fldChar w:fldCharType="begin"/>
      </w:r>
      <w:r w:rsidRPr="00657E75">
        <w:instrText xml:space="preserve"> SEQ level0 \*arabic \* MERGEFORMAT </w:instrText>
      </w:r>
      <w:r w:rsidRPr="00657E75">
        <w:fldChar w:fldCharType="separate"/>
      </w:r>
      <w:r w:rsidRPr="00657E75">
        <w:rPr>
          <w:noProof/>
        </w:rPr>
        <w:t>10</w:t>
      </w:r>
      <w:r w:rsidRPr="00657E75">
        <w:rPr>
          <w:noProof/>
        </w:rPr>
        <w:fldChar w:fldCharType="end"/>
      </w:r>
      <w:r w:rsidRPr="00657E75">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657E75">
        <w:rPr>
          <w:rFonts w:eastAsia="PMingLiU"/>
        </w:rPr>
        <w:t>s</w:t>
      </w:r>
      <w:r w:rsidRPr="00657E75">
        <w:t>’</w:t>
      </w:r>
      <w:r w:rsidRPr="00657E75">
        <w:t xml:space="preserve"> conditions of detention were inadequate.</w:t>
      </w:r>
    </w:p>
    <w:p w:rsidRPr="00657E75" w:rsidR="00521CF4" w:rsidP="00657E75" w14:paraId="7D0D21DF" w14:textId="79BCADC3">
      <w:pPr>
        <w:pStyle w:val="JuPara"/>
      </w:pPr>
      <w:r w:rsidRPr="00657E75">
        <w:fldChar w:fldCharType="begin"/>
      </w:r>
      <w:r w:rsidRPr="00657E75">
        <w:instrText xml:space="preserve"> SEQ level0 \*arabic \* MERGEFOR</w:instrText>
      </w:r>
      <w:r w:rsidRPr="00657E75">
        <w:instrText xml:space="preserve">MAT </w:instrText>
      </w:r>
      <w:r w:rsidRPr="00657E75">
        <w:fldChar w:fldCharType="separate"/>
      </w:r>
      <w:r w:rsidRPr="00657E75">
        <w:rPr>
          <w:noProof/>
        </w:rPr>
        <w:t>11</w:t>
      </w:r>
      <w:r w:rsidRPr="00657E75">
        <w:rPr>
          <w:noProof/>
        </w:rPr>
        <w:fldChar w:fldCharType="end"/>
      </w:r>
      <w:r w:rsidRPr="00657E75">
        <w:t>.  The Court further notes that the applicant</w:t>
      </w:r>
      <w:r w:rsidRPr="00657E75">
        <w:rPr>
          <w:rFonts w:eastAsia="PMingLiU"/>
        </w:rPr>
        <w:t>s</w:t>
      </w:r>
      <w:r w:rsidRPr="00657E75">
        <w:t xml:space="preserve"> did not have at </w:t>
      </w:r>
      <w:r w:rsidRPr="00657E75">
        <w:rPr>
          <w:rFonts w:eastAsia="PMingLiU"/>
        </w:rPr>
        <w:t>their</w:t>
      </w:r>
      <w:r w:rsidRPr="00657E75">
        <w:t xml:space="preserve"> disposal an effective remedy in respect of these complaints.</w:t>
      </w:r>
    </w:p>
    <w:p w:rsidRPr="00657E75" w:rsidR="00521CF4" w:rsidP="00657E75" w14:paraId="7BD95D0C" w14:textId="4B18B490">
      <w:pPr>
        <w:pStyle w:val="JuPara"/>
      </w:pPr>
      <w:r w:rsidRPr="00657E75">
        <w:fldChar w:fldCharType="begin"/>
      </w:r>
      <w:r w:rsidRPr="00657E75">
        <w:instrText xml:space="preserve"> SEQ level0 \*arabic \* MERGEFORMAT </w:instrText>
      </w:r>
      <w:r w:rsidRPr="00657E75">
        <w:fldChar w:fldCharType="separate"/>
      </w:r>
      <w:r w:rsidRPr="00657E75">
        <w:rPr>
          <w:noProof/>
        </w:rPr>
        <w:t>12</w:t>
      </w:r>
      <w:r w:rsidRPr="00657E75">
        <w:rPr>
          <w:noProof/>
        </w:rPr>
        <w:fldChar w:fldCharType="end"/>
      </w:r>
      <w:r w:rsidRPr="00657E75">
        <w:t xml:space="preserve">.  These complaints are therefore admissible and disclose a breach of Articles </w:t>
      </w:r>
      <w:r w:rsidRPr="00657E75">
        <w:rPr>
          <w:rFonts w:eastAsia="PMingLiU"/>
        </w:rPr>
        <w:t>3</w:t>
      </w:r>
      <w:r w:rsidRPr="00657E75">
        <w:t xml:space="preserve"> and 13 of the Convention.</w:t>
      </w:r>
    </w:p>
    <w:p w:rsidRPr="00657E75" w:rsidR="00521CF4" w:rsidP="00657E75" w14:paraId="5CD38B12" w14:textId="77777777">
      <w:pPr>
        <w:pStyle w:val="JuHIRoman"/>
        <w:rPr>
          <w:rFonts w:eastAsia="PMingLiU"/>
          <w:lang w:eastAsia="en-GB"/>
        </w:rPr>
      </w:pPr>
      <w:r w:rsidRPr="00657E75">
        <w:t>OTHER ALLEGED VIOLATIONS UNDER WELL-ESTABLISHED CASE-LAW</w:t>
      </w:r>
    </w:p>
    <w:p w:rsidRPr="00657E75" w:rsidR="00521CF4" w:rsidP="00657E75" w14:paraId="3A8B192A" w14:textId="7FDD3BC2">
      <w:pPr>
        <w:pStyle w:val="JuPara"/>
        <w:rPr>
          <w:snapToGrid w:val="0"/>
        </w:rPr>
      </w:pPr>
      <w:r w:rsidRPr="00657E75">
        <w:fldChar w:fldCharType="begin"/>
      </w:r>
      <w:r w:rsidRPr="00657E75">
        <w:instrText xml:space="preserve"> SEQ level0 \*arabic \* MERGEFORMAT </w:instrText>
      </w:r>
      <w:r w:rsidRPr="00657E75">
        <w:fldChar w:fldCharType="separate"/>
      </w:r>
      <w:r w:rsidRPr="00657E75">
        <w:rPr>
          <w:noProof/>
        </w:rPr>
        <w:t>13</w:t>
      </w:r>
      <w:r w:rsidRPr="00657E75">
        <w:rPr>
          <w:noProof/>
        </w:rPr>
        <w:fldChar w:fldCharType="end"/>
      </w:r>
      <w:r w:rsidRPr="00657E75">
        <w:t>.  In application no. 16599/23, the applicant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 set out in the appended table</w:t>
      </w:r>
      <w:r w:rsidRPr="00657E75">
        <w:rPr>
          <w:snapToGrid w:val="0"/>
        </w:rPr>
        <w:t>.</w:t>
      </w:r>
    </w:p>
    <w:p w:rsidRPr="00657E75" w:rsidR="00521CF4" w:rsidP="00657E75" w14:paraId="0551421E" w14:textId="77777777">
      <w:pPr>
        <w:pStyle w:val="JuHIRoman"/>
      </w:pPr>
      <w:r w:rsidRPr="00657E75">
        <w:t>REMAINING COMPLAINTS</w:t>
      </w:r>
    </w:p>
    <w:p w:rsidRPr="00657E75" w:rsidR="00521CF4" w:rsidP="00657E75" w14:paraId="196234EB" w14:textId="308B659B">
      <w:pPr>
        <w:pStyle w:val="JuPara"/>
      </w:pPr>
      <w:r w:rsidRPr="00657E75">
        <w:fldChar w:fldCharType="begin"/>
      </w:r>
      <w:r w:rsidRPr="00657E75">
        <w:instrText xml:space="preserve"> SEQ level0 \*arabic \* MERGEFORMAT </w:instrText>
      </w:r>
      <w:r w:rsidRPr="00657E75">
        <w:fldChar w:fldCharType="separate"/>
      </w:r>
      <w:r w:rsidRPr="00657E75">
        <w:rPr>
          <w:noProof/>
        </w:rPr>
        <w:t>14</w:t>
      </w:r>
      <w:r w:rsidRPr="00657E75">
        <w:rPr>
          <w:noProof/>
        </w:rPr>
        <w:fldChar w:fldCharType="end"/>
      </w:r>
      <w:r w:rsidRPr="00657E75">
        <w:t>.  In applications nos. 22610/23 and 22808/23, the applicants also raised other complaints under Article 6 of the Convention.</w:t>
      </w:r>
    </w:p>
    <w:p w:rsidRPr="00657E75" w:rsidR="00521CF4" w:rsidP="00657E75" w14:paraId="6794E1CD" w14:textId="4A70859A">
      <w:pPr>
        <w:pStyle w:val="JuPara"/>
      </w:pPr>
      <w:r w:rsidRPr="00657E75">
        <w:fldChar w:fldCharType="begin"/>
      </w:r>
      <w:r w:rsidRPr="00657E75">
        <w:instrText xml:space="preserve"> SEQ level0 \*arabic \* MERGEFORMAT </w:instrText>
      </w:r>
      <w:r w:rsidRPr="00657E75">
        <w:fldChar w:fldCharType="separate"/>
      </w:r>
      <w:r w:rsidRPr="00657E75">
        <w:rPr>
          <w:noProof/>
        </w:rPr>
        <w:t>15</w:t>
      </w:r>
      <w:r w:rsidRPr="00657E75">
        <w:rPr>
          <w:noProof/>
        </w:rPr>
        <w:fldChar w:fldCharType="end"/>
      </w:r>
      <w:r w:rsidRPr="00657E75">
        <w:t>.  The Court has examined these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657E75" w:rsidR="00521CF4" w:rsidP="00657E75" w14:paraId="55A76BC9" w14:textId="77777777">
      <w:pPr>
        <w:pStyle w:val="JuPara"/>
      </w:pPr>
      <w:r w:rsidRPr="00657E75">
        <w:t>It follows that this part of the applications must be rejected in accordance with Article 35 § 4 of the Convention.</w:t>
      </w:r>
    </w:p>
    <w:p w:rsidRPr="00657E75" w:rsidR="00521CF4" w:rsidP="00657E75" w14:paraId="12DED098" w14:textId="77777777">
      <w:pPr>
        <w:pStyle w:val="JuHIRoman"/>
      </w:pPr>
      <w:r w:rsidRPr="00657E75">
        <w:t>APPLICATION OF ARTICLE 41 OF THE CONVENTION</w:t>
      </w:r>
    </w:p>
    <w:p w:rsidRPr="00657E75" w:rsidR="00521CF4" w:rsidP="00657E75" w14:paraId="08F51124" w14:textId="55AF5359">
      <w:pPr>
        <w:pStyle w:val="JuPara"/>
      </w:pPr>
      <w:r w:rsidRPr="00657E75">
        <w:fldChar w:fldCharType="begin"/>
      </w:r>
      <w:r w:rsidRPr="00657E75">
        <w:instrText xml:space="preserve"> SEQ level0 \*arabic \* MERGEFORMAT </w:instrText>
      </w:r>
      <w:r w:rsidRPr="00657E75">
        <w:fldChar w:fldCharType="separate"/>
      </w:r>
      <w:r w:rsidRPr="00657E75">
        <w:rPr>
          <w:noProof/>
        </w:rPr>
        <w:t>16</w:t>
      </w:r>
      <w:r w:rsidRPr="00657E75">
        <w:rPr>
          <w:noProof/>
        </w:rPr>
        <w:fldChar w:fldCharType="end"/>
      </w:r>
      <w:r w:rsidRPr="00657E75">
        <w:t>.  Regard being had to the documents in its possession and to its case</w:t>
      </w:r>
      <w:r w:rsidRPr="00657E75">
        <w:noBreakHyphen/>
        <w:t>law (see</w:t>
      </w:r>
      <w:r w:rsidRPr="00657E75">
        <w:t xml:space="preserve">, in particular, </w:t>
      </w:r>
      <w:r w:rsidRPr="00657E75">
        <w:rPr>
          <w:i/>
        </w:rPr>
        <w:t>Sukachov</w:t>
      </w:r>
      <w:r w:rsidRPr="00657E75">
        <w:t xml:space="preserve">, cited above, §§ 165 and 167), the Court considers it reasonable to </w:t>
      </w:r>
      <w:r w:rsidRPr="00657E75">
        <w:rPr>
          <w:rFonts w:cstheme="minorHAnsi"/>
          <w:bCs/>
        </w:rPr>
        <w:t>award the sum</w:t>
      </w:r>
      <w:r w:rsidRPr="00657E75">
        <w:rPr>
          <w:rFonts w:cs="Times New Roman"/>
        </w:rPr>
        <w:t>s</w:t>
      </w:r>
      <w:r w:rsidRPr="00657E75">
        <w:rPr>
          <w:rFonts w:cstheme="minorHAnsi"/>
          <w:bCs/>
        </w:rPr>
        <w:t xml:space="preserve"> </w:t>
      </w:r>
      <w:r w:rsidRPr="00657E75">
        <w:t>indicated in the appended table.</w:t>
      </w:r>
    </w:p>
    <w:p w:rsidRPr="00657E75" w:rsidR="00521CF4" w:rsidP="00657E75" w14:paraId="3C9F5537" w14:textId="77777777">
      <w:pPr>
        <w:pStyle w:val="JuHHead"/>
      </w:pPr>
      <w:r w:rsidRPr="00657E75">
        <w:t>FOR THESE REASONS, THE COURT</w:t>
      </w:r>
      <w:r w:rsidRPr="00657E75">
        <w:rPr>
          <w:color w:val="000000"/>
        </w:rPr>
        <w:t>,</w:t>
      </w:r>
      <w:r w:rsidRPr="00657E75">
        <w:t xml:space="preserve"> UNANIMOUSLY,</w:t>
      </w:r>
    </w:p>
    <w:p w:rsidRPr="00657E75" w:rsidR="00521CF4" w:rsidP="00657E75" w14:paraId="4794EF3B" w14:textId="77777777">
      <w:pPr>
        <w:pStyle w:val="JuList"/>
        <w:ind w:left="0" w:firstLine="0"/>
        <w:rPr>
          <w:rFonts w:cs="Times New Roman"/>
        </w:rPr>
      </w:pPr>
      <w:r w:rsidRPr="00657E75">
        <w:rPr>
          <w:rFonts w:cs="Times New Roman"/>
          <w:i/>
        </w:rPr>
        <w:t xml:space="preserve">Decides </w:t>
      </w:r>
      <w:r w:rsidRPr="00657E75">
        <w:rPr>
          <w:rFonts w:cs="Times New Roman"/>
        </w:rPr>
        <w:t xml:space="preserve">to </w:t>
      </w:r>
      <w:r w:rsidRPr="00657E75">
        <w:t>join</w:t>
      </w:r>
      <w:r w:rsidRPr="00657E75">
        <w:rPr>
          <w:rFonts w:cs="Times New Roman"/>
        </w:rPr>
        <w:t xml:space="preserve"> the </w:t>
      </w:r>
      <w:r w:rsidRPr="00657E75">
        <w:rPr>
          <w:rFonts w:cs="Times New Roman"/>
        </w:rPr>
        <w:t>applications;</w:t>
      </w:r>
    </w:p>
    <w:p w:rsidRPr="00657E75" w:rsidR="00521CF4" w:rsidP="00657E75" w14:paraId="37AA7284" w14:textId="77777777">
      <w:pPr>
        <w:pStyle w:val="JuList"/>
      </w:pPr>
      <w:r w:rsidRPr="00657E75">
        <w:rPr>
          <w:i/>
        </w:rPr>
        <w:t>Declares</w:t>
      </w:r>
      <w:r w:rsidRPr="00657E75">
        <w:t xml:space="preserve"> the complaints concerning the inadequate conditions of detention</w:t>
      </w:r>
      <w:r w:rsidRPr="00657E75">
        <w:rPr>
          <w:rFonts w:cstheme="minorHAnsi"/>
        </w:rPr>
        <w:t>, the lack of any effective remedy in domestic law in that regard and</w:t>
      </w:r>
      <w:r w:rsidRPr="00657E75">
        <w:t xml:space="preserve"> the other complaints under the well-established case-law of the Court, as set out in the appended table, admissible, and the remainder of applications nos. 22610/23 and 22808/23 </w:t>
      </w:r>
      <w:r w:rsidRPr="00657E75">
        <w:t>inadmissible;</w:t>
      </w:r>
    </w:p>
    <w:p w:rsidRPr="00657E75" w:rsidR="00521CF4" w:rsidP="00657E75" w14:paraId="20F801C1" w14:textId="77777777">
      <w:pPr>
        <w:pStyle w:val="JuList"/>
      </w:pPr>
      <w:r w:rsidRPr="00657E75">
        <w:rPr>
          <w:i/>
        </w:rPr>
        <w:t xml:space="preserve">Holds </w:t>
      </w:r>
      <w:r w:rsidRPr="00657E75">
        <w:t xml:space="preserve">that </w:t>
      </w:r>
      <w:r w:rsidRPr="00657E75">
        <w:rPr>
          <w:rFonts w:eastAsia="PMingLiU"/>
        </w:rPr>
        <w:t>these complaints</w:t>
      </w:r>
      <w:r w:rsidRPr="00657E75">
        <w:t xml:space="preserve"> disclose a breach of Article</w:t>
      </w:r>
      <w:r w:rsidRPr="00657E75">
        <w:rPr>
          <w:rFonts w:eastAsia="PMingLiU"/>
        </w:rPr>
        <w:t xml:space="preserve">s 3 and 13 </w:t>
      </w:r>
      <w:r w:rsidRPr="00657E75">
        <w:t xml:space="preserve">of the Convention concerning the inadequate conditions of detention and the lack of any effective remedy in domestic </w:t>
      </w:r>
      <w:r w:rsidRPr="00657E75">
        <w:t>law</w:t>
      </w:r>
      <w:r w:rsidRPr="00657E75">
        <w:rPr>
          <w:rFonts w:eastAsia="PMingLiU"/>
        </w:rPr>
        <w:t>;</w:t>
      </w:r>
    </w:p>
    <w:p w:rsidRPr="00657E75" w:rsidR="00521CF4" w:rsidP="00657E75" w14:paraId="65680DBF" w14:textId="77777777">
      <w:pPr>
        <w:pStyle w:val="JuList"/>
      </w:pPr>
      <w:r w:rsidRPr="00657E75">
        <w:rPr>
          <w:i/>
        </w:rPr>
        <w:t xml:space="preserve">Holds </w:t>
      </w:r>
      <w:r w:rsidRPr="00657E75">
        <w:t xml:space="preserve">that there has been a violation of the Convention as regards the </w:t>
      </w:r>
      <w:r w:rsidRPr="00657E75">
        <w:rPr>
          <w:bCs/>
        </w:rPr>
        <w:t>other complaints</w:t>
      </w:r>
      <w:r w:rsidRPr="00657E75">
        <w:t xml:space="preserve"> raised under the well-established case-law of the Court (see appended table</w:t>
      </w:r>
      <w:r w:rsidRPr="00657E75">
        <w:t>);</w:t>
      </w:r>
    </w:p>
    <w:p w:rsidRPr="00657E75" w:rsidR="00521CF4" w:rsidP="00657E75" w14:paraId="63E440E9" w14:textId="77777777">
      <w:pPr>
        <w:pStyle w:val="JuList"/>
        <w:keepNext/>
        <w:keepLines/>
      </w:pPr>
      <w:r w:rsidRPr="00657E75">
        <w:rPr>
          <w:i/>
        </w:rPr>
        <w:t>Holds</w:t>
      </w:r>
    </w:p>
    <w:p w:rsidRPr="00657E75" w:rsidR="003F0FFD" w:rsidP="00657E75" w14:paraId="04357891" w14:textId="77777777">
      <w:pPr>
        <w:pStyle w:val="JuLista"/>
        <w:keepNext/>
        <w:keepLines/>
      </w:pPr>
      <w:r w:rsidRPr="00657E75">
        <w:t>that the respondent State is to pay the applicant</w:t>
      </w:r>
      <w:r w:rsidRPr="00657E75">
        <w:rPr>
          <w:rFonts w:eastAsia="PMingLiU"/>
        </w:rPr>
        <w:t>s</w:t>
      </w:r>
      <w:r w:rsidRPr="00657E75">
        <w:t xml:space="preserve">, within three months, the amounts indicated in the appended table, to be converted into the currency of the respondent State at the rate applicable at the date of </w:t>
      </w:r>
      <w:r w:rsidRPr="00657E75">
        <w:t>settlement;</w:t>
      </w:r>
    </w:p>
    <w:p w:rsidRPr="00657E75" w:rsidR="003F0FFD" w:rsidP="00657E75" w14:paraId="0D7335BC" w14:textId="17C3D66C">
      <w:pPr>
        <w:pStyle w:val="JuLista"/>
        <w:keepNext/>
        <w:keepLines/>
      </w:pPr>
      <w:r w:rsidRPr="00657E7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57E75" w:rsidR="00606600" w:rsidP="00657E75" w14:paraId="351AEE7A" w14:textId="6BC437B6">
      <w:pPr>
        <w:pStyle w:val="JuParaLast"/>
      </w:pPr>
      <w:r w:rsidRPr="00657E75">
        <w:t xml:space="preserve">Done in English, and notified in writing on </w:t>
      </w:r>
      <w:r w:rsidRPr="00657E75" w:rsidR="00521CF4">
        <w:t>16 January 2025</w:t>
      </w:r>
      <w:r w:rsidRPr="00657E75">
        <w:t>, pursuant to Rule 77 §§ 2 and 3 of the Rules of Court.</w:t>
      </w:r>
    </w:p>
    <w:p w:rsidRPr="00657E75" w:rsidR="00606600" w:rsidP="00657E75" w14:paraId="3838465D" w14:textId="31BE952B">
      <w:pPr>
        <w:pStyle w:val="JuSigned"/>
        <w:rPr>
          <w:rFonts w:eastAsia="PMingLiU"/>
        </w:rPr>
      </w:pPr>
      <w:r w:rsidRPr="00657E75">
        <w:rPr>
          <w:rFonts w:eastAsia="PMingLiU"/>
        </w:rPr>
        <w:tab/>
      </w:r>
      <w:r w:rsidRPr="00657E75" w:rsidR="00521CF4">
        <w:rPr>
          <w:rFonts w:eastAsia="PMingLiU"/>
        </w:rPr>
        <w:t>Viktoriya</w:t>
      </w:r>
      <w:r w:rsidRPr="00657E75" w:rsidR="0048584C">
        <w:rPr>
          <w:rFonts w:eastAsia="PMingLiU"/>
        </w:rPr>
        <w:t xml:space="preserve"> </w:t>
      </w:r>
      <w:r w:rsidRPr="00657E75" w:rsidR="00521CF4">
        <w:rPr>
          <w:rFonts w:eastAsia="PMingLiU"/>
        </w:rPr>
        <w:t>Maradudina</w:t>
      </w:r>
      <w:r w:rsidRPr="00657E75" w:rsidR="0048584C">
        <w:rPr>
          <w:rFonts w:eastAsia="PMingLiU"/>
        </w:rPr>
        <w:tab/>
      </w:r>
      <w:r w:rsidRPr="00657E75" w:rsidR="00521CF4">
        <w:rPr>
          <w:rFonts w:eastAsia="PMingLiU"/>
        </w:rPr>
        <w:t xml:space="preserve">Diana </w:t>
      </w:r>
      <w:r w:rsidRPr="00657E75" w:rsidR="00521CF4">
        <w:rPr>
          <w:rFonts w:eastAsia="PMingLiU"/>
        </w:rPr>
        <w:t>Sârcu</w:t>
      </w:r>
    </w:p>
    <w:p w:rsidRPr="00657E75" w:rsidR="00B91668" w:rsidP="00657E75" w14:paraId="61F02E2E" w14:textId="2751E803">
      <w:pPr>
        <w:pStyle w:val="JuSigned"/>
        <w:contextualSpacing/>
        <w:rPr>
          <w:rFonts w:eastAsia="PMingLiU"/>
        </w:rPr>
      </w:pPr>
      <w:r w:rsidRPr="00657E75">
        <w:rPr>
          <w:rFonts w:eastAsia="PMingLiU"/>
        </w:rPr>
        <w:tab/>
        <w:t>Acting Deputy Registrar</w:t>
      </w:r>
      <w:r w:rsidRPr="00657E75">
        <w:rPr>
          <w:rFonts w:eastAsia="PMingLiU"/>
        </w:rPr>
        <w:tab/>
        <w:t>President</w:t>
      </w:r>
    </w:p>
    <w:p w:rsidRPr="00657E75" w:rsidR="00606600" w:rsidP="00657E75" w14:paraId="24A3D82E" w14:textId="5737C7E4">
      <w:pPr>
        <w:pStyle w:val="JuSigned"/>
        <w:tabs>
          <w:tab w:val="left" w:pos="5115"/>
        </w:tabs>
        <w:contextualSpacing/>
        <w:rPr>
          <w:rFonts w:eastAsia="PMingLiU"/>
        </w:rPr>
      </w:pPr>
    </w:p>
    <w:p w:rsidRPr="00657E75" w:rsidR="00606600" w:rsidP="00657E75" w14:paraId="3CA917FB"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657E75" w:rsidR="00606600" w:rsidP="00657E75" w14:paraId="3E09C5A9" w14:textId="77777777">
      <w:pPr>
        <w:pStyle w:val="DecHTitle"/>
      </w:pPr>
      <w:r w:rsidRPr="00657E75">
        <w:t>APPENDIX</w:t>
      </w:r>
    </w:p>
    <w:p w:rsidRPr="00657E75" w:rsidR="00606600" w:rsidP="00657E75" w14:paraId="17F0B731" w14:textId="21BBD3D4">
      <w:pPr>
        <w:pStyle w:val="DecHCase"/>
        <w:contextualSpacing/>
        <w:rPr>
          <w:b/>
          <w:i/>
          <w:color w:val="3E3E3E" w:themeColor="background2" w:themeShade="40"/>
        </w:rPr>
      </w:pPr>
      <w:r w:rsidRPr="00657E75">
        <w:rPr>
          <w:color w:val="3E3E3E" w:themeColor="background2" w:themeShade="40"/>
        </w:rPr>
        <w:t>List of applications</w:t>
      </w:r>
      <w:r w:rsidRPr="00657E75" w:rsidR="0048584C">
        <w:rPr>
          <w:color w:val="3E3E3E" w:themeColor="background2" w:themeShade="40"/>
        </w:rPr>
        <w:t xml:space="preserve"> raising complaints under Article</w:t>
      </w:r>
      <w:r w:rsidRPr="00657E75" w:rsidR="003F0FFD">
        <w:rPr>
          <w:color w:val="3E3E3E" w:themeColor="background2" w:themeShade="40"/>
        </w:rPr>
        <w:t>s</w:t>
      </w:r>
      <w:r w:rsidRPr="00657E75">
        <w:rPr>
          <w:color w:val="3E3E3E" w:themeColor="background2" w:themeShade="40"/>
        </w:rPr>
        <w:t xml:space="preserve"> 3 and 13 of the Convention</w:t>
      </w:r>
    </w:p>
    <w:p w:rsidRPr="00657E75" w:rsidR="00606600" w:rsidP="00657E75" w14:paraId="08B0A1A1" w14:textId="5AA6DBE1">
      <w:pPr>
        <w:pStyle w:val="DecHCase"/>
        <w:contextualSpacing/>
        <w:rPr>
          <w:b/>
          <w:i/>
        </w:rPr>
      </w:pPr>
      <w:r w:rsidRPr="00657E75">
        <w:rPr>
          <w:color w:val="3E3E3E" w:themeColor="background2" w:themeShade="40"/>
        </w:rPr>
        <w:t>(</w:t>
      </w:r>
      <w:r w:rsidRPr="00657E75" w:rsidR="00521CF4">
        <w:rPr>
          <w:color w:val="3E3E3E" w:themeColor="background2" w:themeShade="40"/>
        </w:rPr>
        <w:t>inadequate</w:t>
      </w:r>
      <w:r w:rsidRPr="00657E75" w:rsidR="00521CF4">
        <w:rPr>
          <w:color w:val="3E3E3E" w:themeColor="background2" w:themeShade="40"/>
        </w:rPr>
        <w:t xml:space="preserve"> conditions of detention and lack of any effective remedy in domestic law</w:t>
      </w:r>
      <w:r w:rsidRPr="00657E75">
        <w:rPr>
          <w:color w:val="3E3E3E" w:themeColor="background2" w:themeShade="40"/>
        </w:rPr>
        <w:t>)</w:t>
      </w:r>
    </w:p>
    <w:tbl>
      <w:tblPr>
        <w:tblStyle w:val="ECHRListTable"/>
        <w:tblW w:w="14312" w:type="dxa"/>
        <w:jc w:val="center"/>
        <w:tblLayout w:type="fixed"/>
        <w:tblLook w:val="0420"/>
      </w:tblPr>
      <w:tblGrid>
        <w:gridCol w:w="452"/>
        <w:gridCol w:w="1070"/>
        <w:gridCol w:w="1390"/>
        <w:gridCol w:w="1354"/>
        <w:gridCol w:w="1541"/>
        <w:gridCol w:w="992"/>
        <w:gridCol w:w="2694"/>
        <w:gridCol w:w="2126"/>
        <w:gridCol w:w="1559"/>
        <w:gridCol w:w="1134"/>
      </w:tblGrid>
      <w:tr w:rsidTr="003A6A03" w14:paraId="364516E6" w14:textId="77777777">
        <w:tblPrEx>
          <w:tblW w:w="14312" w:type="dxa"/>
          <w:jc w:val="center"/>
          <w:tblLayout w:type="fixed"/>
          <w:tblLook w:val="0420"/>
        </w:tblPrEx>
        <w:trPr>
          <w:jc w:val="center"/>
        </w:trPr>
        <w:tc>
          <w:tcPr>
            <w:tcW w:w="452" w:type="dxa"/>
          </w:tcPr>
          <w:p w:rsidRPr="00657E75" w:rsidR="003F0FFD" w:rsidP="00657E75" w14:paraId="2E82758D" w14:textId="77777777">
            <w:pPr>
              <w:jc w:val="center"/>
              <w:rPr>
                <w:sz w:val="16"/>
              </w:rPr>
            </w:pPr>
            <w:bookmarkStart w:name="WECLListStart" w:id="2"/>
            <w:bookmarkEnd w:id="2"/>
            <w:r w:rsidRPr="00657E75">
              <w:rPr>
                <w:sz w:val="16"/>
              </w:rPr>
              <w:t>No.</w:t>
            </w:r>
          </w:p>
        </w:tc>
        <w:tc>
          <w:tcPr>
            <w:tcW w:w="1070" w:type="dxa"/>
          </w:tcPr>
          <w:p w:rsidRPr="00657E75" w:rsidR="003F0FFD" w:rsidP="00657E75" w14:paraId="5DE46CC6" w14:textId="77777777">
            <w:pPr>
              <w:jc w:val="center"/>
              <w:rPr>
                <w:sz w:val="16"/>
              </w:rPr>
            </w:pPr>
            <w:r w:rsidRPr="00657E75">
              <w:rPr>
                <w:sz w:val="16"/>
              </w:rPr>
              <w:t>Application no.</w:t>
            </w:r>
          </w:p>
          <w:p w:rsidRPr="00657E75" w:rsidR="003F0FFD" w:rsidP="00657E75" w14:paraId="1F2DDDDF" w14:textId="77777777">
            <w:pPr>
              <w:jc w:val="center"/>
              <w:rPr>
                <w:sz w:val="16"/>
              </w:rPr>
            </w:pPr>
            <w:r w:rsidRPr="00657E75">
              <w:rPr>
                <w:sz w:val="16"/>
              </w:rPr>
              <w:t>Date of introduction</w:t>
            </w:r>
          </w:p>
        </w:tc>
        <w:tc>
          <w:tcPr>
            <w:tcW w:w="1390" w:type="dxa"/>
          </w:tcPr>
          <w:p w:rsidRPr="00657E75" w:rsidR="003F0FFD" w:rsidP="00657E75" w14:paraId="3DA563BE" w14:textId="6491E62A">
            <w:pPr>
              <w:jc w:val="center"/>
              <w:rPr>
                <w:sz w:val="16"/>
              </w:rPr>
            </w:pPr>
            <w:r w:rsidRPr="00657E75">
              <w:rPr>
                <w:sz w:val="16"/>
              </w:rPr>
              <w:t>Applicant</w:t>
            </w:r>
            <w:r w:rsidRPr="00657E75" w:rsidR="00657E75">
              <w:rPr>
                <w:sz w:val="16"/>
              </w:rPr>
              <w:t>’</w:t>
            </w:r>
            <w:r w:rsidRPr="00657E75">
              <w:rPr>
                <w:sz w:val="16"/>
              </w:rPr>
              <w:t>s name</w:t>
            </w:r>
          </w:p>
          <w:p w:rsidRPr="00657E75" w:rsidR="003F0FFD" w:rsidP="00657E75" w14:paraId="0CF03E8D" w14:textId="77777777">
            <w:pPr>
              <w:jc w:val="center"/>
              <w:rPr>
                <w:sz w:val="16"/>
              </w:rPr>
            </w:pPr>
            <w:r w:rsidRPr="00657E75">
              <w:rPr>
                <w:sz w:val="16"/>
              </w:rPr>
              <w:t>Year of birth</w:t>
            </w:r>
          </w:p>
        </w:tc>
        <w:tc>
          <w:tcPr>
            <w:tcW w:w="1354" w:type="dxa"/>
          </w:tcPr>
          <w:p w:rsidRPr="00657E75" w:rsidR="003F0FFD" w:rsidP="00657E75" w14:paraId="779C687B" w14:textId="14AA0089">
            <w:pPr>
              <w:jc w:val="center"/>
              <w:rPr>
                <w:sz w:val="16"/>
              </w:rPr>
            </w:pPr>
            <w:r w:rsidRPr="00657E75">
              <w:rPr>
                <w:sz w:val="16"/>
              </w:rPr>
              <w:t>Representative</w:t>
            </w:r>
            <w:r w:rsidRPr="00657E75" w:rsidR="00657E75">
              <w:rPr>
                <w:sz w:val="16"/>
              </w:rPr>
              <w:t>’</w:t>
            </w:r>
            <w:r w:rsidRPr="00657E75">
              <w:rPr>
                <w:sz w:val="16"/>
              </w:rPr>
              <w:t>s name and location</w:t>
            </w:r>
          </w:p>
        </w:tc>
        <w:tc>
          <w:tcPr>
            <w:tcW w:w="1541" w:type="dxa"/>
          </w:tcPr>
          <w:p w:rsidRPr="00657E75" w:rsidR="003F0FFD" w:rsidP="00657E75" w14:paraId="46613EE7" w14:textId="77777777">
            <w:pPr>
              <w:jc w:val="center"/>
              <w:rPr>
                <w:sz w:val="16"/>
              </w:rPr>
            </w:pPr>
            <w:r w:rsidRPr="00657E75">
              <w:rPr>
                <w:sz w:val="16"/>
              </w:rPr>
              <w:t>Facility</w:t>
            </w:r>
          </w:p>
          <w:p w:rsidRPr="00657E75" w:rsidR="003F0FFD" w:rsidP="00657E75" w14:paraId="1BB70674" w14:textId="77777777">
            <w:pPr>
              <w:jc w:val="center"/>
              <w:rPr>
                <w:sz w:val="16"/>
              </w:rPr>
            </w:pPr>
            <w:r w:rsidRPr="00657E75">
              <w:rPr>
                <w:sz w:val="16"/>
              </w:rPr>
              <w:t xml:space="preserve">Start and end </w:t>
            </w:r>
            <w:r w:rsidRPr="00657E75">
              <w:rPr>
                <w:sz w:val="16"/>
              </w:rPr>
              <w:t>date</w:t>
            </w:r>
          </w:p>
          <w:p w:rsidRPr="00657E75" w:rsidR="003F0FFD" w:rsidP="00657E75" w14:paraId="577F3E25" w14:textId="77777777">
            <w:pPr>
              <w:jc w:val="center"/>
              <w:rPr>
                <w:sz w:val="16"/>
              </w:rPr>
            </w:pPr>
            <w:r w:rsidRPr="00657E75">
              <w:rPr>
                <w:sz w:val="16"/>
              </w:rPr>
              <w:t>Duration</w:t>
            </w:r>
          </w:p>
        </w:tc>
        <w:tc>
          <w:tcPr>
            <w:tcW w:w="992" w:type="dxa"/>
          </w:tcPr>
          <w:p w:rsidRPr="00657E75" w:rsidR="003F0FFD" w:rsidP="00657E75" w14:paraId="477FFF83" w14:textId="77777777">
            <w:pPr>
              <w:jc w:val="center"/>
              <w:rPr>
                <w:sz w:val="16"/>
              </w:rPr>
            </w:pPr>
            <w:r w:rsidRPr="00657E75">
              <w:rPr>
                <w:sz w:val="16"/>
              </w:rPr>
              <w:t>Sq. m per inmate</w:t>
            </w:r>
          </w:p>
        </w:tc>
        <w:tc>
          <w:tcPr>
            <w:tcW w:w="2694" w:type="dxa"/>
          </w:tcPr>
          <w:p w:rsidRPr="00657E75" w:rsidR="003F0FFD" w:rsidP="00657E75" w14:paraId="147A17EA" w14:textId="77777777">
            <w:pPr>
              <w:jc w:val="center"/>
              <w:rPr>
                <w:sz w:val="16"/>
              </w:rPr>
            </w:pPr>
            <w:r w:rsidRPr="00657E75">
              <w:rPr>
                <w:sz w:val="16"/>
              </w:rPr>
              <w:t>Specific grievances</w:t>
            </w:r>
          </w:p>
        </w:tc>
        <w:tc>
          <w:tcPr>
            <w:tcW w:w="2126" w:type="dxa"/>
          </w:tcPr>
          <w:p w:rsidRPr="00657E75" w:rsidR="003F0FFD" w:rsidP="00657E75" w14:paraId="2AF41EE3" w14:textId="77777777">
            <w:pPr>
              <w:jc w:val="center"/>
              <w:rPr>
                <w:sz w:val="16"/>
              </w:rPr>
            </w:pPr>
            <w:r w:rsidRPr="00657E75">
              <w:rPr>
                <w:sz w:val="16"/>
              </w:rPr>
              <w:t>Other complaints under well-established case-law</w:t>
            </w:r>
          </w:p>
        </w:tc>
        <w:tc>
          <w:tcPr>
            <w:tcW w:w="1559" w:type="dxa"/>
          </w:tcPr>
          <w:p w:rsidRPr="00657E75" w:rsidR="003F0FFD" w:rsidP="00657E75" w14:paraId="090F9842" w14:textId="77777777">
            <w:pPr>
              <w:jc w:val="center"/>
              <w:rPr>
                <w:sz w:val="16"/>
              </w:rPr>
            </w:pPr>
            <w:r w:rsidRPr="00657E75">
              <w:rPr>
                <w:sz w:val="16"/>
              </w:rPr>
              <w:t xml:space="preserve">Amount awarded for pecuniary and non-pecuniary damage per </w:t>
            </w:r>
            <w:r w:rsidRPr="00657E75">
              <w:rPr>
                <w:sz w:val="16"/>
              </w:rPr>
              <w:t>applicant</w:t>
            </w:r>
          </w:p>
          <w:p w:rsidRPr="00657E75" w:rsidR="003F0FFD" w:rsidP="00657E75" w14:paraId="4210821C" w14:textId="19C08088">
            <w:pPr>
              <w:jc w:val="center"/>
              <w:rPr>
                <w:sz w:val="16"/>
              </w:rPr>
            </w:pPr>
            <w:r w:rsidRPr="00657E75">
              <w:rPr>
                <w:sz w:val="16"/>
              </w:rPr>
              <w:t>(</w:t>
            </w:r>
            <w:r w:rsidRPr="00657E75">
              <w:rPr>
                <w:sz w:val="16"/>
              </w:rPr>
              <w:t>in</w:t>
            </w:r>
            <w:r w:rsidRPr="00657E75">
              <w:rPr>
                <w:sz w:val="16"/>
              </w:rPr>
              <w:t xml:space="preserve"> euros)</w:t>
            </w:r>
            <w:r>
              <w:rPr>
                <w:rStyle w:val="EndnoteReference"/>
                <w:sz w:val="16"/>
              </w:rPr>
              <w:endnoteReference w:id="2"/>
            </w:r>
          </w:p>
        </w:tc>
        <w:tc>
          <w:tcPr>
            <w:tcW w:w="1134" w:type="dxa"/>
          </w:tcPr>
          <w:p w:rsidRPr="00657E75" w:rsidR="003F0FFD" w:rsidP="00657E75" w14:paraId="0E5C377A" w14:textId="77777777">
            <w:pPr>
              <w:jc w:val="center"/>
              <w:rPr>
                <w:sz w:val="16"/>
              </w:rPr>
            </w:pPr>
            <w:r w:rsidRPr="00657E75">
              <w:rPr>
                <w:sz w:val="16"/>
              </w:rPr>
              <w:t xml:space="preserve">Amount awarded for costs and expenses per </w:t>
            </w:r>
            <w:r w:rsidRPr="00657E75">
              <w:rPr>
                <w:sz w:val="16"/>
              </w:rPr>
              <w:t>application</w:t>
            </w:r>
          </w:p>
          <w:p w:rsidRPr="00657E75" w:rsidR="003F0FFD" w:rsidP="00657E75" w14:paraId="02C90BDB" w14:textId="77777777">
            <w:pPr>
              <w:jc w:val="center"/>
              <w:rPr>
                <w:sz w:val="16"/>
              </w:rPr>
            </w:pPr>
            <w:r w:rsidRPr="00657E75">
              <w:rPr>
                <w:sz w:val="16"/>
              </w:rPr>
              <w:t>(</w:t>
            </w:r>
            <w:r w:rsidRPr="00657E75">
              <w:rPr>
                <w:sz w:val="16"/>
              </w:rPr>
              <w:t>in</w:t>
            </w:r>
            <w:r w:rsidRPr="00657E75">
              <w:rPr>
                <w:sz w:val="16"/>
              </w:rPr>
              <w:t xml:space="preserve"> euros)</w:t>
            </w:r>
            <w:r>
              <w:rPr>
                <w:rStyle w:val="EndnoteReference"/>
                <w:sz w:val="16"/>
              </w:rPr>
              <w:endnoteReference w:id="3"/>
            </w:r>
          </w:p>
        </w:tc>
      </w:tr>
      <w:tr w:rsidTr="003A6A03" w14:paraId="411B8743" w14:textId="77777777">
        <w:tblPrEx>
          <w:tblW w:w="14312" w:type="dxa"/>
          <w:jc w:val="center"/>
          <w:tblLayout w:type="fixed"/>
          <w:tblLook w:val="0420"/>
        </w:tblPrEx>
        <w:trPr>
          <w:jc w:val="center"/>
        </w:trPr>
        <w:tc>
          <w:tcPr>
            <w:tcW w:w="452" w:type="dxa"/>
          </w:tcPr>
          <w:p w:rsidRPr="00657E75" w:rsidR="003F0FFD" w:rsidP="00657E75" w14:paraId="138C4C1A"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657E75" w:rsidR="003F0FFD" w:rsidP="00657E75" w14:paraId="08502D0F" w14:textId="77777777">
            <w:pPr>
              <w:jc w:val="center"/>
              <w:rPr>
                <w:sz w:val="16"/>
              </w:rPr>
            </w:pPr>
            <w:r w:rsidRPr="00657E75">
              <w:rPr>
                <w:sz w:val="16"/>
              </w:rPr>
              <w:t>15959/23</w:t>
            </w:r>
          </w:p>
          <w:p w:rsidRPr="00657E75" w:rsidR="003F0FFD" w:rsidP="00657E75" w14:paraId="06DD40FD" w14:textId="77777777">
            <w:pPr>
              <w:jc w:val="center"/>
              <w:rPr>
                <w:sz w:val="16"/>
              </w:rPr>
            </w:pPr>
            <w:r w:rsidRPr="00657E75">
              <w:rPr>
                <w:sz w:val="16"/>
              </w:rPr>
              <w:t>29/03/2023</w:t>
            </w:r>
          </w:p>
        </w:tc>
        <w:tc>
          <w:tcPr>
            <w:tcW w:w="1390" w:type="dxa"/>
          </w:tcPr>
          <w:p w:rsidRPr="00657E75" w:rsidR="003F0FFD" w:rsidP="00657E75" w14:paraId="7112E7A6" w14:textId="77777777">
            <w:pPr>
              <w:jc w:val="center"/>
              <w:rPr>
                <w:sz w:val="16"/>
              </w:rPr>
            </w:pPr>
            <w:r w:rsidRPr="00657E75">
              <w:rPr>
                <w:b/>
                <w:sz w:val="16"/>
              </w:rPr>
              <w:t>Sergiy</w:t>
            </w:r>
            <w:r w:rsidRPr="00657E75">
              <w:rPr>
                <w:b/>
                <w:sz w:val="16"/>
              </w:rPr>
              <w:t xml:space="preserve"> </w:t>
            </w:r>
            <w:r w:rsidRPr="00657E75">
              <w:rPr>
                <w:b/>
                <w:sz w:val="16"/>
              </w:rPr>
              <w:t>Valeriyovych</w:t>
            </w:r>
            <w:r w:rsidRPr="00657E75">
              <w:rPr>
                <w:b/>
                <w:sz w:val="16"/>
              </w:rPr>
              <w:t xml:space="preserve"> KOSOV</w:t>
            </w:r>
          </w:p>
          <w:p w:rsidRPr="00657E75" w:rsidR="003F0FFD" w:rsidP="00657E75" w14:paraId="54F9E966" w14:textId="77777777">
            <w:pPr>
              <w:jc w:val="center"/>
              <w:rPr>
                <w:sz w:val="16"/>
              </w:rPr>
            </w:pPr>
            <w:r w:rsidRPr="00657E75">
              <w:rPr>
                <w:sz w:val="16"/>
              </w:rPr>
              <w:t>1984</w:t>
            </w:r>
          </w:p>
          <w:p w:rsidRPr="00657E75" w:rsidR="003F0FFD" w:rsidP="00657E75" w14:paraId="2AA221B4" w14:textId="3650CDF4">
            <w:pPr>
              <w:jc w:val="center"/>
              <w:rPr>
                <w:sz w:val="16"/>
              </w:rPr>
            </w:pPr>
          </w:p>
        </w:tc>
        <w:tc>
          <w:tcPr>
            <w:tcW w:w="1354" w:type="dxa"/>
          </w:tcPr>
          <w:p w:rsidRPr="00657E75" w:rsidR="003F0FFD" w:rsidP="00657E75" w14:paraId="28F3B243" w14:textId="77777777">
            <w:pPr>
              <w:jc w:val="center"/>
              <w:rPr>
                <w:sz w:val="16"/>
              </w:rPr>
            </w:pPr>
            <w:r w:rsidRPr="00657E75">
              <w:rPr>
                <w:sz w:val="16"/>
              </w:rPr>
              <w:t>Rybiy</w:t>
            </w:r>
            <w:r w:rsidRPr="00657E75">
              <w:rPr>
                <w:sz w:val="16"/>
              </w:rPr>
              <w:t xml:space="preserve"> </w:t>
            </w:r>
            <w:r w:rsidRPr="00657E75">
              <w:rPr>
                <w:sz w:val="16"/>
              </w:rPr>
              <w:t>Sergiy</w:t>
            </w:r>
            <w:r w:rsidRPr="00657E75">
              <w:rPr>
                <w:sz w:val="16"/>
              </w:rPr>
              <w:t xml:space="preserve"> </w:t>
            </w:r>
            <w:r w:rsidRPr="00657E75">
              <w:rPr>
                <w:sz w:val="16"/>
              </w:rPr>
              <w:t>Mykolayovych</w:t>
            </w:r>
          </w:p>
          <w:p w:rsidRPr="00657E75" w:rsidR="003F0FFD" w:rsidP="00657E75" w14:paraId="280A6CD6" w14:textId="77777777">
            <w:pPr>
              <w:jc w:val="center"/>
              <w:rPr>
                <w:sz w:val="16"/>
              </w:rPr>
            </w:pPr>
            <w:r w:rsidRPr="00657E75">
              <w:rPr>
                <w:sz w:val="16"/>
              </w:rPr>
              <w:t>Dnipro</w:t>
            </w:r>
          </w:p>
        </w:tc>
        <w:tc>
          <w:tcPr>
            <w:tcW w:w="1541" w:type="dxa"/>
          </w:tcPr>
          <w:p w:rsidRPr="00657E75" w:rsidR="00C369A7" w:rsidP="00657E75" w14:paraId="0DE1648E" w14:textId="77777777">
            <w:pPr>
              <w:jc w:val="center"/>
              <w:rPr>
                <w:sz w:val="16"/>
              </w:rPr>
            </w:pPr>
            <w:r w:rsidRPr="00657E75">
              <w:rPr>
                <w:sz w:val="16"/>
              </w:rPr>
              <w:t>Kryvyy</w:t>
            </w:r>
            <w:r w:rsidRPr="00657E75">
              <w:rPr>
                <w:sz w:val="16"/>
              </w:rPr>
              <w:t xml:space="preserve"> Rih Detention</w:t>
            </w:r>
          </w:p>
          <w:p w:rsidRPr="00657E75" w:rsidR="003F0FFD" w:rsidP="00657E75" w14:paraId="32FE25EF" w14:textId="0540469B">
            <w:pPr>
              <w:jc w:val="center"/>
              <w:rPr>
                <w:sz w:val="16"/>
              </w:rPr>
            </w:pPr>
            <w:r w:rsidRPr="00657E75">
              <w:rPr>
                <w:sz w:val="16"/>
              </w:rPr>
              <w:t>Facility no. 3</w:t>
            </w:r>
          </w:p>
          <w:p w:rsidRPr="00657E75" w:rsidR="003F0FFD" w:rsidP="00657E75" w14:paraId="5B0213A5" w14:textId="77777777">
            <w:pPr>
              <w:jc w:val="center"/>
              <w:rPr>
                <w:sz w:val="16"/>
              </w:rPr>
            </w:pPr>
            <w:r w:rsidRPr="00657E75">
              <w:rPr>
                <w:sz w:val="16"/>
              </w:rPr>
              <w:t>14/07/2014</w:t>
            </w:r>
          </w:p>
          <w:p w:rsidRPr="00657E75" w:rsidR="003F0FFD" w:rsidP="00657E75" w14:paraId="79B88844" w14:textId="77777777">
            <w:pPr>
              <w:jc w:val="center"/>
              <w:rPr>
                <w:sz w:val="16"/>
              </w:rPr>
            </w:pPr>
            <w:r w:rsidRPr="00657E75">
              <w:rPr>
                <w:sz w:val="16"/>
              </w:rPr>
              <w:t>pending</w:t>
            </w:r>
          </w:p>
          <w:p w:rsidRPr="00657E75" w:rsidR="003F0FFD" w:rsidP="00657E75" w14:paraId="3279A4D0" w14:textId="77777777">
            <w:pPr>
              <w:jc w:val="center"/>
              <w:rPr>
                <w:sz w:val="16"/>
              </w:rPr>
            </w:pPr>
            <w:r w:rsidRPr="00657E75">
              <w:rPr>
                <w:sz w:val="16"/>
              </w:rPr>
              <w:t>More than</w:t>
            </w:r>
          </w:p>
          <w:p w:rsidRPr="00657E75" w:rsidR="003F0FFD" w:rsidP="00657E75" w14:paraId="4B5FF944" w14:textId="77777777">
            <w:pPr>
              <w:jc w:val="center"/>
              <w:rPr>
                <w:sz w:val="16"/>
              </w:rPr>
            </w:pPr>
            <w:r w:rsidRPr="00657E75">
              <w:rPr>
                <w:sz w:val="16"/>
              </w:rPr>
              <w:t>10 year(s) and</w:t>
            </w:r>
          </w:p>
          <w:p w:rsidRPr="00657E75" w:rsidR="00C369A7" w:rsidP="00657E75" w14:paraId="6AAE67E5" w14:textId="77777777">
            <w:pPr>
              <w:jc w:val="center"/>
              <w:rPr>
                <w:sz w:val="16"/>
              </w:rPr>
            </w:pPr>
            <w:r w:rsidRPr="00657E75">
              <w:rPr>
                <w:sz w:val="16"/>
              </w:rPr>
              <w:t>4 month(s) and</w:t>
            </w:r>
          </w:p>
          <w:p w:rsidRPr="00657E75" w:rsidR="003F0FFD" w:rsidP="00657E75" w14:paraId="3B3A05BF" w14:textId="1ADB5090">
            <w:pPr>
              <w:jc w:val="center"/>
              <w:rPr>
                <w:sz w:val="16"/>
              </w:rPr>
            </w:pPr>
            <w:r w:rsidRPr="00657E75">
              <w:rPr>
                <w:sz w:val="16"/>
              </w:rPr>
              <w:t>6 day(s)</w:t>
            </w:r>
          </w:p>
        </w:tc>
        <w:tc>
          <w:tcPr>
            <w:tcW w:w="992" w:type="dxa"/>
          </w:tcPr>
          <w:p w:rsidRPr="00657E75" w:rsidR="003F0FFD" w:rsidP="00657E75" w14:paraId="3BFB462E" w14:textId="77777777">
            <w:pPr>
              <w:jc w:val="center"/>
              <w:rPr>
                <w:sz w:val="16"/>
              </w:rPr>
            </w:pPr>
            <w:r w:rsidRPr="00657E75">
              <w:rPr>
                <w:sz w:val="16"/>
              </w:rPr>
              <w:t>3.8 m²</w:t>
            </w:r>
          </w:p>
        </w:tc>
        <w:tc>
          <w:tcPr>
            <w:tcW w:w="2694" w:type="dxa"/>
          </w:tcPr>
          <w:p w:rsidRPr="00657E75" w:rsidR="003F0FFD" w:rsidP="00657E75" w14:paraId="31C02BBA" w14:textId="77777777">
            <w:pPr>
              <w:jc w:val="center"/>
              <w:rPr>
                <w:sz w:val="16"/>
              </w:rPr>
            </w:pPr>
            <w:r w:rsidRPr="00657E75">
              <w:rPr>
                <w:sz w:val="16"/>
              </w:rPr>
              <w:t>overcrowding, lack of fresh air, passive smoking, inadequate temperature, infestation of cell with insects/rodents, lack of requisite medical assistance, mouldy or dirty cell, lack of privacy for toilet, no or restricted access to running water, lack of toiletries, lack of or inadequate hygienic facilities, no or restricted access to warm water, lack of or poor quality of bedding and bed linen, lack of or insufficient quantity of food, poor quality of food, no or restricted access to shower, no or restricted access to potable water, lack of or insufficient physical exercise in fresh air</w:t>
            </w:r>
          </w:p>
        </w:tc>
        <w:tc>
          <w:tcPr>
            <w:tcW w:w="2126" w:type="dxa"/>
          </w:tcPr>
          <w:p w:rsidRPr="00657E75" w:rsidR="003F0FFD" w:rsidP="00657E75" w14:paraId="345A5051" w14:textId="77777777">
            <w:pPr>
              <w:jc w:val="center"/>
              <w:rPr>
                <w:sz w:val="16"/>
              </w:rPr>
            </w:pPr>
          </w:p>
        </w:tc>
        <w:tc>
          <w:tcPr>
            <w:tcW w:w="1559" w:type="dxa"/>
          </w:tcPr>
          <w:p w:rsidRPr="00657E75" w:rsidR="003F0FFD" w:rsidP="00657E75" w14:paraId="07C813CA" w14:textId="77777777">
            <w:pPr>
              <w:jc w:val="center"/>
              <w:rPr>
                <w:sz w:val="16"/>
              </w:rPr>
            </w:pPr>
            <w:r w:rsidRPr="00657E75">
              <w:rPr>
                <w:sz w:val="16"/>
              </w:rPr>
              <w:t>7,500</w:t>
            </w:r>
          </w:p>
        </w:tc>
        <w:tc>
          <w:tcPr>
            <w:tcW w:w="1134" w:type="dxa"/>
          </w:tcPr>
          <w:p w:rsidRPr="00657E75" w:rsidR="003F0FFD" w:rsidP="00657E75" w14:paraId="21ABD020" w14:textId="77777777">
            <w:pPr>
              <w:jc w:val="center"/>
              <w:rPr>
                <w:sz w:val="16"/>
              </w:rPr>
            </w:pPr>
            <w:r w:rsidRPr="00657E75">
              <w:rPr>
                <w:sz w:val="16"/>
              </w:rPr>
              <w:t>-</w:t>
            </w:r>
          </w:p>
        </w:tc>
      </w:tr>
      <w:tr w:rsidTr="003A6A03" w14:paraId="26C0518B" w14:textId="77777777">
        <w:tblPrEx>
          <w:tblW w:w="14312" w:type="dxa"/>
          <w:jc w:val="center"/>
          <w:tblLayout w:type="fixed"/>
          <w:tblLook w:val="0420"/>
        </w:tblPrEx>
        <w:trPr>
          <w:jc w:val="center"/>
        </w:trPr>
        <w:tc>
          <w:tcPr>
            <w:tcW w:w="452" w:type="dxa"/>
          </w:tcPr>
          <w:p w:rsidRPr="00657E75" w:rsidR="003F0FFD" w:rsidP="00657E75" w14:paraId="5820ECC8"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657E75" w:rsidR="003F0FFD" w:rsidP="00657E75" w14:paraId="02288D86" w14:textId="77777777">
            <w:pPr>
              <w:jc w:val="center"/>
              <w:rPr>
                <w:sz w:val="16"/>
              </w:rPr>
            </w:pPr>
            <w:r w:rsidRPr="00657E75">
              <w:rPr>
                <w:sz w:val="16"/>
              </w:rPr>
              <w:t>16599/23</w:t>
            </w:r>
          </w:p>
          <w:p w:rsidRPr="00657E75" w:rsidR="003F0FFD" w:rsidP="00657E75" w14:paraId="68CA117D" w14:textId="77777777">
            <w:pPr>
              <w:jc w:val="center"/>
              <w:rPr>
                <w:sz w:val="16"/>
              </w:rPr>
            </w:pPr>
            <w:r w:rsidRPr="00657E75">
              <w:rPr>
                <w:sz w:val="16"/>
              </w:rPr>
              <w:t>20/03/2023</w:t>
            </w:r>
          </w:p>
        </w:tc>
        <w:tc>
          <w:tcPr>
            <w:tcW w:w="1390" w:type="dxa"/>
          </w:tcPr>
          <w:p w:rsidRPr="00657E75" w:rsidR="003F0FFD" w:rsidP="00657E75" w14:paraId="2B0DD104" w14:textId="77777777">
            <w:pPr>
              <w:jc w:val="center"/>
              <w:rPr>
                <w:sz w:val="16"/>
              </w:rPr>
            </w:pPr>
            <w:r w:rsidRPr="00657E75">
              <w:rPr>
                <w:b/>
                <w:sz w:val="16"/>
              </w:rPr>
              <w:t xml:space="preserve">Oleksandr </w:t>
            </w:r>
            <w:r w:rsidRPr="00657E75">
              <w:rPr>
                <w:b/>
                <w:sz w:val="16"/>
              </w:rPr>
              <w:t>Volodymyrovych</w:t>
            </w:r>
            <w:r w:rsidRPr="00657E75">
              <w:rPr>
                <w:b/>
                <w:sz w:val="16"/>
              </w:rPr>
              <w:t xml:space="preserve"> VOLSKYY</w:t>
            </w:r>
          </w:p>
          <w:p w:rsidRPr="00657E75" w:rsidR="003F0FFD" w:rsidP="00657E75" w14:paraId="68E512C2" w14:textId="77777777">
            <w:pPr>
              <w:jc w:val="center"/>
              <w:rPr>
                <w:sz w:val="16"/>
              </w:rPr>
            </w:pPr>
            <w:r w:rsidRPr="00657E75">
              <w:rPr>
                <w:sz w:val="16"/>
              </w:rPr>
              <w:t>1989</w:t>
            </w:r>
          </w:p>
          <w:p w:rsidRPr="00657E75" w:rsidR="003F0FFD" w:rsidP="00657E75" w14:paraId="596D45E1" w14:textId="483308CA">
            <w:pPr>
              <w:jc w:val="center"/>
              <w:rPr>
                <w:sz w:val="16"/>
              </w:rPr>
            </w:pPr>
          </w:p>
        </w:tc>
        <w:tc>
          <w:tcPr>
            <w:tcW w:w="1354" w:type="dxa"/>
          </w:tcPr>
          <w:p w:rsidRPr="00657E75" w:rsidR="003F0FFD" w:rsidP="00657E75" w14:paraId="501EBB3A" w14:textId="77777777">
            <w:pPr>
              <w:jc w:val="center"/>
              <w:rPr>
                <w:sz w:val="16"/>
              </w:rPr>
            </w:pPr>
            <w:r w:rsidRPr="00657E75">
              <w:rPr>
                <w:sz w:val="16"/>
              </w:rPr>
              <w:t xml:space="preserve">Ignatov Oleksandr </w:t>
            </w:r>
            <w:r w:rsidRPr="00657E75">
              <w:rPr>
                <w:sz w:val="16"/>
              </w:rPr>
              <w:t>Anatoliyovych</w:t>
            </w:r>
          </w:p>
          <w:p w:rsidRPr="00657E75" w:rsidR="003F0FFD" w:rsidP="00657E75" w14:paraId="46018EE4" w14:textId="77777777">
            <w:pPr>
              <w:jc w:val="center"/>
              <w:rPr>
                <w:sz w:val="16"/>
              </w:rPr>
            </w:pPr>
            <w:r w:rsidRPr="00657E75">
              <w:rPr>
                <w:sz w:val="16"/>
              </w:rPr>
              <w:t>Dnipro</w:t>
            </w:r>
          </w:p>
        </w:tc>
        <w:tc>
          <w:tcPr>
            <w:tcW w:w="1541" w:type="dxa"/>
          </w:tcPr>
          <w:p w:rsidRPr="00657E75" w:rsidR="00C369A7" w:rsidP="00657E75" w14:paraId="5E608AF7" w14:textId="77777777">
            <w:pPr>
              <w:jc w:val="center"/>
              <w:rPr>
                <w:sz w:val="16"/>
              </w:rPr>
            </w:pPr>
            <w:r w:rsidRPr="00657E75">
              <w:rPr>
                <w:sz w:val="16"/>
              </w:rPr>
              <w:t>Kryvyy</w:t>
            </w:r>
            <w:r w:rsidRPr="00657E75">
              <w:rPr>
                <w:sz w:val="16"/>
              </w:rPr>
              <w:t xml:space="preserve"> Rig</w:t>
            </w:r>
          </w:p>
          <w:p w:rsidRPr="00657E75" w:rsidR="003F0FFD" w:rsidP="00657E75" w14:paraId="44D38D1B" w14:textId="3FD4B640">
            <w:pPr>
              <w:jc w:val="center"/>
              <w:rPr>
                <w:sz w:val="16"/>
              </w:rPr>
            </w:pPr>
            <w:r w:rsidRPr="00657E75">
              <w:rPr>
                <w:sz w:val="16"/>
              </w:rPr>
              <w:t>Pre-Trial Detention Facility</w:t>
            </w:r>
          </w:p>
          <w:p w:rsidRPr="00657E75" w:rsidR="003F0FFD" w:rsidP="00657E75" w14:paraId="02D91B34" w14:textId="77777777">
            <w:pPr>
              <w:jc w:val="center"/>
              <w:rPr>
                <w:sz w:val="16"/>
              </w:rPr>
            </w:pPr>
            <w:r w:rsidRPr="00657E75">
              <w:rPr>
                <w:sz w:val="16"/>
              </w:rPr>
              <w:t>06/05/2021 to</w:t>
            </w:r>
          </w:p>
          <w:p w:rsidRPr="00657E75" w:rsidR="003F0FFD" w:rsidP="00657E75" w14:paraId="5DF55DED" w14:textId="77777777">
            <w:pPr>
              <w:jc w:val="center"/>
              <w:rPr>
                <w:sz w:val="16"/>
              </w:rPr>
            </w:pPr>
            <w:r w:rsidRPr="00657E75">
              <w:rPr>
                <w:sz w:val="16"/>
              </w:rPr>
              <w:t>14/04/2023</w:t>
            </w:r>
          </w:p>
          <w:p w:rsidRPr="00657E75" w:rsidR="003F0FFD" w:rsidP="00657E75" w14:paraId="1EDF00CB" w14:textId="77777777">
            <w:pPr>
              <w:jc w:val="center"/>
              <w:rPr>
                <w:sz w:val="16"/>
              </w:rPr>
            </w:pPr>
            <w:r w:rsidRPr="00657E75">
              <w:rPr>
                <w:sz w:val="16"/>
              </w:rPr>
              <w:t>1 year(s) and</w:t>
            </w:r>
          </w:p>
          <w:p w:rsidRPr="00657E75" w:rsidR="00C369A7" w:rsidP="00657E75" w14:paraId="3D5120F2" w14:textId="77777777">
            <w:pPr>
              <w:jc w:val="center"/>
              <w:rPr>
                <w:sz w:val="16"/>
              </w:rPr>
            </w:pPr>
            <w:r w:rsidRPr="00657E75">
              <w:rPr>
                <w:sz w:val="16"/>
              </w:rPr>
              <w:t>11 month(s) and</w:t>
            </w:r>
          </w:p>
          <w:p w:rsidRPr="00657E75" w:rsidR="003F0FFD" w:rsidP="00657E75" w14:paraId="77783284" w14:textId="38C01E24">
            <w:pPr>
              <w:jc w:val="center"/>
              <w:rPr>
                <w:sz w:val="16"/>
              </w:rPr>
            </w:pPr>
            <w:r w:rsidRPr="00657E75">
              <w:rPr>
                <w:sz w:val="16"/>
              </w:rPr>
              <w:t>9 day(s)</w:t>
            </w:r>
          </w:p>
        </w:tc>
        <w:tc>
          <w:tcPr>
            <w:tcW w:w="992" w:type="dxa"/>
          </w:tcPr>
          <w:p w:rsidRPr="00657E75" w:rsidR="003F0FFD" w:rsidP="00657E75" w14:paraId="5936E38B" w14:textId="77777777">
            <w:pPr>
              <w:jc w:val="center"/>
              <w:rPr>
                <w:sz w:val="16"/>
              </w:rPr>
            </w:pPr>
            <w:r w:rsidRPr="00657E75">
              <w:rPr>
                <w:sz w:val="16"/>
              </w:rPr>
              <w:t>2.5-2.6 m²</w:t>
            </w:r>
          </w:p>
        </w:tc>
        <w:tc>
          <w:tcPr>
            <w:tcW w:w="2694" w:type="dxa"/>
          </w:tcPr>
          <w:p w:rsidRPr="00657E75" w:rsidR="003F0FFD" w:rsidP="00657E75" w14:paraId="29C4336C" w14:textId="77777777">
            <w:pPr>
              <w:jc w:val="center"/>
              <w:rPr>
                <w:sz w:val="16"/>
              </w:rPr>
            </w:pPr>
            <w:r w:rsidRPr="00657E75">
              <w:rPr>
                <w:sz w:val="16"/>
              </w:rPr>
              <w:t>overcrowding, lack of fresh air, inadequate temperature, lack of or insufficient electric light, lack of or insufficient natural light, no or restricted access to running water, no or restricted access to potable water, no or restricted access to warm water, no or restricted access to shower, mouldy or dirty cell, lack of or poor quality of bedding and bed linen, poor quality of food, lack of or insufficient quantity of food, lack of or insufficient physical exercise in fresh air</w:t>
            </w:r>
          </w:p>
        </w:tc>
        <w:tc>
          <w:tcPr>
            <w:tcW w:w="2126" w:type="dxa"/>
          </w:tcPr>
          <w:p w:rsidRPr="00657E75" w:rsidR="003F0FFD" w:rsidP="00657E75" w14:paraId="4198B20F" w14:textId="77777777">
            <w:pPr>
              <w:jc w:val="center"/>
              <w:rPr>
                <w:sz w:val="16"/>
              </w:rPr>
            </w:pPr>
            <w:r w:rsidRPr="00657E75">
              <w:rPr>
                <w:sz w:val="16"/>
              </w:rPr>
              <w:t xml:space="preserve">Art. 5 (3) - excessive length of pre-trial detention - from 19/10/2020 - 14/04/2023; fragility of the reasons employed by the domestic courts as the case </w:t>
            </w:r>
            <w:r w:rsidRPr="00657E75">
              <w:rPr>
                <w:sz w:val="16"/>
              </w:rPr>
              <w:t>progressed</w:t>
            </w:r>
          </w:p>
          <w:p w:rsidRPr="00657E75" w:rsidR="003F0FFD" w:rsidP="00657E75" w14:paraId="392BF457" w14:textId="6AD6D596">
            <w:pPr>
              <w:jc w:val="center"/>
              <w:rPr>
                <w:i/>
                <w:iCs/>
                <w:sz w:val="16"/>
              </w:rPr>
            </w:pPr>
            <w:r w:rsidRPr="00657E75">
              <w:rPr>
                <w:sz w:val="16"/>
              </w:rPr>
              <w:t>(</w:t>
            </w:r>
            <w:r w:rsidRPr="00657E75">
              <w:rPr>
                <w:sz w:val="16"/>
              </w:rPr>
              <w:t>see</w:t>
            </w:r>
            <w:r w:rsidRPr="00657E75">
              <w:rPr>
                <w:sz w:val="16"/>
              </w:rPr>
              <w:t xml:space="preserve"> </w:t>
            </w:r>
            <w:r w:rsidRPr="00657E75">
              <w:rPr>
                <w:i/>
                <w:iCs/>
                <w:sz w:val="16"/>
              </w:rPr>
              <w:t>Kharchenko</w:t>
            </w:r>
            <w:r w:rsidRPr="00657E75">
              <w:rPr>
                <w:i/>
                <w:iCs/>
                <w:sz w:val="16"/>
              </w:rPr>
              <w:t xml:space="preserve"> v. Ukraine</w:t>
            </w:r>
            <w:r w:rsidRPr="00657E75">
              <w:rPr>
                <w:sz w:val="16"/>
              </w:rPr>
              <w:t>,</w:t>
            </w:r>
          </w:p>
          <w:p w:rsidRPr="00657E75" w:rsidR="00C369A7" w:rsidP="00657E75" w14:paraId="308D1C2F" w14:textId="77777777">
            <w:pPr>
              <w:jc w:val="center"/>
              <w:rPr>
                <w:sz w:val="16"/>
              </w:rPr>
            </w:pPr>
            <w:r w:rsidRPr="00657E75">
              <w:rPr>
                <w:sz w:val="16"/>
              </w:rPr>
              <w:t>no. 40107/02, §§ 77-81,</w:t>
            </w:r>
          </w:p>
          <w:p w:rsidRPr="00657E75" w:rsidR="003F0FFD" w:rsidP="00657E75" w14:paraId="1577FDCF" w14:textId="6C69C3E5">
            <w:pPr>
              <w:jc w:val="center"/>
              <w:rPr>
                <w:sz w:val="16"/>
              </w:rPr>
            </w:pPr>
            <w:r w:rsidRPr="00657E75">
              <w:rPr>
                <w:sz w:val="16"/>
              </w:rPr>
              <w:t xml:space="preserve">10 February 2011, </w:t>
            </w:r>
            <w:r w:rsidRPr="00657E75">
              <w:rPr>
                <w:i/>
                <w:iCs/>
                <w:sz w:val="16"/>
              </w:rPr>
              <w:t>Ignatov</w:t>
            </w:r>
          </w:p>
          <w:p w:rsidRPr="00657E75" w:rsidR="00C369A7" w:rsidP="00657E75" w14:paraId="11016900" w14:textId="77777777">
            <w:pPr>
              <w:jc w:val="center"/>
              <w:rPr>
                <w:sz w:val="16"/>
              </w:rPr>
            </w:pPr>
            <w:r w:rsidRPr="00657E75">
              <w:rPr>
                <w:i/>
                <w:iCs/>
                <w:sz w:val="16"/>
              </w:rPr>
              <w:t>v. Ukraine</w:t>
            </w:r>
            <w:r w:rsidRPr="00657E75">
              <w:rPr>
                <w:sz w:val="16"/>
              </w:rPr>
              <w:t>, 40583/15,</w:t>
            </w:r>
          </w:p>
          <w:p w:rsidRPr="00657E75" w:rsidR="003F0FFD" w:rsidP="00657E75" w14:paraId="5F0FC514" w14:textId="307EF172">
            <w:pPr>
              <w:jc w:val="center"/>
              <w:rPr>
                <w:sz w:val="16"/>
              </w:rPr>
            </w:pPr>
            <w:r w:rsidRPr="00657E75">
              <w:rPr>
                <w:sz w:val="16"/>
              </w:rPr>
              <w:t>§§ 38-42, 15 December 2016</w:t>
            </w:r>
            <w:r w:rsidRPr="00657E75">
              <w:rPr>
                <w:sz w:val="16"/>
              </w:rPr>
              <w:t>);</w:t>
            </w:r>
          </w:p>
          <w:p w:rsidRPr="00657E75" w:rsidR="003F0FFD" w:rsidP="00657E75" w14:paraId="0DF512CF" w14:textId="77777777">
            <w:pPr>
              <w:jc w:val="center"/>
              <w:rPr>
                <w:sz w:val="6"/>
                <w:szCs w:val="6"/>
              </w:rPr>
            </w:pPr>
          </w:p>
          <w:p w:rsidRPr="00657E75" w:rsidR="003A6A03" w:rsidP="00657E75" w14:paraId="66FF9898" w14:textId="77777777">
            <w:pPr>
              <w:jc w:val="center"/>
              <w:rPr>
                <w:sz w:val="6"/>
                <w:szCs w:val="6"/>
              </w:rPr>
            </w:pPr>
          </w:p>
          <w:p w:rsidRPr="00657E75" w:rsidR="003A6A03" w:rsidP="00657E75" w14:paraId="3F39732B" w14:textId="77777777">
            <w:pPr>
              <w:jc w:val="center"/>
              <w:rPr>
                <w:sz w:val="6"/>
                <w:szCs w:val="6"/>
              </w:rPr>
            </w:pPr>
          </w:p>
          <w:p w:rsidRPr="00657E75" w:rsidR="003A6A03" w:rsidP="00657E75" w14:paraId="2756A0C9" w14:textId="77777777">
            <w:pPr>
              <w:jc w:val="center"/>
              <w:rPr>
                <w:sz w:val="6"/>
                <w:szCs w:val="6"/>
              </w:rPr>
            </w:pPr>
          </w:p>
          <w:p w:rsidRPr="00657E75" w:rsidR="003F0FFD" w:rsidP="00657E75" w14:paraId="08CA45C5" w14:textId="10D1BA7C">
            <w:pPr>
              <w:jc w:val="center"/>
              <w:rPr>
                <w:i/>
                <w:iCs/>
                <w:sz w:val="16"/>
              </w:rPr>
            </w:pPr>
            <w:r w:rsidRPr="00657E75">
              <w:rPr>
                <w:sz w:val="16"/>
              </w:rPr>
              <w:t>Art. 5 (5) - lack of, or inadequate compensation, for the violation of Art. 5 § 3 of the Convention - no effective right to compensation in domestic legal system for the violations of Art. 5 § 3 (</w:t>
            </w:r>
            <w:r w:rsidRPr="00657E75">
              <w:rPr>
                <w:i/>
                <w:iCs/>
                <w:sz w:val="16"/>
              </w:rPr>
              <w:t>Tymoshenko</w:t>
            </w:r>
            <w:r w:rsidRPr="00657E75">
              <w:rPr>
                <w:i/>
                <w:iCs/>
                <w:sz w:val="16"/>
              </w:rPr>
              <w:t xml:space="preserve"> v. Ukraine</w:t>
            </w:r>
            <w:r w:rsidRPr="00657E75">
              <w:rPr>
                <w:sz w:val="16"/>
              </w:rPr>
              <w:t>,</w:t>
            </w:r>
          </w:p>
          <w:p w:rsidRPr="00657E75" w:rsidR="00C369A7" w:rsidP="00657E75" w14:paraId="0D89CB03" w14:textId="77777777">
            <w:pPr>
              <w:jc w:val="center"/>
              <w:rPr>
                <w:sz w:val="16"/>
              </w:rPr>
            </w:pPr>
            <w:r w:rsidRPr="00657E75">
              <w:rPr>
                <w:sz w:val="16"/>
              </w:rPr>
              <w:t>no. 49872/11, §§ 286-287,</w:t>
            </w:r>
          </w:p>
          <w:p w:rsidRPr="00657E75" w:rsidR="003F0FFD" w:rsidP="00657E75" w14:paraId="755A1121" w14:textId="7E25DC85">
            <w:pPr>
              <w:jc w:val="center"/>
              <w:rPr>
                <w:i/>
                <w:iCs/>
                <w:sz w:val="16"/>
              </w:rPr>
            </w:pPr>
            <w:r w:rsidRPr="00657E75">
              <w:rPr>
                <w:sz w:val="16"/>
              </w:rPr>
              <w:t xml:space="preserve">30 April 2013, and </w:t>
            </w:r>
            <w:r w:rsidRPr="00657E75">
              <w:rPr>
                <w:i/>
                <w:iCs/>
                <w:sz w:val="16"/>
              </w:rPr>
              <w:t>Kotiy</w:t>
            </w:r>
          </w:p>
          <w:p w:rsidRPr="00657E75" w:rsidR="00C369A7" w:rsidP="00657E75" w14:paraId="34B0B0EF" w14:textId="77777777">
            <w:pPr>
              <w:jc w:val="center"/>
              <w:rPr>
                <w:sz w:val="16"/>
              </w:rPr>
            </w:pPr>
            <w:r w:rsidRPr="00657E75">
              <w:rPr>
                <w:i/>
                <w:iCs/>
                <w:sz w:val="16"/>
              </w:rPr>
              <w:t>v. Ukraine</w:t>
            </w:r>
            <w:r w:rsidRPr="00657E75">
              <w:rPr>
                <w:sz w:val="16"/>
              </w:rPr>
              <w:t>, no. 28718/09,</w:t>
            </w:r>
          </w:p>
          <w:p w:rsidRPr="00657E75" w:rsidR="003F0FFD" w:rsidP="00657E75" w14:paraId="26DF6916" w14:textId="7A3DECC1">
            <w:pPr>
              <w:jc w:val="center"/>
              <w:rPr>
                <w:sz w:val="16"/>
              </w:rPr>
            </w:pPr>
            <w:r w:rsidRPr="00657E75">
              <w:rPr>
                <w:sz w:val="16"/>
              </w:rPr>
              <w:t>§ 55, 5 March 2015</w:t>
            </w:r>
            <w:r w:rsidRPr="00657E75">
              <w:rPr>
                <w:sz w:val="16"/>
              </w:rPr>
              <w:t>);</w:t>
            </w:r>
          </w:p>
          <w:p w:rsidRPr="00657E75" w:rsidR="003F0FFD" w:rsidP="00657E75" w14:paraId="63CF3F97" w14:textId="77777777">
            <w:pPr>
              <w:jc w:val="center"/>
              <w:rPr>
                <w:sz w:val="6"/>
                <w:szCs w:val="6"/>
              </w:rPr>
            </w:pPr>
          </w:p>
          <w:p w:rsidRPr="00657E75" w:rsidR="00C369A7" w:rsidP="00657E75" w14:paraId="53E2D2A3" w14:textId="77777777">
            <w:pPr>
              <w:jc w:val="center"/>
              <w:rPr>
                <w:sz w:val="16"/>
              </w:rPr>
            </w:pPr>
            <w:r w:rsidRPr="00657E75">
              <w:rPr>
                <w:sz w:val="16"/>
              </w:rPr>
              <w:t>Art. 6 (1) - excessive length of criminal proceedings - from 19/10/2020 - pending,</w:t>
            </w:r>
          </w:p>
          <w:p w:rsidRPr="00657E75" w:rsidR="003F0FFD" w:rsidP="00657E75" w14:paraId="0BCA2A52" w14:textId="79808E5F">
            <w:pPr>
              <w:jc w:val="center"/>
              <w:rPr>
                <w:i/>
                <w:iCs/>
                <w:sz w:val="16"/>
              </w:rPr>
            </w:pPr>
            <w:r w:rsidRPr="00657E75">
              <w:rPr>
                <w:sz w:val="16"/>
              </w:rPr>
              <w:t xml:space="preserve">1 level of jurisdiction (see </w:t>
            </w:r>
            <w:r w:rsidRPr="00657E75">
              <w:rPr>
                <w:i/>
                <w:iCs/>
                <w:sz w:val="16"/>
              </w:rPr>
              <w:t>Nechay</w:t>
            </w:r>
            <w:r w:rsidRPr="00657E75">
              <w:rPr>
                <w:i/>
                <w:iCs/>
                <w:sz w:val="16"/>
              </w:rPr>
              <w:t xml:space="preserve"> v. Ukraine</w:t>
            </w:r>
            <w:r w:rsidRPr="00657E75">
              <w:rPr>
                <w:sz w:val="16"/>
              </w:rPr>
              <w:t>,</w:t>
            </w:r>
          </w:p>
          <w:p w:rsidRPr="00657E75" w:rsidR="00C369A7" w:rsidP="00657E75" w14:paraId="03C56F69" w14:textId="77777777">
            <w:pPr>
              <w:jc w:val="center"/>
              <w:rPr>
                <w:sz w:val="16"/>
              </w:rPr>
            </w:pPr>
            <w:r w:rsidRPr="00657E75">
              <w:rPr>
                <w:sz w:val="16"/>
              </w:rPr>
              <w:t>no. 15360/10, §§ 67-79,</w:t>
            </w:r>
          </w:p>
          <w:p w:rsidRPr="00657E75" w:rsidR="003F0FFD" w:rsidP="00657E75" w14:paraId="76881B58" w14:textId="3FB7A86F">
            <w:pPr>
              <w:jc w:val="center"/>
              <w:rPr>
                <w:sz w:val="16"/>
              </w:rPr>
            </w:pPr>
            <w:r w:rsidRPr="00657E75">
              <w:rPr>
                <w:sz w:val="16"/>
              </w:rPr>
              <w:t>1 July 2021</w:t>
            </w:r>
            <w:r w:rsidRPr="00657E75">
              <w:rPr>
                <w:sz w:val="16"/>
              </w:rPr>
              <w:t>);</w:t>
            </w:r>
          </w:p>
          <w:p w:rsidRPr="00657E75" w:rsidR="003F0FFD" w:rsidP="00657E75" w14:paraId="5E8DE83E" w14:textId="77777777">
            <w:pPr>
              <w:jc w:val="center"/>
              <w:rPr>
                <w:sz w:val="6"/>
                <w:szCs w:val="6"/>
              </w:rPr>
            </w:pPr>
          </w:p>
          <w:p w:rsidRPr="00657E75" w:rsidR="00C369A7" w:rsidP="00657E75" w14:paraId="39A1C023" w14:textId="77777777">
            <w:pPr>
              <w:jc w:val="center"/>
              <w:rPr>
                <w:sz w:val="16"/>
              </w:rPr>
            </w:pPr>
            <w:r w:rsidRPr="00657E75">
              <w:rPr>
                <w:sz w:val="16"/>
              </w:rPr>
              <w:t>Art. 13 - lack of any effective remedy in domestic law in respect of excessive length of criminal proceedings</w:t>
            </w:r>
          </w:p>
          <w:p w:rsidRPr="00657E75" w:rsidR="00C369A7" w:rsidP="00657E75" w14:paraId="0AF911C7" w14:textId="77777777">
            <w:pPr>
              <w:jc w:val="center"/>
              <w:rPr>
                <w:sz w:val="16"/>
              </w:rPr>
            </w:pPr>
            <w:r w:rsidRPr="00657E75">
              <w:rPr>
                <w:sz w:val="16"/>
              </w:rPr>
              <w:t>(</w:t>
            </w:r>
            <w:r w:rsidRPr="00657E75">
              <w:rPr>
                <w:sz w:val="16"/>
              </w:rPr>
              <w:t>see</w:t>
            </w:r>
            <w:r w:rsidRPr="00657E75">
              <w:rPr>
                <w:sz w:val="16"/>
              </w:rPr>
              <w:t xml:space="preserve"> </w:t>
            </w:r>
            <w:r w:rsidRPr="00657E75">
              <w:rPr>
                <w:i/>
                <w:iCs/>
                <w:sz w:val="16"/>
              </w:rPr>
              <w:t>Nechay</w:t>
            </w:r>
            <w:r w:rsidRPr="00657E75">
              <w:rPr>
                <w:i/>
                <w:iCs/>
                <w:sz w:val="16"/>
              </w:rPr>
              <w:t xml:space="preserve"> v. Ukraine</w:t>
            </w:r>
            <w:r w:rsidRPr="00657E75">
              <w:rPr>
                <w:sz w:val="16"/>
              </w:rPr>
              <w:t>,</w:t>
            </w:r>
          </w:p>
          <w:p w:rsidRPr="00657E75" w:rsidR="00C369A7" w:rsidP="00657E75" w14:paraId="79DD258F" w14:textId="77777777">
            <w:pPr>
              <w:jc w:val="center"/>
              <w:rPr>
                <w:sz w:val="16"/>
              </w:rPr>
            </w:pPr>
            <w:r w:rsidRPr="00657E75">
              <w:rPr>
                <w:sz w:val="16"/>
              </w:rPr>
              <w:t>no. 15360/10, §§ 67-79,</w:t>
            </w:r>
          </w:p>
          <w:p w:rsidRPr="00657E75" w:rsidR="003F0FFD" w:rsidP="00657E75" w14:paraId="7CA0234D" w14:textId="102BC2CE">
            <w:pPr>
              <w:jc w:val="center"/>
              <w:rPr>
                <w:sz w:val="16"/>
              </w:rPr>
            </w:pPr>
            <w:r w:rsidRPr="00657E75">
              <w:rPr>
                <w:sz w:val="16"/>
              </w:rPr>
              <w:t>1 July 2021)</w:t>
            </w:r>
          </w:p>
        </w:tc>
        <w:tc>
          <w:tcPr>
            <w:tcW w:w="1559" w:type="dxa"/>
          </w:tcPr>
          <w:p w:rsidRPr="00657E75" w:rsidR="003F0FFD" w:rsidP="00657E75" w14:paraId="267736E9" w14:textId="77777777">
            <w:pPr>
              <w:jc w:val="center"/>
              <w:rPr>
                <w:sz w:val="16"/>
              </w:rPr>
            </w:pPr>
            <w:r w:rsidRPr="00657E75">
              <w:rPr>
                <w:sz w:val="16"/>
              </w:rPr>
              <w:t>6,300</w:t>
            </w:r>
          </w:p>
        </w:tc>
        <w:tc>
          <w:tcPr>
            <w:tcW w:w="1134" w:type="dxa"/>
          </w:tcPr>
          <w:p w:rsidRPr="00657E75" w:rsidR="003F0FFD" w:rsidP="00657E75" w14:paraId="46825EE3" w14:textId="77777777">
            <w:pPr>
              <w:jc w:val="center"/>
              <w:rPr>
                <w:sz w:val="16"/>
              </w:rPr>
            </w:pPr>
            <w:r w:rsidRPr="00657E75">
              <w:rPr>
                <w:sz w:val="16"/>
              </w:rPr>
              <w:t>250</w:t>
            </w:r>
          </w:p>
        </w:tc>
      </w:tr>
      <w:tr w:rsidTr="003A6A03" w14:paraId="0F4969B7" w14:textId="77777777">
        <w:tblPrEx>
          <w:tblW w:w="14312" w:type="dxa"/>
          <w:jc w:val="center"/>
          <w:tblLayout w:type="fixed"/>
          <w:tblLook w:val="0420"/>
        </w:tblPrEx>
        <w:trPr>
          <w:jc w:val="center"/>
        </w:trPr>
        <w:tc>
          <w:tcPr>
            <w:tcW w:w="452" w:type="dxa"/>
          </w:tcPr>
          <w:p w:rsidRPr="00657E75" w:rsidR="003F0FFD" w:rsidP="00657E75" w14:paraId="3B051484"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657E75" w:rsidR="003F0FFD" w:rsidP="00657E75" w14:paraId="4CF0EFAF" w14:textId="77777777">
            <w:pPr>
              <w:jc w:val="center"/>
              <w:rPr>
                <w:sz w:val="16"/>
              </w:rPr>
            </w:pPr>
            <w:r w:rsidRPr="00657E75">
              <w:rPr>
                <w:sz w:val="16"/>
              </w:rPr>
              <w:t>22610/23</w:t>
            </w:r>
          </w:p>
          <w:p w:rsidRPr="00657E75" w:rsidR="003F0FFD" w:rsidP="00657E75" w14:paraId="5227DD59" w14:textId="77777777">
            <w:pPr>
              <w:jc w:val="center"/>
              <w:rPr>
                <w:sz w:val="16"/>
              </w:rPr>
            </w:pPr>
            <w:r w:rsidRPr="00657E75">
              <w:rPr>
                <w:sz w:val="16"/>
              </w:rPr>
              <w:t>16/05/2023</w:t>
            </w:r>
          </w:p>
        </w:tc>
        <w:tc>
          <w:tcPr>
            <w:tcW w:w="1390" w:type="dxa"/>
          </w:tcPr>
          <w:p w:rsidRPr="00657E75" w:rsidR="003F0FFD" w:rsidP="00657E75" w14:paraId="5E6371D4" w14:textId="77777777">
            <w:pPr>
              <w:jc w:val="center"/>
              <w:rPr>
                <w:sz w:val="16"/>
              </w:rPr>
            </w:pPr>
            <w:r w:rsidRPr="00657E75">
              <w:rPr>
                <w:b/>
                <w:sz w:val="16"/>
              </w:rPr>
              <w:t xml:space="preserve">Oleksandr </w:t>
            </w:r>
            <w:r w:rsidRPr="00657E75">
              <w:rPr>
                <w:b/>
                <w:sz w:val="16"/>
              </w:rPr>
              <w:t>Petrovych</w:t>
            </w:r>
            <w:r w:rsidRPr="00657E75">
              <w:rPr>
                <w:b/>
                <w:sz w:val="16"/>
              </w:rPr>
              <w:t xml:space="preserve"> IVANCHENKO</w:t>
            </w:r>
          </w:p>
          <w:p w:rsidRPr="00657E75" w:rsidR="003F0FFD" w:rsidP="00657E75" w14:paraId="3C4117AB" w14:textId="77777777">
            <w:pPr>
              <w:jc w:val="center"/>
              <w:rPr>
                <w:sz w:val="16"/>
              </w:rPr>
            </w:pPr>
            <w:r w:rsidRPr="00657E75">
              <w:rPr>
                <w:sz w:val="16"/>
              </w:rPr>
              <w:t>1986</w:t>
            </w:r>
          </w:p>
          <w:p w:rsidRPr="00657E75" w:rsidR="003F0FFD" w:rsidP="00657E75" w14:paraId="6F43A322" w14:textId="3598A6BB">
            <w:pPr>
              <w:jc w:val="center"/>
              <w:rPr>
                <w:sz w:val="16"/>
              </w:rPr>
            </w:pPr>
          </w:p>
        </w:tc>
        <w:tc>
          <w:tcPr>
            <w:tcW w:w="1354" w:type="dxa"/>
          </w:tcPr>
          <w:p w:rsidRPr="00657E75" w:rsidR="003F0FFD" w:rsidP="00657E75" w14:paraId="10D64597" w14:textId="77777777">
            <w:pPr>
              <w:jc w:val="center"/>
              <w:rPr>
                <w:sz w:val="16"/>
              </w:rPr>
            </w:pPr>
            <w:r w:rsidRPr="00657E75">
              <w:rPr>
                <w:sz w:val="16"/>
              </w:rPr>
              <w:t>Pustyntsev</w:t>
            </w:r>
            <w:r w:rsidRPr="00657E75">
              <w:rPr>
                <w:sz w:val="16"/>
              </w:rPr>
              <w:t xml:space="preserve"> Andriy </w:t>
            </w:r>
            <w:r w:rsidRPr="00657E75">
              <w:rPr>
                <w:sz w:val="16"/>
              </w:rPr>
              <w:t>Vitaliyovych</w:t>
            </w:r>
          </w:p>
          <w:p w:rsidRPr="00657E75" w:rsidR="003F0FFD" w:rsidP="00657E75" w14:paraId="07387D9D" w14:textId="77777777">
            <w:pPr>
              <w:jc w:val="center"/>
              <w:rPr>
                <w:sz w:val="16"/>
              </w:rPr>
            </w:pPr>
            <w:r w:rsidRPr="00657E75">
              <w:rPr>
                <w:sz w:val="16"/>
              </w:rPr>
              <w:t>Dnipro</w:t>
            </w:r>
          </w:p>
        </w:tc>
        <w:tc>
          <w:tcPr>
            <w:tcW w:w="1541" w:type="dxa"/>
          </w:tcPr>
          <w:p w:rsidRPr="00657E75" w:rsidR="003F0FFD" w:rsidP="00657E75" w14:paraId="1D3795A7" w14:textId="77777777">
            <w:pPr>
              <w:jc w:val="center"/>
              <w:rPr>
                <w:sz w:val="16"/>
              </w:rPr>
            </w:pPr>
            <w:r w:rsidRPr="00657E75">
              <w:rPr>
                <w:sz w:val="16"/>
              </w:rPr>
              <w:t>Zhytomyr Detention Facility no. 8</w:t>
            </w:r>
          </w:p>
          <w:p w:rsidRPr="00657E75" w:rsidR="003F0FFD" w:rsidP="00657E75" w14:paraId="7874E22F" w14:textId="77777777">
            <w:pPr>
              <w:jc w:val="center"/>
              <w:rPr>
                <w:sz w:val="16"/>
              </w:rPr>
            </w:pPr>
            <w:r w:rsidRPr="00657E75">
              <w:rPr>
                <w:sz w:val="16"/>
              </w:rPr>
              <w:t>06/02/2020</w:t>
            </w:r>
          </w:p>
          <w:p w:rsidRPr="00657E75" w:rsidR="003F0FFD" w:rsidP="00657E75" w14:paraId="37161FF5" w14:textId="77777777">
            <w:pPr>
              <w:jc w:val="center"/>
              <w:rPr>
                <w:sz w:val="16"/>
              </w:rPr>
            </w:pPr>
            <w:r w:rsidRPr="00657E75">
              <w:rPr>
                <w:sz w:val="16"/>
              </w:rPr>
              <w:t>pending</w:t>
            </w:r>
          </w:p>
          <w:p w:rsidRPr="00657E75" w:rsidR="003F0FFD" w:rsidP="00657E75" w14:paraId="3562A597" w14:textId="77777777">
            <w:pPr>
              <w:jc w:val="center"/>
              <w:rPr>
                <w:sz w:val="16"/>
              </w:rPr>
            </w:pPr>
            <w:r w:rsidRPr="00657E75">
              <w:rPr>
                <w:sz w:val="16"/>
              </w:rPr>
              <w:t>More than</w:t>
            </w:r>
          </w:p>
          <w:p w:rsidRPr="00657E75" w:rsidR="003F0FFD" w:rsidP="00657E75" w14:paraId="135D297F" w14:textId="77777777">
            <w:pPr>
              <w:jc w:val="center"/>
              <w:rPr>
                <w:sz w:val="16"/>
              </w:rPr>
            </w:pPr>
            <w:r w:rsidRPr="00657E75">
              <w:rPr>
                <w:sz w:val="16"/>
              </w:rPr>
              <w:t>4 year(s) and</w:t>
            </w:r>
          </w:p>
          <w:p w:rsidRPr="00657E75" w:rsidR="00C369A7" w:rsidP="00657E75" w14:paraId="20DBACEB" w14:textId="77777777">
            <w:pPr>
              <w:jc w:val="center"/>
              <w:rPr>
                <w:sz w:val="16"/>
              </w:rPr>
            </w:pPr>
            <w:r w:rsidRPr="00657E75">
              <w:rPr>
                <w:sz w:val="16"/>
              </w:rPr>
              <w:t>9 month(s) and</w:t>
            </w:r>
          </w:p>
          <w:p w:rsidRPr="00657E75" w:rsidR="003F0FFD" w:rsidP="00657E75" w14:paraId="5A162F97" w14:textId="33F6DF27">
            <w:pPr>
              <w:jc w:val="center"/>
              <w:rPr>
                <w:sz w:val="16"/>
              </w:rPr>
            </w:pPr>
            <w:r w:rsidRPr="00657E75">
              <w:rPr>
                <w:sz w:val="16"/>
              </w:rPr>
              <w:t>14 day(s)</w:t>
            </w:r>
          </w:p>
        </w:tc>
        <w:tc>
          <w:tcPr>
            <w:tcW w:w="992" w:type="dxa"/>
          </w:tcPr>
          <w:p w:rsidRPr="00657E75" w:rsidR="003F0FFD" w:rsidP="00657E75" w14:paraId="202C9377" w14:textId="77777777">
            <w:pPr>
              <w:jc w:val="center"/>
              <w:rPr>
                <w:sz w:val="16"/>
              </w:rPr>
            </w:pPr>
            <w:r w:rsidRPr="00657E75">
              <w:rPr>
                <w:sz w:val="16"/>
              </w:rPr>
              <w:t>2.6-2.9 m²</w:t>
            </w:r>
          </w:p>
        </w:tc>
        <w:tc>
          <w:tcPr>
            <w:tcW w:w="2694" w:type="dxa"/>
          </w:tcPr>
          <w:p w:rsidRPr="00657E75" w:rsidR="003F0FFD" w:rsidP="00657E75" w14:paraId="69220D60" w14:textId="26C42792">
            <w:pPr>
              <w:jc w:val="center"/>
              <w:rPr>
                <w:sz w:val="16"/>
              </w:rPr>
            </w:pPr>
            <w:r w:rsidRPr="00657E75">
              <w:rPr>
                <w:sz w:val="16"/>
              </w:rPr>
              <w:t>overcrowding, lack of fresh air, mouldy or dirty cell, infestation of cell with insects/rodents, lack of or inadequate hygienic facilities, lack of privacy for toilet, lack of toiletries, poor quality of food, passive smoking, no or restricted access to shower, lack of or poor quality of bedding and bed linen, lack of or insufficient quantity of food, lack of or insufficient natural light, inadequate temperature</w:t>
            </w:r>
          </w:p>
        </w:tc>
        <w:tc>
          <w:tcPr>
            <w:tcW w:w="2126" w:type="dxa"/>
          </w:tcPr>
          <w:p w:rsidRPr="00657E75" w:rsidR="003F0FFD" w:rsidP="00657E75" w14:paraId="5A681136" w14:textId="77777777">
            <w:pPr>
              <w:jc w:val="center"/>
              <w:rPr>
                <w:sz w:val="16"/>
              </w:rPr>
            </w:pPr>
          </w:p>
        </w:tc>
        <w:tc>
          <w:tcPr>
            <w:tcW w:w="1559" w:type="dxa"/>
          </w:tcPr>
          <w:p w:rsidRPr="00657E75" w:rsidR="003F0FFD" w:rsidP="00657E75" w14:paraId="65692FB0" w14:textId="77777777">
            <w:pPr>
              <w:jc w:val="center"/>
              <w:rPr>
                <w:sz w:val="16"/>
              </w:rPr>
            </w:pPr>
            <w:r w:rsidRPr="00657E75">
              <w:rPr>
                <w:sz w:val="16"/>
              </w:rPr>
              <w:t>7,500</w:t>
            </w:r>
          </w:p>
        </w:tc>
        <w:tc>
          <w:tcPr>
            <w:tcW w:w="1134" w:type="dxa"/>
          </w:tcPr>
          <w:p w:rsidRPr="00657E75" w:rsidR="003F0FFD" w:rsidP="00657E75" w14:paraId="0F57626F" w14:textId="77777777">
            <w:pPr>
              <w:jc w:val="center"/>
              <w:rPr>
                <w:sz w:val="16"/>
              </w:rPr>
            </w:pPr>
            <w:r w:rsidRPr="00657E75">
              <w:rPr>
                <w:sz w:val="16"/>
              </w:rPr>
              <w:t>-</w:t>
            </w:r>
          </w:p>
        </w:tc>
      </w:tr>
      <w:tr w:rsidTr="003A6A03" w14:paraId="69BDB09B" w14:textId="77777777">
        <w:tblPrEx>
          <w:tblW w:w="14312" w:type="dxa"/>
          <w:jc w:val="center"/>
          <w:tblLayout w:type="fixed"/>
          <w:tblLook w:val="0420"/>
        </w:tblPrEx>
        <w:trPr>
          <w:jc w:val="center"/>
        </w:trPr>
        <w:tc>
          <w:tcPr>
            <w:tcW w:w="452" w:type="dxa"/>
          </w:tcPr>
          <w:p w:rsidRPr="00657E75" w:rsidR="003F0FFD" w:rsidP="00657E75" w14:paraId="0E6938AC"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657E75" w:rsidR="003F0FFD" w:rsidP="00657E75" w14:paraId="75AFD1E2" w14:textId="77777777">
            <w:pPr>
              <w:jc w:val="center"/>
              <w:rPr>
                <w:sz w:val="16"/>
              </w:rPr>
            </w:pPr>
            <w:r w:rsidRPr="00657E75">
              <w:rPr>
                <w:sz w:val="16"/>
              </w:rPr>
              <w:t>22808/23</w:t>
            </w:r>
          </w:p>
          <w:p w:rsidRPr="00657E75" w:rsidR="003F0FFD" w:rsidP="00657E75" w14:paraId="7513BC2A" w14:textId="77777777">
            <w:pPr>
              <w:jc w:val="center"/>
              <w:rPr>
                <w:sz w:val="16"/>
              </w:rPr>
            </w:pPr>
            <w:r w:rsidRPr="00657E75">
              <w:rPr>
                <w:sz w:val="16"/>
              </w:rPr>
              <w:t>16/05/2023</w:t>
            </w:r>
          </w:p>
        </w:tc>
        <w:tc>
          <w:tcPr>
            <w:tcW w:w="1390" w:type="dxa"/>
          </w:tcPr>
          <w:p w:rsidRPr="00657E75" w:rsidR="003F0FFD" w:rsidP="00657E75" w14:paraId="11269B36" w14:textId="77777777">
            <w:pPr>
              <w:jc w:val="center"/>
              <w:rPr>
                <w:sz w:val="16"/>
              </w:rPr>
            </w:pPr>
            <w:r w:rsidRPr="00657E75">
              <w:rPr>
                <w:b/>
                <w:sz w:val="16"/>
              </w:rPr>
              <w:t xml:space="preserve">Vasyl </w:t>
            </w:r>
            <w:r w:rsidRPr="00657E75">
              <w:rPr>
                <w:b/>
                <w:sz w:val="16"/>
              </w:rPr>
              <w:t>Petrovych</w:t>
            </w:r>
            <w:r w:rsidRPr="00657E75">
              <w:rPr>
                <w:b/>
                <w:sz w:val="16"/>
              </w:rPr>
              <w:t xml:space="preserve"> IVANCHENKO</w:t>
            </w:r>
          </w:p>
          <w:p w:rsidRPr="00657E75" w:rsidR="003F0FFD" w:rsidP="00657E75" w14:paraId="110E0827" w14:textId="77777777">
            <w:pPr>
              <w:jc w:val="center"/>
              <w:rPr>
                <w:sz w:val="16"/>
              </w:rPr>
            </w:pPr>
            <w:r w:rsidRPr="00657E75">
              <w:rPr>
                <w:sz w:val="16"/>
              </w:rPr>
              <w:t>1983</w:t>
            </w:r>
          </w:p>
          <w:p w:rsidRPr="00657E75" w:rsidR="003F0FFD" w:rsidP="00657E75" w14:paraId="23C124EE" w14:textId="3D7D7569">
            <w:pPr>
              <w:jc w:val="center"/>
              <w:rPr>
                <w:sz w:val="16"/>
              </w:rPr>
            </w:pPr>
          </w:p>
        </w:tc>
        <w:tc>
          <w:tcPr>
            <w:tcW w:w="1354" w:type="dxa"/>
          </w:tcPr>
          <w:p w:rsidRPr="00657E75" w:rsidR="003F0FFD" w:rsidP="00657E75" w14:paraId="43B274EF" w14:textId="77777777">
            <w:pPr>
              <w:jc w:val="center"/>
              <w:rPr>
                <w:sz w:val="16"/>
              </w:rPr>
            </w:pPr>
            <w:r w:rsidRPr="00657E75">
              <w:rPr>
                <w:sz w:val="16"/>
              </w:rPr>
              <w:t>Pustyntsev</w:t>
            </w:r>
            <w:r w:rsidRPr="00657E75">
              <w:rPr>
                <w:sz w:val="16"/>
              </w:rPr>
              <w:t xml:space="preserve"> Andriy </w:t>
            </w:r>
            <w:r w:rsidRPr="00657E75">
              <w:rPr>
                <w:sz w:val="16"/>
              </w:rPr>
              <w:t>Vitaliyovych</w:t>
            </w:r>
          </w:p>
          <w:p w:rsidRPr="00657E75" w:rsidR="003F0FFD" w:rsidP="00657E75" w14:paraId="303CD0B0" w14:textId="77777777">
            <w:pPr>
              <w:jc w:val="center"/>
              <w:rPr>
                <w:sz w:val="16"/>
              </w:rPr>
            </w:pPr>
            <w:r w:rsidRPr="00657E75">
              <w:rPr>
                <w:sz w:val="16"/>
              </w:rPr>
              <w:t>Dnipro</w:t>
            </w:r>
          </w:p>
        </w:tc>
        <w:tc>
          <w:tcPr>
            <w:tcW w:w="1541" w:type="dxa"/>
          </w:tcPr>
          <w:p w:rsidRPr="00657E75" w:rsidR="003F0FFD" w:rsidP="00657E75" w14:paraId="281EBDF1" w14:textId="77777777">
            <w:pPr>
              <w:jc w:val="center"/>
              <w:rPr>
                <w:sz w:val="16"/>
              </w:rPr>
            </w:pPr>
            <w:r w:rsidRPr="00657E75">
              <w:rPr>
                <w:sz w:val="16"/>
              </w:rPr>
              <w:t>Zhytomyr Detention Facility no. 8</w:t>
            </w:r>
          </w:p>
          <w:p w:rsidRPr="00657E75" w:rsidR="003F0FFD" w:rsidP="00657E75" w14:paraId="3E697D66" w14:textId="77777777">
            <w:pPr>
              <w:jc w:val="center"/>
              <w:rPr>
                <w:sz w:val="16"/>
              </w:rPr>
            </w:pPr>
            <w:r w:rsidRPr="00657E75">
              <w:rPr>
                <w:sz w:val="16"/>
              </w:rPr>
              <w:t>30/04/2020</w:t>
            </w:r>
          </w:p>
          <w:p w:rsidRPr="00657E75" w:rsidR="003F0FFD" w:rsidP="00657E75" w14:paraId="6FFC8A64" w14:textId="77777777">
            <w:pPr>
              <w:jc w:val="center"/>
              <w:rPr>
                <w:sz w:val="16"/>
              </w:rPr>
            </w:pPr>
            <w:r w:rsidRPr="00657E75">
              <w:rPr>
                <w:sz w:val="16"/>
              </w:rPr>
              <w:t>pending</w:t>
            </w:r>
          </w:p>
          <w:p w:rsidRPr="00657E75" w:rsidR="003F0FFD" w:rsidP="00657E75" w14:paraId="686ABE61" w14:textId="77777777">
            <w:pPr>
              <w:jc w:val="center"/>
              <w:rPr>
                <w:sz w:val="16"/>
              </w:rPr>
            </w:pPr>
            <w:r w:rsidRPr="00657E75">
              <w:rPr>
                <w:sz w:val="16"/>
              </w:rPr>
              <w:t>More than</w:t>
            </w:r>
          </w:p>
          <w:p w:rsidRPr="00657E75" w:rsidR="003F0FFD" w:rsidP="00657E75" w14:paraId="152DE360" w14:textId="77777777">
            <w:pPr>
              <w:jc w:val="center"/>
              <w:rPr>
                <w:sz w:val="16"/>
              </w:rPr>
            </w:pPr>
            <w:r w:rsidRPr="00657E75">
              <w:rPr>
                <w:sz w:val="16"/>
              </w:rPr>
              <w:t>4 year(s) and</w:t>
            </w:r>
          </w:p>
          <w:p w:rsidRPr="00657E75" w:rsidR="00C369A7" w:rsidP="00657E75" w14:paraId="67C17940" w14:textId="77777777">
            <w:pPr>
              <w:jc w:val="center"/>
              <w:rPr>
                <w:sz w:val="16"/>
              </w:rPr>
            </w:pPr>
            <w:r w:rsidRPr="00657E75">
              <w:rPr>
                <w:sz w:val="16"/>
              </w:rPr>
              <w:t>6 month(s) and</w:t>
            </w:r>
          </w:p>
          <w:p w:rsidRPr="00657E75" w:rsidR="003F0FFD" w:rsidP="00657E75" w14:paraId="1B355AC3" w14:textId="26856D5E">
            <w:pPr>
              <w:jc w:val="center"/>
              <w:rPr>
                <w:sz w:val="16"/>
              </w:rPr>
            </w:pPr>
            <w:r w:rsidRPr="00657E75">
              <w:rPr>
                <w:sz w:val="16"/>
              </w:rPr>
              <w:t>21 day(s)</w:t>
            </w:r>
          </w:p>
        </w:tc>
        <w:tc>
          <w:tcPr>
            <w:tcW w:w="992" w:type="dxa"/>
          </w:tcPr>
          <w:p w:rsidRPr="00657E75" w:rsidR="003F0FFD" w:rsidP="00657E75" w14:paraId="68E7A834" w14:textId="77777777">
            <w:pPr>
              <w:jc w:val="center"/>
              <w:rPr>
                <w:sz w:val="16"/>
              </w:rPr>
            </w:pPr>
            <w:r w:rsidRPr="00657E75">
              <w:rPr>
                <w:sz w:val="16"/>
              </w:rPr>
              <w:t>2.5 m²</w:t>
            </w:r>
          </w:p>
        </w:tc>
        <w:tc>
          <w:tcPr>
            <w:tcW w:w="2694" w:type="dxa"/>
          </w:tcPr>
          <w:p w:rsidRPr="00657E75" w:rsidR="003F0FFD" w:rsidP="00657E75" w14:paraId="1A2CCA07" w14:textId="77777777">
            <w:pPr>
              <w:jc w:val="center"/>
              <w:rPr>
                <w:sz w:val="16"/>
              </w:rPr>
            </w:pPr>
            <w:r w:rsidRPr="00657E75">
              <w:rPr>
                <w:sz w:val="16"/>
              </w:rPr>
              <w:t>overcrowding, inadequate temperature, lack of fresh air, infestation of cell with insects/rodents, lack of or inadequate hygienic facilities, lack of or insufficient natural light, lack of or insufficient quantity of food, lack of or poor quality of bedding and bed linen, lack of privacy for toilet, lack of toiletries, mouldy or dirty cell, no or restricted access to shower, passive smoking, poor quality of food</w:t>
            </w:r>
          </w:p>
        </w:tc>
        <w:tc>
          <w:tcPr>
            <w:tcW w:w="2126" w:type="dxa"/>
          </w:tcPr>
          <w:p w:rsidRPr="00657E75" w:rsidR="003F0FFD" w:rsidP="00657E75" w14:paraId="434F410A" w14:textId="77777777">
            <w:pPr>
              <w:jc w:val="center"/>
              <w:rPr>
                <w:sz w:val="16"/>
              </w:rPr>
            </w:pPr>
          </w:p>
        </w:tc>
        <w:tc>
          <w:tcPr>
            <w:tcW w:w="1559" w:type="dxa"/>
          </w:tcPr>
          <w:p w:rsidRPr="00657E75" w:rsidR="003F0FFD" w:rsidP="00657E75" w14:paraId="527EF5F2" w14:textId="77777777">
            <w:pPr>
              <w:jc w:val="center"/>
              <w:rPr>
                <w:sz w:val="16"/>
              </w:rPr>
            </w:pPr>
            <w:r w:rsidRPr="00657E75">
              <w:rPr>
                <w:sz w:val="16"/>
              </w:rPr>
              <w:t>7,500</w:t>
            </w:r>
          </w:p>
        </w:tc>
        <w:tc>
          <w:tcPr>
            <w:tcW w:w="1134" w:type="dxa"/>
          </w:tcPr>
          <w:p w:rsidRPr="00657E75" w:rsidR="003F0FFD" w:rsidP="00657E75" w14:paraId="6BAE3288" w14:textId="77777777">
            <w:pPr>
              <w:jc w:val="center"/>
              <w:rPr>
                <w:sz w:val="16"/>
              </w:rPr>
            </w:pPr>
            <w:r w:rsidRPr="00657E75">
              <w:rPr>
                <w:sz w:val="16"/>
              </w:rPr>
              <w:t>-</w:t>
            </w:r>
          </w:p>
        </w:tc>
      </w:tr>
      <w:tr w:rsidTr="003A6A03" w14:paraId="671657EE" w14:textId="77777777">
        <w:tblPrEx>
          <w:tblW w:w="14312" w:type="dxa"/>
          <w:jc w:val="center"/>
          <w:tblLayout w:type="fixed"/>
          <w:tblLook w:val="0420"/>
        </w:tblPrEx>
        <w:trPr>
          <w:jc w:val="center"/>
        </w:trPr>
        <w:tc>
          <w:tcPr>
            <w:tcW w:w="452" w:type="dxa"/>
          </w:tcPr>
          <w:p w:rsidRPr="00657E75" w:rsidR="003F0FFD" w:rsidP="00657E75" w14:paraId="2D2D1BC0"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657E75" w:rsidR="003F0FFD" w:rsidP="00657E75" w14:paraId="368E6EBD" w14:textId="77777777">
            <w:pPr>
              <w:jc w:val="center"/>
              <w:rPr>
                <w:sz w:val="16"/>
              </w:rPr>
            </w:pPr>
            <w:r w:rsidRPr="00657E75">
              <w:rPr>
                <w:sz w:val="16"/>
              </w:rPr>
              <w:t>35312/23</w:t>
            </w:r>
          </w:p>
          <w:p w:rsidRPr="00657E75" w:rsidR="003F0FFD" w:rsidP="00657E75" w14:paraId="113B2846" w14:textId="77777777">
            <w:pPr>
              <w:jc w:val="center"/>
              <w:rPr>
                <w:sz w:val="16"/>
              </w:rPr>
            </w:pPr>
            <w:r w:rsidRPr="00657E75">
              <w:rPr>
                <w:sz w:val="16"/>
              </w:rPr>
              <w:t>10/09/2023</w:t>
            </w:r>
          </w:p>
        </w:tc>
        <w:tc>
          <w:tcPr>
            <w:tcW w:w="1390" w:type="dxa"/>
          </w:tcPr>
          <w:p w:rsidRPr="00657E75" w:rsidR="003F0FFD" w:rsidP="00657E75" w14:paraId="2584B037" w14:textId="77777777">
            <w:pPr>
              <w:jc w:val="center"/>
              <w:rPr>
                <w:sz w:val="16"/>
              </w:rPr>
            </w:pPr>
            <w:r w:rsidRPr="00657E75">
              <w:rPr>
                <w:b/>
                <w:sz w:val="16"/>
              </w:rPr>
              <w:t xml:space="preserve">Volodymyr </w:t>
            </w:r>
            <w:r w:rsidRPr="00657E75">
              <w:rPr>
                <w:b/>
                <w:sz w:val="16"/>
              </w:rPr>
              <w:t>Sergiyovych</w:t>
            </w:r>
            <w:r w:rsidRPr="00657E75">
              <w:rPr>
                <w:b/>
                <w:sz w:val="16"/>
              </w:rPr>
              <w:t xml:space="preserve"> BOYKO</w:t>
            </w:r>
          </w:p>
          <w:p w:rsidRPr="00657E75" w:rsidR="003F0FFD" w:rsidP="00657E75" w14:paraId="332514FB" w14:textId="77777777">
            <w:pPr>
              <w:jc w:val="center"/>
              <w:rPr>
                <w:sz w:val="16"/>
              </w:rPr>
            </w:pPr>
            <w:r w:rsidRPr="00657E75">
              <w:rPr>
                <w:sz w:val="16"/>
              </w:rPr>
              <w:t>1997</w:t>
            </w:r>
          </w:p>
          <w:p w:rsidRPr="00657E75" w:rsidR="003F0FFD" w:rsidP="00657E75" w14:paraId="4CBD07B6" w14:textId="79790797">
            <w:pPr>
              <w:jc w:val="center"/>
              <w:rPr>
                <w:sz w:val="16"/>
              </w:rPr>
            </w:pPr>
          </w:p>
        </w:tc>
        <w:tc>
          <w:tcPr>
            <w:tcW w:w="1354" w:type="dxa"/>
          </w:tcPr>
          <w:p w:rsidRPr="00657E75" w:rsidR="003F0FFD" w:rsidP="00657E75" w14:paraId="0ADDC0B0" w14:textId="77777777">
            <w:pPr>
              <w:jc w:val="center"/>
              <w:rPr>
                <w:sz w:val="16"/>
              </w:rPr>
            </w:pPr>
            <w:r w:rsidRPr="00657E75">
              <w:rPr>
                <w:sz w:val="16"/>
              </w:rPr>
              <w:t>Pustyntsev</w:t>
            </w:r>
            <w:r w:rsidRPr="00657E75">
              <w:rPr>
                <w:sz w:val="16"/>
              </w:rPr>
              <w:t xml:space="preserve"> Andriy </w:t>
            </w:r>
            <w:r w:rsidRPr="00657E75">
              <w:rPr>
                <w:sz w:val="16"/>
              </w:rPr>
              <w:t>Vitaliyovych</w:t>
            </w:r>
          </w:p>
          <w:p w:rsidRPr="00657E75" w:rsidR="003F0FFD" w:rsidP="00657E75" w14:paraId="7835E52B" w14:textId="77777777">
            <w:pPr>
              <w:jc w:val="center"/>
              <w:rPr>
                <w:sz w:val="16"/>
              </w:rPr>
            </w:pPr>
            <w:r w:rsidRPr="00657E75">
              <w:rPr>
                <w:sz w:val="16"/>
              </w:rPr>
              <w:t>Dnipro</w:t>
            </w:r>
          </w:p>
        </w:tc>
        <w:tc>
          <w:tcPr>
            <w:tcW w:w="1541" w:type="dxa"/>
          </w:tcPr>
          <w:p w:rsidRPr="00657E75" w:rsidR="003F0FFD" w:rsidP="00657E75" w14:paraId="46A59C88" w14:textId="77777777">
            <w:pPr>
              <w:jc w:val="center"/>
              <w:rPr>
                <w:sz w:val="16"/>
              </w:rPr>
            </w:pPr>
            <w:r w:rsidRPr="00657E75">
              <w:rPr>
                <w:sz w:val="16"/>
              </w:rPr>
              <w:t>Zhytomyr Detention Facility No. 8</w:t>
            </w:r>
          </w:p>
          <w:p w:rsidRPr="00657E75" w:rsidR="003F0FFD" w:rsidP="00657E75" w14:paraId="5A72D543" w14:textId="77777777">
            <w:pPr>
              <w:jc w:val="center"/>
              <w:rPr>
                <w:sz w:val="16"/>
              </w:rPr>
            </w:pPr>
            <w:r w:rsidRPr="00657E75">
              <w:rPr>
                <w:sz w:val="16"/>
              </w:rPr>
              <w:t>20/07/2021</w:t>
            </w:r>
          </w:p>
          <w:p w:rsidRPr="00657E75" w:rsidR="003F0FFD" w:rsidP="00657E75" w14:paraId="026C4C9A" w14:textId="77777777">
            <w:pPr>
              <w:jc w:val="center"/>
              <w:rPr>
                <w:sz w:val="16"/>
              </w:rPr>
            </w:pPr>
            <w:r w:rsidRPr="00657E75">
              <w:rPr>
                <w:sz w:val="16"/>
              </w:rPr>
              <w:t>pending</w:t>
            </w:r>
          </w:p>
          <w:p w:rsidRPr="00657E75" w:rsidR="003F0FFD" w:rsidP="00657E75" w14:paraId="6D07B132" w14:textId="77777777">
            <w:pPr>
              <w:jc w:val="center"/>
              <w:rPr>
                <w:sz w:val="16"/>
              </w:rPr>
            </w:pPr>
            <w:r w:rsidRPr="00657E75">
              <w:rPr>
                <w:sz w:val="16"/>
              </w:rPr>
              <w:t>More than</w:t>
            </w:r>
          </w:p>
          <w:p w:rsidRPr="00657E75" w:rsidR="003F0FFD" w:rsidP="00657E75" w14:paraId="51908292" w14:textId="77777777">
            <w:pPr>
              <w:jc w:val="center"/>
              <w:rPr>
                <w:sz w:val="16"/>
              </w:rPr>
            </w:pPr>
            <w:r w:rsidRPr="00657E75">
              <w:rPr>
                <w:sz w:val="16"/>
              </w:rPr>
              <w:t>3 year(s) and</w:t>
            </w:r>
          </w:p>
          <w:p w:rsidRPr="00657E75" w:rsidR="003F0FFD" w:rsidP="00657E75" w14:paraId="6BC3A093" w14:textId="5B25BB55">
            <w:pPr>
              <w:jc w:val="center"/>
              <w:rPr>
                <w:sz w:val="16"/>
              </w:rPr>
            </w:pPr>
            <w:r w:rsidRPr="00657E75">
              <w:rPr>
                <w:sz w:val="16"/>
              </w:rPr>
              <w:t>4 month(s)</w:t>
            </w:r>
          </w:p>
        </w:tc>
        <w:tc>
          <w:tcPr>
            <w:tcW w:w="992" w:type="dxa"/>
          </w:tcPr>
          <w:p w:rsidRPr="00657E75" w:rsidR="003F0FFD" w:rsidP="00657E75" w14:paraId="4AF40D14" w14:textId="77777777">
            <w:pPr>
              <w:jc w:val="center"/>
              <w:rPr>
                <w:sz w:val="16"/>
              </w:rPr>
            </w:pPr>
            <w:r w:rsidRPr="00657E75">
              <w:rPr>
                <w:sz w:val="16"/>
              </w:rPr>
              <w:t>3.5 m²</w:t>
            </w:r>
          </w:p>
        </w:tc>
        <w:tc>
          <w:tcPr>
            <w:tcW w:w="2694" w:type="dxa"/>
          </w:tcPr>
          <w:p w:rsidRPr="00657E75" w:rsidR="003F0FFD" w:rsidP="00657E75" w14:paraId="0FA6A4D7" w14:textId="77777777">
            <w:pPr>
              <w:jc w:val="center"/>
              <w:rPr>
                <w:sz w:val="16"/>
              </w:rPr>
            </w:pPr>
            <w:r w:rsidRPr="00657E75">
              <w:rPr>
                <w:sz w:val="16"/>
              </w:rPr>
              <w:t>overcrowding, lack of fresh air, lack of or inadequate hygienic facilities, lack of or insufficient quantity of food, lack of or insufficient natural light, no or restricted access to shower, infestation of cell with insects/rodents, lack of privacy for toilet, passive smoking</w:t>
            </w:r>
          </w:p>
        </w:tc>
        <w:tc>
          <w:tcPr>
            <w:tcW w:w="2126" w:type="dxa"/>
          </w:tcPr>
          <w:p w:rsidRPr="00657E75" w:rsidR="003F0FFD" w:rsidP="00657E75" w14:paraId="070E8727" w14:textId="77777777">
            <w:pPr>
              <w:jc w:val="center"/>
              <w:rPr>
                <w:sz w:val="16"/>
              </w:rPr>
            </w:pPr>
          </w:p>
        </w:tc>
        <w:tc>
          <w:tcPr>
            <w:tcW w:w="1559" w:type="dxa"/>
          </w:tcPr>
          <w:p w:rsidRPr="00657E75" w:rsidR="003F0FFD" w:rsidP="00657E75" w14:paraId="53639BBD" w14:textId="77777777">
            <w:pPr>
              <w:jc w:val="center"/>
              <w:rPr>
                <w:sz w:val="16"/>
              </w:rPr>
            </w:pPr>
            <w:r w:rsidRPr="00657E75">
              <w:rPr>
                <w:sz w:val="16"/>
              </w:rPr>
              <w:t>7,300</w:t>
            </w:r>
          </w:p>
        </w:tc>
        <w:tc>
          <w:tcPr>
            <w:tcW w:w="1134" w:type="dxa"/>
          </w:tcPr>
          <w:p w:rsidRPr="00657E75" w:rsidR="003F0FFD" w:rsidP="00657E75" w14:paraId="2F5A80D2" w14:textId="77777777">
            <w:pPr>
              <w:jc w:val="center"/>
              <w:rPr>
                <w:sz w:val="16"/>
              </w:rPr>
            </w:pPr>
            <w:r w:rsidRPr="00657E75">
              <w:rPr>
                <w:sz w:val="16"/>
              </w:rPr>
              <w:t>-</w:t>
            </w:r>
          </w:p>
        </w:tc>
      </w:tr>
      <w:tr w:rsidTr="003A6A03" w14:paraId="0D278B2C" w14:textId="77777777">
        <w:tblPrEx>
          <w:tblW w:w="14312" w:type="dxa"/>
          <w:jc w:val="center"/>
          <w:tblLayout w:type="fixed"/>
          <w:tblLook w:val="0420"/>
        </w:tblPrEx>
        <w:trPr>
          <w:jc w:val="center"/>
        </w:trPr>
        <w:tc>
          <w:tcPr>
            <w:tcW w:w="452" w:type="dxa"/>
          </w:tcPr>
          <w:p w:rsidRPr="00657E75" w:rsidR="003F0FFD" w:rsidP="00657E75" w14:paraId="5F3821C5"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657E75" w:rsidR="003F0FFD" w:rsidP="00657E75" w14:paraId="07747A61" w14:textId="77777777">
            <w:pPr>
              <w:jc w:val="center"/>
              <w:rPr>
                <w:sz w:val="16"/>
              </w:rPr>
            </w:pPr>
            <w:r w:rsidRPr="00657E75">
              <w:rPr>
                <w:sz w:val="16"/>
              </w:rPr>
              <w:t>35378/23</w:t>
            </w:r>
          </w:p>
          <w:p w:rsidRPr="00657E75" w:rsidR="003F0FFD" w:rsidP="00657E75" w14:paraId="1A879FBA" w14:textId="77777777">
            <w:pPr>
              <w:jc w:val="center"/>
              <w:rPr>
                <w:sz w:val="16"/>
              </w:rPr>
            </w:pPr>
            <w:r w:rsidRPr="00657E75">
              <w:rPr>
                <w:sz w:val="16"/>
              </w:rPr>
              <w:t>10/09/2023</w:t>
            </w:r>
          </w:p>
        </w:tc>
        <w:tc>
          <w:tcPr>
            <w:tcW w:w="1390" w:type="dxa"/>
          </w:tcPr>
          <w:p w:rsidRPr="00657E75" w:rsidR="003F0FFD" w:rsidP="00657E75" w14:paraId="600756CB" w14:textId="77777777">
            <w:pPr>
              <w:jc w:val="center"/>
              <w:rPr>
                <w:sz w:val="16"/>
              </w:rPr>
            </w:pPr>
            <w:r w:rsidRPr="00657E75">
              <w:rPr>
                <w:b/>
                <w:sz w:val="16"/>
              </w:rPr>
              <w:t xml:space="preserve">Oleg </w:t>
            </w:r>
            <w:r w:rsidRPr="00657E75">
              <w:rPr>
                <w:b/>
                <w:sz w:val="16"/>
              </w:rPr>
              <w:t>Antonovych</w:t>
            </w:r>
            <w:r w:rsidRPr="00657E75">
              <w:rPr>
                <w:b/>
                <w:sz w:val="16"/>
              </w:rPr>
              <w:t xml:space="preserve"> KLYMENKO</w:t>
            </w:r>
          </w:p>
          <w:p w:rsidRPr="00657E75" w:rsidR="003F0FFD" w:rsidP="00657E75" w14:paraId="5B3804FA" w14:textId="77777777">
            <w:pPr>
              <w:jc w:val="center"/>
              <w:rPr>
                <w:sz w:val="16"/>
              </w:rPr>
            </w:pPr>
            <w:r w:rsidRPr="00657E75">
              <w:rPr>
                <w:sz w:val="16"/>
              </w:rPr>
              <w:t>1966</w:t>
            </w:r>
          </w:p>
          <w:p w:rsidRPr="00657E75" w:rsidR="003F0FFD" w:rsidP="00657E75" w14:paraId="63D21B33" w14:textId="6FF3134B">
            <w:pPr>
              <w:jc w:val="center"/>
              <w:rPr>
                <w:sz w:val="16"/>
              </w:rPr>
            </w:pPr>
          </w:p>
        </w:tc>
        <w:tc>
          <w:tcPr>
            <w:tcW w:w="1354" w:type="dxa"/>
          </w:tcPr>
          <w:p w:rsidRPr="00657E75" w:rsidR="003F0FFD" w:rsidP="00657E75" w14:paraId="0E6A6BDE" w14:textId="77777777">
            <w:pPr>
              <w:jc w:val="center"/>
              <w:rPr>
                <w:sz w:val="16"/>
              </w:rPr>
            </w:pPr>
            <w:r w:rsidRPr="00657E75">
              <w:rPr>
                <w:sz w:val="16"/>
              </w:rPr>
              <w:t>Pustyntsev</w:t>
            </w:r>
            <w:r w:rsidRPr="00657E75">
              <w:rPr>
                <w:sz w:val="16"/>
              </w:rPr>
              <w:t xml:space="preserve"> Andriy </w:t>
            </w:r>
            <w:r w:rsidRPr="00657E75">
              <w:rPr>
                <w:sz w:val="16"/>
              </w:rPr>
              <w:t>Vitaliyovych</w:t>
            </w:r>
          </w:p>
          <w:p w:rsidRPr="00657E75" w:rsidR="003F0FFD" w:rsidP="00657E75" w14:paraId="23B8CC30" w14:textId="77777777">
            <w:pPr>
              <w:jc w:val="center"/>
              <w:rPr>
                <w:sz w:val="16"/>
              </w:rPr>
            </w:pPr>
            <w:r w:rsidRPr="00657E75">
              <w:rPr>
                <w:sz w:val="16"/>
              </w:rPr>
              <w:t>Dnipro</w:t>
            </w:r>
          </w:p>
        </w:tc>
        <w:tc>
          <w:tcPr>
            <w:tcW w:w="1541" w:type="dxa"/>
          </w:tcPr>
          <w:p w:rsidRPr="00657E75" w:rsidR="003F0FFD" w:rsidP="00657E75" w14:paraId="037E0B2F" w14:textId="77777777">
            <w:pPr>
              <w:jc w:val="center"/>
              <w:rPr>
                <w:sz w:val="16"/>
              </w:rPr>
            </w:pPr>
            <w:r w:rsidRPr="00657E75">
              <w:rPr>
                <w:sz w:val="16"/>
              </w:rPr>
              <w:t>Zhytomyr Detention Facility No. 8</w:t>
            </w:r>
          </w:p>
          <w:p w:rsidRPr="00657E75" w:rsidR="003F0FFD" w:rsidP="00657E75" w14:paraId="157FB0F7" w14:textId="77777777">
            <w:pPr>
              <w:jc w:val="center"/>
              <w:rPr>
                <w:sz w:val="16"/>
              </w:rPr>
            </w:pPr>
            <w:r w:rsidRPr="00657E75">
              <w:rPr>
                <w:sz w:val="16"/>
              </w:rPr>
              <w:t>26/03/2020</w:t>
            </w:r>
          </w:p>
          <w:p w:rsidRPr="00657E75" w:rsidR="003F0FFD" w:rsidP="00657E75" w14:paraId="5EB4B19F" w14:textId="77777777">
            <w:pPr>
              <w:jc w:val="center"/>
              <w:rPr>
                <w:sz w:val="16"/>
              </w:rPr>
            </w:pPr>
            <w:r w:rsidRPr="00657E75">
              <w:rPr>
                <w:sz w:val="16"/>
              </w:rPr>
              <w:t>pending</w:t>
            </w:r>
          </w:p>
          <w:p w:rsidRPr="00657E75" w:rsidR="003F0FFD" w:rsidP="00657E75" w14:paraId="6D1C37F5" w14:textId="77777777">
            <w:pPr>
              <w:jc w:val="center"/>
              <w:rPr>
                <w:sz w:val="16"/>
              </w:rPr>
            </w:pPr>
            <w:r w:rsidRPr="00657E75">
              <w:rPr>
                <w:sz w:val="16"/>
              </w:rPr>
              <w:t>More than</w:t>
            </w:r>
          </w:p>
          <w:p w:rsidRPr="00657E75" w:rsidR="003F0FFD" w:rsidP="00657E75" w14:paraId="631F4EE2" w14:textId="77777777">
            <w:pPr>
              <w:jc w:val="center"/>
              <w:rPr>
                <w:sz w:val="16"/>
              </w:rPr>
            </w:pPr>
            <w:r w:rsidRPr="00657E75">
              <w:rPr>
                <w:sz w:val="16"/>
              </w:rPr>
              <w:t>4 year(s) and</w:t>
            </w:r>
          </w:p>
          <w:p w:rsidRPr="00657E75" w:rsidR="00C369A7" w:rsidP="00657E75" w14:paraId="5EEC077A" w14:textId="77777777">
            <w:pPr>
              <w:jc w:val="center"/>
              <w:rPr>
                <w:sz w:val="16"/>
              </w:rPr>
            </w:pPr>
            <w:r w:rsidRPr="00657E75">
              <w:rPr>
                <w:sz w:val="16"/>
              </w:rPr>
              <w:t>7 month(s) and</w:t>
            </w:r>
          </w:p>
          <w:p w:rsidRPr="00657E75" w:rsidR="003F0FFD" w:rsidP="00657E75" w14:paraId="697473D1" w14:textId="04557EBF">
            <w:pPr>
              <w:jc w:val="center"/>
              <w:rPr>
                <w:sz w:val="16"/>
              </w:rPr>
            </w:pPr>
            <w:r w:rsidRPr="00657E75">
              <w:rPr>
                <w:sz w:val="16"/>
              </w:rPr>
              <w:t>25 day(s)</w:t>
            </w:r>
          </w:p>
        </w:tc>
        <w:tc>
          <w:tcPr>
            <w:tcW w:w="992" w:type="dxa"/>
          </w:tcPr>
          <w:p w:rsidRPr="00657E75" w:rsidR="003F0FFD" w:rsidP="00657E75" w14:paraId="338C1442" w14:textId="77777777">
            <w:pPr>
              <w:jc w:val="center"/>
              <w:rPr>
                <w:sz w:val="16"/>
              </w:rPr>
            </w:pPr>
            <w:r w:rsidRPr="00657E75">
              <w:rPr>
                <w:sz w:val="16"/>
              </w:rPr>
              <w:t>3.7 m²</w:t>
            </w:r>
          </w:p>
        </w:tc>
        <w:tc>
          <w:tcPr>
            <w:tcW w:w="2694" w:type="dxa"/>
          </w:tcPr>
          <w:p w:rsidRPr="00657E75" w:rsidR="003F0FFD" w:rsidP="00657E75" w14:paraId="1FF20112" w14:textId="77777777">
            <w:pPr>
              <w:jc w:val="center"/>
              <w:rPr>
                <w:sz w:val="16"/>
              </w:rPr>
            </w:pPr>
            <w:r w:rsidRPr="00657E75">
              <w:rPr>
                <w:sz w:val="16"/>
              </w:rPr>
              <w:t>overcrowding, passive smoking, lack of privacy for toilet, lack of or inadequate hygienic facilities, lack of fresh air, no or restricted access to shower, lack of toiletries, lack of or poor quality of bedding and bed linen, lack of or insufficient quantity of food</w:t>
            </w:r>
          </w:p>
        </w:tc>
        <w:tc>
          <w:tcPr>
            <w:tcW w:w="2126" w:type="dxa"/>
          </w:tcPr>
          <w:p w:rsidRPr="00657E75" w:rsidR="003F0FFD" w:rsidP="00657E75" w14:paraId="221FC1E5" w14:textId="77777777">
            <w:pPr>
              <w:jc w:val="center"/>
              <w:rPr>
                <w:sz w:val="16"/>
              </w:rPr>
            </w:pPr>
          </w:p>
        </w:tc>
        <w:tc>
          <w:tcPr>
            <w:tcW w:w="1559" w:type="dxa"/>
          </w:tcPr>
          <w:p w:rsidRPr="00657E75" w:rsidR="003F0FFD" w:rsidP="00657E75" w14:paraId="375E2411" w14:textId="77777777">
            <w:pPr>
              <w:jc w:val="center"/>
              <w:rPr>
                <w:sz w:val="16"/>
              </w:rPr>
            </w:pPr>
            <w:r w:rsidRPr="00657E75">
              <w:rPr>
                <w:sz w:val="16"/>
              </w:rPr>
              <w:t>7,500</w:t>
            </w:r>
          </w:p>
        </w:tc>
        <w:tc>
          <w:tcPr>
            <w:tcW w:w="1134" w:type="dxa"/>
          </w:tcPr>
          <w:p w:rsidRPr="00657E75" w:rsidR="003F0FFD" w:rsidP="00657E75" w14:paraId="319A6AA8" w14:textId="77777777">
            <w:pPr>
              <w:jc w:val="center"/>
              <w:rPr>
                <w:sz w:val="16"/>
              </w:rPr>
            </w:pPr>
            <w:r w:rsidRPr="00657E75">
              <w:rPr>
                <w:sz w:val="16"/>
              </w:rPr>
              <w:t>-</w:t>
            </w:r>
          </w:p>
        </w:tc>
      </w:tr>
      <w:tr w:rsidTr="003A6A03" w14:paraId="4EB2DDEE" w14:textId="77777777">
        <w:tblPrEx>
          <w:tblW w:w="14312" w:type="dxa"/>
          <w:jc w:val="center"/>
          <w:tblLayout w:type="fixed"/>
          <w:tblLook w:val="0420"/>
        </w:tblPrEx>
        <w:trPr>
          <w:jc w:val="center"/>
        </w:trPr>
        <w:tc>
          <w:tcPr>
            <w:tcW w:w="452" w:type="dxa"/>
          </w:tcPr>
          <w:p w:rsidRPr="00657E75" w:rsidR="003F0FFD" w:rsidP="00657E75" w14:paraId="4112DC38"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657E75" w:rsidR="003F0FFD" w:rsidP="00657E75" w14:paraId="0B9723E4" w14:textId="77777777">
            <w:pPr>
              <w:jc w:val="center"/>
              <w:rPr>
                <w:sz w:val="16"/>
              </w:rPr>
            </w:pPr>
            <w:r w:rsidRPr="00657E75">
              <w:rPr>
                <w:sz w:val="16"/>
              </w:rPr>
              <w:t>35623/23</w:t>
            </w:r>
          </w:p>
          <w:p w:rsidRPr="00657E75" w:rsidR="003F0FFD" w:rsidP="00657E75" w14:paraId="4048A99C" w14:textId="77777777">
            <w:pPr>
              <w:jc w:val="center"/>
              <w:rPr>
                <w:sz w:val="16"/>
              </w:rPr>
            </w:pPr>
            <w:r w:rsidRPr="00657E75">
              <w:rPr>
                <w:sz w:val="16"/>
              </w:rPr>
              <w:t>07/09/2023</w:t>
            </w:r>
          </w:p>
        </w:tc>
        <w:tc>
          <w:tcPr>
            <w:tcW w:w="1390" w:type="dxa"/>
          </w:tcPr>
          <w:p w:rsidRPr="00657E75" w:rsidR="003F0FFD" w:rsidP="00657E75" w14:paraId="3E9F9FF6" w14:textId="77777777">
            <w:pPr>
              <w:jc w:val="center"/>
              <w:rPr>
                <w:sz w:val="16"/>
              </w:rPr>
            </w:pPr>
            <w:r w:rsidRPr="00657E75">
              <w:rPr>
                <w:b/>
                <w:sz w:val="16"/>
              </w:rPr>
              <w:t xml:space="preserve">Vladyslav </w:t>
            </w:r>
            <w:r w:rsidRPr="00657E75">
              <w:rPr>
                <w:b/>
                <w:sz w:val="16"/>
              </w:rPr>
              <w:t>Volodymyrovych</w:t>
            </w:r>
            <w:r w:rsidRPr="00657E75">
              <w:rPr>
                <w:b/>
                <w:sz w:val="16"/>
              </w:rPr>
              <w:t xml:space="preserve"> GVALIT</w:t>
            </w:r>
          </w:p>
          <w:p w:rsidRPr="00657E75" w:rsidR="003F0FFD" w:rsidP="00657E75" w14:paraId="17F1DCA2" w14:textId="77777777">
            <w:pPr>
              <w:jc w:val="center"/>
              <w:rPr>
                <w:sz w:val="16"/>
              </w:rPr>
            </w:pPr>
            <w:r w:rsidRPr="00657E75">
              <w:rPr>
                <w:sz w:val="16"/>
              </w:rPr>
              <w:t>1987</w:t>
            </w:r>
          </w:p>
          <w:p w:rsidRPr="00657E75" w:rsidR="003F0FFD" w:rsidP="00657E75" w14:paraId="014FFD14" w14:textId="54CB57BD">
            <w:pPr>
              <w:jc w:val="center"/>
              <w:rPr>
                <w:sz w:val="16"/>
              </w:rPr>
            </w:pPr>
          </w:p>
        </w:tc>
        <w:tc>
          <w:tcPr>
            <w:tcW w:w="1354" w:type="dxa"/>
          </w:tcPr>
          <w:p w:rsidRPr="00657E75" w:rsidR="003F0FFD" w:rsidP="00657E75" w14:paraId="74AC925F" w14:textId="77777777">
            <w:pPr>
              <w:jc w:val="center"/>
              <w:rPr>
                <w:sz w:val="16"/>
              </w:rPr>
            </w:pPr>
            <w:r w:rsidRPr="00657E75">
              <w:rPr>
                <w:sz w:val="16"/>
              </w:rPr>
              <w:t>Rybiy</w:t>
            </w:r>
            <w:r w:rsidRPr="00657E75">
              <w:rPr>
                <w:sz w:val="16"/>
              </w:rPr>
              <w:t xml:space="preserve"> </w:t>
            </w:r>
            <w:r w:rsidRPr="00657E75">
              <w:rPr>
                <w:sz w:val="16"/>
              </w:rPr>
              <w:t>Sergiy</w:t>
            </w:r>
            <w:r w:rsidRPr="00657E75">
              <w:rPr>
                <w:sz w:val="16"/>
              </w:rPr>
              <w:t xml:space="preserve"> </w:t>
            </w:r>
            <w:r w:rsidRPr="00657E75">
              <w:rPr>
                <w:sz w:val="16"/>
              </w:rPr>
              <w:t>Mykolayovych</w:t>
            </w:r>
          </w:p>
          <w:p w:rsidRPr="00657E75" w:rsidR="003F0FFD" w:rsidP="00657E75" w14:paraId="1B7849DD" w14:textId="77777777">
            <w:pPr>
              <w:jc w:val="center"/>
              <w:rPr>
                <w:sz w:val="16"/>
              </w:rPr>
            </w:pPr>
            <w:r w:rsidRPr="00657E75">
              <w:rPr>
                <w:sz w:val="16"/>
              </w:rPr>
              <w:t>Dnipro</w:t>
            </w:r>
          </w:p>
        </w:tc>
        <w:tc>
          <w:tcPr>
            <w:tcW w:w="1541" w:type="dxa"/>
          </w:tcPr>
          <w:p w:rsidRPr="00657E75" w:rsidR="00C369A7" w:rsidP="00657E75" w14:paraId="19A244C3" w14:textId="77777777">
            <w:pPr>
              <w:jc w:val="center"/>
              <w:rPr>
                <w:sz w:val="16"/>
              </w:rPr>
            </w:pPr>
            <w:r w:rsidRPr="00657E75">
              <w:rPr>
                <w:sz w:val="16"/>
              </w:rPr>
              <w:t>Kryvyy</w:t>
            </w:r>
            <w:r w:rsidRPr="00657E75">
              <w:rPr>
                <w:sz w:val="16"/>
              </w:rPr>
              <w:t xml:space="preserve"> Rih Detention</w:t>
            </w:r>
          </w:p>
          <w:p w:rsidRPr="00657E75" w:rsidR="003F0FFD" w:rsidP="00657E75" w14:paraId="70B67255" w14:textId="1FE7C5F6">
            <w:pPr>
              <w:jc w:val="center"/>
              <w:rPr>
                <w:sz w:val="16"/>
              </w:rPr>
            </w:pPr>
            <w:r w:rsidRPr="00657E75">
              <w:rPr>
                <w:sz w:val="16"/>
              </w:rPr>
              <w:t>Facility no. 3</w:t>
            </w:r>
          </w:p>
          <w:p w:rsidRPr="00657E75" w:rsidR="003F0FFD" w:rsidP="00657E75" w14:paraId="224D18EC" w14:textId="77777777">
            <w:pPr>
              <w:jc w:val="center"/>
              <w:rPr>
                <w:sz w:val="16"/>
              </w:rPr>
            </w:pPr>
            <w:r w:rsidRPr="00657E75">
              <w:rPr>
                <w:sz w:val="16"/>
              </w:rPr>
              <w:t>09/12/2012</w:t>
            </w:r>
          </w:p>
          <w:p w:rsidRPr="00657E75" w:rsidR="003F0FFD" w:rsidP="00657E75" w14:paraId="02C1DAE6" w14:textId="77777777">
            <w:pPr>
              <w:jc w:val="center"/>
              <w:rPr>
                <w:sz w:val="16"/>
              </w:rPr>
            </w:pPr>
            <w:r w:rsidRPr="00657E75">
              <w:rPr>
                <w:sz w:val="16"/>
              </w:rPr>
              <w:t>pending</w:t>
            </w:r>
          </w:p>
          <w:p w:rsidRPr="00657E75" w:rsidR="003F0FFD" w:rsidP="00657E75" w14:paraId="7504558A" w14:textId="77777777">
            <w:pPr>
              <w:jc w:val="center"/>
              <w:rPr>
                <w:sz w:val="16"/>
              </w:rPr>
            </w:pPr>
            <w:r w:rsidRPr="00657E75">
              <w:rPr>
                <w:sz w:val="16"/>
              </w:rPr>
              <w:t>More than</w:t>
            </w:r>
          </w:p>
          <w:p w:rsidRPr="00657E75" w:rsidR="00C369A7" w:rsidP="00657E75" w14:paraId="5D725884" w14:textId="77777777">
            <w:pPr>
              <w:jc w:val="center"/>
              <w:rPr>
                <w:sz w:val="16"/>
              </w:rPr>
            </w:pPr>
            <w:r w:rsidRPr="00657E75">
              <w:rPr>
                <w:sz w:val="16"/>
              </w:rPr>
              <w:t>11 year(s) and</w:t>
            </w:r>
          </w:p>
          <w:p w:rsidRPr="00657E75" w:rsidR="00C369A7" w:rsidP="00657E75" w14:paraId="4117ED75" w14:textId="77777777">
            <w:pPr>
              <w:jc w:val="center"/>
              <w:rPr>
                <w:sz w:val="16"/>
              </w:rPr>
            </w:pPr>
            <w:r w:rsidRPr="00657E75">
              <w:rPr>
                <w:sz w:val="16"/>
              </w:rPr>
              <w:t>11 month(s) and</w:t>
            </w:r>
          </w:p>
          <w:p w:rsidRPr="00657E75" w:rsidR="003F0FFD" w:rsidP="00657E75" w14:paraId="67BC0478" w14:textId="06BAA350">
            <w:pPr>
              <w:jc w:val="center"/>
              <w:rPr>
                <w:sz w:val="16"/>
              </w:rPr>
            </w:pPr>
            <w:r w:rsidRPr="00657E75">
              <w:rPr>
                <w:sz w:val="16"/>
              </w:rPr>
              <w:t>11 day(s)</w:t>
            </w:r>
          </w:p>
        </w:tc>
        <w:tc>
          <w:tcPr>
            <w:tcW w:w="992" w:type="dxa"/>
          </w:tcPr>
          <w:p w:rsidRPr="00657E75" w:rsidR="003F0FFD" w:rsidP="00657E75" w14:paraId="33046083" w14:textId="77777777">
            <w:pPr>
              <w:jc w:val="center"/>
              <w:rPr>
                <w:sz w:val="16"/>
              </w:rPr>
            </w:pPr>
            <w:r w:rsidRPr="00657E75">
              <w:rPr>
                <w:sz w:val="16"/>
              </w:rPr>
              <w:t>3.8 m²</w:t>
            </w:r>
          </w:p>
        </w:tc>
        <w:tc>
          <w:tcPr>
            <w:tcW w:w="2694" w:type="dxa"/>
          </w:tcPr>
          <w:p w:rsidRPr="00657E75" w:rsidR="003F0FFD" w:rsidP="00657E75" w14:paraId="49F7512A" w14:textId="77777777">
            <w:pPr>
              <w:jc w:val="center"/>
              <w:rPr>
                <w:sz w:val="16"/>
              </w:rPr>
            </w:pPr>
            <w:r w:rsidRPr="00657E75">
              <w:rPr>
                <w:sz w:val="16"/>
              </w:rPr>
              <w:t xml:space="preserve">overcrowding, lack of fresh air, passive smoking, inadequate temperature, mouldy or dirty cell, infestation of cell with insects/rodents, lack of or inadequate hygienic facilities, no or restricted access to warm water, lack of privacy for toilet, lack of toiletries, lack of or poor quality of bedding and bed linen, poor quality of food, lack of or insufficient </w:t>
            </w:r>
            <w:r w:rsidRPr="00657E75">
              <w:rPr>
                <w:sz w:val="16"/>
              </w:rPr>
              <w:t>quantity of food, no or restricted access to shower, no or restricted access to potable water, lack of or insufficient physical exercise in fresh air, lack of or insufficient electric light, lack of or insufficient natural light</w:t>
            </w:r>
          </w:p>
        </w:tc>
        <w:tc>
          <w:tcPr>
            <w:tcW w:w="2126" w:type="dxa"/>
          </w:tcPr>
          <w:p w:rsidRPr="00657E75" w:rsidR="003F0FFD" w:rsidP="00657E75" w14:paraId="2FF18E5A" w14:textId="77777777">
            <w:pPr>
              <w:jc w:val="center"/>
              <w:rPr>
                <w:sz w:val="16"/>
              </w:rPr>
            </w:pPr>
          </w:p>
        </w:tc>
        <w:tc>
          <w:tcPr>
            <w:tcW w:w="1559" w:type="dxa"/>
          </w:tcPr>
          <w:p w:rsidRPr="00657E75" w:rsidR="003F0FFD" w:rsidP="00657E75" w14:paraId="60EEE138" w14:textId="77777777">
            <w:pPr>
              <w:jc w:val="center"/>
              <w:rPr>
                <w:sz w:val="16"/>
              </w:rPr>
            </w:pPr>
            <w:r w:rsidRPr="00657E75">
              <w:rPr>
                <w:sz w:val="16"/>
              </w:rPr>
              <w:t>7,500</w:t>
            </w:r>
          </w:p>
        </w:tc>
        <w:tc>
          <w:tcPr>
            <w:tcW w:w="1134" w:type="dxa"/>
          </w:tcPr>
          <w:p w:rsidRPr="00657E75" w:rsidR="003F0FFD" w:rsidP="00657E75" w14:paraId="474308F8" w14:textId="77777777">
            <w:pPr>
              <w:jc w:val="center"/>
              <w:rPr>
                <w:sz w:val="16"/>
              </w:rPr>
            </w:pPr>
            <w:r w:rsidRPr="00657E75">
              <w:rPr>
                <w:sz w:val="16"/>
              </w:rPr>
              <w:t>-</w:t>
            </w:r>
          </w:p>
        </w:tc>
      </w:tr>
      <w:tr w:rsidTr="003A6A03" w14:paraId="4BC57542" w14:textId="77777777">
        <w:tblPrEx>
          <w:tblW w:w="14312" w:type="dxa"/>
          <w:jc w:val="center"/>
          <w:tblLayout w:type="fixed"/>
          <w:tblLook w:val="0420"/>
        </w:tblPrEx>
        <w:trPr>
          <w:jc w:val="center"/>
        </w:trPr>
        <w:tc>
          <w:tcPr>
            <w:tcW w:w="452" w:type="dxa"/>
          </w:tcPr>
          <w:p w:rsidRPr="00657E75" w:rsidR="003F0FFD" w:rsidP="00657E75" w14:paraId="3EF8C06A"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657E75" w:rsidR="003F0FFD" w:rsidP="00657E75" w14:paraId="67FA6AE3" w14:textId="77777777">
            <w:pPr>
              <w:jc w:val="center"/>
              <w:rPr>
                <w:sz w:val="16"/>
              </w:rPr>
            </w:pPr>
            <w:r w:rsidRPr="00657E75">
              <w:rPr>
                <w:sz w:val="16"/>
              </w:rPr>
              <w:t>8285/24</w:t>
            </w:r>
          </w:p>
          <w:p w:rsidRPr="00657E75" w:rsidR="003F0FFD" w:rsidP="00657E75" w14:paraId="0CE37224" w14:textId="77777777">
            <w:pPr>
              <w:jc w:val="center"/>
              <w:rPr>
                <w:sz w:val="16"/>
              </w:rPr>
            </w:pPr>
            <w:r w:rsidRPr="00657E75">
              <w:rPr>
                <w:sz w:val="16"/>
              </w:rPr>
              <w:t>01/03/2024</w:t>
            </w:r>
          </w:p>
        </w:tc>
        <w:tc>
          <w:tcPr>
            <w:tcW w:w="1390" w:type="dxa"/>
          </w:tcPr>
          <w:p w:rsidRPr="00657E75" w:rsidR="003F0FFD" w:rsidP="00657E75" w14:paraId="0C9E833B" w14:textId="77777777">
            <w:pPr>
              <w:jc w:val="center"/>
              <w:rPr>
                <w:sz w:val="16"/>
              </w:rPr>
            </w:pPr>
            <w:r w:rsidRPr="00657E75">
              <w:rPr>
                <w:b/>
                <w:sz w:val="16"/>
              </w:rPr>
              <w:t xml:space="preserve">Roman </w:t>
            </w:r>
            <w:r w:rsidRPr="00657E75">
              <w:rPr>
                <w:b/>
                <w:sz w:val="16"/>
              </w:rPr>
              <w:t>Mykolayovych</w:t>
            </w:r>
            <w:r w:rsidRPr="00657E75">
              <w:rPr>
                <w:b/>
                <w:sz w:val="16"/>
              </w:rPr>
              <w:t xml:space="preserve"> CHEGOLYA</w:t>
            </w:r>
          </w:p>
          <w:p w:rsidRPr="00657E75" w:rsidR="003F0FFD" w:rsidP="00657E75" w14:paraId="774EFEEB" w14:textId="77777777">
            <w:pPr>
              <w:jc w:val="center"/>
              <w:rPr>
                <w:sz w:val="16"/>
              </w:rPr>
            </w:pPr>
            <w:r w:rsidRPr="00657E75">
              <w:rPr>
                <w:sz w:val="16"/>
              </w:rPr>
              <w:t>1984</w:t>
            </w:r>
          </w:p>
          <w:p w:rsidRPr="00657E75" w:rsidR="003F0FFD" w:rsidP="00657E75" w14:paraId="53179D62" w14:textId="4B96E7FF">
            <w:pPr>
              <w:jc w:val="center"/>
              <w:rPr>
                <w:sz w:val="16"/>
              </w:rPr>
            </w:pPr>
          </w:p>
        </w:tc>
        <w:tc>
          <w:tcPr>
            <w:tcW w:w="1354" w:type="dxa"/>
          </w:tcPr>
          <w:p w:rsidRPr="00657E75" w:rsidR="003F0FFD" w:rsidP="00657E75" w14:paraId="4BFD8A33" w14:textId="77777777">
            <w:pPr>
              <w:jc w:val="center"/>
              <w:rPr>
                <w:sz w:val="16"/>
              </w:rPr>
            </w:pPr>
            <w:r w:rsidRPr="00657E75">
              <w:rPr>
                <w:sz w:val="16"/>
              </w:rPr>
              <w:t>Rybiy</w:t>
            </w:r>
            <w:r w:rsidRPr="00657E75">
              <w:rPr>
                <w:sz w:val="16"/>
              </w:rPr>
              <w:t xml:space="preserve"> </w:t>
            </w:r>
            <w:r w:rsidRPr="00657E75">
              <w:rPr>
                <w:sz w:val="16"/>
              </w:rPr>
              <w:t>Sergiy</w:t>
            </w:r>
            <w:r w:rsidRPr="00657E75">
              <w:rPr>
                <w:sz w:val="16"/>
              </w:rPr>
              <w:t xml:space="preserve"> </w:t>
            </w:r>
            <w:r w:rsidRPr="00657E75">
              <w:rPr>
                <w:sz w:val="16"/>
              </w:rPr>
              <w:t>Mykolayovych</w:t>
            </w:r>
          </w:p>
          <w:p w:rsidRPr="00657E75" w:rsidR="003F0FFD" w:rsidP="00657E75" w14:paraId="58AB98F3" w14:textId="77777777">
            <w:pPr>
              <w:jc w:val="center"/>
              <w:rPr>
                <w:sz w:val="16"/>
              </w:rPr>
            </w:pPr>
            <w:r w:rsidRPr="00657E75">
              <w:rPr>
                <w:sz w:val="16"/>
              </w:rPr>
              <w:t>Dnipro</w:t>
            </w:r>
          </w:p>
        </w:tc>
        <w:tc>
          <w:tcPr>
            <w:tcW w:w="1541" w:type="dxa"/>
          </w:tcPr>
          <w:p w:rsidRPr="00657E75" w:rsidR="00C369A7" w:rsidP="00657E75" w14:paraId="113AE797" w14:textId="77777777">
            <w:pPr>
              <w:jc w:val="center"/>
              <w:rPr>
                <w:sz w:val="16"/>
              </w:rPr>
            </w:pPr>
            <w:r w:rsidRPr="00657E75">
              <w:rPr>
                <w:sz w:val="16"/>
              </w:rPr>
              <w:t>Kryvyi Rih Detention</w:t>
            </w:r>
          </w:p>
          <w:p w:rsidRPr="00657E75" w:rsidR="003F0FFD" w:rsidP="00657E75" w14:paraId="4A1774A0" w14:textId="4DFD8096">
            <w:pPr>
              <w:jc w:val="center"/>
              <w:rPr>
                <w:sz w:val="16"/>
              </w:rPr>
            </w:pPr>
            <w:r w:rsidRPr="00657E75">
              <w:rPr>
                <w:sz w:val="16"/>
              </w:rPr>
              <w:t>Facility no. 3</w:t>
            </w:r>
          </w:p>
          <w:p w:rsidRPr="00657E75" w:rsidR="003F0FFD" w:rsidP="00657E75" w14:paraId="00E1E982" w14:textId="77777777">
            <w:pPr>
              <w:jc w:val="center"/>
              <w:rPr>
                <w:sz w:val="16"/>
              </w:rPr>
            </w:pPr>
            <w:r w:rsidRPr="00657E75">
              <w:rPr>
                <w:sz w:val="16"/>
              </w:rPr>
              <w:t>13/10/2023</w:t>
            </w:r>
          </w:p>
          <w:p w:rsidRPr="00657E75" w:rsidR="003F0FFD" w:rsidP="00657E75" w14:paraId="75C7C95C" w14:textId="77777777">
            <w:pPr>
              <w:jc w:val="center"/>
              <w:rPr>
                <w:sz w:val="16"/>
              </w:rPr>
            </w:pPr>
            <w:r w:rsidRPr="00657E75">
              <w:rPr>
                <w:sz w:val="16"/>
              </w:rPr>
              <w:t>pending</w:t>
            </w:r>
          </w:p>
          <w:p w:rsidRPr="00657E75" w:rsidR="003F0FFD" w:rsidP="00657E75" w14:paraId="252E18A3" w14:textId="77777777">
            <w:pPr>
              <w:jc w:val="center"/>
              <w:rPr>
                <w:sz w:val="16"/>
              </w:rPr>
            </w:pPr>
            <w:r w:rsidRPr="00657E75">
              <w:rPr>
                <w:sz w:val="16"/>
              </w:rPr>
              <w:t>More than</w:t>
            </w:r>
          </w:p>
          <w:p w:rsidRPr="00657E75" w:rsidR="003F0FFD" w:rsidP="00657E75" w14:paraId="1C246647" w14:textId="77777777">
            <w:pPr>
              <w:jc w:val="center"/>
              <w:rPr>
                <w:sz w:val="16"/>
              </w:rPr>
            </w:pPr>
            <w:r w:rsidRPr="00657E75">
              <w:rPr>
                <w:sz w:val="16"/>
              </w:rPr>
              <w:t>1 year(s) and</w:t>
            </w:r>
          </w:p>
          <w:p w:rsidRPr="00657E75" w:rsidR="00C369A7" w:rsidP="00657E75" w14:paraId="14E35284" w14:textId="77777777">
            <w:pPr>
              <w:jc w:val="center"/>
              <w:rPr>
                <w:sz w:val="16"/>
              </w:rPr>
            </w:pPr>
            <w:r w:rsidRPr="00657E75">
              <w:rPr>
                <w:sz w:val="16"/>
              </w:rPr>
              <w:t>1 month(s) and</w:t>
            </w:r>
          </w:p>
          <w:p w:rsidRPr="00657E75" w:rsidR="003F0FFD" w:rsidP="00657E75" w14:paraId="686C6E37" w14:textId="1BD35151">
            <w:pPr>
              <w:jc w:val="center"/>
              <w:rPr>
                <w:sz w:val="16"/>
              </w:rPr>
            </w:pPr>
            <w:r w:rsidRPr="00657E75">
              <w:rPr>
                <w:sz w:val="16"/>
              </w:rPr>
              <w:t>7 day(s)</w:t>
            </w:r>
          </w:p>
        </w:tc>
        <w:tc>
          <w:tcPr>
            <w:tcW w:w="992" w:type="dxa"/>
          </w:tcPr>
          <w:p w:rsidRPr="00657E75" w:rsidR="003F0FFD" w:rsidP="00657E75" w14:paraId="22CD2AE5" w14:textId="77777777">
            <w:pPr>
              <w:jc w:val="center"/>
              <w:rPr>
                <w:sz w:val="16"/>
              </w:rPr>
            </w:pPr>
            <w:r w:rsidRPr="00657E75">
              <w:rPr>
                <w:sz w:val="16"/>
              </w:rPr>
              <w:t>3.8 m²</w:t>
            </w:r>
          </w:p>
        </w:tc>
        <w:tc>
          <w:tcPr>
            <w:tcW w:w="2694" w:type="dxa"/>
          </w:tcPr>
          <w:p w:rsidRPr="00657E75" w:rsidR="003F0FFD" w:rsidP="00657E75" w14:paraId="33F350C9" w14:textId="77777777">
            <w:pPr>
              <w:jc w:val="center"/>
              <w:rPr>
                <w:sz w:val="16"/>
              </w:rPr>
            </w:pPr>
            <w:r w:rsidRPr="00657E75">
              <w:rPr>
                <w:sz w:val="16"/>
              </w:rPr>
              <w:t>lack of fresh air, inadequate temperature, mouldy or dirty cell, infestation of cell with insects/rodents, lack of privacy for toilet, no or restricted access to warm water, lack of toiletries, lack of or inadequate hygienic facilities, lack of or poor quality of bedding and bed linen, no or restricted access to potable water, no or restricted access to shower, lack of or insufficient physical exercise in fresh air, overcrowding, poor quality of food</w:t>
            </w:r>
          </w:p>
        </w:tc>
        <w:tc>
          <w:tcPr>
            <w:tcW w:w="2126" w:type="dxa"/>
          </w:tcPr>
          <w:p w:rsidRPr="00657E75" w:rsidR="003F0FFD" w:rsidP="00657E75" w14:paraId="186EEE56" w14:textId="77777777">
            <w:pPr>
              <w:jc w:val="center"/>
              <w:rPr>
                <w:sz w:val="16"/>
              </w:rPr>
            </w:pPr>
          </w:p>
        </w:tc>
        <w:tc>
          <w:tcPr>
            <w:tcW w:w="1559" w:type="dxa"/>
          </w:tcPr>
          <w:p w:rsidRPr="00657E75" w:rsidR="003F0FFD" w:rsidP="00657E75" w14:paraId="72BA1F5F" w14:textId="77777777">
            <w:pPr>
              <w:jc w:val="center"/>
              <w:rPr>
                <w:sz w:val="16"/>
              </w:rPr>
            </w:pPr>
            <w:r w:rsidRPr="00657E75">
              <w:rPr>
                <w:sz w:val="16"/>
              </w:rPr>
              <w:t>3,400</w:t>
            </w:r>
          </w:p>
        </w:tc>
        <w:tc>
          <w:tcPr>
            <w:tcW w:w="1134" w:type="dxa"/>
          </w:tcPr>
          <w:p w:rsidRPr="00657E75" w:rsidR="003F0FFD" w:rsidP="00657E75" w14:paraId="69528050" w14:textId="77777777">
            <w:pPr>
              <w:jc w:val="center"/>
              <w:rPr>
                <w:sz w:val="16"/>
              </w:rPr>
            </w:pPr>
            <w:r w:rsidRPr="00657E75">
              <w:rPr>
                <w:sz w:val="16"/>
              </w:rPr>
              <w:t>-</w:t>
            </w:r>
          </w:p>
        </w:tc>
      </w:tr>
    </w:tbl>
    <w:p w:rsidRPr="00657E75" w:rsidR="00606600" w:rsidP="00657E75" w14:paraId="7B355442" w14:textId="77777777"/>
    <w:sectPr w:rsidSect="003F0FFD">
      <w:headerReference w:type="even" r:id="rId14"/>
      <w:headerReference w:type="default" r:id="rId15"/>
      <w:footnotePr>
        <w:numRestart w:val="eachPage"/>
      </w:footnotePr>
      <w:endnotePr>
        <w:numFmt w:val="decimal"/>
      </w:endnotePr>
      <w:pgSz w:w="16838" w:h="11906" w:orient="landscape" w:code="9"/>
      <w:pgMar w:top="2155" w:right="2274" w:bottom="113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521CF4" w:rsidRPr="00611E1D" w14:paraId="7E7912A1" w14:textId="77777777">
      <w:r w:rsidRPr="00611E1D">
        <w:separator/>
      </w:r>
    </w:p>
  </w:endnote>
  <w:endnote w:type="continuationSeparator" w:id="1">
    <w:p w:rsidR="00521CF4" w:rsidRPr="00611E1D" w14:paraId="14FFB99B" w14:textId="77777777">
      <w:r w:rsidRPr="00611E1D">
        <w:continuationSeparator/>
      </w:r>
    </w:p>
  </w:endnote>
  <w:endnote w:id="2">
    <w:p w:rsidR="003F0FFD" w:rsidRPr="00304EC4" w:rsidP="00521CF4" w14:paraId="71305373" w14:textId="77777777">
      <w:pPr>
        <w:pStyle w:val="EndnoteText"/>
        <w:rPr>
          <w:sz w:val="16"/>
          <w:szCs w:val="16"/>
        </w:rPr>
      </w:pPr>
      <w:r w:rsidRPr="00304EC4">
        <w:rPr>
          <w:rStyle w:val="EndnoteReference"/>
          <w:sz w:val="16"/>
          <w:szCs w:val="16"/>
        </w:rPr>
        <w:endnoteRef/>
      </w:r>
      <w:r w:rsidRPr="00304EC4">
        <w:rPr>
          <w:sz w:val="16"/>
          <w:szCs w:val="16"/>
        </w:rPr>
        <w:t xml:space="preserve"> Plus any tax that may be chargeable to the applicants.</w:t>
      </w:r>
    </w:p>
  </w:endnote>
  <w:endnote w:id="3">
    <w:p w:rsidR="003F0FFD" w:rsidRPr="003B754A" w:rsidP="00521CF4" w14:paraId="65FE67FF" w14:textId="77777777">
      <w:pPr>
        <w:pStyle w:val="EndnoteText"/>
      </w:pPr>
      <w:r w:rsidRPr="00304EC4">
        <w:rPr>
          <w:rStyle w:val="EndnoteReference"/>
          <w:sz w:val="16"/>
          <w:szCs w:val="16"/>
        </w:rPr>
        <w:endnoteRef/>
      </w:r>
      <w:r w:rsidRPr="00304EC4">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1E0ABBD8" w14:textId="5464DE47">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369FC6E6" w14:textId="43B64EF7">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06D1A85F"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343503AD"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E75" w14:paraId="6AA70171"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1DF3D17A"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2DB7EA5F" w14:textId="77777777">
    <w:pPr>
      <w:jc w:val="center"/>
      <w:rPr>
        <w:sz w:val="4"/>
        <w:szCs w:val="4"/>
      </w:rPr>
    </w:pPr>
  </w:p>
  <w:p w:rsidR="00606600" w:rsidRPr="00611E1D" w14:paraId="03A70912"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1CF4" w:rsidRPr="00A45145" w:rsidP="00A45145" w14:paraId="419DE052" w14:textId="4F1718FD">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7DAB2679" w14:textId="7CB1E124">
    <w:pPr>
      <w:pStyle w:val="Header0"/>
    </w:pPr>
  </w:p>
  <w:p w:rsidR="00606600" w:rsidRPr="00611E1D" w:rsidP="00B64153" w14:paraId="29EFE645"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3A6A03" w:rsidP="00486003" w14:paraId="182C9277" w14:textId="4424E29E">
    <w:pPr>
      <w:pStyle w:val="JuHeader"/>
    </w:pPr>
    <w:r>
      <w:t>KOSOV AND OTHERS v. UKRAINE</w:t>
    </w:r>
    <w:r w:rsidRPr="00DE7D3F">
      <w:t xml:space="preserve"> </w:t>
    </w:r>
    <w:r w:rsidRPr="00BD554D">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4F7FACAF" w14:textId="71764854">
    <w:pPr>
      <w:pStyle w:val="JuHeader"/>
    </w:pPr>
    <w:r>
      <w:t xml:space="preserve">KOSOV </w:t>
    </w:r>
    <w:r w:rsidR="003A6A03">
      <w:t xml:space="preserve">AND OTHERS </w:t>
    </w:r>
    <w:r>
      <w:t>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A03" w:rsidRPr="00DE7D3F" w:rsidP="003A6A03" w14:paraId="7EC9A647" w14:textId="77777777">
    <w:pPr>
      <w:pStyle w:val="JuHeader"/>
    </w:pPr>
    <w:r>
      <w:t>KOSOV AND OTHERS v. UKRAINE</w:t>
    </w:r>
    <w:r w:rsidRPr="00DE7D3F">
      <w:t xml:space="preserve"> </w:t>
    </w:r>
    <w:r w:rsidRPr="00BD554D">
      <w:t>JUDGMENT</w:t>
    </w:r>
  </w:p>
  <w:p w:rsidR="00606600" w:rsidRPr="003A6A03" w:rsidP="003A6A03" w14:paraId="44DF43B7" w14:textId="5B9F0683">
    <w:pPr>
      <w:pStyle w:val="Head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A03" w:rsidRPr="00DE7D3F" w:rsidP="003A6A03" w14:paraId="64C8C183" w14:textId="77777777">
    <w:pPr>
      <w:pStyle w:val="JuHeader"/>
    </w:pPr>
    <w:r>
      <w:t>KOSOV AND OTHERS v. UKRAINE</w:t>
    </w:r>
    <w:r w:rsidRPr="00DE7D3F">
      <w:t xml:space="preserve"> </w:t>
    </w:r>
    <w:r w:rsidRPr="00BD554D">
      <w:t>JUDGMENT</w:t>
    </w:r>
  </w:p>
  <w:p w:rsidR="00606600" w:rsidRPr="003A6A03" w:rsidP="003A6A03" w14:paraId="57A7A70C" w14:textId="2F0EC5D8">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4B8B46E9"/>
    <w:multiLevelType w:val="hybridMultilevel"/>
    <w:tmpl w:val="3F9491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7"/>
  </w:num>
  <w:num w:numId="7">
    <w:abstractNumId w:val="15"/>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2"/>
  </w:num>
  <w:num w:numId="24">
    <w:abstractNumId w:val="11"/>
  </w:num>
  <w:num w:numId="25">
    <w:abstractNumId w:val="18"/>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 w:numId="36">
    <w:abstractNumId w:val="13"/>
  </w:num>
  <w:num w:numId="37">
    <w:abstractNumId w:val="17"/>
  </w:num>
  <w:num w:numId="38">
    <w:abstractNumId w:val="15"/>
  </w:num>
  <w:num w:numId="39">
    <w:abstractNumId w:val="15"/>
  </w:num>
  <w:num w:numId="40">
    <w:abstractNumId w:val="15"/>
  </w:num>
  <w:num w:numId="41">
    <w:abstractNumId w:val="15"/>
  </w:num>
  <w:num w:numId="42">
    <w:abstractNumId w:val="10"/>
  </w:num>
  <w:num w:numId="43">
    <w:abstractNumId w:val="17"/>
  </w:num>
  <w:num w:numId="44">
    <w:abstractNumId w:val="17"/>
  </w:num>
  <w:num w:numId="45">
    <w:abstractNumId w:val="17"/>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9"/>
  </w:num>
  <w:num w:numId="55">
    <w:abstractNumId w:val="9"/>
  </w:num>
  <w:num w:numId="56">
    <w:abstractNumId w:val="9"/>
  </w:num>
  <w:num w:numId="57">
    <w:abstractNumId w:val="14"/>
  </w:num>
  <w:num w:numId="58">
    <w:abstractNumId w:val="12"/>
  </w:num>
  <w:num w:numId="59">
    <w:abstractNumId w:val="11"/>
  </w:num>
  <w:num w:numId="60">
    <w:abstractNumId w:val="18"/>
  </w:num>
  <w:num w:numId="61">
    <w:abstractNumId w:val="7"/>
  </w:num>
  <w:num w:numId="62">
    <w:abstractNumId w:val="6"/>
  </w:num>
  <w:num w:numId="63">
    <w:abstractNumId w:val="5"/>
  </w:num>
  <w:num w:numId="64">
    <w:abstractNumId w:val="4"/>
  </w:num>
  <w:num w:numId="65">
    <w:abstractNumId w:val="8"/>
  </w:num>
  <w:num w:numId="66">
    <w:abstractNumId w:val="3"/>
  </w:num>
  <w:num w:numId="67">
    <w:abstractNumId w:val="2"/>
  </w:num>
  <w:num w:numId="68">
    <w:abstractNumId w:val="1"/>
  </w:num>
  <w:num w:numId="69">
    <w:abstractNumId w:val="0"/>
  </w:num>
  <w:num w:numId="70">
    <w:abstractNumId w:val="15"/>
  </w:num>
  <w:num w:numId="71">
    <w:abstractNumId w:val="13"/>
  </w:num>
  <w:num w:numId="72">
    <w:abstractNumId w:val="17"/>
  </w:num>
  <w:num w:numId="73">
    <w:abstractNumId w:val="15"/>
  </w:num>
  <w:num w:numId="74">
    <w:abstractNumId w:val="15"/>
  </w:num>
  <w:num w:numId="75">
    <w:abstractNumId w:val="15"/>
  </w:num>
  <w:num w:numId="76">
    <w:abstractNumId w:val="15"/>
  </w:num>
  <w:num w:numId="77">
    <w:abstractNumId w:val="10"/>
  </w:num>
  <w:num w:numId="78">
    <w:abstractNumId w:val="17"/>
  </w:num>
  <w:num w:numId="79">
    <w:abstractNumId w:val="17"/>
  </w:num>
  <w:num w:numId="80">
    <w:abstractNumId w:val="17"/>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9"/>
  </w:num>
  <w:num w:numId="90">
    <w:abstractNumId w:val="9"/>
  </w:num>
  <w:num w:numId="91">
    <w:abstractNumId w:val="9"/>
  </w:num>
  <w:num w:numId="92">
    <w:abstractNumId w:val="14"/>
  </w:num>
  <w:num w:numId="93">
    <w:abstractNumId w:val="12"/>
  </w:num>
  <w:num w:numId="94">
    <w:abstractNumId w:val="11"/>
  </w:num>
  <w:num w:numId="95">
    <w:abstractNumId w:val="18"/>
  </w:num>
  <w:num w:numId="96">
    <w:abstractNumId w:val="7"/>
  </w:num>
  <w:num w:numId="97">
    <w:abstractNumId w:val="6"/>
  </w:num>
  <w:num w:numId="98">
    <w:abstractNumId w:val="5"/>
  </w:num>
  <w:num w:numId="99">
    <w:abstractNumId w:val="4"/>
  </w:num>
  <w:num w:numId="100">
    <w:abstractNumId w:val="8"/>
  </w:num>
  <w:num w:numId="101">
    <w:abstractNumId w:val="3"/>
  </w:num>
  <w:num w:numId="102">
    <w:abstractNumId w:val="2"/>
  </w:num>
  <w:num w:numId="103">
    <w:abstractNumId w:val="1"/>
  </w:num>
  <w:num w:numId="104">
    <w:abstractNumId w:val="0"/>
  </w:num>
  <w:num w:numId="105">
    <w:abstractNumId w:val="15"/>
  </w:num>
  <w:num w:numId="106">
    <w:abstractNumId w:val="13"/>
  </w:num>
  <w:num w:numId="107">
    <w:abstractNumId w:val="17"/>
  </w:num>
  <w:num w:numId="108">
    <w:abstractNumId w:val="15"/>
  </w:num>
  <w:num w:numId="109">
    <w:abstractNumId w:val="15"/>
  </w:num>
  <w:num w:numId="110">
    <w:abstractNumId w:val="15"/>
  </w:num>
  <w:num w:numId="111">
    <w:abstractNumId w:val="15"/>
  </w:num>
  <w:num w:numId="112">
    <w:abstractNumId w:val="10"/>
  </w:num>
  <w:num w:numId="113">
    <w:abstractNumId w:val="17"/>
  </w:num>
  <w:num w:numId="114">
    <w:abstractNumId w:val="17"/>
  </w:num>
  <w:num w:numId="115">
    <w:abstractNumId w:val="17"/>
  </w:num>
  <w:num w:numId="116">
    <w:abstractNumId w:val="10"/>
  </w:num>
  <w:num w:numId="117">
    <w:abstractNumId w:val="10"/>
  </w:num>
  <w:num w:numId="118">
    <w:abstractNumId w:val="10"/>
  </w:num>
  <w:num w:numId="119">
    <w:abstractNumId w:val="10"/>
  </w:num>
  <w:num w:numId="120">
    <w:abstractNumId w:val="10"/>
  </w:num>
  <w:num w:numId="121">
    <w:abstractNumId w:val="10"/>
  </w:num>
  <w:num w:numId="122">
    <w:abstractNumId w:val="10"/>
  </w:num>
  <w:num w:numId="123">
    <w:abstractNumId w:val="10"/>
  </w:num>
  <w:num w:numId="124">
    <w:abstractNumId w:val="9"/>
  </w:num>
  <w:num w:numId="125">
    <w:abstractNumId w:val="9"/>
  </w:num>
  <w:num w:numId="126">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CF4"/>
    <w:rsid w:val="000318F7"/>
    <w:rsid w:val="000C5149"/>
    <w:rsid w:val="00135384"/>
    <w:rsid w:val="00150BFA"/>
    <w:rsid w:val="00173A91"/>
    <w:rsid w:val="00177329"/>
    <w:rsid w:val="001A15B6"/>
    <w:rsid w:val="001A3C4A"/>
    <w:rsid w:val="001D7CD3"/>
    <w:rsid w:val="001F3812"/>
    <w:rsid w:val="002056B7"/>
    <w:rsid w:val="0020718E"/>
    <w:rsid w:val="0023364D"/>
    <w:rsid w:val="0029309A"/>
    <w:rsid w:val="002B2E91"/>
    <w:rsid w:val="002C5B23"/>
    <w:rsid w:val="00304EC4"/>
    <w:rsid w:val="00337785"/>
    <w:rsid w:val="0037589C"/>
    <w:rsid w:val="003A6A03"/>
    <w:rsid w:val="003B3ECB"/>
    <w:rsid w:val="003B754A"/>
    <w:rsid w:val="003F0FFD"/>
    <w:rsid w:val="0048584C"/>
    <w:rsid w:val="00486003"/>
    <w:rsid w:val="00497FF8"/>
    <w:rsid w:val="004B0B4E"/>
    <w:rsid w:val="004D042B"/>
    <w:rsid w:val="004F56E2"/>
    <w:rsid w:val="00521CF4"/>
    <w:rsid w:val="00555A1D"/>
    <w:rsid w:val="00573202"/>
    <w:rsid w:val="005B102C"/>
    <w:rsid w:val="005B16C1"/>
    <w:rsid w:val="005F60F9"/>
    <w:rsid w:val="00606600"/>
    <w:rsid w:val="00611E1D"/>
    <w:rsid w:val="00656431"/>
    <w:rsid w:val="00657E75"/>
    <w:rsid w:val="006D324D"/>
    <w:rsid w:val="00743B2A"/>
    <w:rsid w:val="007A72B4"/>
    <w:rsid w:val="007F018A"/>
    <w:rsid w:val="008522DD"/>
    <w:rsid w:val="00860732"/>
    <w:rsid w:val="008A0E2E"/>
    <w:rsid w:val="008D51B6"/>
    <w:rsid w:val="009522DD"/>
    <w:rsid w:val="00A329E0"/>
    <w:rsid w:val="00A34A54"/>
    <w:rsid w:val="00A44415"/>
    <w:rsid w:val="00A45145"/>
    <w:rsid w:val="00A6104A"/>
    <w:rsid w:val="00A94CA7"/>
    <w:rsid w:val="00AC03BB"/>
    <w:rsid w:val="00AD2030"/>
    <w:rsid w:val="00B216C1"/>
    <w:rsid w:val="00B64153"/>
    <w:rsid w:val="00B91668"/>
    <w:rsid w:val="00BD554D"/>
    <w:rsid w:val="00BE2415"/>
    <w:rsid w:val="00C20CC3"/>
    <w:rsid w:val="00C369A7"/>
    <w:rsid w:val="00C877A3"/>
    <w:rsid w:val="00D818CD"/>
    <w:rsid w:val="00DE7D3F"/>
    <w:rsid w:val="00E6230A"/>
    <w:rsid w:val="00ED7723"/>
    <w:rsid w:val="00EE3BB4"/>
    <w:rsid w:val="00FB16F8"/>
  </w:rsids>
  <w:docVars>
    <w:docVar w:name="ApplicationsApp" w:val="7"/>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1A33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657E75"/>
    <w:rPr>
      <w:sz w:val="24"/>
      <w:szCs w:val="24"/>
      <w:lang w:val="en-GB"/>
    </w:rPr>
  </w:style>
  <w:style w:type="paragraph" w:styleId="Heading1">
    <w:name w:val="heading 1"/>
    <w:basedOn w:val="Normal"/>
    <w:next w:val="Normal"/>
    <w:link w:val="Heading1Char"/>
    <w:uiPriority w:val="98"/>
    <w:semiHidden/>
    <w:rsid w:val="00657E7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57E7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57E7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57E7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57E7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57E7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57E7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57E7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57E7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657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E75"/>
  </w:style>
  <w:style w:type="paragraph" w:styleId="BalloonText">
    <w:name w:val="Balloon Text"/>
    <w:basedOn w:val="Normal"/>
    <w:link w:val="BalloonTextChar"/>
    <w:uiPriority w:val="98"/>
    <w:semiHidden/>
    <w:rsid w:val="00657E75"/>
    <w:rPr>
      <w:rFonts w:ascii="Tahoma" w:hAnsi="Tahoma" w:cs="Tahoma"/>
      <w:sz w:val="16"/>
      <w:szCs w:val="16"/>
    </w:rPr>
  </w:style>
  <w:style w:type="character" w:customStyle="1" w:styleId="BalloonTextChar">
    <w:name w:val="Balloon Text Char"/>
    <w:basedOn w:val="DefaultParagraphFont"/>
    <w:link w:val="BalloonText"/>
    <w:uiPriority w:val="98"/>
    <w:semiHidden/>
    <w:rsid w:val="00657E75"/>
    <w:rPr>
      <w:rFonts w:ascii="Tahoma" w:hAnsi="Tahoma" w:cs="Tahoma"/>
      <w:sz w:val="16"/>
      <w:szCs w:val="16"/>
      <w:lang w:val="en-GB"/>
    </w:rPr>
  </w:style>
  <w:style w:type="character" w:styleId="BookTitle">
    <w:name w:val="Book Title"/>
    <w:uiPriority w:val="98"/>
    <w:semiHidden/>
    <w:qFormat/>
    <w:rsid w:val="00657E75"/>
    <w:rPr>
      <w:i/>
      <w:iCs/>
      <w:smallCaps/>
      <w:spacing w:val="5"/>
    </w:rPr>
  </w:style>
  <w:style w:type="paragraph" w:customStyle="1" w:styleId="JuHeader">
    <w:name w:val="Ju_Header"/>
    <w:aliases w:val="_Header"/>
    <w:basedOn w:val="Header0"/>
    <w:uiPriority w:val="29"/>
    <w:qFormat/>
    <w:rsid w:val="00657E75"/>
    <w:pPr>
      <w:tabs>
        <w:tab w:val="clear" w:pos="4536"/>
        <w:tab w:val="clear" w:pos="9072"/>
      </w:tabs>
      <w:jc w:val="center"/>
    </w:pPr>
    <w:rPr>
      <w:sz w:val="18"/>
    </w:rPr>
  </w:style>
  <w:style w:type="paragraph" w:customStyle="1" w:styleId="DummyStyle">
    <w:name w:val="Dummy_Style"/>
    <w:aliases w:val="_Dummy"/>
    <w:basedOn w:val="Normal"/>
    <w:semiHidden/>
    <w:qFormat/>
    <w:rsid w:val="00657E75"/>
    <w:rPr>
      <w:color w:val="00B050"/>
      <w:sz w:val="22"/>
    </w:rPr>
  </w:style>
  <w:style w:type="character" w:styleId="Strong">
    <w:name w:val="Strong"/>
    <w:uiPriority w:val="98"/>
    <w:semiHidden/>
    <w:qFormat/>
    <w:rsid w:val="00657E75"/>
    <w:rPr>
      <w:b/>
      <w:bCs/>
    </w:rPr>
  </w:style>
  <w:style w:type="paragraph" w:styleId="NoSpacing">
    <w:name w:val="No Spacing"/>
    <w:basedOn w:val="Normal"/>
    <w:link w:val="NoSpacingChar"/>
    <w:uiPriority w:val="98"/>
    <w:semiHidden/>
    <w:qFormat/>
    <w:rsid w:val="00657E75"/>
  </w:style>
  <w:style w:type="character" w:customStyle="1" w:styleId="NoSpacingChar">
    <w:name w:val="No Spacing Char"/>
    <w:basedOn w:val="DefaultParagraphFont"/>
    <w:link w:val="NoSpacing"/>
    <w:uiPriority w:val="98"/>
    <w:semiHidden/>
    <w:rsid w:val="00657E75"/>
    <w:rPr>
      <w:sz w:val="24"/>
      <w:szCs w:val="24"/>
      <w:lang w:val="en-GB"/>
    </w:rPr>
  </w:style>
  <w:style w:type="paragraph" w:customStyle="1" w:styleId="JuQuot">
    <w:name w:val="Ju_Quot"/>
    <w:aliases w:val="_Quote"/>
    <w:basedOn w:val="NormalJustified"/>
    <w:uiPriority w:val="20"/>
    <w:qFormat/>
    <w:rsid w:val="00657E75"/>
    <w:pPr>
      <w:spacing w:before="120" w:after="120"/>
      <w:ind w:left="425" w:firstLine="142"/>
    </w:pPr>
    <w:rPr>
      <w:sz w:val="20"/>
    </w:rPr>
  </w:style>
  <w:style w:type="paragraph" w:customStyle="1" w:styleId="JuList">
    <w:name w:val="Ju_List"/>
    <w:aliases w:val="_List_1"/>
    <w:basedOn w:val="NormalJustified"/>
    <w:uiPriority w:val="23"/>
    <w:qFormat/>
    <w:rsid w:val="00657E75"/>
    <w:pPr>
      <w:numPr>
        <w:numId w:val="126"/>
      </w:numPr>
      <w:spacing w:before="280" w:after="60"/>
    </w:pPr>
  </w:style>
  <w:style w:type="paragraph" w:customStyle="1" w:styleId="JuListi">
    <w:name w:val="Ju_List_i"/>
    <w:aliases w:val="_List_3"/>
    <w:basedOn w:val="NormalJustified"/>
    <w:uiPriority w:val="23"/>
    <w:rsid w:val="00657E75"/>
    <w:pPr>
      <w:numPr>
        <w:ilvl w:val="2"/>
        <w:numId w:val="126"/>
      </w:numPr>
    </w:pPr>
  </w:style>
  <w:style w:type="paragraph" w:customStyle="1" w:styleId="JuTitle">
    <w:name w:val="Ju_Title"/>
    <w:aliases w:val="_Title_2"/>
    <w:basedOn w:val="Normal"/>
    <w:next w:val="JuPara"/>
    <w:uiPriority w:val="38"/>
    <w:qFormat/>
    <w:rsid w:val="00657E75"/>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657E75"/>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657E75"/>
    <w:pPr>
      <w:keepNext/>
      <w:spacing w:before="100" w:beforeAutospacing="1" w:after="120"/>
      <w:contextualSpacing/>
      <w:jc w:val="center"/>
    </w:pPr>
    <w:rPr>
      <w:b/>
      <w:sz w:val="20"/>
    </w:rPr>
  </w:style>
  <w:style w:type="numbering" w:customStyle="1" w:styleId="ECHRA1StyleBulletedSquare">
    <w:name w:val="ECHR_A1_Style_Bulleted_Square"/>
    <w:basedOn w:val="NoList"/>
    <w:rsid w:val="00657E75"/>
    <w:pPr>
      <w:numPr>
        <w:numId w:val="105"/>
      </w:numPr>
    </w:pPr>
  </w:style>
  <w:style w:type="numbering" w:customStyle="1" w:styleId="ECHRA1StyleList">
    <w:name w:val="ECHR_A1_Style_List"/>
    <w:basedOn w:val="NoList"/>
    <w:uiPriority w:val="99"/>
    <w:rsid w:val="00657E75"/>
    <w:pPr>
      <w:numPr>
        <w:numId w:val="106"/>
      </w:numPr>
    </w:pPr>
  </w:style>
  <w:style w:type="paragraph" w:customStyle="1" w:styleId="JuHHead">
    <w:name w:val="Ju_H_Head"/>
    <w:aliases w:val="_Head_1"/>
    <w:basedOn w:val="Heading1"/>
    <w:next w:val="JuPara"/>
    <w:uiPriority w:val="17"/>
    <w:qFormat/>
    <w:rsid w:val="00657E75"/>
    <w:pPr>
      <w:keepNext/>
      <w:keepLines/>
      <w:numPr>
        <w:numId w:val="123"/>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657E75"/>
    <w:pPr>
      <w:numPr>
        <w:numId w:val="107"/>
      </w:numPr>
    </w:pPr>
  </w:style>
  <w:style w:type="table" w:customStyle="1" w:styleId="ECHRTable2019">
    <w:name w:val="ECHR_Table_2019"/>
    <w:basedOn w:val="TableNormal"/>
    <w:uiPriority w:val="99"/>
    <w:rsid w:val="00657E7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657E7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57E75"/>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657E75"/>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657E75"/>
    <w:pPr>
      <w:tabs>
        <w:tab w:val="center" w:pos="6407"/>
      </w:tabs>
      <w:spacing w:before="720"/>
      <w:jc w:val="right"/>
    </w:pPr>
  </w:style>
  <w:style w:type="character" w:customStyle="1" w:styleId="JuITMark">
    <w:name w:val="Ju_ITMark"/>
    <w:aliases w:val="_ITMark"/>
    <w:basedOn w:val="DefaultParagraphFont"/>
    <w:uiPriority w:val="54"/>
    <w:semiHidden/>
    <w:qFormat/>
    <w:rsid w:val="00657E75"/>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657E75"/>
    <w:pPr>
      <w:keepNext/>
      <w:keepLines/>
      <w:numPr>
        <w:ilvl w:val="1"/>
        <w:numId w:val="1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57E75"/>
    <w:pPr>
      <w:keepNext/>
      <w:keepLines/>
      <w:numPr>
        <w:ilvl w:val="2"/>
        <w:numId w:val="1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57E75"/>
    <w:pPr>
      <w:keepNext/>
      <w:keepLines/>
      <w:numPr>
        <w:ilvl w:val="3"/>
        <w:numId w:val="123"/>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657E75"/>
    <w:pPr>
      <w:keepNext/>
      <w:keepLines/>
      <w:numPr>
        <w:ilvl w:val="4"/>
        <w:numId w:val="123"/>
      </w:numPr>
      <w:spacing w:before="100" w:beforeAutospacing="1" w:after="120"/>
      <w:jc w:val="both"/>
    </w:pPr>
    <w:rPr>
      <w:color w:val="auto"/>
      <w:sz w:val="20"/>
    </w:rPr>
  </w:style>
  <w:style w:type="paragraph" w:styleId="Header0">
    <w:name w:val="header"/>
    <w:basedOn w:val="Normal"/>
    <w:link w:val="HeaderChar"/>
    <w:uiPriority w:val="98"/>
    <w:semiHidden/>
    <w:rsid w:val="00657E75"/>
    <w:pPr>
      <w:tabs>
        <w:tab w:val="center" w:pos="4536"/>
        <w:tab w:val="right" w:pos="9072"/>
      </w:tabs>
    </w:pPr>
  </w:style>
  <w:style w:type="character" w:customStyle="1" w:styleId="HeaderChar">
    <w:name w:val="Header Char"/>
    <w:basedOn w:val="DefaultParagraphFont"/>
    <w:link w:val="Header0"/>
    <w:uiPriority w:val="98"/>
    <w:semiHidden/>
    <w:rsid w:val="00657E75"/>
    <w:rPr>
      <w:sz w:val="24"/>
      <w:szCs w:val="24"/>
      <w:lang w:val="en-GB"/>
    </w:rPr>
  </w:style>
  <w:style w:type="character" w:customStyle="1" w:styleId="Heading1Char">
    <w:name w:val="Heading 1 Char"/>
    <w:basedOn w:val="DefaultParagraphFont"/>
    <w:link w:val="Heading1"/>
    <w:uiPriority w:val="98"/>
    <w:semiHidden/>
    <w:rsid w:val="00657E75"/>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657E75"/>
    <w:pPr>
      <w:keepNext/>
      <w:keepLines/>
      <w:numPr>
        <w:ilvl w:val="5"/>
        <w:numId w:val="123"/>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657E75"/>
    <w:pPr>
      <w:keepNext/>
      <w:keepLines/>
      <w:numPr>
        <w:ilvl w:val="6"/>
        <w:numId w:val="123"/>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657E75"/>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657E75"/>
    <w:pPr>
      <w:keepNext/>
      <w:keepLines/>
      <w:numPr>
        <w:ilvl w:val="7"/>
        <w:numId w:val="123"/>
      </w:numPr>
      <w:spacing w:before="100" w:beforeAutospacing="1" w:after="120"/>
      <w:jc w:val="both"/>
    </w:pPr>
    <w:rPr>
      <w:i/>
    </w:rPr>
  </w:style>
  <w:style w:type="character" w:customStyle="1" w:styleId="JUNAMES">
    <w:name w:val="JU_NAMES"/>
    <w:aliases w:val="_Ju_Names"/>
    <w:uiPriority w:val="33"/>
    <w:qFormat/>
    <w:rsid w:val="00657E75"/>
    <w:rPr>
      <w:caps w:val="0"/>
      <w:smallCaps/>
    </w:rPr>
  </w:style>
  <w:style w:type="character" w:customStyle="1" w:styleId="Heading3Char">
    <w:name w:val="Heading 3 Char"/>
    <w:basedOn w:val="DefaultParagraphFont"/>
    <w:link w:val="Heading3"/>
    <w:uiPriority w:val="98"/>
    <w:semiHidden/>
    <w:rsid w:val="00657E75"/>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657E75"/>
    <w:pPr>
      <w:numPr>
        <w:ilvl w:val="1"/>
        <w:numId w:val="126"/>
      </w:numPr>
    </w:pPr>
  </w:style>
  <w:style w:type="paragraph" w:customStyle="1" w:styleId="NormalJustified">
    <w:name w:val="Normal_Justified"/>
    <w:basedOn w:val="Normal"/>
    <w:semiHidden/>
    <w:rsid w:val="00657E75"/>
    <w:pPr>
      <w:jc w:val="both"/>
    </w:pPr>
  </w:style>
  <w:style w:type="character" w:customStyle="1" w:styleId="Heading4Char">
    <w:name w:val="Heading 4 Char"/>
    <w:basedOn w:val="DefaultParagraphFont"/>
    <w:link w:val="Heading4"/>
    <w:uiPriority w:val="98"/>
    <w:semiHidden/>
    <w:rsid w:val="00657E75"/>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657E75"/>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657E75"/>
    <w:rPr>
      <w:i/>
      <w:iCs/>
    </w:rPr>
  </w:style>
  <w:style w:type="table" w:customStyle="1" w:styleId="ECHRTable">
    <w:name w:val="ECHR_Table"/>
    <w:basedOn w:val="TableNormal"/>
    <w:rsid w:val="00657E75"/>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57E7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657E7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57E75"/>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657E75"/>
    <w:pPr>
      <w:keepNext/>
      <w:keepLines/>
      <w:spacing w:after="280"/>
      <w:ind w:firstLine="0"/>
      <w:jc w:val="center"/>
    </w:pPr>
    <w:rPr>
      <w:rFonts w:asciiTheme="majorHAnsi" w:hAnsiTheme="majorHAnsi"/>
    </w:rPr>
  </w:style>
  <w:style w:type="character" w:styleId="Emphasis">
    <w:name w:val="Emphasis"/>
    <w:uiPriority w:val="98"/>
    <w:semiHidden/>
    <w:qFormat/>
    <w:rsid w:val="00657E75"/>
    <w:rPr>
      <w:b/>
      <w:bCs/>
      <w:i/>
      <w:iCs/>
      <w:spacing w:val="10"/>
      <w:bdr w:val="none" w:sz="0" w:space="0" w:color="auto"/>
      <w:shd w:val="clear" w:color="auto" w:fill="auto"/>
    </w:rPr>
  </w:style>
  <w:style w:type="paragraph" w:styleId="Footer1">
    <w:name w:val="footer"/>
    <w:basedOn w:val="Normal"/>
    <w:link w:val="FooterChar"/>
    <w:uiPriority w:val="98"/>
    <w:semiHidden/>
    <w:rsid w:val="00657E75"/>
    <w:pPr>
      <w:tabs>
        <w:tab w:val="center" w:pos="3686"/>
        <w:tab w:val="right" w:pos="7371"/>
      </w:tabs>
    </w:pPr>
  </w:style>
  <w:style w:type="character" w:customStyle="1" w:styleId="FooterChar">
    <w:name w:val="Footer Char"/>
    <w:basedOn w:val="DefaultParagraphFont"/>
    <w:link w:val="Footer1"/>
    <w:uiPriority w:val="98"/>
    <w:semiHidden/>
    <w:rsid w:val="00657E75"/>
    <w:rPr>
      <w:sz w:val="24"/>
      <w:szCs w:val="24"/>
      <w:lang w:val="en-GB"/>
    </w:rPr>
  </w:style>
  <w:style w:type="character" w:styleId="FootnoteReference">
    <w:name w:val="footnote reference"/>
    <w:basedOn w:val="DefaultParagraphFont"/>
    <w:uiPriority w:val="98"/>
    <w:semiHidden/>
    <w:rsid w:val="00657E75"/>
    <w:rPr>
      <w:vertAlign w:val="superscript"/>
    </w:rPr>
  </w:style>
  <w:style w:type="paragraph" w:styleId="FootnoteText">
    <w:name w:val="footnote text"/>
    <w:basedOn w:val="NormalJustified"/>
    <w:link w:val="FootnoteTextChar"/>
    <w:uiPriority w:val="98"/>
    <w:semiHidden/>
    <w:rsid w:val="00657E75"/>
    <w:rPr>
      <w:sz w:val="20"/>
      <w:szCs w:val="20"/>
    </w:rPr>
  </w:style>
  <w:style w:type="character" w:customStyle="1" w:styleId="FootnoteTextChar">
    <w:name w:val="Footnote Text Char"/>
    <w:basedOn w:val="DefaultParagraphFont"/>
    <w:link w:val="FootnoteText"/>
    <w:uiPriority w:val="98"/>
    <w:semiHidden/>
    <w:rsid w:val="00657E75"/>
    <w:rPr>
      <w:sz w:val="20"/>
      <w:szCs w:val="20"/>
      <w:lang w:val="en-GB"/>
    </w:rPr>
  </w:style>
  <w:style w:type="character" w:customStyle="1" w:styleId="Heading6Char">
    <w:name w:val="Heading 6 Char"/>
    <w:basedOn w:val="DefaultParagraphFont"/>
    <w:link w:val="Heading6"/>
    <w:uiPriority w:val="98"/>
    <w:semiHidden/>
    <w:rsid w:val="00657E7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57E7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57E7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57E75"/>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657E75"/>
    <w:rPr>
      <w:b/>
      <w:bCs/>
    </w:rPr>
  </w:style>
  <w:style w:type="paragraph" w:styleId="IntenseQuote">
    <w:name w:val="Intense Quote"/>
    <w:basedOn w:val="Normal"/>
    <w:next w:val="Normal"/>
    <w:link w:val="IntenseQuoteChar"/>
    <w:uiPriority w:val="98"/>
    <w:semiHidden/>
    <w:qFormat/>
    <w:rsid w:val="00657E7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57E75"/>
    <w:rPr>
      <w:b/>
      <w:bCs/>
      <w:i/>
      <w:iCs/>
      <w:sz w:val="24"/>
      <w:szCs w:val="24"/>
      <w:lang w:val="en-GB" w:bidi="en-US"/>
    </w:rPr>
  </w:style>
  <w:style w:type="character" w:styleId="IntenseReference">
    <w:name w:val="Intense Reference"/>
    <w:uiPriority w:val="98"/>
    <w:semiHidden/>
    <w:qFormat/>
    <w:rsid w:val="00657E75"/>
    <w:rPr>
      <w:smallCaps/>
      <w:spacing w:val="5"/>
      <w:u w:val="single"/>
    </w:rPr>
  </w:style>
  <w:style w:type="paragraph" w:styleId="ListParagraph">
    <w:name w:val="List Paragraph"/>
    <w:basedOn w:val="Normal"/>
    <w:uiPriority w:val="98"/>
    <w:semiHidden/>
    <w:qFormat/>
    <w:rsid w:val="00657E75"/>
    <w:pPr>
      <w:ind w:left="720"/>
      <w:contextualSpacing/>
    </w:pPr>
  </w:style>
  <w:style w:type="table" w:customStyle="1" w:styleId="LtrTableAddress">
    <w:name w:val="Ltr_Table_Address"/>
    <w:aliases w:val="ECHR_Ltr_Table_Address"/>
    <w:basedOn w:val="TableNormal"/>
    <w:uiPriority w:val="99"/>
    <w:rsid w:val="00657E75"/>
    <w:rPr>
      <w:sz w:val="24"/>
      <w:szCs w:val="24"/>
    </w:rPr>
    <w:tblPr>
      <w:tblInd w:w="5103" w:type="dxa"/>
    </w:tblPr>
  </w:style>
  <w:style w:type="paragraph" w:styleId="Quote0">
    <w:name w:val="Quote"/>
    <w:basedOn w:val="Normal"/>
    <w:next w:val="Normal"/>
    <w:link w:val="QuoteChar"/>
    <w:uiPriority w:val="98"/>
    <w:semiHidden/>
    <w:qFormat/>
    <w:rsid w:val="00657E75"/>
    <w:pPr>
      <w:spacing w:before="200"/>
      <w:ind w:left="360" w:right="360"/>
    </w:pPr>
    <w:rPr>
      <w:i/>
      <w:iCs/>
      <w:lang w:bidi="en-US"/>
    </w:rPr>
  </w:style>
  <w:style w:type="character" w:customStyle="1" w:styleId="QuoteChar">
    <w:name w:val="Quote Char"/>
    <w:basedOn w:val="DefaultParagraphFont"/>
    <w:link w:val="Quote0"/>
    <w:uiPriority w:val="98"/>
    <w:semiHidden/>
    <w:rsid w:val="00657E75"/>
    <w:rPr>
      <w:i/>
      <w:iCs/>
      <w:sz w:val="24"/>
      <w:szCs w:val="24"/>
      <w:lang w:val="en-GB" w:bidi="en-US"/>
    </w:rPr>
  </w:style>
  <w:style w:type="character" w:styleId="SubtleReference">
    <w:name w:val="Subtle Reference"/>
    <w:uiPriority w:val="98"/>
    <w:semiHidden/>
    <w:qFormat/>
    <w:rsid w:val="00657E75"/>
    <w:rPr>
      <w:smallCaps/>
    </w:rPr>
  </w:style>
  <w:style w:type="table" w:styleId="TableGrid">
    <w:name w:val="Table Grid"/>
    <w:basedOn w:val="TableNormal"/>
    <w:uiPriority w:val="59"/>
    <w:semiHidden/>
    <w:rsid w:val="00657E7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57E7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57E7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57E7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57E7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57E7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57E75"/>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57E7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57E7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57E75"/>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57E75"/>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57E7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57E75"/>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57E75"/>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657E75"/>
    <w:pPr>
      <w:numPr>
        <w:numId w:val="92"/>
      </w:numPr>
    </w:pPr>
  </w:style>
  <w:style w:type="numbering" w:styleId="1ai">
    <w:name w:val="Outline List 1"/>
    <w:basedOn w:val="NoList"/>
    <w:uiPriority w:val="99"/>
    <w:semiHidden/>
    <w:unhideWhenUsed/>
    <w:rsid w:val="00657E75"/>
    <w:pPr>
      <w:numPr>
        <w:numId w:val="93"/>
      </w:numPr>
    </w:pPr>
  </w:style>
  <w:style w:type="paragraph" w:styleId="Bibliography">
    <w:name w:val="Bibliography"/>
    <w:basedOn w:val="Normal"/>
    <w:next w:val="Normal"/>
    <w:uiPriority w:val="98"/>
    <w:semiHidden/>
    <w:rsid w:val="00657E75"/>
  </w:style>
  <w:style w:type="paragraph" w:customStyle="1" w:styleId="JuPara">
    <w:name w:val="Ju_Para"/>
    <w:aliases w:val="_Para"/>
    <w:basedOn w:val="NormalJustified"/>
    <w:link w:val="JuParaChar"/>
    <w:uiPriority w:val="4"/>
    <w:qFormat/>
    <w:rsid w:val="00657E75"/>
    <w:pPr>
      <w:ind w:firstLine="284"/>
    </w:pPr>
  </w:style>
  <w:style w:type="paragraph" w:styleId="BlockText">
    <w:name w:val="Block Text"/>
    <w:basedOn w:val="Normal"/>
    <w:uiPriority w:val="98"/>
    <w:semiHidden/>
    <w:rsid w:val="00657E7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657E75"/>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57E75"/>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657E75"/>
    <w:pPr>
      <w:spacing w:after="120"/>
    </w:pPr>
  </w:style>
  <w:style w:type="table" w:customStyle="1" w:styleId="ECHRTableForInternalUse">
    <w:name w:val="ECHR_Table_For_Internal_Use"/>
    <w:basedOn w:val="TableNormal"/>
    <w:uiPriority w:val="99"/>
    <w:rsid w:val="00657E75"/>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57E75"/>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657E75"/>
    <w:rPr>
      <w:sz w:val="24"/>
      <w:szCs w:val="24"/>
      <w:lang w:val="en-GB"/>
    </w:rPr>
  </w:style>
  <w:style w:type="paragraph" w:styleId="BodyText2">
    <w:name w:val="Body Text 2"/>
    <w:basedOn w:val="Normal"/>
    <w:link w:val="BodyText2Char"/>
    <w:uiPriority w:val="98"/>
    <w:semiHidden/>
    <w:rsid w:val="00657E75"/>
    <w:pPr>
      <w:spacing w:after="120" w:line="480" w:lineRule="auto"/>
    </w:pPr>
  </w:style>
  <w:style w:type="table" w:customStyle="1" w:styleId="ECHRHeaderTable">
    <w:name w:val="ECHR_Header_Table"/>
    <w:basedOn w:val="TableNormal"/>
    <w:uiPriority w:val="99"/>
    <w:rsid w:val="00657E75"/>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657E75"/>
    <w:rPr>
      <w:sz w:val="24"/>
      <w:szCs w:val="24"/>
      <w:lang w:val="en-GB"/>
    </w:rPr>
  </w:style>
  <w:style w:type="paragraph" w:styleId="BodyText3">
    <w:name w:val="Body Text 3"/>
    <w:basedOn w:val="Normal"/>
    <w:link w:val="BodyText3Char"/>
    <w:uiPriority w:val="98"/>
    <w:semiHidden/>
    <w:rsid w:val="00657E75"/>
    <w:pPr>
      <w:spacing w:after="120"/>
    </w:pPr>
    <w:rPr>
      <w:sz w:val="16"/>
      <w:szCs w:val="16"/>
    </w:rPr>
  </w:style>
  <w:style w:type="table" w:customStyle="1" w:styleId="ECHRTableOddBanded">
    <w:name w:val="ECHR_Table_Odd_Banded"/>
    <w:basedOn w:val="TableNormal"/>
    <w:uiPriority w:val="99"/>
    <w:rsid w:val="00657E75"/>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657E75"/>
    <w:pPr>
      <w:tabs>
        <w:tab w:val="left" w:pos="567"/>
        <w:tab w:val="left" w:pos="1134"/>
      </w:tabs>
    </w:pPr>
  </w:style>
  <w:style w:type="table" w:customStyle="1" w:styleId="ECHRHeaderTableReduced">
    <w:name w:val="ECHR_Header_Table_Reduced"/>
    <w:basedOn w:val="TableNormal"/>
    <w:uiPriority w:val="99"/>
    <w:rsid w:val="00657E7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657E75"/>
    <w:rPr>
      <w:sz w:val="16"/>
      <w:szCs w:val="16"/>
      <w:lang w:val="en-GB"/>
    </w:rPr>
  </w:style>
  <w:style w:type="paragraph" w:styleId="BodyTextFirstIndent">
    <w:name w:val="Body Text First Indent"/>
    <w:basedOn w:val="BodyText"/>
    <w:link w:val="BodyTextFirstIndentChar"/>
    <w:uiPriority w:val="98"/>
    <w:semiHidden/>
    <w:rsid w:val="00657E75"/>
    <w:pPr>
      <w:spacing w:after="0"/>
      <w:ind w:firstLine="360"/>
    </w:pPr>
  </w:style>
  <w:style w:type="character" w:customStyle="1" w:styleId="BodyTextFirstIndentChar">
    <w:name w:val="Body Text First Indent Char"/>
    <w:basedOn w:val="BodyTextChar"/>
    <w:link w:val="BodyTextFirstIndent"/>
    <w:uiPriority w:val="98"/>
    <w:semiHidden/>
    <w:rsid w:val="00657E75"/>
    <w:rPr>
      <w:sz w:val="24"/>
      <w:szCs w:val="24"/>
      <w:lang w:val="en-GB"/>
    </w:rPr>
  </w:style>
  <w:style w:type="character" w:styleId="PlaceholderText">
    <w:name w:val="Placeholder Text"/>
    <w:basedOn w:val="DefaultParagraphFont"/>
    <w:uiPriority w:val="98"/>
    <w:semiHidden/>
    <w:rsid w:val="00657E75"/>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657E75"/>
    <w:pPr>
      <w:tabs>
        <w:tab w:val="center" w:pos="1418"/>
        <w:tab w:val="center" w:pos="5954"/>
      </w:tabs>
      <w:spacing w:before="720"/>
    </w:pPr>
  </w:style>
  <w:style w:type="character" w:styleId="PageNumber">
    <w:name w:val="page number"/>
    <w:uiPriority w:val="98"/>
    <w:semiHidden/>
    <w:rsid w:val="00657E75"/>
    <w:rPr>
      <w:sz w:val="18"/>
    </w:rPr>
  </w:style>
  <w:style w:type="character" w:styleId="CommentReference">
    <w:name w:val="annotation reference"/>
    <w:basedOn w:val="DefaultParagraphFont"/>
    <w:uiPriority w:val="98"/>
    <w:semiHidden/>
    <w:rsid w:val="00657E75"/>
    <w:rPr>
      <w:sz w:val="16"/>
      <w:szCs w:val="16"/>
    </w:rPr>
  </w:style>
  <w:style w:type="paragraph" w:styleId="CommentText">
    <w:name w:val="annotation text"/>
    <w:basedOn w:val="Normal"/>
    <w:link w:val="CommentTextChar"/>
    <w:uiPriority w:val="98"/>
    <w:semiHidden/>
    <w:rsid w:val="00657E75"/>
    <w:rPr>
      <w:sz w:val="20"/>
      <w:szCs w:val="20"/>
    </w:rPr>
  </w:style>
  <w:style w:type="character" w:customStyle="1" w:styleId="CommentTextChar">
    <w:name w:val="Comment Text Char"/>
    <w:basedOn w:val="DefaultParagraphFont"/>
    <w:link w:val="CommentText"/>
    <w:uiPriority w:val="98"/>
    <w:semiHidden/>
    <w:rsid w:val="00657E75"/>
    <w:rPr>
      <w:sz w:val="20"/>
      <w:szCs w:val="20"/>
      <w:lang w:val="en-GB"/>
    </w:rPr>
  </w:style>
  <w:style w:type="paragraph" w:customStyle="1" w:styleId="DecHTitle">
    <w:name w:val="Dec_H_Title"/>
    <w:aliases w:val="_Title_1"/>
    <w:basedOn w:val="JuPara"/>
    <w:next w:val="JuPara"/>
    <w:uiPriority w:val="38"/>
    <w:qFormat/>
    <w:rsid w:val="00657E75"/>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657E75"/>
    <w:pPr>
      <w:keepNext/>
      <w:keepLines/>
      <w:spacing w:before="240" w:after="240"/>
      <w:ind w:firstLine="284"/>
    </w:pPr>
  </w:style>
  <w:style w:type="numbering" w:styleId="ArticleSection">
    <w:name w:val="Outline List 3"/>
    <w:basedOn w:val="NoList"/>
    <w:uiPriority w:val="99"/>
    <w:semiHidden/>
    <w:unhideWhenUsed/>
    <w:rsid w:val="00657E75"/>
    <w:pPr>
      <w:numPr>
        <w:numId w:val="94"/>
      </w:numPr>
    </w:pPr>
  </w:style>
  <w:style w:type="paragraph" w:styleId="ListBullet">
    <w:name w:val="List Bullet"/>
    <w:basedOn w:val="Normal"/>
    <w:uiPriority w:val="98"/>
    <w:semiHidden/>
    <w:rsid w:val="00657E75"/>
    <w:pPr>
      <w:numPr>
        <w:numId w:val="95"/>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657E75"/>
    <w:pPr>
      <w:ind w:firstLine="284"/>
    </w:pPr>
    <w:rPr>
      <w:b/>
    </w:rPr>
  </w:style>
  <w:style w:type="paragraph" w:styleId="BodyTextIndent">
    <w:name w:val="Body Text Indent"/>
    <w:basedOn w:val="Normal"/>
    <w:link w:val="BodyTextIndentChar"/>
    <w:uiPriority w:val="98"/>
    <w:semiHidden/>
    <w:rsid w:val="00657E75"/>
    <w:pPr>
      <w:spacing w:after="120"/>
      <w:ind w:left="283"/>
    </w:pPr>
  </w:style>
  <w:style w:type="character" w:customStyle="1" w:styleId="BodyTextIndentChar">
    <w:name w:val="Body Text Indent Char"/>
    <w:basedOn w:val="DefaultParagraphFont"/>
    <w:link w:val="BodyTextIndent"/>
    <w:uiPriority w:val="98"/>
    <w:semiHidden/>
    <w:rsid w:val="00657E75"/>
    <w:rPr>
      <w:sz w:val="24"/>
      <w:szCs w:val="24"/>
      <w:lang w:val="en-GB"/>
    </w:rPr>
  </w:style>
  <w:style w:type="paragraph" w:styleId="BodyTextFirstIndent2">
    <w:name w:val="Body Text First Indent 2"/>
    <w:basedOn w:val="BodyTextIndent"/>
    <w:link w:val="BodyTextFirstIndent2Char"/>
    <w:uiPriority w:val="98"/>
    <w:semiHidden/>
    <w:rsid w:val="00657E75"/>
    <w:pPr>
      <w:spacing w:after="0"/>
      <w:ind w:left="360" w:firstLine="360"/>
    </w:pPr>
  </w:style>
  <w:style w:type="character" w:customStyle="1" w:styleId="BodyTextFirstIndent2Char">
    <w:name w:val="Body Text First Indent 2 Char"/>
    <w:basedOn w:val="BodyTextIndentChar"/>
    <w:link w:val="BodyTextFirstIndent2"/>
    <w:uiPriority w:val="98"/>
    <w:semiHidden/>
    <w:rsid w:val="00657E75"/>
    <w:rPr>
      <w:sz w:val="24"/>
      <w:szCs w:val="24"/>
      <w:lang w:val="en-GB"/>
    </w:rPr>
  </w:style>
  <w:style w:type="paragraph" w:styleId="BodyTextIndent2">
    <w:name w:val="Body Text Indent 2"/>
    <w:basedOn w:val="Normal"/>
    <w:link w:val="BodyTextIndent2Char"/>
    <w:uiPriority w:val="98"/>
    <w:semiHidden/>
    <w:rsid w:val="00657E75"/>
    <w:pPr>
      <w:spacing w:after="120" w:line="480" w:lineRule="auto"/>
      <w:ind w:left="283"/>
    </w:pPr>
  </w:style>
  <w:style w:type="character" w:customStyle="1" w:styleId="BodyTextIndent2Char">
    <w:name w:val="Body Text Indent 2 Char"/>
    <w:basedOn w:val="DefaultParagraphFont"/>
    <w:link w:val="BodyTextIndent2"/>
    <w:uiPriority w:val="98"/>
    <w:semiHidden/>
    <w:rsid w:val="00657E75"/>
    <w:rPr>
      <w:sz w:val="24"/>
      <w:szCs w:val="24"/>
      <w:lang w:val="en-GB"/>
    </w:rPr>
  </w:style>
  <w:style w:type="paragraph" w:styleId="BodyTextIndent3">
    <w:name w:val="Body Text Indent 3"/>
    <w:basedOn w:val="Normal"/>
    <w:link w:val="BodyTextIndent3Char"/>
    <w:uiPriority w:val="98"/>
    <w:semiHidden/>
    <w:rsid w:val="00657E7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57E75"/>
    <w:rPr>
      <w:sz w:val="16"/>
      <w:szCs w:val="16"/>
      <w:lang w:val="en-GB"/>
    </w:rPr>
  </w:style>
  <w:style w:type="paragraph" w:styleId="Caption">
    <w:name w:val="caption"/>
    <w:basedOn w:val="Normal"/>
    <w:next w:val="Normal"/>
    <w:uiPriority w:val="98"/>
    <w:semiHidden/>
    <w:qFormat/>
    <w:rsid w:val="00657E75"/>
    <w:pPr>
      <w:spacing w:after="200"/>
    </w:pPr>
    <w:rPr>
      <w:b/>
      <w:bCs/>
      <w:color w:val="0072BC" w:themeColor="accent1"/>
      <w:sz w:val="18"/>
      <w:szCs w:val="18"/>
    </w:rPr>
  </w:style>
  <w:style w:type="paragraph" w:styleId="Closing">
    <w:name w:val="Closing"/>
    <w:basedOn w:val="Normal"/>
    <w:link w:val="ClosingChar"/>
    <w:uiPriority w:val="98"/>
    <w:semiHidden/>
    <w:rsid w:val="00657E75"/>
    <w:pPr>
      <w:ind w:left="4252"/>
    </w:pPr>
  </w:style>
  <w:style w:type="character" w:customStyle="1" w:styleId="ClosingChar">
    <w:name w:val="Closing Char"/>
    <w:basedOn w:val="DefaultParagraphFont"/>
    <w:link w:val="Closing"/>
    <w:uiPriority w:val="98"/>
    <w:semiHidden/>
    <w:rsid w:val="00657E75"/>
    <w:rPr>
      <w:sz w:val="24"/>
      <w:szCs w:val="24"/>
      <w:lang w:val="en-GB"/>
    </w:rPr>
  </w:style>
  <w:style w:type="table" w:styleId="ColorfulGrid">
    <w:name w:val="Colorful Grid"/>
    <w:basedOn w:val="TableNormal"/>
    <w:uiPriority w:val="73"/>
    <w:semiHidden/>
    <w:rsid w:val="00657E75"/>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57E75"/>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57E75"/>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57E75"/>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57E75"/>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57E75"/>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57E75"/>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57E75"/>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57E75"/>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57E75"/>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57E75"/>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57E75"/>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57E75"/>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57E75"/>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57E7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57E7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57E7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57E75"/>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57E75"/>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57E7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57E7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57E75"/>
    <w:rPr>
      <w:b/>
      <w:bCs/>
    </w:rPr>
  </w:style>
  <w:style w:type="character" w:customStyle="1" w:styleId="CommentSubjectChar">
    <w:name w:val="Comment Subject Char"/>
    <w:basedOn w:val="CommentTextChar"/>
    <w:link w:val="CommentSubject"/>
    <w:uiPriority w:val="98"/>
    <w:semiHidden/>
    <w:rsid w:val="00657E75"/>
    <w:rPr>
      <w:b/>
      <w:bCs/>
      <w:sz w:val="20"/>
      <w:szCs w:val="20"/>
      <w:lang w:val="en-GB"/>
    </w:rPr>
  </w:style>
  <w:style w:type="table" w:styleId="DarkList">
    <w:name w:val="Dark List"/>
    <w:basedOn w:val="TableNormal"/>
    <w:uiPriority w:val="70"/>
    <w:semiHidden/>
    <w:rsid w:val="00657E75"/>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57E75"/>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57E75"/>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57E75"/>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57E75"/>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57E75"/>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57E75"/>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57E75"/>
  </w:style>
  <w:style w:type="character" w:customStyle="1" w:styleId="DateChar">
    <w:name w:val="Date Char"/>
    <w:basedOn w:val="DefaultParagraphFont"/>
    <w:link w:val="Date"/>
    <w:uiPriority w:val="98"/>
    <w:semiHidden/>
    <w:rsid w:val="00657E75"/>
    <w:rPr>
      <w:sz w:val="24"/>
      <w:szCs w:val="24"/>
      <w:lang w:val="en-GB"/>
    </w:rPr>
  </w:style>
  <w:style w:type="paragraph" w:styleId="DocumentMap">
    <w:name w:val="Document Map"/>
    <w:basedOn w:val="Normal"/>
    <w:link w:val="DocumentMapChar"/>
    <w:uiPriority w:val="98"/>
    <w:semiHidden/>
    <w:rsid w:val="00657E75"/>
    <w:rPr>
      <w:rFonts w:ascii="Tahoma" w:hAnsi="Tahoma" w:cs="Tahoma"/>
      <w:sz w:val="16"/>
      <w:szCs w:val="16"/>
    </w:rPr>
  </w:style>
  <w:style w:type="character" w:customStyle="1" w:styleId="DocumentMapChar">
    <w:name w:val="Document Map Char"/>
    <w:basedOn w:val="DefaultParagraphFont"/>
    <w:link w:val="DocumentMap"/>
    <w:uiPriority w:val="98"/>
    <w:semiHidden/>
    <w:rsid w:val="00657E75"/>
    <w:rPr>
      <w:rFonts w:ascii="Tahoma" w:hAnsi="Tahoma" w:cs="Tahoma"/>
      <w:sz w:val="16"/>
      <w:szCs w:val="16"/>
      <w:lang w:val="en-GB"/>
    </w:rPr>
  </w:style>
  <w:style w:type="paragraph" w:styleId="E-mailSignature">
    <w:name w:val="E-mail Signature"/>
    <w:basedOn w:val="Normal"/>
    <w:link w:val="E-mailSignatureChar"/>
    <w:uiPriority w:val="98"/>
    <w:semiHidden/>
    <w:rsid w:val="00657E75"/>
  </w:style>
  <w:style w:type="character" w:customStyle="1" w:styleId="E-mailSignatureChar">
    <w:name w:val="E-mail Signature Char"/>
    <w:basedOn w:val="DefaultParagraphFont"/>
    <w:link w:val="E-mailSignature"/>
    <w:uiPriority w:val="98"/>
    <w:semiHidden/>
    <w:rsid w:val="00657E75"/>
    <w:rPr>
      <w:sz w:val="24"/>
      <w:szCs w:val="24"/>
      <w:lang w:val="en-GB"/>
    </w:rPr>
  </w:style>
  <w:style w:type="character" w:styleId="EndnoteReference">
    <w:name w:val="endnote reference"/>
    <w:basedOn w:val="DefaultParagraphFont"/>
    <w:uiPriority w:val="98"/>
    <w:semiHidden/>
    <w:rsid w:val="00657E75"/>
    <w:rPr>
      <w:vertAlign w:val="superscript"/>
    </w:rPr>
  </w:style>
  <w:style w:type="paragraph" w:styleId="EndnoteText">
    <w:name w:val="endnote text"/>
    <w:basedOn w:val="Normal"/>
    <w:link w:val="EndnoteTextChar"/>
    <w:uiPriority w:val="98"/>
    <w:semiHidden/>
    <w:rsid w:val="00657E75"/>
    <w:rPr>
      <w:sz w:val="20"/>
      <w:szCs w:val="20"/>
    </w:rPr>
  </w:style>
  <w:style w:type="character" w:customStyle="1" w:styleId="EndnoteTextChar">
    <w:name w:val="Endnote Text Char"/>
    <w:basedOn w:val="DefaultParagraphFont"/>
    <w:link w:val="EndnoteText"/>
    <w:uiPriority w:val="98"/>
    <w:semiHidden/>
    <w:rsid w:val="00657E75"/>
    <w:rPr>
      <w:sz w:val="20"/>
      <w:szCs w:val="20"/>
      <w:lang w:val="en-GB"/>
    </w:rPr>
  </w:style>
  <w:style w:type="paragraph" w:styleId="EnvelopeAddress">
    <w:name w:val="envelope address"/>
    <w:basedOn w:val="Normal"/>
    <w:uiPriority w:val="98"/>
    <w:semiHidden/>
    <w:rsid w:val="00657E7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57E7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57E75"/>
    <w:rPr>
      <w:color w:val="7030A0" w:themeColor="followedHyperlink"/>
      <w:u w:val="single"/>
    </w:rPr>
  </w:style>
  <w:style w:type="character" w:styleId="HTMLAcronym">
    <w:name w:val="HTML Acronym"/>
    <w:basedOn w:val="DefaultParagraphFont"/>
    <w:uiPriority w:val="98"/>
    <w:semiHidden/>
    <w:rsid w:val="00657E75"/>
  </w:style>
  <w:style w:type="paragraph" w:styleId="HTMLAddress">
    <w:name w:val="HTML Address"/>
    <w:basedOn w:val="Normal"/>
    <w:link w:val="HTMLAddressChar"/>
    <w:uiPriority w:val="98"/>
    <w:semiHidden/>
    <w:rsid w:val="00657E75"/>
    <w:rPr>
      <w:i/>
      <w:iCs/>
    </w:rPr>
  </w:style>
  <w:style w:type="character" w:customStyle="1" w:styleId="HTMLAddressChar">
    <w:name w:val="HTML Address Char"/>
    <w:basedOn w:val="DefaultParagraphFont"/>
    <w:link w:val="HTMLAddress"/>
    <w:uiPriority w:val="98"/>
    <w:semiHidden/>
    <w:rsid w:val="00657E75"/>
    <w:rPr>
      <w:i/>
      <w:iCs/>
      <w:sz w:val="24"/>
      <w:szCs w:val="24"/>
      <w:lang w:val="en-GB"/>
    </w:rPr>
  </w:style>
  <w:style w:type="character" w:styleId="HTMLCite">
    <w:name w:val="HTML Cite"/>
    <w:basedOn w:val="DefaultParagraphFont"/>
    <w:uiPriority w:val="98"/>
    <w:semiHidden/>
    <w:rsid w:val="00657E75"/>
    <w:rPr>
      <w:i/>
      <w:iCs/>
    </w:rPr>
  </w:style>
  <w:style w:type="character" w:styleId="HTMLCode">
    <w:name w:val="HTML Code"/>
    <w:basedOn w:val="DefaultParagraphFont"/>
    <w:uiPriority w:val="98"/>
    <w:semiHidden/>
    <w:rsid w:val="00657E75"/>
    <w:rPr>
      <w:rFonts w:ascii="Consolas" w:hAnsi="Consolas" w:cs="Consolas"/>
      <w:sz w:val="20"/>
      <w:szCs w:val="20"/>
    </w:rPr>
  </w:style>
  <w:style w:type="character" w:styleId="HTMLDefinition">
    <w:name w:val="HTML Definition"/>
    <w:basedOn w:val="DefaultParagraphFont"/>
    <w:uiPriority w:val="98"/>
    <w:semiHidden/>
    <w:rsid w:val="00657E75"/>
    <w:rPr>
      <w:i/>
      <w:iCs/>
    </w:rPr>
  </w:style>
  <w:style w:type="character" w:styleId="HTMLKeyboard">
    <w:name w:val="HTML Keyboard"/>
    <w:basedOn w:val="DefaultParagraphFont"/>
    <w:uiPriority w:val="98"/>
    <w:semiHidden/>
    <w:rsid w:val="00657E75"/>
    <w:rPr>
      <w:rFonts w:ascii="Consolas" w:hAnsi="Consolas" w:cs="Consolas"/>
      <w:sz w:val="20"/>
      <w:szCs w:val="20"/>
    </w:rPr>
  </w:style>
  <w:style w:type="paragraph" w:styleId="HTMLPreformatted">
    <w:name w:val="HTML Preformatted"/>
    <w:basedOn w:val="Normal"/>
    <w:link w:val="HTMLPreformattedChar"/>
    <w:uiPriority w:val="98"/>
    <w:semiHidden/>
    <w:rsid w:val="00657E7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57E75"/>
    <w:rPr>
      <w:rFonts w:ascii="Consolas" w:hAnsi="Consolas" w:cs="Consolas"/>
      <w:sz w:val="20"/>
      <w:szCs w:val="20"/>
      <w:lang w:val="en-GB"/>
    </w:rPr>
  </w:style>
  <w:style w:type="character" w:styleId="HTMLSample">
    <w:name w:val="HTML Sample"/>
    <w:basedOn w:val="DefaultParagraphFont"/>
    <w:uiPriority w:val="98"/>
    <w:semiHidden/>
    <w:rsid w:val="00657E75"/>
    <w:rPr>
      <w:rFonts w:ascii="Consolas" w:hAnsi="Consolas" w:cs="Consolas"/>
      <w:sz w:val="24"/>
      <w:szCs w:val="24"/>
    </w:rPr>
  </w:style>
  <w:style w:type="character" w:styleId="HTMLTypewriter">
    <w:name w:val="HTML Typewriter"/>
    <w:basedOn w:val="DefaultParagraphFont"/>
    <w:uiPriority w:val="98"/>
    <w:semiHidden/>
    <w:rsid w:val="00657E75"/>
    <w:rPr>
      <w:rFonts w:ascii="Consolas" w:hAnsi="Consolas" w:cs="Consolas"/>
      <w:sz w:val="20"/>
      <w:szCs w:val="20"/>
    </w:rPr>
  </w:style>
  <w:style w:type="character" w:styleId="HTMLVariable">
    <w:name w:val="HTML Variable"/>
    <w:basedOn w:val="DefaultParagraphFont"/>
    <w:uiPriority w:val="98"/>
    <w:semiHidden/>
    <w:rsid w:val="00657E75"/>
    <w:rPr>
      <w:i/>
      <w:iCs/>
    </w:rPr>
  </w:style>
  <w:style w:type="paragraph" w:styleId="Index1">
    <w:name w:val="index 1"/>
    <w:basedOn w:val="Normal"/>
    <w:next w:val="Normal"/>
    <w:autoRedefine/>
    <w:uiPriority w:val="98"/>
    <w:semiHidden/>
    <w:rsid w:val="00657E75"/>
    <w:pPr>
      <w:ind w:left="240" w:hanging="240"/>
    </w:pPr>
  </w:style>
  <w:style w:type="paragraph" w:styleId="Index2">
    <w:name w:val="index 2"/>
    <w:basedOn w:val="Normal"/>
    <w:next w:val="Normal"/>
    <w:autoRedefine/>
    <w:uiPriority w:val="98"/>
    <w:semiHidden/>
    <w:rsid w:val="00657E75"/>
    <w:pPr>
      <w:ind w:left="480" w:hanging="240"/>
    </w:pPr>
  </w:style>
  <w:style w:type="paragraph" w:styleId="Index3">
    <w:name w:val="index 3"/>
    <w:basedOn w:val="Normal"/>
    <w:next w:val="Normal"/>
    <w:autoRedefine/>
    <w:uiPriority w:val="98"/>
    <w:semiHidden/>
    <w:rsid w:val="00657E75"/>
    <w:pPr>
      <w:ind w:left="720" w:hanging="240"/>
    </w:pPr>
  </w:style>
  <w:style w:type="paragraph" w:styleId="Index4">
    <w:name w:val="index 4"/>
    <w:basedOn w:val="Normal"/>
    <w:next w:val="Normal"/>
    <w:autoRedefine/>
    <w:uiPriority w:val="98"/>
    <w:semiHidden/>
    <w:rsid w:val="00657E75"/>
    <w:pPr>
      <w:ind w:left="960" w:hanging="240"/>
    </w:pPr>
  </w:style>
  <w:style w:type="paragraph" w:styleId="Index5">
    <w:name w:val="index 5"/>
    <w:basedOn w:val="Normal"/>
    <w:next w:val="Normal"/>
    <w:autoRedefine/>
    <w:uiPriority w:val="98"/>
    <w:semiHidden/>
    <w:rsid w:val="00657E75"/>
    <w:pPr>
      <w:ind w:left="1200" w:hanging="240"/>
    </w:pPr>
  </w:style>
  <w:style w:type="paragraph" w:styleId="Index6">
    <w:name w:val="index 6"/>
    <w:basedOn w:val="Normal"/>
    <w:next w:val="Normal"/>
    <w:autoRedefine/>
    <w:uiPriority w:val="98"/>
    <w:semiHidden/>
    <w:rsid w:val="00657E75"/>
    <w:pPr>
      <w:ind w:left="1440" w:hanging="240"/>
    </w:pPr>
  </w:style>
  <w:style w:type="paragraph" w:styleId="Index7">
    <w:name w:val="index 7"/>
    <w:basedOn w:val="Normal"/>
    <w:next w:val="Normal"/>
    <w:autoRedefine/>
    <w:uiPriority w:val="98"/>
    <w:semiHidden/>
    <w:rsid w:val="00657E75"/>
    <w:pPr>
      <w:ind w:left="1680" w:hanging="240"/>
    </w:pPr>
  </w:style>
  <w:style w:type="paragraph" w:styleId="Index8">
    <w:name w:val="index 8"/>
    <w:basedOn w:val="Normal"/>
    <w:next w:val="Normal"/>
    <w:autoRedefine/>
    <w:uiPriority w:val="98"/>
    <w:semiHidden/>
    <w:rsid w:val="00657E75"/>
    <w:pPr>
      <w:ind w:left="1920" w:hanging="240"/>
    </w:pPr>
  </w:style>
  <w:style w:type="paragraph" w:styleId="Index9">
    <w:name w:val="index 9"/>
    <w:basedOn w:val="Normal"/>
    <w:next w:val="Normal"/>
    <w:autoRedefine/>
    <w:uiPriority w:val="98"/>
    <w:semiHidden/>
    <w:rsid w:val="00657E75"/>
    <w:pPr>
      <w:ind w:left="2160" w:hanging="240"/>
    </w:pPr>
  </w:style>
  <w:style w:type="paragraph" w:styleId="IndexHeading">
    <w:name w:val="index heading"/>
    <w:basedOn w:val="Normal"/>
    <w:next w:val="Index1"/>
    <w:uiPriority w:val="98"/>
    <w:semiHidden/>
    <w:rsid w:val="00657E75"/>
    <w:rPr>
      <w:rFonts w:asciiTheme="majorHAnsi" w:eastAsiaTheme="majorEastAsia" w:hAnsiTheme="majorHAnsi" w:cstheme="majorBidi"/>
      <w:b/>
      <w:bCs/>
    </w:rPr>
  </w:style>
  <w:style w:type="table" w:styleId="LightGrid">
    <w:name w:val="Light Grid"/>
    <w:basedOn w:val="TableNormal"/>
    <w:uiPriority w:val="62"/>
    <w:semiHidden/>
    <w:rsid w:val="00657E7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57E7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57E7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57E7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57E7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57E7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57E7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57E7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57E7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57E7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57E7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57E7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57E7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57E7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57E7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57E7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57E7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57E75"/>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57E7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57E7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57E7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57E75"/>
  </w:style>
  <w:style w:type="paragraph" w:styleId="List">
    <w:name w:val="List"/>
    <w:basedOn w:val="Normal"/>
    <w:uiPriority w:val="98"/>
    <w:semiHidden/>
    <w:rsid w:val="00657E75"/>
    <w:pPr>
      <w:ind w:left="283" w:hanging="283"/>
      <w:contextualSpacing/>
    </w:pPr>
  </w:style>
  <w:style w:type="paragraph" w:styleId="List20">
    <w:name w:val="List 2"/>
    <w:basedOn w:val="Normal"/>
    <w:uiPriority w:val="98"/>
    <w:semiHidden/>
    <w:rsid w:val="00657E75"/>
    <w:pPr>
      <w:ind w:left="566" w:hanging="283"/>
      <w:contextualSpacing/>
    </w:pPr>
  </w:style>
  <w:style w:type="paragraph" w:styleId="List30">
    <w:name w:val="List 3"/>
    <w:basedOn w:val="Normal"/>
    <w:uiPriority w:val="98"/>
    <w:semiHidden/>
    <w:rsid w:val="00657E75"/>
    <w:pPr>
      <w:ind w:left="849" w:hanging="283"/>
      <w:contextualSpacing/>
    </w:pPr>
  </w:style>
  <w:style w:type="paragraph" w:styleId="List4">
    <w:name w:val="List 4"/>
    <w:basedOn w:val="Normal"/>
    <w:uiPriority w:val="98"/>
    <w:semiHidden/>
    <w:rsid w:val="00657E75"/>
    <w:pPr>
      <w:ind w:left="1132" w:hanging="283"/>
      <w:contextualSpacing/>
    </w:pPr>
  </w:style>
  <w:style w:type="paragraph" w:styleId="List5">
    <w:name w:val="List 5"/>
    <w:basedOn w:val="Normal"/>
    <w:uiPriority w:val="98"/>
    <w:semiHidden/>
    <w:rsid w:val="00657E75"/>
    <w:pPr>
      <w:ind w:left="1415" w:hanging="283"/>
      <w:contextualSpacing/>
    </w:pPr>
  </w:style>
  <w:style w:type="paragraph" w:styleId="ListBullet2">
    <w:name w:val="List Bullet 2"/>
    <w:basedOn w:val="Normal"/>
    <w:uiPriority w:val="98"/>
    <w:semiHidden/>
    <w:rsid w:val="00657E75"/>
    <w:pPr>
      <w:numPr>
        <w:numId w:val="96"/>
      </w:numPr>
      <w:contextualSpacing/>
    </w:pPr>
  </w:style>
  <w:style w:type="paragraph" w:styleId="ListBullet3">
    <w:name w:val="List Bullet 3"/>
    <w:basedOn w:val="Normal"/>
    <w:uiPriority w:val="98"/>
    <w:semiHidden/>
    <w:rsid w:val="00657E75"/>
    <w:pPr>
      <w:numPr>
        <w:numId w:val="97"/>
      </w:numPr>
      <w:contextualSpacing/>
    </w:pPr>
  </w:style>
  <w:style w:type="paragraph" w:styleId="ListBullet4">
    <w:name w:val="List Bullet 4"/>
    <w:basedOn w:val="Normal"/>
    <w:uiPriority w:val="98"/>
    <w:semiHidden/>
    <w:rsid w:val="00657E75"/>
    <w:pPr>
      <w:numPr>
        <w:numId w:val="98"/>
      </w:numPr>
      <w:contextualSpacing/>
    </w:pPr>
  </w:style>
  <w:style w:type="paragraph" w:styleId="ListBullet5">
    <w:name w:val="List Bullet 5"/>
    <w:basedOn w:val="Normal"/>
    <w:uiPriority w:val="98"/>
    <w:semiHidden/>
    <w:rsid w:val="00657E75"/>
    <w:pPr>
      <w:numPr>
        <w:numId w:val="99"/>
      </w:numPr>
      <w:contextualSpacing/>
    </w:pPr>
  </w:style>
  <w:style w:type="paragraph" w:styleId="ListContinue">
    <w:name w:val="List Continue"/>
    <w:basedOn w:val="Normal"/>
    <w:uiPriority w:val="98"/>
    <w:semiHidden/>
    <w:rsid w:val="00657E75"/>
    <w:pPr>
      <w:spacing w:after="120"/>
      <w:ind w:left="283"/>
      <w:contextualSpacing/>
    </w:pPr>
  </w:style>
  <w:style w:type="paragraph" w:styleId="ListContinue2">
    <w:name w:val="List Continue 2"/>
    <w:basedOn w:val="Normal"/>
    <w:uiPriority w:val="98"/>
    <w:semiHidden/>
    <w:rsid w:val="00657E75"/>
    <w:pPr>
      <w:spacing w:after="120"/>
      <w:ind w:left="566"/>
      <w:contextualSpacing/>
    </w:pPr>
  </w:style>
  <w:style w:type="paragraph" w:styleId="ListContinue3">
    <w:name w:val="List Continue 3"/>
    <w:basedOn w:val="Normal"/>
    <w:uiPriority w:val="98"/>
    <w:semiHidden/>
    <w:rsid w:val="00657E75"/>
    <w:pPr>
      <w:spacing w:after="120"/>
      <w:ind w:left="849"/>
      <w:contextualSpacing/>
    </w:pPr>
  </w:style>
  <w:style w:type="paragraph" w:styleId="ListContinue4">
    <w:name w:val="List Continue 4"/>
    <w:basedOn w:val="Normal"/>
    <w:uiPriority w:val="98"/>
    <w:semiHidden/>
    <w:rsid w:val="00657E75"/>
    <w:pPr>
      <w:spacing w:after="120"/>
      <w:ind w:left="1132"/>
      <w:contextualSpacing/>
    </w:pPr>
  </w:style>
  <w:style w:type="paragraph" w:styleId="ListContinue5">
    <w:name w:val="List Continue 5"/>
    <w:basedOn w:val="Normal"/>
    <w:uiPriority w:val="98"/>
    <w:semiHidden/>
    <w:rsid w:val="00657E75"/>
    <w:pPr>
      <w:spacing w:after="120"/>
      <w:ind w:left="1415"/>
      <w:contextualSpacing/>
    </w:pPr>
  </w:style>
  <w:style w:type="paragraph" w:styleId="ListNumber">
    <w:name w:val="List Number"/>
    <w:basedOn w:val="Normal"/>
    <w:uiPriority w:val="98"/>
    <w:semiHidden/>
    <w:rsid w:val="00657E75"/>
    <w:pPr>
      <w:numPr>
        <w:numId w:val="100"/>
      </w:numPr>
      <w:contextualSpacing/>
    </w:pPr>
  </w:style>
  <w:style w:type="paragraph" w:styleId="ListNumber2">
    <w:name w:val="List Number 2"/>
    <w:basedOn w:val="Normal"/>
    <w:uiPriority w:val="98"/>
    <w:semiHidden/>
    <w:rsid w:val="00657E75"/>
    <w:pPr>
      <w:numPr>
        <w:numId w:val="101"/>
      </w:numPr>
      <w:contextualSpacing/>
    </w:pPr>
  </w:style>
  <w:style w:type="paragraph" w:styleId="ListNumber3">
    <w:name w:val="List Number 3"/>
    <w:basedOn w:val="Normal"/>
    <w:uiPriority w:val="98"/>
    <w:semiHidden/>
    <w:rsid w:val="00657E75"/>
    <w:pPr>
      <w:numPr>
        <w:numId w:val="102"/>
      </w:numPr>
      <w:contextualSpacing/>
    </w:pPr>
  </w:style>
  <w:style w:type="paragraph" w:styleId="ListNumber4">
    <w:name w:val="List Number 4"/>
    <w:basedOn w:val="Normal"/>
    <w:uiPriority w:val="98"/>
    <w:semiHidden/>
    <w:rsid w:val="00657E75"/>
    <w:pPr>
      <w:numPr>
        <w:numId w:val="103"/>
      </w:numPr>
      <w:contextualSpacing/>
    </w:pPr>
  </w:style>
  <w:style w:type="paragraph" w:styleId="ListNumber5">
    <w:name w:val="List Number 5"/>
    <w:basedOn w:val="Normal"/>
    <w:uiPriority w:val="98"/>
    <w:semiHidden/>
    <w:rsid w:val="00657E75"/>
    <w:pPr>
      <w:numPr>
        <w:numId w:val="104"/>
      </w:numPr>
      <w:contextualSpacing/>
    </w:pPr>
  </w:style>
  <w:style w:type="paragraph" w:styleId="Macro">
    <w:name w:val="macro"/>
    <w:link w:val="MacroTextChar"/>
    <w:uiPriority w:val="98"/>
    <w:semiHidden/>
    <w:rsid w:val="00657E7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57E75"/>
    <w:rPr>
      <w:rFonts w:ascii="Consolas" w:hAnsi="Consolas" w:eastAsiaTheme="minorEastAsia" w:cs="Consolas"/>
      <w:sz w:val="20"/>
      <w:szCs w:val="20"/>
    </w:rPr>
  </w:style>
  <w:style w:type="table" w:styleId="MediumGrid1">
    <w:name w:val="Medium Grid 1"/>
    <w:basedOn w:val="TableNormal"/>
    <w:uiPriority w:val="67"/>
    <w:semiHidden/>
    <w:rsid w:val="00657E7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57E7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57E7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57E7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57E7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57E7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57E7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57E7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57E7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57E7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57E7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57E7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57E7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57E7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57E7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57E7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57E7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57E75"/>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57E7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57E7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57E7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57E7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57E7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57E7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57E7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57E7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57E7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57E7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57E7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57E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57E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57E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57E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57E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57E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57E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57E7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57E7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57E75"/>
    <w:rPr>
      <w:rFonts w:ascii="Times New Roman" w:hAnsi="Times New Roman" w:cs="Times New Roman"/>
    </w:rPr>
  </w:style>
  <w:style w:type="paragraph" w:styleId="NormalIndent">
    <w:name w:val="Normal Indent"/>
    <w:basedOn w:val="Normal"/>
    <w:uiPriority w:val="98"/>
    <w:semiHidden/>
    <w:rsid w:val="00657E75"/>
    <w:pPr>
      <w:ind w:left="720"/>
    </w:pPr>
  </w:style>
  <w:style w:type="paragraph" w:customStyle="1" w:styleId="ECHRHeaderLandscape">
    <w:name w:val="ECHR_Header_Landscape"/>
    <w:aliases w:val="_Header_Landscape"/>
    <w:basedOn w:val="JuHeader"/>
    <w:uiPriority w:val="29"/>
    <w:semiHidden/>
    <w:rsid w:val="00657E75"/>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657E75"/>
    <w:rPr>
      <w:sz w:val="24"/>
      <w:szCs w:val="24"/>
      <w:lang w:val="en-GB"/>
    </w:rPr>
  </w:style>
  <w:style w:type="paragraph" w:styleId="PlainText">
    <w:name w:val="Plain Text"/>
    <w:basedOn w:val="Normal"/>
    <w:link w:val="PlainTextChar"/>
    <w:uiPriority w:val="98"/>
    <w:semiHidden/>
    <w:rsid w:val="00657E75"/>
    <w:rPr>
      <w:rFonts w:ascii="Consolas" w:hAnsi="Consolas" w:cs="Consolas"/>
      <w:sz w:val="21"/>
      <w:szCs w:val="21"/>
    </w:rPr>
  </w:style>
  <w:style w:type="character" w:customStyle="1" w:styleId="PlainTextChar">
    <w:name w:val="Plain Text Char"/>
    <w:basedOn w:val="DefaultParagraphFont"/>
    <w:link w:val="PlainText"/>
    <w:uiPriority w:val="98"/>
    <w:semiHidden/>
    <w:rsid w:val="00657E75"/>
    <w:rPr>
      <w:rFonts w:ascii="Consolas" w:hAnsi="Consolas" w:cs="Consolas"/>
      <w:sz w:val="21"/>
      <w:szCs w:val="21"/>
      <w:lang w:val="en-GB"/>
    </w:rPr>
  </w:style>
  <w:style w:type="paragraph" w:styleId="Salutation">
    <w:name w:val="Salutation"/>
    <w:basedOn w:val="Normal"/>
    <w:next w:val="Normal"/>
    <w:link w:val="SalutationChar"/>
    <w:uiPriority w:val="98"/>
    <w:semiHidden/>
    <w:rsid w:val="00657E75"/>
  </w:style>
  <w:style w:type="character" w:customStyle="1" w:styleId="SalutationChar">
    <w:name w:val="Salutation Char"/>
    <w:basedOn w:val="DefaultParagraphFont"/>
    <w:link w:val="Salutation"/>
    <w:uiPriority w:val="98"/>
    <w:semiHidden/>
    <w:rsid w:val="00657E75"/>
    <w:rPr>
      <w:sz w:val="24"/>
      <w:szCs w:val="24"/>
      <w:lang w:val="en-GB"/>
    </w:rPr>
  </w:style>
  <w:style w:type="paragraph" w:styleId="Signature0">
    <w:name w:val="Signature"/>
    <w:basedOn w:val="Normal"/>
    <w:link w:val="SignatureChar"/>
    <w:uiPriority w:val="98"/>
    <w:semiHidden/>
    <w:rsid w:val="00657E75"/>
    <w:pPr>
      <w:ind w:left="4252"/>
    </w:pPr>
  </w:style>
  <w:style w:type="character" w:customStyle="1" w:styleId="SignatureChar">
    <w:name w:val="Signature Char"/>
    <w:basedOn w:val="DefaultParagraphFont"/>
    <w:link w:val="Signature0"/>
    <w:uiPriority w:val="98"/>
    <w:semiHidden/>
    <w:rsid w:val="00657E75"/>
    <w:rPr>
      <w:sz w:val="24"/>
      <w:szCs w:val="24"/>
      <w:lang w:val="en-GB"/>
    </w:rPr>
  </w:style>
  <w:style w:type="table" w:styleId="Table3Deffects1">
    <w:name w:val="Table 3D effects 1"/>
    <w:basedOn w:val="TableNormal"/>
    <w:uiPriority w:val="99"/>
    <w:semiHidden/>
    <w:unhideWhenUsed/>
    <w:rsid w:val="00657E7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57E7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57E7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57E7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57E7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57E7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57E7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57E7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57E7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57E7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57E7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57E7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57E7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57E7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57E7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57E7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57E7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57E7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57E7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57E7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57E7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57E7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57E7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57E7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57E7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57E7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57E7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57E7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57E7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57E7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57E7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57E7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57E7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57E75"/>
    <w:pPr>
      <w:ind w:left="240" w:hanging="240"/>
    </w:pPr>
  </w:style>
  <w:style w:type="paragraph" w:styleId="TableofFigures">
    <w:name w:val="table of figures"/>
    <w:basedOn w:val="Normal"/>
    <w:next w:val="Normal"/>
    <w:uiPriority w:val="98"/>
    <w:semiHidden/>
    <w:rsid w:val="00657E75"/>
  </w:style>
  <w:style w:type="table" w:styleId="TableProfessional">
    <w:name w:val="Table Professional"/>
    <w:basedOn w:val="TableNormal"/>
    <w:uiPriority w:val="99"/>
    <w:semiHidden/>
    <w:unhideWhenUsed/>
    <w:rsid w:val="00657E7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57E7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57E7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57E7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57E7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57E7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57E7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57E7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57E7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57E7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57E7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57E7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57E75"/>
    <w:pPr>
      <w:spacing w:after="100"/>
      <w:ind w:left="1680"/>
    </w:pPr>
  </w:style>
  <w:style w:type="paragraph" w:styleId="TOC9">
    <w:name w:val="toc 9"/>
    <w:basedOn w:val="Normal"/>
    <w:next w:val="Normal"/>
    <w:autoRedefine/>
    <w:uiPriority w:val="98"/>
    <w:semiHidden/>
    <w:rsid w:val="00657E75"/>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657E75"/>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657E75"/>
    <w:rPr>
      <w:color w:val="0072BC" w:themeColor="hyperlink"/>
      <w:u w:val="single"/>
    </w:rPr>
  </w:style>
  <w:style w:type="paragraph" w:styleId="NoteHeading">
    <w:name w:val="Note Heading"/>
    <w:basedOn w:val="Normal"/>
    <w:next w:val="Normal"/>
    <w:link w:val="NoteHeadingChar"/>
    <w:uiPriority w:val="98"/>
    <w:semiHidden/>
    <w:rsid w:val="00657E75"/>
  </w:style>
  <w:style w:type="paragraph" w:customStyle="1" w:styleId="DecList">
    <w:name w:val="Dec_List"/>
    <w:aliases w:val="_List"/>
    <w:basedOn w:val="JuList"/>
    <w:uiPriority w:val="22"/>
    <w:rsid w:val="00657E75"/>
    <w:pPr>
      <w:numPr>
        <w:numId w:val="0"/>
      </w:numPr>
      <w:ind w:left="284"/>
    </w:pPr>
  </w:style>
  <w:style w:type="paragraph" w:customStyle="1" w:styleId="ECHRPlaceholder">
    <w:name w:val="ECHR_Placeholder"/>
    <w:aliases w:val="_Placeholder"/>
    <w:basedOn w:val="JuSigned"/>
    <w:uiPriority w:val="31"/>
    <w:rsid w:val="00657E75"/>
    <w:rPr>
      <w:color w:val="FFFFFF"/>
    </w:rPr>
  </w:style>
  <w:style w:type="paragraph" w:customStyle="1" w:styleId="ECHRBullet1">
    <w:name w:val="ECHR_Bullet_1"/>
    <w:aliases w:val="_Bul_1"/>
    <w:basedOn w:val="NormalJustified"/>
    <w:uiPriority w:val="23"/>
    <w:semiHidden/>
    <w:qFormat/>
    <w:rsid w:val="00657E75"/>
    <w:pPr>
      <w:numPr>
        <w:numId w:val="111"/>
      </w:numPr>
      <w:spacing w:before="60" w:after="60"/>
    </w:pPr>
  </w:style>
  <w:style w:type="paragraph" w:customStyle="1" w:styleId="ECHRBullet2">
    <w:name w:val="ECHR_Bullet_2"/>
    <w:aliases w:val="_Bul_2"/>
    <w:basedOn w:val="ECHRBullet1"/>
    <w:uiPriority w:val="23"/>
    <w:semiHidden/>
    <w:rsid w:val="00657E75"/>
    <w:pPr>
      <w:numPr>
        <w:ilvl w:val="1"/>
      </w:numPr>
    </w:pPr>
  </w:style>
  <w:style w:type="paragraph" w:customStyle="1" w:styleId="ECHRBullet3">
    <w:name w:val="ECHR_Bullet_3"/>
    <w:aliases w:val="_Bul_3"/>
    <w:basedOn w:val="ECHRBullet2"/>
    <w:uiPriority w:val="23"/>
    <w:semiHidden/>
    <w:rsid w:val="00657E75"/>
    <w:pPr>
      <w:numPr>
        <w:ilvl w:val="2"/>
      </w:numPr>
    </w:pPr>
  </w:style>
  <w:style w:type="paragraph" w:customStyle="1" w:styleId="ECHRBullet4">
    <w:name w:val="ECHR_Bullet_4"/>
    <w:aliases w:val="_Bul_4"/>
    <w:basedOn w:val="ECHRBullet3"/>
    <w:uiPriority w:val="23"/>
    <w:semiHidden/>
    <w:rsid w:val="00657E75"/>
    <w:pPr>
      <w:numPr>
        <w:ilvl w:val="3"/>
      </w:numPr>
    </w:pPr>
  </w:style>
  <w:style w:type="paragraph" w:customStyle="1" w:styleId="ECHRConfidential">
    <w:name w:val="ECHR_Confidential"/>
    <w:aliases w:val="_Confidential"/>
    <w:basedOn w:val="Normal"/>
    <w:next w:val="Normal"/>
    <w:uiPriority w:val="42"/>
    <w:semiHidden/>
    <w:qFormat/>
    <w:rsid w:val="00657E75"/>
    <w:pPr>
      <w:jc w:val="right"/>
    </w:pPr>
    <w:rPr>
      <w:color w:val="C00000"/>
      <w:sz w:val="20"/>
    </w:rPr>
  </w:style>
  <w:style w:type="paragraph" w:customStyle="1" w:styleId="ECHRDecisionBody">
    <w:name w:val="ECHR_Decision_Body"/>
    <w:aliases w:val="_Decision_Body"/>
    <w:basedOn w:val="NormalJustified"/>
    <w:uiPriority w:val="54"/>
    <w:semiHidden/>
    <w:rsid w:val="00657E7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57E7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57E7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57E75"/>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57E75"/>
    <w:pPr>
      <w:jc w:val="right"/>
    </w:pPr>
    <w:rPr>
      <w:sz w:val="20"/>
    </w:rPr>
  </w:style>
  <w:style w:type="paragraph" w:customStyle="1" w:styleId="ECHRHeaderRefIt">
    <w:name w:val="ECHR_Header_Ref_It"/>
    <w:aliases w:val="_Ref_Ital"/>
    <w:basedOn w:val="Normal"/>
    <w:next w:val="ECHRHeaderDate"/>
    <w:uiPriority w:val="43"/>
    <w:semiHidden/>
    <w:qFormat/>
    <w:rsid w:val="00657E75"/>
    <w:pPr>
      <w:jc w:val="right"/>
    </w:pPr>
    <w:rPr>
      <w:i/>
      <w:sz w:val="20"/>
    </w:rPr>
  </w:style>
  <w:style w:type="paragraph" w:customStyle="1" w:styleId="ECHRHeading9">
    <w:name w:val="ECHR_Heading_9"/>
    <w:aliases w:val="_Head_9"/>
    <w:basedOn w:val="Heading9"/>
    <w:uiPriority w:val="17"/>
    <w:semiHidden/>
    <w:rsid w:val="00657E75"/>
    <w:pPr>
      <w:keepNext/>
      <w:keepLines/>
      <w:numPr>
        <w:ilvl w:val="8"/>
        <w:numId w:val="1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57E75"/>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57E75"/>
    <w:pPr>
      <w:numPr>
        <w:numId w:val="115"/>
      </w:numPr>
      <w:spacing w:before="60" w:after="60"/>
    </w:pPr>
  </w:style>
  <w:style w:type="paragraph" w:customStyle="1" w:styleId="ECHRNumberedList2">
    <w:name w:val="ECHR_Numbered_List_2"/>
    <w:aliases w:val="_Num_2"/>
    <w:basedOn w:val="ECHRNumberedList1"/>
    <w:uiPriority w:val="23"/>
    <w:semiHidden/>
    <w:rsid w:val="00657E75"/>
    <w:pPr>
      <w:numPr>
        <w:ilvl w:val="1"/>
      </w:numPr>
    </w:pPr>
  </w:style>
  <w:style w:type="paragraph" w:customStyle="1" w:styleId="ECHRNumberedList3">
    <w:name w:val="ECHR_Numbered_List_3"/>
    <w:aliases w:val="_Num_3"/>
    <w:basedOn w:val="ECHRNumberedList2"/>
    <w:uiPriority w:val="23"/>
    <w:semiHidden/>
    <w:rsid w:val="00657E75"/>
    <w:pPr>
      <w:numPr>
        <w:ilvl w:val="2"/>
      </w:numPr>
    </w:pPr>
  </w:style>
  <w:style w:type="paragraph" w:customStyle="1" w:styleId="ECHRParaHanging">
    <w:name w:val="ECHR_Para_Hanging"/>
    <w:aliases w:val="_Hanging"/>
    <w:basedOn w:val="NormalJustified"/>
    <w:uiPriority w:val="8"/>
    <w:semiHidden/>
    <w:qFormat/>
    <w:rsid w:val="00657E75"/>
    <w:pPr>
      <w:ind w:left="567" w:hanging="567"/>
    </w:pPr>
  </w:style>
  <w:style w:type="paragraph" w:customStyle="1" w:styleId="ECHRParaIndent">
    <w:name w:val="ECHR_Para_Indent"/>
    <w:aliases w:val="_Indent"/>
    <w:basedOn w:val="NormalJustified"/>
    <w:uiPriority w:val="7"/>
    <w:semiHidden/>
    <w:qFormat/>
    <w:rsid w:val="00657E75"/>
    <w:pPr>
      <w:spacing w:before="120" w:after="120"/>
      <w:ind w:left="284"/>
    </w:pPr>
  </w:style>
  <w:style w:type="character" w:customStyle="1" w:styleId="ECHRRed">
    <w:name w:val="ECHR_Red"/>
    <w:aliases w:val="_Red"/>
    <w:basedOn w:val="DefaultParagraphFont"/>
    <w:uiPriority w:val="15"/>
    <w:semiHidden/>
    <w:qFormat/>
    <w:rsid w:val="00657E75"/>
    <w:rPr>
      <w:color w:val="C00000" w:themeColor="accent2"/>
    </w:rPr>
  </w:style>
  <w:style w:type="paragraph" w:customStyle="1" w:styleId="ECHRSpacer">
    <w:name w:val="ECHR_Spacer"/>
    <w:aliases w:val="_Spacer"/>
    <w:basedOn w:val="Normal"/>
    <w:uiPriority w:val="45"/>
    <w:semiHidden/>
    <w:rsid w:val="00657E75"/>
    <w:rPr>
      <w:sz w:val="4"/>
    </w:rPr>
  </w:style>
  <w:style w:type="table" w:customStyle="1" w:styleId="ECHRTable2">
    <w:name w:val="ECHR_Table_2"/>
    <w:basedOn w:val="TableNormal"/>
    <w:uiPriority w:val="99"/>
    <w:rsid w:val="00657E7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57E7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57E75"/>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57E75"/>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57E75"/>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57E75"/>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57E75"/>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57E75"/>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57E75"/>
    <w:pPr>
      <w:outlineLvl w:val="0"/>
    </w:pPr>
  </w:style>
  <w:style w:type="paragraph" w:customStyle="1" w:styleId="ECHRTitleTOC1">
    <w:name w:val="ECHR_Title_TOC_1"/>
    <w:aliases w:val="_Title_L_TOC"/>
    <w:basedOn w:val="ECHRTitle1"/>
    <w:next w:val="Normal"/>
    <w:uiPriority w:val="27"/>
    <w:semiHidden/>
    <w:qFormat/>
    <w:rsid w:val="00657E75"/>
    <w:pPr>
      <w:outlineLvl w:val="0"/>
    </w:pPr>
  </w:style>
  <w:style w:type="table" w:customStyle="1" w:styleId="ECHRTableGrey">
    <w:name w:val="ECHR_Table_Grey"/>
    <w:basedOn w:val="TableNormal"/>
    <w:uiPriority w:val="99"/>
    <w:rsid w:val="00657E75"/>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657E75"/>
    <w:rPr>
      <w:color w:val="605E5C"/>
      <w:shd w:val="clear" w:color="auto" w:fill="E1DFDD"/>
    </w:rPr>
  </w:style>
  <w:style w:type="table" w:styleId="GridTable1Light">
    <w:name w:val="Grid Table 1 Light"/>
    <w:basedOn w:val="TableNormal"/>
    <w:uiPriority w:val="46"/>
    <w:semiHidden/>
    <w:rsid w:val="00C369A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369A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369A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369A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369A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369A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369A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369A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369A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369A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369A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369A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369A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369A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369A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369A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369A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369A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369A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369A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369A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369A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369A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369A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369A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369A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369A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369A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369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369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369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369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369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369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369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369A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369A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369A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369A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369A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369A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369A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369A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369A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369A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369A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369A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369A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369A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C369A7"/>
    <w:rPr>
      <w:color w:val="2B579A"/>
      <w:shd w:val="clear" w:color="auto" w:fill="E1DFDD"/>
    </w:rPr>
  </w:style>
  <w:style w:type="table" w:styleId="ListTable1Light">
    <w:name w:val="List Table 1 Light"/>
    <w:basedOn w:val="TableNormal"/>
    <w:uiPriority w:val="46"/>
    <w:semiHidden/>
    <w:rsid w:val="00C369A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369A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369A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369A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369A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369A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369A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369A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369A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369A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369A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369A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369A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369A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369A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369A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369A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369A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369A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369A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369A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369A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369A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369A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369A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369A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369A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369A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369A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369A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369A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369A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369A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369A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369A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369A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369A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369A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369A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369A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369A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369A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369A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369A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369A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369A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369A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369A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369A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C369A7"/>
    <w:rPr>
      <w:color w:val="2B579A"/>
      <w:shd w:val="clear" w:color="auto" w:fill="E1DFDD"/>
    </w:rPr>
  </w:style>
  <w:style w:type="table" w:styleId="PlainTable1">
    <w:name w:val="Plain Table 1"/>
    <w:basedOn w:val="TableNormal"/>
    <w:uiPriority w:val="41"/>
    <w:semiHidden/>
    <w:rsid w:val="00C369A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369A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369A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369A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369A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C369A7"/>
    <w:rPr>
      <w:u w:val="dotted"/>
    </w:rPr>
  </w:style>
  <w:style w:type="character" w:styleId="SmartLink">
    <w:name w:val="Smart Link"/>
    <w:basedOn w:val="DefaultParagraphFont"/>
    <w:uiPriority w:val="99"/>
    <w:semiHidden/>
    <w:unhideWhenUsed/>
    <w:rsid w:val="00C369A7"/>
    <w:rPr>
      <w:color w:val="0000FF"/>
      <w:u w:val="single"/>
      <w:shd w:val="clear" w:color="auto" w:fill="F3F2F1"/>
    </w:rPr>
  </w:style>
  <w:style w:type="table" w:styleId="GridTableLight">
    <w:name w:val="Grid Table Light"/>
    <w:basedOn w:val="TableNormal"/>
    <w:uiPriority w:val="40"/>
    <w:semiHidden/>
    <w:rsid w:val="00C369A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2331</Words>
  <Characters>12265</Characters>
  <Application>Microsoft Office Word</Application>
  <DocSecurity>0</DocSecurity>
  <Lines>533</Lines>
  <Paragraphs>286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2025-01-08T09:14:00Z</dcterms:created>
  <dcterms:modified xsi:type="dcterms:W3CDTF">2025-01-08T09:23:00Z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1855224</vt:lpwstr>
  </property>
  <property fmtid="{D5CDD505-2E9C-101B-9397-08002B2CF9AE}" pid="3" name="cstLanguage">
    <vt:i4>2057</vt:i4>
  </property>
  <property fmtid="{D5CDD505-2E9C-101B-9397-08002B2CF9AE}" pid="4" name="RegisteredNo">
    <vt:lpwstr>15959/23</vt:lpwstr>
  </property>
</Properties>
</file>