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9B3E70" w:rsidR="004D00E7" w:rsidP="009B3E70" w14:paraId="249885B1" w14:textId="2F162171">
      <w:pPr>
        <w:jc w:val="center"/>
      </w:pPr>
    </w:p>
    <w:p w:rsidRPr="009B3E70" w:rsidR="004D00E7" w:rsidP="009B3E70" w14:paraId="0A4D8E14" w14:textId="76BBDEF2">
      <w:pPr>
        <w:jc w:val="center"/>
        <w:rPr>
          <w:sz w:val="4"/>
          <w:szCs w:val="4"/>
        </w:rPr>
      </w:pPr>
    </w:p>
    <w:p w:rsidRPr="009B3E70" w:rsidR="004D00E7" w:rsidP="009B3E70" w14:paraId="5C504046" w14:textId="58684A3C">
      <w:pPr>
        <w:pStyle w:val="DecHTitle"/>
      </w:pPr>
      <w:r w:rsidRPr="009B3E70">
        <w:t>FIFTH SECTION</w:t>
      </w:r>
    </w:p>
    <w:p w:rsidRPr="009B3E70" w:rsidR="004D00E7" w:rsidP="009B3E70" w14:paraId="0DBEA150" w14:textId="77777777">
      <w:pPr>
        <w:pStyle w:val="DecHTitle"/>
      </w:pPr>
      <w:r w:rsidRPr="009B3E70">
        <w:t>DECISION</w:t>
      </w:r>
    </w:p>
    <w:p w:rsidRPr="009B3E70" w:rsidR="004D00E7" w:rsidP="009B3E70" w14:paraId="653F3268" w14:textId="6D184BC7">
      <w:pPr>
        <w:pStyle w:val="DecHCase"/>
        <w:rPr>
          <w:i/>
        </w:rPr>
      </w:pPr>
      <w:r w:rsidRPr="009B3E70">
        <w:rPr>
          <w:noProof/>
        </w:rPr>
        <w:t>Application no.</w:t>
      </w:r>
      <w:r w:rsidRPr="009B3E70" w:rsidR="006267D3">
        <w:t xml:space="preserve"> </w:t>
      </w:r>
      <w:r w:rsidRPr="009B3E70">
        <w:t>64351/14</w:t>
      </w:r>
      <w:r w:rsidRPr="009B3E70" w:rsidR="006267D3">
        <w:br/>
      </w:r>
      <w:r w:rsidRPr="009B3E70">
        <w:rPr>
          <w:noProof/>
        </w:rPr>
        <w:t>Filipp Andre Sadi VITSE</w:t>
      </w:r>
      <w:r w:rsidRPr="009B3E70">
        <w:rPr>
          <w:noProof/>
        </w:rPr>
        <w:br/>
      </w:r>
      <w:r w:rsidRPr="009B3E70" w:rsidR="006267D3">
        <w:t xml:space="preserve">against </w:t>
      </w:r>
      <w:r w:rsidRPr="009B3E70">
        <w:t>Ukraine</w:t>
      </w:r>
    </w:p>
    <w:p w:rsidRPr="009B3E70" w:rsidR="004D00E7" w:rsidP="009B3E70" w14:paraId="447DB066" w14:textId="1601EB72">
      <w:pPr>
        <w:rPr>
          <w:sz w:val="2"/>
          <w:szCs w:val="2"/>
        </w:rPr>
      </w:pPr>
    </w:p>
    <w:p w:rsidRPr="009B3E70" w:rsidR="00C02F02" w:rsidP="009B3E70" w14:paraId="5BB23FF3" w14:textId="02C92062">
      <w:pPr>
        <w:pStyle w:val="JuPara"/>
      </w:pPr>
      <w:r w:rsidRPr="009B3E70">
        <w:t xml:space="preserve">The European Court of Human Rights (Fifth Section), sitting on </w:t>
      </w:r>
      <w:r w:rsidRPr="009B3E70" w:rsidR="0029125F">
        <w:t>21</w:t>
      </w:r>
      <w:r w:rsidRPr="009B3E70" w:rsidR="004D00E7">
        <w:t> </w:t>
      </w:r>
      <w:r w:rsidRPr="009B3E70" w:rsidR="0029125F">
        <w:t>November 2024</w:t>
      </w:r>
      <w:r w:rsidRPr="009B3E70">
        <w:t xml:space="preserve"> as a Committee composed of:</w:t>
      </w:r>
    </w:p>
    <w:p w:rsidRPr="009B3E70" w:rsidR="00C02F02" w:rsidP="009B3E70" w14:paraId="604C3F3E" w14:textId="0C979119">
      <w:pPr>
        <w:pStyle w:val="JuJudges"/>
        <w:rPr>
          <w:iCs/>
        </w:rPr>
      </w:pPr>
      <w:r w:rsidRPr="009B3E70">
        <w:tab/>
        <w:t xml:space="preserve">María </w:t>
      </w:r>
      <w:r w:rsidRPr="009B3E70">
        <w:t>Elósegui</w:t>
      </w:r>
      <w:r w:rsidRPr="009B3E70">
        <w:rPr>
          <w:i/>
        </w:rPr>
        <w:t>, President</w:t>
      </w:r>
      <w:r w:rsidRPr="009B3E70">
        <w:t>,</w:t>
      </w:r>
      <w:r w:rsidRPr="009B3E70">
        <w:br/>
      </w:r>
      <w:r w:rsidRPr="009B3E70">
        <w:tab/>
        <w:t xml:space="preserve">Gilberto </w:t>
      </w:r>
      <w:r w:rsidRPr="009B3E70">
        <w:t>Felici</w:t>
      </w:r>
      <w:r w:rsidRPr="009B3E70">
        <w:t>,</w:t>
      </w:r>
      <w:r w:rsidRPr="009B3E70">
        <w:br/>
      </w:r>
      <w:r w:rsidRPr="009B3E70">
        <w:tab/>
      </w:r>
      <w:r w:rsidRPr="009B3E70">
        <w:t>Kateřina</w:t>
      </w:r>
      <w:r w:rsidRPr="009B3E70">
        <w:t xml:space="preserve"> </w:t>
      </w:r>
      <w:r w:rsidRPr="009B3E70">
        <w:t>Šimáčková</w:t>
      </w:r>
      <w:r w:rsidRPr="009B3E70">
        <w:rPr>
          <w:i/>
        </w:rPr>
        <w:t>, judges</w:t>
      </w:r>
      <w:r w:rsidRPr="009B3E70">
        <w:t>,</w:t>
      </w:r>
      <w:r w:rsidRPr="009B3E70">
        <w:br/>
        <w:t xml:space="preserve">and Martina Keller, </w:t>
      </w:r>
      <w:r w:rsidRPr="009B3E70">
        <w:rPr>
          <w:i/>
        </w:rPr>
        <w:t>Deputy</w:t>
      </w:r>
      <w:r w:rsidRPr="009B3E70">
        <w:t xml:space="preserve"> </w:t>
      </w:r>
      <w:r w:rsidRPr="009B3E70">
        <w:rPr>
          <w:i/>
          <w:iCs/>
        </w:rPr>
        <w:t>Section Registrar</w:t>
      </w:r>
      <w:r w:rsidRPr="009B3E70">
        <w:rPr>
          <w:i/>
        </w:rPr>
        <w:t>,</w:t>
      </w:r>
    </w:p>
    <w:p w:rsidRPr="009B3E70" w:rsidR="00C02F02" w:rsidP="009B3E70" w14:paraId="682311ED" w14:textId="77777777">
      <w:pPr>
        <w:pStyle w:val="JuPara"/>
      </w:pPr>
      <w:r w:rsidRPr="009B3E70">
        <w:t>Having regard to:</w:t>
      </w:r>
    </w:p>
    <w:p w:rsidRPr="009B3E70" w:rsidR="00C02F02" w:rsidP="009B3E70" w14:paraId="24739A39" w14:textId="0FCC5317">
      <w:pPr>
        <w:pStyle w:val="JuPara"/>
      </w:pPr>
      <w:r w:rsidRPr="009B3E70">
        <w:t>the application (no. 64351/14) against Ukraine lodged with the Court under Article 34 of the Convention for the Protection of Human Rights and Fundamental Freedoms (“the Convention”) on 16 September 2014 by a</w:t>
      </w:r>
      <w:r w:rsidRPr="009B3E70" w:rsidR="009B3E70">
        <w:t xml:space="preserve"> </w:t>
      </w:r>
      <w:r w:rsidRPr="009B3E70">
        <w:t xml:space="preserve">French national, Mr </w:t>
      </w:r>
      <w:r w:rsidRPr="009B3E70">
        <w:t>Filipp</w:t>
      </w:r>
      <w:r w:rsidRPr="009B3E70">
        <w:t xml:space="preserve"> Andre Sadi </w:t>
      </w:r>
      <w:r w:rsidRPr="009B3E70">
        <w:t>Vitse</w:t>
      </w:r>
      <w:r w:rsidRPr="009B3E70">
        <w:t xml:space="preserve"> (“the applicant”), who was born in 1955, lives in Costa de </w:t>
      </w:r>
      <w:r w:rsidRPr="009B3E70">
        <w:t>Caparica</w:t>
      </w:r>
      <w:r w:rsidRPr="009B3E70">
        <w:t xml:space="preserve">, Portugal, and was represented by Mr V.Y. </w:t>
      </w:r>
      <w:r w:rsidRPr="009B3E70">
        <w:t>Polatay</w:t>
      </w:r>
      <w:r w:rsidRPr="009B3E70">
        <w:t>, a lawyer practising in Kharkiv;</w:t>
      </w:r>
    </w:p>
    <w:p w:rsidRPr="009B3E70" w:rsidR="00C02F02" w:rsidP="009B3E70" w14:paraId="01F0507B" w14:textId="77777777">
      <w:pPr>
        <w:pStyle w:val="JuPara"/>
      </w:pPr>
      <w:r w:rsidRPr="009B3E70">
        <w:t xml:space="preserve">the decision to give notice of the complaint under Article 1 of Protocol No. 1 to the Ukrainian Government (“the Government”), represented by their Agent, Ms M. </w:t>
      </w:r>
      <w:r w:rsidRPr="009B3E70">
        <w:t>Sokorenko</w:t>
      </w:r>
      <w:r w:rsidRPr="009B3E70">
        <w:t>, and to declare the remainder of the application inadmissible;</w:t>
      </w:r>
    </w:p>
    <w:p w:rsidRPr="009B3E70" w:rsidR="00C02F02" w:rsidP="009B3E70" w14:paraId="7B4C3501" w14:textId="77777777">
      <w:pPr>
        <w:pStyle w:val="JuPara"/>
      </w:pPr>
      <w:r w:rsidRPr="009B3E70">
        <w:t>the decision of the French Government not to exercise their right to intervene in the proceedings (Article 36 § 1 of the Convention);</w:t>
      </w:r>
    </w:p>
    <w:p w:rsidRPr="009B3E70" w:rsidR="00C02F02" w:rsidP="009B3E70" w14:paraId="359A5BA8" w14:textId="691F286C">
      <w:pPr>
        <w:pStyle w:val="JuPara"/>
      </w:pPr>
      <w:r w:rsidRPr="009B3E70">
        <w:t>the parties</w:t>
      </w:r>
      <w:r w:rsidRPr="009B3E70" w:rsidR="009B3E70">
        <w:t>’</w:t>
      </w:r>
      <w:r w:rsidRPr="009B3E70">
        <w:t xml:space="preserve"> observations;</w:t>
      </w:r>
    </w:p>
    <w:p w:rsidRPr="009B3E70" w:rsidR="00C02F02" w:rsidP="009B3E70" w14:paraId="7DBB02FC" w14:textId="77777777">
      <w:pPr>
        <w:pStyle w:val="JuPara"/>
      </w:pPr>
      <w:r w:rsidRPr="009B3E70">
        <w:t>Having deliberated, decides as follows:</w:t>
      </w:r>
    </w:p>
    <w:p w:rsidRPr="009B3E70" w:rsidR="00C02F02" w:rsidP="009B3E70" w14:paraId="0A6E7E47" w14:textId="0C9086B4">
      <w:pPr>
        <w:pStyle w:val="JuHHead"/>
        <w:numPr>
          <w:ilvl w:val="0"/>
          <w:numId w:val="0"/>
        </w:numPr>
      </w:pPr>
      <w:r w:rsidRPr="009B3E70">
        <w:t>SUBJECT MATTER OF THE CASE</w:t>
      </w:r>
    </w:p>
    <w:p w:rsidRPr="009B3E70" w:rsidR="00C02F02" w:rsidP="009B3E70" w14:paraId="4BEF1FAA" w14:textId="2AF53DC4">
      <w:pPr>
        <w:pStyle w:val="JuPara"/>
      </w:pPr>
      <w:r>
        <w:fldChar w:fldCharType="begin"/>
      </w:r>
      <w:r>
        <w:instrText xml:space="preserve"> SEQ level0 \*arabic \* MERGEFORMAT </w:instrText>
      </w:r>
      <w:r>
        <w:fldChar w:fldCharType="separate"/>
      </w:r>
      <w:r w:rsidRPr="009B3E70" w:rsidR="009B3E70">
        <w:rPr>
          <w:noProof/>
        </w:rPr>
        <w:t>1</w:t>
      </w:r>
      <w:r w:rsidRPr="009B3E70" w:rsidR="009B3E70">
        <w:rPr>
          <w:noProof/>
        </w:rPr>
        <w:fldChar w:fldCharType="end"/>
      </w:r>
      <w:r w:rsidRPr="009B3E70">
        <w:t>.  The present case concerns the applicant</w:t>
      </w:r>
      <w:r w:rsidRPr="009B3E70" w:rsidR="009B3E70">
        <w:t>’</w:t>
      </w:r>
      <w:r w:rsidRPr="009B3E70">
        <w:t>s complaint under Article 1 of Protocol No. 1 to the Convention about the invalidation of his title to a plot of land and the transfer of that land back to State ownership.</w:t>
      </w:r>
    </w:p>
    <w:p w:rsidRPr="009B3E70" w:rsidR="00C02F02" w:rsidP="009B3E70" w14:paraId="2F9EAD9A" w14:textId="258E4CDC">
      <w:pPr>
        <w:pStyle w:val="JuPara"/>
      </w:pPr>
      <w:r>
        <w:fldChar w:fldCharType="begin"/>
      </w:r>
      <w:r>
        <w:instrText xml:space="preserve"> SEQ level0 \*arabic \* MERGEFORMAT </w:instrText>
      </w:r>
      <w:r>
        <w:fldChar w:fldCharType="separate"/>
      </w:r>
      <w:r w:rsidRPr="009B3E70" w:rsidR="009B3E70">
        <w:rPr>
          <w:noProof/>
        </w:rPr>
        <w:t>2</w:t>
      </w:r>
      <w:r w:rsidRPr="009B3E70" w:rsidR="009B3E70">
        <w:rPr>
          <w:noProof/>
        </w:rPr>
        <w:fldChar w:fldCharType="end"/>
      </w:r>
      <w:r w:rsidRPr="009B3E70">
        <w:t xml:space="preserve">.  In 1995 the </w:t>
      </w:r>
      <w:r w:rsidRPr="009B3E70">
        <w:t>Tsyrkuny</w:t>
      </w:r>
      <w:r w:rsidRPr="009B3E70">
        <w:t xml:space="preserve"> Village Council of the Kharkiv Region allocated a </w:t>
      </w:r>
      <w:r w:rsidRPr="009B3E70">
        <w:t>0.15 hectare</w:t>
      </w:r>
      <w:r w:rsidRPr="009B3E70">
        <w:t xml:space="preserve"> plot of land to S., under the privatisation procedure, for the </w:t>
      </w:r>
      <w:r w:rsidRPr="009B3E70">
        <w:t xml:space="preserve">construction and maintenance of a house. S. obtained the ownership certificate to that land on 20 June 2006; it stated that the plot of land was located at 16 </w:t>
      </w:r>
      <w:r w:rsidRPr="009B3E70">
        <w:t>Ostrivna</w:t>
      </w:r>
      <w:r w:rsidRPr="009B3E70">
        <w:t xml:space="preserve"> Street in the village of </w:t>
      </w:r>
      <w:r w:rsidRPr="009B3E70">
        <w:t>Tsyrkuny</w:t>
      </w:r>
      <w:r w:rsidRPr="009B3E70">
        <w:t>.</w:t>
      </w:r>
    </w:p>
    <w:p w:rsidRPr="009B3E70" w:rsidR="00C02F02" w:rsidP="009B3E70" w14:paraId="7576B58C" w14:textId="20C3E900">
      <w:pPr>
        <w:pStyle w:val="JuPara"/>
      </w:pPr>
      <w:r>
        <w:fldChar w:fldCharType="begin"/>
      </w:r>
      <w:r>
        <w:instrText xml:space="preserve"> SEQ level0 \*arabic \* MERGEFORMAT </w:instrText>
      </w:r>
      <w:r>
        <w:fldChar w:fldCharType="separate"/>
      </w:r>
      <w:r w:rsidRPr="009B3E70" w:rsidR="009B3E70">
        <w:rPr>
          <w:noProof/>
        </w:rPr>
        <w:t>3</w:t>
      </w:r>
      <w:r w:rsidRPr="009B3E70" w:rsidR="009B3E70">
        <w:rPr>
          <w:noProof/>
        </w:rPr>
        <w:fldChar w:fldCharType="end"/>
      </w:r>
      <w:r w:rsidRPr="009B3E70">
        <w:t>. The same day, on 20 June 2006, S. sold this plot of land to the applicant for 136,350 Ukrainian hryvnias (UAH; approximately 2,140 euros (EUR) at the relevant time). The applicant registered his title to the land in March 2007.</w:t>
      </w:r>
    </w:p>
    <w:p w:rsidRPr="009B3E70" w:rsidR="009B3E70" w:rsidP="009B3E70" w14:paraId="67490422" w14:textId="77777777">
      <w:pPr>
        <w:pStyle w:val="JuPara"/>
      </w:pPr>
      <w:r>
        <w:fldChar w:fldCharType="begin"/>
      </w:r>
      <w:r>
        <w:instrText xml:space="preserve"> SEQ level0 \*arabic \* MERGEFORMAT </w:instrText>
      </w:r>
      <w:r>
        <w:fldChar w:fldCharType="separate"/>
      </w:r>
      <w:r w:rsidRPr="009B3E70">
        <w:rPr>
          <w:noProof/>
        </w:rPr>
        <w:t>4</w:t>
      </w:r>
      <w:r w:rsidRPr="009B3E70">
        <w:rPr>
          <w:noProof/>
        </w:rPr>
        <w:fldChar w:fldCharType="end"/>
      </w:r>
      <w:r w:rsidRPr="009B3E70" w:rsidR="00C02F02">
        <w:t>. As appears from the documents available in the case file, on 27 June 2006 a prosecutor brought an action against S. before the Kharkiv District Court of the Kharkiv Region (“the District Court”), seeking to invalidate his title to that plot of land, on account of a violation of the privatisation procedure, specifically that in 1995 S. had obtained two plots of land through privatisation, which was prohibited by law. From the documents available, it also appears that on 29 June 2006 the District Court ordered that the land be seized while the proceedings were still ongoing. By a judgment of 17 July 2006, the District Court granted the prosecutor</w:t>
      </w:r>
      <w:r w:rsidRPr="009B3E70">
        <w:t>’</w:t>
      </w:r>
      <w:r w:rsidRPr="009B3E70" w:rsidR="00C02F02">
        <w:t>s claim and invalidated S.</w:t>
      </w:r>
      <w:r w:rsidRPr="009B3E70">
        <w:t>’</w:t>
      </w:r>
      <w:r w:rsidRPr="009B3E70" w:rsidR="00C02F02">
        <w:t>s title to the above-mentioned plot of land.</w:t>
      </w:r>
    </w:p>
    <w:p w:rsidRPr="009B3E70" w:rsidR="00C02F02" w:rsidP="009B3E70" w14:paraId="6A8CE2D6" w14:textId="698325AB">
      <w:pPr>
        <w:pStyle w:val="JuPara"/>
      </w:pPr>
      <w:r>
        <w:fldChar w:fldCharType="begin"/>
      </w:r>
      <w:r>
        <w:instrText xml:space="preserve"> SEQ level0 \*arabic \* MERGEFORMAT </w:instrText>
      </w:r>
      <w:r>
        <w:fldChar w:fldCharType="separate"/>
      </w:r>
      <w:r w:rsidRPr="009B3E70" w:rsidR="009B3E70">
        <w:rPr>
          <w:noProof/>
        </w:rPr>
        <w:t>5</w:t>
      </w:r>
      <w:r w:rsidRPr="009B3E70" w:rsidR="009B3E70">
        <w:rPr>
          <w:noProof/>
        </w:rPr>
        <w:fldChar w:fldCharType="end"/>
      </w:r>
      <w:r w:rsidRPr="009B3E70">
        <w:t>.  In April 2012 a local prosecutor brought an action against the applicant, seeking invalidation of the contract of sale between him and S. The prosecutor referred to the above-mentioned invalidation of S.</w:t>
      </w:r>
      <w:r w:rsidRPr="009B3E70" w:rsidR="009B3E70">
        <w:t>’</w:t>
      </w:r>
      <w:r w:rsidRPr="009B3E70">
        <w:t>s title and the fact that, in accordance with Article 81 § 2 of the Land Code, foreign citizens could acquire ownership rights to non-agricultural land only within the boundaries of settlements; with regard to non-agricultural land located outside settlements, they could acquire only the land underlying real estate that belonged to them by right of ownership. In consequence, the prosecutor requested that the contract of sale between the applicant and S. be invalidated as being in breach of public order.</w:t>
      </w:r>
    </w:p>
    <w:p w:rsidRPr="009B3E70" w:rsidR="00C02F02" w:rsidP="009B3E70" w14:paraId="0738F165" w14:textId="053425FA">
      <w:pPr>
        <w:pStyle w:val="JuPara"/>
      </w:pPr>
      <w:r>
        <w:fldChar w:fldCharType="begin"/>
      </w:r>
      <w:r>
        <w:instrText xml:space="preserve"> SEQ level0 \*arabic \* MERGEFORMAT </w:instrText>
      </w:r>
      <w:r>
        <w:fldChar w:fldCharType="separate"/>
      </w:r>
      <w:r w:rsidRPr="009B3E70" w:rsidR="009B3E70">
        <w:rPr>
          <w:noProof/>
        </w:rPr>
        <w:t>6</w:t>
      </w:r>
      <w:r w:rsidRPr="009B3E70" w:rsidR="009B3E70">
        <w:rPr>
          <w:noProof/>
        </w:rPr>
        <w:fldChar w:fldCharType="end"/>
      </w:r>
      <w:r w:rsidRPr="009B3E70">
        <w:t>.  The case was examined in two rounds of proceedings. When sending the case back to the local court for fresh examination, the Higher Specialised Civil and Criminal Court noted that, essentially,</w:t>
      </w:r>
      <w:r w:rsidRPr="009B3E70">
        <w:t xml:space="preserve"> </w:t>
      </w:r>
      <w:r w:rsidRPr="009B3E70">
        <w:t xml:space="preserve">the case concerned not the contractual relationship, but rather the </w:t>
      </w:r>
      <w:r w:rsidRPr="009B3E70">
        <w:rPr>
          <w:i/>
          <w:iCs/>
        </w:rPr>
        <w:t xml:space="preserve">rei </w:t>
      </w:r>
      <w:r w:rsidRPr="009B3E70">
        <w:rPr>
          <w:i/>
          <w:iCs/>
        </w:rPr>
        <w:t>vindicatio</w:t>
      </w:r>
      <w:r w:rsidRPr="009B3E70">
        <w:rPr>
          <w:i/>
          <w:iCs/>
        </w:rPr>
        <w:t xml:space="preserve"> </w:t>
      </w:r>
      <w:r w:rsidRPr="009B3E70">
        <w:t>claim. On 11 October 2013 the District Court ruled that the contract between the applicant and S. was null and void, given that the applicant, as a foreigner, could not have lawfully acquired the land in question.</w:t>
      </w:r>
    </w:p>
    <w:p w:rsidRPr="009B3E70" w:rsidR="00C02F02" w:rsidP="009B3E70" w14:paraId="7165F8EC" w14:textId="68472A6C">
      <w:pPr>
        <w:pStyle w:val="JuPara"/>
      </w:pPr>
      <w:r>
        <w:fldChar w:fldCharType="begin"/>
      </w:r>
      <w:r>
        <w:instrText xml:space="preserve"> SEQ level0 \*arabic \* MERGEFORMAT </w:instrText>
      </w:r>
      <w:r>
        <w:fldChar w:fldCharType="separate"/>
      </w:r>
      <w:r w:rsidRPr="009B3E70" w:rsidR="009B3E70">
        <w:rPr>
          <w:noProof/>
        </w:rPr>
        <w:t>7</w:t>
      </w:r>
      <w:r w:rsidRPr="009B3E70" w:rsidR="009B3E70">
        <w:rPr>
          <w:noProof/>
        </w:rPr>
        <w:fldChar w:fldCharType="end"/>
      </w:r>
      <w:r w:rsidRPr="009B3E70">
        <w:t>.  The above judgment of the District Court also mentioned that the registration of the applicant</w:t>
      </w:r>
      <w:r w:rsidRPr="009B3E70" w:rsidR="009B3E70">
        <w:t>’</w:t>
      </w:r>
      <w:r w:rsidRPr="009B3E70">
        <w:t>s title to the plot of land in question had been invalidated in December 2008, following two court judgments of July and August 2008. Once those judgments had been adopted, the plot of land in question was no longer registered in the applicant</w:t>
      </w:r>
      <w:r w:rsidRPr="009B3E70" w:rsidR="009B3E70">
        <w:t>’</w:t>
      </w:r>
      <w:r w:rsidRPr="009B3E70">
        <w:t>s name. The District Court further noted that no evidence of actual possession or use of the disputed plot of land had been presented to it. The parties to the present case have not provided any comments or documents relating to that issue.</w:t>
      </w:r>
    </w:p>
    <w:p w:rsidRPr="009B3E70" w:rsidR="00C02F02" w:rsidP="009B3E70" w14:paraId="31FD5D5C" w14:textId="0733F44D">
      <w:pPr>
        <w:pStyle w:val="JuPara"/>
      </w:pPr>
      <w:r>
        <w:fldChar w:fldCharType="begin"/>
      </w:r>
      <w:r>
        <w:instrText xml:space="preserve"> SEQ level0 \*arabic \* MERGEFORMAT </w:instrText>
      </w:r>
      <w:r>
        <w:fldChar w:fldCharType="separate"/>
      </w:r>
      <w:r w:rsidRPr="009B3E70" w:rsidR="009B3E70">
        <w:rPr>
          <w:noProof/>
        </w:rPr>
        <w:t>8</w:t>
      </w:r>
      <w:r w:rsidRPr="009B3E70" w:rsidR="009B3E70">
        <w:rPr>
          <w:noProof/>
        </w:rPr>
        <w:fldChar w:fldCharType="end"/>
      </w:r>
      <w:r w:rsidRPr="009B3E70">
        <w:t>.  On 24 December 2013 the Kharkiv Regional Court of Appeal reversed the District Court</w:t>
      </w:r>
      <w:r w:rsidRPr="009B3E70" w:rsidR="009B3E70">
        <w:t>’</w:t>
      </w:r>
      <w:r w:rsidRPr="009B3E70">
        <w:t xml:space="preserve">s judgment. It noted, first, that the disputed plot of land had been allocated to S. erroneously. Furthermore, as </w:t>
      </w:r>
      <w:r w:rsidRPr="009B3E70">
        <w:t>Ostrivna</w:t>
      </w:r>
      <w:r w:rsidRPr="009B3E70">
        <w:t xml:space="preserve"> Street was not </w:t>
      </w:r>
      <w:r w:rsidRPr="009B3E70">
        <w:t xml:space="preserve">located within the boundaries of </w:t>
      </w:r>
      <w:r w:rsidRPr="009B3E70">
        <w:t>Tsyrkuny</w:t>
      </w:r>
      <w:r w:rsidRPr="009B3E70">
        <w:t xml:space="preserve"> village as defined in 1993, the village council had not been entitled to dispose of the plot of land in question and the land had left the possession of its owner – the State – against the latter</w:t>
      </w:r>
      <w:r w:rsidRPr="009B3E70" w:rsidR="009B3E70">
        <w:t>’</w:t>
      </w:r>
      <w:r w:rsidRPr="009B3E70">
        <w:t xml:space="preserve">s will. Under Article 388 of the Civil Code, in such situations the owner was entitled to recover their property by way of </w:t>
      </w:r>
      <w:r w:rsidRPr="009B3E70">
        <w:rPr>
          <w:i/>
          <w:iCs/>
        </w:rPr>
        <w:t xml:space="preserve">rei </w:t>
      </w:r>
      <w:r w:rsidRPr="009B3E70">
        <w:rPr>
          <w:i/>
          <w:iCs/>
        </w:rPr>
        <w:t>vindicatio</w:t>
      </w:r>
      <w:r w:rsidRPr="009B3E70">
        <w:t xml:space="preserve"> proceedings, even from a bona fide purchaser. The Court of Appeal therefore ruled that the land was to be restored to the State.</w:t>
      </w:r>
    </w:p>
    <w:p w:rsidRPr="009B3E70" w:rsidR="00C02F02" w:rsidP="009B3E70" w14:paraId="1506809F" w14:textId="54A1456D">
      <w:pPr>
        <w:pStyle w:val="JuPara"/>
      </w:pPr>
      <w:r>
        <w:fldChar w:fldCharType="begin"/>
      </w:r>
      <w:r>
        <w:instrText xml:space="preserve"> SEQ level0 \*arabic \* MERGEFORMAT </w:instrText>
      </w:r>
      <w:r>
        <w:fldChar w:fldCharType="separate"/>
      </w:r>
      <w:r w:rsidRPr="009B3E70" w:rsidR="009B3E70">
        <w:rPr>
          <w:noProof/>
        </w:rPr>
        <w:t>9</w:t>
      </w:r>
      <w:r w:rsidRPr="009B3E70" w:rsidR="009B3E70">
        <w:rPr>
          <w:noProof/>
        </w:rPr>
        <w:fldChar w:fldCharType="end"/>
      </w:r>
      <w:r w:rsidRPr="009B3E70">
        <w:t>.  On 19 March 2014 the Court of Appeal</w:t>
      </w:r>
      <w:r w:rsidRPr="009B3E70" w:rsidR="009B3E70">
        <w:t>’</w:t>
      </w:r>
      <w:r w:rsidRPr="009B3E70">
        <w:t>s judgment was upheld by the Higher Specialised Civil and Criminal Court.</w:t>
      </w:r>
    </w:p>
    <w:p w:rsidRPr="009B3E70" w:rsidR="00C02F02" w:rsidP="009B3E70" w14:paraId="497126A8" w14:textId="494D02D2">
      <w:pPr>
        <w:pStyle w:val="JuHHead"/>
        <w:keepNext w:val="0"/>
        <w:keepLines w:val="0"/>
        <w:numPr>
          <w:ilvl w:val="0"/>
          <w:numId w:val="21"/>
        </w:numPr>
      </w:pPr>
      <w:r w:rsidRPr="009B3E70">
        <w:t>THE COURT</w:t>
      </w:r>
      <w:r w:rsidRPr="009B3E70" w:rsidR="009B3E70">
        <w:t>’</w:t>
      </w:r>
      <w:r w:rsidRPr="009B3E70">
        <w:t>S ASSESSMENT</w:t>
      </w:r>
    </w:p>
    <w:p w:rsidRPr="009B3E70" w:rsidR="00C02F02" w:rsidP="009B3E70" w14:paraId="40545269" w14:textId="31DA6DBE">
      <w:pPr>
        <w:pStyle w:val="JuPara"/>
      </w:pPr>
      <w:r>
        <w:fldChar w:fldCharType="begin"/>
      </w:r>
      <w:r>
        <w:instrText xml:space="preserve"> SEQ level0 \*arabic \* MERGEFORMAT </w:instrText>
      </w:r>
      <w:r>
        <w:fldChar w:fldCharType="separate"/>
      </w:r>
      <w:r w:rsidRPr="009B3E70" w:rsidR="009B3E70">
        <w:rPr>
          <w:noProof/>
        </w:rPr>
        <w:t>10</w:t>
      </w:r>
      <w:r w:rsidRPr="009B3E70" w:rsidR="009B3E70">
        <w:rPr>
          <w:noProof/>
        </w:rPr>
        <w:fldChar w:fldCharType="end"/>
      </w:r>
      <w:r w:rsidRPr="009B3E70">
        <w:t>.  The Government argued that the applicant had had the opportunity to claim non-pecuniary damage from the village council, to file a claim against S. for the return of the money he had paid for the land, or to claim compensation for the cost of maintaining the land. They further stated that although there had been an interference with the applicant</w:t>
      </w:r>
      <w:r w:rsidRPr="009B3E70" w:rsidR="009B3E70">
        <w:t>’</w:t>
      </w:r>
      <w:r w:rsidRPr="009B3E70">
        <w:t>s property rights, it had been lawful, based as it was on Article 388 of the Civil Code, had pursued the legitimate aim of protecting the property rights of the community as a whole, and had been proportionate. They concluded that the application was inadmissible. The applicant disagreed with those arguments.</w:t>
      </w:r>
    </w:p>
    <w:p w:rsidRPr="009B3E70" w:rsidR="00C02F02" w:rsidP="009B3E70" w14:paraId="2854715E" w14:textId="5108607D">
      <w:pPr>
        <w:pStyle w:val="JuPara"/>
      </w:pPr>
      <w:r>
        <w:fldChar w:fldCharType="begin"/>
      </w:r>
      <w:r>
        <w:instrText xml:space="preserve"> SEQ level0 \*arabic \* MERGEFORMAT </w:instrText>
      </w:r>
      <w:r>
        <w:fldChar w:fldCharType="separate"/>
      </w:r>
      <w:r w:rsidRPr="009B3E70" w:rsidR="009B3E70">
        <w:rPr>
          <w:noProof/>
        </w:rPr>
        <w:t>11</w:t>
      </w:r>
      <w:r w:rsidRPr="009B3E70" w:rsidR="009B3E70">
        <w:rPr>
          <w:noProof/>
        </w:rPr>
        <w:fldChar w:fldCharType="end"/>
      </w:r>
      <w:r w:rsidRPr="009B3E70">
        <w:t>.  The Court does not consider it necessary to rule separately on the admissibility issues raised by the Government, given that the applicant</w:t>
      </w:r>
      <w:r w:rsidRPr="009B3E70" w:rsidR="009B3E70">
        <w:t>’</w:t>
      </w:r>
      <w:r w:rsidRPr="009B3E70">
        <w:t>s complaint is in any case manifestly ill‑founded for the reasons set out below.</w:t>
      </w:r>
    </w:p>
    <w:p w:rsidRPr="009B3E70" w:rsidR="00C02F02" w:rsidP="009B3E70" w14:paraId="4A8DF711" w14:textId="5D0E5D6D">
      <w:pPr>
        <w:pStyle w:val="JuPara"/>
      </w:pPr>
      <w:r>
        <w:fldChar w:fldCharType="begin"/>
      </w:r>
      <w:r>
        <w:instrText xml:space="preserve"> SEQ level0 \*arabic \* MERGEFORMAT </w:instrText>
      </w:r>
      <w:r>
        <w:fldChar w:fldCharType="separate"/>
      </w:r>
      <w:r w:rsidRPr="009B3E70" w:rsidR="009B3E70">
        <w:rPr>
          <w:noProof/>
        </w:rPr>
        <w:t>12</w:t>
      </w:r>
      <w:r w:rsidRPr="009B3E70" w:rsidR="009B3E70">
        <w:rPr>
          <w:noProof/>
        </w:rPr>
        <w:fldChar w:fldCharType="end"/>
      </w:r>
      <w:r w:rsidRPr="009B3E70">
        <w:t xml:space="preserve">.  The general principles regarding interference with the peaceful enjoyment of possessions have been summarised in, for example, </w:t>
      </w:r>
      <w:r w:rsidRPr="009B3E70">
        <w:rPr>
          <w:i/>
          <w:iCs/>
        </w:rPr>
        <w:t>Kryvenkyy</w:t>
      </w:r>
      <w:r w:rsidRPr="009B3E70">
        <w:rPr>
          <w:i/>
          <w:iCs/>
        </w:rPr>
        <w:t xml:space="preserve"> v. Ukraine</w:t>
      </w:r>
      <w:r w:rsidRPr="009B3E70">
        <w:t xml:space="preserve"> (no. 43768/07, § 42, 16 February 2017) and </w:t>
      </w:r>
      <w:r w:rsidRPr="009B3E70">
        <w:rPr>
          <w:i/>
          <w:iCs/>
        </w:rPr>
        <w:t>Kanevska</w:t>
      </w:r>
      <w:r w:rsidRPr="009B3E70">
        <w:rPr>
          <w:i/>
          <w:iCs/>
        </w:rPr>
        <w:t xml:space="preserve"> v. Ukraine</w:t>
      </w:r>
      <w:r w:rsidRPr="009B3E70">
        <w:t xml:space="preserve"> (no. 73944/11, § 45, 17 November 2020). In particular, the Court must assess whether the interference was lawful, done in the public interest, and whether it pursued a legitimate aim by means reasonably proportionate to the aim sought to be realised.</w:t>
      </w:r>
    </w:p>
    <w:p w:rsidRPr="009B3E70" w:rsidR="00C02F02" w:rsidP="009B3E70" w14:paraId="434C31CD" w14:textId="7194836F">
      <w:pPr>
        <w:pStyle w:val="JuPara"/>
      </w:pPr>
      <w:r>
        <w:fldChar w:fldCharType="begin"/>
      </w:r>
      <w:r>
        <w:instrText xml:space="preserve"> SEQ level0 \*arabic \* MERGEFORMAT </w:instrText>
      </w:r>
      <w:r>
        <w:fldChar w:fldCharType="separate"/>
      </w:r>
      <w:r w:rsidRPr="009B3E70" w:rsidR="009B3E70">
        <w:rPr>
          <w:noProof/>
        </w:rPr>
        <w:t>13</w:t>
      </w:r>
      <w:r w:rsidRPr="009B3E70" w:rsidR="009B3E70">
        <w:rPr>
          <w:noProof/>
        </w:rPr>
        <w:fldChar w:fldCharType="end"/>
      </w:r>
      <w:r w:rsidRPr="009B3E70">
        <w:t>.  In the present case the applicant was deprived of property in favour of the State. The key reasons for returning the land to the State were that it had initially been allocated unlawfully to S. in the course of the privatisation procedure and that, in any event, the village council did not have power to dispose of it. In this connection, the Court notes that the irregularities surrounding the privatisation of the land by S. were discovered in the context of the 2006 proceedings initiated by the prosecutor with a view to invalidating S.</w:t>
      </w:r>
      <w:r w:rsidRPr="009B3E70" w:rsidR="009B3E70">
        <w:t>’</w:t>
      </w:r>
      <w:r w:rsidRPr="009B3E70">
        <w:t xml:space="preserve">s unlawfully obtained title. In that connection the Court cannot but note that S. sold the land to the applicant the same day he obtained ownership documents to it and seven days before the prosecutor filed his action against S. with the court. Those circumstances might raise reasonable doubts as to whether S. was acting in good faith. Without speculating on that issue or on whether the applicant displayed the necessary diligence when entering into </w:t>
      </w:r>
      <w:r w:rsidRPr="009B3E70">
        <w:t>the contract of sale with S., the Court nevertheless notes that after having discovered that the land was being reclaimed from him as a result of S.</w:t>
      </w:r>
      <w:r w:rsidRPr="009B3E70" w:rsidR="009B3E70">
        <w:t>’</w:t>
      </w:r>
      <w:r w:rsidRPr="009B3E70">
        <w:t>s actions, the applicant had the option of bringing compensation proceedings against S. to have the money he had paid S. for the land returned to him. The</w:t>
      </w:r>
      <w:r w:rsidRPr="009B3E70" w:rsidR="004D00E7">
        <w:t> </w:t>
      </w:r>
      <w:r w:rsidRPr="009B3E70">
        <w:t xml:space="preserve">Court has already accepted in similar situations that such an option was, in principle, available to the applicants (see </w:t>
      </w:r>
      <w:r w:rsidRPr="009B3E70">
        <w:rPr>
          <w:i/>
          <w:iCs/>
        </w:rPr>
        <w:t>Kanevska</w:t>
      </w:r>
      <w:r w:rsidRPr="009B3E70">
        <w:t xml:space="preserve">, cited above, § 49; </w:t>
      </w:r>
      <w:r w:rsidRPr="009B3E70">
        <w:rPr>
          <w:i/>
          <w:iCs/>
        </w:rPr>
        <w:t>Zastavska</w:t>
      </w:r>
      <w:r w:rsidRPr="009B3E70">
        <w:rPr>
          <w:i/>
          <w:iCs/>
        </w:rPr>
        <w:t xml:space="preserve"> v. Ukraine</w:t>
      </w:r>
      <w:r w:rsidRPr="009B3E70">
        <w:t xml:space="preserve"> (dec.), no. 57960/19, § 26, 23 March 2023; </w:t>
      </w:r>
      <w:r w:rsidRPr="009B3E70">
        <w:rPr>
          <w:i/>
          <w:iCs/>
        </w:rPr>
        <w:t>Vasylevska</w:t>
      </w:r>
      <w:r w:rsidRPr="009B3E70">
        <w:rPr>
          <w:i/>
          <w:iCs/>
        </w:rPr>
        <w:t xml:space="preserve"> v</w:t>
      </w:r>
      <w:r w:rsidRPr="009B3E70" w:rsidR="002305B9">
        <w:rPr>
          <w:i/>
          <w:iCs/>
        </w:rPr>
        <w:t>.</w:t>
      </w:r>
      <w:r w:rsidRPr="009B3E70">
        <w:rPr>
          <w:i/>
          <w:iCs/>
        </w:rPr>
        <w:t xml:space="preserve"> Ukraine</w:t>
      </w:r>
      <w:r w:rsidRPr="009B3E70">
        <w:t xml:space="preserve"> (dec.), no. 37919/15, § 21, 4 July 2024). The applicant provided no explanation as to why he did not avail himself of that option (or why it might have been impossible for him to do so), and the Court therefore has no grounds to doubt the availability of that option.</w:t>
      </w:r>
    </w:p>
    <w:p w:rsidRPr="009B3E70" w:rsidR="00C02F02" w:rsidP="009B3E70" w14:paraId="2296A20D" w14:textId="6444FFD3">
      <w:pPr>
        <w:pStyle w:val="JuPara"/>
      </w:pPr>
      <w:r>
        <w:fldChar w:fldCharType="begin"/>
      </w:r>
      <w:r>
        <w:instrText xml:space="preserve"> SEQ level0 \*arabic \* MERGEFORMAT </w:instrText>
      </w:r>
      <w:r>
        <w:fldChar w:fldCharType="separate"/>
      </w:r>
      <w:r w:rsidRPr="009B3E70" w:rsidR="009B3E70">
        <w:rPr>
          <w:noProof/>
        </w:rPr>
        <w:t>14</w:t>
      </w:r>
      <w:r w:rsidRPr="009B3E70" w:rsidR="009B3E70">
        <w:rPr>
          <w:noProof/>
        </w:rPr>
        <w:fldChar w:fldCharType="end"/>
      </w:r>
      <w:r w:rsidRPr="009B3E70">
        <w:t xml:space="preserve">.  Furthermore and most importantly, it appears from the judgment of the District Court of 11 October 2013 that the applicant was not registered as the owner of the plot of land in question already in 2008, and there was no information indicating that he had been in actual possession of the land. This means that when the final judgment of 19 March 2014 – on account of which the applicant complained to the Court – was adopted, he had not been the registered owner of the disputed plot of land for years. The Court finds these circumstances ambiguous, especially in the absence of any explanation on the part of the applicant in this connection (see </w:t>
      </w:r>
      <w:r w:rsidRPr="009B3E70">
        <w:rPr>
          <w:i/>
          <w:iCs/>
        </w:rPr>
        <w:t>Vasylevska</w:t>
      </w:r>
      <w:r w:rsidRPr="009B3E70">
        <w:t>, cited above, § 22). Moreover, neither in his application form nor in his further submissions to the Court did the applicant provide any information about the way he had used the land, if at all.</w:t>
      </w:r>
    </w:p>
    <w:p w:rsidRPr="009B3E70" w:rsidR="00C02F02" w:rsidP="009B3E70" w14:paraId="69872E19" w14:textId="5FFB3D36">
      <w:pPr>
        <w:pStyle w:val="JuPara"/>
      </w:pPr>
      <w:r>
        <w:fldChar w:fldCharType="begin"/>
      </w:r>
      <w:r>
        <w:instrText xml:space="preserve"> SEQ level0 \*arabic \* MERGEFORMAT </w:instrText>
      </w:r>
      <w:r>
        <w:fldChar w:fldCharType="separate"/>
      </w:r>
      <w:r w:rsidRPr="009B3E70" w:rsidR="009B3E70">
        <w:rPr>
          <w:noProof/>
        </w:rPr>
        <w:t>15</w:t>
      </w:r>
      <w:r w:rsidRPr="009B3E70" w:rsidR="009B3E70">
        <w:rPr>
          <w:noProof/>
        </w:rPr>
        <w:fldChar w:fldCharType="end"/>
      </w:r>
      <w:r w:rsidRPr="009B3E70">
        <w:t>.  In the light of the foregoing and in view of the particular circumstances of this case, the Court considers that the present application is manifestly ill-founded and must be rejected in accordance with Article</w:t>
      </w:r>
      <w:r w:rsidRPr="009B3E70" w:rsidR="002305B9">
        <w:t> </w:t>
      </w:r>
      <w:r w:rsidRPr="009B3E70">
        <w:t>35§§</w:t>
      </w:r>
      <w:r w:rsidRPr="009B3E70" w:rsidR="002305B9">
        <w:t> </w:t>
      </w:r>
      <w:r w:rsidRPr="009B3E70">
        <w:t>3</w:t>
      </w:r>
      <w:r w:rsidRPr="009B3E70" w:rsidR="002305B9">
        <w:t> </w:t>
      </w:r>
      <w:r w:rsidRPr="009B3E70">
        <w:t>(a) and 4 of the Convention.</w:t>
      </w:r>
    </w:p>
    <w:p w:rsidRPr="009B3E70" w:rsidR="00C02F02" w:rsidP="009B3E70" w14:paraId="0200519F" w14:textId="076A1931">
      <w:pPr>
        <w:pStyle w:val="JuParaLast"/>
      </w:pPr>
      <w:r w:rsidRPr="009B3E70">
        <w:t>For these reasons, the Court, unanimously,</w:t>
      </w:r>
    </w:p>
    <w:p w:rsidRPr="009B3E70" w:rsidR="00C02F02" w:rsidP="009B3E70" w14:paraId="614800C0" w14:textId="77777777">
      <w:pPr>
        <w:pStyle w:val="DecList"/>
      </w:pPr>
      <w:r w:rsidRPr="009B3E70">
        <w:rPr>
          <w:i/>
        </w:rPr>
        <w:t>Declares</w:t>
      </w:r>
      <w:r w:rsidRPr="009B3E70">
        <w:t xml:space="preserve"> the application inadmissible.</w:t>
      </w:r>
    </w:p>
    <w:p w:rsidRPr="009B3E70" w:rsidR="00BD1692" w:rsidP="009B3E70" w14:paraId="24E5131F" w14:textId="647283F0">
      <w:pPr>
        <w:pStyle w:val="JuParaLast"/>
        <w:rPr>
          <w:sz w:val="14"/>
        </w:rPr>
      </w:pPr>
      <w:r w:rsidRPr="009B3E70">
        <w:t xml:space="preserve">Done in English and notified in writing on </w:t>
      </w:r>
      <w:r w:rsidRPr="009B3E70" w:rsidR="00C02F02">
        <w:rPr>
          <w:noProof/>
        </w:rPr>
        <w:t>12 December 2024</w:t>
      </w:r>
      <w:r w:rsidRPr="009B3E70">
        <w:t>.</w:t>
      </w:r>
    </w:p>
    <w:p w:rsidRPr="009B3E70" w:rsidR="00BD1692" w:rsidP="009B3E70" w14:paraId="031B4C7B" w14:textId="1B81A14A">
      <w:pPr>
        <w:pStyle w:val="ECHRPlaceholder"/>
      </w:pPr>
      <w:r w:rsidRPr="009B3E70">
        <w:tab/>
      </w:r>
    </w:p>
    <w:p w:rsidRPr="009B3E70" w:rsidR="004D00E7" w:rsidP="009B3E70" w14:paraId="4951B159" w14:textId="30F18D47">
      <w:pPr>
        <w:pStyle w:val="JuSigned"/>
      </w:pPr>
      <w:r w:rsidRPr="009B3E70">
        <w:tab/>
      </w:r>
      <w:r w:rsidRPr="009B3E70" w:rsidR="00C02F02">
        <w:rPr>
          <w:rFonts w:eastAsia="PMingLiU"/>
          <w:noProof/>
        </w:rPr>
        <w:t>Martina Keller</w:t>
      </w:r>
      <w:r w:rsidRPr="009B3E70" w:rsidR="001D1233">
        <w:tab/>
      </w:r>
      <w:r w:rsidRPr="009B3E70" w:rsidR="00C02F02">
        <w:rPr>
          <w:noProof/>
        </w:rPr>
        <w:t>María Elósegui</w:t>
      </w:r>
      <w:r w:rsidRPr="009B3E70" w:rsidR="001D1233">
        <w:br/>
      </w:r>
      <w:r w:rsidRPr="009B3E70" w:rsidR="001D1233">
        <w:tab/>
      </w:r>
      <w:r w:rsidRPr="009B3E70" w:rsidR="00C02F02">
        <w:rPr>
          <w:noProof/>
        </w:rPr>
        <w:t>Deputy Registrar</w:t>
      </w:r>
      <w:r w:rsidRPr="009B3E70" w:rsidR="006267D3">
        <w:tab/>
        <w:t>President</w:t>
      </w:r>
    </w:p>
    <w:p w:rsidRPr="009B3E70" w:rsidR="00CB3BD9" w:rsidP="009B3E70" w14:paraId="137ABB4D" w14:textId="77777777">
      <w:pPr>
        <w:jc w:val="center"/>
      </w:pPr>
    </w:p>
    <w:sectPr w:rsidSect="0076040F">
      <w:headerReference w:type="even" r:id="rId5"/>
      <w:headerReference w:type="default" r:id="rId6"/>
      <w:footerReference w:type="even" r:id="rId7"/>
      <w:footerReference w:type="default" r:id="rId8"/>
      <w:headerReference w:type="first" r:id="rId9"/>
      <w:footerReference w:type="first" r:id="rId10"/>
      <w:endnotePr>
        <w:numFmt w:val="decimal"/>
      </w:endnotePr>
      <w:pgSz w:w="11906" w:h="16838" w:code="9"/>
      <w:pgMar w:top="2274" w:right="2274" w:bottom="2274" w:left="2274" w:header="1701"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00E7" w:rsidRPr="00C02F02" w:rsidP="000D61E7" w14:paraId="7875CF0F" w14:textId="3F2FE873">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00E7" w:rsidRPr="00C02F02" w:rsidP="000D61E7" w14:paraId="306818EB" w14:textId="489D96C2">
    <w:pPr>
      <w:pStyle w:val="JuHeader"/>
    </w:pPr>
    <w:r>
      <w:fldChar w:fldCharType="begin"/>
    </w:r>
    <w:r>
      <w:instrText xml:space="preserve"> PAGE  \* MERGEFORMAT </w:instrText>
    </w:r>
    <w:r>
      <w:fldChar w:fldCharType="separate"/>
    </w:r>
    <w:r>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02F02" w:rsidRPr="00150BFA" w:rsidP="0020718E" w14:paraId="202E22ED" w14:textId="01CDA6F1">
    <w:pPr>
      <w:jc w:val="center"/>
    </w:pPr>
    <w:r w:rsidRPr="00C02F02">
      <w:rPr>
        <w:noProof/>
      </w:rPr>
      <w:drawing>
        <wp:inline distT="0" distB="0" distL="0" distR="0">
          <wp:extent cx="771525" cy="619125"/>
          <wp:effectExtent l="0" t="0" r="9525" b="9525"/>
          <wp:docPr id="13" name="Picture 1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4D00E7" w:rsidRPr="00C02F02" w:rsidP="002E2C77" w14:paraId="6F8155A3" w14:textId="0C3C5676">
    <w:pPr>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00E7" w:rsidRPr="00C02F02" w:rsidP="0076040F" w14:paraId="6FF91E73" w14:textId="19500951">
    <w:pPr>
      <w:pStyle w:val="JuHeader"/>
    </w:pPr>
    <w:r>
      <w:t>VITSE v. UKRAINE</w:t>
    </w:r>
    <w:r w:rsidRPr="00C02F02" w:rsidR="006267D3">
      <w:t xml:space="preserve"> DECISION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00E7" w:rsidRPr="00C02F02" w:rsidP="000D61E7" w14:paraId="28557B74" w14:textId="7F9827A9">
    <w:pPr>
      <w:pStyle w:val="JuHeader"/>
    </w:pPr>
    <w:r>
      <w:t>VITSE v. UKRAINE</w:t>
    </w:r>
    <w:r w:rsidRPr="00C02F02" w:rsidR="006267D3">
      <w:t xml:space="preserve"> DECISION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02F02" w:rsidRPr="00A45145" w:rsidP="00A45145" w14:paraId="5B994D3B" w14:textId="37801BDD">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4D00E7" w:rsidRPr="00C02F02" w:rsidP="00EA1004" w14:paraId="07D2080A" w14:textId="5B145EA7">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631127512">
    <w:abstractNumId w:val="14"/>
  </w:num>
  <w:num w:numId="2" w16cid:durableId="958530988">
    <w:abstractNumId w:val="12"/>
  </w:num>
  <w:num w:numId="3" w16cid:durableId="1789011518">
    <w:abstractNumId w:val="11"/>
  </w:num>
  <w:num w:numId="4" w16cid:durableId="25721826">
    <w:abstractNumId w:val="15"/>
  </w:num>
  <w:num w:numId="5" w16cid:durableId="1027490808">
    <w:abstractNumId w:val="13"/>
  </w:num>
  <w:num w:numId="6" w16cid:durableId="1561136714">
    <w:abstractNumId w:val="16"/>
  </w:num>
  <w:num w:numId="7" w16cid:durableId="2072001138">
    <w:abstractNumId w:val="15"/>
  </w:num>
  <w:num w:numId="8" w16cid:durableId="78914655">
    <w:abstractNumId w:val="16"/>
  </w:num>
  <w:num w:numId="9" w16cid:durableId="180629405">
    <w:abstractNumId w:val="10"/>
  </w:num>
  <w:num w:numId="10" w16cid:durableId="2046632247">
    <w:abstractNumId w:val="9"/>
  </w:num>
  <w:num w:numId="11" w16cid:durableId="415975245">
    <w:abstractNumId w:val="18"/>
  </w:num>
  <w:num w:numId="12" w16cid:durableId="281463">
    <w:abstractNumId w:val="7"/>
  </w:num>
  <w:num w:numId="13" w16cid:durableId="1524708842">
    <w:abstractNumId w:val="6"/>
  </w:num>
  <w:num w:numId="14" w16cid:durableId="1814830751">
    <w:abstractNumId w:val="5"/>
  </w:num>
  <w:num w:numId="15" w16cid:durableId="1737897509">
    <w:abstractNumId w:val="4"/>
  </w:num>
  <w:num w:numId="16" w16cid:durableId="1826051571">
    <w:abstractNumId w:val="8"/>
  </w:num>
  <w:num w:numId="17" w16cid:durableId="1223715410">
    <w:abstractNumId w:val="3"/>
  </w:num>
  <w:num w:numId="18" w16cid:durableId="1212351323">
    <w:abstractNumId w:val="2"/>
  </w:num>
  <w:num w:numId="19" w16cid:durableId="247269464">
    <w:abstractNumId w:val="1"/>
  </w:num>
  <w:num w:numId="20" w16cid:durableId="184180082">
    <w:abstractNumId w:val="0"/>
  </w:num>
  <w:num w:numId="21" w16cid:durableId="420641898">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defaultTabStop w:val="720"/>
  <w:hyphenationZone w:val="425"/>
  <w:evenAndOddHeaders/>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F02"/>
    <w:rsid w:val="00095FD8"/>
    <w:rsid w:val="000B1FA9"/>
    <w:rsid w:val="000D61E7"/>
    <w:rsid w:val="000E3A89"/>
    <w:rsid w:val="00132029"/>
    <w:rsid w:val="00144EBC"/>
    <w:rsid w:val="00150BFA"/>
    <w:rsid w:val="001D1233"/>
    <w:rsid w:val="0020718E"/>
    <w:rsid w:val="00223591"/>
    <w:rsid w:val="002305B9"/>
    <w:rsid w:val="0029125F"/>
    <w:rsid w:val="002A7443"/>
    <w:rsid w:val="002E2C77"/>
    <w:rsid w:val="003B50D7"/>
    <w:rsid w:val="003E3C60"/>
    <w:rsid w:val="00452087"/>
    <w:rsid w:val="00464268"/>
    <w:rsid w:val="004A4C71"/>
    <w:rsid w:val="004B4E73"/>
    <w:rsid w:val="004D00E7"/>
    <w:rsid w:val="005E56C2"/>
    <w:rsid w:val="005F11CB"/>
    <w:rsid w:val="006262FA"/>
    <w:rsid w:val="006267D3"/>
    <w:rsid w:val="006300E9"/>
    <w:rsid w:val="00653EF4"/>
    <w:rsid w:val="00656B81"/>
    <w:rsid w:val="006D4D63"/>
    <w:rsid w:val="006E123B"/>
    <w:rsid w:val="0076040F"/>
    <w:rsid w:val="007907C0"/>
    <w:rsid w:val="007A74FC"/>
    <w:rsid w:val="007B2364"/>
    <w:rsid w:val="00812D10"/>
    <w:rsid w:val="008D10E4"/>
    <w:rsid w:val="008F0A92"/>
    <w:rsid w:val="008F7189"/>
    <w:rsid w:val="00956B2A"/>
    <w:rsid w:val="0096293E"/>
    <w:rsid w:val="009656DE"/>
    <w:rsid w:val="009B3E70"/>
    <w:rsid w:val="009B6F49"/>
    <w:rsid w:val="009C21E8"/>
    <w:rsid w:val="009E01FB"/>
    <w:rsid w:val="00A45145"/>
    <w:rsid w:val="00AA5AEE"/>
    <w:rsid w:val="00AC58E5"/>
    <w:rsid w:val="00B140D3"/>
    <w:rsid w:val="00BD1692"/>
    <w:rsid w:val="00C02F02"/>
    <w:rsid w:val="00C42C12"/>
    <w:rsid w:val="00C8038F"/>
    <w:rsid w:val="00CB3BD9"/>
    <w:rsid w:val="00D415D6"/>
    <w:rsid w:val="00D86C9E"/>
    <w:rsid w:val="00DB6354"/>
    <w:rsid w:val="00E5464B"/>
    <w:rsid w:val="00EA1004"/>
    <w:rsid w:val="00EE38CA"/>
    <w:rsid w:val="00F0534F"/>
    <w:rsid w:val="00F24AB9"/>
    <w:rsid w:val="00FC2655"/>
  </w:rsids>
  <w:docVars>
    <w:docVar w:name="ApplicationsApp" w:val="1"/>
    <w:docVar w:name="AppNatAutre" w:val="1"/>
    <w:docVar w:name="DocVarPREMATURE" w:val="0"/>
    <w:docVar w:name="EMM" w:val="0"/>
    <w:docVar w:name="ETRANSMISSION" w:val="BY E-TRANSMISSION ONLY"/>
    <w:docVar w:name="L4_1Annex" w:val="0"/>
    <w:docVar w:name="L4_1Anonymity" w:val="0"/>
    <w:docVar w:name="L4_1AppNatList" w:val="French"/>
    <w:docVar w:name="NBEMMDOC" w:val="0"/>
    <w:docVar w:name="Plural" w:val="0"/>
    <w:docVar w:name="SignForeName" w:val="0"/>
    <w:docVar w:name="SndCaseNumber" w:val="Error!Nodocumentvariablesupplied."/>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226BB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144EBC"/>
    <w:rPr>
      <w:sz w:val="24"/>
      <w:szCs w:val="24"/>
      <w:lang w:val="en-GB"/>
    </w:rPr>
  </w:style>
  <w:style w:type="paragraph" w:styleId="Heading1">
    <w:name w:val="heading 1"/>
    <w:basedOn w:val="Normal"/>
    <w:next w:val="Normal"/>
    <w:link w:val="Heading1Char"/>
    <w:uiPriority w:val="98"/>
    <w:semiHidden/>
    <w:rsid w:val="00144EB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44EB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44EB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144EB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144EB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144EB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144EB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144EB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44EB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144EBC"/>
    <w:pPr>
      <w:tabs>
        <w:tab w:val="center" w:pos="1418"/>
        <w:tab w:val="center" w:pos="5954"/>
      </w:tabs>
      <w:spacing w:before="720"/>
    </w:pPr>
  </w:style>
  <w:style w:type="paragraph" w:customStyle="1" w:styleId="JuPara">
    <w:name w:val="Ju_Para"/>
    <w:aliases w:val="_Para"/>
    <w:basedOn w:val="NormalJustified"/>
    <w:link w:val="JuParaChar"/>
    <w:uiPriority w:val="4"/>
    <w:qFormat/>
    <w:rsid w:val="00144EBC"/>
    <w:pPr>
      <w:ind w:firstLine="284"/>
    </w:pPr>
  </w:style>
  <w:style w:type="character" w:styleId="PageNumber">
    <w:name w:val="page number"/>
    <w:uiPriority w:val="98"/>
    <w:semiHidden/>
    <w:rsid w:val="00144EBC"/>
    <w:rPr>
      <w:sz w:val="18"/>
    </w:rPr>
  </w:style>
  <w:style w:type="character" w:styleId="CommentReference">
    <w:name w:val="annotation reference"/>
    <w:basedOn w:val="DefaultParagraphFont"/>
    <w:uiPriority w:val="98"/>
    <w:semiHidden/>
    <w:rsid w:val="00144EBC"/>
    <w:rPr>
      <w:sz w:val="16"/>
      <w:szCs w:val="16"/>
    </w:rPr>
  </w:style>
  <w:style w:type="paragraph" w:styleId="CommentText">
    <w:name w:val="annotation text"/>
    <w:basedOn w:val="Normal"/>
    <w:link w:val="CommentTextChar"/>
    <w:uiPriority w:val="98"/>
    <w:semiHidden/>
    <w:rsid w:val="00144EBC"/>
    <w:rPr>
      <w:sz w:val="20"/>
      <w:szCs w:val="20"/>
    </w:rPr>
  </w:style>
  <w:style w:type="character" w:customStyle="1" w:styleId="CommentTextChar">
    <w:name w:val="Comment Text Char"/>
    <w:basedOn w:val="DefaultParagraphFont"/>
    <w:link w:val="CommentText"/>
    <w:uiPriority w:val="98"/>
    <w:semiHidden/>
    <w:rsid w:val="00144EBC"/>
    <w:rPr>
      <w:sz w:val="20"/>
      <w:szCs w:val="20"/>
      <w:lang w:val="en-GB"/>
    </w:rPr>
  </w:style>
  <w:style w:type="paragraph" w:customStyle="1" w:styleId="DecHTitle">
    <w:name w:val="Dec_H_Title"/>
    <w:aliases w:val="_Title_1"/>
    <w:basedOn w:val="JuPara"/>
    <w:next w:val="JuPara"/>
    <w:uiPriority w:val="38"/>
    <w:qFormat/>
    <w:rsid w:val="00144EBC"/>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144EBC"/>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44EBC"/>
    <w:pPr>
      <w:keepNext/>
      <w:keepLines/>
      <w:spacing w:before="1320" w:after="280"/>
      <w:contextualSpacing/>
      <w:jc w:val="center"/>
    </w:pPr>
    <w:rPr>
      <w:b/>
    </w:rPr>
  </w:style>
  <w:style w:type="paragraph" w:customStyle="1" w:styleId="JuHeader">
    <w:name w:val="Ju_Header"/>
    <w:aliases w:val="_Header"/>
    <w:basedOn w:val="Header0"/>
    <w:uiPriority w:val="29"/>
    <w:qFormat/>
    <w:rsid w:val="00144EBC"/>
    <w:pPr>
      <w:tabs>
        <w:tab w:val="clear" w:pos="4536"/>
        <w:tab w:val="clear" w:pos="9072"/>
      </w:tabs>
      <w:jc w:val="center"/>
    </w:pPr>
    <w:rPr>
      <w:sz w:val="18"/>
    </w:rPr>
  </w:style>
  <w:style w:type="paragraph" w:styleId="Header0">
    <w:name w:val="header"/>
    <w:basedOn w:val="Normal"/>
    <w:link w:val="HeaderChar"/>
    <w:uiPriority w:val="98"/>
    <w:semiHidden/>
    <w:rsid w:val="00144EBC"/>
    <w:pPr>
      <w:tabs>
        <w:tab w:val="center" w:pos="4536"/>
        <w:tab w:val="right" w:pos="9072"/>
      </w:tabs>
    </w:pPr>
  </w:style>
  <w:style w:type="character" w:customStyle="1" w:styleId="HeaderChar">
    <w:name w:val="Header Char"/>
    <w:basedOn w:val="DefaultParagraphFont"/>
    <w:link w:val="Header0"/>
    <w:uiPriority w:val="98"/>
    <w:semiHidden/>
    <w:rsid w:val="00144EBC"/>
    <w:rPr>
      <w:sz w:val="24"/>
      <w:szCs w:val="24"/>
      <w:lang w:val="en-GB"/>
    </w:rPr>
  </w:style>
  <w:style w:type="paragraph" w:styleId="BalloonText">
    <w:name w:val="Balloon Text"/>
    <w:basedOn w:val="Normal"/>
    <w:link w:val="BalloonTextChar"/>
    <w:uiPriority w:val="98"/>
    <w:semiHidden/>
    <w:rsid w:val="00144EBC"/>
    <w:rPr>
      <w:rFonts w:ascii="Tahoma" w:hAnsi="Tahoma" w:cs="Tahoma"/>
      <w:sz w:val="16"/>
      <w:szCs w:val="16"/>
    </w:rPr>
  </w:style>
  <w:style w:type="character" w:customStyle="1" w:styleId="BalloonTextChar">
    <w:name w:val="Balloon Text Char"/>
    <w:basedOn w:val="DefaultParagraphFont"/>
    <w:link w:val="BalloonText"/>
    <w:uiPriority w:val="98"/>
    <w:semiHidden/>
    <w:rsid w:val="00144EBC"/>
    <w:rPr>
      <w:rFonts w:ascii="Tahoma" w:hAnsi="Tahoma" w:cs="Tahoma"/>
      <w:sz w:val="16"/>
      <w:szCs w:val="16"/>
      <w:lang w:val="en-GB"/>
    </w:rPr>
  </w:style>
  <w:style w:type="paragraph" w:customStyle="1" w:styleId="DummyStyle">
    <w:name w:val="Dummy_Style"/>
    <w:aliases w:val="_Dummy"/>
    <w:basedOn w:val="Normal"/>
    <w:semiHidden/>
    <w:qFormat/>
    <w:rsid w:val="00144EBC"/>
    <w:rPr>
      <w:color w:val="00B050"/>
      <w:sz w:val="22"/>
    </w:rPr>
  </w:style>
  <w:style w:type="paragraph" w:customStyle="1" w:styleId="NormalJustified">
    <w:name w:val="Normal_Justified"/>
    <w:basedOn w:val="Normal"/>
    <w:semiHidden/>
    <w:rsid w:val="00144EBC"/>
    <w:pPr>
      <w:jc w:val="both"/>
    </w:pPr>
  </w:style>
  <w:style w:type="paragraph" w:customStyle="1" w:styleId="JuQuot">
    <w:name w:val="Ju_Quot"/>
    <w:aliases w:val="_Quote"/>
    <w:basedOn w:val="NormalJustified"/>
    <w:uiPriority w:val="20"/>
    <w:qFormat/>
    <w:rsid w:val="00144EBC"/>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144EBC"/>
    <w:pPr>
      <w:keepNext/>
      <w:keepLines/>
      <w:tabs>
        <w:tab w:val="right" w:pos="7938"/>
      </w:tabs>
      <w:ind w:firstLine="0"/>
      <w:jc w:val="center"/>
    </w:pPr>
    <w:rPr>
      <w:i/>
    </w:rPr>
  </w:style>
  <w:style w:type="table" w:customStyle="1" w:styleId="ECHRDNTable">
    <w:name w:val="ECHR_DN_Table"/>
    <w:basedOn w:val="TableNormal"/>
    <w:uiPriority w:val="99"/>
    <w:rsid w:val="00144EBC"/>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144EBC"/>
    <w:pPr>
      <w:numPr>
        <w:numId w:val="4"/>
      </w:numPr>
    </w:pPr>
  </w:style>
  <w:style w:type="numbering" w:customStyle="1" w:styleId="ECHRA1StyleList">
    <w:name w:val="ECHR_A1_Style_List"/>
    <w:basedOn w:val="NoList"/>
    <w:uiPriority w:val="99"/>
    <w:rsid w:val="00144EBC"/>
    <w:pPr>
      <w:numPr>
        <w:numId w:val="5"/>
      </w:numPr>
    </w:pPr>
  </w:style>
  <w:style w:type="paragraph" w:customStyle="1" w:styleId="JuHArticle">
    <w:name w:val="Ju_H_Article"/>
    <w:aliases w:val="_Title_Quote"/>
    <w:basedOn w:val="Normal"/>
    <w:next w:val="JuQuot"/>
    <w:uiPriority w:val="19"/>
    <w:qFormat/>
    <w:rsid w:val="00144EBC"/>
    <w:pPr>
      <w:keepNext/>
      <w:spacing w:before="100" w:beforeAutospacing="1" w:after="120"/>
      <w:contextualSpacing/>
      <w:jc w:val="center"/>
    </w:pPr>
    <w:rPr>
      <w:b/>
      <w:sz w:val="20"/>
    </w:rPr>
  </w:style>
  <w:style w:type="numbering" w:customStyle="1" w:styleId="ECHRA1StyleNumberedList">
    <w:name w:val="ECHR_A1_Style_Numbered_List"/>
    <w:basedOn w:val="NoList"/>
    <w:rsid w:val="00144EBC"/>
    <w:pPr>
      <w:numPr>
        <w:numId w:val="6"/>
      </w:numPr>
    </w:pPr>
  </w:style>
  <w:style w:type="table" w:customStyle="1" w:styleId="ECHRHeaderTable">
    <w:name w:val="ECHR_Header_Table"/>
    <w:basedOn w:val="TableNormal"/>
    <w:uiPriority w:val="99"/>
    <w:rsid w:val="00144EBC"/>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144EBC"/>
    <w:pPr>
      <w:keepNext/>
      <w:keepLines/>
      <w:numPr>
        <w:numId w:val="9"/>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144EBC"/>
    <w:pPr>
      <w:tabs>
        <w:tab w:val="center" w:pos="6407"/>
      </w:tabs>
      <w:spacing w:before="720"/>
      <w:jc w:val="right"/>
    </w:pPr>
  </w:style>
  <w:style w:type="table" w:customStyle="1" w:styleId="ECHRHeaderTableReduced">
    <w:name w:val="ECHR_Header_Table_Reduced"/>
    <w:basedOn w:val="TableNormal"/>
    <w:uiPriority w:val="99"/>
    <w:rsid w:val="00144EB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144EBC"/>
    <w:rPr>
      <w:caps w:val="0"/>
      <w:smallCaps/>
    </w:rPr>
  </w:style>
  <w:style w:type="character" w:customStyle="1" w:styleId="JuITMark">
    <w:name w:val="Ju_ITMark"/>
    <w:aliases w:val="_ITMark"/>
    <w:basedOn w:val="DefaultParagraphFont"/>
    <w:uiPriority w:val="54"/>
    <w:qFormat/>
    <w:rsid w:val="00144EBC"/>
    <w:rPr>
      <w:vanish w:val="0"/>
      <w:color w:val="auto"/>
      <w:sz w:val="14"/>
      <w:bdr w:val="none" w:sz="0" w:space="0" w:color="auto"/>
      <w:shd w:val="clear" w:color="auto" w:fill="BEE5FF" w:themeFill="background1" w:themeFillTint="33"/>
    </w:rPr>
  </w:style>
  <w:style w:type="table" w:customStyle="1" w:styleId="ECHRTable2019">
    <w:name w:val="ECHR_Table_2019"/>
    <w:basedOn w:val="TableNormal"/>
    <w:uiPriority w:val="99"/>
    <w:rsid w:val="00144EB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Court">
    <w:name w:val="Ju_Court"/>
    <w:aliases w:val="_Court_Names"/>
    <w:basedOn w:val="Normal"/>
    <w:next w:val="Normal"/>
    <w:uiPriority w:val="32"/>
    <w:qFormat/>
    <w:rsid w:val="00144EBC"/>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144EBC"/>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semiHidden/>
    <w:rsid w:val="00144EBC"/>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Heading3"/>
    <w:next w:val="JuPara"/>
    <w:uiPriority w:val="17"/>
    <w:qFormat/>
    <w:rsid w:val="00144EBC"/>
    <w:pPr>
      <w:keepNext/>
      <w:keepLines/>
      <w:numPr>
        <w:ilvl w:val="2"/>
        <w:numId w:val="9"/>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144EBC"/>
    <w:rPr>
      <w:rFonts w:asciiTheme="majorHAnsi" w:eastAsiaTheme="majorEastAsia" w:hAnsiTheme="majorHAnsi" w:cstheme="majorBidi"/>
      <w:b/>
      <w:bCs/>
      <w:color w:val="4D4D4D"/>
      <w:sz w:val="26"/>
      <w:szCs w:val="26"/>
      <w:lang w:val="en-GB"/>
    </w:rPr>
  </w:style>
  <w:style w:type="paragraph" w:customStyle="1" w:styleId="JuH1">
    <w:name w:val="Ju_H_1."/>
    <w:aliases w:val="_Head_4"/>
    <w:basedOn w:val="Heading4"/>
    <w:next w:val="JuPara"/>
    <w:uiPriority w:val="17"/>
    <w:rsid w:val="00144EBC"/>
    <w:pPr>
      <w:keepNext/>
      <w:keepLines/>
      <w:numPr>
        <w:ilvl w:val="3"/>
        <w:numId w:val="9"/>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144EBC"/>
    <w:rPr>
      <w:rFonts w:asciiTheme="majorHAnsi" w:eastAsiaTheme="majorEastAsia" w:hAnsiTheme="majorHAnsi" w:cstheme="majorBidi"/>
      <w:b/>
      <w:bCs/>
      <w:color w:val="5F5F5F"/>
      <w:lang w:val="en-GB"/>
    </w:rPr>
  </w:style>
  <w:style w:type="paragraph" w:customStyle="1" w:styleId="JuHa0">
    <w:name w:val="Ju_H_a"/>
    <w:aliases w:val="_Head_5"/>
    <w:basedOn w:val="Heading5"/>
    <w:next w:val="JuPara"/>
    <w:uiPriority w:val="17"/>
    <w:rsid w:val="00144EBC"/>
    <w:pPr>
      <w:keepNext/>
      <w:keepLines/>
      <w:numPr>
        <w:ilvl w:val="4"/>
        <w:numId w:val="9"/>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144EBC"/>
    <w:rPr>
      <w:rFonts w:asciiTheme="majorHAnsi" w:eastAsiaTheme="majorEastAsia" w:hAnsiTheme="majorHAnsi" w:cstheme="majorBidi"/>
      <w:b/>
      <w:bCs/>
      <w:i/>
      <w:iCs/>
      <w:color w:val="777777"/>
      <w:lang w:val="en-GB"/>
    </w:rPr>
  </w:style>
  <w:style w:type="paragraph" w:customStyle="1" w:styleId="JuHi">
    <w:name w:val="Ju_H_i"/>
    <w:aliases w:val="_Head_6"/>
    <w:basedOn w:val="Heading6"/>
    <w:next w:val="JuPara"/>
    <w:uiPriority w:val="17"/>
    <w:rsid w:val="00144EBC"/>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144EBC"/>
    <w:rPr>
      <w:rFonts w:asciiTheme="majorHAnsi" w:eastAsiaTheme="majorEastAsia" w:hAnsiTheme="majorHAnsi" w:cstheme="majorBidi"/>
      <w:b/>
      <w:bCs/>
      <w:color w:val="808080"/>
      <w:lang w:val="en-GB"/>
    </w:rPr>
  </w:style>
  <w:style w:type="paragraph" w:customStyle="1" w:styleId="JuHalpha">
    <w:name w:val="Ju_H_alpha"/>
    <w:aliases w:val="_Head_7"/>
    <w:basedOn w:val="Heading7"/>
    <w:next w:val="JuPara"/>
    <w:uiPriority w:val="17"/>
    <w:rsid w:val="00144EBC"/>
    <w:pPr>
      <w:keepNext/>
      <w:keepLines/>
      <w:numPr>
        <w:ilvl w:val="6"/>
        <w:numId w:val="9"/>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144EBC"/>
    <w:rPr>
      <w:rFonts w:asciiTheme="majorHAnsi" w:eastAsiaTheme="majorEastAsia" w:hAnsiTheme="majorHAnsi" w:cstheme="majorBidi"/>
      <w:b/>
      <w:bCs/>
      <w:i/>
      <w:iCs/>
      <w:color w:val="7F7F7F" w:themeColor="text1" w:themeTint="80"/>
      <w:lang w:val="en-GB" w:bidi="en-US"/>
    </w:rPr>
  </w:style>
  <w:style w:type="paragraph" w:customStyle="1" w:styleId="JuH">
    <w:name w:val="Ju_H_–"/>
    <w:aliases w:val="_Head_8"/>
    <w:basedOn w:val="Heading8"/>
    <w:next w:val="JuPara"/>
    <w:uiPriority w:val="17"/>
    <w:rsid w:val="00144EBC"/>
    <w:pPr>
      <w:keepNext/>
      <w:keepLines/>
      <w:numPr>
        <w:ilvl w:val="7"/>
        <w:numId w:val="9"/>
      </w:numPr>
      <w:spacing w:before="100" w:beforeAutospacing="1" w:after="120"/>
      <w:jc w:val="both"/>
    </w:pPr>
    <w:rPr>
      <w:i/>
    </w:rPr>
  </w:style>
  <w:style w:type="character" w:customStyle="1" w:styleId="Heading7Char">
    <w:name w:val="Heading 7 Char"/>
    <w:basedOn w:val="DefaultParagraphFont"/>
    <w:link w:val="Heading7"/>
    <w:uiPriority w:val="98"/>
    <w:semiHidden/>
    <w:rsid w:val="00144EBC"/>
    <w:rPr>
      <w:rFonts w:asciiTheme="majorHAnsi" w:eastAsiaTheme="majorEastAsia" w:hAnsiTheme="majorHAnsi" w:cstheme="majorBidi"/>
      <w:i/>
      <w:iCs/>
      <w:lang w:val="en-GB" w:bidi="en-US"/>
    </w:rPr>
  </w:style>
  <w:style w:type="paragraph" w:customStyle="1" w:styleId="JuParaLast">
    <w:name w:val="Ju_Para_Last"/>
    <w:aliases w:val="_Para_Spaced,ECHR_Para_Spaced"/>
    <w:basedOn w:val="NormalJustified"/>
    <w:uiPriority w:val="5"/>
    <w:qFormat/>
    <w:rsid w:val="00144EBC"/>
    <w:pPr>
      <w:keepNext/>
      <w:keepLines/>
      <w:spacing w:before="240" w:after="240"/>
      <w:ind w:firstLine="284"/>
    </w:pPr>
  </w:style>
  <w:style w:type="table" w:customStyle="1" w:styleId="ECHRTableBoxHeader">
    <w:name w:val="ECHR_Table_Box_Header"/>
    <w:basedOn w:val="TableNormal"/>
    <w:rsid w:val="00144EB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Judges">
    <w:name w:val="Ju_Judges"/>
    <w:aliases w:val="_Judges"/>
    <w:basedOn w:val="Normal"/>
    <w:uiPriority w:val="32"/>
    <w:qFormat/>
    <w:rsid w:val="00144EBC"/>
    <w:pPr>
      <w:tabs>
        <w:tab w:val="left" w:pos="567"/>
        <w:tab w:val="left" w:pos="1134"/>
      </w:tabs>
    </w:pPr>
  </w:style>
  <w:style w:type="paragraph" w:customStyle="1" w:styleId="JuList">
    <w:name w:val="Ju_List"/>
    <w:aliases w:val="_List_1"/>
    <w:basedOn w:val="NormalJustified"/>
    <w:uiPriority w:val="23"/>
    <w:qFormat/>
    <w:rsid w:val="00144EBC"/>
    <w:pPr>
      <w:numPr>
        <w:numId w:val="10"/>
      </w:numPr>
      <w:spacing w:before="280" w:after="60"/>
    </w:pPr>
  </w:style>
  <w:style w:type="paragraph" w:customStyle="1" w:styleId="JuLista">
    <w:name w:val="Ju_List_a"/>
    <w:aliases w:val="_List_2"/>
    <w:basedOn w:val="NormalJustified"/>
    <w:uiPriority w:val="23"/>
    <w:rsid w:val="00144EBC"/>
    <w:pPr>
      <w:numPr>
        <w:ilvl w:val="1"/>
        <w:numId w:val="10"/>
      </w:numPr>
    </w:pPr>
  </w:style>
  <w:style w:type="paragraph" w:customStyle="1" w:styleId="JuListi">
    <w:name w:val="Ju_List_i"/>
    <w:aliases w:val="_List_3"/>
    <w:basedOn w:val="NormalJustified"/>
    <w:uiPriority w:val="23"/>
    <w:rsid w:val="00144EBC"/>
    <w:pPr>
      <w:numPr>
        <w:ilvl w:val="2"/>
        <w:numId w:val="10"/>
      </w:numPr>
    </w:pPr>
  </w:style>
  <w:style w:type="table" w:customStyle="1" w:styleId="ECHRTableFax">
    <w:name w:val="ECHR_Table_Fax"/>
    <w:basedOn w:val="TableNormal"/>
    <w:uiPriority w:val="99"/>
    <w:rsid w:val="00144EBC"/>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144EBC"/>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TableMemo">
    <w:name w:val="ECHR_Table_Memo"/>
    <w:basedOn w:val="TableNormal"/>
    <w:uiPriority w:val="99"/>
    <w:rsid w:val="00144EB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144EB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144EBC"/>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semiHidden/>
    <w:qFormat/>
    <w:rsid w:val="00144EB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144EBC"/>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semiHidden/>
    <w:qFormat/>
    <w:rsid w:val="00144EB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144EBC"/>
    <w:rPr>
      <w:rFonts w:asciiTheme="majorHAnsi" w:eastAsiaTheme="majorEastAsia" w:hAnsiTheme="majorHAnsi" w:cstheme="majorBidi"/>
      <w:i/>
      <w:iCs/>
      <w:spacing w:val="13"/>
      <w:sz w:val="24"/>
      <w:szCs w:val="24"/>
      <w:lang w:val="en-GB" w:bidi="en-US"/>
    </w:rPr>
  </w:style>
  <w:style w:type="character" w:styleId="Strong">
    <w:name w:val="Strong"/>
    <w:uiPriority w:val="98"/>
    <w:semiHidden/>
    <w:qFormat/>
    <w:rsid w:val="00144EBC"/>
    <w:rPr>
      <w:b/>
      <w:bCs/>
    </w:rPr>
  </w:style>
  <w:style w:type="character" w:styleId="Emphasis">
    <w:name w:val="Emphasis"/>
    <w:uiPriority w:val="98"/>
    <w:semiHidden/>
    <w:qFormat/>
    <w:rsid w:val="00144EBC"/>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144EBC"/>
  </w:style>
  <w:style w:type="character" w:customStyle="1" w:styleId="NoSpacingChar">
    <w:name w:val="No Spacing Char"/>
    <w:basedOn w:val="DefaultParagraphFont"/>
    <w:link w:val="NoSpacing"/>
    <w:uiPriority w:val="98"/>
    <w:semiHidden/>
    <w:rsid w:val="00144EBC"/>
    <w:rPr>
      <w:sz w:val="24"/>
      <w:szCs w:val="24"/>
      <w:lang w:val="en-GB"/>
    </w:rPr>
  </w:style>
  <w:style w:type="paragraph" w:styleId="ListParagraph">
    <w:name w:val="List Paragraph"/>
    <w:basedOn w:val="Normal"/>
    <w:uiPriority w:val="98"/>
    <w:semiHidden/>
    <w:qFormat/>
    <w:rsid w:val="00144EBC"/>
    <w:pPr>
      <w:ind w:left="720"/>
      <w:contextualSpacing/>
    </w:pPr>
  </w:style>
  <w:style w:type="paragraph" w:styleId="Quote0">
    <w:name w:val="Quote"/>
    <w:basedOn w:val="Normal"/>
    <w:next w:val="Normal"/>
    <w:link w:val="QuoteChar"/>
    <w:uiPriority w:val="98"/>
    <w:semiHidden/>
    <w:qFormat/>
    <w:rsid w:val="00144EBC"/>
    <w:pPr>
      <w:spacing w:before="200"/>
      <w:ind w:left="360" w:right="360"/>
    </w:pPr>
    <w:rPr>
      <w:i/>
      <w:iCs/>
      <w:lang w:bidi="en-US"/>
    </w:rPr>
  </w:style>
  <w:style w:type="character" w:customStyle="1" w:styleId="QuoteChar">
    <w:name w:val="Quote Char"/>
    <w:basedOn w:val="DefaultParagraphFont"/>
    <w:link w:val="Quote0"/>
    <w:uiPriority w:val="98"/>
    <w:semiHidden/>
    <w:rsid w:val="00144EBC"/>
    <w:rPr>
      <w:i/>
      <w:iCs/>
      <w:sz w:val="24"/>
      <w:szCs w:val="24"/>
      <w:lang w:val="en-GB" w:bidi="en-US"/>
    </w:rPr>
  </w:style>
  <w:style w:type="paragraph" w:styleId="IntenseQuote">
    <w:name w:val="Intense Quote"/>
    <w:basedOn w:val="Normal"/>
    <w:next w:val="Normal"/>
    <w:link w:val="IntenseQuoteChar"/>
    <w:uiPriority w:val="98"/>
    <w:semiHidden/>
    <w:qFormat/>
    <w:rsid w:val="00144EB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144EBC"/>
    <w:rPr>
      <w:b/>
      <w:bCs/>
      <w:i/>
      <w:iCs/>
      <w:sz w:val="24"/>
      <w:szCs w:val="24"/>
      <w:lang w:val="en-GB" w:bidi="en-US"/>
    </w:rPr>
  </w:style>
  <w:style w:type="character" w:styleId="SubtleEmphasis">
    <w:name w:val="Subtle Emphasis"/>
    <w:uiPriority w:val="98"/>
    <w:semiHidden/>
    <w:qFormat/>
    <w:rsid w:val="00144EBC"/>
    <w:rPr>
      <w:i/>
      <w:iCs/>
    </w:rPr>
  </w:style>
  <w:style w:type="character" w:styleId="IntenseEmphasis">
    <w:name w:val="Intense Emphasis"/>
    <w:uiPriority w:val="98"/>
    <w:semiHidden/>
    <w:qFormat/>
    <w:rsid w:val="00144EBC"/>
    <w:rPr>
      <w:b/>
      <w:bCs/>
    </w:rPr>
  </w:style>
  <w:style w:type="character" w:styleId="SubtleReference">
    <w:name w:val="Subtle Reference"/>
    <w:uiPriority w:val="98"/>
    <w:semiHidden/>
    <w:qFormat/>
    <w:rsid w:val="00144EBC"/>
    <w:rPr>
      <w:smallCaps/>
    </w:rPr>
  </w:style>
  <w:style w:type="character" w:styleId="IntenseReference">
    <w:name w:val="Intense Reference"/>
    <w:uiPriority w:val="98"/>
    <w:semiHidden/>
    <w:qFormat/>
    <w:rsid w:val="00144EBC"/>
    <w:rPr>
      <w:smallCaps/>
      <w:spacing w:val="5"/>
      <w:u w:val="single"/>
    </w:rPr>
  </w:style>
  <w:style w:type="character" w:styleId="BookTitle">
    <w:name w:val="Book Title"/>
    <w:uiPriority w:val="98"/>
    <w:semiHidden/>
    <w:qFormat/>
    <w:rsid w:val="00144EBC"/>
    <w:rPr>
      <w:i/>
      <w:iCs/>
      <w:smallCaps/>
      <w:spacing w:val="5"/>
    </w:rPr>
  </w:style>
  <w:style w:type="paragraph" w:styleId="TOCHeading">
    <w:name w:val="TOC Heading"/>
    <w:basedOn w:val="Normal"/>
    <w:next w:val="Normal"/>
    <w:uiPriority w:val="98"/>
    <w:semiHidden/>
    <w:qFormat/>
    <w:rsid w:val="00144EBC"/>
    <w:pPr>
      <w:keepNext/>
      <w:keepLines/>
      <w:spacing w:before="240"/>
      <w:contextualSpacing/>
      <w:jc w:val="center"/>
    </w:pPr>
    <w:rPr>
      <w:rFonts w:asciiTheme="majorHAnsi" w:hAnsiTheme="majorHAnsi"/>
      <w:b/>
      <w:color w:val="474747" w:themeColor="accent3" w:themeShade="BF"/>
      <w:sz w:val="28"/>
    </w:rPr>
  </w:style>
  <w:style w:type="numbering" w:styleId="111111">
    <w:name w:val="Outline List 2"/>
    <w:basedOn w:val="NoList"/>
    <w:uiPriority w:val="99"/>
    <w:semiHidden/>
    <w:unhideWhenUsed/>
    <w:rsid w:val="00144EBC"/>
    <w:pPr>
      <w:numPr>
        <w:numId w:val="1"/>
      </w:numPr>
    </w:pPr>
  </w:style>
  <w:style w:type="numbering" w:styleId="1ai">
    <w:name w:val="Outline List 1"/>
    <w:basedOn w:val="NoList"/>
    <w:uiPriority w:val="99"/>
    <w:semiHidden/>
    <w:unhideWhenUsed/>
    <w:rsid w:val="00144EBC"/>
    <w:pPr>
      <w:numPr>
        <w:numId w:val="2"/>
      </w:numPr>
    </w:pPr>
  </w:style>
  <w:style w:type="numbering" w:styleId="ArticleSection">
    <w:name w:val="Outline List 3"/>
    <w:basedOn w:val="NoList"/>
    <w:uiPriority w:val="99"/>
    <w:semiHidden/>
    <w:unhideWhenUsed/>
    <w:rsid w:val="00144EBC"/>
    <w:pPr>
      <w:numPr>
        <w:numId w:val="3"/>
      </w:numPr>
    </w:pPr>
  </w:style>
  <w:style w:type="paragraph" w:styleId="Bibliography">
    <w:name w:val="Bibliography"/>
    <w:basedOn w:val="Normal"/>
    <w:next w:val="Normal"/>
    <w:uiPriority w:val="98"/>
    <w:semiHidden/>
    <w:rsid w:val="00144EBC"/>
  </w:style>
  <w:style w:type="paragraph" w:styleId="BlockText">
    <w:name w:val="Block Text"/>
    <w:basedOn w:val="Normal"/>
    <w:uiPriority w:val="98"/>
    <w:semiHidden/>
    <w:rsid w:val="00144EB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144EBC"/>
    <w:pPr>
      <w:spacing w:after="120"/>
    </w:pPr>
  </w:style>
  <w:style w:type="character" w:customStyle="1" w:styleId="BodyTextChar">
    <w:name w:val="Body Text Char"/>
    <w:basedOn w:val="DefaultParagraphFont"/>
    <w:link w:val="BodyText"/>
    <w:uiPriority w:val="98"/>
    <w:semiHidden/>
    <w:rsid w:val="00144EBC"/>
    <w:rPr>
      <w:sz w:val="24"/>
      <w:szCs w:val="24"/>
      <w:lang w:val="en-GB"/>
    </w:rPr>
  </w:style>
  <w:style w:type="paragraph" w:styleId="BodyText2">
    <w:name w:val="Body Text 2"/>
    <w:basedOn w:val="Normal"/>
    <w:link w:val="BodyText2Char"/>
    <w:uiPriority w:val="98"/>
    <w:semiHidden/>
    <w:rsid w:val="00144EBC"/>
    <w:pPr>
      <w:spacing w:after="120" w:line="480" w:lineRule="auto"/>
    </w:pPr>
  </w:style>
  <w:style w:type="character" w:customStyle="1" w:styleId="BodyText2Char">
    <w:name w:val="Body Text 2 Char"/>
    <w:basedOn w:val="DefaultParagraphFont"/>
    <w:link w:val="BodyText2"/>
    <w:uiPriority w:val="98"/>
    <w:semiHidden/>
    <w:rsid w:val="00144EBC"/>
    <w:rPr>
      <w:sz w:val="24"/>
      <w:szCs w:val="24"/>
      <w:lang w:val="en-GB"/>
    </w:rPr>
  </w:style>
  <w:style w:type="paragraph" w:styleId="BodyText3">
    <w:name w:val="Body Text 3"/>
    <w:basedOn w:val="Normal"/>
    <w:link w:val="BodyText3Char"/>
    <w:uiPriority w:val="98"/>
    <w:semiHidden/>
    <w:rsid w:val="00144EBC"/>
    <w:pPr>
      <w:spacing w:after="120"/>
    </w:pPr>
    <w:rPr>
      <w:sz w:val="16"/>
      <w:szCs w:val="16"/>
    </w:rPr>
  </w:style>
  <w:style w:type="character" w:customStyle="1" w:styleId="BodyText3Char">
    <w:name w:val="Body Text 3 Char"/>
    <w:basedOn w:val="DefaultParagraphFont"/>
    <w:link w:val="BodyText3"/>
    <w:uiPriority w:val="98"/>
    <w:semiHidden/>
    <w:rsid w:val="00144EBC"/>
    <w:rPr>
      <w:sz w:val="16"/>
      <w:szCs w:val="16"/>
      <w:lang w:val="en-GB"/>
    </w:rPr>
  </w:style>
  <w:style w:type="paragraph" w:styleId="BodyTextFirstIndent">
    <w:name w:val="Body Text First Indent"/>
    <w:basedOn w:val="BodyText"/>
    <w:link w:val="BodyTextFirstIndentChar"/>
    <w:uiPriority w:val="98"/>
    <w:semiHidden/>
    <w:rsid w:val="00144EBC"/>
    <w:pPr>
      <w:spacing w:after="0"/>
      <w:ind w:firstLine="360"/>
    </w:pPr>
  </w:style>
  <w:style w:type="character" w:customStyle="1" w:styleId="BodyTextFirstIndentChar">
    <w:name w:val="Body Text First Indent Char"/>
    <w:basedOn w:val="BodyTextChar"/>
    <w:link w:val="BodyTextFirstIndent"/>
    <w:uiPriority w:val="98"/>
    <w:semiHidden/>
    <w:rsid w:val="00144EBC"/>
    <w:rPr>
      <w:sz w:val="24"/>
      <w:szCs w:val="24"/>
      <w:lang w:val="en-GB"/>
    </w:rPr>
  </w:style>
  <w:style w:type="paragraph" w:styleId="BodyTextIndent">
    <w:name w:val="Body Text Indent"/>
    <w:basedOn w:val="Normal"/>
    <w:link w:val="BodyTextIndentChar"/>
    <w:uiPriority w:val="98"/>
    <w:semiHidden/>
    <w:rsid w:val="00144EBC"/>
    <w:pPr>
      <w:spacing w:after="120"/>
      <w:ind w:left="283"/>
    </w:pPr>
  </w:style>
  <w:style w:type="character" w:customStyle="1" w:styleId="BodyTextIndentChar">
    <w:name w:val="Body Text Indent Char"/>
    <w:basedOn w:val="DefaultParagraphFont"/>
    <w:link w:val="BodyTextIndent"/>
    <w:uiPriority w:val="98"/>
    <w:semiHidden/>
    <w:rsid w:val="00144EBC"/>
    <w:rPr>
      <w:sz w:val="24"/>
      <w:szCs w:val="24"/>
      <w:lang w:val="en-GB"/>
    </w:rPr>
  </w:style>
  <w:style w:type="paragraph" w:styleId="BodyTextFirstIndent2">
    <w:name w:val="Body Text First Indent 2"/>
    <w:basedOn w:val="BodyTextIndent"/>
    <w:link w:val="BodyTextFirstIndent2Char"/>
    <w:uiPriority w:val="98"/>
    <w:semiHidden/>
    <w:rsid w:val="00144EBC"/>
    <w:pPr>
      <w:spacing w:after="0"/>
      <w:ind w:left="360" w:firstLine="360"/>
    </w:pPr>
  </w:style>
  <w:style w:type="character" w:customStyle="1" w:styleId="BodyTextFirstIndent2Char">
    <w:name w:val="Body Text First Indent 2 Char"/>
    <w:basedOn w:val="BodyTextIndentChar"/>
    <w:link w:val="BodyTextFirstIndent2"/>
    <w:uiPriority w:val="98"/>
    <w:semiHidden/>
    <w:rsid w:val="00144EBC"/>
    <w:rPr>
      <w:sz w:val="24"/>
      <w:szCs w:val="24"/>
      <w:lang w:val="en-GB"/>
    </w:rPr>
  </w:style>
  <w:style w:type="paragraph" w:styleId="BodyTextIndent2">
    <w:name w:val="Body Text Indent 2"/>
    <w:basedOn w:val="Normal"/>
    <w:link w:val="BodyTextIndent2Char"/>
    <w:uiPriority w:val="98"/>
    <w:semiHidden/>
    <w:rsid w:val="00144EBC"/>
    <w:pPr>
      <w:spacing w:after="120" w:line="480" w:lineRule="auto"/>
      <w:ind w:left="283"/>
    </w:pPr>
  </w:style>
  <w:style w:type="character" w:customStyle="1" w:styleId="BodyTextIndent2Char">
    <w:name w:val="Body Text Indent 2 Char"/>
    <w:basedOn w:val="DefaultParagraphFont"/>
    <w:link w:val="BodyTextIndent2"/>
    <w:uiPriority w:val="98"/>
    <w:semiHidden/>
    <w:rsid w:val="00144EBC"/>
    <w:rPr>
      <w:sz w:val="24"/>
      <w:szCs w:val="24"/>
      <w:lang w:val="en-GB"/>
    </w:rPr>
  </w:style>
  <w:style w:type="paragraph" w:styleId="BodyTextIndent3">
    <w:name w:val="Body Text Indent 3"/>
    <w:basedOn w:val="Normal"/>
    <w:link w:val="BodyTextIndent3Char"/>
    <w:uiPriority w:val="98"/>
    <w:semiHidden/>
    <w:rsid w:val="00144EB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44EBC"/>
    <w:rPr>
      <w:sz w:val="16"/>
      <w:szCs w:val="16"/>
      <w:lang w:val="en-GB"/>
    </w:rPr>
  </w:style>
  <w:style w:type="paragraph" w:styleId="Caption">
    <w:name w:val="caption"/>
    <w:basedOn w:val="Normal"/>
    <w:next w:val="Normal"/>
    <w:uiPriority w:val="98"/>
    <w:semiHidden/>
    <w:qFormat/>
    <w:rsid w:val="00144EBC"/>
    <w:pPr>
      <w:spacing w:after="200"/>
    </w:pPr>
    <w:rPr>
      <w:b/>
      <w:bCs/>
      <w:color w:val="0072BC" w:themeColor="accent1"/>
      <w:sz w:val="18"/>
      <w:szCs w:val="18"/>
    </w:rPr>
  </w:style>
  <w:style w:type="paragraph" w:styleId="Closing">
    <w:name w:val="Closing"/>
    <w:basedOn w:val="Normal"/>
    <w:link w:val="ClosingChar"/>
    <w:uiPriority w:val="98"/>
    <w:semiHidden/>
    <w:rsid w:val="00144EBC"/>
    <w:pPr>
      <w:ind w:left="4252"/>
    </w:pPr>
  </w:style>
  <w:style w:type="character" w:customStyle="1" w:styleId="ClosingChar">
    <w:name w:val="Closing Char"/>
    <w:basedOn w:val="DefaultParagraphFont"/>
    <w:link w:val="Closing"/>
    <w:uiPriority w:val="98"/>
    <w:semiHidden/>
    <w:rsid w:val="00144EBC"/>
    <w:rPr>
      <w:sz w:val="24"/>
      <w:szCs w:val="24"/>
      <w:lang w:val="en-GB"/>
    </w:rPr>
  </w:style>
  <w:style w:type="table" w:styleId="ColorfulGrid">
    <w:name w:val="Colorful Grid"/>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44EBC"/>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44EBC"/>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44EBC"/>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44EBC"/>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144EBC"/>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44EBC"/>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44EBC"/>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44EBC"/>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144EBC"/>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44EB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44EB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144EBC"/>
    <w:rPr>
      <w:b/>
      <w:bCs/>
    </w:rPr>
  </w:style>
  <w:style w:type="character" w:customStyle="1" w:styleId="CommentSubjectChar">
    <w:name w:val="Comment Subject Char"/>
    <w:basedOn w:val="CommentTextChar"/>
    <w:link w:val="CommentSubject"/>
    <w:uiPriority w:val="98"/>
    <w:semiHidden/>
    <w:rsid w:val="00144EBC"/>
    <w:rPr>
      <w:b/>
      <w:bCs/>
      <w:sz w:val="20"/>
      <w:szCs w:val="20"/>
      <w:lang w:val="en-GB"/>
    </w:rPr>
  </w:style>
  <w:style w:type="table" w:styleId="DarkList">
    <w:name w:val="Dark List"/>
    <w:basedOn w:val="TableNormal"/>
    <w:uiPriority w:val="70"/>
    <w:semiHidden/>
    <w:rsid w:val="00144EBC"/>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44EBC"/>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44EBC"/>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44EBC"/>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144EBC"/>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44EBC"/>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44EBC"/>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44EBC"/>
  </w:style>
  <w:style w:type="character" w:customStyle="1" w:styleId="DateChar">
    <w:name w:val="Date Char"/>
    <w:basedOn w:val="DefaultParagraphFont"/>
    <w:link w:val="Date"/>
    <w:uiPriority w:val="98"/>
    <w:semiHidden/>
    <w:rsid w:val="00144EBC"/>
    <w:rPr>
      <w:sz w:val="24"/>
      <w:szCs w:val="24"/>
      <w:lang w:val="en-GB"/>
    </w:rPr>
  </w:style>
  <w:style w:type="paragraph" w:styleId="DocumentMap">
    <w:name w:val="Document Map"/>
    <w:basedOn w:val="Normal"/>
    <w:link w:val="DocumentMapChar"/>
    <w:uiPriority w:val="98"/>
    <w:semiHidden/>
    <w:rsid w:val="00144EBC"/>
    <w:rPr>
      <w:rFonts w:ascii="Tahoma" w:hAnsi="Tahoma" w:cs="Tahoma"/>
      <w:sz w:val="16"/>
      <w:szCs w:val="16"/>
    </w:rPr>
  </w:style>
  <w:style w:type="character" w:customStyle="1" w:styleId="DocumentMapChar">
    <w:name w:val="Document Map Char"/>
    <w:basedOn w:val="DefaultParagraphFont"/>
    <w:link w:val="DocumentMap"/>
    <w:uiPriority w:val="98"/>
    <w:semiHidden/>
    <w:rsid w:val="00144EBC"/>
    <w:rPr>
      <w:rFonts w:ascii="Tahoma" w:hAnsi="Tahoma" w:cs="Tahoma"/>
      <w:sz w:val="16"/>
      <w:szCs w:val="16"/>
      <w:lang w:val="en-GB"/>
    </w:rPr>
  </w:style>
  <w:style w:type="paragraph" w:styleId="E-mailSignature">
    <w:name w:val="E-mail Signature"/>
    <w:basedOn w:val="Normal"/>
    <w:link w:val="E-mailSignatureChar"/>
    <w:uiPriority w:val="98"/>
    <w:semiHidden/>
    <w:rsid w:val="00144EBC"/>
  </w:style>
  <w:style w:type="character" w:customStyle="1" w:styleId="E-mailSignatureChar">
    <w:name w:val="E-mail Signature Char"/>
    <w:basedOn w:val="DefaultParagraphFont"/>
    <w:link w:val="E-mailSignature"/>
    <w:uiPriority w:val="98"/>
    <w:semiHidden/>
    <w:rsid w:val="00144EBC"/>
    <w:rPr>
      <w:sz w:val="24"/>
      <w:szCs w:val="24"/>
      <w:lang w:val="en-GB"/>
    </w:rPr>
  </w:style>
  <w:style w:type="character" w:styleId="EndnoteReference">
    <w:name w:val="endnote reference"/>
    <w:basedOn w:val="DefaultParagraphFont"/>
    <w:uiPriority w:val="98"/>
    <w:semiHidden/>
    <w:rsid w:val="00144EBC"/>
    <w:rPr>
      <w:vertAlign w:val="superscript"/>
    </w:rPr>
  </w:style>
  <w:style w:type="paragraph" w:styleId="EndnoteText">
    <w:name w:val="endnote text"/>
    <w:basedOn w:val="Normal"/>
    <w:link w:val="EndnoteTextChar"/>
    <w:uiPriority w:val="98"/>
    <w:semiHidden/>
    <w:rsid w:val="00144EBC"/>
    <w:rPr>
      <w:sz w:val="20"/>
      <w:szCs w:val="20"/>
    </w:rPr>
  </w:style>
  <w:style w:type="character" w:customStyle="1" w:styleId="EndnoteTextChar">
    <w:name w:val="Endnote Text Char"/>
    <w:basedOn w:val="DefaultParagraphFont"/>
    <w:link w:val="EndnoteText"/>
    <w:uiPriority w:val="98"/>
    <w:semiHidden/>
    <w:rsid w:val="00144EBC"/>
    <w:rPr>
      <w:sz w:val="20"/>
      <w:szCs w:val="20"/>
      <w:lang w:val="en-GB"/>
    </w:rPr>
  </w:style>
  <w:style w:type="paragraph" w:styleId="EnvelopeAddress">
    <w:name w:val="envelope address"/>
    <w:basedOn w:val="Normal"/>
    <w:uiPriority w:val="98"/>
    <w:semiHidden/>
    <w:rsid w:val="00144EB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44EB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44EBC"/>
    <w:rPr>
      <w:color w:val="7030A0" w:themeColor="followedHyperlink"/>
      <w:u w:val="single"/>
    </w:rPr>
  </w:style>
  <w:style w:type="character" w:styleId="FootnoteReference">
    <w:name w:val="footnote reference"/>
    <w:basedOn w:val="DefaultParagraphFont"/>
    <w:uiPriority w:val="98"/>
    <w:semiHidden/>
    <w:rsid w:val="00144EBC"/>
    <w:rPr>
      <w:vertAlign w:val="superscript"/>
    </w:rPr>
  </w:style>
  <w:style w:type="paragraph" w:styleId="FootnoteText">
    <w:name w:val="footnote text"/>
    <w:basedOn w:val="Normal"/>
    <w:link w:val="FootnoteTextChar"/>
    <w:uiPriority w:val="98"/>
    <w:semiHidden/>
    <w:rsid w:val="00144EBC"/>
    <w:rPr>
      <w:sz w:val="20"/>
      <w:szCs w:val="20"/>
    </w:rPr>
  </w:style>
  <w:style w:type="character" w:customStyle="1" w:styleId="FootnoteTextChar">
    <w:name w:val="Footnote Text Char"/>
    <w:basedOn w:val="DefaultParagraphFont"/>
    <w:link w:val="FootnoteText"/>
    <w:uiPriority w:val="98"/>
    <w:semiHidden/>
    <w:rsid w:val="00144EBC"/>
    <w:rPr>
      <w:sz w:val="20"/>
      <w:szCs w:val="20"/>
      <w:lang w:val="en-GB"/>
    </w:rPr>
  </w:style>
  <w:style w:type="character" w:styleId="HTMLAcronym">
    <w:name w:val="HTML Acronym"/>
    <w:basedOn w:val="DefaultParagraphFont"/>
    <w:uiPriority w:val="98"/>
    <w:semiHidden/>
    <w:rsid w:val="00144EBC"/>
  </w:style>
  <w:style w:type="paragraph" w:styleId="HTMLAddress">
    <w:name w:val="HTML Address"/>
    <w:basedOn w:val="Normal"/>
    <w:link w:val="HTMLAddressChar"/>
    <w:uiPriority w:val="98"/>
    <w:semiHidden/>
    <w:rsid w:val="00144EBC"/>
    <w:rPr>
      <w:i/>
      <w:iCs/>
    </w:rPr>
  </w:style>
  <w:style w:type="character" w:customStyle="1" w:styleId="HTMLAddressChar">
    <w:name w:val="HTML Address Char"/>
    <w:basedOn w:val="DefaultParagraphFont"/>
    <w:link w:val="HTMLAddress"/>
    <w:uiPriority w:val="98"/>
    <w:semiHidden/>
    <w:rsid w:val="00144EBC"/>
    <w:rPr>
      <w:i/>
      <w:iCs/>
      <w:sz w:val="24"/>
      <w:szCs w:val="24"/>
      <w:lang w:val="en-GB"/>
    </w:rPr>
  </w:style>
  <w:style w:type="character" w:styleId="HTMLCite">
    <w:name w:val="HTML Cite"/>
    <w:basedOn w:val="DefaultParagraphFont"/>
    <w:uiPriority w:val="98"/>
    <w:semiHidden/>
    <w:rsid w:val="00144EBC"/>
    <w:rPr>
      <w:i/>
      <w:iCs/>
    </w:rPr>
  </w:style>
  <w:style w:type="character" w:styleId="HTMLCode">
    <w:name w:val="HTML Code"/>
    <w:basedOn w:val="DefaultParagraphFont"/>
    <w:uiPriority w:val="98"/>
    <w:semiHidden/>
    <w:rsid w:val="00144EBC"/>
    <w:rPr>
      <w:rFonts w:ascii="Consolas" w:hAnsi="Consolas" w:cs="Consolas"/>
      <w:sz w:val="20"/>
      <w:szCs w:val="20"/>
    </w:rPr>
  </w:style>
  <w:style w:type="character" w:styleId="HTMLDefinition">
    <w:name w:val="HTML Definition"/>
    <w:basedOn w:val="DefaultParagraphFont"/>
    <w:uiPriority w:val="98"/>
    <w:semiHidden/>
    <w:rsid w:val="00144EBC"/>
    <w:rPr>
      <w:i/>
      <w:iCs/>
    </w:rPr>
  </w:style>
  <w:style w:type="character" w:styleId="HTMLKeyboard">
    <w:name w:val="HTML Keyboard"/>
    <w:basedOn w:val="DefaultParagraphFont"/>
    <w:uiPriority w:val="98"/>
    <w:semiHidden/>
    <w:rsid w:val="00144EBC"/>
    <w:rPr>
      <w:rFonts w:ascii="Consolas" w:hAnsi="Consolas" w:cs="Consolas"/>
      <w:sz w:val="20"/>
      <w:szCs w:val="20"/>
    </w:rPr>
  </w:style>
  <w:style w:type="paragraph" w:styleId="HTMLPreformatted">
    <w:name w:val="HTML Preformatted"/>
    <w:basedOn w:val="Normal"/>
    <w:link w:val="HTMLPreformattedChar"/>
    <w:uiPriority w:val="98"/>
    <w:semiHidden/>
    <w:rsid w:val="00144EB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44EBC"/>
    <w:rPr>
      <w:rFonts w:ascii="Consolas" w:hAnsi="Consolas" w:cs="Consolas"/>
      <w:sz w:val="20"/>
      <w:szCs w:val="20"/>
      <w:lang w:val="en-GB"/>
    </w:rPr>
  </w:style>
  <w:style w:type="character" w:styleId="HTMLSample">
    <w:name w:val="HTML Sample"/>
    <w:basedOn w:val="DefaultParagraphFont"/>
    <w:uiPriority w:val="98"/>
    <w:semiHidden/>
    <w:rsid w:val="00144EBC"/>
    <w:rPr>
      <w:rFonts w:ascii="Consolas" w:hAnsi="Consolas" w:cs="Consolas"/>
      <w:sz w:val="24"/>
      <w:szCs w:val="24"/>
    </w:rPr>
  </w:style>
  <w:style w:type="character" w:styleId="HTMLTypewriter">
    <w:name w:val="HTML Typewriter"/>
    <w:basedOn w:val="DefaultParagraphFont"/>
    <w:uiPriority w:val="98"/>
    <w:semiHidden/>
    <w:rsid w:val="00144EBC"/>
    <w:rPr>
      <w:rFonts w:ascii="Consolas" w:hAnsi="Consolas" w:cs="Consolas"/>
      <w:sz w:val="20"/>
      <w:szCs w:val="20"/>
    </w:rPr>
  </w:style>
  <w:style w:type="character" w:styleId="HTMLVariable">
    <w:name w:val="HTML Variable"/>
    <w:basedOn w:val="DefaultParagraphFont"/>
    <w:uiPriority w:val="98"/>
    <w:semiHidden/>
    <w:rsid w:val="00144EBC"/>
    <w:rPr>
      <w:i/>
      <w:iCs/>
    </w:rPr>
  </w:style>
  <w:style w:type="character" w:styleId="Hyperlink">
    <w:name w:val="Hyperlink"/>
    <w:basedOn w:val="DefaultParagraphFont"/>
    <w:uiPriority w:val="98"/>
    <w:rsid w:val="00144EBC"/>
    <w:rPr>
      <w:color w:val="0072BC" w:themeColor="hyperlink"/>
      <w:u w:val="single"/>
    </w:rPr>
  </w:style>
  <w:style w:type="paragraph" w:styleId="Index1">
    <w:name w:val="index 1"/>
    <w:basedOn w:val="Normal"/>
    <w:next w:val="Normal"/>
    <w:autoRedefine/>
    <w:uiPriority w:val="98"/>
    <w:semiHidden/>
    <w:rsid w:val="00144EBC"/>
    <w:pPr>
      <w:ind w:left="240" w:hanging="240"/>
    </w:pPr>
  </w:style>
  <w:style w:type="paragraph" w:styleId="Index2">
    <w:name w:val="index 2"/>
    <w:basedOn w:val="Normal"/>
    <w:next w:val="Normal"/>
    <w:autoRedefine/>
    <w:uiPriority w:val="98"/>
    <w:semiHidden/>
    <w:rsid w:val="00144EBC"/>
    <w:pPr>
      <w:ind w:left="480" w:hanging="240"/>
    </w:pPr>
  </w:style>
  <w:style w:type="paragraph" w:styleId="Index3">
    <w:name w:val="index 3"/>
    <w:basedOn w:val="Normal"/>
    <w:next w:val="Normal"/>
    <w:autoRedefine/>
    <w:uiPriority w:val="98"/>
    <w:semiHidden/>
    <w:rsid w:val="00144EBC"/>
    <w:pPr>
      <w:ind w:left="720" w:hanging="240"/>
    </w:pPr>
  </w:style>
  <w:style w:type="paragraph" w:styleId="Index4">
    <w:name w:val="index 4"/>
    <w:basedOn w:val="Normal"/>
    <w:next w:val="Normal"/>
    <w:autoRedefine/>
    <w:uiPriority w:val="98"/>
    <w:semiHidden/>
    <w:rsid w:val="00144EBC"/>
    <w:pPr>
      <w:ind w:left="960" w:hanging="240"/>
    </w:pPr>
  </w:style>
  <w:style w:type="paragraph" w:styleId="Index5">
    <w:name w:val="index 5"/>
    <w:basedOn w:val="Normal"/>
    <w:next w:val="Normal"/>
    <w:autoRedefine/>
    <w:uiPriority w:val="98"/>
    <w:semiHidden/>
    <w:rsid w:val="00144EBC"/>
    <w:pPr>
      <w:ind w:left="1200" w:hanging="240"/>
    </w:pPr>
  </w:style>
  <w:style w:type="paragraph" w:styleId="Index6">
    <w:name w:val="index 6"/>
    <w:basedOn w:val="Normal"/>
    <w:next w:val="Normal"/>
    <w:autoRedefine/>
    <w:uiPriority w:val="98"/>
    <w:semiHidden/>
    <w:rsid w:val="00144EBC"/>
    <w:pPr>
      <w:ind w:left="1440" w:hanging="240"/>
    </w:pPr>
  </w:style>
  <w:style w:type="paragraph" w:styleId="Index7">
    <w:name w:val="index 7"/>
    <w:basedOn w:val="Normal"/>
    <w:next w:val="Normal"/>
    <w:autoRedefine/>
    <w:uiPriority w:val="98"/>
    <w:semiHidden/>
    <w:rsid w:val="00144EBC"/>
    <w:pPr>
      <w:ind w:left="1680" w:hanging="240"/>
    </w:pPr>
  </w:style>
  <w:style w:type="paragraph" w:styleId="Index8">
    <w:name w:val="index 8"/>
    <w:basedOn w:val="Normal"/>
    <w:next w:val="Normal"/>
    <w:autoRedefine/>
    <w:uiPriority w:val="98"/>
    <w:semiHidden/>
    <w:rsid w:val="00144EBC"/>
    <w:pPr>
      <w:ind w:left="1920" w:hanging="240"/>
    </w:pPr>
  </w:style>
  <w:style w:type="paragraph" w:styleId="Index9">
    <w:name w:val="index 9"/>
    <w:basedOn w:val="Normal"/>
    <w:next w:val="Normal"/>
    <w:autoRedefine/>
    <w:uiPriority w:val="98"/>
    <w:semiHidden/>
    <w:rsid w:val="00144EBC"/>
    <w:pPr>
      <w:ind w:left="2160" w:hanging="240"/>
    </w:pPr>
  </w:style>
  <w:style w:type="paragraph" w:styleId="IndexHeading">
    <w:name w:val="index heading"/>
    <w:basedOn w:val="Normal"/>
    <w:next w:val="Index1"/>
    <w:uiPriority w:val="98"/>
    <w:semiHidden/>
    <w:rsid w:val="00144EBC"/>
    <w:rPr>
      <w:rFonts w:asciiTheme="majorHAnsi" w:eastAsiaTheme="majorEastAsia" w:hAnsiTheme="majorHAnsi" w:cstheme="majorBidi"/>
      <w:b/>
      <w:bCs/>
    </w:rPr>
  </w:style>
  <w:style w:type="table" w:styleId="LightGrid">
    <w:name w:val="Light Grid"/>
    <w:basedOn w:val="TableNormal"/>
    <w:uiPriority w:val="62"/>
    <w:semiHidden/>
    <w:rsid w:val="00144EB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44EB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44EB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44EB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144EB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44EB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44EB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44EB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44EB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44EB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44EB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144EB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44EB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44EB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44EB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44EB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44EB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44EBC"/>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144EB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44EB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44EB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44EBC"/>
  </w:style>
  <w:style w:type="paragraph" w:styleId="List">
    <w:name w:val="List"/>
    <w:basedOn w:val="Normal"/>
    <w:uiPriority w:val="98"/>
    <w:semiHidden/>
    <w:rsid w:val="00144EBC"/>
    <w:pPr>
      <w:ind w:left="283" w:hanging="283"/>
      <w:contextualSpacing/>
    </w:pPr>
  </w:style>
  <w:style w:type="paragraph" w:styleId="List20">
    <w:name w:val="List 2"/>
    <w:basedOn w:val="Normal"/>
    <w:uiPriority w:val="98"/>
    <w:semiHidden/>
    <w:rsid w:val="00144EBC"/>
    <w:pPr>
      <w:ind w:left="566" w:hanging="283"/>
      <w:contextualSpacing/>
    </w:pPr>
  </w:style>
  <w:style w:type="paragraph" w:styleId="List30">
    <w:name w:val="List 3"/>
    <w:basedOn w:val="Normal"/>
    <w:uiPriority w:val="98"/>
    <w:semiHidden/>
    <w:rsid w:val="00144EBC"/>
    <w:pPr>
      <w:ind w:left="849" w:hanging="283"/>
      <w:contextualSpacing/>
    </w:pPr>
  </w:style>
  <w:style w:type="paragraph" w:styleId="List4">
    <w:name w:val="List 4"/>
    <w:basedOn w:val="Normal"/>
    <w:uiPriority w:val="98"/>
    <w:semiHidden/>
    <w:rsid w:val="00144EBC"/>
    <w:pPr>
      <w:ind w:left="1132" w:hanging="283"/>
      <w:contextualSpacing/>
    </w:pPr>
  </w:style>
  <w:style w:type="paragraph" w:styleId="List5">
    <w:name w:val="List 5"/>
    <w:basedOn w:val="Normal"/>
    <w:uiPriority w:val="98"/>
    <w:semiHidden/>
    <w:rsid w:val="00144EBC"/>
    <w:pPr>
      <w:ind w:left="1415" w:hanging="283"/>
      <w:contextualSpacing/>
    </w:pPr>
  </w:style>
  <w:style w:type="paragraph" w:styleId="ListBullet">
    <w:name w:val="List Bullet"/>
    <w:basedOn w:val="Normal"/>
    <w:uiPriority w:val="98"/>
    <w:semiHidden/>
    <w:rsid w:val="00144EBC"/>
    <w:pPr>
      <w:numPr>
        <w:numId w:val="11"/>
      </w:numPr>
    </w:pPr>
  </w:style>
  <w:style w:type="paragraph" w:styleId="ListBullet2">
    <w:name w:val="List Bullet 2"/>
    <w:basedOn w:val="Normal"/>
    <w:uiPriority w:val="98"/>
    <w:semiHidden/>
    <w:rsid w:val="00144EBC"/>
    <w:pPr>
      <w:numPr>
        <w:numId w:val="12"/>
      </w:numPr>
      <w:contextualSpacing/>
    </w:pPr>
  </w:style>
  <w:style w:type="paragraph" w:styleId="ListBullet3">
    <w:name w:val="List Bullet 3"/>
    <w:basedOn w:val="Normal"/>
    <w:uiPriority w:val="98"/>
    <w:semiHidden/>
    <w:rsid w:val="00144EBC"/>
    <w:pPr>
      <w:numPr>
        <w:numId w:val="13"/>
      </w:numPr>
      <w:contextualSpacing/>
    </w:pPr>
  </w:style>
  <w:style w:type="paragraph" w:styleId="ListBullet4">
    <w:name w:val="List Bullet 4"/>
    <w:basedOn w:val="Normal"/>
    <w:uiPriority w:val="98"/>
    <w:semiHidden/>
    <w:rsid w:val="00144EBC"/>
    <w:pPr>
      <w:numPr>
        <w:numId w:val="14"/>
      </w:numPr>
      <w:contextualSpacing/>
    </w:pPr>
  </w:style>
  <w:style w:type="paragraph" w:styleId="ListBullet5">
    <w:name w:val="List Bullet 5"/>
    <w:basedOn w:val="Normal"/>
    <w:uiPriority w:val="98"/>
    <w:semiHidden/>
    <w:rsid w:val="00144EBC"/>
    <w:pPr>
      <w:numPr>
        <w:numId w:val="15"/>
      </w:numPr>
      <w:contextualSpacing/>
    </w:pPr>
  </w:style>
  <w:style w:type="paragraph" w:styleId="ListContinue">
    <w:name w:val="List Continue"/>
    <w:basedOn w:val="Normal"/>
    <w:uiPriority w:val="98"/>
    <w:semiHidden/>
    <w:rsid w:val="00144EBC"/>
    <w:pPr>
      <w:spacing w:after="120"/>
      <w:ind w:left="283"/>
      <w:contextualSpacing/>
    </w:pPr>
  </w:style>
  <w:style w:type="paragraph" w:styleId="ListContinue2">
    <w:name w:val="List Continue 2"/>
    <w:basedOn w:val="Normal"/>
    <w:uiPriority w:val="98"/>
    <w:semiHidden/>
    <w:rsid w:val="00144EBC"/>
    <w:pPr>
      <w:spacing w:after="120"/>
      <w:ind w:left="566"/>
      <w:contextualSpacing/>
    </w:pPr>
  </w:style>
  <w:style w:type="paragraph" w:styleId="ListContinue3">
    <w:name w:val="List Continue 3"/>
    <w:basedOn w:val="Normal"/>
    <w:uiPriority w:val="98"/>
    <w:semiHidden/>
    <w:rsid w:val="00144EBC"/>
    <w:pPr>
      <w:spacing w:after="120"/>
      <w:ind w:left="849"/>
      <w:contextualSpacing/>
    </w:pPr>
  </w:style>
  <w:style w:type="paragraph" w:styleId="ListContinue4">
    <w:name w:val="List Continue 4"/>
    <w:basedOn w:val="Normal"/>
    <w:uiPriority w:val="98"/>
    <w:semiHidden/>
    <w:rsid w:val="00144EBC"/>
    <w:pPr>
      <w:spacing w:after="120"/>
      <w:ind w:left="1132"/>
      <w:contextualSpacing/>
    </w:pPr>
  </w:style>
  <w:style w:type="paragraph" w:styleId="ListContinue5">
    <w:name w:val="List Continue 5"/>
    <w:basedOn w:val="Normal"/>
    <w:uiPriority w:val="98"/>
    <w:semiHidden/>
    <w:rsid w:val="00144EBC"/>
    <w:pPr>
      <w:spacing w:after="120"/>
      <w:ind w:left="1415"/>
      <w:contextualSpacing/>
    </w:pPr>
  </w:style>
  <w:style w:type="paragraph" w:styleId="ListNumber">
    <w:name w:val="List Number"/>
    <w:basedOn w:val="Normal"/>
    <w:uiPriority w:val="98"/>
    <w:semiHidden/>
    <w:rsid w:val="00144EBC"/>
    <w:pPr>
      <w:numPr>
        <w:numId w:val="16"/>
      </w:numPr>
      <w:contextualSpacing/>
    </w:pPr>
  </w:style>
  <w:style w:type="paragraph" w:styleId="ListNumber2">
    <w:name w:val="List Number 2"/>
    <w:basedOn w:val="Normal"/>
    <w:uiPriority w:val="98"/>
    <w:semiHidden/>
    <w:rsid w:val="00144EBC"/>
    <w:pPr>
      <w:numPr>
        <w:numId w:val="17"/>
      </w:numPr>
      <w:contextualSpacing/>
    </w:pPr>
  </w:style>
  <w:style w:type="paragraph" w:styleId="ListNumber3">
    <w:name w:val="List Number 3"/>
    <w:basedOn w:val="Normal"/>
    <w:uiPriority w:val="98"/>
    <w:semiHidden/>
    <w:rsid w:val="00144EBC"/>
    <w:pPr>
      <w:numPr>
        <w:numId w:val="18"/>
      </w:numPr>
      <w:contextualSpacing/>
    </w:pPr>
  </w:style>
  <w:style w:type="paragraph" w:styleId="ListNumber4">
    <w:name w:val="List Number 4"/>
    <w:basedOn w:val="Normal"/>
    <w:uiPriority w:val="98"/>
    <w:semiHidden/>
    <w:rsid w:val="00144EBC"/>
    <w:pPr>
      <w:numPr>
        <w:numId w:val="19"/>
      </w:numPr>
      <w:contextualSpacing/>
    </w:pPr>
  </w:style>
  <w:style w:type="paragraph" w:styleId="ListNumber5">
    <w:name w:val="List Number 5"/>
    <w:basedOn w:val="Normal"/>
    <w:uiPriority w:val="98"/>
    <w:semiHidden/>
    <w:rsid w:val="00144EBC"/>
    <w:pPr>
      <w:numPr>
        <w:numId w:val="20"/>
      </w:numPr>
      <w:contextualSpacing/>
    </w:pPr>
  </w:style>
  <w:style w:type="paragraph" w:styleId="Macro">
    <w:name w:val="macro"/>
    <w:link w:val="MacroTextChar"/>
    <w:uiPriority w:val="98"/>
    <w:semiHidden/>
    <w:rsid w:val="00144EB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144EBC"/>
    <w:rPr>
      <w:rFonts w:ascii="Consolas" w:hAnsi="Consolas" w:eastAsiaTheme="minorEastAsia" w:cs="Consolas"/>
      <w:sz w:val="20"/>
      <w:szCs w:val="20"/>
    </w:rPr>
  </w:style>
  <w:style w:type="table" w:styleId="MediumGrid1">
    <w:name w:val="Medium Grid 1"/>
    <w:basedOn w:val="TableNormal"/>
    <w:uiPriority w:val="67"/>
    <w:semiHidden/>
    <w:rsid w:val="00144EB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44EB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44EB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44EB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144EB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44EB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44EB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144EB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44EB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44EB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44EBC"/>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144EB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44EB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44EB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144EB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44EB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44EB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44EB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44EB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44EB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44EB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44EB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44EB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144EBC"/>
    <w:rPr>
      <w:rFonts w:ascii="Times New Roman" w:hAnsi="Times New Roman" w:cs="Times New Roman"/>
    </w:rPr>
  </w:style>
  <w:style w:type="paragraph" w:styleId="NormalIndent">
    <w:name w:val="Normal Indent"/>
    <w:basedOn w:val="Normal"/>
    <w:uiPriority w:val="98"/>
    <w:semiHidden/>
    <w:rsid w:val="00144EBC"/>
    <w:pPr>
      <w:ind w:left="720"/>
    </w:pPr>
  </w:style>
  <w:style w:type="table" w:customStyle="1" w:styleId="ECHRTableNoLines">
    <w:name w:val="ECHR_Table_No_Lines"/>
    <w:basedOn w:val="TableNormal"/>
    <w:uiPriority w:val="99"/>
    <w:rsid w:val="00144EBC"/>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SimpleBox">
    <w:name w:val="ECHR_Table_Simple_Box"/>
    <w:basedOn w:val="TableNormal"/>
    <w:uiPriority w:val="99"/>
    <w:rsid w:val="00144EBC"/>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character" w:styleId="PlaceholderText">
    <w:name w:val="Placeholder Text"/>
    <w:basedOn w:val="DefaultParagraphFont"/>
    <w:uiPriority w:val="98"/>
    <w:semiHidden/>
    <w:rsid w:val="00144EBC"/>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44EBC"/>
    <w:rPr>
      <w:rFonts w:ascii="Consolas" w:hAnsi="Consolas" w:cs="Consolas"/>
      <w:sz w:val="21"/>
      <w:szCs w:val="21"/>
    </w:rPr>
  </w:style>
  <w:style w:type="character" w:customStyle="1" w:styleId="PlainTextChar">
    <w:name w:val="Plain Text Char"/>
    <w:basedOn w:val="DefaultParagraphFont"/>
    <w:link w:val="PlainText"/>
    <w:uiPriority w:val="98"/>
    <w:semiHidden/>
    <w:rsid w:val="00144EBC"/>
    <w:rPr>
      <w:rFonts w:ascii="Consolas" w:hAnsi="Consolas" w:cs="Consolas"/>
      <w:sz w:val="21"/>
      <w:szCs w:val="21"/>
      <w:lang w:val="en-GB"/>
    </w:rPr>
  </w:style>
  <w:style w:type="paragraph" w:styleId="Salutation">
    <w:name w:val="Salutation"/>
    <w:basedOn w:val="Normal"/>
    <w:next w:val="Normal"/>
    <w:link w:val="SalutationChar"/>
    <w:uiPriority w:val="98"/>
    <w:semiHidden/>
    <w:rsid w:val="00144EBC"/>
  </w:style>
  <w:style w:type="character" w:customStyle="1" w:styleId="SalutationChar">
    <w:name w:val="Salutation Char"/>
    <w:basedOn w:val="DefaultParagraphFont"/>
    <w:link w:val="Salutation"/>
    <w:uiPriority w:val="98"/>
    <w:semiHidden/>
    <w:rsid w:val="00144EBC"/>
    <w:rPr>
      <w:sz w:val="24"/>
      <w:szCs w:val="24"/>
      <w:lang w:val="en-GB"/>
    </w:rPr>
  </w:style>
  <w:style w:type="paragraph" w:styleId="Signature0">
    <w:name w:val="Signature"/>
    <w:basedOn w:val="Normal"/>
    <w:link w:val="SignatureChar"/>
    <w:uiPriority w:val="98"/>
    <w:semiHidden/>
    <w:rsid w:val="00144EBC"/>
    <w:pPr>
      <w:ind w:left="4252"/>
    </w:pPr>
  </w:style>
  <w:style w:type="character" w:customStyle="1" w:styleId="SignatureChar">
    <w:name w:val="Signature Char"/>
    <w:basedOn w:val="DefaultParagraphFont"/>
    <w:link w:val="Signature0"/>
    <w:uiPriority w:val="98"/>
    <w:semiHidden/>
    <w:rsid w:val="00144EBC"/>
    <w:rPr>
      <w:sz w:val="24"/>
      <w:szCs w:val="24"/>
      <w:lang w:val="en-GB"/>
    </w:rPr>
  </w:style>
  <w:style w:type="table" w:styleId="Table3Deffects1">
    <w:name w:val="Table 3D effects 1"/>
    <w:basedOn w:val="TableNormal"/>
    <w:uiPriority w:val="99"/>
    <w:semiHidden/>
    <w:unhideWhenUsed/>
    <w:rsid w:val="00144EB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44EB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44EB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44EB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44EB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44EB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44EB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44EB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44EB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44EB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44EB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44EB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44EB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44EB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44EB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44EB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44EB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144EB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44EB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44EB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44EB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44EB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44EB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44EB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44EB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44EB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44EB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44EB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44EB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44EBC"/>
    <w:pPr>
      <w:ind w:left="240" w:hanging="240"/>
    </w:pPr>
  </w:style>
  <w:style w:type="paragraph" w:styleId="TableofFigures">
    <w:name w:val="table of figures"/>
    <w:basedOn w:val="Normal"/>
    <w:next w:val="Normal"/>
    <w:uiPriority w:val="98"/>
    <w:semiHidden/>
    <w:rsid w:val="00144EBC"/>
  </w:style>
  <w:style w:type="table" w:styleId="TableProfessional">
    <w:name w:val="Table Professional"/>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44EB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44EB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44EB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44EB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44EB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44EB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44EB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44EB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144EBC"/>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TOC1">
    <w:name w:val="toc 1"/>
    <w:basedOn w:val="Normal"/>
    <w:next w:val="Normal"/>
    <w:autoRedefine/>
    <w:uiPriority w:val="98"/>
    <w:semiHidden/>
    <w:rsid w:val="00144EB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44EB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44EB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44EB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44EBC"/>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144EB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44EB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44EBC"/>
    <w:pPr>
      <w:spacing w:after="100"/>
      <w:ind w:left="1680"/>
    </w:pPr>
  </w:style>
  <w:style w:type="paragraph" w:styleId="TOC9">
    <w:name w:val="toc 9"/>
    <w:basedOn w:val="Normal"/>
    <w:next w:val="Normal"/>
    <w:autoRedefine/>
    <w:uiPriority w:val="98"/>
    <w:semiHidden/>
    <w:rsid w:val="00144EBC"/>
    <w:pPr>
      <w:spacing w:after="100"/>
      <w:ind w:left="1920"/>
    </w:pPr>
  </w:style>
  <w:style w:type="paragraph" w:customStyle="1" w:styleId="ECHRFooter">
    <w:name w:val="ECHR_Footer"/>
    <w:aliases w:val="Footer_ECHR"/>
    <w:basedOn w:val="Footer1"/>
    <w:uiPriority w:val="57"/>
    <w:semiHidden/>
    <w:rsid w:val="00987A64"/>
    <w:rPr>
      <w:sz w:val="8"/>
    </w:rPr>
  </w:style>
  <w:style w:type="paragraph" w:customStyle="1" w:styleId="Footer">
    <w:name w:val="_Footer"/>
    <w:aliases w:val="Footer_"/>
    <w:basedOn w:val="Footer1"/>
    <w:uiPriority w:val="57"/>
    <w:semiHidden/>
    <w:rsid w:val="000D61E7"/>
    <w:rPr>
      <w:sz w:val="8"/>
    </w:rPr>
  </w:style>
  <w:style w:type="paragraph" w:styleId="Footer1">
    <w:name w:val="footer"/>
    <w:basedOn w:val="Normal"/>
    <w:link w:val="FooterChar"/>
    <w:uiPriority w:val="98"/>
    <w:semiHidden/>
    <w:rsid w:val="00144EBC"/>
    <w:pPr>
      <w:tabs>
        <w:tab w:val="center" w:pos="3686"/>
        <w:tab w:val="right" w:pos="7371"/>
      </w:tabs>
    </w:pPr>
  </w:style>
  <w:style w:type="character" w:customStyle="1" w:styleId="FooterChar">
    <w:name w:val="Footer Char"/>
    <w:basedOn w:val="DefaultParagraphFont"/>
    <w:link w:val="Footer1"/>
    <w:uiPriority w:val="98"/>
    <w:semiHidden/>
    <w:rsid w:val="00144EBC"/>
    <w:rPr>
      <w:sz w:val="24"/>
      <w:szCs w:val="24"/>
      <w:lang w:val="en-GB"/>
    </w:rPr>
  </w:style>
  <w:style w:type="paragraph" w:customStyle="1" w:styleId="ECHRFooterLine">
    <w:name w:val="ECHR_Footer_Line"/>
    <w:aliases w:val="_Footer_Line"/>
    <w:basedOn w:val="Normal"/>
    <w:next w:val="Normal"/>
    <w:uiPriority w:val="30"/>
    <w:semiHidden/>
    <w:rsid w:val="00144EBC"/>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144EBC"/>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Case">
    <w:name w:val="Ju_Case"/>
    <w:aliases w:val="_Case_Name"/>
    <w:basedOn w:val="Normal"/>
    <w:next w:val="JuPara"/>
    <w:uiPriority w:val="32"/>
    <w:rsid w:val="00144EBC"/>
    <w:pPr>
      <w:ind w:firstLine="284"/>
      <w:jc w:val="both"/>
    </w:pPr>
    <w:rPr>
      <w:b/>
    </w:rPr>
  </w:style>
  <w:style w:type="paragraph" w:styleId="NoteHeading">
    <w:name w:val="Note Heading"/>
    <w:basedOn w:val="Normal"/>
    <w:next w:val="Normal"/>
    <w:link w:val="NoteHeadingChar"/>
    <w:uiPriority w:val="98"/>
    <w:semiHidden/>
    <w:rsid w:val="00144EBC"/>
  </w:style>
  <w:style w:type="character" w:customStyle="1" w:styleId="NoteHeadingChar">
    <w:name w:val="Note Heading Char"/>
    <w:basedOn w:val="DefaultParagraphFont"/>
    <w:link w:val="NoteHeading"/>
    <w:uiPriority w:val="98"/>
    <w:semiHidden/>
    <w:rsid w:val="00144EBC"/>
    <w:rPr>
      <w:sz w:val="24"/>
      <w:szCs w:val="24"/>
      <w:lang w:val="en-GB"/>
    </w:rPr>
  </w:style>
  <w:style w:type="paragraph" w:customStyle="1" w:styleId="ECHRHeaderLandscape">
    <w:name w:val="ECHR_Header_Landscape"/>
    <w:aliases w:val="_Header_Landscape"/>
    <w:basedOn w:val="JuHeader"/>
    <w:uiPriority w:val="29"/>
    <w:semiHidden/>
    <w:rsid w:val="00144EBC"/>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144EBC"/>
    <w:pPr>
      <w:numPr>
        <w:numId w:val="7"/>
      </w:numPr>
      <w:spacing w:before="60" w:after="60"/>
    </w:pPr>
  </w:style>
  <w:style w:type="paragraph" w:customStyle="1" w:styleId="ECHRBullet2">
    <w:name w:val="ECHR_Bullet_2"/>
    <w:aliases w:val="_Bul_2"/>
    <w:basedOn w:val="ECHRBullet1"/>
    <w:uiPriority w:val="23"/>
    <w:semiHidden/>
    <w:rsid w:val="00144EBC"/>
    <w:pPr>
      <w:numPr>
        <w:ilvl w:val="1"/>
      </w:numPr>
    </w:pPr>
  </w:style>
  <w:style w:type="paragraph" w:customStyle="1" w:styleId="ECHRBullet3">
    <w:name w:val="ECHR_Bullet_3"/>
    <w:aliases w:val="_Bul_3"/>
    <w:basedOn w:val="ECHRBullet2"/>
    <w:uiPriority w:val="23"/>
    <w:semiHidden/>
    <w:rsid w:val="00144EBC"/>
    <w:pPr>
      <w:numPr>
        <w:ilvl w:val="2"/>
      </w:numPr>
    </w:pPr>
  </w:style>
  <w:style w:type="paragraph" w:customStyle="1" w:styleId="ECHRBullet4">
    <w:name w:val="ECHR_Bullet_4"/>
    <w:aliases w:val="_Bul_4"/>
    <w:basedOn w:val="ECHRBullet3"/>
    <w:uiPriority w:val="23"/>
    <w:semiHidden/>
    <w:rsid w:val="00144EBC"/>
    <w:pPr>
      <w:numPr>
        <w:ilvl w:val="3"/>
      </w:numPr>
    </w:pPr>
  </w:style>
  <w:style w:type="paragraph" w:customStyle="1" w:styleId="ECHRConfidential">
    <w:name w:val="ECHR_Confidential"/>
    <w:aliases w:val="_Confidential"/>
    <w:basedOn w:val="Normal"/>
    <w:next w:val="Normal"/>
    <w:uiPriority w:val="42"/>
    <w:semiHidden/>
    <w:qFormat/>
    <w:rsid w:val="00144EBC"/>
    <w:pPr>
      <w:jc w:val="right"/>
    </w:pPr>
    <w:rPr>
      <w:color w:val="C00000"/>
      <w:sz w:val="20"/>
    </w:rPr>
  </w:style>
  <w:style w:type="paragraph" w:customStyle="1" w:styleId="ECHRDecisionBody">
    <w:name w:val="ECHR_Decision_Body"/>
    <w:aliases w:val="_Decision_Body"/>
    <w:basedOn w:val="NormalJustified"/>
    <w:uiPriority w:val="54"/>
    <w:semiHidden/>
    <w:rsid w:val="00144EB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44EB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44EBC"/>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144EBC"/>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144EBC"/>
    <w:pPr>
      <w:jc w:val="right"/>
    </w:pPr>
    <w:rPr>
      <w:sz w:val="20"/>
    </w:rPr>
  </w:style>
  <w:style w:type="paragraph" w:customStyle="1" w:styleId="ECHRHeaderRefIt">
    <w:name w:val="ECHR_Header_Ref_It"/>
    <w:aliases w:val="_Ref_Ital"/>
    <w:basedOn w:val="Normal"/>
    <w:next w:val="ECHRHeaderDate"/>
    <w:uiPriority w:val="43"/>
    <w:semiHidden/>
    <w:qFormat/>
    <w:rsid w:val="00144EBC"/>
    <w:pPr>
      <w:jc w:val="right"/>
    </w:pPr>
    <w:rPr>
      <w:i/>
      <w:sz w:val="20"/>
    </w:rPr>
  </w:style>
  <w:style w:type="paragraph" w:customStyle="1" w:styleId="ECHRHeading9">
    <w:name w:val="ECHR_Heading_9"/>
    <w:aliases w:val="_Head_9"/>
    <w:basedOn w:val="Heading9"/>
    <w:uiPriority w:val="17"/>
    <w:semiHidden/>
    <w:rsid w:val="00144EBC"/>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144EBC"/>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144EBC"/>
    <w:pPr>
      <w:numPr>
        <w:numId w:val="8"/>
      </w:numPr>
      <w:spacing w:before="60" w:after="60"/>
    </w:pPr>
  </w:style>
  <w:style w:type="paragraph" w:customStyle="1" w:styleId="ECHRNumberedList2">
    <w:name w:val="ECHR_Numbered_List_2"/>
    <w:aliases w:val="_Num_2"/>
    <w:basedOn w:val="ECHRNumberedList1"/>
    <w:uiPriority w:val="23"/>
    <w:semiHidden/>
    <w:rsid w:val="00144EBC"/>
    <w:pPr>
      <w:numPr>
        <w:ilvl w:val="1"/>
      </w:numPr>
    </w:pPr>
  </w:style>
  <w:style w:type="paragraph" w:customStyle="1" w:styleId="ECHRNumberedList3">
    <w:name w:val="ECHR_Numbered_List_3"/>
    <w:aliases w:val="_Num_3"/>
    <w:basedOn w:val="ECHRNumberedList2"/>
    <w:uiPriority w:val="23"/>
    <w:semiHidden/>
    <w:rsid w:val="00144EBC"/>
    <w:pPr>
      <w:numPr>
        <w:ilvl w:val="2"/>
      </w:numPr>
    </w:pPr>
  </w:style>
  <w:style w:type="paragraph" w:customStyle="1" w:styleId="ECHRParaHanging">
    <w:name w:val="ECHR_Para_Hanging"/>
    <w:aliases w:val="_Hanging"/>
    <w:basedOn w:val="Normal"/>
    <w:uiPriority w:val="8"/>
    <w:semiHidden/>
    <w:qFormat/>
    <w:rsid w:val="00144EBC"/>
    <w:pPr>
      <w:ind w:left="567" w:hanging="567"/>
      <w:jc w:val="both"/>
    </w:pPr>
  </w:style>
  <w:style w:type="paragraph" w:customStyle="1" w:styleId="ECHRParaIndent">
    <w:name w:val="ECHR_Para_Indent"/>
    <w:aliases w:val="_Indent"/>
    <w:basedOn w:val="Normal"/>
    <w:uiPriority w:val="7"/>
    <w:semiHidden/>
    <w:qFormat/>
    <w:rsid w:val="00144EBC"/>
    <w:pPr>
      <w:spacing w:before="120" w:after="120"/>
      <w:ind w:left="284"/>
      <w:jc w:val="both"/>
    </w:pPr>
  </w:style>
  <w:style w:type="character" w:customStyle="1" w:styleId="ECHRRed">
    <w:name w:val="ECHR_Red"/>
    <w:aliases w:val="_Red"/>
    <w:basedOn w:val="DefaultParagraphFont"/>
    <w:uiPriority w:val="15"/>
    <w:semiHidden/>
    <w:qFormat/>
    <w:rsid w:val="00144EBC"/>
    <w:rPr>
      <w:color w:val="C00000" w:themeColor="accent2"/>
    </w:rPr>
  </w:style>
  <w:style w:type="paragraph" w:customStyle="1" w:styleId="DecList">
    <w:name w:val="Dec_List"/>
    <w:aliases w:val="_List"/>
    <w:basedOn w:val="JuList"/>
    <w:uiPriority w:val="22"/>
    <w:rsid w:val="00144EBC"/>
    <w:pPr>
      <w:numPr>
        <w:numId w:val="0"/>
      </w:numPr>
      <w:ind w:left="284"/>
    </w:pPr>
  </w:style>
  <w:style w:type="table" w:customStyle="1" w:styleId="ECHRTable">
    <w:name w:val="ECHR_Table"/>
    <w:basedOn w:val="TableNormal"/>
    <w:rsid w:val="00144EBC"/>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144EB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44EB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144EBC"/>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144EBC"/>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144EBC"/>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144EBC"/>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144EBC"/>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144EBC"/>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144EBC"/>
    <w:pPr>
      <w:outlineLvl w:val="0"/>
    </w:pPr>
  </w:style>
  <w:style w:type="paragraph" w:customStyle="1" w:styleId="ECHRTitleTOC1">
    <w:name w:val="ECHR_Title_TOC_1"/>
    <w:aliases w:val="_Title_L_TOC"/>
    <w:basedOn w:val="ECHRTitle1"/>
    <w:next w:val="Normal"/>
    <w:uiPriority w:val="27"/>
    <w:semiHidden/>
    <w:qFormat/>
    <w:rsid w:val="00144EBC"/>
    <w:pPr>
      <w:outlineLvl w:val="0"/>
    </w:pPr>
  </w:style>
  <w:style w:type="table" w:customStyle="1" w:styleId="LtrTableAddress">
    <w:name w:val="Ltr_Table_Address"/>
    <w:aliases w:val="ECHR_Ltr_Table_Address"/>
    <w:basedOn w:val="TableNormal"/>
    <w:uiPriority w:val="99"/>
    <w:rsid w:val="00144EBC"/>
    <w:rPr>
      <w:sz w:val="24"/>
      <w:szCs w:val="24"/>
    </w:rPr>
    <w:tblPr>
      <w:tblInd w:w="5103" w:type="dxa"/>
    </w:tblPr>
  </w:style>
  <w:style w:type="table" w:customStyle="1" w:styleId="PCFTableStyle">
    <w:name w:val="PCF_Table_Style"/>
    <w:aliases w:val="ECHR_PCF_Table_Style"/>
    <w:basedOn w:val="TableNormal"/>
    <w:uiPriority w:val="99"/>
    <w:rsid w:val="00144EBC"/>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144EB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44EB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144EBC"/>
    <w:rPr>
      <w:color w:val="FFFFFF"/>
    </w:rPr>
  </w:style>
  <w:style w:type="paragraph" w:customStyle="1" w:styleId="ECHRSpacer">
    <w:name w:val="ECHR_Spacer"/>
    <w:aliases w:val="_Spacer"/>
    <w:basedOn w:val="Normal"/>
    <w:uiPriority w:val="45"/>
    <w:semiHidden/>
    <w:rsid w:val="00144EBC"/>
    <w:rPr>
      <w:sz w:val="4"/>
    </w:rPr>
  </w:style>
  <w:style w:type="table" w:customStyle="1" w:styleId="ECHRTableGrey">
    <w:name w:val="ECHR_Table_Grey"/>
    <w:basedOn w:val="TableNormal"/>
    <w:uiPriority w:val="99"/>
    <w:rsid w:val="00144EBC"/>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144EBC"/>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styleId="UnresolvedMention">
    <w:name w:val="Unresolved Mention"/>
    <w:basedOn w:val="DefaultParagraphFont"/>
    <w:uiPriority w:val="99"/>
    <w:semiHidden/>
    <w:unhideWhenUsed/>
    <w:rsid w:val="00CB3BD9"/>
    <w:rPr>
      <w:color w:val="605E5C"/>
      <w:shd w:val="clear" w:color="auto" w:fill="E1DFDD"/>
    </w:rPr>
  </w:style>
  <w:style w:type="character" w:customStyle="1" w:styleId="JuParaChar">
    <w:name w:val="Ju_Para Char"/>
    <w:aliases w:val="_Para Char"/>
    <w:link w:val="JuPara"/>
    <w:uiPriority w:val="4"/>
    <w:rsid w:val="00C02F02"/>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D660E-415E-4998-9B61-2168D4318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1644</Words>
  <Characters>8824</Characters>
  <Application>Microsoft Office Word</Application>
  <DocSecurity>0</DocSecurity>
  <Lines>166</Lines>
  <Paragraphs>41</Paragraphs>
  <ScaleCrop>false</ScaleCrop>
  <HeadingPairs>
    <vt:vector size="2" baseType="variant">
      <vt:variant>
        <vt:lpstr>Title</vt:lpstr>
      </vt:variant>
      <vt:variant>
        <vt:i4>1</vt:i4>
      </vt:variant>
    </vt:vector>
  </HeadingPairs>
  <TitlesOfParts>
    <vt:vector size="1" baseType="lpstr">
      <vt:lpstr>Decision</vt:lpstr>
    </vt:vector>
  </TitlesOfParts>
  <Company/>
  <LinksUpToDate>false</LinksUpToDate>
  <CharactersWithSpaces>10427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revision>1</cp:revision>
  <dcterms:created xsi:type="dcterms:W3CDTF">2024-12-10T21:14:00Z</dcterms:created>
  <dcterms:modified xsi:type="dcterms:W3CDTF">2024-12-11T09:30:00Z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1076029</vt:lpwstr>
  </property>
  <property fmtid="{D5CDD505-2E9C-101B-9397-08002B2CF9AE}" pid="3" name="cstLanguage">
    <vt:i4>2057</vt:i4>
  </property>
  <property fmtid="{D5CDD505-2E9C-101B-9397-08002B2CF9AE}" pid="4" name="RegisteredNo">
    <vt:lpwstr>64351/14</vt:lpwstr>
  </property>
</Properties>
</file>