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E16F36" w:rsidR="008D51B6" w:rsidP="00E16F36" w14:paraId="21ECABAF" w14:textId="77777777">
      <w:pPr>
        <w:jc w:val="center"/>
      </w:pPr>
    </w:p>
    <w:p w:rsidRPr="00E16F36" w:rsidR="004D042B" w:rsidP="00E16F36" w14:paraId="0F8329E0" w14:textId="71201586">
      <w:pPr>
        <w:jc w:val="center"/>
      </w:pPr>
    </w:p>
    <w:p w:rsidRPr="00E16F36" w:rsidR="000C5149" w:rsidP="00E16F36" w14:paraId="35EA2CEC" w14:textId="77777777">
      <w:pPr>
        <w:jc w:val="center"/>
      </w:pPr>
    </w:p>
    <w:p w:rsidRPr="00E16F36" w:rsidR="00606600" w:rsidP="00E16F36" w14:paraId="73CA3C90" w14:textId="082ABB7A">
      <w:pPr>
        <w:pStyle w:val="DecHTitle"/>
      </w:pPr>
      <w:r w:rsidRPr="00E16F36">
        <w:t>FIFTH SECTION</w:t>
      </w:r>
    </w:p>
    <w:p w:rsidRPr="00E16F36" w:rsidR="006D324D" w:rsidP="00E16F36" w14:paraId="3082508E" w14:textId="0789F9F6">
      <w:pPr>
        <w:pStyle w:val="JuTitle"/>
      </w:pPr>
      <w:bookmarkStart w:name="To" w:id="0"/>
      <w:r w:rsidRPr="00E16F36">
        <w:rPr>
          <w:color w:val="000000" w:themeColor="text1"/>
        </w:rPr>
        <w:t xml:space="preserve">CASE OF </w:t>
      </w:r>
      <w:bookmarkEnd w:id="0"/>
      <w:r w:rsidRPr="00E16F36" w:rsidR="005D3785">
        <w:t>GAYBADULOVA v. UKRAINE</w:t>
      </w:r>
    </w:p>
    <w:p w:rsidRPr="00E16F36" w:rsidR="006D324D" w:rsidP="00E16F36" w14:paraId="035F6D8C" w14:textId="24076558">
      <w:pPr>
        <w:pStyle w:val="ECHRCoverTitle4"/>
      </w:pPr>
      <w:r w:rsidRPr="00E16F36">
        <w:t>(</w:t>
      </w:r>
      <w:r w:rsidRPr="00E16F36" w:rsidR="005D3785">
        <w:t>Application no. 5688/20</w:t>
      </w:r>
      <w:r w:rsidRPr="00E16F36">
        <w:t>)</w:t>
      </w:r>
    </w:p>
    <w:p w:rsidRPr="00E16F36" w:rsidR="006D324D" w:rsidP="00E16F36" w14:paraId="7EFA56C4" w14:textId="77777777">
      <w:pPr>
        <w:pStyle w:val="DecHCase"/>
      </w:pPr>
    </w:p>
    <w:p w:rsidRPr="00E16F36" w:rsidR="006D324D" w:rsidP="00E16F36" w14:paraId="64DFA545" w14:textId="77777777">
      <w:pPr>
        <w:pStyle w:val="DecHCase"/>
      </w:pPr>
    </w:p>
    <w:p w:rsidRPr="00E16F36" w:rsidR="00606600" w:rsidP="00E16F36" w14:paraId="72D442DF" w14:textId="77777777">
      <w:pPr>
        <w:pStyle w:val="DecHCase"/>
      </w:pPr>
    </w:p>
    <w:p w:rsidRPr="00E16F36" w:rsidR="00606600" w:rsidP="00E16F36" w14:paraId="54165A0C" w14:textId="77777777">
      <w:pPr>
        <w:pStyle w:val="DecHCase"/>
      </w:pPr>
    </w:p>
    <w:p w:rsidRPr="00E16F36" w:rsidR="00606600" w:rsidP="00E16F36" w14:paraId="78897412" w14:textId="77777777">
      <w:pPr>
        <w:pStyle w:val="DecHCase"/>
      </w:pPr>
    </w:p>
    <w:p w:rsidRPr="00E16F36" w:rsidR="00606600" w:rsidP="00E16F36" w14:paraId="4C36BE17" w14:textId="77777777">
      <w:pPr>
        <w:pStyle w:val="DecHCase"/>
      </w:pPr>
    </w:p>
    <w:p w:rsidRPr="00E16F36" w:rsidR="00606600" w:rsidP="00E16F36" w14:paraId="6B275364" w14:textId="77777777">
      <w:pPr>
        <w:pStyle w:val="DecHCase"/>
      </w:pPr>
      <w:r w:rsidRPr="00E16F36">
        <w:t>JUDGMENT</w:t>
      </w:r>
    </w:p>
    <w:p w:rsidRPr="00E16F36" w:rsidR="00606600" w:rsidP="00E16F36" w14:paraId="5EB717C4" w14:textId="77777777">
      <w:pPr>
        <w:jc w:val="center"/>
        <w:rPr>
          <w:i/>
        </w:rPr>
      </w:pPr>
    </w:p>
    <w:p w:rsidRPr="00E16F36" w:rsidR="00606600" w:rsidP="00E16F36" w14:paraId="31179E89" w14:textId="77777777">
      <w:pPr>
        <w:pStyle w:val="DecHCase"/>
      </w:pPr>
      <w:r w:rsidRPr="00E16F36">
        <w:t>STRASBOURG</w:t>
      </w:r>
    </w:p>
    <w:p w:rsidRPr="00E16F36" w:rsidR="00606600" w:rsidP="00E16F36" w14:paraId="7229A98F" w14:textId="631B676D">
      <w:pPr>
        <w:pStyle w:val="DecHCase"/>
      </w:pPr>
      <w:r w:rsidRPr="00E16F36">
        <w:t>1</w:t>
      </w:r>
      <w:r w:rsidRPr="00E16F36" w:rsidR="00030680">
        <w:t>4 November</w:t>
      </w:r>
      <w:r w:rsidRPr="00E16F36">
        <w:t xml:space="preserve"> 2024</w:t>
      </w:r>
    </w:p>
    <w:p w:rsidRPr="00E16F36" w:rsidR="00606600" w:rsidP="00E16F36" w14:paraId="435AD134" w14:textId="77777777">
      <w:pPr>
        <w:jc w:val="center"/>
      </w:pPr>
    </w:p>
    <w:p w:rsidRPr="00E16F36" w:rsidR="00606600" w:rsidP="00E16F36" w14:paraId="0E189448" w14:textId="77777777">
      <w:pPr>
        <w:rPr>
          <w:sz w:val="22"/>
          <w:szCs w:val="22"/>
        </w:rPr>
      </w:pPr>
      <w:r w:rsidRPr="00E16F36">
        <w:rPr>
          <w:i/>
          <w:sz w:val="22"/>
          <w:szCs w:val="22"/>
        </w:rPr>
        <w:t xml:space="preserve">This judgment is </w:t>
      </w:r>
      <w:r w:rsidRPr="00E16F36">
        <w:rPr>
          <w:i/>
          <w:sz w:val="22"/>
          <w:szCs w:val="22"/>
        </w:rPr>
        <w:t>final</w:t>
      </w:r>
      <w:r w:rsidRPr="00E16F36">
        <w:rPr>
          <w:i/>
          <w:sz w:val="22"/>
          <w:szCs w:val="22"/>
        </w:rPr>
        <w:t xml:space="preserve"> but it may be subject to editorial revision.</w:t>
      </w:r>
    </w:p>
    <w:p w:rsidRPr="00E16F36" w:rsidR="00606600" w:rsidP="00E16F36" w14:paraId="5FFD4035" w14:textId="77777777">
      <w:pPr>
        <w:pStyle w:val="JuCase"/>
        <w:sectPr w:rsidSect="00B91668">
          <w:headerReference w:type="even" r:id="rId6"/>
          <w:headerReference w:type="default" r:id="rId7"/>
          <w:footerReference w:type="even" r:id="rId8"/>
          <w:footerReference w:type="default" r:id="rId9"/>
          <w:headerReference w:type="first" r:id="rId10"/>
          <w:footerReference w:type="first" r:id="rId11"/>
          <w:footnotePr>
            <w:numRestart w:val="eachPage"/>
          </w:footnotePr>
          <w:endnotePr>
            <w:numFmt w:val="decimal"/>
          </w:endnotePr>
          <w:pgSz w:w="11906" w:h="16838" w:code="9"/>
          <w:pgMar w:top="2274" w:right="2274" w:bottom="2274" w:left="2274" w:header="1701" w:footer="720" w:gutter="0"/>
          <w:cols w:space="720"/>
          <w:titlePg/>
          <w:docGrid w:linePitch="326"/>
        </w:sectPr>
      </w:pPr>
    </w:p>
    <w:p w:rsidRPr="00E16F36" w:rsidR="00606600" w:rsidP="00E16F36" w14:paraId="119517FC" w14:textId="0D7E337D">
      <w:pPr>
        <w:pStyle w:val="JuCase"/>
        <w:rPr>
          <w:bCs/>
        </w:rPr>
      </w:pPr>
      <w:r w:rsidRPr="00E16F36">
        <w:t xml:space="preserve">In the case of </w:t>
      </w:r>
      <w:r w:rsidRPr="00E16F36" w:rsidR="005D3785">
        <w:t>Gaybadulova</w:t>
      </w:r>
      <w:r w:rsidRPr="00E16F36" w:rsidR="005D3785">
        <w:t xml:space="preserve"> v. Ukraine</w:t>
      </w:r>
      <w:r w:rsidRPr="00E16F36">
        <w:t>,</w:t>
      </w:r>
    </w:p>
    <w:p w:rsidRPr="00E16F36" w:rsidR="00606600" w:rsidP="00E16F36" w14:paraId="1FC5D326" w14:textId="10B1326F">
      <w:pPr>
        <w:pStyle w:val="JuPara"/>
      </w:pPr>
      <w:r w:rsidRPr="00E16F36">
        <w:t>The European Court of Human Rights (</w:t>
      </w:r>
      <w:r w:rsidRPr="00E16F36" w:rsidR="005D3785">
        <w:t>Fifth Section</w:t>
      </w:r>
      <w:r w:rsidRPr="00E16F36">
        <w:t>), sitting as a Committee composed of:</w:t>
      </w:r>
    </w:p>
    <w:p w:rsidRPr="00E16F36" w:rsidR="002C5B23" w:rsidP="00E16F36" w14:paraId="03421FEA" w14:textId="444C917A">
      <w:pPr>
        <w:pStyle w:val="JuJudges"/>
      </w:pPr>
      <w:r w:rsidRPr="00E16F36">
        <w:tab/>
      </w:r>
      <w:r w:rsidRPr="00E16F36">
        <w:t>Kateřina</w:t>
      </w:r>
      <w:r w:rsidRPr="00E16F36">
        <w:t xml:space="preserve"> </w:t>
      </w:r>
      <w:r w:rsidRPr="00E16F36">
        <w:t>Šimáčková</w:t>
      </w:r>
      <w:r w:rsidRPr="00E16F36">
        <w:rPr>
          <w:i/>
        </w:rPr>
        <w:t>, President</w:t>
      </w:r>
      <w:r w:rsidRPr="00E16F36">
        <w:t>,</w:t>
      </w:r>
      <w:r w:rsidRPr="00E16F36">
        <w:br/>
      </w:r>
      <w:r w:rsidRPr="00E16F36">
        <w:tab/>
        <w:t xml:space="preserve">Mykola </w:t>
      </w:r>
      <w:r w:rsidRPr="00E16F36">
        <w:t>Gnatovskyy</w:t>
      </w:r>
      <w:r w:rsidRPr="00E16F36">
        <w:t>,</w:t>
      </w:r>
      <w:r w:rsidRPr="00E16F36">
        <w:br/>
      </w:r>
      <w:r w:rsidRPr="00E16F36">
        <w:tab/>
      </w:r>
      <w:r w:rsidRPr="00E16F36">
        <w:t>Artūrs</w:t>
      </w:r>
      <w:r w:rsidRPr="00E16F36">
        <w:t xml:space="preserve"> </w:t>
      </w:r>
      <w:r w:rsidRPr="00E16F36">
        <w:t>Kučs</w:t>
      </w:r>
      <w:r w:rsidRPr="00E16F36">
        <w:rPr>
          <w:i/>
        </w:rPr>
        <w:t>, judges</w:t>
      </w:r>
      <w:r w:rsidRPr="00E16F36">
        <w:t>,</w:t>
      </w:r>
    </w:p>
    <w:p w:rsidRPr="00E16F36" w:rsidR="00606600" w:rsidP="00E16F36" w14:paraId="1ACF15F3" w14:textId="22AC83B6">
      <w:pPr>
        <w:pStyle w:val="JuJudges"/>
      </w:pPr>
      <w:r w:rsidRPr="00E16F36">
        <w:t xml:space="preserve">and </w:t>
      </w:r>
      <w:r w:rsidRPr="00E16F36" w:rsidR="005D3785">
        <w:t>Viktoriya</w:t>
      </w:r>
      <w:r w:rsidRPr="00E16F36">
        <w:t xml:space="preserve"> </w:t>
      </w:r>
      <w:r w:rsidRPr="00E16F36" w:rsidR="005D3785">
        <w:t>Maradudina</w:t>
      </w:r>
      <w:r w:rsidRPr="00E16F36" w:rsidR="00555A1D">
        <w:t>,</w:t>
      </w:r>
      <w:r w:rsidRPr="00E16F36">
        <w:t xml:space="preserve"> </w:t>
      </w:r>
      <w:r w:rsidRPr="00E16F36">
        <w:rPr>
          <w:i/>
        </w:rPr>
        <w:t>Acting</w:t>
      </w:r>
      <w:r w:rsidRPr="00E16F36">
        <w:t xml:space="preserve"> </w:t>
      </w:r>
      <w:r w:rsidRPr="00E16F36">
        <w:rPr>
          <w:rFonts w:cstheme="minorHAnsi"/>
          <w:i/>
        </w:rPr>
        <w:t>Deputy Section Registrar</w:t>
      </w:r>
      <w:r w:rsidRPr="00E16F36">
        <w:rPr>
          <w:i/>
        </w:rPr>
        <w:t>,</w:t>
      </w:r>
    </w:p>
    <w:p w:rsidRPr="00E16F36" w:rsidR="00606600" w:rsidP="00E16F36" w14:paraId="1589B8C4" w14:textId="4B773620">
      <w:pPr>
        <w:pStyle w:val="JuPara"/>
      </w:pPr>
      <w:r w:rsidRPr="00E16F36">
        <w:t xml:space="preserve">Having deliberated in private on </w:t>
      </w:r>
      <w:r w:rsidRPr="00E16F36" w:rsidR="007766FB">
        <w:t>17 October 2024</w:t>
      </w:r>
      <w:r w:rsidRPr="00E16F36">
        <w:t>,</w:t>
      </w:r>
    </w:p>
    <w:p w:rsidRPr="00E16F36" w:rsidR="00606600" w:rsidP="00E16F36" w14:paraId="5F81E522" w14:textId="77777777">
      <w:pPr>
        <w:pStyle w:val="JuPara"/>
      </w:pPr>
      <w:r w:rsidRPr="00E16F36">
        <w:t>Delivers the following judgment, which was adopted on that date:</w:t>
      </w:r>
    </w:p>
    <w:p w:rsidRPr="00E16F36" w:rsidR="005D3785" w:rsidP="00E16F36" w14:paraId="15403075" w14:textId="77777777">
      <w:pPr>
        <w:pStyle w:val="JuHHead"/>
      </w:pPr>
      <w:bookmarkStart w:name="ITMARKStartJudgment" w:id="1"/>
      <w:bookmarkEnd w:id="1"/>
      <w:r w:rsidRPr="00E16F36">
        <w:t>PROCEDURE</w:t>
      </w:r>
    </w:p>
    <w:p w:rsidRPr="00E16F36" w:rsidR="005D3785" w:rsidP="00E16F36" w14:paraId="5A8FA995" w14:textId="6E0264AD">
      <w:pPr>
        <w:pStyle w:val="JuPara"/>
      </w:pPr>
      <w:r>
        <w:fldChar w:fldCharType="begin"/>
      </w:r>
      <w:r>
        <w:instrText xml:space="preserve"> SEQ level0 \*arabic \* MERGEFORMAT </w:instrText>
      </w:r>
      <w:r>
        <w:fldChar w:fldCharType="separate"/>
      </w:r>
      <w:r w:rsidRPr="00E16F36" w:rsidR="00E16F36">
        <w:rPr>
          <w:noProof/>
        </w:rPr>
        <w:t>1</w:t>
      </w:r>
      <w:r w:rsidRPr="00E16F36" w:rsidR="00E16F36">
        <w:rPr>
          <w:noProof/>
        </w:rPr>
        <w:fldChar w:fldCharType="end"/>
      </w:r>
      <w:r w:rsidRPr="00E16F36">
        <w:t>.  The case originated in an application against Ukraine lodged with the Court under Article 34 of the Convention for the Protection of Human Rights and Fundamental Freedoms (“the Convention”) on 25 April 2020.</w:t>
      </w:r>
    </w:p>
    <w:p w:rsidRPr="00E16F36" w:rsidR="005D3785" w:rsidP="00E16F36" w14:paraId="546991FE" w14:textId="44E360C6">
      <w:pPr>
        <w:pStyle w:val="JuPara"/>
      </w:pPr>
      <w:r>
        <w:fldChar w:fldCharType="begin"/>
      </w:r>
      <w:r>
        <w:instrText xml:space="preserve"> SEQ level0 \*arabic \* MERGEFORMAT </w:instrText>
      </w:r>
      <w:r>
        <w:fldChar w:fldCharType="separate"/>
      </w:r>
      <w:r w:rsidRPr="00E16F36" w:rsidR="00E16F36">
        <w:rPr>
          <w:noProof/>
        </w:rPr>
        <w:t>2</w:t>
      </w:r>
      <w:r w:rsidRPr="00E16F36" w:rsidR="00E16F36">
        <w:rPr>
          <w:noProof/>
        </w:rPr>
        <w:fldChar w:fldCharType="end"/>
      </w:r>
      <w:r w:rsidRPr="00E16F36">
        <w:t>.  The Ukrainian Government (“the Government”) were given notice of the application.</w:t>
      </w:r>
    </w:p>
    <w:p w:rsidRPr="00E16F36" w:rsidR="005D3785" w:rsidP="00E16F36" w14:paraId="7112A772" w14:textId="77777777">
      <w:pPr>
        <w:pStyle w:val="JuHHead"/>
        <w:jc w:val="left"/>
      </w:pPr>
      <w:r w:rsidRPr="00E16F36">
        <w:t>THE FACTS</w:t>
      </w:r>
    </w:p>
    <w:p w:rsidRPr="00E16F36" w:rsidR="005D3785" w:rsidP="00E16F36" w14:paraId="73AEA903" w14:textId="1E6414A5">
      <w:pPr>
        <w:pStyle w:val="JuPara"/>
      </w:pPr>
      <w:r>
        <w:fldChar w:fldCharType="begin"/>
      </w:r>
      <w:r>
        <w:instrText xml:space="preserve"> SEQ level0 \*arabic \* MERGEFORMAT </w:instrText>
      </w:r>
      <w:r>
        <w:fldChar w:fldCharType="separate"/>
      </w:r>
      <w:r w:rsidRPr="00E16F36" w:rsidR="00E16F36">
        <w:rPr>
          <w:noProof/>
        </w:rPr>
        <w:t>3</w:t>
      </w:r>
      <w:r w:rsidRPr="00E16F36" w:rsidR="00E16F36">
        <w:rPr>
          <w:noProof/>
        </w:rPr>
        <w:fldChar w:fldCharType="end"/>
      </w:r>
      <w:r w:rsidRPr="00E16F36">
        <w:t>.  The applicant</w:t>
      </w:r>
      <w:r w:rsidRPr="00E16F36" w:rsidR="00E16F36">
        <w:t>’</w:t>
      </w:r>
      <w:r w:rsidRPr="00E16F36">
        <w:t>s details and information relevant to the application are set out in the appended table.</w:t>
      </w:r>
    </w:p>
    <w:p w:rsidRPr="00E16F36" w:rsidR="005D3785" w:rsidP="00E16F36" w14:paraId="0E96C7D0" w14:textId="77777777">
      <w:pPr>
        <w:pStyle w:val="JuHHead"/>
        <w:jc w:val="left"/>
      </w:pPr>
      <w:r w:rsidRPr="00E16F36">
        <w:t>THE LAW</w:t>
      </w:r>
    </w:p>
    <w:p w:rsidRPr="00E16F36" w:rsidR="005D3785" w:rsidP="00E16F36" w14:paraId="497C2372" w14:textId="77777777">
      <w:pPr>
        <w:pStyle w:val="JuHIRoman"/>
        <w:tabs>
          <w:tab w:val="clear" w:pos="454"/>
          <w:tab w:val="clear" w:pos="539"/>
          <w:tab w:val="clear" w:pos="624"/>
          <w:tab w:val="clear" w:pos="709"/>
          <w:tab w:val="clear" w:pos="794"/>
        </w:tabs>
        <w:ind w:left="357" w:hanging="357"/>
        <w:jc w:val="left"/>
        <w:rPr>
          <w:rFonts w:eastAsia="PMingLiU"/>
        </w:rPr>
      </w:pPr>
      <w:r w:rsidRPr="00E16F36">
        <w:t>ALLEGED VIOLATION OF ARTICLE 3</w:t>
      </w:r>
      <w:r w:rsidRPr="00E16F36">
        <w:rPr>
          <w:rFonts w:ascii="Times New Roman" w:hAnsi="Times New Roman" w:eastAsia="PMingLiU" w:cs="Times New Roman"/>
        </w:rPr>
        <w:t xml:space="preserve"> of the Convention</w:t>
      </w:r>
    </w:p>
    <w:p w:rsidRPr="00E16F36" w:rsidR="005D3785" w:rsidP="00E16F36" w14:paraId="3A689EB0" w14:textId="60873D8D">
      <w:pPr>
        <w:pStyle w:val="JuPara"/>
      </w:pPr>
      <w:r>
        <w:fldChar w:fldCharType="begin"/>
      </w:r>
      <w:r>
        <w:instrText xml:space="preserve"> SEQ level0 \*arabic \* MERGEFORMAT </w:instrText>
      </w:r>
      <w:r>
        <w:fldChar w:fldCharType="separate"/>
      </w:r>
      <w:r w:rsidRPr="00E16F36" w:rsidR="00E16F36">
        <w:rPr>
          <w:noProof/>
        </w:rPr>
        <w:t>4</w:t>
      </w:r>
      <w:r w:rsidRPr="00E16F36" w:rsidR="00E16F36">
        <w:rPr>
          <w:noProof/>
        </w:rPr>
        <w:fldChar w:fldCharType="end"/>
      </w:r>
      <w:r w:rsidRPr="00E16F36">
        <w:t>.  The applicant complained</w:t>
      </w:r>
      <w:r w:rsidRPr="00E16F36">
        <w:rPr>
          <w:bCs/>
        </w:rPr>
        <w:t xml:space="preserve"> </w:t>
      </w:r>
      <w:r w:rsidRPr="00E16F36">
        <w:t>of the ineffective investigation into ill</w:t>
      </w:r>
      <w:r w:rsidRPr="00E16F36" w:rsidR="007766FB">
        <w:noBreakHyphen/>
      </w:r>
      <w:r w:rsidRPr="00E16F36">
        <w:t>treatment inflicted by private parties or in circumstances that exclude involvement of State agents</w:t>
      </w:r>
      <w:r w:rsidRPr="00E16F36">
        <w:rPr>
          <w:bCs/>
        </w:rPr>
        <w:t>.</w:t>
      </w:r>
      <w:r w:rsidRPr="00E16F36">
        <w:t xml:space="preserve"> She relied in substance on Article 3</w:t>
      </w:r>
      <w:r w:rsidRPr="00E16F36">
        <w:rPr>
          <w:rFonts w:ascii="Times New Roman" w:hAnsi="Times New Roman" w:eastAsia="PMingLiU" w:cs="Times New Roman"/>
        </w:rPr>
        <w:t xml:space="preserve"> of the Convention</w:t>
      </w:r>
      <w:r w:rsidRPr="00E16F36">
        <w:t>.</w:t>
      </w:r>
    </w:p>
    <w:p w:rsidRPr="00E16F36" w:rsidR="005D3785" w:rsidP="00E16F36" w14:paraId="5A9C8A59" w14:textId="3479E22B">
      <w:pPr>
        <w:pStyle w:val="JuPara"/>
        <w:rPr>
          <w:rFonts w:cstheme="minorHAnsi"/>
        </w:rPr>
      </w:pPr>
      <w:r w:rsidRPr="00E16F36">
        <w:rPr>
          <w:rFonts w:cstheme="minorHAnsi"/>
        </w:rPr>
        <w:fldChar w:fldCharType="begin"/>
      </w:r>
      <w:r w:rsidRPr="00E16F36">
        <w:rPr>
          <w:rFonts w:cstheme="minorHAnsi"/>
        </w:rPr>
        <w:instrText xml:space="preserve"> SEQ level0 \*arabic \* MERGEFORMAT </w:instrText>
      </w:r>
      <w:r w:rsidRPr="00E16F36">
        <w:rPr>
          <w:rFonts w:cstheme="minorHAnsi"/>
        </w:rPr>
        <w:fldChar w:fldCharType="separate"/>
      </w:r>
      <w:r w:rsidRPr="00E16F36" w:rsidR="00E16F36">
        <w:rPr>
          <w:rFonts w:cstheme="minorHAnsi"/>
          <w:noProof/>
        </w:rPr>
        <w:t>5</w:t>
      </w:r>
      <w:r w:rsidRPr="00E16F36">
        <w:rPr>
          <w:rFonts w:cstheme="minorHAnsi"/>
        </w:rPr>
        <w:fldChar w:fldCharType="end"/>
      </w:r>
      <w:r w:rsidRPr="00E16F36">
        <w:rPr>
          <w:rFonts w:cstheme="minorHAnsi"/>
        </w:rPr>
        <w:t xml:space="preserve">.  The Court notes at the outset that the violent treatment in question fell within the scope of Article 3 of the Convention. The Court reiterates that Article 3 of the Convention requires that the authorities conduct an effective official investigation of alleged ill‑treatment, even if such treatment has been inflicted by private individuals (see </w:t>
      </w:r>
      <w:r w:rsidRPr="00E16F36">
        <w:rPr>
          <w:rFonts w:cstheme="minorHAnsi"/>
          <w:i/>
          <w:iCs/>
        </w:rPr>
        <w:t>M.C. v. Bulgaria</w:t>
      </w:r>
      <w:r w:rsidRPr="00E16F36">
        <w:rPr>
          <w:rFonts w:cstheme="minorHAnsi"/>
        </w:rPr>
        <w:t xml:space="preserve">, no. 39272/98, § 151, ECHR 2003‑XII, and </w:t>
      </w:r>
      <w:r w:rsidRPr="00E16F36">
        <w:rPr>
          <w:rFonts w:cstheme="minorHAnsi"/>
          <w:i/>
          <w:iCs/>
        </w:rPr>
        <w:t>Denis Vasilyev v. Russia</w:t>
      </w:r>
      <w:r w:rsidRPr="00E16F36">
        <w:rPr>
          <w:rFonts w:cstheme="minorHAnsi"/>
        </w:rPr>
        <w:t>, no. 32704/04, § 99, 17 December 2009). The minimum standards of effectiveness laid down by the Court</w:t>
      </w:r>
      <w:r w:rsidRPr="00E16F36" w:rsidR="00E16F36">
        <w:rPr>
          <w:rFonts w:cstheme="minorHAnsi"/>
        </w:rPr>
        <w:t>’</w:t>
      </w:r>
      <w:r w:rsidRPr="00E16F36">
        <w:rPr>
          <w:rFonts w:cstheme="minorHAnsi"/>
        </w:rPr>
        <w:t xml:space="preserve">s case-law include the requirements that the investigation must be independent, </w:t>
      </w:r>
      <w:r w:rsidRPr="00E16F36">
        <w:rPr>
          <w:rFonts w:cstheme="minorHAnsi"/>
        </w:rPr>
        <w:t>impartial</w:t>
      </w:r>
      <w:r w:rsidRPr="00E16F36">
        <w:rPr>
          <w:rFonts w:cstheme="minorHAnsi"/>
        </w:rPr>
        <w:t xml:space="preserve"> and subject to public scrutiny, and that the competent authorities must act with exemplary diligence and promptness (see, </w:t>
      </w:r>
      <w:r w:rsidRPr="00E16F36">
        <w:rPr>
          <w:rFonts w:cstheme="minorHAnsi"/>
          <w:i/>
          <w:iCs/>
        </w:rPr>
        <w:t>mutatis mutandis</w:t>
      </w:r>
      <w:r w:rsidRPr="00E16F36">
        <w:rPr>
          <w:rFonts w:cstheme="minorHAnsi"/>
        </w:rPr>
        <w:t xml:space="preserve">, </w:t>
      </w:r>
      <w:r w:rsidRPr="00E16F36">
        <w:rPr>
          <w:rFonts w:cstheme="minorHAnsi"/>
          <w:i/>
          <w:iCs/>
        </w:rPr>
        <w:t>Menesheva</w:t>
      </w:r>
      <w:r w:rsidRPr="00E16F36">
        <w:rPr>
          <w:rFonts w:cstheme="minorHAnsi"/>
          <w:i/>
          <w:iCs/>
        </w:rPr>
        <w:t xml:space="preserve"> v. Russia</w:t>
      </w:r>
      <w:r w:rsidRPr="00E16F36">
        <w:rPr>
          <w:rFonts w:cstheme="minorHAnsi"/>
        </w:rPr>
        <w:t>, no. 59261/00, § 67, ECHR 2006-III).</w:t>
      </w:r>
    </w:p>
    <w:p w:rsidRPr="00E16F36" w:rsidR="005D3785" w:rsidP="00E16F36" w14:paraId="42744BF4" w14:textId="0BC83F2E">
      <w:pPr>
        <w:pStyle w:val="JuPara"/>
      </w:pPr>
      <w:r>
        <w:fldChar w:fldCharType="begin"/>
      </w:r>
      <w:r>
        <w:instrText xml:space="preserve"> SEQ level0 \*arabic \* MERGEFORMAT </w:instrText>
      </w:r>
      <w:r>
        <w:fldChar w:fldCharType="separate"/>
      </w:r>
      <w:r w:rsidRPr="00E16F36" w:rsidR="00E16F36">
        <w:rPr>
          <w:noProof/>
        </w:rPr>
        <w:t>6</w:t>
      </w:r>
      <w:r w:rsidRPr="00E16F36" w:rsidR="00E16F36">
        <w:rPr>
          <w:noProof/>
        </w:rPr>
        <w:fldChar w:fldCharType="end"/>
      </w:r>
      <w:r w:rsidRPr="00E16F36">
        <w:t xml:space="preserve">.  The procedural requirements of Article 3 go beyond the preliminary investigation stage when the investigation leads to legal action being taken </w:t>
      </w:r>
      <w:r w:rsidRPr="00E16F36">
        <w:t xml:space="preserve">before the national courts: the </w:t>
      </w:r>
      <w:r w:rsidRPr="00E16F36">
        <w:t>proceedings as a whole, including</w:t>
      </w:r>
      <w:r w:rsidRPr="00E16F36">
        <w:t xml:space="preserve"> the trial stage, must meet the requirements of Article 3. This means that the domestic judicial authorities must on no account be prepared to let the physical or psychological suffering inflicted go unpunished. This is essential for maintaining the public</w:t>
      </w:r>
      <w:r w:rsidRPr="00E16F36" w:rsidR="00E16F36">
        <w:t>’</w:t>
      </w:r>
      <w:r w:rsidRPr="00E16F36">
        <w:t>s confidence in, and support for, the rule of law and for preventing any appearance of the authorities</w:t>
      </w:r>
      <w:r w:rsidRPr="00E16F36" w:rsidR="00E16F36">
        <w:t>’</w:t>
      </w:r>
      <w:r w:rsidRPr="00E16F36">
        <w:t xml:space="preserve"> tolerance of or collusion in unlawful acts (see, </w:t>
      </w:r>
      <w:r w:rsidRPr="00E16F36">
        <w:rPr>
          <w:i/>
          <w:iCs/>
        </w:rPr>
        <w:t xml:space="preserve">mutatis mutandis, </w:t>
      </w:r>
      <w:r w:rsidRPr="00E16F36">
        <w:rPr>
          <w:i/>
          <w:iCs/>
        </w:rPr>
        <w:t>Okkalı</w:t>
      </w:r>
      <w:r w:rsidRPr="00E16F36">
        <w:rPr>
          <w:i/>
          <w:iCs/>
        </w:rPr>
        <w:t xml:space="preserve"> v. Turkey</w:t>
      </w:r>
      <w:r w:rsidRPr="00E16F36">
        <w:t>, no. 52067/99, § 65, ECHR 2006 XII (extracts)).</w:t>
      </w:r>
    </w:p>
    <w:p w:rsidRPr="00E16F36" w:rsidR="005D3785" w:rsidP="00E16F36" w14:paraId="02929E65" w14:textId="3F9EC45D">
      <w:pPr>
        <w:pStyle w:val="JuPara"/>
      </w:pPr>
      <w:r>
        <w:fldChar w:fldCharType="begin"/>
      </w:r>
      <w:r>
        <w:instrText xml:space="preserve"> SEQ level0 \*arabic \* MERGEFORMAT </w:instrText>
      </w:r>
      <w:r>
        <w:fldChar w:fldCharType="separate"/>
      </w:r>
      <w:r w:rsidRPr="00E16F36" w:rsidR="00E16F36">
        <w:rPr>
          <w:noProof/>
        </w:rPr>
        <w:t>7</w:t>
      </w:r>
      <w:r w:rsidRPr="00E16F36" w:rsidR="00E16F36">
        <w:rPr>
          <w:noProof/>
        </w:rPr>
        <w:fldChar w:fldCharType="end"/>
      </w:r>
      <w:r w:rsidRPr="00E16F36">
        <w:t>.  Reviewing the facts of the present case in the light of those principles, the Court considers that the authorities, who were empowered to open and conduct a criminal investigation, did not make a genuine attempt to take a prompt and thorough examination of the matter, establish the facts and, if necessary, bring those responsible to account. The specific shortcomings are indicated in the appended table.</w:t>
      </w:r>
    </w:p>
    <w:p w:rsidRPr="00E16F36" w:rsidR="005D3785" w:rsidP="00E16F36" w14:paraId="4DD3387F" w14:textId="6E2432E5">
      <w:pPr>
        <w:pStyle w:val="JuPara"/>
      </w:pPr>
      <w:r>
        <w:fldChar w:fldCharType="begin"/>
      </w:r>
      <w:r>
        <w:instrText xml:space="preserve"> SEQ level0 \*arabic \* MERGEFORMAT </w:instrText>
      </w:r>
      <w:r>
        <w:fldChar w:fldCharType="separate"/>
      </w:r>
      <w:r w:rsidRPr="00E16F36" w:rsidR="00E16F36">
        <w:rPr>
          <w:noProof/>
        </w:rPr>
        <w:t>8</w:t>
      </w:r>
      <w:r w:rsidRPr="00E16F36" w:rsidR="00E16F36">
        <w:rPr>
          <w:noProof/>
        </w:rPr>
        <w:fldChar w:fldCharType="end"/>
      </w:r>
      <w:r w:rsidRPr="00E16F36">
        <w:t xml:space="preserve">.  In the leading case of </w:t>
      </w:r>
      <w:r w:rsidRPr="00E16F36">
        <w:rPr>
          <w:i/>
          <w:iCs/>
        </w:rPr>
        <w:t>Muta</w:t>
      </w:r>
      <w:r w:rsidRPr="00E16F36">
        <w:rPr>
          <w:i/>
          <w:iCs/>
        </w:rPr>
        <w:t xml:space="preserve"> v. Ukraine</w:t>
      </w:r>
      <w:r w:rsidRPr="00E16F36">
        <w:t xml:space="preserve"> (no. 37246/06, 31 July 2012) the Court already found a violation in respect of issues </w:t>
      </w:r>
      <w:r w:rsidRPr="00E16F36">
        <w:t>similar to</w:t>
      </w:r>
      <w:r w:rsidRPr="00E16F36">
        <w:t xml:space="preserve"> those in the present case.</w:t>
      </w:r>
    </w:p>
    <w:p w:rsidRPr="00E16F36" w:rsidR="005D3785" w:rsidP="00E16F36" w14:paraId="3B2B35A2" w14:textId="5B7F006F">
      <w:pPr>
        <w:pStyle w:val="JuPara"/>
      </w:pPr>
      <w:r>
        <w:fldChar w:fldCharType="begin"/>
      </w:r>
      <w:r>
        <w:instrText xml:space="preserve"> SEQ level0 \*arabic \* MERGEFORMAT </w:instrText>
      </w:r>
      <w:r>
        <w:fldChar w:fldCharType="separate"/>
      </w:r>
      <w:r w:rsidRPr="00E16F36" w:rsidR="00E16F36">
        <w:rPr>
          <w:noProof/>
        </w:rPr>
        <w:t>9</w:t>
      </w:r>
      <w:r w:rsidRPr="00E16F36" w:rsidR="00E16F36">
        <w:rPr>
          <w:noProof/>
        </w:rPr>
        <w:fldChar w:fldCharType="end"/>
      </w:r>
      <w:r w:rsidRPr="00E16F36">
        <w:t>.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investigation failed to meet the criteria of effectiveness.</w:t>
      </w:r>
    </w:p>
    <w:p w:rsidRPr="00E16F36" w:rsidR="005D3785" w:rsidP="00E16F36" w14:paraId="03B55C00" w14:textId="3788EABA">
      <w:pPr>
        <w:pStyle w:val="JuPara"/>
      </w:pPr>
      <w:r>
        <w:fldChar w:fldCharType="begin"/>
      </w:r>
      <w:r>
        <w:instrText xml:space="preserve"> SEQ level0 \*arabic \* MERGEFORMAT </w:instrText>
      </w:r>
      <w:r>
        <w:fldChar w:fldCharType="separate"/>
      </w:r>
      <w:r w:rsidRPr="00E16F36" w:rsidR="00E16F36">
        <w:rPr>
          <w:noProof/>
        </w:rPr>
        <w:t>10</w:t>
      </w:r>
      <w:r w:rsidRPr="00E16F36" w:rsidR="00E16F36">
        <w:rPr>
          <w:noProof/>
        </w:rPr>
        <w:fldChar w:fldCharType="end"/>
      </w:r>
      <w:r w:rsidRPr="00E16F36">
        <w:t>.  These complaints are therefore admissible and disclose a breach of Article 3 of the Convention under its procedural limb.</w:t>
      </w:r>
    </w:p>
    <w:p w:rsidRPr="00E16F36" w:rsidR="005D3785" w:rsidP="00E16F36" w14:paraId="5F971ECD" w14:textId="77777777">
      <w:pPr>
        <w:pStyle w:val="JuHIRoman"/>
        <w:tabs>
          <w:tab w:val="clear" w:pos="454"/>
          <w:tab w:val="clear" w:pos="539"/>
          <w:tab w:val="clear" w:pos="624"/>
          <w:tab w:val="clear" w:pos="709"/>
          <w:tab w:val="clear" w:pos="794"/>
        </w:tabs>
        <w:ind w:left="357" w:hanging="357"/>
        <w:jc w:val="left"/>
      </w:pPr>
      <w:r w:rsidRPr="00E16F36">
        <w:t>APPLICATION OF ARTICLE 41 OF THE CONVENTION</w:t>
      </w:r>
    </w:p>
    <w:p w:rsidRPr="00E16F36" w:rsidR="005D3785" w:rsidP="00E16F36" w14:paraId="43857E28" w14:textId="0F9134B6">
      <w:pPr>
        <w:pStyle w:val="JuPara"/>
      </w:pPr>
      <w:r>
        <w:fldChar w:fldCharType="begin"/>
      </w:r>
      <w:r>
        <w:instrText xml:space="preserve"> SEQ level0 \*arabic \* MERGEFORMAT </w:instrText>
      </w:r>
      <w:r>
        <w:fldChar w:fldCharType="separate"/>
      </w:r>
      <w:r w:rsidRPr="00E16F36" w:rsidR="00E16F36">
        <w:rPr>
          <w:noProof/>
        </w:rPr>
        <w:t>11</w:t>
      </w:r>
      <w:r w:rsidRPr="00E16F36" w:rsidR="00E16F36">
        <w:rPr>
          <w:noProof/>
        </w:rPr>
        <w:fldChar w:fldCharType="end"/>
      </w:r>
      <w:r w:rsidRPr="00E16F36">
        <w:t>.  Regard being had to the documents in its possession and to its case</w:t>
      </w:r>
      <w:r w:rsidRPr="00E16F36">
        <w:noBreakHyphen/>
        <w:t>law (see</w:t>
      </w:r>
      <w:r w:rsidRPr="00E16F36">
        <w:t xml:space="preserve">, in particular, </w:t>
      </w:r>
      <w:r w:rsidRPr="00E16F36">
        <w:rPr>
          <w:i/>
        </w:rPr>
        <w:t>Pobokin</w:t>
      </w:r>
      <w:r w:rsidRPr="00E16F36">
        <w:rPr>
          <w:i/>
        </w:rPr>
        <w:t xml:space="preserve"> v. Ukraine </w:t>
      </w:r>
      <w:r w:rsidRPr="00E16F36">
        <w:rPr>
          <w:rFonts w:ascii="TimesNewRomanPSMT" w:hAnsi="TimesNewRomanPSMT" w:cs="TimesNewRomanPSMT"/>
        </w:rPr>
        <w:t>[Committee]</w:t>
      </w:r>
      <w:r w:rsidRPr="00E16F36">
        <w:rPr>
          <w:iCs/>
        </w:rPr>
        <w:t>,</w:t>
      </w:r>
      <w:r w:rsidRPr="00E16F36">
        <w:rPr>
          <w:i/>
        </w:rPr>
        <w:t xml:space="preserve"> </w:t>
      </w:r>
      <w:r w:rsidRPr="00E16F36">
        <w:t>no. 30726/14, 6 April 2023), the Court considers it reasonable to award the sum indicated in the appended table.</w:t>
      </w:r>
    </w:p>
    <w:p w:rsidRPr="00E16F36" w:rsidR="005D3785" w:rsidP="00E16F36" w14:paraId="73459CA5" w14:textId="77777777">
      <w:pPr>
        <w:pStyle w:val="JuHHead"/>
        <w:jc w:val="left"/>
      </w:pPr>
      <w:r w:rsidRPr="00E16F36">
        <w:t>FOR THESE REASONS, THE COURT, UNANIMOUSLY,</w:t>
      </w:r>
    </w:p>
    <w:p w:rsidRPr="00E16F36" w:rsidR="005D3785" w:rsidP="00E16F36" w14:paraId="50975728" w14:textId="77777777">
      <w:pPr>
        <w:pStyle w:val="JuList"/>
        <w:keepNext/>
        <w:keepLines/>
        <w:numPr>
          <w:ilvl w:val="0"/>
          <w:numId w:val="1"/>
        </w:numPr>
      </w:pPr>
      <w:r w:rsidRPr="00E16F36">
        <w:rPr>
          <w:i/>
        </w:rPr>
        <w:t xml:space="preserve">Declares </w:t>
      </w:r>
      <w:r w:rsidRPr="00E16F36">
        <w:t xml:space="preserve">the application </w:t>
      </w:r>
      <w:r w:rsidRPr="00E16F36">
        <w:t>admissible;</w:t>
      </w:r>
    </w:p>
    <w:p w:rsidRPr="00E16F36" w:rsidR="005D3785" w:rsidP="00E16F36" w14:paraId="58F7850D" w14:textId="77777777">
      <w:pPr>
        <w:pStyle w:val="JuList"/>
        <w:numPr>
          <w:ilvl w:val="0"/>
          <w:numId w:val="1"/>
        </w:numPr>
        <w:rPr>
          <w:rFonts w:cstheme="minorHAnsi"/>
          <w:bCs/>
        </w:rPr>
      </w:pPr>
      <w:r w:rsidRPr="00E16F36">
        <w:rPr>
          <w:i/>
        </w:rPr>
        <w:t xml:space="preserve">Holds </w:t>
      </w:r>
      <w:r w:rsidRPr="00E16F36">
        <w:t>that this application discloses a breach of Article 3</w:t>
      </w:r>
      <w:r w:rsidRPr="00E16F36">
        <w:rPr>
          <w:rFonts w:ascii="Times New Roman" w:hAnsi="Times New Roman" w:eastAsia="PMingLiU" w:cs="Times New Roman"/>
        </w:rPr>
        <w:t xml:space="preserve"> of the Convention</w:t>
      </w:r>
      <w:r w:rsidRPr="00E16F36">
        <w:t xml:space="preserve"> concerning the </w:t>
      </w:r>
      <w:r w:rsidRPr="00E16F36">
        <w:rPr>
          <w:rFonts w:cstheme="minorHAnsi"/>
        </w:rPr>
        <w:t xml:space="preserve">ineffective investigation into ill-treatment inflicted by private parties or in circumstances that exclude involvement of State </w:t>
      </w:r>
      <w:r w:rsidRPr="00E16F36">
        <w:rPr>
          <w:rFonts w:cstheme="minorHAnsi"/>
        </w:rPr>
        <w:t>agents</w:t>
      </w:r>
      <w:r w:rsidRPr="00E16F36">
        <w:rPr>
          <w:rFonts w:eastAsia="PMingLiU"/>
        </w:rPr>
        <w:t>;</w:t>
      </w:r>
    </w:p>
    <w:p w:rsidRPr="00E16F36" w:rsidR="005D3785" w:rsidP="00E16F36" w14:paraId="2AB836AA" w14:textId="77777777">
      <w:pPr>
        <w:pStyle w:val="JuList"/>
        <w:keepNext/>
        <w:keepLines/>
        <w:numPr>
          <w:ilvl w:val="0"/>
          <w:numId w:val="1"/>
        </w:numPr>
        <w:rPr>
          <w:rFonts w:cstheme="minorHAnsi"/>
          <w:bCs/>
        </w:rPr>
      </w:pPr>
      <w:r w:rsidRPr="00E16F36">
        <w:rPr>
          <w:i/>
        </w:rPr>
        <w:t>Holds</w:t>
      </w:r>
    </w:p>
    <w:p w:rsidRPr="00E16F36" w:rsidR="005D3785" w:rsidP="00E16F36" w14:paraId="7815E3A8" w14:textId="77777777">
      <w:pPr>
        <w:pStyle w:val="JuLista"/>
        <w:keepNext/>
        <w:keepLines/>
        <w:numPr>
          <w:ilvl w:val="1"/>
          <w:numId w:val="1"/>
        </w:numPr>
      </w:pPr>
      <w:r w:rsidRPr="00E16F36">
        <w:t xml:space="preserve">that the respondent State is to pay the applicant, within three months, the amount indicated in the appended table, to be converted into the currency of the respondent State at the rate applicable at the date of </w:t>
      </w:r>
      <w:r w:rsidRPr="00E16F36">
        <w:t>settlement;</w:t>
      </w:r>
    </w:p>
    <w:p w:rsidRPr="00E16F36" w:rsidR="00606600" w:rsidP="00E16F36" w14:paraId="7ACBA44E" w14:textId="77777777">
      <w:pPr>
        <w:pStyle w:val="JuLista"/>
        <w:numPr>
          <w:ilvl w:val="1"/>
          <w:numId w:val="1"/>
        </w:numPr>
      </w:pPr>
      <w:r w:rsidRPr="00E16F36">
        <w:t>that from the expiry of the above-mentioned three months until settlement simple interest shall be payable on the above amount at a rate equal to the marginal lending rate of the European Central Bank during the default period plus three percentage points.</w:t>
      </w:r>
    </w:p>
    <w:p w:rsidRPr="00E16F36" w:rsidR="00606600" w:rsidP="00E16F36" w14:paraId="716B4356" w14:textId="236EBA2C">
      <w:pPr>
        <w:pStyle w:val="JuParaLast"/>
      </w:pPr>
      <w:r w:rsidRPr="00E16F36">
        <w:t xml:space="preserve">Done in English, and notified in writing on </w:t>
      </w:r>
      <w:r w:rsidRPr="00E16F36" w:rsidR="005D3785">
        <w:t>1</w:t>
      </w:r>
      <w:r w:rsidRPr="00E16F36" w:rsidR="00030680">
        <w:t>4</w:t>
      </w:r>
      <w:r w:rsidRPr="00E16F36" w:rsidR="005D3785">
        <w:t xml:space="preserve"> </w:t>
      </w:r>
      <w:r w:rsidRPr="00E16F36" w:rsidR="00030680">
        <w:t>November</w:t>
      </w:r>
      <w:r w:rsidRPr="00E16F36" w:rsidR="005D3785">
        <w:t xml:space="preserve"> 2024</w:t>
      </w:r>
      <w:r w:rsidRPr="00E16F36">
        <w:t>, pursuant to Rule 77 §§ 2 and 3 of the Rules of Court.</w:t>
      </w:r>
    </w:p>
    <w:p w:rsidRPr="00E16F36" w:rsidR="00606600" w:rsidP="00E16F36" w14:paraId="053980ED" w14:textId="37D3B063">
      <w:pPr>
        <w:pStyle w:val="JuSigned"/>
        <w:rPr>
          <w:rFonts w:eastAsia="PMingLiU"/>
        </w:rPr>
      </w:pPr>
      <w:r w:rsidRPr="00E16F36">
        <w:rPr>
          <w:rFonts w:eastAsia="PMingLiU"/>
        </w:rPr>
        <w:tab/>
      </w:r>
      <w:r w:rsidRPr="00E16F36" w:rsidR="005D3785">
        <w:rPr>
          <w:rFonts w:eastAsia="PMingLiU"/>
        </w:rPr>
        <w:t>Viktoriya</w:t>
      </w:r>
      <w:r w:rsidRPr="00E16F36" w:rsidR="0048584C">
        <w:rPr>
          <w:rFonts w:eastAsia="PMingLiU"/>
        </w:rPr>
        <w:t xml:space="preserve"> </w:t>
      </w:r>
      <w:r w:rsidRPr="00E16F36" w:rsidR="005D3785">
        <w:rPr>
          <w:rFonts w:eastAsia="PMingLiU"/>
        </w:rPr>
        <w:t>Maradudina</w:t>
      </w:r>
      <w:r w:rsidRPr="00E16F36" w:rsidR="0048584C">
        <w:rPr>
          <w:rFonts w:eastAsia="PMingLiU"/>
        </w:rPr>
        <w:tab/>
      </w:r>
      <w:r w:rsidRPr="00E16F36" w:rsidR="005D3785">
        <w:rPr>
          <w:rFonts w:eastAsia="PMingLiU"/>
        </w:rPr>
        <w:t>Kateřina</w:t>
      </w:r>
      <w:r w:rsidRPr="00E16F36" w:rsidR="005D3785">
        <w:rPr>
          <w:rFonts w:eastAsia="PMingLiU"/>
        </w:rPr>
        <w:t xml:space="preserve"> </w:t>
      </w:r>
      <w:r w:rsidRPr="00E16F36" w:rsidR="005D3785">
        <w:rPr>
          <w:rFonts w:eastAsia="PMingLiU"/>
        </w:rPr>
        <w:t>Šimáčková</w:t>
      </w:r>
    </w:p>
    <w:p w:rsidRPr="00E16F36" w:rsidR="00B91668" w:rsidP="00E16F36" w14:paraId="0A13A8D1" w14:textId="3DA3C9D5">
      <w:pPr>
        <w:pStyle w:val="JuSigned"/>
        <w:contextualSpacing/>
        <w:rPr>
          <w:rFonts w:eastAsia="PMingLiU"/>
        </w:rPr>
      </w:pPr>
      <w:r w:rsidRPr="00E16F36">
        <w:rPr>
          <w:rFonts w:eastAsia="PMingLiU"/>
        </w:rPr>
        <w:tab/>
        <w:t>Acting Deputy Registrar</w:t>
      </w:r>
      <w:r w:rsidRPr="00E16F36">
        <w:rPr>
          <w:rFonts w:eastAsia="PMingLiU"/>
        </w:rPr>
        <w:tab/>
        <w:t>President</w:t>
      </w:r>
    </w:p>
    <w:p w:rsidRPr="00E16F36" w:rsidR="00606600" w:rsidP="00E16F36" w14:paraId="1869F187" w14:textId="6533336E">
      <w:pPr>
        <w:pStyle w:val="JuSigned"/>
        <w:tabs>
          <w:tab w:val="left" w:pos="5115"/>
        </w:tabs>
        <w:contextualSpacing/>
        <w:rPr>
          <w:rFonts w:eastAsia="PMingLiU"/>
        </w:rPr>
      </w:pPr>
    </w:p>
    <w:p w:rsidRPr="00E16F36" w:rsidR="00606600" w:rsidP="00E16F36" w14:paraId="33639705" w14:textId="77777777">
      <w:pPr>
        <w:pStyle w:val="JuParaLast"/>
        <w:sectPr w:rsidSect="007A72B4">
          <w:headerReference w:type="even" r:id="rId12"/>
          <w:headerReference w:type="default" r:id="rId13"/>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E16F36" w:rsidR="00606600" w:rsidP="00E16F36" w14:paraId="0EA55F87" w14:textId="77777777">
      <w:pPr>
        <w:pStyle w:val="DecHTitle"/>
      </w:pPr>
      <w:r w:rsidRPr="00E16F36">
        <w:t>APPENDIX</w:t>
      </w:r>
    </w:p>
    <w:p w:rsidRPr="00E16F36" w:rsidR="00606600" w:rsidP="00E16F36" w14:paraId="794E872B" w14:textId="38618E5A">
      <w:pPr>
        <w:pStyle w:val="DecHCase"/>
        <w:contextualSpacing/>
        <w:rPr>
          <w:b/>
          <w:i/>
          <w:color w:val="3E3E3E" w:themeColor="background2" w:themeShade="40"/>
        </w:rPr>
      </w:pPr>
      <w:r w:rsidRPr="00E16F36">
        <w:rPr>
          <w:color w:val="3E3E3E" w:themeColor="background2" w:themeShade="40"/>
        </w:rPr>
        <w:t>Application</w:t>
      </w:r>
      <w:r w:rsidRPr="00E16F36" w:rsidR="0048584C">
        <w:rPr>
          <w:color w:val="3E3E3E" w:themeColor="background2" w:themeShade="40"/>
        </w:rPr>
        <w:t xml:space="preserve"> raising complaints under Article</w:t>
      </w:r>
      <w:r w:rsidRPr="00E16F36">
        <w:rPr>
          <w:color w:val="3E3E3E" w:themeColor="background2" w:themeShade="40"/>
        </w:rPr>
        <w:t xml:space="preserve"> 3 of the Convention</w:t>
      </w:r>
    </w:p>
    <w:p w:rsidRPr="00E16F36" w:rsidR="00606600" w:rsidP="00E16F36" w14:paraId="54A4879D" w14:textId="7F48C8F8">
      <w:pPr>
        <w:pStyle w:val="DecHCase"/>
        <w:contextualSpacing/>
        <w:rPr>
          <w:b/>
          <w:i/>
        </w:rPr>
      </w:pPr>
      <w:r w:rsidRPr="00E16F36">
        <w:rPr>
          <w:color w:val="3E3E3E" w:themeColor="background2" w:themeShade="40"/>
        </w:rPr>
        <w:t>(</w:t>
      </w:r>
      <w:r w:rsidRPr="00E16F36" w:rsidR="005D3785">
        <w:rPr>
          <w:color w:val="3E3E3E" w:themeColor="background2" w:themeShade="40"/>
        </w:rPr>
        <w:t>ineffective</w:t>
      </w:r>
      <w:r w:rsidRPr="00E16F36" w:rsidR="005D3785">
        <w:rPr>
          <w:color w:val="3E3E3E" w:themeColor="background2" w:themeShade="40"/>
        </w:rPr>
        <w:t xml:space="preserve"> investigation into ill-treatment inflicted by private parties or in circumstances that exclude involvement of State</w:t>
      </w:r>
      <w:r w:rsidRPr="00E16F36" w:rsidR="00030680">
        <w:rPr>
          <w:color w:val="3E3E3E" w:themeColor="background2" w:themeShade="40"/>
        </w:rPr>
        <w:t> </w:t>
      </w:r>
      <w:r w:rsidRPr="00E16F36" w:rsidR="005D3785">
        <w:rPr>
          <w:color w:val="3E3E3E" w:themeColor="background2" w:themeShade="40"/>
        </w:rPr>
        <w:t>agents</w:t>
      </w:r>
      <w:r w:rsidRPr="00E16F36">
        <w:rPr>
          <w:color w:val="3E3E3E" w:themeColor="background2" w:themeShade="40"/>
        </w:rPr>
        <w:t>)</w:t>
      </w:r>
    </w:p>
    <w:tbl>
      <w:tblPr>
        <w:tblStyle w:val="ECHRListTable"/>
        <w:tblW w:w="13995" w:type="dxa"/>
        <w:jc w:val="center"/>
        <w:tblLook w:val="0420"/>
      </w:tblPr>
      <w:tblGrid>
        <w:gridCol w:w="1126"/>
        <w:gridCol w:w="1697"/>
        <w:gridCol w:w="5961"/>
        <w:gridCol w:w="3260"/>
        <w:gridCol w:w="1951"/>
      </w:tblGrid>
      <w:tr w:rsidTr="002F122C" w14:paraId="5CC4E526" w14:textId="77777777">
        <w:tblPrEx>
          <w:tblW w:w="13995" w:type="dxa"/>
          <w:jc w:val="center"/>
          <w:tblLook w:val="0420"/>
        </w:tblPrEx>
        <w:trPr>
          <w:trHeight w:val="647"/>
          <w:jc w:val="center"/>
        </w:trPr>
        <w:tc>
          <w:tcPr>
            <w:tcW w:w="1126" w:type="dxa"/>
          </w:tcPr>
          <w:p w:rsidRPr="00E16F36" w:rsidR="007766FB" w:rsidP="00E16F36" w14:paraId="6D6CD36A" w14:textId="77777777">
            <w:pPr>
              <w:jc w:val="center"/>
              <w:rPr>
                <w:sz w:val="16"/>
              </w:rPr>
            </w:pPr>
            <w:bookmarkStart w:name="WECLListStart" w:id="2"/>
            <w:bookmarkEnd w:id="2"/>
            <w:r w:rsidRPr="00E16F36">
              <w:rPr>
                <w:sz w:val="16"/>
              </w:rPr>
              <w:t>Application no.</w:t>
            </w:r>
          </w:p>
          <w:p w:rsidRPr="00E16F36" w:rsidR="007766FB" w:rsidP="00E16F36" w14:paraId="02F77D6D" w14:textId="77777777">
            <w:pPr>
              <w:jc w:val="center"/>
              <w:rPr>
                <w:sz w:val="16"/>
              </w:rPr>
            </w:pPr>
            <w:r w:rsidRPr="00E16F36">
              <w:rPr>
                <w:sz w:val="16"/>
              </w:rPr>
              <w:t>Date of introduction</w:t>
            </w:r>
          </w:p>
        </w:tc>
        <w:tc>
          <w:tcPr>
            <w:tcW w:w="1697" w:type="dxa"/>
          </w:tcPr>
          <w:p w:rsidRPr="00E16F36" w:rsidR="007766FB" w:rsidP="00E16F36" w14:paraId="6B937212" w14:textId="72E32212">
            <w:pPr>
              <w:jc w:val="center"/>
              <w:rPr>
                <w:sz w:val="16"/>
              </w:rPr>
            </w:pPr>
            <w:r w:rsidRPr="00E16F36">
              <w:rPr>
                <w:sz w:val="16"/>
              </w:rPr>
              <w:t>Applicant</w:t>
            </w:r>
            <w:r w:rsidRPr="00E16F36" w:rsidR="00E16F36">
              <w:rPr>
                <w:sz w:val="16"/>
              </w:rPr>
              <w:t>’</w:t>
            </w:r>
            <w:r w:rsidRPr="00E16F36">
              <w:rPr>
                <w:sz w:val="16"/>
              </w:rPr>
              <w:t>s name</w:t>
            </w:r>
          </w:p>
          <w:p w:rsidRPr="00E16F36" w:rsidR="007766FB" w:rsidP="00E16F36" w14:paraId="128C1494" w14:textId="77777777">
            <w:pPr>
              <w:jc w:val="center"/>
              <w:rPr>
                <w:sz w:val="16"/>
              </w:rPr>
            </w:pPr>
            <w:r w:rsidRPr="00E16F36">
              <w:rPr>
                <w:sz w:val="16"/>
              </w:rPr>
              <w:t>Year of birth</w:t>
            </w:r>
          </w:p>
        </w:tc>
        <w:tc>
          <w:tcPr>
            <w:tcW w:w="5961" w:type="dxa"/>
          </w:tcPr>
          <w:p w:rsidRPr="00E16F36" w:rsidR="007766FB" w:rsidP="00E16F36" w14:paraId="22FE3BDF" w14:textId="77777777">
            <w:pPr>
              <w:jc w:val="center"/>
              <w:rPr>
                <w:sz w:val="16"/>
              </w:rPr>
            </w:pPr>
            <w:r w:rsidRPr="00E16F36">
              <w:rPr>
                <w:sz w:val="16"/>
              </w:rPr>
              <w:t>Background to the case and domestic proceedings</w:t>
            </w:r>
          </w:p>
        </w:tc>
        <w:tc>
          <w:tcPr>
            <w:tcW w:w="3260" w:type="dxa"/>
          </w:tcPr>
          <w:p w:rsidRPr="00E16F36" w:rsidR="007766FB" w:rsidP="00E16F36" w14:paraId="0E4BA624" w14:textId="77777777">
            <w:pPr>
              <w:jc w:val="center"/>
              <w:rPr>
                <w:sz w:val="16"/>
              </w:rPr>
            </w:pPr>
            <w:r w:rsidRPr="00E16F36">
              <w:rPr>
                <w:sz w:val="16"/>
              </w:rPr>
              <w:t>Key issues</w:t>
            </w:r>
          </w:p>
        </w:tc>
        <w:tc>
          <w:tcPr>
            <w:tcW w:w="1951" w:type="dxa"/>
          </w:tcPr>
          <w:p w:rsidRPr="00E16F36" w:rsidR="007766FB" w:rsidP="00E16F36" w14:paraId="07317B8A" w14:textId="77777777">
            <w:pPr>
              <w:jc w:val="center"/>
              <w:rPr>
                <w:sz w:val="16"/>
              </w:rPr>
            </w:pPr>
            <w:r w:rsidRPr="00E16F36">
              <w:rPr>
                <w:sz w:val="16"/>
              </w:rPr>
              <w:t>Amount awarded for non-pecuniary damage per applicant (in euros)</w:t>
            </w:r>
            <w:r>
              <w:rPr>
                <w:rStyle w:val="FootnoteReference"/>
                <w:sz w:val="16"/>
              </w:rPr>
              <w:footnoteReference w:id="2"/>
            </w:r>
          </w:p>
        </w:tc>
      </w:tr>
      <w:tr w:rsidTr="002F122C" w14:paraId="47833BC0" w14:textId="77777777">
        <w:tblPrEx>
          <w:tblW w:w="13995" w:type="dxa"/>
          <w:jc w:val="center"/>
          <w:tblLook w:val="0420"/>
        </w:tblPrEx>
        <w:trPr>
          <w:trHeight w:val="3304"/>
          <w:jc w:val="center"/>
        </w:trPr>
        <w:tc>
          <w:tcPr>
            <w:tcW w:w="1126" w:type="dxa"/>
          </w:tcPr>
          <w:p w:rsidRPr="00E16F36" w:rsidR="007766FB" w:rsidP="00E16F36" w14:paraId="0897B9F3" w14:textId="77777777">
            <w:pPr>
              <w:jc w:val="center"/>
              <w:rPr>
                <w:sz w:val="16"/>
              </w:rPr>
            </w:pPr>
            <w:r w:rsidRPr="00E16F36">
              <w:rPr>
                <w:sz w:val="16"/>
              </w:rPr>
              <w:t>5688/20</w:t>
            </w:r>
          </w:p>
          <w:p w:rsidRPr="00E16F36" w:rsidR="007766FB" w:rsidP="00E16F36" w14:paraId="3FC55C45" w14:textId="77777777">
            <w:pPr>
              <w:jc w:val="center"/>
              <w:rPr>
                <w:sz w:val="16"/>
              </w:rPr>
            </w:pPr>
            <w:r w:rsidRPr="00E16F36">
              <w:rPr>
                <w:sz w:val="16"/>
              </w:rPr>
              <w:t>25/04/2020</w:t>
            </w:r>
          </w:p>
        </w:tc>
        <w:tc>
          <w:tcPr>
            <w:tcW w:w="1697" w:type="dxa"/>
          </w:tcPr>
          <w:p w:rsidRPr="00E16F36" w:rsidR="007766FB" w:rsidP="00E16F36" w14:paraId="1171975D" w14:textId="77777777">
            <w:pPr>
              <w:jc w:val="center"/>
              <w:rPr>
                <w:sz w:val="16"/>
              </w:rPr>
            </w:pPr>
            <w:r w:rsidRPr="00E16F36">
              <w:rPr>
                <w:b/>
                <w:sz w:val="16"/>
              </w:rPr>
              <w:t xml:space="preserve">Anastasiya </w:t>
            </w:r>
            <w:r w:rsidRPr="00E16F36">
              <w:rPr>
                <w:b/>
                <w:sz w:val="16"/>
              </w:rPr>
              <w:t>Viktorivna</w:t>
            </w:r>
            <w:r w:rsidRPr="00E16F36">
              <w:rPr>
                <w:b/>
                <w:sz w:val="16"/>
              </w:rPr>
              <w:t xml:space="preserve"> GAYBADULOVA</w:t>
            </w:r>
          </w:p>
          <w:p w:rsidRPr="00E16F36" w:rsidR="007766FB" w:rsidP="00E16F36" w14:paraId="0B358B02" w14:textId="77777777">
            <w:pPr>
              <w:jc w:val="center"/>
              <w:rPr>
                <w:sz w:val="16"/>
              </w:rPr>
            </w:pPr>
            <w:r w:rsidRPr="00E16F36">
              <w:rPr>
                <w:sz w:val="16"/>
              </w:rPr>
              <w:t>1982</w:t>
            </w:r>
          </w:p>
          <w:p w:rsidRPr="00E16F36" w:rsidR="007766FB" w:rsidP="00E16F36" w14:paraId="219D6B20" w14:textId="6EB0AEF9">
            <w:pPr>
              <w:jc w:val="center"/>
              <w:rPr>
                <w:sz w:val="16"/>
              </w:rPr>
            </w:pPr>
          </w:p>
        </w:tc>
        <w:tc>
          <w:tcPr>
            <w:tcW w:w="5961" w:type="dxa"/>
          </w:tcPr>
          <w:p w:rsidRPr="00E16F36" w:rsidR="007766FB" w:rsidP="00E16F36" w14:paraId="6853EA18" w14:textId="04CFFCC2">
            <w:pPr>
              <w:jc w:val="center"/>
              <w:rPr>
                <w:sz w:val="16"/>
              </w:rPr>
            </w:pPr>
            <w:r w:rsidRPr="00E16F36">
              <w:rPr>
                <w:sz w:val="16"/>
              </w:rPr>
              <w:t>On 28/01/2017 the applicant</w:t>
            </w:r>
            <w:r w:rsidRPr="00E16F36" w:rsidR="00E16F36">
              <w:rPr>
                <w:sz w:val="16"/>
              </w:rPr>
              <w:t>’</w:t>
            </w:r>
            <w:r w:rsidRPr="00E16F36">
              <w:rPr>
                <w:sz w:val="16"/>
              </w:rPr>
              <w:t>s</w:t>
            </w:r>
          </w:p>
          <w:p w:rsidRPr="00E16F36" w:rsidR="007766FB" w:rsidP="00E16F36" w14:paraId="55925946" w14:textId="77777777">
            <w:pPr>
              <w:jc w:val="center"/>
              <w:rPr>
                <w:sz w:val="16"/>
              </w:rPr>
            </w:pPr>
            <w:r w:rsidRPr="00E16F36">
              <w:rPr>
                <w:sz w:val="16"/>
              </w:rPr>
              <w:t>ex-husband, M., caused her light bodily injuries. Criminal proceedings were instituted on the same day.</w:t>
            </w:r>
          </w:p>
          <w:p w:rsidRPr="00E16F36" w:rsidR="007766FB" w:rsidP="00E16F36" w14:paraId="358F4B20" w14:textId="77777777">
            <w:pPr>
              <w:jc w:val="center"/>
              <w:rPr>
                <w:sz w:val="16"/>
              </w:rPr>
            </w:pPr>
            <w:r w:rsidRPr="00E16F36">
              <w:rPr>
                <w:sz w:val="16"/>
              </w:rPr>
              <w:t>On 25/08/2017 the proceedings were terminated due to the lack of elements of crime. The applicant was only informed of the above decision in November 2019; in December 2019 she challenged the termination of the proceedings.</w:t>
            </w:r>
          </w:p>
          <w:p w:rsidRPr="00E16F36" w:rsidR="000B3F2B" w:rsidP="00E16F36" w14:paraId="072F6BAD" w14:textId="077012BC">
            <w:pPr>
              <w:jc w:val="center"/>
              <w:rPr>
                <w:sz w:val="16"/>
              </w:rPr>
            </w:pPr>
            <w:r w:rsidRPr="00E16F36">
              <w:rPr>
                <w:sz w:val="16"/>
              </w:rPr>
              <w:t>On 16/12/2019 a local court, having established the shortcomings in the above investigation, allowed the complaint and quashed the impugned decision. The court reasoned that the decision on termination of the proceedings was manifestly ill-founded, in particular, because (</w:t>
            </w:r>
            <w:r w:rsidRPr="00E16F36">
              <w:rPr>
                <w:sz w:val="16"/>
              </w:rPr>
              <w:t>i</w:t>
            </w:r>
            <w:r w:rsidRPr="00E16F36">
              <w:rPr>
                <w:sz w:val="16"/>
              </w:rPr>
              <w:t>) the investigator had failed to note the investigative actions taken during the proceedings and to assess the evidence; (ii) the case file lacked certain documents, including statements of witnesses, as requested by the applicant, as well as of the perpetrator; (iii) and the discrepancies in the witnesses</w:t>
            </w:r>
            <w:r w:rsidRPr="00E16F36" w:rsidR="00E16F36">
              <w:rPr>
                <w:sz w:val="16"/>
              </w:rPr>
              <w:t>’</w:t>
            </w:r>
            <w:r w:rsidRPr="00E16F36">
              <w:rPr>
                <w:sz w:val="16"/>
              </w:rPr>
              <w:t xml:space="preserve"> testimonies were not addressed. It appears that no investigative actions have been taken since then.</w:t>
            </w:r>
          </w:p>
          <w:p w:rsidRPr="00E16F36" w:rsidR="007766FB" w:rsidP="00E16F36" w14:paraId="12E540B6" w14:textId="76F7456D">
            <w:pPr>
              <w:jc w:val="center"/>
              <w:rPr>
                <w:sz w:val="16"/>
              </w:rPr>
            </w:pPr>
            <w:r w:rsidRPr="00E16F36">
              <w:rPr>
                <w:sz w:val="16"/>
              </w:rPr>
              <w:t>On 30/10/2021 the investigation was terminated due to the lack of elements of a crime.</w:t>
            </w:r>
          </w:p>
        </w:tc>
        <w:tc>
          <w:tcPr>
            <w:tcW w:w="3260" w:type="dxa"/>
          </w:tcPr>
          <w:p w:rsidRPr="00E16F36" w:rsidR="007766FB" w:rsidP="00E16F36" w14:paraId="1E0C6DCD" w14:textId="053A4501">
            <w:pPr>
              <w:jc w:val="center"/>
              <w:rPr>
                <w:sz w:val="16"/>
              </w:rPr>
            </w:pPr>
            <w:r w:rsidRPr="00E16F36">
              <w:rPr>
                <w:sz w:val="16"/>
              </w:rPr>
              <w:t>Failure to take the necessary steps to investigate the case thoroughly (</w:t>
            </w:r>
            <w:r w:rsidRPr="00E16F36">
              <w:rPr>
                <w:i/>
                <w:iCs/>
                <w:sz w:val="16"/>
              </w:rPr>
              <w:t>Skorokhodov</w:t>
            </w:r>
            <w:r w:rsidRPr="00E16F36">
              <w:rPr>
                <w:i/>
                <w:iCs/>
                <w:sz w:val="16"/>
              </w:rPr>
              <w:t xml:space="preserve"> v. Ukraine</w:t>
            </w:r>
            <w:r w:rsidRPr="00E16F36">
              <w:rPr>
                <w:sz w:val="16"/>
              </w:rPr>
              <w:t>,</w:t>
            </w:r>
            <w:r w:rsidRPr="00E16F36" w:rsidR="00030680">
              <w:rPr>
                <w:sz w:val="16"/>
              </w:rPr>
              <w:t xml:space="preserve"> </w:t>
            </w:r>
            <w:r w:rsidRPr="00E16F36">
              <w:rPr>
                <w:sz w:val="16"/>
              </w:rPr>
              <w:t>no.</w:t>
            </w:r>
            <w:r w:rsidRPr="00E16F36" w:rsidR="00030680">
              <w:rPr>
                <w:sz w:val="16"/>
              </w:rPr>
              <w:t> </w:t>
            </w:r>
            <w:r w:rsidRPr="00E16F36">
              <w:rPr>
                <w:sz w:val="16"/>
              </w:rPr>
              <w:t>56697/09, §§ 34-35,</w:t>
            </w:r>
            <w:r w:rsidRPr="00E16F36" w:rsidR="00030680">
              <w:rPr>
                <w:sz w:val="16"/>
              </w:rPr>
              <w:t xml:space="preserve"> </w:t>
            </w:r>
            <w:r w:rsidRPr="00E16F36">
              <w:rPr>
                <w:sz w:val="16"/>
              </w:rPr>
              <w:t>14</w:t>
            </w:r>
            <w:r w:rsidRPr="00E16F36" w:rsidR="00030680">
              <w:rPr>
                <w:sz w:val="16"/>
              </w:rPr>
              <w:t> </w:t>
            </w:r>
            <w:r w:rsidRPr="00E16F36">
              <w:rPr>
                <w:sz w:val="16"/>
              </w:rPr>
              <w:t>November 2013</w:t>
            </w:r>
            <w:r w:rsidRPr="00E16F36">
              <w:rPr>
                <w:sz w:val="16"/>
              </w:rPr>
              <w:t>);</w:t>
            </w:r>
          </w:p>
          <w:p w:rsidRPr="00E16F36" w:rsidR="007766FB" w:rsidP="00E16F36" w14:paraId="5E365684" w14:textId="1DA3554F">
            <w:pPr>
              <w:jc w:val="center"/>
              <w:rPr>
                <w:sz w:val="16"/>
              </w:rPr>
            </w:pPr>
          </w:p>
          <w:p w:rsidRPr="00E16F36" w:rsidR="007766FB" w:rsidP="00E16F36" w14:paraId="1055550D" w14:textId="2236BAE7">
            <w:pPr>
              <w:jc w:val="center"/>
              <w:rPr>
                <w:sz w:val="16"/>
              </w:rPr>
            </w:pPr>
            <w:r w:rsidRPr="00E16F36">
              <w:rPr>
                <w:sz w:val="16"/>
              </w:rPr>
              <w:t>G</w:t>
            </w:r>
            <w:r w:rsidRPr="00E16F36">
              <w:rPr>
                <w:sz w:val="16"/>
              </w:rPr>
              <w:t>roundless decisions to close or suspend the case (</w:t>
            </w:r>
            <w:r w:rsidRPr="00E16F36">
              <w:rPr>
                <w:i/>
                <w:iCs/>
                <w:sz w:val="16"/>
              </w:rPr>
              <w:t xml:space="preserve">Aleksandr </w:t>
            </w:r>
            <w:r w:rsidRPr="00E16F36">
              <w:rPr>
                <w:i/>
                <w:iCs/>
                <w:sz w:val="16"/>
              </w:rPr>
              <w:t>Nikonenko</w:t>
            </w:r>
            <w:r w:rsidRPr="00E16F36" w:rsidR="00030680">
              <w:rPr>
                <w:i/>
                <w:iCs/>
                <w:sz w:val="16"/>
              </w:rPr>
              <w:t xml:space="preserve"> </w:t>
            </w:r>
            <w:r w:rsidRPr="00E16F36">
              <w:rPr>
                <w:i/>
                <w:iCs/>
                <w:sz w:val="16"/>
              </w:rPr>
              <w:t>v. Ukraine</w:t>
            </w:r>
            <w:r w:rsidRPr="00E16F36">
              <w:rPr>
                <w:sz w:val="16"/>
              </w:rPr>
              <w:t>, no.</w:t>
            </w:r>
            <w:r w:rsidRPr="00E16F36" w:rsidR="002F122C">
              <w:rPr>
                <w:sz w:val="16"/>
              </w:rPr>
              <w:t> </w:t>
            </w:r>
            <w:r w:rsidRPr="00E16F36">
              <w:rPr>
                <w:sz w:val="16"/>
              </w:rPr>
              <w:t>54755/08, § 45,</w:t>
            </w:r>
            <w:r w:rsidRPr="00E16F36" w:rsidR="00030680">
              <w:rPr>
                <w:sz w:val="16"/>
              </w:rPr>
              <w:t xml:space="preserve"> </w:t>
            </w:r>
            <w:r w:rsidRPr="00E16F36">
              <w:rPr>
                <w:sz w:val="16"/>
              </w:rPr>
              <w:t>14</w:t>
            </w:r>
            <w:r w:rsidRPr="00E16F36" w:rsidR="00030680">
              <w:rPr>
                <w:sz w:val="16"/>
              </w:rPr>
              <w:t> </w:t>
            </w:r>
            <w:r w:rsidRPr="00E16F36">
              <w:rPr>
                <w:sz w:val="16"/>
              </w:rPr>
              <w:t>November 2013</w:t>
            </w:r>
            <w:r w:rsidRPr="00E16F36">
              <w:rPr>
                <w:sz w:val="16"/>
              </w:rPr>
              <w:t>);</w:t>
            </w:r>
          </w:p>
          <w:p w:rsidRPr="00E16F36" w:rsidR="007766FB" w:rsidP="00E16F36" w14:paraId="4D18923C" w14:textId="79215F63">
            <w:pPr>
              <w:jc w:val="center"/>
              <w:rPr>
                <w:sz w:val="16"/>
              </w:rPr>
            </w:pPr>
          </w:p>
          <w:p w:rsidRPr="00E16F36" w:rsidR="007766FB" w:rsidP="00E16F36" w14:paraId="23342283" w14:textId="48F87C91">
            <w:pPr>
              <w:jc w:val="center"/>
              <w:rPr>
                <w:sz w:val="16"/>
              </w:rPr>
            </w:pPr>
            <w:r w:rsidRPr="00E16F36">
              <w:rPr>
                <w:sz w:val="16"/>
              </w:rPr>
              <w:t>O</w:t>
            </w:r>
            <w:r w:rsidRPr="00E16F36">
              <w:rPr>
                <w:sz w:val="16"/>
              </w:rPr>
              <w:t>verall protracted character of the investigation and court proceedings (</w:t>
            </w:r>
            <w:r w:rsidRPr="00E16F36">
              <w:rPr>
                <w:i/>
                <w:iCs/>
                <w:sz w:val="16"/>
              </w:rPr>
              <w:t>Muta</w:t>
            </w:r>
            <w:r w:rsidRPr="00E16F36">
              <w:rPr>
                <w:i/>
                <w:iCs/>
                <w:sz w:val="16"/>
              </w:rPr>
              <w:t xml:space="preserve"> v. Ukraine</w:t>
            </w:r>
            <w:r w:rsidRPr="00E16F36">
              <w:rPr>
                <w:sz w:val="16"/>
              </w:rPr>
              <w:t>, no.</w:t>
            </w:r>
            <w:r w:rsidRPr="00E16F36" w:rsidR="00030680">
              <w:rPr>
                <w:sz w:val="16"/>
              </w:rPr>
              <w:t> </w:t>
            </w:r>
            <w:r w:rsidRPr="00E16F36">
              <w:rPr>
                <w:sz w:val="16"/>
              </w:rPr>
              <w:t>37246/06,</w:t>
            </w:r>
            <w:r w:rsidRPr="00E16F36" w:rsidR="00030680">
              <w:rPr>
                <w:sz w:val="16"/>
              </w:rPr>
              <w:t xml:space="preserve"> </w:t>
            </w:r>
            <w:r w:rsidRPr="00E16F36">
              <w:rPr>
                <w:sz w:val="16"/>
              </w:rPr>
              <w:t>§</w:t>
            </w:r>
            <w:r w:rsidRPr="00E16F36" w:rsidR="00030680">
              <w:rPr>
                <w:sz w:val="16"/>
              </w:rPr>
              <w:t> </w:t>
            </w:r>
            <w:r w:rsidRPr="00E16F36">
              <w:rPr>
                <w:sz w:val="16"/>
              </w:rPr>
              <w:t>65, 31</w:t>
            </w:r>
            <w:r w:rsidRPr="00E16F36" w:rsidR="00030680">
              <w:rPr>
                <w:sz w:val="16"/>
              </w:rPr>
              <w:t> </w:t>
            </w:r>
            <w:r w:rsidRPr="00E16F36">
              <w:rPr>
                <w:sz w:val="16"/>
              </w:rPr>
              <w:t>July</w:t>
            </w:r>
            <w:r w:rsidRPr="00E16F36" w:rsidR="00030680">
              <w:rPr>
                <w:sz w:val="16"/>
              </w:rPr>
              <w:t> </w:t>
            </w:r>
            <w:r w:rsidRPr="00E16F36">
              <w:rPr>
                <w:sz w:val="16"/>
              </w:rPr>
              <w:t>2012</w:t>
            </w:r>
            <w:r w:rsidRPr="00E16F36">
              <w:rPr>
                <w:sz w:val="16"/>
              </w:rPr>
              <w:t>);</w:t>
            </w:r>
          </w:p>
          <w:p w:rsidRPr="00E16F36" w:rsidR="007766FB" w:rsidP="00E16F36" w14:paraId="1E618392" w14:textId="228D564A">
            <w:pPr>
              <w:jc w:val="center"/>
              <w:rPr>
                <w:sz w:val="16"/>
              </w:rPr>
            </w:pPr>
          </w:p>
          <w:p w:rsidRPr="00E16F36" w:rsidR="007766FB" w:rsidP="00E16F36" w14:paraId="0F9AF014" w14:textId="5E58B693">
            <w:pPr>
              <w:jc w:val="center"/>
              <w:rPr>
                <w:sz w:val="16"/>
              </w:rPr>
            </w:pPr>
            <w:r w:rsidRPr="00E16F36">
              <w:rPr>
                <w:sz w:val="16"/>
              </w:rPr>
              <w:t>S</w:t>
            </w:r>
            <w:r w:rsidRPr="00E16F36">
              <w:rPr>
                <w:sz w:val="16"/>
              </w:rPr>
              <w:t>hortcomings recognised by the national authorities themselves (</w:t>
            </w:r>
            <w:r w:rsidRPr="00E16F36">
              <w:rPr>
                <w:i/>
                <w:iCs/>
                <w:sz w:val="16"/>
              </w:rPr>
              <w:t>Muta</w:t>
            </w:r>
            <w:r w:rsidRPr="00E16F36" w:rsidR="00030680">
              <w:rPr>
                <w:i/>
                <w:iCs/>
                <w:sz w:val="16"/>
              </w:rPr>
              <w:t xml:space="preserve"> </w:t>
            </w:r>
            <w:r w:rsidRPr="00E16F36">
              <w:rPr>
                <w:i/>
                <w:iCs/>
                <w:sz w:val="16"/>
              </w:rPr>
              <w:t>v. Ukraine</w:t>
            </w:r>
            <w:r w:rsidRPr="00E16F36">
              <w:rPr>
                <w:sz w:val="16"/>
              </w:rPr>
              <w:t>, no.</w:t>
            </w:r>
            <w:r w:rsidRPr="00E16F36" w:rsidR="00030680">
              <w:rPr>
                <w:sz w:val="16"/>
              </w:rPr>
              <w:t> </w:t>
            </w:r>
            <w:r w:rsidRPr="00E16F36">
              <w:rPr>
                <w:sz w:val="16"/>
              </w:rPr>
              <w:t>37246/06, § 65,</w:t>
            </w:r>
            <w:r w:rsidRPr="00E16F36" w:rsidR="00030680">
              <w:rPr>
                <w:sz w:val="16"/>
              </w:rPr>
              <w:t xml:space="preserve"> </w:t>
            </w:r>
            <w:r w:rsidRPr="00E16F36">
              <w:rPr>
                <w:sz w:val="16"/>
              </w:rPr>
              <w:t>31</w:t>
            </w:r>
            <w:r w:rsidRPr="00E16F36" w:rsidR="00030680">
              <w:rPr>
                <w:sz w:val="16"/>
              </w:rPr>
              <w:t> </w:t>
            </w:r>
            <w:r w:rsidRPr="00E16F36">
              <w:rPr>
                <w:sz w:val="16"/>
              </w:rPr>
              <w:t>July 2012).</w:t>
            </w:r>
          </w:p>
        </w:tc>
        <w:tc>
          <w:tcPr>
            <w:tcW w:w="1951" w:type="dxa"/>
          </w:tcPr>
          <w:p w:rsidRPr="00E16F36" w:rsidR="007766FB" w:rsidP="00E16F36" w14:paraId="45F8F207" w14:textId="77777777">
            <w:pPr>
              <w:jc w:val="center"/>
              <w:rPr>
                <w:sz w:val="16"/>
              </w:rPr>
            </w:pPr>
            <w:r w:rsidRPr="00E16F36">
              <w:rPr>
                <w:sz w:val="16"/>
              </w:rPr>
              <w:t>3,000</w:t>
            </w:r>
          </w:p>
        </w:tc>
      </w:tr>
    </w:tbl>
    <w:p w:rsidRPr="00E16F36" w:rsidR="00606600" w:rsidP="00E16F36" w14:paraId="46F369C7" w14:textId="77777777"/>
    <w:sectPr w:rsidSect="00BD554D">
      <w:headerReference w:type="even" r:id="rId14"/>
      <w:headerReference w:type="default" r:id="rId15"/>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imesNewRomanPSMT">
    <w:altName w:val="Times New 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41842FD0" w14:textId="79ED8715">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18267DB1" w14:textId="1C97676C">
    <w:pPr>
      <w:pStyle w:val="JuHeader"/>
    </w:pPr>
    <w:r>
      <w:fldChar w:fldCharType="begin"/>
    </w:r>
    <w:r>
      <w:instrText xml:space="preserve"> PAGE  \* MERGEFORMAT </w:instrText>
    </w:r>
    <w:r>
      <w:fldChar w:fldCharType="separate"/>
    </w:r>
    <w:r>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150BFA" w:rsidP="0020718E" w14:paraId="752CCD9D" w14:textId="77777777">
    <w:pPr>
      <w:jc w:val="center"/>
    </w:pPr>
    <w:r>
      <w:rPr>
        <w:noProof/>
        <w:lang w:val="en-US"/>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611E1D" w:rsidP="0029309A" w14:paraId="52D8FC6A" w14:textId="77777777">
    <w:pPr>
      <w:pStyle w:val="Footer1"/>
      <w:jc w:val="center"/>
      <w:rPr>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5D3785" w:rsidRPr="00611E1D" w:rsidP="00787E12" w14:paraId="47D6667B" w14:textId="77777777">
      <w:r w:rsidRPr="00611E1D">
        <w:separator/>
      </w:r>
    </w:p>
  </w:footnote>
  <w:footnote w:type="continuationSeparator" w:id="1">
    <w:p w:rsidR="005D3785" w:rsidRPr="00611E1D" w:rsidP="00787E12" w14:paraId="632017E1" w14:textId="77777777">
      <w:r w:rsidRPr="00611E1D">
        <w:continuationSeparator/>
      </w:r>
    </w:p>
  </w:footnote>
  <w:footnote w:id="2">
    <w:p w:rsidR="007766FB" w:rsidRPr="00232385" w:rsidP="005D3785" w14:paraId="109802C1" w14:textId="77777777">
      <w:pPr>
        <w:pStyle w:val="FootnoteText"/>
        <w:rPr>
          <w:sz w:val="16"/>
          <w:szCs w:val="16"/>
        </w:rPr>
      </w:pPr>
      <w:r w:rsidRPr="00E16F36">
        <w:rPr>
          <w:rStyle w:val="FootnoteReference"/>
        </w:rPr>
        <w:footnoteRef/>
      </w:r>
      <w:r w:rsidRPr="00E16F36">
        <w:rPr>
          <w:rStyle w:val="FootnoteReference"/>
        </w:rPr>
        <w:t xml:space="preserve"> </w:t>
      </w:r>
      <w:r w:rsidRPr="00E16F36">
        <w:t>Plus any tax that may be chargeable to the applicant.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6F36" w14:paraId="04078ED4"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A45145" w:rsidP="00A45145" w14:paraId="3789A103" w14:textId="77777777">
    <w:pPr>
      <w:jc w:val="center"/>
    </w:pPr>
    <w:r>
      <w:rPr>
        <w:noProof/>
        <w:lang w:val="en-US"/>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611E1D" w:rsidP="000318F7" w14:paraId="35F2B33A" w14:textId="77777777">
    <w:pPr>
      <w:jc w:val="center"/>
      <w:rPr>
        <w:sz w:val="4"/>
        <w:szCs w:val="4"/>
      </w:rPr>
    </w:pPr>
  </w:p>
  <w:p w:rsidR="00606600" w:rsidRPr="00611E1D" w14:paraId="3AD28852" w14:textId="77777777">
    <w:pPr>
      <w:pStyle w:val="Head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3785" w:rsidRPr="00A45145" w:rsidP="00A45145" w14:paraId="28266775" w14:textId="33365ECB">
    <w:pPr>
      <w:jc w:val="center"/>
    </w:pPr>
    <w:r>
      <w:rPr>
        <w:noProof/>
        <w:lang w:val="en-US"/>
      </w:rPr>
      <w:drawing>
        <wp:inline distT="0" distB="0" distL="0" distR="0">
          <wp:extent cx="2962275" cy="1219200"/>
          <wp:effectExtent l="0" t="0" r="9525" b="0"/>
          <wp:docPr id="16" name="Picture 1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4F56E2" w:rsidP="008D51B6" w14:paraId="65E6965C" w14:textId="35EBD425">
    <w:pPr>
      <w:pStyle w:val="Header0"/>
    </w:pPr>
  </w:p>
  <w:p w:rsidR="00606600" w:rsidRPr="00611E1D" w:rsidP="00B64153" w14:paraId="5A2339D6" w14:textId="77777777">
    <w:pPr>
      <w:jc w:val="center"/>
      <w:rPr>
        <w:sz w:val="4"/>
        <w:szCs w:val="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6372F5" w14:paraId="7DDEAD57" w14:textId="30ABDC6F">
    <w:pPr>
      <w:pStyle w:val="JuHeader"/>
    </w:pPr>
    <w:r>
      <w:t>GAYBADULOVA v. UKRAINE</w:t>
    </w:r>
    <w:r w:rsidRPr="004D0EC7" w:rsidR="0048584C">
      <w:t xml:space="preserve"> </w:t>
    </w:r>
    <w:r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BD554D" w14:paraId="1EAB23C2" w14:textId="61AA8CD6">
    <w:pPr>
      <w:pStyle w:val="JuHeader"/>
    </w:pPr>
    <w:r>
      <w:t>GAYBADULOVA v. UKRAINE</w:t>
    </w:r>
    <w:r w:rsidRPr="00DE7D3F" w:rsidR="0048584C">
      <w:t xml:space="preserve"> </w:t>
    </w:r>
    <w:r w:rsidRPr="00BD554D"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E026EC" w14:paraId="380AC037" w14:textId="5BD881FB">
    <w:pPr>
      <w:pStyle w:val="JuHeader"/>
    </w:pPr>
    <w:r>
      <w:t>GAYBADULOVA v. UKRAINE</w:t>
    </w:r>
    <w:r w:rsidRPr="004D0EC7" w:rsidR="0048584C">
      <w:t xml:space="preserve"> </w:t>
    </w:r>
    <w:r w:rsidR="0048584C">
      <w:t>JUDGMENT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E026EC" w14:paraId="450B7278" w14:textId="6B16C4E0">
    <w:pPr>
      <w:pStyle w:val="JuHeader"/>
    </w:pPr>
    <w:r>
      <w:t>GAYBADULOVA 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9"/>
  </w:num>
  <w:num w:numId="2">
    <w:abstractNumId w:val="14"/>
  </w:num>
  <w:num w:numId="3">
    <w:abstractNumId w:val="12"/>
  </w:num>
  <w:num w:numId="4">
    <w:abstractNumId w:val="11"/>
  </w:num>
  <w:num w:numId="5">
    <w:abstractNumId w:val="17"/>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 w:numId="16">
    <w:abstractNumId w:val="13"/>
  </w:num>
  <w:num w:numId="17">
    <w:abstractNumId w:val="16"/>
  </w:num>
  <w:num w:numId="18">
    <w:abstractNumId w:val="15"/>
  </w:num>
  <w:num w:numId="19">
    <w:abstractNumId w:val="16"/>
  </w:num>
  <w:num w:numId="20">
    <w:abstractNumId w:val="10"/>
  </w:num>
  <w:num w:numId="21">
    <w:abstractNumId w:val="9"/>
  </w:num>
  <w:num w:numId="22">
    <w:abstractNumId w:val="14"/>
  </w:num>
  <w:num w:numId="23">
    <w:abstractNumId w:val="12"/>
  </w:num>
  <w:num w:numId="24">
    <w:abstractNumId w:val="11"/>
  </w:num>
  <w:num w:numId="25">
    <w:abstractNumId w:val="17"/>
  </w:num>
  <w:num w:numId="26">
    <w:abstractNumId w:val="7"/>
  </w:num>
  <w:num w:numId="27">
    <w:abstractNumId w:val="6"/>
  </w:num>
  <w:num w:numId="28">
    <w:abstractNumId w:val="5"/>
  </w:num>
  <w:num w:numId="29">
    <w:abstractNumId w:val="4"/>
  </w:num>
  <w:num w:numId="30">
    <w:abstractNumId w:val="8"/>
  </w:num>
  <w:num w:numId="31">
    <w:abstractNumId w:val="3"/>
  </w:num>
  <w:num w:numId="32">
    <w:abstractNumId w:val="2"/>
  </w:num>
  <w:num w:numId="33">
    <w:abstractNumId w:val="1"/>
  </w:num>
  <w:num w:numId="34">
    <w:abstractNumId w:val="0"/>
  </w:num>
  <w:num w:numId="35">
    <w:abstractNumId w:val="15"/>
  </w:num>
  <w:num w:numId="36">
    <w:abstractNumId w:val="13"/>
  </w:num>
  <w:num w:numId="37">
    <w:abstractNumId w:val="16"/>
  </w:num>
  <w:num w:numId="38">
    <w:abstractNumId w:val="15"/>
  </w:num>
  <w:num w:numId="39">
    <w:abstractNumId w:val="15"/>
  </w:num>
  <w:num w:numId="40">
    <w:abstractNumId w:val="15"/>
  </w:num>
  <w:num w:numId="41">
    <w:abstractNumId w:val="15"/>
  </w:num>
  <w:num w:numId="42">
    <w:abstractNumId w:val="10"/>
  </w:num>
  <w:num w:numId="43">
    <w:abstractNumId w:val="16"/>
  </w:num>
  <w:num w:numId="44">
    <w:abstractNumId w:val="16"/>
  </w:num>
  <w:num w:numId="45">
    <w:abstractNumId w:val="16"/>
  </w:num>
  <w:num w:numId="46">
    <w:abstractNumId w:val="10"/>
  </w:num>
  <w:num w:numId="47">
    <w:abstractNumId w:val="10"/>
  </w:num>
  <w:num w:numId="48">
    <w:abstractNumId w:val="10"/>
  </w:num>
  <w:num w:numId="49">
    <w:abstractNumId w:val="10"/>
  </w:num>
  <w:num w:numId="50">
    <w:abstractNumId w:val="10"/>
  </w:num>
  <w:num w:numId="51">
    <w:abstractNumId w:val="10"/>
  </w:num>
  <w:num w:numId="52">
    <w:abstractNumId w:val="10"/>
  </w:num>
  <w:num w:numId="53">
    <w:abstractNumId w:val="10"/>
  </w:num>
  <w:num w:numId="54">
    <w:abstractNumId w:val="9"/>
  </w:num>
  <w:num w:numId="55">
    <w:abstractNumId w:val="9"/>
  </w:num>
  <w:num w:numId="56">
    <w:abstractNumId w:val="9"/>
  </w:num>
  <w:num w:numId="57">
    <w:abstractNumId w:val="14"/>
  </w:num>
  <w:num w:numId="58">
    <w:abstractNumId w:val="12"/>
  </w:num>
  <w:num w:numId="59">
    <w:abstractNumId w:val="11"/>
  </w:num>
  <w:num w:numId="60">
    <w:abstractNumId w:val="17"/>
  </w:num>
  <w:num w:numId="61">
    <w:abstractNumId w:val="7"/>
  </w:num>
  <w:num w:numId="62">
    <w:abstractNumId w:val="6"/>
  </w:num>
  <w:num w:numId="63">
    <w:abstractNumId w:val="5"/>
  </w:num>
  <w:num w:numId="64">
    <w:abstractNumId w:val="4"/>
  </w:num>
  <w:num w:numId="65">
    <w:abstractNumId w:val="8"/>
  </w:num>
  <w:num w:numId="66">
    <w:abstractNumId w:val="3"/>
  </w:num>
  <w:num w:numId="67">
    <w:abstractNumId w:val="2"/>
  </w:num>
  <w:num w:numId="68">
    <w:abstractNumId w:val="1"/>
  </w:num>
  <w:num w:numId="69">
    <w:abstractNumId w:val="0"/>
  </w:num>
  <w:num w:numId="70">
    <w:abstractNumId w:val="15"/>
  </w:num>
  <w:num w:numId="71">
    <w:abstractNumId w:val="13"/>
  </w:num>
  <w:num w:numId="72">
    <w:abstractNumId w:val="16"/>
  </w:num>
  <w:num w:numId="73">
    <w:abstractNumId w:val="15"/>
  </w:num>
  <w:num w:numId="74">
    <w:abstractNumId w:val="15"/>
  </w:num>
  <w:num w:numId="75">
    <w:abstractNumId w:val="15"/>
  </w:num>
  <w:num w:numId="76">
    <w:abstractNumId w:val="15"/>
  </w:num>
  <w:num w:numId="77">
    <w:abstractNumId w:val="10"/>
  </w:num>
  <w:num w:numId="78">
    <w:abstractNumId w:val="16"/>
  </w:num>
  <w:num w:numId="79">
    <w:abstractNumId w:val="16"/>
  </w:num>
  <w:num w:numId="80">
    <w:abstractNumId w:val="16"/>
  </w:num>
  <w:num w:numId="81">
    <w:abstractNumId w:val="10"/>
  </w:num>
  <w:num w:numId="82">
    <w:abstractNumId w:val="10"/>
  </w:num>
  <w:num w:numId="83">
    <w:abstractNumId w:val="10"/>
  </w:num>
  <w:num w:numId="84">
    <w:abstractNumId w:val="10"/>
  </w:num>
  <w:num w:numId="85">
    <w:abstractNumId w:val="10"/>
  </w:num>
  <w:num w:numId="86">
    <w:abstractNumId w:val="10"/>
  </w:num>
  <w:num w:numId="87">
    <w:abstractNumId w:val="10"/>
  </w:num>
  <w:num w:numId="88">
    <w:abstractNumId w:val="10"/>
  </w:num>
  <w:num w:numId="89">
    <w:abstractNumId w:val="9"/>
  </w:num>
  <w:num w:numId="90">
    <w:abstractNumId w:val="9"/>
  </w:num>
  <w:num w:numId="91">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785"/>
    <w:rsid w:val="00030680"/>
    <w:rsid w:val="000318F7"/>
    <w:rsid w:val="000B3F2B"/>
    <w:rsid w:val="000C5149"/>
    <w:rsid w:val="00135384"/>
    <w:rsid w:val="00150BFA"/>
    <w:rsid w:val="00173A91"/>
    <w:rsid w:val="00177329"/>
    <w:rsid w:val="001A15B6"/>
    <w:rsid w:val="001A3C4A"/>
    <w:rsid w:val="001D7CD3"/>
    <w:rsid w:val="001F3812"/>
    <w:rsid w:val="002056B7"/>
    <w:rsid w:val="0020718E"/>
    <w:rsid w:val="00232385"/>
    <w:rsid w:val="0023364D"/>
    <w:rsid w:val="0029309A"/>
    <w:rsid w:val="002C5B23"/>
    <w:rsid w:val="002F122C"/>
    <w:rsid w:val="00337785"/>
    <w:rsid w:val="0037589C"/>
    <w:rsid w:val="003B3ECB"/>
    <w:rsid w:val="0048584C"/>
    <w:rsid w:val="00497FF8"/>
    <w:rsid w:val="004B0B4E"/>
    <w:rsid w:val="004D042B"/>
    <w:rsid w:val="004D0EC7"/>
    <w:rsid w:val="004F56E2"/>
    <w:rsid w:val="00555A1D"/>
    <w:rsid w:val="00573202"/>
    <w:rsid w:val="005B102C"/>
    <w:rsid w:val="005B16C1"/>
    <w:rsid w:val="005C3A15"/>
    <w:rsid w:val="005D3785"/>
    <w:rsid w:val="005F60F9"/>
    <w:rsid w:val="00606600"/>
    <w:rsid w:val="00611E1D"/>
    <w:rsid w:val="006372F5"/>
    <w:rsid w:val="00656431"/>
    <w:rsid w:val="006D324D"/>
    <w:rsid w:val="007121CE"/>
    <w:rsid w:val="00743B2A"/>
    <w:rsid w:val="007766FB"/>
    <w:rsid w:val="007A72B4"/>
    <w:rsid w:val="007F018A"/>
    <w:rsid w:val="008522DD"/>
    <w:rsid w:val="00860732"/>
    <w:rsid w:val="008A0E2E"/>
    <w:rsid w:val="008D51B6"/>
    <w:rsid w:val="009522DD"/>
    <w:rsid w:val="00A329E0"/>
    <w:rsid w:val="00A34A54"/>
    <w:rsid w:val="00A44415"/>
    <w:rsid w:val="00A45145"/>
    <w:rsid w:val="00A6104A"/>
    <w:rsid w:val="00A94CA7"/>
    <w:rsid w:val="00AC03BB"/>
    <w:rsid w:val="00AE394D"/>
    <w:rsid w:val="00B216C1"/>
    <w:rsid w:val="00B24770"/>
    <w:rsid w:val="00B64153"/>
    <w:rsid w:val="00B91668"/>
    <w:rsid w:val="00BD554D"/>
    <w:rsid w:val="00BE2415"/>
    <w:rsid w:val="00C20CC3"/>
    <w:rsid w:val="00C877A3"/>
    <w:rsid w:val="00DE7D3F"/>
    <w:rsid w:val="00E026EC"/>
    <w:rsid w:val="00E16F36"/>
    <w:rsid w:val="00E5332F"/>
    <w:rsid w:val="00E6230A"/>
    <w:rsid w:val="00ED7723"/>
    <w:rsid w:val="00FB16F8"/>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27071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E16F36"/>
    <w:rPr>
      <w:sz w:val="24"/>
      <w:szCs w:val="24"/>
      <w:lang w:val="en-GB"/>
    </w:rPr>
  </w:style>
  <w:style w:type="paragraph" w:styleId="Heading1">
    <w:name w:val="heading 1"/>
    <w:basedOn w:val="Normal"/>
    <w:next w:val="Normal"/>
    <w:link w:val="Heading1Char"/>
    <w:uiPriority w:val="98"/>
    <w:semiHidden/>
    <w:rsid w:val="00E16F3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E16F3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E16F36"/>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E16F36"/>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E16F36"/>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E16F36"/>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E16F36"/>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E16F36"/>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E16F36"/>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rsid w:val="00E16F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6F36"/>
  </w:style>
  <w:style w:type="paragraph" w:styleId="BalloonText">
    <w:name w:val="Balloon Text"/>
    <w:basedOn w:val="Normal"/>
    <w:link w:val="BalloonTextChar"/>
    <w:uiPriority w:val="98"/>
    <w:semiHidden/>
    <w:rsid w:val="00E16F36"/>
    <w:rPr>
      <w:rFonts w:ascii="Tahoma" w:hAnsi="Tahoma" w:cs="Tahoma"/>
      <w:sz w:val="16"/>
      <w:szCs w:val="16"/>
    </w:rPr>
  </w:style>
  <w:style w:type="character" w:customStyle="1" w:styleId="BalloonTextChar">
    <w:name w:val="Balloon Text Char"/>
    <w:basedOn w:val="DefaultParagraphFont"/>
    <w:link w:val="BalloonText"/>
    <w:uiPriority w:val="98"/>
    <w:semiHidden/>
    <w:rsid w:val="00E16F36"/>
    <w:rPr>
      <w:rFonts w:ascii="Tahoma" w:hAnsi="Tahoma" w:cs="Tahoma"/>
      <w:sz w:val="16"/>
      <w:szCs w:val="16"/>
      <w:lang w:val="en-GB"/>
    </w:rPr>
  </w:style>
  <w:style w:type="character" w:styleId="BookTitle">
    <w:name w:val="Book Title"/>
    <w:uiPriority w:val="98"/>
    <w:semiHidden/>
    <w:qFormat/>
    <w:rsid w:val="00E16F36"/>
    <w:rPr>
      <w:i/>
      <w:iCs/>
      <w:smallCaps/>
      <w:spacing w:val="5"/>
    </w:rPr>
  </w:style>
  <w:style w:type="paragraph" w:customStyle="1" w:styleId="JuHeader">
    <w:name w:val="Ju_Header"/>
    <w:aliases w:val="_Header"/>
    <w:basedOn w:val="Header0"/>
    <w:uiPriority w:val="29"/>
    <w:qFormat/>
    <w:rsid w:val="00E16F36"/>
    <w:pPr>
      <w:tabs>
        <w:tab w:val="clear" w:pos="4536"/>
        <w:tab w:val="clear" w:pos="9072"/>
      </w:tabs>
      <w:jc w:val="center"/>
    </w:pPr>
    <w:rPr>
      <w:sz w:val="18"/>
    </w:rPr>
  </w:style>
  <w:style w:type="paragraph" w:customStyle="1" w:styleId="DummyStyle">
    <w:name w:val="Dummy_Style"/>
    <w:aliases w:val="_Dummy"/>
    <w:basedOn w:val="Normal"/>
    <w:semiHidden/>
    <w:qFormat/>
    <w:rsid w:val="00E16F36"/>
    <w:rPr>
      <w:color w:val="00B050"/>
      <w:sz w:val="22"/>
    </w:rPr>
  </w:style>
  <w:style w:type="character" w:styleId="Strong">
    <w:name w:val="Strong"/>
    <w:uiPriority w:val="98"/>
    <w:semiHidden/>
    <w:qFormat/>
    <w:rsid w:val="00E16F36"/>
    <w:rPr>
      <w:b/>
      <w:bCs/>
    </w:rPr>
  </w:style>
  <w:style w:type="paragraph" w:styleId="NoSpacing">
    <w:name w:val="No Spacing"/>
    <w:basedOn w:val="Normal"/>
    <w:link w:val="NoSpacingChar"/>
    <w:uiPriority w:val="98"/>
    <w:semiHidden/>
    <w:qFormat/>
    <w:rsid w:val="00E16F36"/>
  </w:style>
  <w:style w:type="character" w:customStyle="1" w:styleId="NoSpacingChar">
    <w:name w:val="No Spacing Char"/>
    <w:basedOn w:val="DefaultParagraphFont"/>
    <w:link w:val="NoSpacing"/>
    <w:uiPriority w:val="98"/>
    <w:semiHidden/>
    <w:rsid w:val="00E16F36"/>
    <w:rPr>
      <w:sz w:val="24"/>
      <w:szCs w:val="24"/>
      <w:lang w:val="en-GB"/>
    </w:rPr>
  </w:style>
  <w:style w:type="paragraph" w:customStyle="1" w:styleId="JuQuot">
    <w:name w:val="Ju_Quot"/>
    <w:aliases w:val="_Quote"/>
    <w:basedOn w:val="NormalJustified"/>
    <w:uiPriority w:val="20"/>
    <w:qFormat/>
    <w:rsid w:val="00E16F36"/>
    <w:pPr>
      <w:spacing w:before="120" w:after="120"/>
      <w:ind w:left="425" w:firstLine="142"/>
    </w:pPr>
    <w:rPr>
      <w:sz w:val="20"/>
    </w:rPr>
  </w:style>
  <w:style w:type="paragraph" w:customStyle="1" w:styleId="JuList">
    <w:name w:val="Ju_List"/>
    <w:aliases w:val="_List_1"/>
    <w:basedOn w:val="NormalJustified"/>
    <w:link w:val="JuListChar"/>
    <w:uiPriority w:val="23"/>
    <w:qFormat/>
    <w:rsid w:val="00E16F36"/>
    <w:pPr>
      <w:numPr>
        <w:numId w:val="91"/>
      </w:numPr>
      <w:spacing w:before="280" w:after="60"/>
    </w:pPr>
  </w:style>
  <w:style w:type="paragraph" w:customStyle="1" w:styleId="JuListi">
    <w:name w:val="Ju_List_i"/>
    <w:aliases w:val="_List_3"/>
    <w:basedOn w:val="NormalJustified"/>
    <w:uiPriority w:val="23"/>
    <w:rsid w:val="00E16F36"/>
    <w:pPr>
      <w:numPr>
        <w:ilvl w:val="2"/>
        <w:numId w:val="91"/>
      </w:numPr>
    </w:pPr>
  </w:style>
  <w:style w:type="paragraph" w:customStyle="1" w:styleId="JuTitle">
    <w:name w:val="Ju_Title"/>
    <w:aliases w:val="_Title_2"/>
    <w:basedOn w:val="Normal"/>
    <w:next w:val="JuPara"/>
    <w:uiPriority w:val="38"/>
    <w:qFormat/>
    <w:rsid w:val="00E16F36"/>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E16F36"/>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E16F36"/>
    <w:pPr>
      <w:keepNext/>
      <w:spacing w:before="100" w:beforeAutospacing="1" w:after="120"/>
      <w:contextualSpacing/>
      <w:jc w:val="center"/>
    </w:pPr>
    <w:rPr>
      <w:b/>
      <w:sz w:val="20"/>
    </w:rPr>
  </w:style>
  <w:style w:type="numbering" w:customStyle="1" w:styleId="ECHRA1StyleBulletedSquare">
    <w:name w:val="ECHR_A1_Style_Bulleted_Square"/>
    <w:basedOn w:val="NoList"/>
    <w:rsid w:val="00E16F36"/>
    <w:pPr>
      <w:numPr>
        <w:numId w:val="70"/>
      </w:numPr>
    </w:pPr>
  </w:style>
  <w:style w:type="numbering" w:customStyle="1" w:styleId="ECHRA1StyleList">
    <w:name w:val="ECHR_A1_Style_List"/>
    <w:basedOn w:val="NoList"/>
    <w:uiPriority w:val="99"/>
    <w:rsid w:val="00E16F36"/>
    <w:pPr>
      <w:numPr>
        <w:numId w:val="71"/>
      </w:numPr>
    </w:pPr>
  </w:style>
  <w:style w:type="paragraph" w:customStyle="1" w:styleId="JuHHead">
    <w:name w:val="Ju_H_Head"/>
    <w:aliases w:val="_Head_1"/>
    <w:basedOn w:val="Heading1"/>
    <w:next w:val="JuPara"/>
    <w:uiPriority w:val="17"/>
    <w:qFormat/>
    <w:rsid w:val="00E16F36"/>
    <w:pPr>
      <w:keepNext/>
      <w:keepLines/>
      <w:numPr>
        <w:numId w:val="88"/>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E16F36"/>
    <w:pPr>
      <w:numPr>
        <w:numId w:val="72"/>
      </w:numPr>
    </w:pPr>
  </w:style>
  <w:style w:type="table" w:customStyle="1" w:styleId="ECHRTable2019">
    <w:name w:val="ECHR_Table_2019"/>
    <w:basedOn w:val="TableNormal"/>
    <w:uiPriority w:val="99"/>
    <w:rsid w:val="00E16F36"/>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styleId="Title">
    <w:name w:val="Title"/>
    <w:basedOn w:val="Normal"/>
    <w:next w:val="Normal"/>
    <w:link w:val="TitleChar"/>
    <w:uiPriority w:val="98"/>
    <w:semiHidden/>
    <w:qFormat/>
    <w:rsid w:val="00E16F3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E16F36"/>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E16F36"/>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E16F36"/>
    <w:pPr>
      <w:tabs>
        <w:tab w:val="center" w:pos="6407"/>
      </w:tabs>
      <w:spacing w:before="720"/>
      <w:jc w:val="right"/>
    </w:pPr>
  </w:style>
  <w:style w:type="character" w:customStyle="1" w:styleId="JuITMark">
    <w:name w:val="Ju_ITMark"/>
    <w:aliases w:val="_ITMark"/>
    <w:basedOn w:val="DefaultParagraphFont"/>
    <w:uiPriority w:val="54"/>
    <w:semiHidden/>
    <w:qFormat/>
    <w:rsid w:val="00E16F36"/>
    <w:rPr>
      <w:vanish w:val="0"/>
      <w:color w:val="auto"/>
      <w:sz w:val="14"/>
      <w:bdr w:val="none" w:sz="0" w:space="0" w:color="auto"/>
      <w:shd w:val="clear" w:color="auto" w:fill="FFFFFF" w:themeFill="background1" w:themeFillTint="33"/>
    </w:rPr>
  </w:style>
  <w:style w:type="paragraph" w:customStyle="1" w:styleId="JuHIRoman">
    <w:name w:val="Ju_H_I_Roman"/>
    <w:aliases w:val="_Head_2"/>
    <w:basedOn w:val="Heading2"/>
    <w:next w:val="JuPara"/>
    <w:uiPriority w:val="17"/>
    <w:qFormat/>
    <w:rsid w:val="00E16F36"/>
    <w:pPr>
      <w:keepNext/>
      <w:keepLines/>
      <w:numPr>
        <w:ilvl w:val="1"/>
        <w:numId w:val="88"/>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E16F36"/>
    <w:pPr>
      <w:keepNext/>
      <w:keepLines/>
      <w:numPr>
        <w:ilvl w:val="2"/>
        <w:numId w:val="88"/>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E16F36"/>
    <w:pPr>
      <w:keepNext/>
      <w:keepLines/>
      <w:numPr>
        <w:ilvl w:val="3"/>
        <w:numId w:val="88"/>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E16F36"/>
    <w:pPr>
      <w:keepNext/>
      <w:keepLines/>
      <w:numPr>
        <w:ilvl w:val="4"/>
        <w:numId w:val="88"/>
      </w:numPr>
      <w:spacing w:before="100" w:beforeAutospacing="1" w:after="120"/>
      <w:jc w:val="both"/>
    </w:pPr>
    <w:rPr>
      <w:color w:val="auto"/>
      <w:sz w:val="20"/>
    </w:rPr>
  </w:style>
  <w:style w:type="paragraph" w:styleId="Header0">
    <w:name w:val="header"/>
    <w:basedOn w:val="Normal"/>
    <w:link w:val="HeaderChar"/>
    <w:uiPriority w:val="98"/>
    <w:semiHidden/>
    <w:rsid w:val="00E16F36"/>
    <w:pPr>
      <w:tabs>
        <w:tab w:val="center" w:pos="4536"/>
        <w:tab w:val="right" w:pos="9072"/>
      </w:tabs>
    </w:pPr>
  </w:style>
  <w:style w:type="character" w:customStyle="1" w:styleId="HeaderChar">
    <w:name w:val="Header Char"/>
    <w:basedOn w:val="DefaultParagraphFont"/>
    <w:link w:val="Header0"/>
    <w:uiPriority w:val="98"/>
    <w:semiHidden/>
    <w:rsid w:val="00E16F36"/>
    <w:rPr>
      <w:sz w:val="24"/>
      <w:szCs w:val="24"/>
      <w:lang w:val="en-GB"/>
    </w:rPr>
  </w:style>
  <w:style w:type="character" w:customStyle="1" w:styleId="Heading1Char">
    <w:name w:val="Heading 1 Char"/>
    <w:basedOn w:val="DefaultParagraphFont"/>
    <w:link w:val="Heading1"/>
    <w:uiPriority w:val="98"/>
    <w:semiHidden/>
    <w:rsid w:val="00E16F36"/>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E16F36"/>
    <w:pPr>
      <w:keepNext/>
      <w:keepLines/>
      <w:numPr>
        <w:ilvl w:val="5"/>
        <w:numId w:val="88"/>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E16F36"/>
    <w:pPr>
      <w:keepNext/>
      <w:keepLines/>
      <w:numPr>
        <w:ilvl w:val="6"/>
        <w:numId w:val="88"/>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E16F36"/>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E16F36"/>
    <w:pPr>
      <w:keepNext/>
      <w:keepLines/>
      <w:numPr>
        <w:ilvl w:val="7"/>
        <w:numId w:val="88"/>
      </w:numPr>
      <w:spacing w:before="100" w:beforeAutospacing="1" w:after="120"/>
      <w:jc w:val="both"/>
    </w:pPr>
    <w:rPr>
      <w:i/>
    </w:rPr>
  </w:style>
  <w:style w:type="character" w:customStyle="1" w:styleId="JUNAMES">
    <w:name w:val="JU_NAMES"/>
    <w:aliases w:val="_Ju_Names"/>
    <w:uiPriority w:val="33"/>
    <w:qFormat/>
    <w:rsid w:val="00E16F36"/>
    <w:rPr>
      <w:caps w:val="0"/>
      <w:smallCaps/>
    </w:rPr>
  </w:style>
  <w:style w:type="character" w:customStyle="1" w:styleId="Heading3Char">
    <w:name w:val="Heading 3 Char"/>
    <w:basedOn w:val="DefaultParagraphFont"/>
    <w:link w:val="Heading3"/>
    <w:uiPriority w:val="98"/>
    <w:semiHidden/>
    <w:rsid w:val="00E16F36"/>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E16F36"/>
    <w:pPr>
      <w:numPr>
        <w:ilvl w:val="1"/>
        <w:numId w:val="91"/>
      </w:numPr>
    </w:pPr>
  </w:style>
  <w:style w:type="paragraph" w:customStyle="1" w:styleId="NormalJustified">
    <w:name w:val="Normal_Justified"/>
    <w:basedOn w:val="Normal"/>
    <w:semiHidden/>
    <w:rsid w:val="00E16F36"/>
    <w:pPr>
      <w:jc w:val="both"/>
    </w:pPr>
  </w:style>
  <w:style w:type="character" w:customStyle="1" w:styleId="Heading4Char">
    <w:name w:val="Heading 4 Char"/>
    <w:basedOn w:val="DefaultParagraphFont"/>
    <w:link w:val="Heading4"/>
    <w:uiPriority w:val="98"/>
    <w:semiHidden/>
    <w:rsid w:val="00E16F36"/>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E16F36"/>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E16F36"/>
    <w:rPr>
      <w:i/>
      <w:iCs/>
    </w:rPr>
  </w:style>
  <w:style w:type="table" w:customStyle="1" w:styleId="ECHRTable">
    <w:name w:val="ECHR_Table"/>
    <w:basedOn w:val="TableNormal"/>
    <w:rsid w:val="00E16F36"/>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E16F36"/>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styleId="Subtitle">
    <w:name w:val="Subtitle"/>
    <w:basedOn w:val="Normal"/>
    <w:next w:val="Normal"/>
    <w:link w:val="SubtitleChar"/>
    <w:uiPriority w:val="98"/>
    <w:semiHidden/>
    <w:qFormat/>
    <w:rsid w:val="00E16F36"/>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E16F36"/>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E16F36"/>
    <w:pPr>
      <w:keepNext/>
      <w:keepLines/>
      <w:spacing w:after="280"/>
      <w:ind w:firstLine="0"/>
      <w:jc w:val="center"/>
    </w:pPr>
    <w:rPr>
      <w:rFonts w:asciiTheme="majorHAnsi" w:hAnsiTheme="majorHAnsi"/>
    </w:rPr>
  </w:style>
  <w:style w:type="character" w:styleId="Emphasis">
    <w:name w:val="Emphasis"/>
    <w:uiPriority w:val="98"/>
    <w:semiHidden/>
    <w:qFormat/>
    <w:rsid w:val="00E16F36"/>
    <w:rPr>
      <w:b/>
      <w:bCs/>
      <w:i/>
      <w:iCs/>
      <w:spacing w:val="10"/>
      <w:bdr w:val="none" w:sz="0" w:space="0" w:color="auto"/>
      <w:shd w:val="clear" w:color="auto" w:fill="auto"/>
    </w:rPr>
  </w:style>
  <w:style w:type="paragraph" w:styleId="Footer1">
    <w:name w:val="footer"/>
    <w:basedOn w:val="Normal"/>
    <w:link w:val="FooterChar"/>
    <w:uiPriority w:val="98"/>
    <w:semiHidden/>
    <w:rsid w:val="00E16F36"/>
    <w:pPr>
      <w:tabs>
        <w:tab w:val="center" w:pos="3686"/>
        <w:tab w:val="right" w:pos="7371"/>
      </w:tabs>
    </w:pPr>
  </w:style>
  <w:style w:type="character" w:customStyle="1" w:styleId="FooterChar">
    <w:name w:val="Footer Char"/>
    <w:basedOn w:val="DefaultParagraphFont"/>
    <w:link w:val="Footer1"/>
    <w:uiPriority w:val="98"/>
    <w:semiHidden/>
    <w:rsid w:val="00E16F36"/>
    <w:rPr>
      <w:sz w:val="24"/>
      <w:szCs w:val="24"/>
      <w:lang w:val="en-GB"/>
    </w:rPr>
  </w:style>
  <w:style w:type="character" w:styleId="FootnoteReference">
    <w:name w:val="footnote reference"/>
    <w:basedOn w:val="DefaultParagraphFont"/>
    <w:uiPriority w:val="98"/>
    <w:semiHidden/>
    <w:rsid w:val="00E16F36"/>
    <w:rPr>
      <w:vertAlign w:val="superscript"/>
    </w:rPr>
  </w:style>
  <w:style w:type="paragraph" w:styleId="FootnoteText">
    <w:name w:val="footnote text"/>
    <w:basedOn w:val="NormalJustified"/>
    <w:link w:val="FootnoteTextChar"/>
    <w:uiPriority w:val="98"/>
    <w:semiHidden/>
    <w:rsid w:val="00E16F36"/>
    <w:rPr>
      <w:sz w:val="20"/>
      <w:szCs w:val="20"/>
    </w:rPr>
  </w:style>
  <w:style w:type="character" w:customStyle="1" w:styleId="FootnoteTextChar">
    <w:name w:val="Footnote Text Char"/>
    <w:basedOn w:val="DefaultParagraphFont"/>
    <w:link w:val="FootnoteText"/>
    <w:uiPriority w:val="98"/>
    <w:semiHidden/>
    <w:rsid w:val="00E16F36"/>
    <w:rPr>
      <w:sz w:val="20"/>
      <w:szCs w:val="20"/>
      <w:lang w:val="en-GB"/>
    </w:rPr>
  </w:style>
  <w:style w:type="character" w:customStyle="1" w:styleId="Heading6Char">
    <w:name w:val="Heading 6 Char"/>
    <w:basedOn w:val="DefaultParagraphFont"/>
    <w:link w:val="Heading6"/>
    <w:uiPriority w:val="98"/>
    <w:semiHidden/>
    <w:rsid w:val="00E16F36"/>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E16F36"/>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E16F36"/>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E16F36"/>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E16F36"/>
    <w:rPr>
      <w:b/>
      <w:bCs/>
    </w:rPr>
  </w:style>
  <w:style w:type="paragraph" w:styleId="IntenseQuote">
    <w:name w:val="Intense Quote"/>
    <w:basedOn w:val="Normal"/>
    <w:next w:val="Normal"/>
    <w:link w:val="IntenseQuoteChar"/>
    <w:uiPriority w:val="98"/>
    <w:semiHidden/>
    <w:qFormat/>
    <w:rsid w:val="00E16F36"/>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E16F36"/>
    <w:rPr>
      <w:b/>
      <w:bCs/>
      <w:i/>
      <w:iCs/>
      <w:sz w:val="24"/>
      <w:szCs w:val="24"/>
      <w:lang w:val="en-GB" w:bidi="en-US"/>
    </w:rPr>
  </w:style>
  <w:style w:type="character" w:styleId="IntenseReference">
    <w:name w:val="Intense Reference"/>
    <w:uiPriority w:val="98"/>
    <w:semiHidden/>
    <w:qFormat/>
    <w:rsid w:val="00E16F36"/>
    <w:rPr>
      <w:smallCaps/>
      <w:spacing w:val="5"/>
      <w:u w:val="single"/>
    </w:rPr>
  </w:style>
  <w:style w:type="paragraph" w:styleId="ListParagraph">
    <w:name w:val="List Paragraph"/>
    <w:basedOn w:val="Normal"/>
    <w:uiPriority w:val="98"/>
    <w:semiHidden/>
    <w:qFormat/>
    <w:rsid w:val="00E16F36"/>
    <w:pPr>
      <w:ind w:left="720"/>
      <w:contextualSpacing/>
    </w:pPr>
  </w:style>
  <w:style w:type="table" w:customStyle="1" w:styleId="LtrTableAddress">
    <w:name w:val="Ltr_Table_Address"/>
    <w:aliases w:val="ECHR_Ltr_Table_Address"/>
    <w:basedOn w:val="TableNormal"/>
    <w:uiPriority w:val="99"/>
    <w:rsid w:val="00E16F36"/>
    <w:rPr>
      <w:sz w:val="24"/>
      <w:szCs w:val="24"/>
    </w:rPr>
    <w:tblPr>
      <w:tblInd w:w="5103" w:type="dxa"/>
    </w:tblPr>
  </w:style>
  <w:style w:type="paragraph" w:styleId="Quote0">
    <w:name w:val="Quote"/>
    <w:basedOn w:val="Normal"/>
    <w:next w:val="Normal"/>
    <w:link w:val="QuoteChar"/>
    <w:uiPriority w:val="98"/>
    <w:semiHidden/>
    <w:qFormat/>
    <w:rsid w:val="00E16F36"/>
    <w:pPr>
      <w:spacing w:before="200"/>
      <w:ind w:left="360" w:right="360"/>
    </w:pPr>
    <w:rPr>
      <w:i/>
      <w:iCs/>
      <w:lang w:bidi="en-US"/>
    </w:rPr>
  </w:style>
  <w:style w:type="character" w:customStyle="1" w:styleId="QuoteChar">
    <w:name w:val="Quote Char"/>
    <w:basedOn w:val="DefaultParagraphFont"/>
    <w:link w:val="Quote0"/>
    <w:uiPriority w:val="98"/>
    <w:semiHidden/>
    <w:rsid w:val="00E16F36"/>
    <w:rPr>
      <w:i/>
      <w:iCs/>
      <w:sz w:val="24"/>
      <w:szCs w:val="24"/>
      <w:lang w:val="en-GB" w:bidi="en-US"/>
    </w:rPr>
  </w:style>
  <w:style w:type="character" w:styleId="SubtleReference">
    <w:name w:val="Subtle Reference"/>
    <w:uiPriority w:val="98"/>
    <w:semiHidden/>
    <w:qFormat/>
    <w:rsid w:val="00E16F36"/>
    <w:rPr>
      <w:smallCaps/>
    </w:rPr>
  </w:style>
  <w:style w:type="table" w:styleId="TableGrid">
    <w:name w:val="Table Grid"/>
    <w:basedOn w:val="TableNormal"/>
    <w:uiPriority w:val="59"/>
    <w:semiHidden/>
    <w:rsid w:val="00E16F36"/>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E16F3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E16F3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E16F3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E16F36"/>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E16F3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E16F36"/>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E16F36"/>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E16F36"/>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E16F36"/>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E16F36"/>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E16F36"/>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E16F36"/>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E16F36"/>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numbering" w:styleId="111111">
    <w:name w:val="Outline List 2"/>
    <w:basedOn w:val="NoList"/>
    <w:uiPriority w:val="99"/>
    <w:semiHidden/>
    <w:unhideWhenUsed/>
    <w:rsid w:val="00E16F36"/>
    <w:pPr>
      <w:numPr>
        <w:numId w:val="57"/>
      </w:numPr>
    </w:pPr>
  </w:style>
  <w:style w:type="numbering" w:styleId="1ai">
    <w:name w:val="Outline List 1"/>
    <w:basedOn w:val="NoList"/>
    <w:uiPriority w:val="99"/>
    <w:semiHidden/>
    <w:unhideWhenUsed/>
    <w:rsid w:val="00E16F36"/>
    <w:pPr>
      <w:numPr>
        <w:numId w:val="58"/>
      </w:numPr>
    </w:pPr>
  </w:style>
  <w:style w:type="paragraph" w:styleId="Bibliography">
    <w:name w:val="Bibliography"/>
    <w:basedOn w:val="Normal"/>
    <w:next w:val="Normal"/>
    <w:uiPriority w:val="98"/>
    <w:semiHidden/>
    <w:rsid w:val="00E16F36"/>
  </w:style>
  <w:style w:type="paragraph" w:customStyle="1" w:styleId="JuPara">
    <w:name w:val="Ju_Para"/>
    <w:aliases w:val="_Para"/>
    <w:basedOn w:val="NormalJustified"/>
    <w:link w:val="JuParaChar"/>
    <w:uiPriority w:val="4"/>
    <w:qFormat/>
    <w:rsid w:val="00E16F36"/>
    <w:pPr>
      <w:ind w:firstLine="284"/>
    </w:pPr>
  </w:style>
  <w:style w:type="paragraph" w:styleId="BlockText">
    <w:name w:val="Block Text"/>
    <w:basedOn w:val="Normal"/>
    <w:uiPriority w:val="98"/>
    <w:semiHidden/>
    <w:rsid w:val="00E16F3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E16F36"/>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E16F36"/>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paragraph" w:styleId="BodyText">
    <w:name w:val="Body Text"/>
    <w:basedOn w:val="Normal"/>
    <w:link w:val="BodyTextChar"/>
    <w:uiPriority w:val="98"/>
    <w:semiHidden/>
    <w:rsid w:val="00E16F36"/>
    <w:pPr>
      <w:spacing w:after="120"/>
    </w:pPr>
  </w:style>
  <w:style w:type="table" w:customStyle="1" w:styleId="ECHRTableForInternalUse">
    <w:name w:val="ECHR_Table_For_Internal_Use"/>
    <w:basedOn w:val="TableNormal"/>
    <w:uiPriority w:val="99"/>
    <w:rsid w:val="00E16F36"/>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E16F36"/>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E16F36"/>
    <w:rPr>
      <w:sz w:val="24"/>
      <w:szCs w:val="24"/>
      <w:lang w:val="en-GB"/>
    </w:rPr>
  </w:style>
  <w:style w:type="paragraph" w:styleId="BodyText2">
    <w:name w:val="Body Text 2"/>
    <w:basedOn w:val="Normal"/>
    <w:link w:val="BodyText2Char"/>
    <w:uiPriority w:val="98"/>
    <w:semiHidden/>
    <w:rsid w:val="00E16F36"/>
    <w:pPr>
      <w:spacing w:after="120" w:line="480" w:lineRule="auto"/>
    </w:pPr>
  </w:style>
  <w:style w:type="table" w:customStyle="1" w:styleId="ECHRHeaderTable">
    <w:name w:val="ECHR_Header_Table"/>
    <w:basedOn w:val="TableNormal"/>
    <w:uiPriority w:val="99"/>
    <w:rsid w:val="00E16F36"/>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E16F36"/>
    <w:rPr>
      <w:sz w:val="24"/>
      <w:szCs w:val="24"/>
      <w:lang w:val="en-GB"/>
    </w:rPr>
  </w:style>
  <w:style w:type="paragraph" w:styleId="BodyText3">
    <w:name w:val="Body Text 3"/>
    <w:basedOn w:val="Normal"/>
    <w:link w:val="BodyText3Char"/>
    <w:uiPriority w:val="98"/>
    <w:semiHidden/>
    <w:rsid w:val="00E16F36"/>
    <w:pPr>
      <w:spacing w:after="120"/>
    </w:pPr>
    <w:rPr>
      <w:sz w:val="16"/>
      <w:szCs w:val="16"/>
    </w:rPr>
  </w:style>
  <w:style w:type="table" w:customStyle="1" w:styleId="ECHRTableOddBanded">
    <w:name w:val="ECHR_Table_Odd_Banded"/>
    <w:basedOn w:val="TableNormal"/>
    <w:uiPriority w:val="99"/>
    <w:rsid w:val="00E16F36"/>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E16F36"/>
    <w:pPr>
      <w:tabs>
        <w:tab w:val="left" w:pos="567"/>
        <w:tab w:val="left" w:pos="1134"/>
      </w:tabs>
    </w:pPr>
  </w:style>
  <w:style w:type="table" w:customStyle="1" w:styleId="ECHRHeaderTableReduced">
    <w:name w:val="ECHR_Header_Table_Reduced"/>
    <w:basedOn w:val="TableNormal"/>
    <w:uiPriority w:val="99"/>
    <w:rsid w:val="00E16F36"/>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E16F36"/>
    <w:rPr>
      <w:sz w:val="16"/>
      <w:szCs w:val="16"/>
      <w:lang w:val="en-GB"/>
    </w:rPr>
  </w:style>
  <w:style w:type="paragraph" w:styleId="BodyTextFirstIndent">
    <w:name w:val="Body Text First Indent"/>
    <w:basedOn w:val="BodyText"/>
    <w:link w:val="BodyTextFirstIndentChar"/>
    <w:uiPriority w:val="98"/>
    <w:semiHidden/>
    <w:rsid w:val="00E16F36"/>
    <w:pPr>
      <w:spacing w:after="0"/>
      <w:ind w:firstLine="360"/>
    </w:pPr>
  </w:style>
  <w:style w:type="character" w:customStyle="1" w:styleId="BodyTextFirstIndentChar">
    <w:name w:val="Body Text First Indent Char"/>
    <w:basedOn w:val="BodyTextChar"/>
    <w:link w:val="BodyTextFirstIndent"/>
    <w:uiPriority w:val="98"/>
    <w:semiHidden/>
    <w:rsid w:val="00E16F36"/>
    <w:rPr>
      <w:sz w:val="24"/>
      <w:szCs w:val="24"/>
      <w:lang w:val="en-GB"/>
    </w:rPr>
  </w:style>
  <w:style w:type="character" w:styleId="PlaceholderText">
    <w:name w:val="Placeholder Text"/>
    <w:basedOn w:val="DefaultParagraphFont"/>
    <w:uiPriority w:val="98"/>
    <w:semiHidden/>
    <w:rsid w:val="00E16F36"/>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E16F36"/>
    <w:pPr>
      <w:tabs>
        <w:tab w:val="center" w:pos="1418"/>
        <w:tab w:val="center" w:pos="5954"/>
      </w:tabs>
      <w:spacing w:before="720"/>
    </w:pPr>
  </w:style>
  <w:style w:type="character" w:styleId="PageNumber">
    <w:name w:val="page number"/>
    <w:uiPriority w:val="98"/>
    <w:semiHidden/>
    <w:rsid w:val="00E16F36"/>
    <w:rPr>
      <w:sz w:val="18"/>
    </w:rPr>
  </w:style>
  <w:style w:type="character" w:styleId="CommentReference">
    <w:name w:val="annotation reference"/>
    <w:basedOn w:val="DefaultParagraphFont"/>
    <w:uiPriority w:val="98"/>
    <w:semiHidden/>
    <w:rsid w:val="00E16F36"/>
    <w:rPr>
      <w:sz w:val="16"/>
      <w:szCs w:val="16"/>
    </w:rPr>
  </w:style>
  <w:style w:type="paragraph" w:styleId="CommentText">
    <w:name w:val="annotation text"/>
    <w:basedOn w:val="Normal"/>
    <w:link w:val="CommentTextChar"/>
    <w:uiPriority w:val="98"/>
    <w:semiHidden/>
    <w:rsid w:val="00E16F36"/>
    <w:rPr>
      <w:sz w:val="20"/>
      <w:szCs w:val="20"/>
    </w:rPr>
  </w:style>
  <w:style w:type="character" w:customStyle="1" w:styleId="CommentTextChar">
    <w:name w:val="Comment Text Char"/>
    <w:basedOn w:val="DefaultParagraphFont"/>
    <w:link w:val="CommentText"/>
    <w:uiPriority w:val="98"/>
    <w:semiHidden/>
    <w:rsid w:val="00E16F36"/>
    <w:rPr>
      <w:sz w:val="20"/>
      <w:szCs w:val="20"/>
      <w:lang w:val="en-GB"/>
    </w:rPr>
  </w:style>
  <w:style w:type="paragraph" w:customStyle="1" w:styleId="DecHTitle">
    <w:name w:val="Dec_H_Title"/>
    <w:aliases w:val="_Title_1"/>
    <w:basedOn w:val="JuPara"/>
    <w:next w:val="JuPara"/>
    <w:uiPriority w:val="38"/>
    <w:qFormat/>
    <w:rsid w:val="00E16F36"/>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E16F36"/>
    <w:pPr>
      <w:keepNext/>
      <w:keepLines/>
      <w:spacing w:before="240" w:after="240"/>
      <w:ind w:firstLine="284"/>
    </w:pPr>
  </w:style>
  <w:style w:type="numbering" w:styleId="ArticleSection">
    <w:name w:val="Outline List 3"/>
    <w:basedOn w:val="NoList"/>
    <w:uiPriority w:val="99"/>
    <w:semiHidden/>
    <w:unhideWhenUsed/>
    <w:rsid w:val="00E16F36"/>
    <w:pPr>
      <w:numPr>
        <w:numId w:val="59"/>
      </w:numPr>
    </w:pPr>
  </w:style>
  <w:style w:type="paragraph" w:styleId="ListBullet">
    <w:name w:val="List Bullet"/>
    <w:basedOn w:val="Normal"/>
    <w:uiPriority w:val="98"/>
    <w:semiHidden/>
    <w:rsid w:val="00E16F36"/>
    <w:pPr>
      <w:numPr>
        <w:numId w:val="60"/>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Justified"/>
    <w:next w:val="JuPara"/>
    <w:uiPriority w:val="32"/>
    <w:rsid w:val="00E16F36"/>
    <w:pPr>
      <w:ind w:firstLine="284"/>
    </w:pPr>
    <w:rPr>
      <w:b/>
    </w:rPr>
  </w:style>
  <w:style w:type="paragraph" w:styleId="BodyTextIndent">
    <w:name w:val="Body Text Indent"/>
    <w:basedOn w:val="Normal"/>
    <w:link w:val="BodyTextIndentChar"/>
    <w:uiPriority w:val="98"/>
    <w:semiHidden/>
    <w:rsid w:val="00E16F36"/>
    <w:pPr>
      <w:spacing w:after="120"/>
      <w:ind w:left="283"/>
    </w:pPr>
  </w:style>
  <w:style w:type="character" w:customStyle="1" w:styleId="BodyTextIndentChar">
    <w:name w:val="Body Text Indent Char"/>
    <w:basedOn w:val="DefaultParagraphFont"/>
    <w:link w:val="BodyTextIndent"/>
    <w:uiPriority w:val="98"/>
    <w:semiHidden/>
    <w:rsid w:val="00E16F36"/>
    <w:rPr>
      <w:sz w:val="24"/>
      <w:szCs w:val="24"/>
      <w:lang w:val="en-GB"/>
    </w:rPr>
  </w:style>
  <w:style w:type="paragraph" w:styleId="BodyTextFirstIndent2">
    <w:name w:val="Body Text First Indent 2"/>
    <w:basedOn w:val="BodyTextIndent"/>
    <w:link w:val="BodyTextFirstIndent2Char"/>
    <w:uiPriority w:val="98"/>
    <w:semiHidden/>
    <w:rsid w:val="00E16F36"/>
    <w:pPr>
      <w:spacing w:after="0"/>
      <w:ind w:left="360" w:firstLine="360"/>
    </w:pPr>
  </w:style>
  <w:style w:type="character" w:customStyle="1" w:styleId="BodyTextFirstIndent2Char">
    <w:name w:val="Body Text First Indent 2 Char"/>
    <w:basedOn w:val="BodyTextIndentChar"/>
    <w:link w:val="BodyTextFirstIndent2"/>
    <w:uiPriority w:val="98"/>
    <w:semiHidden/>
    <w:rsid w:val="00E16F36"/>
    <w:rPr>
      <w:sz w:val="24"/>
      <w:szCs w:val="24"/>
      <w:lang w:val="en-GB"/>
    </w:rPr>
  </w:style>
  <w:style w:type="paragraph" w:styleId="BodyTextIndent2">
    <w:name w:val="Body Text Indent 2"/>
    <w:basedOn w:val="Normal"/>
    <w:link w:val="BodyTextIndent2Char"/>
    <w:uiPriority w:val="98"/>
    <w:semiHidden/>
    <w:rsid w:val="00E16F36"/>
    <w:pPr>
      <w:spacing w:after="120" w:line="480" w:lineRule="auto"/>
      <w:ind w:left="283"/>
    </w:pPr>
  </w:style>
  <w:style w:type="character" w:customStyle="1" w:styleId="BodyTextIndent2Char">
    <w:name w:val="Body Text Indent 2 Char"/>
    <w:basedOn w:val="DefaultParagraphFont"/>
    <w:link w:val="BodyTextIndent2"/>
    <w:uiPriority w:val="98"/>
    <w:semiHidden/>
    <w:rsid w:val="00E16F36"/>
    <w:rPr>
      <w:sz w:val="24"/>
      <w:szCs w:val="24"/>
      <w:lang w:val="en-GB"/>
    </w:rPr>
  </w:style>
  <w:style w:type="paragraph" w:styleId="BodyTextIndent3">
    <w:name w:val="Body Text Indent 3"/>
    <w:basedOn w:val="Normal"/>
    <w:link w:val="BodyTextIndent3Char"/>
    <w:uiPriority w:val="98"/>
    <w:semiHidden/>
    <w:rsid w:val="00E16F36"/>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E16F36"/>
    <w:rPr>
      <w:sz w:val="16"/>
      <w:szCs w:val="16"/>
      <w:lang w:val="en-GB"/>
    </w:rPr>
  </w:style>
  <w:style w:type="paragraph" w:styleId="Caption">
    <w:name w:val="caption"/>
    <w:basedOn w:val="Normal"/>
    <w:next w:val="Normal"/>
    <w:uiPriority w:val="98"/>
    <w:semiHidden/>
    <w:qFormat/>
    <w:rsid w:val="00E16F36"/>
    <w:pPr>
      <w:spacing w:after="200"/>
    </w:pPr>
    <w:rPr>
      <w:b/>
      <w:bCs/>
      <w:color w:val="0072BC" w:themeColor="accent1"/>
      <w:sz w:val="18"/>
      <w:szCs w:val="18"/>
    </w:rPr>
  </w:style>
  <w:style w:type="paragraph" w:styleId="Closing">
    <w:name w:val="Closing"/>
    <w:basedOn w:val="Normal"/>
    <w:link w:val="ClosingChar"/>
    <w:uiPriority w:val="98"/>
    <w:semiHidden/>
    <w:rsid w:val="00E16F36"/>
    <w:pPr>
      <w:ind w:left="4252"/>
    </w:pPr>
  </w:style>
  <w:style w:type="character" w:customStyle="1" w:styleId="ClosingChar">
    <w:name w:val="Closing Char"/>
    <w:basedOn w:val="DefaultParagraphFont"/>
    <w:link w:val="Closing"/>
    <w:uiPriority w:val="98"/>
    <w:semiHidden/>
    <w:rsid w:val="00E16F36"/>
    <w:rPr>
      <w:sz w:val="24"/>
      <w:szCs w:val="24"/>
      <w:lang w:val="en-GB"/>
    </w:rPr>
  </w:style>
  <w:style w:type="table" w:styleId="ColorfulGrid">
    <w:name w:val="Colorful Grid"/>
    <w:basedOn w:val="TableNormal"/>
    <w:uiPriority w:val="73"/>
    <w:semiHidden/>
    <w:rsid w:val="00E16F36"/>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E16F36"/>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E16F36"/>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E16F36"/>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E16F36"/>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E16F36"/>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E16F36"/>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E16F36"/>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E16F36"/>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E16F36"/>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E16F36"/>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E16F36"/>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E16F36"/>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E16F36"/>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E16F36"/>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E16F36"/>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E16F36"/>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E16F36"/>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E16F36"/>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E16F36"/>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E16F36"/>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E16F36"/>
    <w:rPr>
      <w:b/>
      <w:bCs/>
    </w:rPr>
  </w:style>
  <w:style w:type="character" w:customStyle="1" w:styleId="CommentSubjectChar">
    <w:name w:val="Comment Subject Char"/>
    <w:basedOn w:val="CommentTextChar"/>
    <w:link w:val="CommentSubject"/>
    <w:uiPriority w:val="98"/>
    <w:semiHidden/>
    <w:rsid w:val="00E16F36"/>
    <w:rPr>
      <w:b/>
      <w:bCs/>
      <w:sz w:val="20"/>
      <w:szCs w:val="20"/>
      <w:lang w:val="en-GB"/>
    </w:rPr>
  </w:style>
  <w:style w:type="table" w:styleId="DarkList">
    <w:name w:val="Dark List"/>
    <w:basedOn w:val="TableNormal"/>
    <w:uiPriority w:val="70"/>
    <w:semiHidden/>
    <w:rsid w:val="00E16F36"/>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E16F36"/>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E16F36"/>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E16F36"/>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E16F36"/>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E16F36"/>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E16F36"/>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E16F36"/>
  </w:style>
  <w:style w:type="character" w:customStyle="1" w:styleId="DateChar">
    <w:name w:val="Date Char"/>
    <w:basedOn w:val="DefaultParagraphFont"/>
    <w:link w:val="Date"/>
    <w:uiPriority w:val="98"/>
    <w:semiHidden/>
    <w:rsid w:val="00E16F36"/>
    <w:rPr>
      <w:sz w:val="24"/>
      <w:szCs w:val="24"/>
      <w:lang w:val="en-GB"/>
    </w:rPr>
  </w:style>
  <w:style w:type="paragraph" w:styleId="DocumentMap">
    <w:name w:val="Document Map"/>
    <w:basedOn w:val="Normal"/>
    <w:link w:val="DocumentMapChar"/>
    <w:uiPriority w:val="98"/>
    <w:semiHidden/>
    <w:rsid w:val="00E16F36"/>
    <w:rPr>
      <w:rFonts w:ascii="Tahoma" w:hAnsi="Tahoma" w:cs="Tahoma"/>
      <w:sz w:val="16"/>
      <w:szCs w:val="16"/>
    </w:rPr>
  </w:style>
  <w:style w:type="character" w:customStyle="1" w:styleId="DocumentMapChar">
    <w:name w:val="Document Map Char"/>
    <w:basedOn w:val="DefaultParagraphFont"/>
    <w:link w:val="DocumentMap"/>
    <w:uiPriority w:val="98"/>
    <w:semiHidden/>
    <w:rsid w:val="00E16F36"/>
    <w:rPr>
      <w:rFonts w:ascii="Tahoma" w:hAnsi="Tahoma" w:cs="Tahoma"/>
      <w:sz w:val="16"/>
      <w:szCs w:val="16"/>
      <w:lang w:val="en-GB"/>
    </w:rPr>
  </w:style>
  <w:style w:type="paragraph" w:styleId="E-mailSignature">
    <w:name w:val="E-mail Signature"/>
    <w:basedOn w:val="Normal"/>
    <w:link w:val="E-mailSignatureChar"/>
    <w:uiPriority w:val="98"/>
    <w:semiHidden/>
    <w:rsid w:val="00E16F36"/>
  </w:style>
  <w:style w:type="character" w:customStyle="1" w:styleId="E-mailSignatureChar">
    <w:name w:val="E-mail Signature Char"/>
    <w:basedOn w:val="DefaultParagraphFont"/>
    <w:link w:val="E-mailSignature"/>
    <w:uiPriority w:val="98"/>
    <w:semiHidden/>
    <w:rsid w:val="00E16F36"/>
    <w:rPr>
      <w:sz w:val="24"/>
      <w:szCs w:val="24"/>
      <w:lang w:val="en-GB"/>
    </w:rPr>
  </w:style>
  <w:style w:type="character" w:styleId="EndnoteReference">
    <w:name w:val="endnote reference"/>
    <w:basedOn w:val="DefaultParagraphFont"/>
    <w:uiPriority w:val="98"/>
    <w:semiHidden/>
    <w:rsid w:val="00E16F36"/>
    <w:rPr>
      <w:vertAlign w:val="superscript"/>
    </w:rPr>
  </w:style>
  <w:style w:type="paragraph" w:styleId="EndnoteText">
    <w:name w:val="endnote text"/>
    <w:basedOn w:val="Normal"/>
    <w:link w:val="EndnoteTextChar"/>
    <w:uiPriority w:val="98"/>
    <w:semiHidden/>
    <w:rsid w:val="00E16F36"/>
    <w:rPr>
      <w:sz w:val="20"/>
      <w:szCs w:val="20"/>
    </w:rPr>
  </w:style>
  <w:style w:type="character" w:customStyle="1" w:styleId="EndnoteTextChar">
    <w:name w:val="Endnote Text Char"/>
    <w:basedOn w:val="DefaultParagraphFont"/>
    <w:link w:val="EndnoteText"/>
    <w:uiPriority w:val="98"/>
    <w:semiHidden/>
    <w:rsid w:val="00E16F36"/>
    <w:rPr>
      <w:sz w:val="20"/>
      <w:szCs w:val="20"/>
      <w:lang w:val="en-GB"/>
    </w:rPr>
  </w:style>
  <w:style w:type="paragraph" w:styleId="EnvelopeAddress">
    <w:name w:val="envelope address"/>
    <w:basedOn w:val="Normal"/>
    <w:uiPriority w:val="98"/>
    <w:semiHidden/>
    <w:rsid w:val="00E16F36"/>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E16F36"/>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E16F36"/>
    <w:rPr>
      <w:color w:val="7030A0" w:themeColor="followedHyperlink"/>
      <w:u w:val="single"/>
    </w:rPr>
  </w:style>
  <w:style w:type="character" w:styleId="HTMLAcronym">
    <w:name w:val="HTML Acronym"/>
    <w:basedOn w:val="DefaultParagraphFont"/>
    <w:uiPriority w:val="98"/>
    <w:semiHidden/>
    <w:rsid w:val="00E16F36"/>
  </w:style>
  <w:style w:type="paragraph" w:styleId="HTMLAddress">
    <w:name w:val="HTML Address"/>
    <w:basedOn w:val="Normal"/>
    <w:link w:val="HTMLAddressChar"/>
    <w:uiPriority w:val="98"/>
    <w:semiHidden/>
    <w:rsid w:val="00E16F36"/>
    <w:rPr>
      <w:i/>
      <w:iCs/>
    </w:rPr>
  </w:style>
  <w:style w:type="character" w:customStyle="1" w:styleId="HTMLAddressChar">
    <w:name w:val="HTML Address Char"/>
    <w:basedOn w:val="DefaultParagraphFont"/>
    <w:link w:val="HTMLAddress"/>
    <w:uiPriority w:val="98"/>
    <w:semiHidden/>
    <w:rsid w:val="00E16F36"/>
    <w:rPr>
      <w:i/>
      <w:iCs/>
      <w:sz w:val="24"/>
      <w:szCs w:val="24"/>
      <w:lang w:val="en-GB"/>
    </w:rPr>
  </w:style>
  <w:style w:type="character" w:styleId="HTMLCite">
    <w:name w:val="HTML Cite"/>
    <w:basedOn w:val="DefaultParagraphFont"/>
    <w:uiPriority w:val="98"/>
    <w:semiHidden/>
    <w:rsid w:val="00E16F36"/>
    <w:rPr>
      <w:i/>
      <w:iCs/>
    </w:rPr>
  </w:style>
  <w:style w:type="character" w:styleId="HTMLCode">
    <w:name w:val="HTML Code"/>
    <w:basedOn w:val="DefaultParagraphFont"/>
    <w:uiPriority w:val="98"/>
    <w:semiHidden/>
    <w:rsid w:val="00E16F36"/>
    <w:rPr>
      <w:rFonts w:ascii="Consolas" w:hAnsi="Consolas" w:cs="Consolas"/>
      <w:sz w:val="20"/>
      <w:szCs w:val="20"/>
    </w:rPr>
  </w:style>
  <w:style w:type="character" w:styleId="HTMLDefinition">
    <w:name w:val="HTML Definition"/>
    <w:basedOn w:val="DefaultParagraphFont"/>
    <w:uiPriority w:val="98"/>
    <w:semiHidden/>
    <w:rsid w:val="00E16F36"/>
    <w:rPr>
      <w:i/>
      <w:iCs/>
    </w:rPr>
  </w:style>
  <w:style w:type="character" w:styleId="HTMLKeyboard">
    <w:name w:val="HTML Keyboard"/>
    <w:basedOn w:val="DefaultParagraphFont"/>
    <w:uiPriority w:val="98"/>
    <w:semiHidden/>
    <w:rsid w:val="00E16F36"/>
    <w:rPr>
      <w:rFonts w:ascii="Consolas" w:hAnsi="Consolas" w:cs="Consolas"/>
      <w:sz w:val="20"/>
      <w:szCs w:val="20"/>
    </w:rPr>
  </w:style>
  <w:style w:type="paragraph" w:styleId="HTMLPreformatted">
    <w:name w:val="HTML Preformatted"/>
    <w:basedOn w:val="Normal"/>
    <w:link w:val="HTMLPreformattedChar"/>
    <w:uiPriority w:val="98"/>
    <w:semiHidden/>
    <w:rsid w:val="00E16F36"/>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E16F36"/>
    <w:rPr>
      <w:rFonts w:ascii="Consolas" w:hAnsi="Consolas" w:cs="Consolas"/>
      <w:sz w:val="20"/>
      <w:szCs w:val="20"/>
      <w:lang w:val="en-GB"/>
    </w:rPr>
  </w:style>
  <w:style w:type="character" w:styleId="HTMLSample">
    <w:name w:val="HTML Sample"/>
    <w:basedOn w:val="DefaultParagraphFont"/>
    <w:uiPriority w:val="98"/>
    <w:semiHidden/>
    <w:rsid w:val="00E16F36"/>
    <w:rPr>
      <w:rFonts w:ascii="Consolas" w:hAnsi="Consolas" w:cs="Consolas"/>
      <w:sz w:val="24"/>
      <w:szCs w:val="24"/>
    </w:rPr>
  </w:style>
  <w:style w:type="character" w:styleId="HTMLTypewriter">
    <w:name w:val="HTML Typewriter"/>
    <w:basedOn w:val="DefaultParagraphFont"/>
    <w:uiPriority w:val="98"/>
    <w:semiHidden/>
    <w:rsid w:val="00E16F36"/>
    <w:rPr>
      <w:rFonts w:ascii="Consolas" w:hAnsi="Consolas" w:cs="Consolas"/>
      <w:sz w:val="20"/>
      <w:szCs w:val="20"/>
    </w:rPr>
  </w:style>
  <w:style w:type="character" w:styleId="HTMLVariable">
    <w:name w:val="HTML Variable"/>
    <w:basedOn w:val="DefaultParagraphFont"/>
    <w:uiPriority w:val="98"/>
    <w:semiHidden/>
    <w:rsid w:val="00E16F36"/>
    <w:rPr>
      <w:i/>
      <w:iCs/>
    </w:rPr>
  </w:style>
  <w:style w:type="paragraph" w:styleId="Index1">
    <w:name w:val="index 1"/>
    <w:basedOn w:val="Normal"/>
    <w:next w:val="Normal"/>
    <w:autoRedefine/>
    <w:uiPriority w:val="98"/>
    <w:semiHidden/>
    <w:rsid w:val="00E16F36"/>
    <w:pPr>
      <w:ind w:left="240" w:hanging="240"/>
    </w:pPr>
  </w:style>
  <w:style w:type="paragraph" w:styleId="Index2">
    <w:name w:val="index 2"/>
    <w:basedOn w:val="Normal"/>
    <w:next w:val="Normal"/>
    <w:autoRedefine/>
    <w:uiPriority w:val="98"/>
    <w:semiHidden/>
    <w:rsid w:val="00E16F36"/>
    <w:pPr>
      <w:ind w:left="480" w:hanging="240"/>
    </w:pPr>
  </w:style>
  <w:style w:type="paragraph" w:styleId="Index3">
    <w:name w:val="index 3"/>
    <w:basedOn w:val="Normal"/>
    <w:next w:val="Normal"/>
    <w:autoRedefine/>
    <w:uiPriority w:val="98"/>
    <w:semiHidden/>
    <w:rsid w:val="00E16F36"/>
    <w:pPr>
      <w:ind w:left="720" w:hanging="240"/>
    </w:pPr>
  </w:style>
  <w:style w:type="paragraph" w:styleId="Index4">
    <w:name w:val="index 4"/>
    <w:basedOn w:val="Normal"/>
    <w:next w:val="Normal"/>
    <w:autoRedefine/>
    <w:uiPriority w:val="98"/>
    <w:semiHidden/>
    <w:rsid w:val="00E16F36"/>
    <w:pPr>
      <w:ind w:left="960" w:hanging="240"/>
    </w:pPr>
  </w:style>
  <w:style w:type="paragraph" w:styleId="Index5">
    <w:name w:val="index 5"/>
    <w:basedOn w:val="Normal"/>
    <w:next w:val="Normal"/>
    <w:autoRedefine/>
    <w:uiPriority w:val="98"/>
    <w:semiHidden/>
    <w:rsid w:val="00E16F36"/>
    <w:pPr>
      <w:ind w:left="1200" w:hanging="240"/>
    </w:pPr>
  </w:style>
  <w:style w:type="paragraph" w:styleId="Index6">
    <w:name w:val="index 6"/>
    <w:basedOn w:val="Normal"/>
    <w:next w:val="Normal"/>
    <w:autoRedefine/>
    <w:uiPriority w:val="98"/>
    <w:semiHidden/>
    <w:rsid w:val="00E16F36"/>
    <w:pPr>
      <w:ind w:left="1440" w:hanging="240"/>
    </w:pPr>
  </w:style>
  <w:style w:type="paragraph" w:styleId="Index7">
    <w:name w:val="index 7"/>
    <w:basedOn w:val="Normal"/>
    <w:next w:val="Normal"/>
    <w:autoRedefine/>
    <w:uiPriority w:val="98"/>
    <w:semiHidden/>
    <w:rsid w:val="00E16F36"/>
    <w:pPr>
      <w:ind w:left="1680" w:hanging="240"/>
    </w:pPr>
  </w:style>
  <w:style w:type="paragraph" w:styleId="Index8">
    <w:name w:val="index 8"/>
    <w:basedOn w:val="Normal"/>
    <w:next w:val="Normal"/>
    <w:autoRedefine/>
    <w:uiPriority w:val="98"/>
    <w:semiHidden/>
    <w:rsid w:val="00E16F36"/>
    <w:pPr>
      <w:ind w:left="1920" w:hanging="240"/>
    </w:pPr>
  </w:style>
  <w:style w:type="paragraph" w:styleId="Index9">
    <w:name w:val="index 9"/>
    <w:basedOn w:val="Normal"/>
    <w:next w:val="Normal"/>
    <w:autoRedefine/>
    <w:uiPriority w:val="98"/>
    <w:semiHidden/>
    <w:rsid w:val="00E16F36"/>
    <w:pPr>
      <w:ind w:left="2160" w:hanging="240"/>
    </w:pPr>
  </w:style>
  <w:style w:type="paragraph" w:styleId="IndexHeading">
    <w:name w:val="index heading"/>
    <w:basedOn w:val="Normal"/>
    <w:next w:val="Index1"/>
    <w:uiPriority w:val="98"/>
    <w:semiHidden/>
    <w:rsid w:val="00E16F36"/>
    <w:rPr>
      <w:rFonts w:asciiTheme="majorHAnsi" w:eastAsiaTheme="majorEastAsia" w:hAnsiTheme="majorHAnsi" w:cstheme="majorBidi"/>
      <w:b/>
      <w:bCs/>
    </w:rPr>
  </w:style>
  <w:style w:type="table" w:styleId="LightGrid">
    <w:name w:val="Light Grid"/>
    <w:basedOn w:val="TableNormal"/>
    <w:uiPriority w:val="62"/>
    <w:semiHidden/>
    <w:rsid w:val="00E16F3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E16F3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E16F3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E16F36"/>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E16F3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E16F3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E16F3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E16F3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E16F3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E16F3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E16F36"/>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E16F3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E16F3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E16F3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E16F36"/>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E16F36"/>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E16F36"/>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E16F36"/>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E16F36"/>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E16F36"/>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E16F36"/>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E16F36"/>
  </w:style>
  <w:style w:type="paragraph" w:styleId="List">
    <w:name w:val="List"/>
    <w:basedOn w:val="Normal"/>
    <w:uiPriority w:val="98"/>
    <w:semiHidden/>
    <w:rsid w:val="00E16F36"/>
    <w:pPr>
      <w:ind w:left="283" w:hanging="283"/>
      <w:contextualSpacing/>
    </w:pPr>
  </w:style>
  <w:style w:type="paragraph" w:styleId="List20">
    <w:name w:val="List 2"/>
    <w:basedOn w:val="Normal"/>
    <w:uiPriority w:val="98"/>
    <w:semiHidden/>
    <w:rsid w:val="00E16F36"/>
    <w:pPr>
      <w:ind w:left="566" w:hanging="283"/>
      <w:contextualSpacing/>
    </w:pPr>
  </w:style>
  <w:style w:type="paragraph" w:styleId="List30">
    <w:name w:val="List 3"/>
    <w:basedOn w:val="Normal"/>
    <w:uiPriority w:val="98"/>
    <w:semiHidden/>
    <w:rsid w:val="00E16F36"/>
    <w:pPr>
      <w:ind w:left="849" w:hanging="283"/>
      <w:contextualSpacing/>
    </w:pPr>
  </w:style>
  <w:style w:type="paragraph" w:styleId="List4">
    <w:name w:val="List 4"/>
    <w:basedOn w:val="Normal"/>
    <w:uiPriority w:val="98"/>
    <w:semiHidden/>
    <w:rsid w:val="00E16F36"/>
    <w:pPr>
      <w:ind w:left="1132" w:hanging="283"/>
      <w:contextualSpacing/>
    </w:pPr>
  </w:style>
  <w:style w:type="paragraph" w:styleId="List5">
    <w:name w:val="List 5"/>
    <w:basedOn w:val="Normal"/>
    <w:uiPriority w:val="98"/>
    <w:semiHidden/>
    <w:rsid w:val="00E16F36"/>
    <w:pPr>
      <w:ind w:left="1415" w:hanging="283"/>
      <w:contextualSpacing/>
    </w:pPr>
  </w:style>
  <w:style w:type="paragraph" w:styleId="ListBullet2">
    <w:name w:val="List Bullet 2"/>
    <w:basedOn w:val="Normal"/>
    <w:uiPriority w:val="98"/>
    <w:semiHidden/>
    <w:rsid w:val="00E16F36"/>
    <w:pPr>
      <w:numPr>
        <w:numId w:val="61"/>
      </w:numPr>
      <w:contextualSpacing/>
    </w:pPr>
  </w:style>
  <w:style w:type="paragraph" w:styleId="ListBullet3">
    <w:name w:val="List Bullet 3"/>
    <w:basedOn w:val="Normal"/>
    <w:uiPriority w:val="98"/>
    <w:semiHidden/>
    <w:rsid w:val="00E16F36"/>
    <w:pPr>
      <w:numPr>
        <w:numId w:val="62"/>
      </w:numPr>
      <w:contextualSpacing/>
    </w:pPr>
  </w:style>
  <w:style w:type="paragraph" w:styleId="ListBullet4">
    <w:name w:val="List Bullet 4"/>
    <w:basedOn w:val="Normal"/>
    <w:uiPriority w:val="98"/>
    <w:semiHidden/>
    <w:rsid w:val="00E16F36"/>
    <w:pPr>
      <w:numPr>
        <w:numId w:val="63"/>
      </w:numPr>
      <w:contextualSpacing/>
    </w:pPr>
  </w:style>
  <w:style w:type="paragraph" w:styleId="ListBullet5">
    <w:name w:val="List Bullet 5"/>
    <w:basedOn w:val="Normal"/>
    <w:uiPriority w:val="98"/>
    <w:semiHidden/>
    <w:rsid w:val="00E16F36"/>
    <w:pPr>
      <w:numPr>
        <w:numId w:val="64"/>
      </w:numPr>
      <w:contextualSpacing/>
    </w:pPr>
  </w:style>
  <w:style w:type="paragraph" w:styleId="ListContinue">
    <w:name w:val="List Continue"/>
    <w:basedOn w:val="Normal"/>
    <w:uiPriority w:val="98"/>
    <w:semiHidden/>
    <w:rsid w:val="00E16F36"/>
    <w:pPr>
      <w:spacing w:after="120"/>
      <w:ind w:left="283"/>
      <w:contextualSpacing/>
    </w:pPr>
  </w:style>
  <w:style w:type="paragraph" w:styleId="ListContinue2">
    <w:name w:val="List Continue 2"/>
    <w:basedOn w:val="Normal"/>
    <w:uiPriority w:val="98"/>
    <w:semiHidden/>
    <w:rsid w:val="00E16F36"/>
    <w:pPr>
      <w:spacing w:after="120"/>
      <w:ind w:left="566"/>
      <w:contextualSpacing/>
    </w:pPr>
  </w:style>
  <w:style w:type="paragraph" w:styleId="ListContinue3">
    <w:name w:val="List Continue 3"/>
    <w:basedOn w:val="Normal"/>
    <w:uiPriority w:val="98"/>
    <w:semiHidden/>
    <w:rsid w:val="00E16F36"/>
    <w:pPr>
      <w:spacing w:after="120"/>
      <w:ind w:left="849"/>
      <w:contextualSpacing/>
    </w:pPr>
  </w:style>
  <w:style w:type="paragraph" w:styleId="ListContinue4">
    <w:name w:val="List Continue 4"/>
    <w:basedOn w:val="Normal"/>
    <w:uiPriority w:val="98"/>
    <w:semiHidden/>
    <w:rsid w:val="00E16F36"/>
    <w:pPr>
      <w:spacing w:after="120"/>
      <w:ind w:left="1132"/>
      <w:contextualSpacing/>
    </w:pPr>
  </w:style>
  <w:style w:type="paragraph" w:styleId="ListContinue5">
    <w:name w:val="List Continue 5"/>
    <w:basedOn w:val="Normal"/>
    <w:uiPriority w:val="98"/>
    <w:semiHidden/>
    <w:rsid w:val="00E16F36"/>
    <w:pPr>
      <w:spacing w:after="120"/>
      <w:ind w:left="1415"/>
      <w:contextualSpacing/>
    </w:pPr>
  </w:style>
  <w:style w:type="paragraph" w:styleId="ListNumber">
    <w:name w:val="List Number"/>
    <w:basedOn w:val="Normal"/>
    <w:uiPriority w:val="98"/>
    <w:semiHidden/>
    <w:rsid w:val="00E16F36"/>
    <w:pPr>
      <w:numPr>
        <w:numId w:val="65"/>
      </w:numPr>
      <w:contextualSpacing/>
    </w:pPr>
  </w:style>
  <w:style w:type="paragraph" w:styleId="ListNumber2">
    <w:name w:val="List Number 2"/>
    <w:basedOn w:val="Normal"/>
    <w:uiPriority w:val="98"/>
    <w:semiHidden/>
    <w:rsid w:val="00E16F36"/>
    <w:pPr>
      <w:numPr>
        <w:numId w:val="66"/>
      </w:numPr>
      <w:contextualSpacing/>
    </w:pPr>
  </w:style>
  <w:style w:type="paragraph" w:styleId="ListNumber3">
    <w:name w:val="List Number 3"/>
    <w:basedOn w:val="Normal"/>
    <w:uiPriority w:val="98"/>
    <w:semiHidden/>
    <w:rsid w:val="00E16F36"/>
    <w:pPr>
      <w:numPr>
        <w:numId w:val="67"/>
      </w:numPr>
      <w:contextualSpacing/>
    </w:pPr>
  </w:style>
  <w:style w:type="paragraph" w:styleId="ListNumber4">
    <w:name w:val="List Number 4"/>
    <w:basedOn w:val="Normal"/>
    <w:uiPriority w:val="98"/>
    <w:semiHidden/>
    <w:rsid w:val="00E16F36"/>
    <w:pPr>
      <w:numPr>
        <w:numId w:val="68"/>
      </w:numPr>
      <w:contextualSpacing/>
    </w:pPr>
  </w:style>
  <w:style w:type="paragraph" w:styleId="ListNumber5">
    <w:name w:val="List Number 5"/>
    <w:basedOn w:val="Normal"/>
    <w:uiPriority w:val="98"/>
    <w:semiHidden/>
    <w:rsid w:val="00E16F36"/>
    <w:pPr>
      <w:numPr>
        <w:numId w:val="69"/>
      </w:numPr>
      <w:contextualSpacing/>
    </w:pPr>
  </w:style>
  <w:style w:type="paragraph" w:styleId="Macro">
    <w:name w:val="macro"/>
    <w:link w:val="MacroTextChar"/>
    <w:uiPriority w:val="98"/>
    <w:semiHidden/>
    <w:rsid w:val="00E16F3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E16F36"/>
    <w:rPr>
      <w:rFonts w:ascii="Consolas" w:hAnsi="Consolas" w:eastAsiaTheme="minorEastAsia" w:cs="Consolas"/>
      <w:sz w:val="20"/>
      <w:szCs w:val="20"/>
    </w:rPr>
  </w:style>
  <w:style w:type="table" w:styleId="MediumGrid1">
    <w:name w:val="Medium Grid 1"/>
    <w:basedOn w:val="TableNormal"/>
    <w:uiPriority w:val="67"/>
    <w:semiHidden/>
    <w:rsid w:val="00E16F3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E16F3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E16F3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E16F36"/>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E16F3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E16F3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E16F3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E16F3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E16F3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E16F3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E16F36"/>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E16F3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E16F3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E16F3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E16F3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E16F3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E16F3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E16F3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E16F3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E16F3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E16F3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E16F36"/>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E16F36"/>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E16F36"/>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E16F36"/>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E16F36"/>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E16F36"/>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E16F36"/>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E16F3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E16F3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E16F3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E16F36"/>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E16F3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E16F3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E16F3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E16F3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E16F3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E16F3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E16F36"/>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E16F3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E16F3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E16F3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E16F3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E16F3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E16F3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E16F3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E16F3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E16F3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E16F3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E16F3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E16F36"/>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E16F36"/>
    <w:rPr>
      <w:rFonts w:ascii="Times New Roman" w:hAnsi="Times New Roman" w:cs="Times New Roman"/>
    </w:rPr>
  </w:style>
  <w:style w:type="paragraph" w:styleId="NormalIndent">
    <w:name w:val="Normal Indent"/>
    <w:basedOn w:val="Normal"/>
    <w:uiPriority w:val="98"/>
    <w:semiHidden/>
    <w:rsid w:val="00E16F36"/>
    <w:pPr>
      <w:ind w:left="720"/>
    </w:pPr>
  </w:style>
  <w:style w:type="paragraph" w:customStyle="1" w:styleId="ECHRHeaderLandscape">
    <w:name w:val="ECHR_Header_Landscape"/>
    <w:aliases w:val="_Header_Landscape"/>
    <w:basedOn w:val="JuHeader"/>
    <w:uiPriority w:val="29"/>
    <w:semiHidden/>
    <w:rsid w:val="00E16F36"/>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E16F36"/>
    <w:rPr>
      <w:sz w:val="24"/>
      <w:szCs w:val="24"/>
      <w:lang w:val="en-GB"/>
    </w:rPr>
  </w:style>
  <w:style w:type="paragraph" w:styleId="PlainText">
    <w:name w:val="Plain Text"/>
    <w:basedOn w:val="Normal"/>
    <w:link w:val="PlainTextChar"/>
    <w:uiPriority w:val="98"/>
    <w:semiHidden/>
    <w:rsid w:val="00E16F36"/>
    <w:rPr>
      <w:rFonts w:ascii="Consolas" w:hAnsi="Consolas" w:cs="Consolas"/>
      <w:sz w:val="21"/>
      <w:szCs w:val="21"/>
    </w:rPr>
  </w:style>
  <w:style w:type="character" w:customStyle="1" w:styleId="PlainTextChar">
    <w:name w:val="Plain Text Char"/>
    <w:basedOn w:val="DefaultParagraphFont"/>
    <w:link w:val="PlainText"/>
    <w:uiPriority w:val="98"/>
    <w:semiHidden/>
    <w:rsid w:val="00E16F36"/>
    <w:rPr>
      <w:rFonts w:ascii="Consolas" w:hAnsi="Consolas" w:cs="Consolas"/>
      <w:sz w:val="21"/>
      <w:szCs w:val="21"/>
      <w:lang w:val="en-GB"/>
    </w:rPr>
  </w:style>
  <w:style w:type="paragraph" w:styleId="Salutation">
    <w:name w:val="Salutation"/>
    <w:basedOn w:val="Normal"/>
    <w:next w:val="Normal"/>
    <w:link w:val="SalutationChar"/>
    <w:uiPriority w:val="98"/>
    <w:semiHidden/>
    <w:rsid w:val="00E16F36"/>
  </w:style>
  <w:style w:type="character" w:customStyle="1" w:styleId="SalutationChar">
    <w:name w:val="Salutation Char"/>
    <w:basedOn w:val="DefaultParagraphFont"/>
    <w:link w:val="Salutation"/>
    <w:uiPriority w:val="98"/>
    <w:semiHidden/>
    <w:rsid w:val="00E16F36"/>
    <w:rPr>
      <w:sz w:val="24"/>
      <w:szCs w:val="24"/>
      <w:lang w:val="en-GB"/>
    </w:rPr>
  </w:style>
  <w:style w:type="paragraph" w:styleId="Signature0">
    <w:name w:val="Signature"/>
    <w:basedOn w:val="Normal"/>
    <w:link w:val="SignatureChar"/>
    <w:uiPriority w:val="98"/>
    <w:semiHidden/>
    <w:rsid w:val="00E16F36"/>
    <w:pPr>
      <w:ind w:left="4252"/>
    </w:pPr>
  </w:style>
  <w:style w:type="character" w:customStyle="1" w:styleId="SignatureChar">
    <w:name w:val="Signature Char"/>
    <w:basedOn w:val="DefaultParagraphFont"/>
    <w:link w:val="Signature0"/>
    <w:uiPriority w:val="98"/>
    <w:semiHidden/>
    <w:rsid w:val="00E16F36"/>
    <w:rPr>
      <w:sz w:val="24"/>
      <w:szCs w:val="24"/>
      <w:lang w:val="en-GB"/>
    </w:rPr>
  </w:style>
  <w:style w:type="table" w:styleId="Table3Deffects1">
    <w:name w:val="Table 3D effects 1"/>
    <w:basedOn w:val="TableNormal"/>
    <w:uiPriority w:val="99"/>
    <w:semiHidden/>
    <w:unhideWhenUsed/>
    <w:rsid w:val="00E16F36"/>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16F36"/>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16F36"/>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16F36"/>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16F36"/>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16F36"/>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16F36"/>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16F36"/>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16F36"/>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16F36"/>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16F36"/>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16F36"/>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16F36"/>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16F36"/>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16F36"/>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16F36"/>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16F36"/>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E16F3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16F36"/>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16F36"/>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16F36"/>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16F3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16F36"/>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16F36"/>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16F36"/>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E16F36"/>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16F36"/>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16F36"/>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16F3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16F3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16F3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16F36"/>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16F3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E16F36"/>
    <w:pPr>
      <w:ind w:left="240" w:hanging="240"/>
    </w:pPr>
  </w:style>
  <w:style w:type="paragraph" w:styleId="TableofFigures">
    <w:name w:val="table of figures"/>
    <w:basedOn w:val="Normal"/>
    <w:next w:val="Normal"/>
    <w:uiPriority w:val="98"/>
    <w:semiHidden/>
    <w:rsid w:val="00E16F36"/>
  </w:style>
  <w:style w:type="table" w:styleId="TableProfessional">
    <w:name w:val="Table Professional"/>
    <w:basedOn w:val="TableNormal"/>
    <w:uiPriority w:val="99"/>
    <w:semiHidden/>
    <w:unhideWhenUsed/>
    <w:rsid w:val="00E16F3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16F36"/>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16F36"/>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16F36"/>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16F36"/>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16F36"/>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16F36"/>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16F36"/>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16F36"/>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16F36"/>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E16F3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E16F3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E16F36"/>
    <w:pPr>
      <w:spacing w:after="100"/>
      <w:ind w:left="1680"/>
    </w:pPr>
  </w:style>
  <w:style w:type="paragraph" w:styleId="TOC9">
    <w:name w:val="toc 9"/>
    <w:basedOn w:val="Normal"/>
    <w:next w:val="Normal"/>
    <w:autoRedefine/>
    <w:uiPriority w:val="98"/>
    <w:semiHidden/>
    <w:rsid w:val="00E16F36"/>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E16F36"/>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E16F36"/>
    <w:rPr>
      <w:color w:val="0072BC" w:themeColor="hyperlink"/>
      <w:u w:val="single"/>
    </w:rPr>
  </w:style>
  <w:style w:type="paragraph" w:styleId="NoteHeading">
    <w:name w:val="Note Heading"/>
    <w:basedOn w:val="Normal"/>
    <w:next w:val="Normal"/>
    <w:link w:val="NoteHeadingChar"/>
    <w:uiPriority w:val="98"/>
    <w:semiHidden/>
    <w:rsid w:val="00E16F36"/>
  </w:style>
  <w:style w:type="paragraph" w:customStyle="1" w:styleId="DecList">
    <w:name w:val="Dec_List"/>
    <w:aliases w:val="_List"/>
    <w:basedOn w:val="JuList"/>
    <w:uiPriority w:val="22"/>
    <w:rsid w:val="00E16F36"/>
    <w:pPr>
      <w:numPr>
        <w:numId w:val="0"/>
      </w:numPr>
      <w:ind w:left="284"/>
    </w:pPr>
  </w:style>
  <w:style w:type="paragraph" w:customStyle="1" w:styleId="ECHRPlaceholder">
    <w:name w:val="ECHR_Placeholder"/>
    <w:aliases w:val="_Placeholder"/>
    <w:basedOn w:val="JuSigned"/>
    <w:uiPriority w:val="31"/>
    <w:rsid w:val="00E16F36"/>
    <w:rPr>
      <w:color w:val="FFFFFF"/>
    </w:rPr>
  </w:style>
  <w:style w:type="paragraph" w:customStyle="1" w:styleId="ECHRBullet1">
    <w:name w:val="ECHR_Bullet_1"/>
    <w:aliases w:val="_Bul_1"/>
    <w:basedOn w:val="NormalJustified"/>
    <w:uiPriority w:val="23"/>
    <w:semiHidden/>
    <w:qFormat/>
    <w:rsid w:val="00E16F36"/>
    <w:pPr>
      <w:numPr>
        <w:numId w:val="76"/>
      </w:numPr>
      <w:spacing w:before="60" w:after="60"/>
    </w:pPr>
  </w:style>
  <w:style w:type="paragraph" w:customStyle="1" w:styleId="ECHRBullet2">
    <w:name w:val="ECHR_Bullet_2"/>
    <w:aliases w:val="_Bul_2"/>
    <w:basedOn w:val="ECHRBullet1"/>
    <w:uiPriority w:val="23"/>
    <w:semiHidden/>
    <w:rsid w:val="00E16F36"/>
    <w:pPr>
      <w:numPr>
        <w:ilvl w:val="1"/>
      </w:numPr>
    </w:pPr>
  </w:style>
  <w:style w:type="paragraph" w:customStyle="1" w:styleId="ECHRBullet3">
    <w:name w:val="ECHR_Bullet_3"/>
    <w:aliases w:val="_Bul_3"/>
    <w:basedOn w:val="ECHRBullet2"/>
    <w:uiPriority w:val="23"/>
    <w:semiHidden/>
    <w:rsid w:val="00E16F36"/>
    <w:pPr>
      <w:numPr>
        <w:ilvl w:val="2"/>
      </w:numPr>
    </w:pPr>
  </w:style>
  <w:style w:type="paragraph" w:customStyle="1" w:styleId="ECHRBullet4">
    <w:name w:val="ECHR_Bullet_4"/>
    <w:aliases w:val="_Bul_4"/>
    <w:basedOn w:val="ECHRBullet3"/>
    <w:uiPriority w:val="23"/>
    <w:semiHidden/>
    <w:rsid w:val="00E16F36"/>
    <w:pPr>
      <w:numPr>
        <w:ilvl w:val="3"/>
      </w:numPr>
    </w:pPr>
  </w:style>
  <w:style w:type="paragraph" w:customStyle="1" w:styleId="ECHRConfidential">
    <w:name w:val="ECHR_Confidential"/>
    <w:aliases w:val="_Confidential"/>
    <w:basedOn w:val="Normal"/>
    <w:next w:val="Normal"/>
    <w:uiPriority w:val="42"/>
    <w:semiHidden/>
    <w:qFormat/>
    <w:rsid w:val="00E16F36"/>
    <w:pPr>
      <w:jc w:val="right"/>
    </w:pPr>
    <w:rPr>
      <w:color w:val="C00000"/>
      <w:sz w:val="20"/>
    </w:rPr>
  </w:style>
  <w:style w:type="paragraph" w:customStyle="1" w:styleId="ECHRDecisionBody">
    <w:name w:val="ECHR_Decision_Body"/>
    <w:aliases w:val="_Decision_Body"/>
    <w:basedOn w:val="NormalJustified"/>
    <w:uiPriority w:val="54"/>
    <w:semiHidden/>
    <w:rsid w:val="00E16F36"/>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E16F36"/>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E16F36"/>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E16F36"/>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E16F36"/>
    <w:pPr>
      <w:jc w:val="right"/>
    </w:pPr>
    <w:rPr>
      <w:sz w:val="20"/>
    </w:rPr>
  </w:style>
  <w:style w:type="paragraph" w:customStyle="1" w:styleId="ECHRHeaderRefIt">
    <w:name w:val="ECHR_Header_Ref_It"/>
    <w:aliases w:val="_Ref_Ital"/>
    <w:basedOn w:val="Normal"/>
    <w:next w:val="ECHRHeaderDate"/>
    <w:uiPriority w:val="43"/>
    <w:semiHidden/>
    <w:qFormat/>
    <w:rsid w:val="00E16F36"/>
    <w:pPr>
      <w:jc w:val="right"/>
    </w:pPr>
    <w:rPr>
      <w:i/>
      <w:sz w:val="20"/>
    </w:rPr>
  </w:style>
  <w:style w:type="paragraph" w:customStyle="1" w:styleId="ECHRHeading9">
    <w:name w:val="ECHR_Heading_9"/>
    <w:aliases w:val="_Head_9"/>
    <w:basedOn w:val="Heading9"/>
    <w:uiPriority w:val="17"/>
    <w:semiHidden/>
    <w:rsid w:val="00E16F36"/>
    <w:pPr>
      <w:keepNext/>
      <w:keepLines/>
      <w:numPr>
        <w:ilvl w:val="8"/>
        <w:numId w:val="88"/>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E16F36"/>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E16F36"/>
    <w:pPr>
      <w:numPr>
        <w:numId w:val="80"/>
      </w:numPr>
      <w:spacing w:before="60" w:after="60"/>
    </w:pPr>
  </w:style>
  <w:style w:type="paragraph" w:customStyle="1" w:styleId="ECHRNumberedList2">
    <w:name w:val="ECHR_Numbered_List_2"/>
    <w:aliases w:val="_Num_2"/>
    <w:basedOn w:val="ECHRNumberedList1"/>
    <w:uiPriority w:val="23"/>
    <w:semiHidden/>
    <w:rsid w:val="00E16F36"/>
    <w:pPr>
      <w:numPr>
        <w:ilvl w:val="1"/>
      </w:numPr>
    </w:pPr>
  </w:style>
  <w:style w:type="paragraph" w:customStyle="1" w:styleId="ECHRNumberedList3">
    <w:name w:val="ECHR_Numbered_List_3"/>
    <w:aliases w:val="_Num_3"/>
    <w:basedOn w:val="ECHRNumberedList2"/>
    <w:uiPriority w:val="23"/>
    <w:semiHidden/>
    <w:rsid w:val="00E16F36"/>
    <w:pPr>
      <w:numPr>
        <w:ilvl w:val="2"/>
      </w:numPr>
    </w:pPr>
  </w:style>
  <w:style w:type="paragraph" w:customStyle="1" w:styleId="ECHRParaHanging">
    <w:name w:val="ECHR_Para_Hanging"/>
    <w:aliases w:val="_Hanging"/>
    <w:basedOn w:val="NormalJustified"/>
    <w:uiPriority w:val="8"/>
    <w:semiHidden/>
    <w:qFormat/>
    <w:rsid w:val="00E16F36"/>
    <w:pPr>
      <w:ind w:left="567" w:hanging="567"/>
    </w:pPr>
  </w:style>
  <w:style w:type="paragraph" w:customStyle="1" w:styleId="ECHRParaIndent">
    <w:name w:val="ECHR_Para_Indent"/>
    <w:aliases w:val="_Indent"/>
    <w:basedOn w:val="NormalJustified"/>
    <w:uiPriority w:val="7"/>
    <w:semiHidden/>
    <w:qFormat/>
    <w:rsid w:val="00E16F36"/>
    <w:pPr>
      <w:spacing w:before="120" w:after="120"/>
      <w:ind w:left="284"/>
    </w:pPr>
  </w:style>
  <w:style w:type="character" w:customStyle="1" w:styleId="ECHRRed">
    <w:name w:val="ECHR_Red"/>
    <w:aliases w:val="_Red"/>
    <w:basedOn w:val="DefaultParagraphFont"/>
    <w:uiPriority w:val="15"/>
    <w:semiHidden/>
    <w:qFormat/>
    <w:rsid w:val="00E16F36"/>
    <w:rPr>
      <w:color w:val="C00000" w:themeColor="accent2"/>
    </w:rPr>
  </w:style>
  <w:style w:type="paragraph" w:customStyle="1" w:styleId="ECHRSpacer">
    <w:name w:val="ECHR_Spacer"/>
    <w:aliases w:val="_Spacer"/>
    <w:basedOn w:val="Normal"/>
    <w:uiPriority w:val="45"/>
    <w:semiHidden/>
    <w:rsid w:val="00E16F36"/>
    <w:rPr>
      <w:sz w:val="4"/>
    </w:rPr>
  </w:style>
  <w:style w:type="table" w:customStyle="1" w:styleId="ECHRTable2">
    <w:name w:val="ECHR_Table_2"/>
    <w:basedOn w:val="TableNormal"/>
    <w:uiPriority w:val="99"/>
    <w:rsid w:val="00E16F36"/>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E16F36"/>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E16F36"/>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E16F36"/>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E16F36"/>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E16F36"/>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E16F36"/>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E16F36"/>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E16F36"/>
    <w:pPr>
      <w:outlineLvl w:val="0"/>
    </w:pPr>
  </w:style>
  <w:style w:type="paragraph" w:customStyle="1" w:styleId="ECHRTitleTOC1">
    <w:name w:val="ECHR_Title_TOC_1"/>
    <w:aliases w:val="_Title_L_TOC"/>
    <w:basedOn w:val="ECHRTitle1"/>
    <w:next w:val="Normal"/>
    <w:uiPriority w:val="27"/>
    <w:semiHidden/>
    <w:qFormat/>
    <w:rsid w:val="00E16F36"/>
    <w:pPr>
      <w:outlineLvl w:val="0"/>
    </w:pPr>
  </w:style>
  <w:style w:type="table" w:customStyle="1" w:styleId="ECHRTableGrey">
    <w:name w:val="ECHR_Table_Grey"/>
    <w:basedOn w:val="TableNormal"/>
    <w:uiPriority w:val="99"/>
    <w:rsid w:val="00E16F36"/>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E16F36"/>
    <w:rPr>
      <w:color w:val="605E5C"/>
      <w:shd w:val="clear" w:color="auto" w:fill="E1DFDD"/>
    </w:rPr>
  </w:style>
  <w:style w:type="character" w:customStyle="1" w:styleId="JuListChar">
    <w:name w:val="Ju_List Char"/>
    <w:basedOn w:val="DefaultParagraphFont"/>
    <w:link w:val="JuList"/>
    <w:uiPriority w:val="23"/>
    <w:locked/>
    <w:rsid w:val="005D3785"/>
    <w:rPr>
      <w:sz w:val="24"/>
      <w:szCs w:val="24"/>
      <w:lang w:val="en-GB"/>
    </w:rPr>
  </w:style>
  <w:style w:type="table" w:styleId="GridTable1Light">
    <w:name w:val="Grid Table 1 Light"/>
    <w:basedOn w:val="TableNormal"/>
    <w:uiPriority w:val="46"/>
    <w:semiHidden/>
    <w:rsid w:val="000B3F2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0B3F2B"/>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0B3F2B"/>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0B3F2B"/>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0B3F2B"/>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0B3F2B"/>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0B3F2B"/>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0B3F2B"/>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0B3F2B"/>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0B3F2B"/>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0B3F2B"/>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0B3F2B"/>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0B3F2B"/>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0B3F2B"/>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0B3F2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0B3F2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0B3F2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0B3F2B"/>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0B3F2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0B3F2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0B3F2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0B3F2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0B3F2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0B3F2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0B3F2B"/>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0B3F2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0B3F2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0B3F2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0B3F2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0B3F2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0B3F2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0B3F2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0B3F2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0B3F2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0B3F2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0B3F2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0B3F2B"/>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0B3F2B"/>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0B3F2B"/>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0B3F2B"/>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0B3F2B"/>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0B3F2B"/>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0B3F2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0B3F2B"/>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0B3F2B"/>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0B3F2B"/>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0B3F2B"/>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0B3F2B"/>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0B3F2B"/>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0B3F2B"/>
    <w:rPr>
      <w:color w:val="2B579A"/>
      <w:shd w:val="clear" w:color="auto" w:fill="E1DFDD"/>
    </w:rPr>
  </w:style>
  <w:style w:type="table" w:styleId="ListTable1Light">
    <w:name w:val="List Table 1 Light"/>
    <w:basedOn w:val="TableNormal"/>
    <w:uiPriority w:val="46"/>
    <w:semiHidden/>
    <w:rsid w:val="000B3F2B"/>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0B3F2B"/>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0B3F2B"/>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0B3F2B"/>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0B3F2B"/>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0B3F2B"/>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0B3F2B"/>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0B3F2B"/>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0B3F2B"/>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0B3F2B"/>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0B3F2B"/>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0B3F2B"/>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0B3F2B"/>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0B3F2B"/>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0B3F2B"/>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0B3F2B"/>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0B3F2B"/>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0B3F2B"/>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0B3F2B"/>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0B3F2B"/>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0B3F2B"/>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0B3F2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0B3F2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0B3F2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0B3F2B"/>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0B3F2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0B3F2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0B3F2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0B3F2B"/>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0B3F2B"/>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0B3F2B"/>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0B3F2B"/>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0B3F2B"/>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0B3F2B"/>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0B3F2B"/>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0B3F2B"/>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0B3F2B"/>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0B3F2B"/>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0B3F2B"/>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0B3F2B"/>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0B3F2B"/>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0B3F2B"/>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0B3F2B"/>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0B3F2B"/>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0B3F2B"/>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0B3F2B"/>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0B3F2B"/>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0B3F2B"/>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0B3F2B"/>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0B3F2B"/>
    <w:rPr>
      <w:color w:val="2B579A"/>
      <w:shd w:val="clear" w:color="auto" w:fill="E1DFDD"/>
    </w:rPr>
  </w:style>
  <w:style w:type="table" w:styleId="PlainTable1">
    <w:name w:val="Plain Table 1"/>
    <w:basedOn w:val="TableNormal"/>
    <w:uiPriority w:val="41"/>
    <w:semiHidden/>
    <w:rsid w:val="000B3F2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0B3F2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0B3F2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0B3F2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0B3F2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0B3F2B"/>
    <w:rPr>
      <w:u w:val="dotted"/>
    </w:rPr>
  </w:style>
  <w:style w:type="character" w:styleId="SmartLink">
    <w:name w:val="Smart Link"/>
    <w:basedOn w:val="DefaultParagraphFont"/>
    <w:uiPriority w:val="99"/>
    <w:semiHidden/>
    <w:unhideWhenUsed/>
    <w:rsid w:val="000B3F2B"/>
    <w:rPr>
      <w:color w:val="0000FF"/>
      <w:u w:val="single"/>
      <w:shd w:val="clear" w:color="auto" w:fill="F3F2F1"/>
    </w:rPr>
  </w:style>
  <w:style w:type="table" w:styleId="GridTableLight">
    <w:name w:val="Grid Table Light"/>
    <w:basedOn w:val="TableNormal"/>
    <w:uiPriority w:val="40"/>
    <w:semiHidden/>
    <w:rsid w:val="000B3F2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header" Target="header7.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1191</Words>
  <Characters>6492</Characters>
  <Application>Microsoft Office Word</Application>
  <DocSecurity>0</DocSecurity>
  <Lines>170</Lines>
  <Paragraphs>77</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7606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2024-11-07T17:12:00Z</dcterms:created>
  <dcterms:modified xsi:type="dcterms:W3CDTF">2024-11-07T17:22:00Z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1509001</vt:lpwstr>
  </property>
  <property fmtid="{D5CDD505-2E9C-101B-9397-08002B2CF9AE}" pid="3" name="cstLanguage">
    <vt:i4>2057</vt:i4>
  </property>
  <property fmtid="{D5CDD505-2E9C-101B-9397-08002B2CF9AE}" pid="4" name="RegisteredNo">
    <vt:lpwstr>5688/20</vt:lpwstr>
  </property>
</Properties>
</file>