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F83CF5" w:rsidR="008D51B6" w:rsidP="00F83CF5" w14:paraId="306C820E" w14:textId="77777777">
      <w:pPr>
        <w:jc w:val="center"/>
      </w:pPr>
    </w:p>
    <w:p w:rsidRPr="00F83CF5" w:rsidR="004D042B" w:rsidP="00F83CF5" w14:paraId="4DC6285B" w14:textId="10DB2EE3">
      <w:pPr>
        <w:jc w:val="center"/>
      </w:pPr>
    </w:p>
    <w:p w:rsidRPr="00F83CF5" w:rsidR="000C5149" w:rsidP="00F83CF5" w14:paraId="4606F9A9" w14:textId="77777777">
      <w:pPr>
        <w:jc w:val="center"/>
      </w:pPr>
    </w:p>
    <w:p w:rsidRPr="00F83CF5" w:rsidR="00606600" w:rsidP="00F83CF5" w14:paraId="14A490A1" w14:textId="496C07B4">
      <w:pPr>
        <w:pStyle w:val="DecHTitle"/>
      </w:pPr>
      <w:r w:rsidRPr="00F83CF5">
        <w:t>FIFTH SECTION</w:t>
      </w:r>
    </w:p>
    <w:p w:rsidRPr="00F83CF5" w:rsidR="006D324D" w:rsidP="00F83CF5" w14:paraId="084D27DD" w14:textId="2F8569DB">
      <w:pPr>
        <w:pStyle w:val="JuTitle"/>
      </w:pPr>
      <w:bookmarkStart w:name="To" w:id="0"/>
      <w:r w:rsidRPr="00F83CF5">
        <w:rPr>
          <w:color w:val="000000" w:themeColor="text1"/>
        </w:rPr>
        <w:t xml:space="preserve">CASE OF </w:t>
      </w:r>
      <w:bookmarkEnd w:id="0"/>
      <w:r w:rsidRPr="00F83CF5" w:rsidR="006B7CF1">
        <w:t>TRAPEZNIKOV</w:t>
      </w:r>
      <w:r w:rsidRPr="00F83CF5" w:rsidR="00B97547">
        <w:t xml:space="preserve"> AND OTHERS</w:t>
      </w:r>
      <w:r w:rsidRPr="00F83CF5" w:rsidR="006B7CF1">
        <w:t xml:space="preserve"> v. UKRAINE</w:t>
      </w:r>
    </w:p>
    <w:p w:rsidRPr="00F83CF5" w:rsidR="006B7CF1" w:rsidP="00F83CF5" w14:paraId="39A102D0" w14:textId="786E3B15">
      <w:pPr>
        <w:pStyle w:val="ECHRCoverTitle4"/>
      </w:pPr>
      <w:r w:rsidRPr="00F83CF5">
        <w:t>(</w:t>
      </w:r>
      <w:r w:rsidRPr="00F83CF5">
        <w:t>Application</w:t>
      </w:r>
      <w:r w:rsidRPr="00F83CF5" w:rsidR="00B97547">
        <w:t>s</w:t>
      </w:r>
      <w:r w:rsidRPr="00F83CF5">
        <w:t xml:space="preserve"> no</w:t>
      </w:r>
      <w:r w:rsidRPr="00F83CF5" w:rsidR="00B97547">
        <w:t>s</w:t>
      </w:r>
      <w:r w:rsidRPr="00F83CF5">
        <w:t>. 56387/11 and 2 others –</w:t>
      </w:r>
    </w:p>
    <w:p w:rsidRPr="00F83CF5" w:rsidR="006D324D" w:rsidP="00F83CF5" w14:paraId="5C89A71F" w14:textId="398D37BB">
      <w:pPr>
        <w:pStyle w:val="ECHRCoverTitle4"/>
      </w:pPr>
      <w:r w:rsidRPr="00F83CF5">
        <w:rPr>
          <w:iCs/>
        </w:rPr>
        <w:t>see appended list</w:t>
      </w:r>
      <w:r w:rsidRPr="00F83CF5">
        <w:t>)</w:t>
      </w:r>
    </w:p>
    <w:p w:rsidRPr="00F83CF5" w:rsidR="006D324D" w:rsidP="00F83CF5" w14:paraId="27DD31F8" w14:textId="77777777">
      <w:pPr>
        <w:pStyle w:val="DecHCase"/>
      </w:pPr>
    </w:p>
    <w:p w:rsidRPr="00F83CF5" w:rsidR="006D324D" w:rsidP="00F83CF5" w14:paraId="6BD2CB89" w14:textId="77777777">
      <w:pPr>
        <w:pStyle w:val="DecHCase"/>
      </w:pPr>
    </w:p>
    <w:p w:rsidRPr="00F83CF5" w:rsidR="00606600" w:rsidP="00F83CF5" w14:paraId="10D73BD0" w14:textId="77777777">
      <w:pPr>
        <w:pStyle w:val="DecHCase"/>
      </w:pPr>
    </w:p>
    <w:p w:rsidRPr="00F83CF5" w:rsidR="00606600" w:rsidP="00F83CF5" w14:paraId="2C1E438D" w14:textId="77777777">
      <w:pPr>
        <w:pStyle w:val="DecHCase"/>
      </w:pPr>
    </w:p>
    <w:p w:rsidRPr="00F83CF5" w:rsidR="00606600" w:rsidP="00F83CF5" w14:paraId="2012396A" w14:textId="77777777">
      <w:pPr>
        <w:pStyle w:val="DecHCase"/>
      </w:pPr>
    </w:p>
    <w:p w:rsidRPr="00F83CF5" w:rsidR="00606600" w:rsidP="00F83CF5" w14:paraId="76314C08" w14:textId="77777777">
      <w:pPr>
        <w:pStyle w:val="DecHCase"/>
      </w:pPr>
    </w:p>
    <w:p w:rsidRPr="00F83CF5" w:rsidR="00606600" w:rsidP="00F83CF5" w14:paraId="5C3EB568" w14:textId="77777777">
      <w:pPr>
        <w:pStyle w:val="DecHCase"/>
      </w:pPr>
      <w:r w:rsidRPr="00F83CF5">
        <w:t>JUDGMENT</w:t>
      </w:r>
    </w:p>
    <w:p w:rsidRPr="00F83CF5" w:rsidR="00606600" w:rsidP="00F83CF5" w14:paraId="6CC24333" w14:textId="77777777">
      <w:pPr>
        <w:jc w:val="center"/>
        <w:rPr>
          <w:i/>
        </w:rPr>
      </w:pPr>
    </w:p>
    <w:p w:rsidRPr="00F83CF5" w:rsidR="00606600" w:rsidP="00F83CF5" w14:paraId="7398F55C" w14:textId="77777777">
      <w:pPr>
        <w:pStyle w:val="DecHCase"/>
      </w:pPr>
      <w:r w:rsidRPr="00F83CF5">
        <w:t>STRASBOURG</w:t>
      </w:r>
    </w:p>
    <w:p w:rsidRPr="00F83CF5" w:rsidR="00606600" w:rsidP="00F83CF5" w14:paraId="4E09B1BF" w14:textId="08A36059">
      <w:pPr>
        <w:pStyle w:val="DecHCase"/>
      </w:pPr>
      <w:r w:rsidRPr="00F83CF5">
        <w:t>14 November 2024</w:t>
      </w:r>
    </w:p>
    <w:p w:rsidRPr="00F83CF5" w:rsidR="00606600" w:rsidP="00F83CF5" w14:paraId="64F4D8CE" w14:textId="77777777">
      <w:pPr>
        <w:jc w:val="center"/>
      </w:pPr>
    </w:p>
    <w:p w:rsidRPr="00F83CF5" w:rsidR="00606600" w:rsidP="00F83CF5" w14:paraId="202E50AC" w14:textId="77777777">
      <w:pPr>
        <w:rPr>
          <w:sz w:val="22"/>
          <w:szCs w:val="22"/>
        </w:rPr>
      </w:pPr>
      <w:r w:rsidRPr="00F83CF5">
        <w:rPr>
          <w:i/>
          <w:sz w:val="22"/>
          <w:szCs w:val="22"/>
        </w:rPr>
        <w:t>This judgment is final but it may be subject to editorial revision.</w:t>
      </w:r>
    </w:p>
    <w:p w:rsidRPr="00F83CF5" w:rsidR="00606600" w:rsidP="00F83CF5" w14:paraId="2BD9974D"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F83CF5" w:rsidR="00606600" w:rsidP="00F83CF5" w14:paraId="558E1D05" w14:textId="69A20739">
      <w:pPr>
        <w:pStyle w:val="JuCase"/>
        <w:rPr>
          <w:bCs/>
        </w:rPr>
      </w:pPr>
      <w:r w:rsidRPr="00F83CF5">
        <w:t xml:space="preserve">In the case of </w:t>
      </w:r>
      <w:r w:rsidRPr="00F83CF5" w:rsidR="006B7CF1">
        <w:t>Trapeznikov</w:t>
      </w:r>
      <w:r w:rsidRPr="00F83CF5" w:rsidR="006B7CF1">
        <w:t xml:space="preserve"> </w:t>
      </w:r>
      <w:r w:rsidRPr="00F83CF5" w:rsidR="0040177B">
        <w:t xml:space="preserve">and Others </w:t>
      </w:r>
      <w:r w:rsidRPr="00F83CF5" w:rsidR="006B7CF1">
        <w:t>v. Ukraine</w:t>
      </w:r>
      <w:r w:rsidRPr="00F83CF5">
        <w:t>,</w:t>
      </w:r>
    </w:p>
    <w:p w:rsidRPr="00F83CF5" w:rsidR="00606600" w:rsidP="00F83CF5" w14:paraId="47FC1D8F" w14:textId="252A5139">
      <w:pPr>
        <w:pStyle w:val="JuPara"/>
      </w:pPr>
      <w:r w:rsidRPr="00F83CF5">
        <w:t>The European Court of Human Rights (</w:t>
      </w:r>
      <w:r w:rsidRPr="00F83CF5" w:rsidR="006B7CF1">
        <w:t>Fifth Section</w:t>
      </w:r>
      <w:r w:rsidRPr="00F83CF5">
        <w:t>), sitting as a Committee composed of:</w:t>
      </w:r>
    </w:p>
    <w:p w:rsidRPr="00F83CF5" w:rsidR="002C5B23" w:rsidP="00F83CF5" w14:paraId="2E06E180" w14:textId="6E0BEFB1">
      <w:pPr>
        <w:pStyle w:val="JuJudges"/>
      </w:pPr>
      <w:r w:rsidRPr="00F83CF5">
        <w:tab/>
      </w:r>
      <w:r w:rsidRPr="00F83CF5">
        <w:t>Kateřina</w:t>
      </w:r>
      <w:r w:rsidRPr="00F83CF5">
        <w:t xml:space="preserve"> </w:t>
      </w:r>
      <w:r w:rsidRPr="00F83CF5">
        <w:t>Šimáčková</w:t>
      </w:r>
      <w:r w:rsidRPr="00F83CF5">
        <w:rPr>
          <w:i/>
        </w:rPr>
        <w:t>, President</w:t>
      </w:r>
      <w:r w:rsidRPr="00F83CF5">
        <w:t>,</w:t>
      </w:r>
      <w:r w:rsidRPr="00F83CF5">
        <w:br/>
      </w:r>
      <w:r w:rsidRPr="00F83CF5">
        <w:tab/>
        <w:t xml:space="preserve">Mykola </w:t>
      </w:r>
      <w:r w:rsidRPr="00F83CF5">
        <w:t>Gnatovskyy</w:t>
      </w:r>
      <w:r w:rsidRPr="00F83CF5">
        <w:t>,</w:t>
      </w:r>
      <w:r w:rsidRPr="00F83CF5">
        <w:br/>
      </w:r>
      <w:r w:rsidRPr="00F83CF5">
        <w:tab/>
      </w:r>
      <w:r w:rsidRPr="00F83CF5">
        <w:t>Artūrs</w:t>
      </w:r>
      <w:r w:rsidRPr="00F83CF5">
        <w:t xml:space="preserve"> </w:t>
      </w:r>
      <w:r w:rsidRPr="00F83CF5">
        <w:t>Kučs</w:t>
      </w:r>
      <w:r w:rsidRPr="00F83CF5">
        <w:rPr>
          <w:i/>
        </w:rPr>
        <w:t>, judges</w:t>
      </w:r>
      <w:r w:rsidRPr="00F83CF5">
        <w:t>,</w:t>
      </w:r>
    </w:p>
    <w:p w:rsidRPr="00F83CF5" w:rsidR="00606600" w:rsidP="00F83CF5" w14:paraId="5905AA37" w14:textId="3C623982">
      <w:pPr>
        <w:pStyle w:val="JuJudges"/>
      </w:pPr>
      <w:r w:rsidRPr="00F83CF5">
        <w:t xml:space="preserve">and </w:t>
      </w:r>
      <w:r w:rsidRPr="00F83CF5" w:rsidR="006B7CF1">
        <w:t>Viktoriya</w:t>
      </w:r>
      <w:r w:rsidRPr="00F83CF5">
        <w:t xml:space="preserve"> </w:t>
      </w:r>
      <w:r w:rsidRPr="00F83CF5" w:rsidR="006B7CF1">
        <w:t>Maradudina</w:t>
      </w:r>
      <w:r w:rsidRPr="00F83CF5" w:rsidR="00555A1D">
        <w:t>,</w:t>
      </w:r>
      <w:r w:rsidRPr="00F83CF5">
        <w:t xml:space="preserve"> </w:t>
      </w:r>
      <w:r w:rsidRPr="00F83CF5">
        <w:rPr>
          <w:i/>
        </w:rPr>
        <w:t>Acting</w:t>
      </w:r>
      <w:r w:rsidRPr="00F83CF5">
        <w:t xml:space="preserve"> </w:t>
      </w:r>
      <w:r w:rsidRPr="00F83CF5">
        <w:rPr>
          <w:rFonts w:cstheme="minorHAnsi"/>
          <w:i/>
        </w:rPr>
        <w:t>Deputy Section Registrar</w:t>
      </w:r>
      <w:r w:rsidRPr="00F83CF5">
        <w:rPr>
          <w:i/>
        </w:rPr>
        <w:t>,</w:t>
      </w:r>
    </w:p>
    <w:p w:rsidRPr="00F83CF5" w:rsidR="00606600" w:rsidP="00F83CF5" w14:paraId="495FDB18" w14:textId="509D7A20">
      <w:pPr>
        <w:pStyle w:val="JuPara"/>
      </w:pPr>
      <w:r w:rsidRPr="00F83CF5">
        <w:t xml:space="preserve">Having deliberated in private on </w:t>
      </w:r>
      <w:r w:rsidRPr="00F83CF5" w:rsidR="00CC0150">
        <w:t>1</w:t>
      </w:r>
      <w:r w:rsidRPr="00F83CF5" w:rsidR="00062E0C">
        <w:t>7 October</w:t>
      </w:r>
      <w:r w:rsidRPr="00F83CF5" w:rsidR="00CC0150">
        <w:t xml:space="preserve"> 2024</w:t>
      </w:r>
      <w:r w:rsidRPr="00F83CF5">
        <w:t>,</w:t>
      </w:r>
    </w:p>
    <w:p w:rsidRPr="00F83CF5" w:rsidR="00606600" w:rsidP="00F83CF5" w14:paraId="7D64FCC2" w14:textId="77777777">
      <w:pPr>
        <w:pStyle w:val="JuPara"/>
      </w:pPr>
      <w:r w:rsidRPr="00F83CF5">
        <w:t>Delivers the following judgment, which was adopted on that date:</w:t>
      </w:r>
    </w:p>
    <w:p w:rsidRPr="00F83CF5" w:rsidR="006B7CF1" w:rsidP="00F83CF5" w14:paraId="2641A4E6" w14:textId="77777777">
      <w:pPr>
        <w:pStyle w:val="JuHHead"/>
      </w:pPr>
      <w:bookmarkStart w:name="ITMARKStartJudgment" w:id="1"/>
      <w:bookmarkEnd w:id="1"/>
      <w:r w:rsidRPr="00F83CF5">
        <w:t>PROCEDURE</w:t>
      </w:r>
    </w:p>
    <w:p w:rsidRPr="00F83CF5" w:rsidR="006B7CF1" w:rsidP="00F83CF5" w14:paraId="3F5FE04D" w14:textId="270C454A">
      <w:pPr>
        <w:pStyle w:val="JuPara"/>
      </w:pPr>
      <w:r w:rsidRPr="00F83CF5">
        <w:fldChar w:fldCharType="begin"/>
      </w:r>
      <w:r w:rsidRPr="00F83CF5">
        <w:instrText xml:space="preserve"> SEQ level0 \*arabic \* MERGEFORMAT </w:instrText>
      </w:r>
      <w:r w:rsidRPr="00F83CF5">
        <w:fldChar w:fldCharType="separate"/>
      </w:r>
      <w:r w:rsidRPr="00F83CF5">
        <w:rPr>
          <w:noProof/>
        </w:rPr>
        <w:t>1</w:t>
      </w:r>
      <w:r w:rsidRPr="00F83CF5">
        <w:rPr>
          <w:noProof/>
        </w:rPr>
        <w:fldChar w:fldCharType="end"/>
      </w:r>
      <w:r w:rsidRPr="00F83CF5">
        <w:t xml:space="preserve">.  The case originated in applications against Ukraine lodged with the Court under Article 34 of the Convention for the Protection of Human Rights and Fundamental Freedoms (“the Convention”) on </w:t>
      </w:r>
      <w:r w:rsidRPr="00F83CF5">
        <w:rPr>
          <w:rFonts w:eastAsia="PMingLiU"/>
        </w:rPr>
        <w:t>the various dates indicated in the appended table.</w:t>
      </w:r>
    </w:p>
    <w:p w:rsidRPr="00F83CF5" w:rsidR="006B7CF1" w:rsidP="00F83CF5" w14:paraId="5C2CAE28" w14:textId="702F7A59">
      <w:pPr>
        <w:pStyle w:val="JuPara"/>
      </w:pPr>
      <w:r w:rsidRPr="00F83CF5">
        <w:fldChar w:fldCharType="begin"/>
      </w:r>
      <w:r w:rsidRPr="00F83CF5">
        <w:instrText xml:space="preserve"> SEQ level0 \*arabic \* MERGEFORMAT </w:instrText>
      </w:r>
      <w:r w:rsidRPr="00F83CF5">
        <w:fldChar w:fldCharType="separate"/>
      </w:r>
      <w:r w:rsidRPr="00F83CF5">
        <w:rPr>
          <w:noProof/>
        </w:rPr>
        <w:t>2</w:t>
      </w:r>
      <w:r w:rsidRPr="00F83CF5">
        <w:rPr>
          <w:noProof/>
        </w:rPr>
        <w:fldChar w:fldCharType="end"/>
      </w:r>
      <w:r w:rsidRPr="00F83CF5">
        <w:t>.  The Ukrainian Government (“the Government”) were given notice of the applications.</w:t>
      </w:r>
    </w:p>
    <w:p w:rsidRPr="00F83CF5" w:rsidR="006B7CF1" w:rsidP="00F83CF5" w14:paraId="3922199C" w14:textId="77777777">
      <w:pPr>
        <w:pStyle w:val="JuHHead"/>
        <w:jc w:val="left"/>
      </w:pPr>
      <w:r w:rsidRPr="00F83CF5">
        <w:t>THE FACTS</w:t>
      </w:r>
    </w:p>
    <w:p w:rsidRPr="00F83CF5" w:rsidR="006B7CF1" w:rsidP="00F83CF5" w14:paraId="6C3D50C8" w14:textId="62659A6C">
      <w:pPr>
        <w:pStyle w:val="JuPara"/>
      </w:pPr>
      <w:r w:rsidRPr="00F83CF5">
        <w:fldChar w:fldCharType="begin"/>
      </w:r>
      <w:r w:rsidRPr="00F83CF5">
        <w:instrText xml:space="preserve"> SEQ level0 \*arabic \* MERGEFORMAT </w:instrText>
      </w:r>
      <w:r w:rsidRPr="00F83CF5">
        <w:fldChar w:fldCharType="separate"/>
      </w:r>
      <w:r w:rsidRPr="00F83CF5">
        <w:rPr>
          <w:noProof/>
        </w:rPr>
        <w:t>3</w:t>
      </w:r>
      <w:r w:rsidRPr="00F83CF5">
        <w:rPr>
          <w:noProof/>
        </w:rPr>
        <w:fldChar w:fldCharType="end"/>
      </w:r>
      <w:r w:rsidRPr="00F83CF5">
        <w:t>.  </w:t>
      </w:r>
      <w:r w:rsidRPr="00F83CF5">
        <w:rPr>
          <w:rFonts w:eastAsia="PMingLiU"/>
        </w:rPr>
        <w:t>The list of applicant</w:t>
      </w:r>
      <w:r w:rsidRPr="00F83CF5">
        <w:t>s and the relevant details of the applications are set out in the appended table.</w:t>
      </w:r>
    </w:p>
    <w:p w:rsidRPr="00F83CF5" w:rsidR="006B7CF1" w:rsidP="00F83CF5" w14:paraId="07510411" w14:textId="613BC262">
      <w:pPr>
        <w:pStyle w:val="JuPara"/>
      </w:pPr>
      <w:r w:rsidRPr="00F83CF5">
        <w:fldChar w:fldCharType="begin"/>
      </w:r>
      <w:r w:rsidRPr="00F83CF5">
        <w:instrText xml:space="preserve"> SEQ level0 \*arabic \* MERGEFORMAT </w:instrText>
      </w:r>
      <w:r w:rsidRPr="00F83CF5">
        <w:fldChar w:fldCharType="separate"/>
      </w:r>
      <w:r w:rsidRPr="00F83CF5">
        <w:rPr>
          <w:noProof/>
        </w:rPr>
        <w:t>4</w:t>
      </w:r>
      <w:r w:rsidRPr="00F83CF5">
        <w:rPr>
          <w:noProof/>
        </w:rPr>
        <w:fldChar w:fldCharType="end"/>
      </w:r>
      <w:r w:rsidRPr="00F83CF5">
        <w:t>.  </w:t>
      </w:r>
      <w:r w:rsidRPr="00F83CF5">
        <w:rPr>
          <w:bCs/>
          <w:color w:val="000000"/>
        </w:rPr>
        <w:t>The applicant</w:t>
      </w:r>
      <w:r w:rsidRPr="00F83CF5">
        <w:t>s</w:t>
      </w:r>
      <w:r w:rsidRPr="00F83CF5">
        <w:rPr>
          <w:bCs/>
          <w:color w:val="000000"/>
        </w:rPr>
        <w:t xml:space="preserve"> complained of the </w:t>
      </w:r>
      <w:r w:rsidRPr="00F83CF5">
        <w:t>unlawful detention</w:t>
      </w:r>
      <w:r w:rsidRPr="00F83CF5">
        <w:rPr>
          <w:bCs/>
          <w:color w:val="000000"/>
        </w:rPr>
        <w:t>.</w:t>
      </w:r>
      <w:r w:rsidRPr="00F83CF5">
        <w:t xml:space="preserve"> Some applicants also raised other complaints under the provisions of the Convention.</w:t>
      </w:r>
    </w:p>
    <w:p w:rsidRPr="00F83CF5" w:rsidR="006B7CF1" w:rsidP="00F83CF5" w14:paraId="4A15B9F2" w14:textId="77777777">
      <w:pPr>
        <w:pStyle w:val="JuHHead"/>
        <w:jc w:val="left"/>
      </w:pPr>
      <w:r w:rsidRPr="00F83CF5">
        <w:t>THE LAW</w:t>
      </w:r>
    </w:p>
    <w:p w:rsidRPr="00F83CF5" w:rsidR="006B7CF1" w:rsidP="00F83CF5" w14:paraId="3E8B547A" w14:textId="77777777">
      <w:pPr>
        <w:pStyle w:val="JuHIRoman"/>
        <w:tabs>
          <w:tab w:val="clear" w:pos="454"/>
          <w:tab w:val="clear" w:pos="539"/>
          <w:tab w:val="clear" w:pos="624"/>
          <w:tab w:val="clear" w:pos="709"/>
          <w:tab w:val="clear" w:pos="794"/>
        </w:tabs>
        <w:ind w:left="357" w:hanging="357"/>
        <w:jc w:val="left"/>
      </w:pPr>
      <w:r w:rsidRPr="00F83CF5">
        <w:t>JOINDER OF THE APPLICATIONS</w:t>
      </w:r>
    </w:p>
    <w:p w:rsidRPr="00F83CF5" w:rsidR="006B7CF1" w:rsidP="00F83CF5" w14:paraId="0234A4D1" w14:textId="2F42D59F">
      <w:pPr>
        <w:pStyle w:val="JuPara"/>
        <w:rPr>
          <w:rFonts w:cs="Times New Roman"/>
        </w:rPr>
      </w:pPr>
      <w:r w:rsidRPr="00F83CF5">
        <w:fldChar w:fldCharType="begin"/>
      </w:r>
      <w:r w:rsidRPr="00F83CF5">
        <w:instrText xml:space="preserve"> SEQ level0 \*arabic \* MERGEFORMAT </w:instrText>
      </w:r>
      <w:r w:rsidRPr="00F83CF5">
        <w:fldChar w:fldCharType="separate"/>
      </w:r>
      <w:r w:rsidRPr="00F83CF5">
        <w:rPr>
          <w:noProof/>
        </w:rPr>
        <w:t>5</w:t>
      </w:r>
      <w:r w:rsidRPr="00F83CF5">
        <w:rPr>
          <w:noProof/>
        </w:rPr>
        <w:fldChar w:fldCharType="end"/>
      </w:r>
      <w:r w:rsidRPr="00F83CF5">
        <w:t>.  Having regard to the similar subject matter of the applications, the Court finds it appropriate to examine them jointly in a single judgment.</w:t>
      </w:r>
    </w:p>
    <w:p w:rsidRPr="00F83CF5" w:rsidR="006B7CF1" w:rsidP="00F83CF5" w14:paraId="38A386E5" w14:textId="77777777">
      <w:pPr>
        <w:pStyle w:val="JuHIRoman"/>
        <w:tabs>
          <w:tab w:val="clear" w:pos="454"/>
          <w:tab w:val="clear" w:pos="539"/>
          <w:tab w:val="clear" w:pos="624"/>
          <w:tab w:val="clear" w:pos="709"/>
          <w:tab w:val="clear" w:pos="794"/>
        </w:tabs>
        <w:ind w:left="357" w:hanging="357"/>
        <w:jc w:val="left"/>
        <w:rPr>
          <w:rFonts w:eastAsia="PMingLiU"/>
        </w:rPr>
      </w:pPr>
      <w:r w:rsidRPr="00F83CF5">
        <w:t>ALLEGED VIOLATION OF ARTICLE 5 § 1</w:t>
      </w:r>
      <w:r w:rsidRPr="00F83CF5">
        <w:rPr>
          <w:rFonts w:eastAsia="PMingLiU"/>
        </w:rPr>
        <w:t xml:space="preserve"> </w:t>
      </w:r>
      <w:r w:rsidRPr="00F83CF5">
        <w:rPr>
          <w:rFonts w:ascii="Times New Roman" w:hAnsi="Times New Roman" w:eastAsia="PMingLiU" w:cs="Times New Roman"/>
        </w:rPr>
        <w:t>of the Convention</w:t>
      </w:r>
    </w:p>
    <w:p w:rsidRPr="00F83CF5" w:rsidR="006B7CF1" w:rsidP="00F83CF5" w14:paraId="747AD608" w14:textId="14A0085F">
      <w:pPr>
        <w:pStyle w:val="JuPara"/>
      </w:pPr>
      <w:r w:rsidRPr="00F83CF5">
        <w:fldChar w:fldCharType="begin"/>
      </w:r>
      <w:r w:rsidRPr="00F83CF5">
        <w:instrText xml:space="preserve"> SEQ level0 \*arabic \* MERGEFORMAT </w:instrText>
      </w:r>
      <w:r w:rsidRPr="00F83CF5">
        <w:fldChar w:fldCharType="separate"/>
      </w:r>
      <w:r w:rsidRPr="00F83CF5">
        <w:rPr>
          <w:noProof/>
        </w:rPr>
        <w:t>6</w:t>
      </w:r>
      <w:r w:rsidRPr="00F83CF5">
        <w:rPr>
          <w:noProof/>
        </w:rPr>
        <w:fldChar w:fldCharType="end"/>
      </w:r>
      <w:r w:rsidRPr="00F83CF5">
        <w:t xml:space="preserve">.  The applicants complained </w:t>
      </w:r>
      <w:r w:rsidRPr="00F83CF5">
        <w:rPr>
          <w:bCs/>
        </w:rPr>
        <w:t xml:space="preserve">principally </w:t>
      </w:r>
      <w:r w:rsidRPr="00F83CF5">
        <w:t>of the unlawful detention</w:t>
      </w:r>
      <w:r w:rsidRPr="00F83CF5">
        <w:rPr>
          <w:bCs/>
        </w:rPr>
        <w:t>.</w:t>
      </w:r>
      <w:r w:rsidRPr="00F83CF5">
        <w:t xml:space="preserve"> </w:t>
      </w:r>
      <w:r w:rsidRPr="00F83CF5">
        <w:rPr>
          <w:rFonts w:eastAsia="PMingLiU"/>
        </w:rPr>
        <w:t>They</w:t>
      </w:r>
      <w:r w:rsidRPr="00F83CF5">
        <w:t xml:space="preserve"> relied, expressly or in substance, on Article 5 § 1 </w:t>
      </w:r>
      <w:r w:rsidRPr="00F83CF5">
        <w:rPr>
          <w:rFonts w:ascii="Times New Roman" w:hAnsi="Times New Roman" w:eastAsia="PMingLiU" w:cs="Times New Roman"/>
        </w:rPr>
        <w:t>of the Convention</w:t>
      </w:r>
      <w:r w:rsidRPr="00F83CF5">
        <w:t>.</w:t>
      </w:r>
    </w:p>
    <w:p w:rsidRPr="00F83CF5" w:rsidR="006B7CF1" w:rsidP="00F83CF5" w14:paraId="2771F5C2" w14:textId="473EEAF4">
      <w:pPr>
        <w:pStyle w:val="JuPara"/>
      </w:pPr>
      <w:r w:rsidRPr="00F83CF5">
        <w:fldChar w:fldCharType="begin"/>
      </w:r>
      <w:r w:rsidRPr="00F83CF5">
        <w:instrText xml:space="preserve"> SEQ level0 \*arabic \* MERGEFORMAT </w:instrText>
      </w:r>
      <w:r w:rsidRPr="00F83CF5">
        <w:fldChar w:fldCharType="separate"/>
      </w:r>
      <w:r w:rsidRPr="00F83CF5">
        <w:rPr>
          <w:noProof/>
        </w:rPr>
        <w:t>7</w:t>
      </w:r>
      <w:r w:rsidRPr="00F83CF5">
        <w:rPr>
          <w:noProof/>
        </w:rPr>
        <w:fldChar w:fldCharType="end"/>
      </w:r>
      <w:r w:rsidRPr="00F83CF5">
        <w:t xml:space="preserve">.  The Court reiterates that Article 5 of the Convention is, together with Articles 2, 3 and 4, in the first rank of the fundamental rights that protect the physical security of the individual, and as such its importance is paramount. Its key purpose is to </w:t>
      </w:r>
      <w:r w:rsidRPr="00F83CF5">
        <w:t xml:space="preserve">prevent arbitrary or unjustified deprivations of liberty (see </w:t>
      </w:r>
      <w:r w:rsidRPr="00F83CF5">
        <w:rPr>
          <w:i/>
          <w:iCs/>
        </w:rPr>
        <w:t>Buzadji</w:t>
      </w:r>
      <w:r w:rsidRPr="00F83CF5">
        <w:rPr>
          <w:i/>
          <w:iCs/>
        </w:rPr>
        <w:t xml:space="preserve"> v. the Republic of Moldova </w:t>
      </w:r>
      <w:r w:rsidRPr="00F83CF5">
        <w:t>[GC], no. 23755/07, § 84, ECHR</w:t>
      </w:r>
      <w:r w:rsidRPr="00F83CF5" w:rsidR="0040177B">
        <w:t> </w:t>
      </w:r>
      <w:r w:rsidRPr="00F83CF5">
        <w:t>2016 (extracts), with further references).</w:t>
      </w:r>
    </w:p>
    <w:p w:rsidRPr="00F83CF5" w:rsidR="006B7CF1" w:rsidP="00F83CF5" w14:paraId="59EDC8E6" w14:textId="76C14E50">
      <w:pPr>
        <w:pStyle w:val="JuPara"/>
      </w:pPr>
      <w:r w:rsidRPr="00F83CF5">
        <w:fldChar w:fldCharType="begin"/>
      </w:r>
      <w:r w:rsidRPr="00F83CF5">
        <w:instrText xml:space="preserve"> SEQ level0 \*arabic </w:instrText>
      </w:r>
      <w:r w:rsidRPr="00F83CF5">
        <w:fldChar w:fldCharType="separate"/>
      </w:r>
      <w:r w:rsidRPr="00F83CF5" w:rsidR="00F83CF5">
        <w:rPr>
          <w:noProof/>
        </w:rPr>
        <w:t>8</w:t>
      </w:r>
      <w:r w:rsidRPr="00F83CF5">
        <w:fldChar w:fldCharType="end"/>
      </w:r>
      <w:r w:rsidRPr="00F83CF5">
        <w:t xml:space="preserve">.  Where the “lawfulness” of detention is in issue, including the question whether “a procedure prescribed by law” has been followed, the Convention refers essentially to national law and lays down the obligation to conform to the substantive and procedural rules thereof. Compliance with national law is not, however, sufficient: Article 5 § 1 requires in addition that any deprivation of liberty should be in keeping with the purpose of protecting the individual from arbitrariness (see </w:t>
      </w:r>
      <w:r w:rsidRPr="00F83CF5">
        <w:rPr>
          <w:i/>
          <w:iCs/>
        </w:rPr>
        <w:t xml:space="preserve">S., </w:t>
      </w:r>
      <w:r w:rsidRPr="00F83CF5">
        <w:rPr>
          <w:i/>
          <w:iCs/>
        </w:rPr>
        <w:t>V.</w:t>
      </w:r>
      <w:r w:rsidRPr="00F83CF5">
        <w:rPr>
          <w:i/>
          <w:iCs/>
        </w:rPr>
        <w:t xml:space="preserve"> and A. v. Denmark </w:t>
      </w:r>
      <w:r w:rsidRPr="00F83CF5">
        <w:t>[GC], nos. 35553/12, 36678/12 and 36711/12, § 74, 22 October 2018, with further references).</w:t>
      </w:r>
    </w:p>
    <w:p w:rsidRPr="00F83CF5" w:rsidR="006B7CF1" w:rsidP="00F83CF5" w14:paraId="12410CF4" w14:textId="56DD6FCA">
      <w:pPr>
        <w:pStyle w:val="JuPara"/>
      </w:pPr>
      <w:r w:rsidRPr="00F83CF5">
        <w:fldChar w:fldCharType="begin"/>
      </w:r>
      <w:r w:rsidRPr="00F83CF5">
        <w:instrText xml:space="preserve"> SEQ level0 \*arabic </w:instrText>
      </w:r>
      <w:r w:rsidRPr="00F83CF5">
        <w:fldChar w:fldCharType="separate"/>
      </w:r>
      <w:r w:rsidRPr="00F83CF5" w:rsidR="00F83CF5">
        <w:rPr>
          <w:noProof/>
        </w:rPr>
        <w:t>9</w:t>
      </w:r>
      <w:r w:rsidRPr="00F83CF5">
        <w:fldChar w:fldCharType="end"/>
      </w:r>
      <w:r w:rsidRPr="00F83CF5">
        <w:t>.  The Court found a violation in respect of issues similar to those in the present case in the leading cases set out in the appended table.</w:t>
      </w:r>
    </w:p>
    <w:p w:rsidRPr="00F83CF5" w:rsidR="006B7CF1" w:rsidP="00F83CF5" w14:paraId="649AA79B" w14:textId="60D7BD29">
      <w:pPr>
        <w:pStyle w:val="JuPara"/>
      </w:pPr>
      <w:r w:rsidRPr="00F83CF5">
        <w:fldChar w:fldCharType="begin"/>
      </w:r>
      <w:r w:rsidRPr="00F83CF5">
        <w:instrText xml:space="preserve"> SEQ level0 \*arabic </w:instrText>
      </w:r>
      <w:r w:rsidRPr="00F83CF5">
        <w:fldChar w:fldCharType="separate"/>
      </w:r>
      <w:r w:rsidRPr="00F83CF5" w:rsidR="00F83CF5">
        <w:rPr>
          <w:noProof/>
        </w:rPr>
        <w:t>10</w:t>
      </w:r>
      <w:r w:rsidRPr="00F83CF5">
        <w:fldChar w:fldCharType="end"/>
      </w:r>
      <w:r w:rsidRPr="00F83CF5">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applicants</w:t>
      </w:r>
      <w:r w:rsidRPr="00F83CF5" w:rsidR="00F83CF5">
        <w:t>’</w:t>
      </w:r>
      <w:r w:rsidRPr="00F83CF5">
        <w:t xml:space="preserve"> detention was not in accordance with Article 5 § 1 of the Convention.</w:t>
      </w:r>
    </w:p>
    <w:p w:rsidRPr="00F83CF5" w:rsidR="006B7CF1" w:rsidP="00F83CF5" w14:paraId="1C1CE3A4" w14:textId="34C198FC">
      <w:pPr>
        <w:pStyle w:val="JuPara"/>
      </w:pPr>
      <w:r w:rsidRPr="00F83CF5">
        <w:fldChar w:fldCharType="begin"/>
      </w:r>
      <w:r w:rsidRPr="00F83CF5">
        <w:instrText xml:space="preserve"> SEQ level0 \*arabic </w:instrText>
      </w:r>
      <w:r w:rsidRPr="00F83CF5">
        <w:fldChar w:fldCharType="separate"/>
      </w:r>
      <w:r w:rsidRPr="00F83CF5" w:rsidR="00F83CF5">
        <w:rPr>
          <w:noProof/>
        </w:rPr>
        <w:t>11</w:t>
      </w:r>
      <w:r w:rsidRPr="00F83CF5">
        <w:fldChar w:fldCharType="end"/>
      </w:r>
      <w:r w:rsidRPr="00F83CF5">
        <w:t xml:space="preserve">.  It follows that there been a violation of that </w:t>
      </w:r>
      <w:r w:rsidRPr="00F83CF5">
        <w:rPr>
          <w:rFonts w:ascii="Times New Roman" w:hAnsi="Times New Roman" w:eastAsia="PMingLiU" w:cs="Times New Roman"/>
        </w:rPr>
        <w:t>Convention provision</w:t>
      </w:r>
      <w:r w:rsidRPr="00F83CF5">
        <w:t>.</w:t>
      </w:r>
    </w:p>
    <w:p w:rsidRPr="00F83CF5" w:rsidR="006B7CF1" w:rsidP="00F83CF5" w14:paraId="1B55C77F" w14:textId="77777777">
      <w:pPr>
        <w:pStyle w:val="JuHIRoman"/>
        <w:tabs>
          <w:tab w:val="clear" w:pos="454"/>
          <w:tab w:val="clear" w:pos="539"/>
          <w:tab w:val="clear" w:pos="624"/>
          <w:tab w:val="clear" w:pos="709"/>
          <w:tab w:val="clear" w:pos="794"/>
        </w:tabs>
        <w:ind w:left="357" w:hanging="357"/>
        <w:jc w:val="left"/>
        <w:rPr>
          <w:rFonts w:eastAsia="PMingLiU"/>
          <w:lang w:eastAsia="en-GB"/>
        </w:rPr>
      </w:pPr>
      <w:r w:rsidRPr="00F83CF5">
        <w:t>OTHER ALLEGED VIOLATIONS UNDER WELL-ESTABLISHED CASE-LAW</w:t>
      </w:r>
    </w:p>
    <w:p w:rsidRPr="00F83CF5" w:rsidR="006B7CF1" w:rsidP="00F83CF5" w14:paraId="44D32076" w14:textId="6882CD30">
      <w:pPr>
        <w:pStyle w:val="JuPara"/>
        <w:rPr>
          <w:snapToGrid w:val="0"/>
        </w:rPr>
      </w:pPr>
      <w:r w:rsidRPr="00F83CF5">
        <w:fldChar w:fldCharType="begin"/>
      </w:r>
      <w:r w:rsidRPr="00F83CF5">
        <w:instrText xml:space="preserve"> SEQ level0 \*arabic \* MERGEFORMAT </w:instrText>
      </w:r>
      <w:r w:rsidRPr="00F83CF5">
        <w:fldChar w:fldCharType="separate"/>
      </w:r>
      <w:r w:rsidRPr="00F83CF5">
        <w:rPr>
          <w:noProof/>
        </w:rPr>
        <w:t>12</w:t>
      </w:r>
      <w:r w:rsidRPr="00F83CF5">
        <w:rPr>
          <w:noProof/>
        </w:rPr>
        <w:fldChar w:fldCharType="end"/>
      </w:r>
      <w:r w:rsidRPr="00F83CF5">
        <w:t>.   In applications nos. 56387/11 and 36842/17, the applicants submitted other complaints which also raised issues under the Convention, given the relevant well-established case-law of the Court (see appended table). These</w:t>
      </w:r>
      <w:r w:rsidRPr="00F83CF5" w:rsidR="00AC07BA">
        <w:t> </w:t>
      </w:r>
      <w:r w:rsidRPr="00F83CF5">
        <w:t>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F83CF5">
        <w:rPr>
          <w:snapToGrid w:val="0"/>
        </w:rPr>
        <w:t>.</w:t>
      </w:r>
    </w:p>
    <w:p w:rsidRPr="00F83CF5" w:rsidR="006B7CF1" w:rsidP="00F83CF5" w14:paraId="72913A16" w14:textId="77777777">
      <w:pPr>
        <w:pStyle w:val="JuHIRoman"/>
        <w:keepNext w:val="0"/>
        <w:keepLines w:val="0"/>
        <w:tabs>
          <w:tab w:val="clear" w:pos="454"/>
          <w:tab w:val="clear" w:pos="539"/>
          <w:tab w:val="clear" w:pos="624"/>
          <w:tab w:val="clear" w:pos="709"/>
          <w:tab w:val="clear" w:pos="794"/>
        </w:tabs>
        <w:ind w:left="357" w:hanging="357"/>
        <w:jc w:val="left"/>
      </w:pPr>
      <w:r w:rsidRPr="00F83CF5">
        <w:t>APPLICATION OF ARTICLE 41 OF THE CONVENTION</w:t>
      </w:r>
    </w:p>
    <w:p w:rsidRPr="00F83CF5" w:rsidR="006B7CF1" w:rsidP="00F83CF5" w14:paraId="486E5B6C" w14:textId="2509F673">
      <w:pPr>
        <w:pStyle w:val="JuParaLast"/>
        <w:keepNext w:val="0"/>
        <w:keepLines w:val="0"/>
        <w:rPr>
          <w:rFonts w:ascii="TimesNewRomanPSMT" w:hAnsi="TimesNewRomanPSMT" w:cs="TimesNewRomanPSMT"/>
        </w:rPr>
      </w:pPr>
      <w:r w:rsidRPr="00F83CF5">
        <w:fldChar w:fldCharType="begin"/>
      </w:r>
      <w:r w:rsidRPr="00F83CF5">
        <w:instrText xml:space="preserve"> SEQ level0 \*arabic \* MERGEFORMAT </w:instrText>
      </w:r>
      <w:r w:rsidRPr="00F83CF5">
        <w:fldChar w:fldCharType="separate"/>
      </w:r>
      <w:r w:rsidRPr="00F83CF5">
        <w:rPr>
          <w:noProof/>
        </w:rPr>
        <w:t>13</w:t>
      </w:r>
      <w:r w:rsidRPr="00F83CF5">
        <w:rPr>
          <w:noProof/>
        </w:rPr>
        <w:fldChar w:fldCharType="end"/>
      </w:r>
      <w:r w:rsidRPr="00F83CF5">
        <w:t>.  Regard being had to the documents in its possession and to its case</w:t>
      </w:r>
      <w:r w:rsidRPr="00F83CF5">
        <w:noBreakHyphen/>
        <w:t xml:space="preserve">law (see, in particular, </w:t>
      </w:r>
      <w:r w:rsidRPr="00F83CF5">
        <w:rPr>
          <w:i/>
        </w:rPr>
        <w:t>Malyk</w:t>
      </w:r>
      <w:r w:rsidRPr="00F83CF5">
        <w:rPr>
          <w:i/>
        </w:rPr>
        <w:t xml:space="preserve"> v. Ukraine, </w:t>
      </w:r>
      <w:r w:rsidRPr="00F83CF5">
        <w:t>no. 37198/10, 29</w:t>
      </w:r>
      <w:r w:rsidRPr="00F83CF5" w:rsidR="00AC07BA">
        <w:t> </w:t>
      </w:r>
      <w:r w:rsidRPr="00F83CF5">
        <w:t>January</w:t>
      </w:r>
      <w:r w:rsidRPr="00F83CF5" w:rsidR="00AC07BA">
        <w:t> </w:t>
      </w:r>
      <w:r w:rsidRPr="00F83CF5">
        <w:t xml:space="preserve">2015), the Court considers it reasonable to award the sums indicated in the appended table </w:t>
      </w:r>
      <w:r w:rsidRPr="00F83CF5">
        <w:rPr>
          <w:rFonts w:ascii="TimesNewRomanPSMT" w:hAnsi="TimesNewRomanPSMT" w:cs="TimesNewRomanPSMT"/>
        </w:rPr>
        <w:t xml:space="preserve">and rejects any additional claims for just satisfaction raised by the applicant in application no. </w:t>
      </w:r>
      <w:r w:rsidRPr="00F83CF5">
        <w:t>56387/11.</w:t>
      </w:r>
    </w:p>
    <w:p w:rsidRPr="00F83CF5" w:rsidR="006B7CF1" w:rsidP="00F83CF5" w14:paraId="4CB61AC5" w14:textId="77777777">
      <w:pPr>
        <w:pStyle w:val="JuHHead"/>
        <w:jc w:val="left"/>
      </w:pPr>
      <w:r w:rsidRPr="00F83CF5">
        <w:t>FOR THESE REASONS, THE COURT</w:t>
      </w:r>
      <w:r w:rsidRPr="00F83CF5">
        <w:rPr>
          <w:color w:val="000000"/>
        </w:rPr>
        <w:t>,</w:t>
      </w:r>
      <w:r w:rsidRPr="00F83CF5">
        <w:t xml:space="preserve"> UNANIMOUSLY,</w:t>
      </w:r>
    </w:p>
    <w:p w:rsidRPr="00F83CF5" w:rsidR="006B7CF1" w:rsidP="00F83CF5" w14:paraId="012DDDEC" w14:textId="77777777">
      <w:pPr>
        <w:pStyle w:val="JuList"/>
        <w:keepNext/>
        <w:keepLines/>
      </w:pPr>
      <w:r w:rsidRPr="00F83CF5">
        <w:rPr>
          <w:i/>
        </w:rPr>
        <w:t xml:space="preserve">Decides </w:t>
      </w:r>
      <w:r w:rsidRPr="00F83CF5">
        <w:t>to join the applications;</w:t>
      </w:r>
    </w:p>
    <w:p w:rsidRPr="00F83CF5" w:rsidR="006B7CF1" w:rsidP="00F83CF5" w14:paraId="57A75EDB" w14:textId="77777777">
      <w:pPr>
        <w:pStyle w:val="JuList"/>
        <w:keepNext/>
        <w:keepLines/>
      </w:pPr>
      <w:r w:rsidRPr="00F83CF5">
        <w:rPr>
          <w:i/>
        </w:rPr>
        <w:t xml:space="preserve">Declares </w:t>
      </w:r>
      <w:r w:rsidRPr="00F83CF5">
        <w:t>the applications admissible;</w:t>
      </w:r>
    </w:p>
    <w:p w:rsidRPr="00F83CF5" w:rsidR="006B7CF1" w:rsidP="00F83CF5" w14:paraId="4AEED346" w14:textId="77777777">
      <w:pPr>
        <w:pStyle w:val="JuList"/>
        <w:rPr>
          <w:rFonts w:cstheme="minorHAnsi"/>
          <w:bCs/>
        </w:rPr>
      </w:pPr>
      <w:r w:rsidRPr="00F83CF5">
        <w:rPr>
          <w:i/>
        </w:rPr>
        <w:t xml:space="preserve">Holds </w:t>
      </w:r>
      <w:r w:rsidRPr="00F83CF5">
        <w:t xml:space="preserve">that </w:t>
      </w:r>
      <w:r w:rsidRPr="00F83CF5">
        <w:rPr>
          <w:rFonts w:eastAsia="PMingLiU"/>
        </w:rPr>
        <w:t xml:space="preserve">these applications </w:t>
      </w:r>
      <w:r w:rsidRPr="00F83CF5">
        <w:t>disclose a breach of Article 5 § 1</w:t>
      </w:r>
      <w:r w:rsidRPr="00F83CF5">
        <w:rPr>
          <w:rFonts w:ascii="Times New Roman" w:hAnsi="Times New Roman" w:eastAsia="PMingLiU" w:cs="Times New Roman"/>
        </w:rPr>
        <w:t xml:space="preserve"> of the Convention</w:t>
      </w:r>
      <w:r w:rsidRPr="00F83CF5">
        <w:t xml:space="preserve"> concerning the </w:t>
      </w:r>
      <w:r w:rsidRPr="00F83CF5">
        <w:rPr>
          <w:rFonts w:cstheme="minorHAnsi"/>
        </w:rPr>
        <w:t>unlawful detention</w:t>
      </w:r>
      <w:r w:rsidRPr="00F83CF5">
        <w:rPr>
          <w:rFonts w:eastAsia="PMingLiU"/>
        </w:rPr>
        <w:t>;</w:t>
      </w:r>
    </w:p>
    <w:p w:rsidRPr="00F83CF5" w:rsidR="006B7CF1" w:rsidP="00F83CF5" w14:paraId="472BEFF5" w14:textId="77777777">
      <w:pPr>
        <w:pStyle w:val="JuList"/>
      </w:pPr>
      <w:r w:rsidRPr="00F83CF5">
        <w:rPr>
          <w:i/>
        </w:rPr>
        <w:t xml:space="preserve">Holds </w:t>
      </w:r>
      <w:r w:rsidRPr="00F83CF5">
        <w:t>that there has been a violation of the Convention as regards the other complaints raised under the well-established case-law of the Court (see appended table);</w:t>
      </w:r>
    </w:p>
    <w:p w:rsidRPr="00F83CF5" w:rsidR="006B7CF1" w:rsidP="00F83CF5" w14:paraId="7BA16770" w14:textId="426A28EA">
      <w:pPr>
        <w:pStyle w:val="JuList"/>
        <w:ind w:left="0" w:firstLine="0"/>
        <w:rPr>
          <w:rFonts w:cstheme="minorHAnsi"/>
          <w:bCs/>
        </w:rPr>
      </w:pPr>
      <w:r w:rsidRPr="00F83CF5">
        <w:rPr>
          <w:i/>
        </w:rPr>
        <w:t>Holds</w:t>
      </w:r>
    </w:p>
    <w:p w:rsidRPr="00F83CF5" w:rsidR="00E11584" w:rsidP="00F83CF5" w14:paraId="44BAC8A8" w14:textId="77777777">
      <w:pPr>
        <w:pStyle w:val="JuLista"/>
      </w:pPr>
      <w:r w:rsidRPr="00F83CF5">
        <w:t xml:space="preserve">that the respondent State is to pay the applicants, within three months, the amounts indicated in the appended table, to be converted into </w:t>
      </w:r>
      <w:r w:rsidRPr="00F83CF5">
        <w:rPr>
          <w:color w:val="000000"/>
        </w:rPr>
        <w:t xml:space="preserve">the currency of the respondent State </w:t>
      </w:r>
      <w:r w:rsidRPr="00F83CF5">
        <w:t>at the rate applicable at the date of settlement;</w:t>
      </w:r>
    </w:p>
    <w:p w:rsidRPr="00F83CF5" w:rsidR="00E11584" w:rsidP="00F83CF5" w14:paraId="4CB0B863" w14:textId="77777777">
      <w:pPr>
        <w:pStyle w:val="JuLista"/>
      </w:pPr>
      <w:r w:rsidRPr="00F83CF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83CF5" w:rsidR="00E11584" w:rsidP="00F83CF5" w14:paraId="74676880" w14:textId="19FF774F">
      <w:pPr>
        <w:pStyle w:val="JuList"/>
      </w:pPr>
      <w:r w:rsidRPr="00F83CF5">
        <w:rPr>
          <w:i/>
        </w:rPr>
        <w:t>Dismisses</w:t>
      </w:r>
      <w:r w:rsidRPr="00F83CF5">
        <w:rPr>
          <w:color w:val="000000"/>
        </w:rPr>
        <w:t xml:space="preserve"> </w:t>
      </w:r>
      <w:r w:rsidRPr="00F83CF5">
        <w:t>the remainder of the applicant</w:t>
      </w:r>
      <w:r w:rsidRPr="00F83CF5" w:rsidR="00F83CF5">
        <w:t>’</w:t>
      </w:r>
      <w:r w:rsidRPr="00F83CF5">
        <w:t>s claims for just satisfaction in application no. 56387/11.</w:t>
      </w:r>
    </w:p>
    <w:p w:rsidRPr="00F83CF5" w:rsidR="00606600" w:rsidP="00F83CF5" w14:paraId="3FFACF7B" w14:textId="1DFA0B90">
      <w:pPr>
        <w:pStyle w:val="JuParaLast"/>
      </w:pPr>
      <w:r w:rsidRPr="00F83CF5">
        <w:t xml:space="preserve">Done in English, and notified in writing on </w:t>
      </w:r>
      <w:r w:rsidRPr="00F83CF5" w:rsidR="006B7CF1">
        <w:t>14 November 2024</w:t>
      </w:r>
      <w:r w:rsidRPr="00F83CF5">
        <w:t>, pursuant to Rule 77 §§ 2 and 3 of the Rules of Court.</w:t>
      </w:r>
    </w:p>
    <w:p w:rsidRPr="00F83CF5" w:rsidR="00656431" w:rsidP="00F83CF5" w14:paraId="13F679A7" w14:textId="4484BD89">
      <w:pPr>
        <w:pStyle w:val="ECHRPlaceholder"/>
        <w:rPr>
          <w:szCs w:val="22"/>
        </w:rPr>
      </w:pPr>
      <w:r w:rsidRPr="00F83CF5">
        <w:rPr>
          <w:rFonts w:eastAsia="PMingLiU"/>
        </w:rPr>
        <w:tab/>
      </w:r>
    </w:p>
    <w:p w:rsidRPr="00F83CF5" w:rsidR="00B91668" w:rsidP="00F83CF5" w14:paraId="7DA71FD1" w14:textId="7FBAF587">
      <w:pPr>
        <w:pStyle w:val="JuSigned"/>
        <w:rPr>
          <w:rFonts w:eastAsia="PMingLiU"/>
        </w:rPr>
      </w:pPr>
      <w:r w:rsidRPr="00F83CF5">
        <w:rPr>
          <w:rFonts w:eastAsia="PMingLiU"/>
        </w:rPr>
        <w:tab/>
      </w:r>
      <w:r w:rsidRPr="00F83CF5" w:rsidR="006B7CF1">
        <w:rPr>
          <w:rFonts w:eastAsia="PMingLiU"/>
        </w:rPr>
        <w:t>Viktoriya</w:t>
      </w:r>
      <w:r w:rsidRPr="00F83CF5" w:rsidR="0048584C">
        <w:rPr>
          <w:rFonts w:eastAsia="PMingLiU"/>
        </w:rPr>
        <w:t xml:space="preserve"> </w:t>
      </w:r>
      <w:r w:rsidRPr="00F83CF5" w:rsidR="006B7CF1">
        <w:rPr>
          <w:rFonts w:eastAsia="PMingLiU"/>
        </w:rPr>
        <w:t>Maradudina</w:t>
      </w:r>
      <w:r w:rsidRPr="00F83CF5" w:rsidR="0048584C">
        <w:rPr>
          <w:rFonts w:eastAsia="PMingLiU"/>
        </w:rPr>
        <w:tab/>
      </w:r>
      <w:r w:rsidRPr="00F83CF5" w:rsidR="006B7CF1">
        <w:rPr>
          <w:rFonts w:eastAsia="PMingLiU"/>
        </w:rPr>
        <w:t>Kateřina</w:t>
      </w:r>
      <w:r w:rsidRPr="00F83CF5" w:rsidR="006B7CF1">
        <w:rPr>
          <w:rFonts w:eastAsia="PMingLiU"/>
        </w:rPr>
        <w:t xml:space="preserve"> </w:t>
      </w:r>
      <w:r w:rsidRPr="00F83CF5" w:rsidR="006B7CF1">
        <w:rPr>
          <w:rFonts w:eastAsia="PMingLiU"/>
        </w:rPr>
        <w:t>Šimáčková</w:t>
      </w:r>
      <w:r w:rsidRPr="00F83CF5" w:rsidR="00FE1F64">
        <w:rPr>
          <w:rFonts w:eastAsia="PMingLiU"/>
        </w:rPr>
        <w:br/>
      </w:r>
      <w:r w:rsidRPr="00F83CF5" w:rsidR="0048584C">
        <w:rPr>
          <w:rFonts w:eastAsia="PMingLiU"/>
        </w:rPr>
        <w:tab/>
        <w:t>Acting Deputy Registrar</w:t>
      </w:r>
      <w:r w:rsidRPr="00F83CF5" w:rsidR="0048584C">
        <w:rPr>
          <w:rFonts w:eastAsia="PMingLiU"/>
        </w:rPr>
        <w:tab/>
        <w:t>President</w:t>
      </w:r>
    </w:p>
    <w:p w:rsidRPr="00F83CF5" w:rsidR="00BD554D" w:rsidP="00F83CF5" w14:paraId="364D08F2" w14:textId="78209BF0">
      <w:pPr>
        <w:pStyle w:val="JuSigned"/>
        <w:tabs>
          <w:tab w:val="left" w:pos="5115"/>
        </w:tabs>
        <w:contextualSpacing/>
        <w:rPr>
          <w:rFonts w:eastAsia="PMingLiU"/>
        </w:rPr>
      </w:pPr>
    </w:p>
    <w:p w:rsidRPr="00F83CF5" w:rsidR="00606600" w:rsidP="00F83CF5" w14:paraId="445D0F45" w14:textId="77777777">
      <w:pPr>
        <w:pStyle w:val="JuSigned"/>
        <w:tabs>
          <w:tab w:val="center" w:pos="1134"/>
        </w:tabs>
        <w:contextualSpacing/>
        <w:rPr>
          <w:rFonts w:eastAsia="PMingLiU"/>
        </w:rPr>
      </w:pPr>
    </w:p>
    <w:p w:rsidRPr="00F83CF5" w:rsidR="00606600" w:rsidP="00F83CF5" w14:paraId="411F9E5C"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F83CF5" w:rsidR="00606600" w:rsidP="00F83CF5" w14:paraId="750B1685" w14:textId="77777777">
      <w:pPr>
        <w:pStyle w:val="DecHTitle"/>
      </w:pPr>
      <w:r w:rsidRPr="00F83CF5">
        <w:t>APPENDIX</w:t>
      </w:r>
    </w:p>
    <w:p w:rsidRPr="00F83CF5" w:rsidR="00606600" w:rsidP="00F83CF5" w14:paraId="456BEA1F" w14:textId="633B73BD">
      <w:pPr>
        <w:pStyle w:val="DecHCase"/>
        <w:contextualSpacing/>
        <w:rPr>
          <w:b/>
          <w:i/>
          <w:color w:val="3E3E3E" w:themeColor="background2" w:themeShade="40"/>
        </w:rPr>
      </w:pPr>
      <w:r w:rsidRPr="00F83CF5">
        <w:rPr>
          <w:color w:val="3E3E3E" w:themeColor="background2" w:themeShade="40"/>
        </w:rPr>
        <w:t>List of applications</w:t>
      </w:r>
      <w:r w:rsidRPr="00F83CF5" w:rsidR="0048584C">
        <w:rPr>
          <w:color w:val="3E3E3E" w:themeColor="background2" w:themeShade="40"/>
        </w:rPr>
        <w:t xml:space="preserve"> raising complaints under Article</w:t>
      </w:r>
      <w:r w:rsidRPr="00F83CF5">
        <w:rPr>
          <w:color w:val="3E3E3E" w:themeColor="background2" w:themeShade="40"/>
        </w:rPr>
        <w:t xml:space="preserve"> 5 § 1 of the Convention</w:t>
      </w:r>
    </w:p>
    <w:p w:rsidRPr="00F83CF5" w:rsidR="00606600" w:rsidP="00F83CF5" w14:paraId="58018033" w14:textId="74C1CDB7">
      <w:pPr>
        <w:pStyle w:val="DecHCase"/>
        <w:contextualSpacing/>
        <w:rPr>
          <w:b/>
          <w:i/>
        </w:rPr>
      </w:pPr>
      <w:r w:rsidRPr="00F83CF5">
        <w:rPr>
          <w:color w:val="3E3E3E" w:themeColor="background2" w:themeShade="40"/>
        </w:rPr>
        <w:t>(</w:t>
      </w:r>
      <w:r w:rsidRPr="00F83CF5" w:rsidR="006B7CF1">
        <w:rPr>
          <w:color w:val="3E3E3E" w:themeColor="background2" w:themeShade="40"/>
        </w:rPr>
        <w:t>unlawful detention</w:t>
      </w:r>
      <w:r w:rsidRPr="00F83CF5">
        <w:rPr>
          <w:color w:val="3E3E3E" w:themeColor="background2" w:themeShade="40"/>
        </w:rPr>
        <w:t>)</w:t>
      </w:r>
    </w:p>
    <w:tbl>
      <w:tblPr>
        <w:tblStyle w:val="ECHRListTable"/>
        <w:tblW w:w="14596" w:type="dxa"/>
        <w:jc w:val="center"/>
        <w:tblLook w:val="0420"/>
      </w:tblPr>
      <w:tblGrid>
        <w:gridCol w:w="452"/>
        <w:gridCol w:w="1205"/>
        <w:gridCol w:w="1408"/>
        <w:gridCol w:w="1429"/>
        <w:gridCol w:w="1597"/>
        <w:gridCol w:w="1984"/>
        <w:gridCol w:w="1701"/>
        <w:gridCol w:w="2552"/>
        <w:gridCol w:w="1134"/>
        <w:gridCol w:w="1134"/>
      </w:tblGrid>
      <w:tr w:rsidTr="005C7365" w14:paraId="1034EEEF" w14:textId="77777777">
        <w:tblPrEx>
          <w:tblW w:w="14596" w:type="dxa"/>
          <w:jc w:val="center"/>
          <w:tblLook w:val="0420"/>
        </w:tblPrEx>
        <w:trPr>
          <w:jc w:val="center"/>
        </w:trPr>
        <w:tc>
          <w:tcPr>
            <w:tcW w:w="452" w:type="dxa"/>
          </w:tcPr>
          <w:p w:rsidRPr="00F83CF5" w:rsidR="00CC0150" w:rsidP="00F83CF5" w14:paraId="310843BC" w14:textId="77777777">
            <w:pPr>
              <w:jc w:val="center"/>
              <w:rPr>
                <w:sz w:val="16"/>
              </w:rPr>
            </w:pPr>
            <w:bookmarkStart w:name="WECLListStart" w:id="2"/>
            <w:bookmarkEnd w:id="2"/>
            <w:r w:rsidRPr="00F83CF5">
              <w:rPr>
                <w:sz w:val="16"/>
              </w:rPr>
              <w:t>No.</w:t>
            </w:r>
          </w:p>
        </w:tc>
        <w:tc>
          <w:tcPr>
            <w:tcW w:w="1205" w:type="dxa"/>
          </w:tcPr>
          <w:p w:rsidRPr="00F83CF5" w:rsidR="00CC0150" w:rsidP="00F83CF5" w14:paraId="251B4157" w14:textId="77777777">
            <w:pPr>
              <w:jc w:val="center"/>
              <w:rPr>
                <w:sz w:val="16"/>
              </w:rPr>
            </w:pPr>
            <w:r w:rsidRPr="00F83CF5">
              <w:rPr>
                <w:sz w:val="16"/>
              </w:rPr>
              <w:t>Application no.</w:t>
            </w:r>
          </w:p>
          <w:p w:rsidRPr="00F83CF5" w:rsidR="00CC0150" w:rsidP="00F83CF5" w14:paraId="21A6695E" w14:textId="77777777">
            <w:pPr>
              <w:jc w:val="center"/>
              <w:rPr>
                <w:sz w:val="16"/>
              </w:rPr>
            </w:pPr>
            <w:r w:rsidRPr="00F83CF5">
              <w:rPr>
                <w:sz w:val="16"/>
              </w:rPr>
              <w:t>Date of introduction</w:t>
            </w:r>
          </w:p>
        </w:tc>
        <w:tc>
          <w:tcPr>
            <w:tcW w:w="1408" w:type="dxa"/>
          </w:tcPr>
          <w:p w:rsidRPr="00F83CF5" w:rsidR="00CC0150" w:rsidP="00F83CF5" w14:paraId="08250EEC" w14:textId="329CF0E1">
            <w:pPr>
              <w:jc w:val="center"/>
              <w:rPr>
                <w:sz w:val="16"/>
              </w:rPr>
            </w:pPr>
            <w:r w:rsidRPr="00F83CF5">
              <w:rPr>
                <w:sz w:val="16"/>
              </w:rPr>
              <w:t>Applicant</w:t>
            </w:r>
            <w:r w:rsidRPr="00F83CF5" w:rsidR="00F83CF5">
              <w:rPr>
                <w:sz w:val="16"/>
              </w:rPr>
              <w:t>’</w:t>
            </w:r>
            <w:r w:rsidRPr="00F83CF5">
              <w:rPr>
                <w:sz w:val="16"/>
              </w:rPr>
              <w:t>s name</w:t>
            </w:r>
          </w:p>
          <w:p w:rsidRPr="00F83CF5" w:rsidR="00CC0150" w:rsidP="00F83CF5" w14:paraId="10BA2A10" w14:textId="77777777">
            <w:pPr>
              <w:jc w:val="center"/>
              <w:rPr>
                <w:sz w:val="16"/>
              </w:rPr>
            </w:pPr>
            <w:r w:rsidRPr="00F83CF5">
              <w:rPr>
                <w:sz w:val="16"/>
              </w:rPr>
              <w:t>Year of birth</w:t>
            </w:r>
          </w:p>
        </w:tc>
        <w:tc>
          <w:tcPr>
            <w:tcW w:w="1429" w:type="dxa"/>
          </w:tcPr>
          <w:p w:rsidRPr="00F83CF5" w:rsidR="00CC0150" w:rsidP="00F83CF5" w14:paraId="50EC4F60" w14:textId="0B7864EC">
            <w:pPr>
              <w:jc w:val="center"/>
              <w:rPr>
                <w:sz w:val="16"/>
              </w:rPr>
            </w:pPr>
            <w:r w:rsidRPr="00F83CF5">
              <w:rPr>
                <w:sz w:val="16"/>
              </w:rPr>
              <w:t>Representative</w:t>
            </w:r>
            <w:r w:rsidRPr="00F83CF5" w:rsidR="00F83CF5">
              <w:rPr>
                <w:sz w:val="16"/>
              </w:rPr>
              <w:t>’</w:t>
            </w:r>
            <w:r w:rsidRPr="00F83CF5">
              <w:rPr>
                <w:sz w:val="16"/>
              </w:rPr>
              <w:t>s name and location</w:t>
            </w:r>
          </w:p>
        </w:tc>
        <w:tc>
          <w:tcPr>
            <w:tcW w:w="1597" w:type="dxa"/>
          </w:tcPr>
          <w:p w:rsidRPr="00F83CF5" w:rsidR="00CC0150" w:rsidP="00F83CF5" w14:paraId="14ADEC1F" w14:textId="77777777">
            <w:pPr>
              <w:jc w:val="center"/>
              <w:rPr>
                <w:sz w:val="16"/>
              </w:rPr>
            </w:pPr>
            <w:r w:rsidRPr="00F83CF5">
              <w:rPr>
                <w:sz w:val="16"/>
              </w:rPr>
              <w:t>Period of unlawful detention</w:t>
            </w:r>
          </w:p>
        </w:tc>
        <w:tc>
          <w:tcPr>
            <w:tcW w:w="1984" w:type="dxa"/>
          </w:tcPr>
          <w:p w:rsidRPr="00F83CF5" w:rsidR="00CC0150" w:rsidP="00F83CF5" w14:paraId="6F48175B" w14:textId="77777777">
            <w:pPr>
              <w:jc w:val="center"/>
              <w:rPr>
                <w:sz w:val="16"/>
              </w:rPr>
            </w:pPr>
            <w:r w:rsidRPr="00F83CF5">
              <w:rPr>
                <w:sz w:val="16"/>
              </w:rPr>
              <w:t>Specific defects</w:t>
            </w:r>
          </w:p>
        </w:tc>
        <w:tc>
          <w:tcPr>
            <w:tcW w:w="1701" w:type="dxa"/>
          </w:tcPr>
          <w:p w:rsidRPr="00F83CF5" w:rsidR="00CC0150" w:rsidP="00F83CF5" w14:paraId="3BB503CE" w14:textId="77777777">
            <w:pPr>
              <w:jc w:val="center"/>
              <w:rPr>
                <w:sz w:val="16"/>
              </w:rPr>
            </w:pPr>
            <w:r w:rsidRPr="00F83CF5">
              <w:rPr>
                <w:sz w:val="16"/>
              </w:rPr>
              <w:t>Relevant domestic decision</w:t>
            </w:r>
          </w:p>
        </w:tc>
        <w:tc>
          <w:tcPr>
            <w:tcW w:w="2552" w:type="dxa"/>
          </w:tcPr>
          <w:p w:rsidRPr="00F83CF5" w:rsidR="00CC0150" w:rsidP="00F83CF5" w14:paraId="2A5FD885" w14:textId="77777777">
            <w:pPr>
              <w:jc w:val="center"/>
              <w:rPr>
                <w:sz w:val="16"/>
              </w:rPr>
            </w:pPr>
            <w:r w:rsidRPr="00F83CF5">
              <w:rPr>
                <w:sz w:val="16"/>
              </w:rPr>
              <w:t>Other complaints under well-established case-law</w:t>
            </w:r>
          </w:p>
        </w:tc>
        <w:tc>
          <w:tcPr>
            <w:tcW w:w="1134" w:type="dxa"/>
          </w:tcPr>
          <w:p w:rsidRPr="00F83CF5" w:rsidR="00CC0150" w:rsidP="00F83CF5" w14:paraId="5B41C57A" w14:textId="77777777">
            <w:pPr>
              <w:jc w:val="center"/>
              <w:rPr>
                <w:sz w:val="16"/>
              </w:rPr>
            </w:pPr>
            <w:r w:rsidRPr="00F83CF5">
              <w:rPr>
                <w:sz w:val="16"/>
              </w:rPr>
              <w:t xml:space="preserve">Amount awarded for non-pecuniary damage per </w:t>
            </w:r>
            <w:r w:rsidRPr="00F83CF5">
              <w:rPr>
                <w:sz w:val="16"/>
              </w:rPr>
              <w:t>applicant</w:t>
            </w:r>
          </w:p>
          <w:p w:rsidRPr="00F83CF5" w:rsidR="00CC0150" w:rsidP="00F83CF5" w14:paraId="7EE923CD" w14:textId="5D031B78">
            <w:pPr>
              <w:jc w:val="center"/>
              <w:rPr>
                <w:sz w:val="16"/>
              </w:rPr>
            </w:pPr>
            <w:r w:rsidRPr="00F83CF5">
              <w:rPr>
                <w:sz w:val="16"/>
              </w:rPr>
              <w:t>(in euros)</w:t>
            </w:r>
            <w:r>
              <w:rPr>
                <w:rStyle w:val="EndnoteReference"/>
                <w:sz w:val="16"/>
              </w:rPr>
              <w:endnoteReference w:id="2"/>
            </w:r>
          </w:p>
        </w:tc>
        <w:tc>
          <w:tcPr>
            <w:tcW w:w="1134" w:type="dxa"/>
          </w:tcPr>
          <w:p w:rsidRPr="00F83CF5" w:rsidR="00CC0150" w:rsidP="00F83CF5" w14:paraId="510F69E8" w14:textId="77777777">
            <w:pPr>
              <w:jc w:val="center"/>
              <w:rPr>
                <w:sz w:val="16"/>
              </w:rPr>
            </w:pPr>
            <w:r w:rsidRPr="00F83CF5">
              <w:rPr>
                <w:sz w:val="16"/>
              </w:rPr>
              <w:t xml:space="preserve">Amount awarded for costs and expenses per </w:t>
            </w:r>
            <w:r w:rsidRPr="00F83CF5">
              <w:rPr>
                <w:sz w:val="16"/>
              </w:rPr>
              <w:t>application</w:t>
            </w:r>
          </w:p>
          <w:p w:rsidRPr="00F83CF5" w:rsidR="00CC0150" w:rsidP="00F83CF5" w14:paraId="575EBBA0" w14:textId="77777777">
            <w:pPr>
              <w:jc w:val="center"/>
              <w:rPr>
                <w:sz w:val="16"/>
              </w:rPr>
            </w:pPr>
            <w:r w:rsidRPr="00F83CF5">
              <w:rPr>
                <w:sz w:val="16"/>
              </w:rPr>
              <w:t>(in euros)</w:t>
            </w:r>
            <w:r>
              <w:rPr>
                <w:rStyle w:val="EndnoteReference"/>
                <w:sz w:val="16"/>
              </w:rPr>
              <w:endnoteReference w:id="3"/>
            </w:r>
          </w:p>
        </w:tc>
      </w:tr>
      <w:tr w:rsidTr="005C7365" w14:paraId="694E7E13" w14:textId="77777777">
        <w:tblPrEx>
          <w:tblW w:w="14596" w:type="dxa"/>
          <w:jc w:val="center"/>
          <w:tblLook w:val="0420"/>
        </w:tblPrEx>
        <w:trPr>
          <w:jc w:val="center"/>
        </w:trPr>
        <w:tc>
          <w:tcPr>
            <w:tcW w:w="452" w:type="dxa"/>
          </w:tcPr>
          <w:p w:rsidRPr="00F83CF5" w:rsidR="00CC0150" w:rsidP="00F83CF5" w14:paraId="59BEF31B" w14:textId="77777777">
            <w:pPr>
              <w:pStyle w:val="ListParagraph"/>
              <w:numPr>
                <w:ilvl w:val="0"/>
                <w:numId w:val="21"/>
              </w:numPr>
              <w:tabs>
                <w:tab w:val="num" w:pos="283"/>
              </w:tabs>
              <w:ind w:left="0" w:firstLine="0"/>
              <w:jc w:val="center"/>
              <w:rPr>
                <w:rFonts w:eastAsiaTheme="minorEastAsia"/>
                <w:sz w:val="16"/>
              </w:rPr>
            </w:pPr>
          </w:p>
        </w:tc>
        <w:tc>
          <w:tcPr>
            <w:tcW w:w="1205" w:type="dxa"/>
          </w:tcPr>
          <w:p w:rsidRPr="00F83CF5" w:rsidR="00CC0150" w:rsidP="00F83CF5" w14:paraId="0D814591" w14:textId="77777777">
            <w:pPr>
              <w:jc w:val="center"/>
              <w:rPr>
                <w:sz w:val="16"/>
              </w:rPr>
            </w:pPr>
            <w:r w:rsidRPr="00F83CF5">
              <w:rPr>
                <w:sz w:val="16"/>
              </w:rPr>
              <w:t>56387/11</w:t>
            </w:r>
          </w:p>
          <w:p w:rsidRPr="00F83CF5" w:rsidR="00CC0150" w:rsidP="00F83CF5" w14:paraId="335672F0" w14:textId="77777777">
            <w:pPr>
              <w:jc w:val="center"/>
              <w:rPr>
                <w:sz w:val="16"/>
              </w:rPr>
            </w:pPr>
            <w:r w:rsidRPr="00F83CF5">
              <w:rPr>
                <w:sz w:val="16"/>
              </w:rPr>
              <w:t>27/08/2011</w:t>
            </w:r>
          </w:p>
        </w:tc>
        <w:tc>
          <w:tcPr>
            <w:tcW w:w="1408" w:type="dxa"/>
          </w:tcPr>
          <w:p w:rsidRPr="00F83CF5" w:rsidR="00CC0150" w:rsidP="00F83CF5" w14:paraId="168441EC" w14:textId="77777777">
            <w:pPr>
              <w:jc w:val="center"/>
              <w:rPr>
                <w:sz w:val="16"/>
              </w:rPr>
            </w:pPr>
            <w:r w:rsidRPr="00F83CF5">
              <w:rPr>
                <w:b/>
                <w:sz w:val="16"/>
              </w:rPr>
              <w:t xml:space="preserve">Igor </w:t>
            </w:r>
            <w:r w:rsidRPr="00F83CF5">
              <w:rPr>
                <w:b/>
                <w:sz w:val="16"/>
              </w:rPr>
              <w:t>Andriyovych</w:t>
            </w:r>
            <w:r w:rsidRPr="00F83CF5">
              <w:rPr>
                <w:b/>
                <w:sz w:val="16"/>
              </w:rPr>
              <w:t xml:space="preserve"> TRAPEZNIKOV</w:t>
            </w:r>
          </w:p>
          <w:p w:rsidRPr="00F83CF5" w:rsidR="00CC0150" w:rsidP="00F83CF5" w14:paraId="43E204CF" w14:textId="77777777">
            <w:pPr>
              <w:jc w:val="center"/>
              <w:rPr>
                <w:sz w:val="16"/>
              </w:rPr>
            </w:pPr>
            <w:r w:rsidRPr="00F83CF5">
              <w:rPr>
                <w:sz w:val="16"/>
              </w:rPr>
              <w:t>1972</w:t>
            </w:r>
          </w:p>
          <w:p w:rsidRPr="00F83CF5" w:rsidR="00CC0150" w:rsidP="00F83CF5" w14:paraId="71C21E4F" w14:textId="0541AEF8">
            <w:pPr>
              <w:jc w:val="center"/>
              <w:rPr>
                <w:sz w:val="16"/>
              </w:rPr>
            </w:pPr>
          </w:p>
        </w:tc>
        <w:tc>
          <w:tcPr>
            <w:tcW w:w="1429" w:type="dxa"/>
          </w:tcPr>
          <w:p w:rsidRPr="00F83CF5" w:rsidR="00CC0150" w:rsidP="00F83CF5" w14:paraId="3F11AD77" w14:textId="77777777">
            <w:pPr>
              <w:jc w:val="center"/>
              <w:rPr>
                <w:sz w:val="16"/>
              </w:rPr>
            </w:pPr>
            <w:r w:rsidRPr="00F83CF5">
              <w:rPr>
                <w:sz w:val="16"/>
              </w:rPr>
              <w:t>Ponomaryov</w:t>
            </w:r>
            <w:r w:rsidRPr="00F83CF5">
              <w:rPr>
                <w:sz w:val="16"/>
              </w:rPr>
              <w:t xml:space="preserve"> </w:t>
            </w:r>
            <w:r w:rsidRPr="00F83CF5">
              <w:rPr>
                <w:sz w:val="16"/>
              </w:rPr>
              <w:t>Sergiy</w:t>
            </w:r>
            <w:r w:rsidRPr="00F83CF5">
              <w:rPr>
                <w:sz w:val="16"/>
              </w:rPr>
              <w:t xml:space="preserve"> </w:t>
            </w:r>
            <w:r w:rsidRPr="00F83CF5">
              <w:rPr>
                <w:sz w:val="16"/>
              </w:rPr>
              <w:t>Sergiyovych</w:t>
            </w:r>
          </w:p>
          <w:p w:rsidRPr="00F83CF5" w:rsidR="00CC0150" w:rsidP="00F83CF5" w14:paraId="2438964F" w14:textId="77777777">
            <w:pPr>
              <w:jc w:val="center"/>
              <w:rPr>
                <w:sz w:val="16"/>
              </w:rPr>
            </w:pPr>
            <w:r w:rsidRPr="00F83CF5">
              <w:rPr>
                <w:sz w:val="16"/>
              </w:rPr>
              <w:t>Belogorsk</w:t>
            </w:r>
          </w:p>
        </w:tc>
        <w:tc>
          <w:tcPr>
            <w:tcW w:w="1597" w:type="dxa"/>
          </w:tcPr>
          <w:p w:rsidRPr="00F83CF5" w:rsidR="00CC0150" w:rsidP="00F83CF5" w14:paraId="29EB13A4" w14:textId="77777777">
            <w:pPr>
              <w:jc w:val="center"/>
              <w:rPr>
                <w:sz w:val="16"/>
              </w:rPr>
            </w:pPr>
            <w:r w:rsidRPr="00F83CF5">
              <w:rPr>
                <w:sz w:val="16"/>
              </w:rPr>
              <w:t>23/05/2001 to 26/05/2011;</w:t>
            </w:r>
          </w:p>
          <w:p w:rsidRPr="00F83CF5" w:rsidR="00CC0150" w:rsidP="00F83CF5" w14:paraId="2287380C" w14:textId="28FD65B7">
            <w:pPr>
              <w:jc w:val="center"/>
              <w:rPr>
                <w:sz w:val="16"/>
              </w:rPr>
            </w:pPr>
            <w:r w:rsidRPr="00F83CF5">
              <w:rPr>
                <w:sz w:val="16"/>
              </w:rPr>
              <w:t>the applicant</w:t>
            </w:r>
            <w:r w:rsidRPr="00F83CF5" w:rsidR="00F83CF5">
              <w:rPr>
                <w:sz w:val="16"/>
              </w:rPr>
              <w:t>’</w:t>
            </w:r>
            <w:r w:rsidRPr="00F83CF5">
              <w:rPr>
                <w:sz w:val="16"/>
              </w:rPr>
              <w:t xml:space="preserve">s detention without court order </w:t>
            </w:r>
            <w:r w:rsidRPr="00F83CF5">
              <w:rPr>
                <w:sz w:val="16"/>
              </w:rPr>
              <w:t>in excess of</w:t>
            </w:r>
            <w:r w:rsidRPr="00F83CF5">
              <w:rPr>
                <w:sz w:val="16"/>
              </w:rPr>
              <w:t xml:space="preserve"> the seventy-two hours</w:t>
            </w:r>
            <w:r w:rsidRPr="00F83CF5" w:rsidR="00F83CF5">
              <w:rPr>
                <w:sz w:val="16"/>
              </w:rPr>
              <w:t>’</w:t>
            </w:r>
            <w:r w:rsidRPr="00F83CF5">
              <w:rPr>
                <w:sz w:val="16"/>
              </w:rPr>
              <w:t xml:space="preserve"> time-limit allowed by the law (from 1.00 p.m. of 23/05/2011 to 2.30</w:t>
            </w:r>
            <w:r w:rsidRPr="00F83CF5" w:rsidR="00404AF0">
              <w:rPr>
                <w:sz w:val="16"/>
              </w:rPr>
              <w:t> </w:t>
            </w:r>
            <w:r w:rsidRPr="00F83CF5">
              <w:rPr>
                <w:sz w:val="16"/>
              </w:rPr>
              <w:t>p.m. of 26/05/2011)</w:t>
            </w:r>
          </w:p>
          <w:p w:rsidRPr="00F83CF5" w:rsidR="00CC0150" w:rsidP="00F83CF5" w14:paraId="270F7A7B" w14:textId="50DF5330">
            <w:pPr>
              <w:jc w:val="center"/>
              <w:rPr>
                <w:sz w:val="16"/>
              </w:rPr>
            </w:pPr>
          </w:p>
        </w:tc>
        <w:tc>
          <w:tcPr>
            <w:tcW w:w="1984" w:type="dxa"/>
          </w:tcPr>
          <w:p w:rsidRPr="00F83CF5" w:rsidR="00CC0150" w:rsidP="00F83CF5" w14:paraId="6EAF152C" w14:textId="7C56524D">
            <w:pPr>
              <w:jc w:val="center"/>
              <w:rPr>
                <w:sz w:val="16"/>
              </w:rPr>
            </w:pPr>
            <w:r w:rsidRPr="00F83CF5">
              <w:rPr>
                <w:sz w:val="16"/>
              </w:rPr>
              <w:t>no legal basis for arrest without a prior court decision (</w:t>
            </w:r>
            <w:r w:rsidRPr="00F83CF5">
              <w:rPr>
                <w:i/>
                <w:iCs/>
                <w:sz w:val="16"/>
              </w:rPr>
              <w:t>Strogan</w:t>
            </w:r>
            <w:r w:rsidRPr="00F83CF5">
              <w:rPr>
                <w:i/>
                <w:iCs/>
                <w:sz w:val="16"/>
              </w:rPr>
              <w:t xml:space="preserve"> v. Ukraine</w:t>
            </w:r>
            <w:r w:rsidRPr="00F83CF5">
              <w:rPr>
                <w:sz w:val="16"/>
              </w:rPr>
              <w:t>,</w:t>
            </w:r>
            <w:r w:rsidRPr="00F83CF5" w:rsidR="00404AF0">
              <w:rPr>
                <w:sz w:val="16"/>
              </w:rPr>
              <w:t xml:space="preserve"> </w:t>
            </w:r>
            <w:r w:rsidRPr="00F83CF5">
              <w:rPr>
                <w:sz w:val="16"/>
              </w:rPr>
              <w:t>no.</w:t>
            </w:r>
            <w:r w:rsidRPr="00F83CF5" w:rsidR="00404AF0">
              <w:rPr>
                <w:sz w:val="16"/>
              </w:rPr>
              <w:t> </w:t>
            </w:r>
            <w:r w:rsidRPr="00F83CF5">
              <w:rPr>
                <w:sz w:val="16"/>
              </w:rPr>
              <w:t>30198/11,</w:t>
            </w:r>
            <w:r w:rsidRPr="00F83CF5" w:rsidR="00404AF0">
              <w:rPr>
                <w:sz w:val="16"/>
              </w:rPr>
              <w:t xml:space="preserve"> </w:t>
            </w:r>
            <w:r w:rsidRPr="00F83CF5">
              <w:rPr>
                <w:sz w:val="16"/>
              </w:rPr>
              <w:t>§§</w:t>
            </w:r>
            <w:r w:rsidRPr="00F83CF5" w:rsidR="00404AF0">
              <w:rPr>
                <w:sz w:val="16"/>
              </w:rPr>
              <w:t> </w:t>
            </w:r>
            <w:r w:rsidRPr="00F83CF5">
              <w:rPr>
                <w:sz w:val="16"/>
              </w:rPr>
              <w:t>88-89,</w:t>
            </w:r>
            <w:r w:rsidRPr="00F83CF5" w:rsidR="00404AF0">
              <w:rPr>
                <w:sz w:val="16"/>
              </w:rPr>
              <w:t xml:space="preserve"> </w:t>
            </w:r>
            <w:r w:rsidRPr="00F83CF5">
              <w:rPr>
                <w:sz w:val="16"/>
              </w:rPr>
              <w:t>6</w:t>
            </w:r>
            <w:r w:rsidRPr="00F83CF5" w:rsidR="00404AF0">
              <w:rPr>
                <w:sz w:val="16"/>
              </w:rPr>
              <w:t> </w:t>
            </w:r>
            <w:r w:rsidRPr="00F83CF5">
              <w:rPr>
                <w:sz w:val="16"/>
              </w:rPr>
              <w:t xml:space="preserve">October 2016, and </w:t>
            </w:r>
            <w:r w:rsidRPr="00F83CF5">
              <w:rPr>
                <w:i/>
                <w:iCs/>
                <w:sz w:val="16"/>
              </w:rPr>
              <w:t>Grubnyk</w:t>
            </w:r>
            <w:r w:rsidRPr="00F83CF5" w:rsidR="00404AF0">
              <w:rPr>
                <w:i/>
                <w:iCs/>
                <w:sz w:val="16"/>
              </w:rPr>
              <w:t xml:space="preserve"> </w:t>
            </w:r>
            <w:r w:rsidRPr="00F83CF5">
              <w:rPr>
                <w:i/>
                <w:iCs/>
                <w:sz w:val="16"/>
              </w:rPr>
              <w:t>v.</w:t>
            </w:r>
            <w:r w:rsidRPr="00F83CF5" w:rsidR="00404AF0">
              <w:rPr>
                <w:i/>
                <w:iCs/>
                <w:sz w:val="16"/>
              </w:rPr>
              <w:t> </w:t>
            </w:r>
            <w:r w:rsidRPr="00F83CF5">
              <w:rPr>
                <w:i/>
                <w:iCs/>
                <w:sz w:val="16"/>
              </w:rPr>
              <w:t>Ukraine</w:t>
            </w:r>
            <w:r w:rsidRPr="00F83CF5">
              <w:rPr>
                <w:sz w:val="16"/>
              </w:rPr>
              <w:t>,</w:t>
            </w:r>
            <w:r w:rsidRPr="00F83CF5" w:rsidR="00404AF0">
              <w:rPr>
                <w:sz w:val="16"/>
              </w:rPr>
              <w:t xml:space="preserve"> </w:t>
            </w:r>
            <w:r w:rsidRPr="00F83CF5">
              <w:rPr>
                <w:sz w:val="16"/>
              </w:rPr>
              <w:t>no.</w:t>
            </w:r>
            <w:r w:rsidRPr="00F83CF5" w:rsidR="00404AF0">
              <w:rPr>
                <w:sz w:val="16"/>
              </w:rPr>
              <w:t> </w:t>
            </w:r>
            <w:r w:rsidRPr="00F83CF5">
              <w:rPr>
                <w:sz w:val="16"/>
              </w:rPr>
              <w:t>58444/15,</w:t>
            </w:r>
            <w:r w:rsidRPr="00F83CF5" w:rsidR="00404AF0">
              <w:rPr>
                <w:sz w:val="16"/>
              </w:rPr>
              <w:t xml:space="preserve"> </w:t>
            </w:r>
            <w:r w:rsidRPr="00F83CF5">
              <w:rPr>
                <w:sz w:val="16"/>
              </w:rPr>
              <w:t>§§</w:t>
            </w:r>
            <w:r w:rsidRPr="00F83CF5" w:rsidR="00404AF0">
              <w:rPr>
                <w:sz w:val="16"/>
              </w:rPr>
              <w:t> </w:t>
            </w:r>
            <w:r w:rsidRPr="00F83CF5">
              <w:rPr>
                <w:sz w:val="16"/>
              </w:rPr>
              <w:t>83-85,</w:t>
            </w:r>
            <w:r w:rsidRPr="00F83CF5" w:rsidR="00404AF0">
              <w:rPr>
                <w:sz w:val="16"/>
              </w:rPr>
              <w:t xml:space="preserve"> </w:t>
            </w:r>
            <w:r w:rsidRPr="00F83CF5">
              <w:rPr>
                <w:sz w:val="16"/>
              </w:rPr>
              <w:t>17</w:t>
            </w:r>
            <w:r w:rsidRPr="00F83CF5" w:rsidR="00404AF0">
              <w:rPr>
                <w:sz w:val="16"/>
              </w:rPr>
              <w:t> </w:t>
            </w:r>
            <w:r w:rsidRPr="00F83CF5">
              <w:rPr>
                <w:sz w:val="16"/>
              </w:rPr>
              <w:t>September 2020)</w:t>
            </w:r>
            <w:r w:rsidRPr="00F83CF5" w:rsidR="00404AF0">
              <w:rPr>
                <w:sz w:val="16"/>
              </w:rPr>
              <w:t xml:space="preserve"> </w:t>
            </w:r>
            <w:r w:rsidRPr="00F83CF5">
              <w:rPr>
                <w:sz w:val="16"/>
              </w:rPr>
              <w:t>(</w:t>
            </w:r>
            <w:r w:rsidRPr="00F83CF5">
              <w:rPr>
                <w:i/>
                <w:iCs/>
                <w:sz w:val="16"/>
              </w:rPr>
              <w:t>Gal v.</w:t>
            </w:r>
            <w:r w:rsidRPr="00F83CF5" w:rsidR="00404AF0">
              <w:rPr>
                <w:i/>
                <w:iCs/>
                <w:sz w:val="16"/>
              </w:rPr>
              <w:t> </w:t>
            </w:r>
            <w:r w:rsidRPr="00F83CF5">
              <w:rPr>
                <w:i/>
                <w:iCs/>
                <w:sz w:val="16"/>
              </w:rPr>
              <w:t>Ukraine</w:t>
            </w:r>
            <w:r w:rsidRPr="00F83CF5">
              <w:rPr>
                <w:sz w:val="16"/>
              </w:rPr>
              <w:t>,</w:t>
            </w:r>
            <w:r w:rsidRPr="00F83CF5" w:rsidR="00404AF0">
              <w:rPr>
                <w:sz w:val="16"/>
              </w:rPr>
              <w:t xml:space="preserve"> </w:t>
            </w:r>
            <w:r w:rsidRPr="00F83CF5">
              <w:rPr>
                <w:sz w:val="16"/>
              </w:rPr>
              <w:t>no. 6759/11, §§</w:t>
            </w:r>
            <w:r w:rsidRPr="00F83CF5" w:rsidR="00404AF0">
              <w:rPr>
                <w:sz w:val="16"/>
              </w:rPr>
              <w:t> </w:t>
            </w:r>
            <w:r w:rsidRPr="00F83CF5">
              <w:rPr>
                <w:sz w:val="16"/>
              </w:rPr>
              <w:t>22</w:t>
            </w:r>
            <w:r w:rsidRPr="00F83CF5" w:rsidR="00404AF0">
              <w:rPr>
                <w:sz w:val="16"/>
              </w:rPr>
              <w:noBreakHyphen/>
            </w:r>
            <w:r w:rsidRPr="00F83CF5">
              <w:rPr>
                <w:sz w:val="16"/>
              </w:rPr>
              <w:t>28, 16</w:t>
            </w:r>
            <w:r w:rsidRPr="00F83CF5" w:rsidR="00E11584">
              <w:rPr>
                <w:sz w:val="16"/>
              </w:rPr>
              <w:t> </w:t>
            </w:r>
            <w:r w:rsidRPr="00F83CF5">
              <w:rPr>
                <w:sz w:val="16"/>
              </w:rPr>
              <w:t>April 2015)</w:t>
            </w:r>
          </w:p>
        </w:tc>
        <w:tc>
          <w:tcPr>
            <w:tcW w:w="1701" w:type="dxa"/>
          </w:tcPr>
          <w:p w:rsidRPr="00F83CF5" w:rsidR="00CC0150" w:rsidP="00F83CF5" w14:paraId="4DCC3D88" w14:textId="1A0A17C2">
            <w:pPr>
              <w:jc w:val="center"/>
              <w:rPr>
                <w:sz w:val="16"/>
              </w:rPr>
            </w:pPr>
            <w:r w:rsidRPr="00F83CF5">
              <w:rPr>
                <w:sz w:val="16"/>
              </w:rPr>
              <w:t>arrest report of 23/05/20</w:t>
            </w:r>
            <w:r w:rsidRPr="00F83CF5" w:rsidR="00F83CF5">
              <w:rPr>
                <w:sz w:val="16"/>
              </w:rPr>
              <w:t>0</w:t>
            </w:r>
            <w:r w:rsidRPr="00F83CF5">
              <w:rPr>
                <w:sz w:val="16"/>
              </w:rPr>
              <w:t>1</w:t>
            </w:r>
          </w:p>
        </w:tc>
        <w:tc>
          <w:tcPr>
            <w:tcW w:w="2552" w:type="dxa"/>
          </w:tcPr>
          <w:p w:rsidRPr="00F83CF5" w:rsidR="00CC0150" w:rsidP="00F83CF5" w14:paraId="10CE6A7E" w14:textId="52DE2E19">
            <w:pPr>
              <w:jc w:val="center"/>
              <w:rPr>
                <w:sz w:val="16"/>
              </w:rPr>
            </w:pPr>
            <w:r w:rsidRPr="00F83CF5">
              <w:rPr>
                <w:sz w:val="16"/>
              </w:rPr>
              <w:t>Art. 5 (3) - lack of relevant and sufficient reasons for detention - from 23/05/2011 to 20/09/2011 (</w:t>
            </w:r>
            <w:r w:rsidRPr="00F83CF5">
              <w:rPr>
                <w:i/>
                <w:iCs/>
                <w:sz w:val="16"/>
              </w:rPr>
              <w:t>Korban</w:t>
            </w:r>
            <w:r w:rsidRPr="00F83CF5" w:rsidR="00404AF0">
              <w:rPr>
                <w:i/>
                <w:iCs/>
                <w:sz w:val="16"/>
              </w:rPr>
              <w:t xml:space="preserve"> </w:t>
            </w:r>
            <w:r w:rsidRPr="00F83CF5">
              <w:rPr>
                <w:i/>
                <w:iCs/>
                <w:sz w:val="16"/>
              </w:rPr>
              <w:t>v. Ukraine</w:t>
            </w:r>
            <w:r w:rsidRPr="00F83CF5">
              <w:rPr>
                <w:sz w:val="16"/>
              </w:rPr>
              <w:t>,</w:t>
            </w:r>
            <w:r w:rsidRPr="00F83CF5" w:rsidR="00404AF0">
              <w:rPr>
                <w:sz w:val="16"/>
              </w:rPr>
              <w:t xml:space="preserve"> </w:t>
            </w:r>
            <w:r w:rsidRPr="00F83CF5">
              <w:rPr>
                <w:sz w:val="16"/>
              </w:rPr>
              <w:t>no.</w:t>
            </w:r>
            <w:r w:rsidRPr="00F83CF5" w:rsidR="00404AF0">
              <w:rPr>
                <w:sz w:val="16"/>
              </w:rPr>
              <w:t> </w:t>
            </w:r>
            <w:r w:rsidRPr="00F83CF5">
              <w:rPr>
                <w:sz w:val="16"/>
              </w:rPr>
              <w:t>26744/16,</w:t>
            </w:r>
            <w:r w:rsidRPr="00F83CF5" w:rsidR="00404AF0">
              <w:rPr>
                <w:sz w:val="16"/>
              </w:rPr>
              <w:t xml:space="preserve"> </w:t>
            </w:r>
            <w:r w:rsidRPr="00F83CF5">
              <w:rPr>
                <w:sz w:val="16"/>
              </w:rPr>
              <w:t>§§ 158-81, 4 July 2019);</w:t>
            </w:r>
          </w:p>
          <w:p w:rsidRPr="00F83CF5" w:rsidR="00CC0150" w:rsidP="00F83CF5" w14:paraId="59D82689" w14:textId="77777777">
            <w:pPr>
              <w:jc w:val="center"/>
              <w:rPr>
                <w:sz w:val="16"/>
              </w:rPr>
            </w:pPr>
          </w:p>
          <w:p w:rsidRPr="00F83CF5" w:rsidR="00CC0150" w:rsidP="00F83CF5" w14:paraId="3B45A939" w14:textId="7718B093">
            <w:pPr>
              <w:jc w:val="center"/>
              <w:rPr>
                <w:sz w:val="16"/>
              </w:rPr>
            </w:pPr>
            <w:r w:rsidRPr="00F83CF5">
              <w:rPr>
                <w:sz w:val="16"/>
              </w:rPr>
              <w:t xml:space="preserve">Art. 5 (5) - lack of, or inadequate, compensation for unlawful arrest or detention (see </w:t>
            </w:r>
            <w:r w:rsidRPr="00F83CF5">
              <w:rPr>
                <w:i/>
                <w:iCs/>
                <w:sz w:val="16"/>
              </w:rPr>
              <w:t>Tymoshenko</w:t>
            </w:r>
            <w:r w:rsidRPr="00F83CF5">
              <w:rPr>
                <w:i/>
                <w:iCs/>
                <w:sz w:val="16"/>
              </w:rPr>
              <w:t xml:space="preserve"> v.</w:t>
            </w:r>
            <w:r w:rsidRPr="00F83CF5" w:rsidR="00404AF0">
              <w:rPr>
                <w:i/>
                <w:iCs/>
                <w:sz w:val="16"/>
              </w:rPr>
              <w:t> </w:t>
            </w:r>
            <w:r w:rsidRPr="00F83CF5">
              <w:rPr>
                <w:i/>
                <w:iCs/>
                <w:sz w:val="16"/>
              </w:rPr>
              <w:t>Ukraine</w:t>
            </w:r>
            <w:r w:rsidRPr="00F83CF5">
              <w:rPr>
                <w:sz w:val="16"/>
              </w:rPr>
              <w:t>, no. 49872/11, §§ 286-287, 30</w:t>
            </w:r>
            <w:r w:rsidRPr="00F83CF5" w:rsidR="00E11584">
              <w:rPr>
                <w:sz w:val="16"/>
              </w:rPr>
              <w:t> </w:t>
            </w:r>
            <w:r w:rsidRPr="00F83CF5">
              <w:rPr>
                <w:sz w:val="16"/>
              </w:rPr>
              <w:t xml:space="preserve">April 2013 and </w:t>
            </w:r>
            <w:r w:rsidRPr="00F83CF5">
              <w:rPr>
                <w:i/>
                <w:iCs/>
                <w:sz w:val="16"/>
              </w:rPr>
              <w:t>Kotiy</w:t>
            </w:r>
            <w:r w:rsidRPr="00F83CF5" w:rsidR="00404AF0">
              <w:rPr>
                <w:i/>
                <w:iCs/>
                <w:sz w:val="16"/>
              </w:rPr>
              <w:t xml:space="preserve"> </w:t>
            </w:r>
            <w:r w:rsidRPr="00F83CF5">
              <w:rPr>
                <w:i/>
                <w:iCs/>
                <w:sz w:val="16"/>
              </w:rPr>
              <w:t>v.</w:t>
            </w:r>
            <w:r w:rsidRPr="00F83CF5" w:rsidR="00404AF0">
              <w:rPr>
                <w:i/>
                <w:iCs/>
                <w:sz w:val="16"/>
              </w:rPr>
              <w:t> </w:t>
            </w:r>
            <w:r w:rsidRPr="00F83CF5">
              <w:rPr>
                <w:i/>
                <w:iCs/>
                <w:sz w:val="16"/>
              </w:rPr>
              <w:t>Ukraine</w:t>
            </w:r>
            <w:r w:rsidRPr="00F83CF5">
              <w:rPr>
                <w:sz w:val="16"/>
              </w:rPr>
              <w:t>,</w:t>
            </w:r>
            <w:r w:rsidRPr="00F83CF5" w:rsidR="00404AF0">
              <w:rPr>
                <w:sz w:val="16"/>
              </w:rPr>
              <w:t xml:space="preserve"> </w:t>
            </w:r>
            <w:r w:rsidRPr="00F83CF5">
              <w:rPr>
                <w:sz w:val="16"/>
              </w:rPr>
              <w:t>no. 28718/09, § 55,</w:t>
            </w:r>
            <w:r w:rsidRPr="00F83CF5" w:rsidR="00404AF0">
              <w:rPr>
                <w:sz w:val="16"/>
              </w:rPr>
              <w:t xml:space="preserve"> </w:t>
            </w:r>
            <w:r w:rsidRPr="00F83CF5">
              <w:rPr>
                <w:sz w:val="16"/>
              </w:rPr>
              <w:t>5</w:t>
            </w:r>
            <w:r w:rsidRPr="00F83CF5" w:rsidR="00404AF0">
              <w:rPr>
                <w:sz w:val="16"/>
              </w:rPr>
              <w:t> </w:t>
            </w:r>
            <w:r w:rsidRPr="00F83CF5">
              <w:rPr>
                <w:sz w:val="16"/>
              </w:rPr>
              <w:t>March 2015)</w:t>
            </w:r>
          </w:p>
          <w:p w:rsidRPr="00F83CF5" w:rsidR="00CC0150" w:rsidP="00F83CF5" w14:paraId="7A79CC2A" w14:textId="77777777">
            <w:pPr>
              <w:jc w:val="center"/>
              <w:rPr>
                <w:sz w:val="16"/>
              </w:rPr>
            </w:pPr>
          </w:p>
        </w:tc>
        <w:tc>
          <w:tcPr>
            <w:tcW w:w="1134" w:type="dxa"/>
          </w:tcPr>
          <w:p w:rsidRPr="00F83CF5" w:rsidR="00CC0150" w:rsidP="00F83CF5" w14:paraId="2D9A6D02" w14:textId="77777777">
            <w:pPr>
              <w:jc w:val="center"/>
              <w:rPr>
                <w:sz w:val="16"/>
              </w:rPr>
            </w:pPr>
            <w:r w:rsidRPr="00F83CF5">
              <w:rPr>
                <w:sz w:val="16"/>
              </w:rPr>
              <w:t>2,600</w:t>
            </w:r>
          </w:p>
        </w:tc>
        <w:tc>
          <w:tcPr>
            <w:tcW w:w="1134" w:type="dxa"/>
          </w:tcPr>
          <w:p w:rsidRPr="00F83CF5" w:rsidR="00CC0150" w:rsidP="00F83CF5" w14:paraId="1854A20C" w14:textId="77777777">
            <w:pPr>
              <w:jc w:val="center"/>
              <w:rPr>
                <w:sz w:val="16"/>
              </w:rPr>
            </w:pPr>
            <w:r w:rsidRPr="00F83CF5">
              <w:rPr>
                <w:sz w:val="16"/>
              </w:rPr>
              <w:t>250</w:t>
            </w:r>
          </w:p>
        </w:tc>
      </w:tr>
      <w:tr w:rsidTr="005C7365" w14:paraId="5F5D1C44" w14:textId="77777777">
        <w:tblPrEx>
          <w:tblW w:w="14596" w:type="dxa"/>
          <w:jc w:val="center"/>
          <w:tblLook w:val="0420"/>
        </w:tblPrEx>
        <w:trPr>
          <w:cantSplit/>
          <w:jc w:val="center"/>
        </w:trPr>
        <w:tc>
          <w:tcPr>
            <w:tcW w:w="452" w:type="dxa"/>
          </w:tcPr>
          <w:p w:rsidRPr="00F83CF5" w:rsidR="00CC0150" w:rsidP="00F83CF5" w14:paraId="03478BB4" w14:textId="77777777">
            <w:pPr>
              <w:pStyle w:val="ListParagraph"/>
              <w:numPr>
                <w:ilvl w:val="0"/>
                <w:numId w:val="21"/>
              </w:numPr>
              <w:tabs>
                <w:tab w:val="num" w:pos="283"/>
              </w:tabs>
              <w:ind w:left="0" w:firstLine="0"/>
              <w:jc w:val="center"/>
              <w:rPr>
                <w:rFonts w:eastAsiaTheme="minorEastAsia"/>
                <w:sz w:val="16"/>
              </w:rPr>
            </w:pPr>
          </w:p>
        </w:tc>
        <w:tc>
          <w:tcPr>
            <w:tcW w:w="1205" w:type="dxa"/>
          </w:tcPr>
          <w:p w:rsidRPr="00F83CF5" w:rsidR="00CC0150" w:rsidP="00F83CF5" w14:paraId="6AC721F9" w14:textId="77777777">
            <w:pPr>
              <w:jc w:val="center"/>
              <w:rPr>
                <w:sz w:val="16"/>
              </w:rPr>
            </w:pPr>
            <w:r w:rsidRPr="00F83CF5">
              <w:rPr>
                <w:sz w:val="16"/>
              </w:rPr>
              <w:t>36842/17</w:t>
            </w:r>
          </w:p>
          <w:p w:rsidRPr="00F83CF5" w:rsidR="00CC0150" w:rsidP="00F83CF5" w14:paraId="746F4664" w14:textId="77777777">
            <w:pPr>
              <w:jc w:val="center"/>
              <w:rPr>
                <w:sz w:val="16"/>
              </w:rPr>
            </w:pPr>
            <w:r w:rsidRPr="00F83CF5">
              <w:rPr>
                <w:sz w:val="16"/>
              </w:rPr>
              <w:t>17/05/2017</w:t>
            </w:r>
          </w:p>
        </w:tc>
        <w:tc>
          <w:tcPr>
            <w:tcW w:w="1408" w:type="dxa"/>
          </w:tcPr>
          <w:p w:rsidRPr="00F83CF5" w:rsidR="00CC0150" w:rsidP="00F83CF5" w14:paraId="6BEC61B0" w14:textId="77777777">
            <w:pPr>
              <w:jc w:val="center"/>
              <w:rPr>
                <w:sz w:val="16"/>
              </w:rPr>
            </w:pPr>
            <w:r w:rsidRPr="00F83CF5">
              <w:rPr>
                <w:b/>
                <w:sz w:val="16"/>
              </w:rPr>
              <w:t xml:space="preserve">Roman </w:t>
            </w:r>
            <w:r w:rsidRPr="00F83CF5">
              <w:rPr>
                <w:b/>
                <w:sz w:val="16"/>
              </w:rPr>
              <w:t>Mykhaylovych</w:t>
            </w:r>
            <w:r w:rsidRPr="00F83CF5">
              <w:rPr>
                <w:b/>
                <w:sz w:val="16"/>
              </w:rPr>
              <w:t xml:space="preserve"> NASIROV</w:t>
            </w:r>
          </w:p>
          <w:p w:rsidRPr="00F83CF5" w:rsidR="00CC0150" w:rsidP="00F83CF5" w14:paraId="0B748F38" w14:textId="77777777">
            <w:pPr>
              <w:jc w:val="center"/>
              <w:rPr>
                <w:sz w:val="16"/>
              </w:rPr>
            </w:pPr>
            <w:r w:rsidRPr="00F83CF5">
              <w:rPr>
                <w:sz w:val="16"/>
              </w:rPr>
              <w:t>1979</w:t>
            </w:r>
          </w:p>
          <w:p w:rsidRPr="00F83CF5" w:rsidR="00CC0150" w:rsidP="00F83CF5" w14:paraId="6C20AA80" w14:textId="18E7B0C1">
            <w:pPr>
              <w:jc w:val="center"/>
              <w:rPr>
                <w:sz w:val="16"/>
              </w:rPr>
            </w:pPr>
          </w:p>
        </w:tc>
        <w:tc>
          <w:tcPr>
            <w:tcW w:w="1429" w:type="dxa"/>
          </w:tcPr>
          <w:p w:rsidRPr="00F83CF5" w:rsidR="00CC0150" w:rsidP="00F83CF5" w14:paraId="3C39E218" w14:textId="77777777">
            <w:pPr>
              <w:jc w:val="center"/>
              <w:rPr>
                <w:sz w:val="16"/>
              </w:rPr>
            </w:pPr>
            <w:r w:rsidRPr="00F83CF5">
              <w:rPr>
                <w:sz w:val="16"/>
              </w:rPr>
              <w:t>Kozachenko</w:t>
            </w:r>
            <w:r w:rsidRPr="00F83CF5">
              <w:rPr>
                <w:sz w:val="16"/>
              </w:rPr>
              <w:t xml:space="preserve"> Viktoriya </w:t>
            </w:r>
            <w:r w:rsidRPr="00F83CF5">
              <w:rPr>
                <w:sz w:val="16"/>
              </w:rPr>
              <w:t>Ivanivna</w:t>
            </w:r>
          </w:p>
          <w:p w:rsidRPr="00F83CF5" w:rsidR="00CC0150" w:rsidP="00F83CF5" w14:paraId="13A37449" w14:textId="77777777">
            <w:pPr>
              <w:jc w:val="center"/>
              <w:rPr>
                <w:sz w:val="16"/>
              </w:rPr>
            </w:pPr>
            <w:r w:rsidRPr="00F83CF5">
              <w:rPr>
                <w:sz w:val="16"/>
              </w:rPr>
              <w:t>Kyiv</w:t>
            </w:r>
          </w:p>
        </w:tc>
        <w:tc>
          <w:tcPr>
            <w:tcW w:w="1597" w:type="dxa"/>
          </w:tcPr>
          <w:p w:rsidRPr="00F83CF5" w:rsidR="00CC0150" w:rsidP="00F83CF5" w14:paraId="00B0C587" w14:textId="77777777">
            <w:pPr>
              <w:jc w:val="center"/>
              <w:rPr>
                <w:sz w:val="16"/>
              </w:rPr>
            </w:pPr>
            <w:r w:rsidRPr="00F83CF5">
              <w:rPr>
                <w:sz w:val="16"/>
              </w:rPr>
              <w:t>02/03/2017 to 05/03/2017</w:t>
            </w:r>
          </w:p>
        </w:tc>
        <w:tc>
          <w:tcPr>
            <w:tcW w:w="1984" w:type="dxa"/>
          </w:tcPr>
          <w:p w:rsidRPr="00F83CF5" w:rsidR="00CC0150" w:rsidP="00F83CF5" w14:paraId="37469E4B" w14:textId="445AF62E">
            <w:pPr>
              <w:jc w:val="center"/>
              <w:rPr>
                <w:sz w:val="16"/>
              </w:rPr>
            </w:pPr>
            <w:r w:rsidRPr="00F83CF5">
              <w:rPr>
                <w:sz w:val="16"/>
              </w:rPr>
              <w:t>no legal basis for arrest without a prior court decision (</w:t>
            </w:r>
            <w:r w:rsidRPr="00F83CF5">
              <w:rPr>
                <w:i/>
                <w:iCs/>
                <w:sz w:val="16"/>
              </w:rPr>
              <w:t>Strogan</w:t>
            </w:r>
            <w:r w:rsidRPr="00F83CF5">
              <w:rPr>
                <w:i/>
                <w:iCs/>
                <w:sz w:val="16"/>
              </w:rPr>
              <w:t xml:space="preserve"> v.</w:t>
            </w:r>
            <w:r w:rsidRPr="00F83CF5" w:rsidR="005C7365">
              <w:rPr>
                <w:i/>
                <w:iCs/>
                <w:sz w:val="16"/>
              </w:rPr>
              <w:t> </w:t>
            </w:r>
            <w:r w:rsidRPr="00F83CF5">
              <w:rPr>
                <w:i/>
                <w:iCs/>
                <w:sz w:val="16"/>
              </w:rPr>
              <w:t>Ukraine</w:t>
            </w:r>
            <w:r w:rsidRPr="00F83CF5">
              <w:rPr>
                <w:sz w:val="16"/>
              </w:rPr>
              <w:t>,</w:t>
            </w:r>
            <w:r w:rsidRPr="00F83CF5" w:rsidR="00404AF0">
              <w:rPr>
                <w:sz w:val="16"/>
              </w:rPr>
              <w:t xml:space="preserve"> </w:t>
            </w:r>
            <w:r w:rsidRPr="00F83CF5">
              <w:rPr>
                <w:sz w:val="16"/>
              </w:rPr>
              <w:t>no. 30198/11,</w:t>
            </w:r>
            <w:r w:rsidRPr="00F83CF5" w:rsidR="00404AF0">
              <w:rPr>
                <w:sz w:val="16"/>
              </w:rPr>
              <w:t xml:space="preserve"> </w:t>
            </w:r>
            <w:r w:rsidRPr="00F83CF5">
              <w:rPr>
                <w:sz w:val="16"/>
              </w:rPr>
              <w:t>§§</w:t>
            </w:r>
            <w:r w:rsidRPr="00F83CF5" w:rsidR="00404AF0">
              <w:rPr>
                <w:sz w:val="16"/>
              </w:rPr>
              <w:t> </w:t>
            </w:r>
            <w:r w:rsidRPr="00F83CF5">
              <w:rPr>
                <w:sz w:val="16"/>
              </w:rPr>
              <w:t>88</w:t>
            </w:r>
            <w:r w:rsidRPr="00F83CF5" w:rsidR="005C7365">
              <w:rPr>
                <w:sz w:val="16"/>
              </w:rPr>
              <w:noBreakHyphen/>
            </w:r>
            <w:r w:rsidRPr="00F83CF5">
              <w:rPr>
                <w:sz w:val="16"/>
              </w:rPr>
              <w:t>89,</w:t>
            </w:r>
            <w:r w:rsidRPr="00F83CF5" w:rsidR="00404AF0">
              <w:rPr>
                <w:sz w:val="16"/>
              </w:rPr>
              <w:t xml:space="preserve"> </w:t>
            </w:r>
            <w:r w:rsidRPr="00F83CF5">
              <w:rPr>
                <w:sz w:val="16"/>
              </w:rPr>
              <w:t>6 October 2016, and</w:t>
            </w:r>
            <w:r w:rsidRPr="00F83CF5" w:rsidR="00404AF0">
              <w:rPr>
                <w:sz w:val="16"/>
              </w:rPr>
              <w:t xml:space="preserve"> </w:t>
            </w:r>
            <w:r w:rsidRPr="00F83CF5">
              <w:rPr>
                <w:i/>
                <w:iCs/>
                <w:sz w:val="16"/>
              </w:rPr>
              <w:t>Grubnyk</w:t>
            </w:r>
            <w:r w:rsidRPr="00F83CF5" w:rsidR="00404AF0">
              <w:rPr>
                <w:i/>
                <w:iCs/>
                <w:sz w:val="16"/>
              </w:rPr>
              <w:t xml:space="preserve"> </w:t>
            </w:r>
            <w:r w:rsidRPr="00F83CF5">
              <w:rPr>
                <w:i/>
                <w:iCs/>
                <w:sz w:val="16"/>
              </w:rPr>
              <w:t>v. Ukraine</w:t>
            </w:r>
            <w:r w:rsidRPr="00F83CF5">
              <w:rPr>
                <w:sz w:val="16"/>
              </w:rPr>
              <w:t>,</w:t>
            </w:r>
            <w:r w:rsidRPr="00F83CF5" w:rsidR="00404AF0">
              <w:rPr>
                <w:sz w:val="16"/>
              </w:rPr>
              <w:t xml:space="preserve"> </w:t>
            </w:r>
            <w:r w:rsidRPr="00F83CF5">
              <w:rPr>
                <w:sz w:val="16"/>
              </w:rPr>
              <w:t>no.</w:t>
            </w:r>
            <w:r w:rsidRPr="00F83CF5" w:rsidR="00404AF0">
              <w:rPr>
                <w:sz w:val="16"/>
              </w:rPr>
              <w:t> </w:t>
            </w:r>
            <w:r w:rsidRPr="00F83CF5">
              <w:rPr>
                <w:sz w:val="16"/>
              </w:rPr>
              <w:t>58444/15,</w:t>
            </w:r>
            <w:r w:rsidRPr="00F83CF5" w:rsidR="00404AF0">
              <w:rPr>
                <w:sz w:val="16"/>
              </w:rPr>
              <w:t xml:space="preserve"> </w:t>
            </w:r>
            <w:r w:rsidRPr="00F83CF5">
              <w:rPr>
                <w:sz w:val="16"/>
              </w:rPr>
              <w:t>§§ 83-85,</w:t>
            </w:r>
            <w:r w:rsidRPr="00F83CF5" w:rsidR="00404AF0">
              <w:rPr>
                <w:sz w:val="16"/>
              </w:rPr>
              <w:t xml:space="preserve"> </w:t>
            </w:r>
            <w:r w:rsidRPr="00F83CF5">
              <w:rPr>
                <w:sz w:val="16"/>
              </w:rPr>
              <w:t>17</w:t>
            </w:r>
            <w:r w:rsidRPr="00F83CF5" w:rsidR="00404AF0">
              <w:rPr>
                <w:sz w:val="16"/>
              </w:rPr>
              <w:t> </w:t>
            </w:r>
            <w:r w:rsidRPr="00F83CF5">
              <w:rPr>
                <w:sz w:val="16"/>
              </w:rPr>
              <w:t>September 2020)</w:t>
            </w:r>
          </w:p>
        </w:tc>
        <w:tc>
          <w:tcPr>
            <w:tcW w:w="1701" w:type="dxa"/>
          </w:tcPr>
          <w:p w:rsidRPr="00F83CF5" w:rsidR="00CC0150" w:rsidP="00F83CF5" w14:paraId="2B3361AA" w14:textId="77777777">
            <w:pPr>
              <w:jc w:val="center"/>
              <w:rPr>
                <w:sz w:val="16"/>
              </w:rPr>
            </w:pPr>
            <w:r w:rsidRPr="00F83CF5">
              <w:rPr>
                <w:sz w:val="16"/>
              </w:rPr>
              <w:t>arrest report of 02/03/2017</w:t>
            </w:r>
          </w:p>
        </w:tc>
        <w:tc>
          <w:tcPr>
            <w:tcW w:w="2552" w:type="dxa"/>
          </w:tcPr>
          <w:p w:rsidRPr="00F83CF5" w:rsidR="00CC0150" w:rsidP="00F83CF5" w14:paraId="5D599D2A" w14:textId="01345596">
            <w:pPr>
              <w:jc w:val="center"/>
              <w:rPr>
                <w:sz w:val="16"/>
              </w:rPr>
            </w:pPr>
            <w:r w:rsidRPr="00F83CF5">
              <w:rPr>
                <w:sz w:val="16"/>
              </w:rPr>
              <w:t xml:space="preserve">Art. 3 - use of metal cages and/or other security arrangements in courtrooms - during the court hearing of 05/03/2017 the applicant was placed in a cage while lying on a medical stretcher (see </w:t>
            </w:r>
            <w:r w:rsidRPr="00F83CF5">
              <w:rPr>
                <w:i/>
                <w:iCs/>
                <w:sz w:val="16"/>
              </w:rPr>
              <w:t>Svinarenko</w:t>
            </w:r>
            <w:r w:rsidRPr="00F83CF5">
              <w:rPr>
                <w:i/>
                <w:iCs/>
                <w:sz w:val="16"/>
              </w:rPr>
              <w:t xml:space="preserve"> and </w:t>
            </w:r>
            <w:r w:rsidRPr="00F83CF5">
              <w:rPr>
                <w:i/>
                <w:iCs/>
                <w:sz w:val="16"/>
              </w:rPr>
              <w:t>Slyadnev</w:t>
            </w:r>
            <w:r w:rsidRPr="00F83CF5">
              <w:rPr>
                <w:i/>
                <w:iCs/>
                <w:sz w:val="16"/>
              </w:rPr>
              <w:t xml:space="preserve"> v.</w:t>
            </w:r>
            <w:r w:rsidRPr="00F83CF5" w:rsidR="00404AF0">
              <w:rPr>
                <w:i/>
                <w:iCs/>
                <w:sz w:val="16"/>
              </w:rPr>
              <w:t> </w:t>
            </w:r>
            <w:r w:rsidRPr="00F83CF5">
              <w:rPr>
                <w:i/>
                <w:iCs/>
                <w:sz w:val="16"/>
              </w:rPr>
              <w:t>Russia</w:t>
            </w:r>
            <w:r w:rsidRPr="00F83CF5">
              <w:rPr>
                <w:sz w:val="16"/>
              </w:rPr>
              <w:t xml:space="preserve"> [GC], nos.</w:t>
            </w:r>
            <w:r w:rsidRPr="00F83CF5" w:rsidR="00553235">
              <w:rPr>
                <w:sz w:val="16"/>
              </w:rPr>
              <w:t> </w:t>
            </w:r>
            <w:r w:rsidRPr="00F83CF5">
              <w:rPr>
                <w:sz w:val="16"/>
              </w:rPr>
              <w:t>32541/08 and 43441/08, §§</w:t>
            </w:r>
            <w:r w:rsidRPr="00F83CF5" w:rsidR="00553235">
              <w:rPr>
                <w:sz w:val="16"/>
              </w:rPr>
              <w:t> </w:t>
            </w:r>
            <w:r w:rsidRPr="00F83CF5">
              <w:rPr>
                <w:sz w:val="16"/>
              </w:rPr>
              <w:t>113-39,</w:t>
            </w:r>
            <w:r w:rsidRPr="00F83CF5" w:rsidR="00404AF0">
              <w:rPr>
                <w:sz w:val="16"/>
              </w:rPr>
              <w:t xml:space="preserve"> </w:t>
            </w:r>
            <w:r w:rsidRPr="00F83CF5">
              <w:rPr>
                <w:sz w:val="16"/>
              </w:rPr>
              <w:t>17 July 2014).</w:t>
            </w:r>
          </w:p>
        </w:tc>
        <w:tc>
          <w:tcPr>
            <w:tcW w:w="1134" w:type="dxa"/>
          </w:tcPr>
          <w:p w:rsidRPr="00F83CF5" w:rsidR="00CC0150" w:rsidP="00F83CF5" w14:paraId="51EF32E4" w14:textId="77777777">
            <w:pPr>
              <w:jc w:val="center"/>
              <w:rPr>
                <w:sz w:val="16"/>
              </w:rPr>
            </w:pPr>
            <w:r w:rsidRPr="00F83CF5">
              <w:rPr>
                <w:sz w:val="16"/>
              </w:rPr>
              <w:t>2,350</w:t>
            </w:r>
          </w:p>
        </w:tc>
        <w:tc>
          <w:tcPr>
            <w:tcW w:w="1134" w:type="dxa"/>
          </w:tcPr>
          <w:p w:rsidRPr="00F83CF5" w:rsidR="00CC0150" w:rsidP="00F83CF5" w14:paraId="60803E7A" w14:textId="77777777">
            <w:pPr>
              <w:jc w:val="center"/>
              <w:rPr>
                <w:sz w:val="16"/>
              </w:rPr>
            </w:pPr>
            <w:r w:rsidRPr="00F83CF5">
              <w:rPr>
                <w:sz w:val="16"/>
              </w:rPr>
              <w:t>250</w:t>
            </w:r>
          </w:p>
        </w:tc>
      </w:tr>
      <w:tr w:rsidTr="005C7365" w14:paraId="726CB152" w14:textId="77777777">
        <w:tblPrEx>
          <w:tblW w:w="14596" w:type="dxa"/>
          <w:jc w:val="center"/>
          <w:tblLook w:val="0420"/>
        </w:tblPrEx>
        <w:trPr>
          <w:jc w:val="center"/>
        </w:trPr>
        <w:tc>
          <w:tcPr>
            <w:tcW w:w="452" w:type="dxa"/>
          </w:tcPr>
          <w:p w:rsidRPr="00F83CF5" w:rsidR="00CC0150" w:rsidP="00F83CF5" w14:paraId="12125903" w14:textId="77777777">
            <w:pPr>
              <w:pStyle w:val="ListParagraph"/>
              <w:numPr>
                <w:ilvl w:val="0"/>
                <w:numId w:val="21"/>
              </w:numPr>
              <w:tabs>
                <w:tab w:val="num" w:pos="283"/>
              </w:tabs>
              <w:ind w:left="0" w:firstLine="0"/>
              <w:jc w:val="center"/>
              <w:rPr>
                <w:rFonts w:eastAsiaTheme="minorEastAsia"/>
                <w:sz w:val="16"/>
              </w:rPr>
            </w:pPr>
          </w:p>
        </w:tc>
        <w:tc>
          <w:tcPr>
            <w:tcW w:w="1205" w:type="dxa"/>
          </w:tcPr>
          <w:p w:rsidRPr="00F83CF5" w:rsidR="00CC0150" w:rsidP="00F83CF5" w14:paraId="64ED88AD" w14:textId="77777777">
            <w:pPr>
              <w:jc w:val="center"/>
              <w:rPr>
                <w:sz w:val="16"/>
              </w:rPr>
            </w:pPr>
            <w:r w:rsidRPr="00F83CF5">
              <w:rPr>
                <w:sz w:val="16"/>
              </w:rPr>
              <w:t>17795/23</w:t>
            </w:r>
          </w:p>
          <w:p w:rsidRPr="00F83CF5" w:rsidR="00CC0150" w:rsidP="00F83CF5" w14:paraId="07A144B8" w14:textId="77777777">
            <w:pPr>
              <w:jc w:val="center"/>
              <w:rPr>
                <w:sz w:val="16"/>
              </w:rPr>
            </w:pPr>
            <w:r w:rsidRPr="00F83CF5">
              <w:rPr>
                <w:sz w:val="16"/>
              </w:rPr>
              <w:t>21/04/2023</w:t>
            </w:r>
          </w:p>
        </w:tc>
        <w:tc>
          <w:tcPr>
            <w:tcW w:w="1408" w:type="dxa"/>
          </w:tcPr>
          <w:p w:rsidRPr="00F83CF5" w:rsidR="00CC0150" w:rsidP="00F83CF5" w14:paraId="50D60196" w14:textId="77777777">
            <w:pPr>
              <w:jc w:val="center"/>
              <w:rPr>
                <w:sz w:val="16"/>
              </w:rPr>
            </w:pPr>
            <w:r w:rsidRPr="00F83CF5">
              <w:rPr>
                <w:b/>
                <w:sz w:val="16"/>
              </w:rPr>
              <w:t>Borys</w:t>
            </w:r>
            <w:r w:rsidRPr="00F83CF5">
              <w:rPr>
                <w:b/>
                <w:sz w:val="16"/>
              </w:rPr>
              <w:t xml:space="preserve"> </w:t>
            </w:r>
            <w:r w:rsidRPr="00F83CF5">
              <w:rPr>
                <w:b/>
                <w:sz w:val="16"/>
              </w:rPr>
              <w:t>Rafayilovych</w:t>
            </w:r>
            <w:r w:rsidRPr="00F83CF5">
              <w:rPr>
                <w:b/>
                <w:sz w:val="16"/>
              </w:rPr>
              <w:t xml:space="preserve"> KAUFMAN</w:t>
            </w:r>
          </w:p>
          <w:p w:rsidRPr="00F83CF5" w:rsidR="00CC0150" w:rsidP="00F83CF5" w14:paraId="03A2674C" w14:textId="77777777">
            <w:pPr>
              <w:jc w:val="center"/>
              <w:rPr>
                <w:sz w:val="16"/>
              </w:rPr>
            </w:pPr>
            <w:r w:rsidRPr="00F83CF5">
              <w:rPr>
                <w:sz w:val="16"/>
              </w:rPr>
              <w:t>1973</w:t>
            </w:r>
          </w:p>
          <w:p w:rsidRPr="00F83CF5" w:rsidR="00CC0150" w:rsidP="00F83CF5" w14:paraId="6D80C0A6" w14:textId="299992D3">
            <w:pPr>
              <w:jc w:val="center"/>
              <w:rPr>
                <w:sz w:val="16"/>
              </w:rPr>
            </w:pPr>
          </w:p>
        </w:tc>
        <w:tc>
          <w:tcPr>
            <w:tcW w:w="1429" w:type="dxa"/>
          </w:tcPr>
          <w:p w:rsidRPr="00F83CF5" w:rsidR="00CC0150" w:rsidP="00F83CF5" w14:paraId="7F6B92DE" w14:textId="77777777">
            <w:pPr>
              <w:jc w:val="center"/>
              <w:rPr>
                <w:sz w:val="16"/>
              </w:rPr>
            </w:pPr>
            <w:r w:rsidRPr="00F83CF5">
              <w:rPr>
                <w:sz w:val="16"/>
              </w:rPr>
              <w:t>Lysak</w:t>
            </w:r>
            <w:r w:rsidRPr="00F83CF5">
              <w:rPr>
                <w:sz w:val="16"/>
              </w:rPr>
              <w:t xml:space="preserve"> Oleksandr </w:t>
            </w:r>
            <w:r w:rsidRPr="00F83CF5">
              <w:rPr>
                <w:sz w:val="16"/>
              </w:rPr>
              <w:t>Mykolayovych</w:t>
            </w:r>
          </w:p>
          <w:p w:rsidRPr="00F83CF5" w:rsidR="00CC0150" w:rsidP="00F83CF5" w14:paraId="5CEE4482" w14:textId="77777777">
            <w:pPr>
              <w:jc w:val="center"/>
              <w:rPr>
                <w:sz w:val="16"/>
              </w:rPr>
            </w:pPr>
            <w:r w:rsidRPr="00F83CF5">
              <w:rPr>
                <w:sz w:val="16"/>
              </w:rPr>
              <w:t>Kyiv</w:t>
            </w:r>
          </w:p>
        </w:tc>
        <w:tc>
          <w:tcPr>
            <w:tcW w:w="1597" w:type="dxa"/>
          </w:tcPr>
          <w:p w:rsidRPr="00F83CF5" w:rsidR="00CC0150" w:rsidP="00F83CF5" w14:paraId="3BC724CA" w14:textId="77777777">
            <w:pPr>
              <w:jc w:val="center"/>
              <w:rPr>
                <w:sz w:val="16"/>
              </w:rPr>
            </w:pPr>
            <w:r w:rsidRPr="00F83CF5">
              <w:rPr>
                <w:sz w:val="16"/>
              </w:rPr>
              <w:t>05/12/2022 to</w:t>
            </w:r>
          </w:p>
          <w:p w:rsidRPr="00F83CF5" w:rsidR="00CC0150" w:rsidP="00F83CF5" w14:paraId="61DB32FF" w14:textId="77777777">
            <w:pPr>
              <w:jc w:val="center"/>
              <w:rPr>
                <w:sz w:val="16"/>
              </w:rPr>
            </w:pPr>
            <w:r w:rsidRPr="00F83CF5">
              <w:rPr>
                <w:sz w:val="16"/>
              </w:rPr>
              <w:t>07/12/2022</w:t>
            </w:r>
          </w:p>
        </w:tc>
        <w:tc>
          <w:tcPr>
            <w:tcW w:w="1984" w:type="dxa"/>
          </w:tcPr>
          <w:p w:rsidRPr="00F83CF5" w:rsidR="00CC0150" w:rsidP="00F83CF5" w14:paraId="471ECBEB" w14:textId="245E1A5B">
            <w:pPr>
              <w:jc w:val="center"/>
              <w:rPr>
                <w:sz w:val="16"/>
              </w:rPr>
            </w:pPr>
            <w:r w:rsidRPr="00F83CF5">
              <w:rPr>
                <w:sz w:val="16"/>
              </w:rPr>
              <w:t>no legal basis for arrest without a prior court decision (</w:t>
            </w:r>
            <w:r w:rsidRPr="00F83CF5">
              <w:rPr>
                <w:i/>
                <w:iCs/>
                <w:sz w:val="16"/>
              </w:rPr>
              <w:t>Strogan</w:t>
            </w:r>
            <w:r w:rsidRPr="00F83CF5">
              <w:rPr>
                <w:i/>
                <w:iCs/>
                <w:sz w:val="16"/>
              </w:rPr>
              <w:t xml:space="preserve"> v.</w:t>
            </w:r>
            <w:r w:rsidRPr="00F83CF5" w:rsidR="005C7365">
              <w:rPr>
                <w:i/>
                <w:iCs/>
                <w:sz w:val="16"/>
              </w:rPr>
              <w:t> </w:t>
            </w:r>
            <w:r w:rsidRPr="00F83CF5">
              <w:rPr>
                <w:i/>
                <w:iCs/>
                <w:sz w:val="16"/>
              </w:rPr>
              <w:t>Ukraine</w:t>
            </w:r>
            <w:r w:rsidRPr="00F83CF5">
              <w:rPr>
                <w:sz w:val="16"/>
              </w:rPr>
              <w:t>,</w:t>
            </w:r>
            <w:r w:rsidRPr="00F83CF5" w:rsidR="00404AF0">
              <w:rPr>
                <w:sz w:val="16"/>
              </w:rPr>
              <w:t xml:space="preserve"> </w:t>
            </w:r>
            <w:r w:rsidRPr="00F83CF5">
              <w:rPr>
                <w:sz w:val="16"/>
              </w:rPr>
              <w:t>no. 30198/11,</w:t>
            </w:r>
            <w:r w:rsidRPr="00F83CF5" w:rsidR="00404AF0">
              <w:rPr>
                <w:sz w:val="16"/>
              </w:rPr>
              <w:t xml:space="preserve"> </w:t>
            </w:r>
            <w:r w:rsidRPr="00F83CF5">
              <w:rPr>
                <w:sz w:val="16"/>
              </w:rPr>
              <w:t>§§</w:t>
            </w:r>
            <w:r w:rsidRPr="00F83CF5" w:rsidR="00404AF0">
              <w:rPr>
                <w:sz w:val="16"/>
              </w:rPr>
              <w:t> </w:t>
            </w:r>
            <w:r w:rsidRPr="00F83CF5">
              <w:rPr>
                <w:sz w:val="16"/>
              </w:rPr>
              <w:t>88</w:t>
            </w:r>
            <w:r w:rsidRPr="00F83CF5" w:rsidR="005C7365">
              <w:rPr>
                <w:sz w:val="16"/>
              </w:rPr>
              <w:noBreakHyphen/>
            </w:r>
            <w:r w:rsidRPr="00F83CF5">
              <w:rPr>
                <w:sz w:val="16"/>
              </w:rPr>
              <w:t>89,</w:t>
            </w:r>
            <w:r w:rsidRPr="00F83CF5" w:rsidR="00404AF0">
              <w:rPr>
                <w:sz w:val="16"/>
              </w:rPr>
              <w:t xml:space="preserve"> </w:t>
            </w:r>
            <w:r w:rsidRPr="00F83CF5">
              <w:rPr>
                <w:sz w:val="16"/>
              </w:rPr>
              <w:t xml:space="preserve">6 October 2016, and </w:t>
            </w:r>
            <w:r w:rsidRPr="00F83CF5">
              <w:rPr>
                <w:i/>
                <w:iCs/>
                <w:sz w:val="16"/>
              </w:rPr>
              <w:t>Grubnyk</w:t>
            </w:r>
            <w:r w:rsidRPr="00F83CF5" w:rsidR="00404AF0">
              <w:rPr>
                <w:i/>
                <w:iCs/>
                <w:sz w:val="16"/>
              </w:rPr>
              <w:t xml:space="preserve"> </w:t>
            </w:r>
            <w:r w:rsidRPr="00F83CF5">
              <w:rPr>
                <w:i/>
                <w:iCs/>
                <w:sz w:val="16"/>
              </w:rPr>
              <w:t>v.</w:t>
            </w:r>
            <w:r w:rsidRPr="00F83CF5" w:rsidR="005C7365">
              <w:rPr>
                <w:i/>
                <w:iCs/>
                <w:sz w:val="16"/>
              </w:rPr>
              <w:t> </w:t>
            </w:r>
            <w:r w:rsidRPr="00F83CF5">
              <w:rPr>
                <w:i/>
                <w:iCs/>
                <w:sz w:val="16"/>
              </w:rPr>
              <w:t>Ukraine</w:t>
            </w:r>
            <w:r w:rsidRPr="00F83CF5">
              <w:rPr>
                <w:sz w:val="16"/>
              </w:rPr>
              <w:t>,</w:t>
            </w:r>
            <w:r w:rsidRPr="00F83CF5" w:rsidR="00404AF0">
              <w:rPr>
                <w:sz w:val="16"/>
              </w:rPr>
              <w:t xml:space="preserve"> </w:t>
            </w:r>
            <w:r w:rsidRPr="00F83CF5">
              <w:rPr>
                <w:sz w:val="16"/>
              </w:rPr>
              <w:t>no.</w:t>
            </w:r>
            <w:r w:rsidRPr="00F83CF5" w:rsidR="00404AF0">
              <w:rPr>
                <w:sz w:val="16"/>
              </w:rPr>
              <w:t> </w:t>
            </w:r>
            <w:r w:rsidRPr="00F83CF5">
              <w:rPr>
                <w:sz w:val="16"/>
              </w:rPr>
              <w:t>58444/15,</w:t>
            </w:r>
            <w:r w:rsidRPr="00F83CF5" w:rsidR="00404AF0">
              <w:rPr>
                <w:sz w:val="16"/>
              </w:rPr>
              <w:t xml:space="preserve"> </w:t>
            </w:r>
            <w:r w:rsidRPr="00F83CF5">
              <w:rPr>
                <w:sz w:val="16"/>
              </w:rPr>
              <w:t>§§</w:t>
            </w:r>
            <w:r w:rsidRPr="00F83CF5" w:rsidR="005C7365">
              <w:rPr>
                <w:sz w:val="16"/>
              </w:rPr>
              <w:t> </w:t>
            </w:r>
            <w:r w:rsidRPr="00F83CF5">
              <w:rPr>
                <w:sz w:val="16"/>
              </w:rPr>
              <w:t>83</w:t>
            </w:r>
            <w:r w:rsidRPr="00F83CF5" w:rsidR="005C7365">
              <w:rPr>
                <w:sz w:val="16"/>
              </w:rPr>
              <w:noBreakHyphen/>
            </w:r>
            <w:r w:rsidRPr="00F83CF5">
              <w:rPr>
                <w:sz w:val="16"/>
              </w:rPr>
              <w:t>85,</w:t>
            </w:r>
            <w:r w:rsidRPr="00F83CF5" w:rsidR="00404AF0">
              <w:rPr>
                <w:sz w:val="16"/>
              </w:rPr>
              <w:t xml:space="preserve"> </w:t>
            </w:r>
            <w:r w:rsidRPr="00F83CF5">
              <w:rPr>
                <w:sz w:val="16"/>
              </w:rPr>
              <w:t>17</w:t>
            </w:r>
            <w:r w:rsidRPr="00F83CF5" w:rsidR="00404AF0">
              <w:rPr>
                <w:sz w:val="16"/>
              </w:rPr>
              <w:t> </w:t>
            </w:r>
            <w:r w:rsidRPr="00F83CF5">
              <w:rPr>
                <w:sz w:val="16"/>
              </w:rPr>
              <w:t>September 2020)</w:t>
            </w:r>
          </w:p>
        </w:tc>
        <w:tc>
          <w:tcPr>
            <w:tcW w:w="1701" w:type="dxa"/>
          </w:tcPr>
          <w:p w:rsidRPr="00F83CF5" w:rsidR="00CC0150" w:rsidP="00F83CF5" w14:paraId="0381DA08" w14:textId="77777777">
            <w:pPr>
              <w:jc w:val="center"/>
              <w:rPr>
                <w:sz w:val="16"/>
              </w:rPr>
            </w:pPr>
            <w:r w:rsidRPr="00F83CF5">
              <w:rPr>
                <w:sz w:val="16"/>
              </w:rPr>
              <w:t>arrest report of 05/12/2022;</w:t>
            </w:r>
          </w:p>
          <w:p w:rsidRPr="00F83CF5" w:rsidR="00CC0150" w:rsidP="00F83CF5" w14:paraId="27960859" w14:textId="77777777">
            <w:pPr>
              <w:jc w:val="center"/>
              <w:rPr>
                <w:sz w:val="16"/>
              </w:rPr>
            </w:pPr>
          </w:p>
          <w:p w:rsidRPr="00F83CF5" w:rsidR="00CC0150" w:rsidP="00F83CF5" w14:paraId="41CB14F3" w14:textId="64746E9B">
            <w:pPr>
              <w:jc w:val="center"/>
              <w:rPr>
                <w:sz w:val="16"/>
              </w:rPr>
            </w:pPr>
            <w:r w:rsidRPr="00F83CF5">
              <w:rPr>
                <w:sz w:val="16"/>
              </w:rPr>
              <w:t>On 17/01/2023 the Appeal Chamber of the High Anti-Corruption Court issued the final decision, finding it lawful and substantiated</w:t>
            </w:r>
          </w:p>
        </w:tc>
        <w:tc>
          <w:tcPr>
            <w:tcW w:w="2552" w:type="dxa"/>
          </w:tcPr>
          <w:p w:rsidRPr="00F83CF5" w:rsidR="00CC0150" w:rsidP="00F83CF5" w14:paraId="26EF8738" w14:textId="77777777">
            <w:pPr>
              <w:jc w:val="center"/>
              <w:rPr>
                <w:sz w:val="16"/>
              </w:rPr>
            </w:pPr>
          </w:p>
        </w:tc>
        <w:tc>
          <w:tcPr>
            <w:tcW w:w="1134" w:type="dxa"/>
          </w:tcPr>
          <w:p w:rsidRPr="00F83CF5" w:rsidR="00CC0150" w:rsidP="00F83CF5" w14:paraId="4E233A1F" w14:textId="77777777">
            <w:pPr>
              <w:jc w:val="center"/>
              <w:rPr>
                <w:sz w:val="16"/>
              </w:rPr>
            </w:pPr>
            <w:r w:rsidRPr="00F83CF5">
              <w:rPr>
                <w:sz w:val="16"/>
              </w:rPr>
              <w:t>1,800</w:t>
            </w:r>
          </w:p>
        </w:tc>
        <w:tc>
          <w:tcPr>
            <w:tcW w:w="1134" w:type="dxa"/>
          </w:tcPr>
          <w:p w:rsidRPr="00F83CF5" w:rsidR="00CC0150" w:rsidP="00F83CF5" w14:paraId="38799BBE" w14:textId="77777777">
            <w:pPr>
              <w:jc w:val="center"/>
              <w:rPr>
                <w:sz w:val="16"/>
              </w:rPr>
            </w:pPr>
            <w:r w:rsidRPr="00F83CF5">
              <w:rPr>
                <w:sz w:val="16"/>
              </w:rPr>
              <w:t>250</w:t>
            </w:r>
          </w:p>
        </w:tc>
      </w:tr>
    </w:tbl>
    <w:p w:rsidRPr="00F83CF5" w:rsidR="00606600" w:rsidP="00F83CF5" w14:paraId="346C259A"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6B7CF1" w:rsidRPr="00611E1D" w14:paraId="5E7D6F47" w14:textId="77777777">
      <w:r w:rsidRPr="00611E1D">
        <w:separator/>
      </w:r>
    </w:p>
  </w:endnote>
  <w:endnote w:type="continuationSeparator" w:id="1">
    <w:p w:rsidR="006B7CF1" w:rsidRPr="00611E1D" w14:paraId="0F4B1EC1" w14:textId="77777777">
      <w:r w:rsidRPr="00611E1D">
        <w:continuationSeparator/>
      </w:r>
    </w:p>
  </w:endnote>
  <w:endnote w:id="2">
    <w:p w:rsidR="00CC0150" w:rsidRPr="006B7CF1" w:rsidP="006B7CF1" w14:paraId="4EDB7ECA" w14:textId="77777777">
      <w:pPr>
        <w:pStyle w:val="EndnoteText"/>
        <w:rPr>
          <w:rStyle w:val="EndnoteReference"/>
        </w:rPr>
      </w:pPr>
      <w:r w:rsidRPr="00036D08">
        <w:rPr>
          <w:rStyle w:val="EndnoteReference"/>
          <w:sz w:val="16"/>
          <w:szCs w:val="16"/>
        </w:rPr>
        <w:endnoteRef/>
      </w:r>
      <w:r w:rsidRPr="00036D08">
        <w:rPr>
          <w:sz w:val="16"/>
          <w:szCs w:val="16"/>
        </w:rPr>
        <w:t xml:space="preserve"> Plus any tax that may be chargeable to the applicants.</w:t>
      </w:r>
    </w:p>
  </w:endnote>
  <w:endnote w:id="3">
    <w:p w:rsidR="00CC0150" w:rsidRPr="007D78E6" w:rsidP="006B7CF1" w14:paraId="559BE9B7" w14:textId="77777777">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25AC4313" w14:textId="701BA5A7">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7D63505B" w14:textId="4FBD9F65">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7843B5CE"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58A2A4E8"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01A91043"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4DE18D24" w14:textId="77777777">
    <w:pPr>
      <w:jc w:val="center"/>
      <w:rPr>
        <w:sz w:val="4"/>
        <w:szCs w:val="4"/>
      </w:rPr>
    </w:pPr>
  </w:p>
  <w:p w:rsidR="00606600" w:rsidRPr="00611E1D" w14:paraId="60F07DC3"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CF1" w:rsidRPr="00A45145" w:rsidP="00A45145" w14:paraId="36B89CB5" w14:textId="5F4AD469">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095BF031" w14:textId="22C0F384">
    <w:pPr>
      <w:pStyle w:val="Header0"/>
    </w:pPr>
  </w:p>
  <w:p w:rsidR="00606600" w:rsidRPr="00611E1D" w:rsidP="00B64153" w14:paraId="271A3E93"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1702799F" w14:textId="163A16FC">
    <w:pPr>
      <w:pStyle w:val="JuHeader"/>
    </w:pPr>
    <w:r>
      <w:t>TRAPEZNIKOV</w:t>
    </w:r>
    <w:r w:rsidR="00CC0150">
      <w:t xml:space="preserve"> AND OTHERS</w:t>
    </w:r>
    <w:r>
      <w:t xml:space="preserve">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10996B97" w14:textId="077D77E7">
    <w:pPr>
      <w:pStyle w:val="JuHeader"/>
    </w:pPr>
    <w:r>
      <w:t xml:space="preserve">TRAPEZNIKOV </w:t>
    </w:r>
    <w:r w:rsidR="00CC0150">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59CC33AB" w14:textId="03A418B0">
    <w:pPr>
      <w:pStyle w:val="JuHeader"/>
    </w:pPr>
    <w:r>
      <w:t>TRAPEZNIKOV</w:t>
    </w:r>
    <w:r w:rsidR="00B97547">
      <w:t xml:space="preserve"> AND OTHERS</w:t>
    </w:r>
    <w:r>
      <w:t xml:space="preserve">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7D36B962" w14:textId="5875E591">
    <w:pPr>
      <w:pStyle w:val="JuHeader"/>
    </w:pPr>
    <w:r>
      <w:t>TRAPEZNIKOV</w:t>
    </w:r>
    <w:r w:rsidR="00B97547">
      <w:t xml:space="preserve"> AND OTHERS</w:t>
    </w:r>
    <w:r>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B3038F9"/>
    <w:multiLevelType w:val="hybridMultilevel"/>
    <w:tmpl w:val="E440127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CF1"/>
    <w:rsid w:val="000318F7"/>
    <w:rsid w:val="00036D08"/>
    <w:rsid w:val="00062E0C"/>
    <w:rsid w:val="000C5149"/>
    <w:rsid w:val="00135384"/>
    <w:rsid w:val="00150BFA"/>
    <w:rsid w:val="00173A91"/>
    <w:rsid w:val="00177329"/>
    <w:rsid w:val="001A15B6"/>
    <w:rsid w:val="001A3C4A"/>
    <w:rsid w:val="001D7CD3"/>
    <w:rsid w:val="001F3812"/>
    <w:rsid w:val="002056B7"/>
    <w:rsid w:val="0020718E"/>
    <w:rsid w:val="0023364D"/>
    <w:rsid w:val="0029309A"/>
    <w:rsid w:val="002C5B23"/>
    <w:rsid w:val="00337785"/>
    <w:rsid w:val="0037589C"/>
    <w:rsid w:val="003B3ECB"/>
    <w:rsid w:val="0040177B"/>
    <w:rsid w:val="00404AF0"/>
    <w:rsid w:val="0048584C"/>
    <w:rsid w:val="00497FF8"/>
    <w:rsid w:val="004B0B4E"/>
    <w:rsid w:val="004D042B"/>
    <w:rsid w:val="004D0EC7"/>
    <w:rsid w:val="004F56E2"/>
    <w:rsid w:val="00553235"/>
    <w:rsid w:val="00555A1D"/>
    <w:rsid w:val="00573202"/>
    <w:rsid w:val="005B102C"/>
    <w:rsid w:val="005B16C1"/>
    <w:rsid w:val="005C3A15"/>
    <w:rsid w:val="005C7365"/>
    <w:rsid w:val="005F60F9"/>
    <w:rsid w:val="00606600"/>
    <w:rsid w:val="00611E1D"/>
    <w:rsid w:val="006372F5"/>
    <w:rsid w:val="00656431"/>
    <w:rsid w:val="006B7CF1"/>
    <w:rsid w:val="006D324D"/>
    <w:rsid w:val="00743B2A"/>
    <w:rsid w:val="007A72B4"/>
    <w:rsid w:val="007D78E6"/>
    <w:rsid w:val="007F018A"/>
    <w:rsid w:val="008522DD"/>
    <w:rsid w:val="00860732"/>
    <w:rsid w:val="008A0E2E"/>
    <w:rsid w:val="008D51B6"/>
    <w:rsid w:val="009522DD"/>
    <w:rsid w:val="00A329E0"/>
    <w:rsid w:val="00A34A54"/>
    <w:rsid w:val="00A44415"/>
    <w:rsid w:val="00A45145"/>
    <w:rsid w:val="00A6104A"/>
    <w:rsid w:val="00A94CA7"/>
    <w:rsid w:val="00AC03BB"/>
    <w:rsid w:val="00AC07BA"/>
    <w:rsid w:val="00B216C1"/>
    <w:rsid w:val="00B64153"/>
    <w:rsid w:val="00B91668"/>
    <w:rsid w:val="00B97547"/>
    <w:rsid w:val="00BD554D"/>
    <w:rsid w:val="00BE2415"/>
    <w:rsid w:val="00C20CC3"/>
    <w:rsid w:val="00C877A3"/>
    <w:rsid w:val="00CC0150"/>
    <w:rsid w:val="00D125BC"/>
    <w:rsid w:val="00DE7D3F"/>
    <w:rsid w:val="00E026EC"/>
    <w:rsid w:val="00E11584"/>
    <w:rsid w:val="00E6230A"/>
    <w:rsid w:val="00E81C2E"/>
    <w:rsid w:val="00ED7723"/>
    <w:rsid w:val="00F830F7"/>
    <w:rsid w:val="00F83CF5"/>
    <w:rsid w:val="00FB16F8"/>
    <w:rsid w:val="00FE1F64"/>
  </w:rsids>
  <w:docVars>
    <w:docVar w:name="ApplicationsApp" w:val="2"/>
    <w:docVar w:name="EMM" w:val="0"/>
    <w:docVar w:name="NBEMMDOC" w:val="0"/>
    <w:docVar w:name="Plural" w:val="1"/>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63CE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link w:val="JuListChar"/>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ECHR_Para,Para,_Para"/>
    <w:basedOn w:val="NormalJustified"/>
    <w:link w:val="JuParaChar"/>
    <w:uiPriority w:val="8"/>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ECHR_Para Char,_Para Char"/>
    <w:basedOn w:val="DefaultParagraphFont"/>
    <w:link w:val="JuPara"/>
    <w:uiPriority w:val="8"/>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 w:type="character" w:customStyle="1" w:styleId="JuListChar">
    <w:name w:val="Ju_List Char"/>
    <w:basedOn w:val="DefaultParagraphFont"/>
    <w:link w:val="JuList"/>
    <w:uiPriority w:val="23"/>
    <w:locked/>
    <w:rsid w:val="006B7CF1"/>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1336</Words>
  <Characters>7099</Characters>
  <Application>Microsoft Office Word</Application>
  <DocSecurity>0</DocSecurity>
  <Lines>295</Lines>
  <Paragraphs>129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2024-11-27T12:37:00Z</dcterms:created>
  <dcterms:modified xsi:type="dcterms:W3CDTF">2024-11-27T12:39:00Z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745919</vt:lpwstr>
  </property>
  <property fmtid="{D5CDD505-2E9C-101B-9397-08002B2CF9AE}" pid="3" name="cstLanguage">
    <vt:i4>2057</vt:i4>
  </property>
  <property fmtid="{D5CDD505-2E9C-101B-9397-08002B2CF9AE}" pid="4" name="RegisteredNo">
    <vt:lpwstr>56387/11</vt:lpwstr>
  </property>
</Properties>
</file>