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E5839" w:rsidR="007A4070" w:rsidP="000E5839" w14:paraId="40A2A662" w14:textId="77777777">
      <w:pPr>
        <w:pStyle w:val="DecHTitle"/>
      </w:pPr>
      <w:r w:rsidRPr="000E5839">
        <w:t>TROISIÈME SECTION</w:t>
      </w:r>
    </w:p>
    <w:p w:rsidRPr="000E5839" w:rsidR="007A4070" w:rsidP="00497BC7" w14:paraId="3AD5E514" w14:textId="77777777">
      <w:pPr>
        <w:pStyle w:val="JuTitle"/>
        <w:spacing w:before="840"/>
      </w:pPr>
      <w:r w:rsidRPr="000E5839">
        <w:t xml:space="preserve">AFFAIRE </w:t>
      </w:r>
      <w:r w:rsidRPr="000E5839" w:rsidR="00093D70">
        <w:t>BOSEV c. BULGARIE</w:t>
      </w:r>
    </w:p>
    <w:p w:rsidRPr="000E5839" w:rsidR="007A4070" w:rsidP="000E5839" w14:paraId="3AC20430" w14:textId="77777777">
      <w:pPr>
        <w:pStyle w:val="ECHRCoverTitle4"/>
      </w:pPr>
      <w:r w:rsidRPr="000E5839">
        <w:t>(</w:t>
      </w:r>
      <w:r w:rsidRPr="000E5839" w:rsidR="00093D70">
        <w:t>Requête n</w:t>
      </w:r>
      <w:r w:rsidRPr="000E5839" w:rsidR="00093D70">
        <w:rPr>
          <w:vertAlign w:val="superscript"/>
        </w:rPr>
        <w:t>o</w:t>
      </w:r>
      <w:r w:rsidRPr="000E5839">
        <w:t xml:space="preserve"> </w:t>
      </w:r>
      <w:r w:rsidRPr="000E5839" w:rsidR="00093D70">
        <w:t>62199/19</w:t>
      </w:r>
      <w:r w:rsidRPr="000E5839">
        <w:t>)</w:t>
      </w:r>
    </w:p>
    <w:p w:rsidRPr="000E5839" w:rsidR="007A4070" w:rsidP="000E5839" w14:paraId="402769B3" w14:textId="77777777">
      <w:pPr>
        <w:pStyle w:val="DecHCase"/>
      </w:pPr>
    </w:p>
    <w:p w:rsidRPr="000E5839" w:rsidR="007A4070" w:rsidP="000E5839" w14:paraId="43A5D991" w14:textId="77777777">
      <w:pPr>
        <w:pStyle w:val="DecHCase"/>
      </w:pPr>
      <w:r w:rsidRPr="000E5839">
        <w:t>ARRÊT</w:t>
      </w:r>
      <w:r w:rsidRPr="000E5839">
        <w:br/>
      </w:r>
    </w:p>
    <w:p w:rsidRPr="000E5839" w:rsidR="00A0439A" w:rsidP="000E5839" w14:paraId="788621B1" w14:textId="1E3283CA">
      <w:pPr>
        <w:pBdr>
          <w:top w:val="single" w:color="auto" w:sz="4" w:space="1"/>
          <w:left w:val="single" w:color="auto" w:sz="4" w:space="4"/>
          <w:bottom w:val="single" w:color="auto" w:sz="4" w:space="1"/>
          <w:right w:val="single" w:color="auto" w:sz="4" w:space="4"/>
        </w:pBdr>
        <w:jc w:val="both"/>
      </w:pPr>
      <w:r w:rsidRPr="000E5839">
        <w:t>Art 6 § 1 (pénal) • Défaut d</w:t>
      </w:r>
      <w:r w:rsidRPr="000E5839" w:rsidR="000E5839">
        <w:t>’</w:t>
      </w:r>
      <w:r w:rsidRPr="000E5839">
        <w:t>impartialité de la formation judiciaire ayant jugé un journaliste qui avait antérieurement publié des articles remettant en cause les qualités professionnelles et l</w:t>
      </w:r>
      <w:r w:rsidRPr="000E5839" w:rsidR="000E5839">
        <w:t>’</w:t>
      </w:r>
      <w:r w:rsidRPr="000E5839">
        <w:t xml:space="preserve">intégrité de la juge </w:t>
      </w:r>
      <w:r w:rsidRPr="000E5839">
        <w:t>rapporteure</w:t>
      </w:r>
      <w:r w:rsidRPr="000E5839">
        <w:t xml:space="preserve"> et présidente • Impartialité objective • Doutes objectifs et raisonnables du requérant • Rejet de sa demande de récusation de la juge, s</w:t>
      </w:r>
      <w:r w:rsidRPr="000E5839" w:rsidR="000E5839">
        <w:t>’</w:t>
      </w:r>
      <w:r w:rsidRPr="000E5839">
        <w:t>étant prononcée personnellement sur cette demande • Défaillances de la procédure de récusation non remédiées par une juridiction supérieure</w:t>
      </w:r>
    </w:p>
    <w:p w:rsidRPr="000E5839" w:rsidR="00A0439A" w:rsidP="000E5839" w14:paraId="69E45B0E" w14:textId="4265BF4D">
      <w:pPr>
        <w:pStyle w:val="JuPara"/>
        <w:pBdr>
          <w:top w:val="single" w:color="auto" w:sz="4" w:space="1"/>
          <w:left w:val="single" w:color="auto" w:sz="4" w:space="4"/>
          <w:bottom w:val="single" w:color="auto" w:sz="4" w:space="1"/>
          <w:right w:val="single" w:color="auto" w:sz="4" w:space="4"/>
        </w:pBdr>
        <w:ind w:firstLine="0"/>
      </w:pPr>
      <w:r w:rsidRPr="000E5839">
        <w:t>Art 10 • Liberté d</w:t>
      </w:r>
      <w:r w:rsidRPr="000E5839" w:rsidR="000E5839">
        <w:t>’</w:t>
      </w:r>
      <w:r w:rsidRPr="000E5839">
        <w:t>expression • Défaut d</w:t>
      </w:r>
      <w:r w:rsidRPr="000E5839" w:rsidR="000E5839">
        <w:t>’</w:t>
      </w:r>
      <w:r w:rsidRPr="000E5839">
        <w:t>impartialité du tribunal se répercutant sur la condamnation du requérant pour diffamation • Absence de garanties effectives et adéquates contre l</w:t>
      </w:r>
      <w:r w:rsidRPr="000E5839" w:rsidR="000E5839">
        <w:t>’</w:t>
      </w:r>
      <w:r w:rsidRPr="000E5839">
        <w:t>arbitraire</w:t>
      </w:r>
    </w:p>
    <w:p w:rsidRPr="000E5839" w:rsidR="00A0439A" w:rsidP="000E5839" w14:paraId="5507C276" w14:textId="77777777">
      <w:pPr>
        <w:pStyle w:val="JuPara"/>
        <w:pBdr>
          <w:top w:val="single" w:color="auto" w:sz="4" w:space="1"/>
          <w:left w:val="single" w:color="auto" w:sz="4" w:space="4"/>
          <w:bottom w:val="single" w:color="auto" w:sz="4" w:space="1"/>
          <w:right w:val="single" w:color="auto" w:sz="4" w:space="4"/>
        </w:pBdr>
      </w:pPr>
    </w:p>
    <w:p w:rsidRPr="000E5839" w:rsidR="00A0439A" w:rsidP="000E5839" w14:paraId="3795B8E0" w14:textId="52F655FF">
      <w:pPr>
        <w:pStyle w:val="JuPara"/>
        <w:pBdr>
          <w:top w:val="single" w:color="auto" w:sz="4" w:space="1"/>
          <w:left w:val="single" w:color="auto" w:sz="4" w:space="4"/>
          <w:bottom w:val="single" w:color="auto" w:sz="4" w:space="1"/>
          <w:right w:val="single" w:color="auto" w:sz="4" w:space="4"/>
        </w:pBdr>
        <w:jc w:val="center"/>
      </w:pPr>
      <w:r w:rsidRPr="000E5839">
        <w:rPr>
          <w:rFonts w:ascii="Times New Roman" w:hAnsi="Times New Roman" w:cs="Times New Roman"/>
          <w:color w:val="000000"/>
          <w:sz w:val="20"/>
          <w:szCs w:val="20"/>
        </w:rPr>
        <w:t>Préparé par le Greffe. Ne lie pas la Cour.</w:t>
      </w:r>
    </w:p>
    <w:p w:rsidRPr="000E5839" w:rsidR="00A0439A" w:rsidP="00497BC7" w14:paraId="56EC1D99" w14:textId="77777777">
      <w:pPr>
        <w:pStyle w:val="JuPara"/>
        <w:spacing w:after="120"/>
      </w:pPr>
    </w:p>
    <w:p w:rsidRPr="000E5839" w:rsidR="007A4070" w:rsidP="000E5839" w14:paraId="4C986744" w14:textId="77777777">
      <w:pPr>
        <w:pStyle w:val="DecHCase"/>
      </w:pPr>
      <w:r w:rsidRPr="000E5839">
        <w:t>STRASBOURG</w:t>
      </w:r>
    </w:p>
    <w:p w:rsidRPr="000E5839" w:rsidR="007A4070" w:rsidP="000E5839" w14:paraId="0DBE8282" w14:textId="34E34B7E">
      <w:pPr>
        <w:pStyle w:val="DecHCase"/>
      </w:pPr>
      <w:r w:rsidRPr="000E5839">
        <w:t xml:space="preserve">4 </w:t>
      </w:r>
      <w:r w:rsidRPr="000E5839" w:rsidR="007B073D">
        <w:t>j</w:t>
      </w:r>
      <w:r w:rsidRPr="000E5839">
        <w:t>u</w:t>
      </w:r>
      <w:r w:rsidRPr="000E5839" w:rsidR="00146608">
        <w:t>in</w:t>
      </w:r>
      <w:r w:rsidRPr="000E5839">
        <w:t xml:space="preserve"> 2024</w:t>
      </w:r>
    </w:p>
    <w:p w:rsidRPr="000E5839" w:rsidR="007A4070" w:rsidP="000E5839" w14:paraId="60A170CB" w14:textId="77777777">
      <w:pPr>
        <w:pStyle w:val="DecHCase"/>
      </w:pPr>
    </w:p>
    <w:p w:rsidR="00497BC7" w:rsidP="00497BC7" w14:paraId="27261A58"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497BC7" w:rsidP="00497BC7" w14:paraId="7BCD6061" w14:textId="77777777">
      <w:pPr>
        <w:pStyle w:val="jucase0"/>
        <w:ind w:firstLine="0"/>
        <w:jc w:val="center"/>
        <w:rPr>
          <w:b w:val="0"/>
          <w:bCs w:val="0"/>
          <w:color w:val="FF0000"/>
          <w:u w:val="single"/>
        </w:rPr>
      </w:pPr>
    </w:p>
    <w:p w:rsidRPr="00502BB5" w:rsidR="00497BC7" w:rsidP="00497BC7" w14:paraId="10F77535" w14:textId="77777777">
      <w:pPr>
        <w:pStyle w:val="jucase0"/>
        <w:ind w:firstLine="0"/>
        <w:jc w:val="center"/>
        <w:rPr>
          <w:b w:val="0"/>
          <w:color w:val="FF0000"/>
          <w:sz w:val="28"/>
          <w:szCs w:val="28"/>
        </w:rPr>
      </w:pPr>
      <w:r>
        <w:rPr>
          <w:b w:val="0"/>
          <w:color w:val="FF0000"/>
          <w:sz w:val="28"/>
          <w:szCs w:val="28"/>
        </w:rPr>
        <w:t>04/09/2024</w:t>
      </w:r>
    </w:p>
    <w:p w:rsidRPr="00261F46" w:rsidR="00497BC7" w:rsidP="00497BC7" w14:paraId="0058316C" w14:textId="77777777">
      <w:pPr>
        <w:pStyle w:val="jupara0"/>
        <w:ind w:firstLine="0"/>
        <w:jc w:val="center"/>
      </w:pPr>
    </w:p>
    <w:p w:rsidRPr="000E5839" w:rsidR="00516B59" w:rsidP="00497BC7" w14:paraId="2C710519" w14:textId="06F59E56">
      <w:pPr>
        <w:jc w:val="center"/>
        <w:rPr>
          <w:rFonts w:ascii="Times New Roman" w:hAnsi="Times New Roman" w:cs="Times New Roman"/>
          <w:i/>
          <w:sz w:val="22"/>
        </w:rPr>
      </w:pPr>
      <w:r w:rsidRPr="00497BC7">
        <w:rPr>
          <w:i/>
          <w:iCs/>
          <w:sz w:val="22"/>
          <w:szCs w:val="22"/>
          <w:lang w:val="en-GB"/>
        </w:rPr>
        <w:t xml:space="preserve">This judgment has become final under Article 44 § 2 of the Convention. </w:t>
      </w:r>
      <w:r w:rsidRPr="00497BC7">
        <w:rPr>
          <w:i/>
          <w:iCs/>
          <w:sz w:val="22"/>
          <w:szCs w:val="22"/>
          <w:lang w:val="en-GB"/>
        </w:rPr>
        <w:br/>
      </w:r>
      <w:r w:rsidRPr="00261F46">
        <w:rPr>
          <w:i/>
          <w:iCs/>
          <w:sz w:val="22"/>
          <w:szCs w:val="22"/>
        </w:rPr>
        <w:t xml:space="preserve">It </w:t>
      </w:r>
      <w:r w:rsidRPr="00261F46">
        <w:rPr>
          <w:i/>
          <w:iCs/>
          <w:sz w:val="22"/>
          <w:szCs w:val="22"/>
        </w:rPr>
        <w:t>may</w:t>
      </w:r>
      <w:r w:rsidRPr="00261F46">
        <w:rPr>
          <w:i/>
          <w:iCs/>
          <w:sz w:val="22"/>
          <w:szCs w:val="22"/>
        </w:rPr>
        <w:t xml:space="preserve"> </w:t>
      </w:r>
      <w:r w:rsidRPr="00261F46">
        <w:rPr>
          <w:i/>
          <w:iCs/>
          <w:sz w:val="22"/>
          <w:szCs w:val="22"/>
        </w:rPr>
        <w:t>be</w:t>
      </w:r>
      <w:r w:rsidRPr="00261F46">
        <w:rPr>
          <w:i/>
          <w:iCs/>
          <w:sz w:val="22"/>
          <w:szCs w:val="22"/>
        </w:rPr>
        <w:t xml:space="preserve"> </w:t>
      </w:r>
      <w:r w:rsidRPr="00261F46">
        <w:rPr>
          <w:i/>
          <w:iCs/>
          <w:sz w:val="22"/>
          <w:szCs w:val="22"/>
        </w:rPr>
        <w:t>subject</w:t>
      </w:r>
      <w:r w:rsidRPr="00261F46">
        <w:rPr>
          <w:i/>
          <w:iCs/>
          <w:sz w:val="22"/>
          <w:szCs w:val="22"/>
        </w:rPr>
        <w:t xml:space="preserve"> to </w:t>
      </w:r>
      <w:r w:rsidRPr="00261F46">
        <w:rPr>
          <w:i/>
          <w:iCs/>
          <w:sz w:val="22"/>
          <w:szCs w:val="22"/>
        </w:rPr>
        <w:t>editorial</w:t>
      </w:r>
      <w:r w:rsidRPr="00261F46">
        <w:rPr>
          <w:i/>
          <w:iCs/>
          <w:sz w:val="22"/>
          <w:szCs w:val="22"/>
        </w:rPr>
        <w:t xml:space="preserve"> </w:t>
      </w:r>
      <w:r w:rsidRPr="00261F46">
        <w:rPr>
          <w:i/>
          <w:iCs/>
          <w:sz w:val="22"/>
          <w:szCs w:val="22"/>
        </w:rPr>
        <w:t>revision</w:t>
      </w:r>
      <w:r w:rsidRPr="00261F46">
        <w:rPr>
          <w:i/>
          <w:iCs/>
          <w:sz w:val="22"/>
          <w:szCs w:val="22"/>
        </w:rPr>
        <w:t>.</w:t>
      </w:r>
      <w:bookmarkEnd w:id="0"/>
      <w:bookmarkEnd w:id="1"/>
    </w:p>
    <w:p w:rsidRPr="000E5839" w:rsidR="00516B59" w:rsidP="000E5839" w14:paraId="06DD5266"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E5839" w:rsidR="004344E6" w:rsidP="000E5839" w14:paraId="73AEBD03" w14:textId="7B690567">
      <w:pPr>
        <w:pStyle w:val="JuCase"/>
      </w:pPr>
      <w:r w:rsidRPr="000E5839">
        <w:t>En l</w:t>
      </w:r>
      <w:r w:rsidRPr="000E5839" w:rsidR="000E5839">
        <w:t>’</w:t>
      </w:r>
      <w:r w:rsidRPr="000E5839">
        <w:t xml:space="preserve">affaire </w:t>
      </w:r>
      <w:r w:rsidRPr="000E5839" w:rsidR="00093D70">
        <w:t>Bosev</w:t>
      </w:r>
      <w:r w:rsidRPr="000E5839" w:rsidR="00093D70">
        <w:t xml:space="preserve"> c. Bulgarie</w:t>
      </w:r>
      <w:r w:rsidRPr="000E5839">
        <w:t>,</w:t>
      </w:r>
    </w:p>
    <w:p w:rsidRPr="000E5839" w:rsidR="004344E6" w:rsidP="000E5839" w14:paraId="11961181" w14:textId="5407FD4E">
      <w:pPr>
        <w:pStyle w:val="JuPara"/>
      </w:pPr>
      <w:r w:rsidRPr="000E5839">
        <w:t>La Cour européenne des droits de l</w:t>
      </w:r>
      <w:r w:rsidRPr="000E5839" w:rsidR="000E5839">
        <w:t>’</w:t>
      </w:r>
      <w:r w:rsidRPr="000E5839">
        <w:t>homme (</w:t>
      </w:r>
      <w:r w:rsidRPr="000E5839" w:rsidR="00093D70">
        <w:t>troisième section</w:t>
      </w:r>
      <w:r w:rsidRPr="000E5839">
        <w:t xml:space="preserve">), siégeant en </w:t>
      </w:r>
      <w:r w:rsidRPr="000E5839" w:rsidR="00093D70">
        <w:rPr>
          <w:color w:val="000000"/>
        </w:rPr>
        <w:t>une</w:t>
      </w:r>
      <w:r w:rsidRPr="000E5839" w:rsidR="00093D70">
        <w:t xml:space="preserve"> chambre</w:t>
      </w:r>
      <w:r w:rsidRPr="000E5839" w:rsidR="007C211C">
        <w:t xml:space="preserve"> </w:t>
      </w:r>
      <w:r w:rsidRPr="000E5839" w:rsidR="00093D70">
        <w:t>composée</w:t>
      </w:r>
      <w:r w:rsidRPr="000E5839">
        <w:t xml:space="preserve"> de :</w:t>
      </w:r>
    </w:p>
    <w:p w:rsidRPr="000E5839" w:rsidR="004344E6" w:rsidP="000E5839" w14:paraId="452A4D9E" w14:textId="66523BC6">
      <w:pPr>
        <w:pStyle w:val="JuJudges"/>
      </w:pPr>
      <w:r w:rsidRPr="000E5839">
        <w:tab/>
      </w:r>
      <w:r w:rsidRPr="000E5839">
        <w:t>Georgios</w:t>
      </w:r>
      <w:r w:rsidRPr="000E5839">
        <w:t xml:space="preserve"> A. </w:t>
      </w:r>
      <w:r w:rsidRPr="000E5839">
        <w:t>Serghides</w:t>
      </w:r>
      <w:r w:rsidRPr="000E5839">
        <w:rPr>
          <w:i/>
        </w:rPr>
        <w:t>, président</w:t>
      </w:r>
      <w:r w:rsidRPr="000E5839">
        <w:t>,</w:t>
      </w:r>
      <w:r w:rsidRPr="000E5839">
        <w:br/>
      </w:r>
      <w:r w:rsidRPr="000E5839">
        <w:tab/>
      </w:r>
      <w:r w:rsidRPr="000E5839">
        <w:t>Pere</w:t>
      </w:r>
      <w:r w:rsidRPr="000E5839">
        <w:t xml:space="preserve"> Pastor </w:t>
      </w:r>
      <w:r w:rsidRPr="000E5839">
        <w:t>Vilanova</w:t>
      </w:r>
      <w:r w:rsidRPr="000E5839">
        <w:t>,</w:t>
      </w:r>
      <w:r w:rsidRPr="000E5839">
        <w:br/>
      </w:r>
      <w:r w:rsidRPr="000E5839">
        <w:tab/>
      </w:r>
      <w:r w:rsidRPr="000E5839">
        <w:t>Peeter</w:t>
      </w:r>
      <w:r w:rsidRPr="000E5839">
        <w:t xml:space="preserve"> </w:t>
      </w:r>
      <w:r w:rsidRPr="000E5839">
        <w:t>Roosma</w:t>
      </w:r>
      <w:r w:rsidRPr="000E5839">
        <w:t>,</w:t>
      </w:r>
      <w:r w:rsidRPr="000E5839">
        <w:br/>
      </w:r>
      <w:r w:rsidRPr="000E5839">
        <w:tab/>
        <w:t xml:space="preserve">Ioannis </w:t>
      </w:r>
      <w:r w:rsidRPr="000E5839">
        <w:t>Ktistakis</w:t>
      </w:r>
      <w:r w:rsidRPr="000E5839">
        <w:t>,</w:t>
      </w:r>
      <w:r w:rsidRPr="000E5839">
        <w:br/>
      </w:r>
      <w:r w:rsidRPr="000E5839">
        <w:tab/>
        <w:t xml:space="preserve">Andreas </w:t>
      </w:r>
      <w:r w:rsidRPr="000E5839">
        <w:t>Zünd</w:t>
      </w:r>
      <w:r w:rsidRPr="000E5839">
        <w:t>,</w:t>
      </w:r>
      <w:r w:rsidRPr="000E5839">
        <w:br/>
      </w:r>
      <w:r w:rsidRPr="000E5839">
        <w:tab/>
      </w:r>
      <w:r w:rsidRPr="000E5839">
        <w:t>Oddný</w:t>
      </w:r>
      <w:r w:rsidRPr="000E5839">
        <w:t xml:space="preserve"> </w:t>
      </w:r>
      <w:r w:rsidRPr="000E5839">
        <w:t>Mjöll</w:t>
      </w:r>
      <w:r w:rsidRPr="000E5839">
        <w:t xml:space="preserve"> </w:t>
      </w:r>
      <w:r w:rsidRPr="000E5839">
        <w:t>Arnardóttir</w:t>
      </w:r>
      <w:r w:rsidRPr="000E5839">
        <w:rPr>
          <w:i/>
        </w:rPr>
        <w:t>, juges</w:t>
      </w:r>
      <w:r w:rsidRPr="000E5839">
        <w:t>,</w:t>
      </w:r>
      <w:r w:rsidRPr="000E5839">
        <w:br/>
      </w:r>
      <w:r w:rsidRPr="000E5839">
        <w:tab/>
        <w:t xml:space="preserve">Pavlina </w:t>
      </w:r>
      <w:r w:rsidRPr="000E5839">
        <w:t>Panova</w:t>
      </w:r>
      <w:r w:rsidRPr="000E5839">
        <w:rPr>
          <w:i/>
        </w:rPr>
        <w:t xml:space="preserve">, juge </w:t>
      </w:r>
      <w:r w:rsidRPr="000E5839">
        <w:t>ad hoc,</w:t>
      </w:r>
      <w:r w:rsidRPr="000E5839">
        <w:br/>
        <w:t xml:space="preserve">et de </w:t>
      </w:r>
      <w:r w:rsidRPr="000E5839" w:rsidR="00093D70">
        <w:t xml:space="preserve">Milan </w:t>
      </w:r>
      <w:r w:rsidRPr="000E5839" w:rsidR="00093D70">
        <w:t>Blaško</w:t>
      </w:r>
      <w:r w:rsidRPr="000E5839">
        <w:t xml:space="preserve">, </w:t>
      </w:r>
      <w:r w:rsidRPr="000E5839" w:rsidR="00093D70">
        <w:rPr>
          <w:i/>
        </w:rPr>
        <w:t>greffier</w:t>
      </w:r>
      <w:r w:rsidRPr="000E5839" w:rsidR="001C6A7B">
        <w:rPr>
          <w:i/>
          <w:iCs/>
        </w:rPr>
        <w:t xml:space="preserve"> d</w:t>
      </w:r>
      <w:r w:rsidRPr="000E5839" w:rsidR="001C6A7B">
        <w:rPr>
          <w:i/>
        </w:rPr>
        <w:t>e section</w:t>
      </w:r>
      <w:r w:rsidRPr="000E5839">
        <w:t>,</w:t>
      </w:r>
    </w:p>
    <w:p w:rsidRPr="000E5839" w:rsidR="00093D70" w:rsidP="000E5839" w14:paraId="02F07261" w14:textId="0D2C4CCB">
      <w:pPr>
        <w:pStyle w:val="JuPara"/>
      </w:pPr>
      <w:r w:rsidRPr="000E5839">
        <w:t>Vu la requête (n</w:t>
      </w:r>
      <w:r w:rsidRPr="000E5839">
        <w:rPr>
          <w:vertAlign w:val="superscript"/>
        </w:rPr>
        <w:t>o</w:t>
      </w:r>
      <w:r w:rsidRPr="000E5839" w:rsidR="008C639D">
        <w:t xml:space="preserve"> </w:t>
      </w:r>
      <w:r w:rsidRPr="000E5839">
        <w:t>62199/19) dirigée contre la République de Bulgarie et dont un ressortissant de cet État, M.</w:t>
      </w:r>
      <w:r w:rsidRPr="000E5839" w:rsidR="008C639D">
        <w:t xml:space="preserve"> </w:t>
      </w:r>
      <w:r w:rsidRPr="000E5839">
        <w:t>Rosen</w:t>
      </w:r>
      <w:r w:rsidRPr="000E5839">
        <w:t xml:space="preserve"> </w:t>
      </w:r>
      <w:r w:rsidRPr="000E5839">
        <w:t>Rosenov</w:t>
      </w:r>
      <w:r w:rsidRPr="000E5839">
        <w:t xml:space="preserve"> </w:t>
      </w:r>
      <w:r w:rsidRPr="000E5839">
        <w:t>Bosev</w:t>
      </w:r>
      <w:r w:rsidRPr="000E5839">
        <w:t xml:space="preserve"> (« le requérant »), a saisi la Cour en vertu de l</w:t>
      </w:r>
      <w:r w:rsidRPr="000E5839" w:rsidR="000E5839">
        <w:t>’</w:t>
      </w:r>
      <w:r w:rsidRPr="000E5839">
        <w:t>article</w:t>
      </w:r>
      <w:r w:rsidRPr="000E5839" w:rsidR="008C639D">
        <w:t xml:space="preserve"> </w:t>
      </w:r>
      <w:r w:rsidRPr="000E5839">
        <w:t>34 de la Convention de sauvegarde des droits de l</w:t>
      </w:r>
      <w:r w:rsidRPr="000E5839" w:rsidR="000E5839">
        <w:t>’</w:t>
      </w:r>
      <w:r w:rsidRPr="000E5839">
        <w:t>homme et des libertés fondamentales (« la Convention ») le 19 novembre 2019,</w:t>
      </w:r>
    </w:p>
    <w:p w:rsidRPr="000E5839" w:rsidR="00093D70" w:rsidP="000E5839" w14:paraId="5D60ADC1" w14:textId="77777777">
      <w:pPr>
        <w:pStyle w:val="JuPara"/>
      </w:pPr>
      <w:r w:rsidRPr="000E5839">
        <w:t>Vu la décision de porter la requête à la connaissance du gouvernement bulgare (« le Gouvernement »),</w:t>
      </w:r>
    </w:p>
    <w:p w:rsidRPr="000E5839" w:rsidR="00093D70" w:rsidP="000E5839" w14:paraId="60F6BFFF" w14:textId="77777777">
      <w:pPr>
        <w:pStyle w:val="JuPara"/>
      </w:pPr>
      <w:r w:rsidRPr="000E5839">
        <w:t>Vu les observations des parties,</w:t>
      </w:r>
    </w:p>
    <w:p w:rsidRPr="000E5839" w:rsidR="00093D70" w:rsidP="000E5839" w14:paraId="75308648" w14:textId="264D5D37">
      <w:pPr>
        <w:pStyle w:val="JuPara"/>
      </w:pPr>
      <w:r w:rsidRPr="000E5839">
        <w:t>Vu le déport de M.</w:t>
      </w:r>
      <w:r w:rsidRPr="000E5839" w:rsidR="008C639D">
        <w:t xml:space="preserve"> </w:t>
      </w:r>
      <w:r w:rsidRPr="000E5839">
        <w:t>Yonko</w:t>
      </w:r>
      <w:r w:rsidRPr="000E5839">
        <w:t xml:space="preserve"> </w:t>
      </w:r>
      <w:r w:rsidRPr="000E5839">
        <w:t>Grozev</w:t>
      </w:r>
      <w:r w:rsidRPr="000E5839">
        <w:t>, juge élu au titre de la Bulgarie (article 28 du règlement de la Cour), et la décision prise par le président de la chambre de désigner M</w:t>
      </w:r>
      <w:r w:rsidRPr="000E5839">
        <w:rPr>
          <w:vertAlign w:val="superscript"/>
        </w:rPr>
        <w:t>me</w:t>
      </w:r>
      <w:r w:rsidRPr="000E5839">
        <w:t xml:space="preserve"> Pavlina </w:t>
      </w:r>
      <w:r w:rsidRPr="000E5839">
        <w:t>Panova</w:t>
      </w:r>
      <w:r w:rsidRPr="000E5839">
        <w:t xml:space="preserve"> pour siéger en qualité de juge </w:t>
      </w:r>
      <w:r w:rsidRPr="000E5839">
        <w:rPr>
          <w:i/>
          <w:iCs/>
        </w:rPr>
        <w:t>ad</w:t>
      </w:r>
      <w:r w:rsidRPr="000E5839" w:rsidR="008C639D">
        <w:rPr>
          <w:i/>
          <w:iCs/>
        </w:rPr>
        <w:t> </w:t>
      </w:r>
      <w:r w:rsidRPr="000E5839">
        <w:rPr>
          <w:i/>
          <w:iCs/>
        </w:rPr>
        <w:t>hoc</w:t>
      </w:r>
      <w:r w:rsidRPr="000E5839">
        <w:t xml:space="preserve"> (article</w:t>
      </w:r>
      <w:r w:rsidRPr="000E5839" w:rsidR="008C639D">
        <w:t xml:space="preserve"> </w:t>
      </w:r>
      <w:r w:rsidRPr="000E5839">
        <w:t>29 §</w:t>
      </w:r>
      <w:r w:rsidRPr="000E5839" w:rsidR="008C639D">
        <w:t xml:space="preserve"> </w:t>
      </w:r>
      <w:r w:rsidRPr="000E5839">
        <w:t>1 b) du règlement),</w:t>
      </w:r>
    </w:p>
    <w:p w:rsidRPr="000E5839" w:rsidR="004344E6" w:rsidP="000E5839" w14:paraId="619C6088" w14:textId="4FD6AF74">
      <w:pPr>
        <w:pStyle w:val="JuPara"/>
      </w:pPr>
      <w:r w:rsidRPr="000E5839">
        <w:t xml:space="preserve">Après en avoir délibéré en chambre du conseil </w:t>
      </w:r>
      <w:r w:rsidRPr="000E5839" w:rsidR="00AF4371">
        <w:t xml:space="preserve">le </w:t>
      </w:r>
      <w:r w:rsidRPr="000E5839" w:rsidR="00BD7754">
        <w:t xml:space="preserve">10 octobre 2023 et </w:t>
      </w:r>
      <w:r w:rsidRPr="000E5839">
        <w:t xml:space="preserve">le </w:t>
      </w:r>
      <w:r w:rsidRPr="000E5839" w:rsidR="00093D70">
        <w:t>14</w:t>
      </w:r>
      <w:r w:rsidRPr="000E5839" w:rsidR="00415086">
        <w:t> </w:t>
      </w:r>
      <w:r w:rsidRPr="000E5839" w:rsidR="00093D70">
        <w:t>mai 2024</w:t>
      </w:r>
      <w:r w:rsidRPr="000E5839">
        <w:t>,</w:t>
      </w:r>
    </w:p>
    <w:p w:rsidRPr="000E5839" w:rsidR="00876F03" w:rsidP="000E5839" w14:paraId="47301C4B" w14:textId="1E4C01C1">
      <w:pPr>
        <w:pStyle w:val="JuPara"/>
      </w:pPr>
      <w:r w:rsidRPr="000E5839">
        <w:t>Rend l</w:t>
      </w:r>
      <w:r w:rsidRPr="000E5839" w:rsidR="000E5839">
        <w:t>’</w:t>
      </w:r>
      <w:r w:rsidRPr="000E5839">
        <w:t>arrêt que voici</w:t>
      </w:r>
      <w:r w:rsidRPr="000E5839">
        <w:t xml:space="preserve">, adopté à cette </w:t>
      </w:r>
      <w:r w:rsidRPr="000E5839" w:rsidR="00B43385">
        <w:t xml:space="preserve">dernière </w:t>
      </w:r>
      <w:r w:rsidRPr="000E5839">
        <w:t>date :</w:t>
      </w:r>
    </w:p>
    <w:p w:rsidRPr="000E5839" w:rsidR="00093D70" w:rsidP="000E5839" w14:paraId="1BBA4FC0" w14:textId="77777777">
      <w:pPr>
        <w:pStyle w:val="JuHHead"/>
      </w:pPr>
      <w:r w:rsidRPr="000E5839">
        <w:t>INTRODUCTION</w:t>
      </w:r>
    </w:p>
    <w:bookmarkStart w:name="para1" w:id="2"/>
    <w:p w:rsidRPr="000E5839" w:rsidR="00093D70" w:rsidP="000E5839" w14:paraId="55923ECF" w14:textId="2C7C262E">
      <w:pPr>
        <w:pStyle w:val="JuPara"/>
      </w:pPr>
      <w:r w:rsidRPr="000E5839">
        <w:fldChar w:fldCharType="begin"/>
      </w:r>
      <w:r w:rsidRPr="000E5839">
        <w:instrText xml:space="preserve"> SEQ level0 \*arabic </w:instrText>
      </w:r>
      <w:r w:rsidRPr="000E5839">
        <w:fldChar w:fldCharType="separate"/>
      </w:r>
      <w:r w:rsidRPr="000E5839" w:rsidR="000E5839">
        <w:rPr>
          <w:noProof/>
        </w:rPr>
        <w:t>1</w:t>
      </w:r>
      <w:r w:rsidRPr="000E5839">
        <w:fldChar w:fldCharType="end"/>
      </w:r>
      <w:bookmarkEnd w:id="2"/>
      <w:r w:rsidRPr="000E5839">
        <w:t>.  La présente affaire concerne l</w:t>
      </w:r>
      <w:r w:rsidRPr="000E5839" w:rsidR="000E5839">
        <w:t>’</w:t>
      </w:r>
      <w:r w:rsidRPr="000E5839">
        <w:t>impartialité d</w:t>
      </w:r>
      <w:r w:rsidRPr="000E5839" w:rsidR="000E5839">
        <w:t>’</w:t>
      </w:r>
      <w:r w:rsidRPr="000E5839">
        <w:t>une juge ayant statué sur des charges pénales portées contre le requérant, la condamnation de celui-ci pour diffamation d</w:t>
      </w:r>
      <w:r w:rsidRPr="000E5839" w:rsidR="000E5839">
        <w:t>’</w:t>
      </w:r>
      <w:r w:rsidRPr="000E5839">
        <w:t>un haut fonctionnaire et la question de savoir s</w:t>
      </w:r>
      <w:r w:rsidRPr="000E5839" w:rsidR="000E5839">
        <w:t>’</w:t>
      </w:r>
      <w:r w:rsidRPr="000E5839">
        <w:t>il existait des voies de recours internes propres à remédier à la violation de sa liberté d</w:t>
      </w:r>
      <w:r w:rsidRPr="000E5839" w:rsidR="000E5839">
        <w:t>’</w:t>
      </w:r>
      <w:r w:rsidRPr="000E5839">
        <w:t>expression que le requérant estimait résulter de cette condamnation. Le requérant invoque respectivement les articles 6 § 1, 10 et 13 de la Convention.</w:t>
      </w:r>
    </w:p>
    <w:p w:rsidRPr="000E5839" w:rsidR="00093D70" w:rsidP="000E5839" w14:paraId="66805EAB" w14:textId="77777777">
      <w:pPr>
        <w:pStyle w:val="JuHHead"/>
      </w:pPr>
      <w:r w:rsidRPr="000E5839">
        <w:t>EN FAIT</w:t>
      </w:r>
    </w:p>
    <w:bookmarkStart w:name="para2" w:id="3"/>
    <w:p w:rsidRPr="000E5839" w:rsidR="00093D70" w:rsidP="000E5839" w14:paraId="65BCAD4C" w14:textId="375CB30A">
      <w:pPr>
        <w:pStyle w:val="JuPara"/>
      </w:pPr>
      <w:r w:rsidRPr="000E5839">
        <w:fldChar w:fldCharType="begin"/>
      </w:r>
      <w:r w:rsidRPr="000E5839">
        <w:instrText xml:space="preserve"> SEQ level0 \*arabic </w:instrText>
      </w:r>
      <w:r w:rsidRPr="000E5839">
        <w:fldChar w:fldCharType="separate"/>
      </w:r>
      <w:r w:rsidRPr="000E5839" w:rsidR="000E5839">
        <w:rPr>
          <w:noProof/>
        </w:rPr>
        <w:t>2</w:t>
      </w:r>
      <w:r w:rsidRPr="000E5839">
        <w:fldChar w:fldCharType="end"/>
      </w:r>
      <w:bookmarkEnd w:id="3"/>
      <w:r w:rsidRPr="000E5839">
        <w:t>.  Le requérant est né en 1983 et réside à Sofia. Il a été représenté par M</w:t>
      </w:r>
      <w:r w:rsidRPr="000E5839">
        <w:rPr>
          <w:vertAlign w:val="superscript"/>
        </w:rPr>
        <w:t>e</w:t>
      </w:r>
      <w:r w:rsidRPr="000E5839">
        <w:t> A.</w:t>
      </w:r>
      <w:r w:rsidRPr="000E5839" w:rsidR="008C639D">
        <w:t xml:space="preserve"> </w:t>
      </w:r>
      <w:r w:rsidRPr="000E5839">
        <w:t>Kashamov</w:t>
      </w:r>
      <w:r w:rsidRPr="000E5839">
        <w:t xml:space="preserve"> et M</w:t>
      </w:r>
      <w:r w:rsidRPr="000E5839">
        <w:rPr>
          <w:vertAlign w:val="superscript"/>
        </w:rPr>
        <w:t>e</w:t>
      </w:r>
      <w:r w:rsidRPr="000E5839">
        <w:t xml:space="preserve"> St.</w:t>
      </w:r>
      <w:r w:rsidRPr="000E5839" w:rsidR="008C639D">
        <w:t xml:space="preserve"> </w:t>
      </w:r>
      <w:r w:rsidRPr="000E5839">
        <w:t>Madin</w:t>
      </w:r>
      <w:r w:rsidRPr="000E5839">
        <w:t>, avocats à Sofia.</w:t>
      </w:r>
    </w:p>
    <w:bookmarkStart w:name="para3" w:id="4"/>
    <w:p w:rsidRPr="000E5839" w:rsidR="00093D70" w:rsidP="000E5839" w14:paraId="12511B06" w14:textId="25FF95FF">
      <w:pPr>
        <w:pStyle w:val="JuPara"/>
      </w:pPr>
      <w:r w:rsidRPr="000E5839">
        <w:fldChar w:fldCharType="begin"/>
      </w:r>
      <w:r w:rsidRPr="000E5839">
        <w:instrText xml:space="preserve"> SEQ level0 \*arabic </w:instrText>
      </w:r>
      <w:r w:rsidRPr="000E5839">
        <w:fldChar w:fldCharType="separate"/>
      </w:r>
      <w:r w:rsidRPr="000E5839" w:rsidR="000E5839">
        <w:rPr>
          <w:noProof/>
        </w:rPr>
        <w:t>3</w:t>
      </w:r>
      <w:r w:rsidRPr="000E5839">
        <w:fldChar w:fldCharType="end"/>
      </w:r>
      <w:bookmarkEnd w:id="4"/>
      <w:r w:rsidRPr="000E5839">
        <w:t>.  Le Gouvernement a été représenté par son agente, M</w:t>
      </w:r>
      <w:r w:rsidRPr="000E5839">
        <w:rPr>
          <w:vertAlign w:val="superscript"/>
        </w:rPr>
        <w:t>me</w:t>
      </w:r>
      <w:r w:rsidRPr="000E5839" w:rsidR="008C639D">
        <w:t xml:space="preserve"> </w:t>
      </w:r>
      <w:r w:rsidRPr="000E5839">
        <w:t>R.</w:t>
      </w:r>
      <w:r w:rsidRPr="000E5839" w:rsidR="008C639D">
        <w:t xml:space="preserve"> </w:t>
      </w:r>
      <w:r w:rsidRPr="000E5839">
        <w:t>Nikolova</w:t>
      </w:r>
      <w:r w:rsidRPr="000E5839">
        <w:t>, du ministère de la Justice.</w:t>
      </w:r>
    </w:p>
    <w:p w:rsidRPr="000E5839" w:rsidR="00093D70" w:rsidP="000E5839" w14:paraId="4C86638F" w14:textId="4AFEFD74">
      <w:pPr>
        <w:pStyle w:val="JuHIRoman"/>
      </w:pPr>
      <w:r w:rsidRPr="000E5839">
        <w:t>le contexte général de l</w:t>
      </w:r>
      <w:r w:rsidRPr="000E5839" w:rsidR="000E5839">
        <w:t>’</w:t>
      </w:r>
      <w:r w:rsidRPr="000E5839">
        <w:t>affaire</w:t>
      </w:r>
    </w:p>
    <w:bookmarkStart w:name="para4" w:id="5"/>
    <w:p w:rsidRPr="000E5839" w:rsidR="00093D70" w:rsidP="000E5839" w14:paraId="5AA64F7F" w14:textId="67F50BA7">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4</w:t>
      </w:r>
      <w:r w:rsidRPr="000E5839">
        <w:rPr>
          <w:lang w:val="fr"/>
        </w:rPr>
        <w:fldChar w:fldCharType="end"/>
      </w:r>
      <w:bookmarkEnd w:id="5"/>
      <w:r w:rsidRPr="000E5839">
        <w:rPr>
          <w:lang w:val="fr"/>
        </w:rPr>
        <w:t>.  Le requérant est un journaliste spécialisé dans les affaires judiciaires. À l</w:t>
      </w:r>
      <w:r w:rsidRPr="000E5839" w:rsidR="000E5839">
        <w:rPr>
          <w:lang w:val="fr"/>
        </w:rPr>
        <w:t>’</w:t>
      </w:r>
      <w:r w:rsidRPr="000E5839">
        <w:rPr>
          <w:lang w:val="fr"/>
        </w:rPr>
        <w:t>époque des faits, il travaillait pour l</w:t>
      </w:r>
      <w:r w:rsidRPr="000E5839" w:rsidR="000E5839">
        <w:rPr>
          <w:lang w:val="fr"/>
        </w:rPr>
        <w:t>’</w:t>
      </w:r>
      <w:r w:rsidRPr="000E5839">
        <w:rPr>
          <w:lang w:val="fr"/>
        </w:rPr>
        <w:t>hebdomadaire « Capital », propriété de la maison d</w:t>
      </w:r>
      <w:r w:rsidRPr="000E5839" w:rsidR="000E5839">
        <w:rPr>
          <w:lang w:val="fr"/>
        </w:rPr>
        <w:t>’</w:t>
      </w:r>
      <w:r w:rsidRPr="000E5839">
        <w:rPr>
          <w:lang w:val="fr"/>
        </w:rPr>
        <w:t>édition « </w:t>
      </w:r>
      <w:r w:rsidRPr="000E5839">
        <w:rPr>
          <w:lang w:val="fr"/>
        </w:rPr>
        <w:t>Ikonomedia</w:t>
      </w:r>
      <w:r w:rsidRPr="000E5839">
        <w:rPr>
          <w:lang w:val="fr"/>
        </w:rPr>
        <w:t> ».</w:t>
      </w:r>
    </w:p>
    <w:bookmarkStart w:name="para5" w:id="6"/>
    <w:p w:rsidRPr="000E5839" w:rsidR="00093D70" w:rsidP="000E5839" w14:paraId="3944A037" w14:textId="5C5979CC">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5</w:t>
      </w:r>
      <w:r w:rsidRPr="000E5839">
        <w:fldChar w:fldCharType="end"/>
      </w:r>
      <w:bookmarkEnd w:id="6"/>
      <w:r w:rsidRPr="000E5839">
        <w:rPr>
          <w:lang w:val="fr"/>
        </w:rPr>
        <w:t>.  En 2013, le site d</w:t>
      </w:r>
      <w:r w:rsidRPr="000E5839" w:rsidR="000E5839">
        <w:rPr>
          <w:lang w:val="fr"/>
        </w:rPr>
        <w:t>’</w:t>
      </w:r>
      <w:r w:rsidRPr="000E5839">
        <w:rPr>
          <w:lang w:val="fr"/>
        </w:rPr>
        <w:t>information « </w:t>
      </w:r>
      <w:r w:rsidRPr="000E5839">
        <w:rPr>
          <w:lang w:val="fr"/>
        </w:rPr>
        <w:t>Dnevnik</w:t>
      </w:r>
      <w:r w:rsidRPr="000E5839">
        <w:rPr>
          <w:lang w:val="fr"/>
        </w:rPr>
        <w:t> », qui appartient à cette même maison d</w:t>
      </w:r>
      <w:r w:rsidRPr="000E5839" w:rsidR="000E5839">
        <w:rPr>
          <w:lang w:val="fr"/>
        </w:rPr>
        <w:t>’</w:t>
      </w:r>
      <w:r w:rsidRPr="000E5839">
        <w:rPr>
          <w:lang w:val="fr"/>
        </w:rPr>
        <w:t>édition, publia des informations selon lesquelles S.M., le directeur de la Commission de surveillance financière (« la C.S.F. »), avait été cité à comparaître comme témoin dans un procès pénal pour blanchiment d</w:t>
      </w:r>
      <w:r w:rsidRPr="000E5839" w:rsidR="000E5839">
        <w:rPr>
          <w:lang w:val="fr"/>
        </w:rPr>
        <w:t>’</w:t>
      </w:r>
      <w:r w:rsidRPr="000E5839">
        <w:rPr>
          <w:lang w:val="fr"/>
        </w:rPr>
        <w:t>argent au motif qu</w:t>
      </w:r>
      <w:r w:rsidRPr="000E5839" w:rsidR="000E5839">
        <w:rPr>
          <w:lang w:val="fr"/>
        </w:rPr>
        <w:t>’</w:t>
      </w:r>
      <w:r w:rsidRPr="000E5839">
        <w:rPr>
          <w:lang w:val="fr"/>
        </w:rPr>
        <w:t>il aurait signé des documents facilitant le transfert de sommes d</w:t>
      </w:r>
      <w:r w:rsidRPr="000E5839" w:rsidR="000E5839">
        <w:rPr>
          <w:lang w:val="fr"/>
        </w:rPr>
        <w:t>’</w:t>
      </w:r>
      <w:r w:rsidRPr="000E5839">
        <w:rPr>
          <w:lang w:val="fr"/>
        </w:rPr>
        <w:t>argent générées par le trafic de drogue.</w:t>
      </w:r>
    </w:p>
    <w:bookmarkStart w:name="para6" w:id="7"/>
    <w:p w:rsidRPr="000E5839" w:rsidR="00093D70" w:rsidP="000E5839" w14:paraId="18C33919" w14:textId="4B83A0D3">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6</w:t>
      </w:r>
      <w:r w:rsidRPr="000E5839">
        <w:fldChar w:fldCharType="end"/>
      </w:r>
      <w:bookmarkEnd w:id="7"/>
      <w:r w:rsidRPr="000E5839">
        <w:rPr>
          <w:lang w:val="fr"/>
        </w:rPr>
        <w:t>.  Le requérant explique qu</w:t>
      </w:r>
      <w:r w:rsidRPr="000E5839" w:rsidR="000E5839">
        <w:rPr>
          <w:lang w:val="fr"/>
        </w:rPr>
        <w:t>’</w:t>
      </w:r>
      <w:r w:rsidRPr="000E5839">
        <w:rPr>
          <w:lang w:val="fr"/>
        </w:rPr>
        <w:t>à la suite de cette publication, à différentes dates entre 2013 et 2015, la C.S.F. avait imposé à I.P., dans sa qualité de personne physique actionnaire majoritaire de la maison d</w:t>
      </w:r>
      <w:r w:rsidRPr="000E5839" w:rsidR="000E5839">
        <w:rPr>
          <w:lang w:val="fr"/>
        </w:rPr>
        <w:t>’</w:t>
      </w:r>
      <w:r w:rsidRPr="000E5839">
        <w:rPr>
          <w:lang w:val="fr"/>
        </w:rPr>
        <w:t>édition « </w:t>
      </w:r>
      <w:r w:rsidRPr="000E5839">
        <w:rPr>
          <w:lang w:val="fr"/>
        </w:rPr>
        <w:t>Ikonomedia</w:t>
      </w:r>
      <w:r w:rsidRPr="000E5839">
        <w:rPr>
          <w:lang w:val="fr"/>
        </w:rPr>
        <w:t> », ainsi qu</w:t>
      </w:r>
      <w:r w:rsidRPr="000E5839" w:rsidR="000E5839">
        <w:rPr>
          <w:lang w:val="fr"/>
        </w:rPr>
        <w:t>’</w:t>
      </w:r>
      <w:r w:rsidRPr="000E5839">
        <w:rPr>
          <w:lang w:val="fr"/>
        </w:rPr>
        <w:t>à d</w:t>
      </w:r>
      <w:r w:rsidRPr="000E5839" w:rsidR="000E5839">
        <w:rPr>
          <w:lang w:val="fr"/>
        </w:rPr>
        <w:t>’</w:t>
      </w:r>
      <w:r w:rsidRPr="000E5839">
        <w:rPr>
          <w:lang w:val="fr"/>
        </w:rPr>
        <w:t>autres sociétés lui appartenant, plusieurs amendes qui auraient été ensuite annulées par les tribunaux.</w:t>
      </w:r>
    </w:p>
    <w:bookmarkStart w:name="para7" w:id="8"/>
    <w:p w:rsidRPr="000E5839" w:rsidR="00093D70" w:rsidP="000E5839" w14:paraId="147222C4" w14:textId="163B14E7">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7</w:t>
      </w:r>
      <w:r w:rsidRPr="000E5839">
        <w:fldChar w:fldCharType="end"/>
      </w:r>
      <w:bookmarkEnd w:id="8"/>
      <w:r w:rsidRPr="000E5839">
        <w:rPr>
          <w:lang w:val="fr"/>
        </w:rPr>
        <w:t>.  Le 6</w:t>
      </w:r>
      <w:r w:rsidRPr="000E5839" w:rsidR="003465A9">
        <w:rPr>
          <w:lang w:val="fr"/>
        </w:rPr>
        <w:t xml:space="preserve"> </w:t>
      </w:r>
      <w:r w:rsidRPr="000E5839">
        <w:rPr>
          <w:lang w:val="fr"/>
        </w:rPr>
        <w:t>janvier 2015, la C.S.F. infligea deux amendes à «</w:t>
      </w:r>
      <w:r w:rsidRPr="000E5839" w:rsidR="003465A9">
        <w:rPr>
          <w:lang w:val="fr"/>
        </w:rPr>
        <w:t> </w:t>
      </w:r>
      <w:r w:rsidRPr="000E5839">
        <w:rPr>
          <w:lang w:val="fr"/>
        </w:rPr>
        <w:t>Ikonomedia</w:t>
      </w:r>
      <w:r w:rsidRPr="000E5839" w:rsidR="003465A9">
        <w:rPr>
          <w:lang w:val="fr"/>
        </w:rPr>
        <w:t> </w:t>
      </w:r>
      <w:r w:rsidRPr="000E5839">
        <w:rPr>
          <w:lang w:val="fr"/>
        </w:rPr>
        <w:t>» à raison de la publication dans «</w:t>
      </w:r>
      <w:r w:rsidRPr="000E5839" w:rsidR="003465A9">
        <w:rPr>
          <w:lang w:val="fr"/>
        </w:rPr>
        <w:t> </w:t>
      </w:r>
      <w:r w:rsidRPr="000E5839">
        <w:rPr>
          <w:lang w:val="fr"/>
        </w:rPr>
        <w:t>Capital</w:t>
      </w:r>
      <w:r w:rsidRPr="000E5839" w:rsidR="003465A9">
        <w:rPr>
          <w:lang w:val="fr"/>
        </w:rPr>
        <w:t> </w:t>
      </w:r>
      <w:r w:rsidRPr="000E5839">
        <w:rPr>
          <w:lang w:val="fr"/>
        </w:rPr>
        <w:t>» de deux articles dans lesquels elle voyait des tentatives de manipulation des marchés financiers. Les sanctions imposées s</w:t>
      </w:r>
      <w:r w:rsidRPr="000E5839" w:rsidR="000E5839">
        <w:rPr>
          <w:lang w:val="fr"/>
        </w:rPr>
        <w:t>’</w:t>
      </w:r>
      <w:r w:rsidRPr="000E5839">
        <w:rPr>
          <w:lang w:val="fr"/>
        </w:rPr>
        <w:t xml:space="preserve">élevaient au total à 150 000 </w:t>
      </w:r>
      <w:r w:rsidRPr="000E5839">
        <w:rPr>
          <w:lang w:val="fr"/>
        </w:rPr>
        <w:t>levs</w:t>
      </w:r>
      <w:r w:rsidRPr="000E5839">
        <w:rPr>
          <w:lang w:val="fr"/>
        </w:rPr>
        <w:t xml:space="preserve"> bulgares (BGN), l</w:t>
      </w:r>
      <w:r w:rsidRPr="000E5839" w:rsidR="000E5839">
        <w:rPr>
          <w:lang w:val="fr"/>
        </w:rPr>
        <w:t>’</w:t>
      </w:r>
      <w:r w:rsidRPr="000E5839">
        <w:rPr>
          <w:lang w:val="fr"/>
        </w:rPr>
        <w:t>équivalent d</w:t>
      </w:r>
      <w:r w:rsidRPr="000E5839" w:rsidR="000E5839">
        <w:rPr>
          <w:lang w:val="fr"/>
        </w:rPr>
        <w:t>’</w:t>
      </w:r>
      <w:r w:rsidRPr="000E5839">
        <w:rPr>
          <w:lang w:val="fr"/>
        </w:rPr>
        <w:t>environ 76 700 euros (EUR).</w:t>
      </w:r>
    </w:p>
    <w:bookmarkStart w:name="para8" w:id="9"/>
    <w:p w:rsidRPr="000E5839" w:rsidR="00093D70" w:rsidP="000E5839" w14:paraId="79AC72E5" w14:textId="2E4D12F6">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8</w:t>
      </w:r>
      <w:r w:rsidRPr="000E5839">
        <w:fldChar w:fldCharType="end"/>
      </w:r>
      <w:bookmarkEnd w:id="9"/>
      <w:r w:rsidRPr="000E5839">
        <w:rPr>
          <w:lang w:val="fr"/>
        </w:rPr>
        <w:t>.  Le 15</w:t>
      </w:r>
      <w:r w:rsidRPr="000E5839" w:rsidR="003465A9">
        <w:rPr>
          <w:lang w:val="fr"/>
        </w:rPr>
        <w:t xml:space="preserve"> </w:t>
      </w:r>
      <w:r w:rsidRPr="000E5839">
        <w:rPr>
          <w:lang w:val="fr"/>
        </w:rPr>
        <w:t>janvier 2015, le requérant participa à l</w:t>
      </w:r>
      <w:r w:rsidRPr="000E5839" w:rsidR="000E5839">
        <w:rPr>
          <w:lang w:val="fr"/>
        </w:rPr>
        <w:t>’</w:t>
      </w:r>
      <w:r w:rsidRPr="000E5839">
        <w:rPr>
          <w:lang w:val="fr"/>
        </w:rPr>
        <w:t>émission matinale d</w:t>
      </w:r>
      <w:r w:rsidRPr="000E5839" w:rsidR="000E5839">
        <w:rPr>
          <w:lang w:val="fr"/>
        </w:rPr>
        <w:t>’</w:t>
      </w:r>
      <w:r w:rsidRPr="000E5839">
        <w:rPr>
          <w:lang w:val="fr"/>
        </w:rPr>
        <w:t>une chaîne de télévision nationale où il fut invité à s</w:t>
      </w:r>
      <w:r w:rsidRPr="000E5839" w:rsidR="000E5839">
        <w:rPr>
          <w:lang w:val="fr"/>
        </w:rPr>
        <w:t>’</w:t>
      </w:r>
      <w:r w:rsidRPr="000E5839">
        <w:rPr>
          <w:lang w:val="fr"/>
        </w:rPr>
        <w:t>exprimer au sujet du prononcé desdites sanctions et de l</w:t>
      </w:r>
      <w:r w:rsidRPr="000E5839" w:rsidR="000E5839">
        <w:rPr>
          <w:lang w:val="fr"/>
        </w:rPr>
        <w:t>’</w:t>
      </w:r>
      <w:r w:rsidRPr="000E5839">
        <w:rPr>
          <w:lang w:val="fr"/>
        </w:rPr>
        <w:t>éventuelle implication de S.M. dans les événements en cause. Au cours de l</w:t>
      </w:r>
      <w:r w:rsidRPr="000E5839" w:rsidR="000E5839">
        <w:rPr>
          <w:lang w:val="fr"/>
        </w:rPr>
        <w:t>’</w:t>
      </w:r>
      <w:r w:rsidRPr="000E5839">
        <w:rPr>
          <w:lang w:val="fr"/>
        </w:rPr>
        <w:t>interview, il fit référence à la procédure pénale dans laquelle S.M. avait été cité à comparaître comme témoin et déclara ce qui suit</w:t>
      </w:r>
      <w:r w:rsidRPr="000E5839" w:rsidR="00C728E8">
        <w:rPr>
          <w:lang w:val="fr"/>
        </w:rPr>
        <w:t> </w:t>
      </w:r>
      <w:r w:rsidRPr="000E5839">
        <w:rPr>
          <w:lang w:val="fr"/>
        </w:rPr>
        <w:t>:</w:t>
      </w:r>
    </w:p>
    <w:p w:rsidRPr="000E5839" w:rsidR="00093D70" w:rsidP="000E5839" w14:paraId="67C0B626" w14:textId="59B1A371">
      <w:pPr>
        <w:pStyle w:val="JuQuot"/>
      </w:pPr>
      <w:r w:rsidRPr="000E5839">
        <w:rPr>
          <w:lang w:val="fr"/>
        </w:rPr>
        <w:t>«</w:t>
      </w:r>
      <w:r w:rsidRPr="000E5839" w:rsidR="00C728E8">
        <w:rPr>
          <w:lang w:val="fr"/>
        </w:rPr>
        <w:t> </w:t>
      </w:r>
      <w:r w:rsidRPr="000E5839">
        <w:rPr>
          <w:lang w:val="fr"/>
        </w:rPr>
        <w:t xml:space="preserve">(...) Monsieur </w:t>
      </w:r>
      <w:r w:rsidRPr="000E5839">
        <w:rPr>
          <w:rFonts w:cstheme="minorHAnsi"/>
          <w:lang w:val="fr"/>
        </w:rPr>
        <w:t>[</w:t>
      </w:r>
      <w:r w:rsidRPr="000E5839">
        <w:rPr>
          <w:lang w:val="fr"/>
        </w:rPr>
        <w:t>S.</w:t>
      </w:r>
      <w:r w:rsidRPr="000E5839">
        <w:rPr>
          <w:rFonts w:cstheme="minorHAnsi"/>
          <w:lang w:val="fr"/>
        </w:rPr>
        <w:t>]</w:t>
      </w:r>
      <w:r w:rsidRPr="000E5839">
        <w:rPr>
          <w:lang w:val="fr"/>
        </w:rPr>
        <w:t>M. était lié au schéma de blanchiment d</w:t>
      </w:r>
      <w:r w:rsidRPr="000E5839" w:rsidR="000E5839">
        <w:rPr>
          <w:lang w:val="fr"/>
        </w:rPr>
        <w:t>’</w:t>
      </w:r>
      <w:r w:rsidRPr="000E5839">
        <w:rPr>
          <w:lang w:val="fr"/>
        </w:rPr>
        <w:t>argent dont E.B. était accusé. Par ses actions, il a facilité le blanchiment de sommes d</w:t>
      </w:r>
      <w:r w:rsidRPr="000E5839" w:rsidR="000E5839">
        <w:rPr>
          <w:lang w:val="fr"/>
        </w:rPr>
        <w:t>’</w:t>
      </w:r>
      <w:r w:rsidRPr="000E5839">
        <w:rPr>
          <w:lang w:val="fr"/>
        </w:rPr>
        <w:t xml:space="preserve">argent générées par le trafic de drogue. (...) Pendant les audiences du tribunal, il est apparu clairement que la signature de Monsieur </w:t>
      </w:r>
      <w:r w:rsidRPr="000E5839">
        <w:rPr>
          <w:rFonts w:cstheme="minorHAnsi"/>
          <w:lang w:val="fr"/>
        </w:rPr>
        <w:t>[</w:t>
      </w:r>
      <w:r w:rsidRPr="000E5839">
        <w:rPr>
          <w:lang w:val="fr"/>
        </w:rPr>
        <w:t>S.</w:t>
      </w:r>
      <w:r w:rsidRPr="000E5839">
        <w:rPr>
          <w:rFonts w:cstheme="minorHAnsi"/>
          <w:lang w:val="fr"/>
        </w:rPr>
        <w:t>]</w:t>
      </w:r>
      <w:r w:rsidRPr="000E5839">
        <w:rPr>
          <w:lang w:val="fr"/>
        </w:rPr>
        <w:t>M. figurait sur plusieurs documents de transfert de sommes d</w:t>
      </w:r>
      <w:r w:rsidRPr="000E5839" w:rsidR="000E5839">
        <w:rPr>
          <w:lang w:val="fr"/>
        </w:rPr>
        <w:t>’</w:t>
      </w:r>
      <w:r w:rsidRPr="000E5839">
        <w:rPr>
          <w:lang w:val="fr"/>
        </w:rPr>
        <w:t>argent générées par le trafic de drogue. (...) Furieux après ces révélations (...) il a décidé d</w:t>
      </w:r>
      <w:r w:rsidRPr="000E5839" w:rsidR="000E5839">
        <w:rPr>
          <w:lang w:val="fr"/>
        </w:rPr>
        <w:t>’</w:t>
      </w:r>
      <w:r w:rsidRPr="000E5839">
        <w:rPr>
          <w:lang w:val="fr"/>
        </w:rPr>
        <w:t>utiliser l</w:t>
      </w:r>
      <w:r w:rsidRPr="000E5839" w:rsidR="000E5839">
        <w:rPr>
          <w:lang w:val="fr"/>
        </w:rPr>
        <w:t>’</w:t>
      </w:r>
      <w:r w:rsidRPr="000E5839">
        <w:rPr>
          <w:lang w:val="fr"/>
        </w:rPr>
        <w:t>institution qu</w:t>
      </w:r>
      <w:r w:rsidRPr="000E5839" w:rsidR="000E5839">
        <w:rPr>
          <w:lang w:val="fr"/>
        </w:rPr>
        <w:t>’</w:t>
      </w:r>
      <w:r w:rsidRPr="000E5839">
        <w:rPr>
          <w:lang w:val="fr"/>
        </w:rPr>
        <w:t>il gouverne pour réprimer « Capital » et « </w:t>
      </w:r>
      <w:r w:rsidRPr="000E5839">
        <w:rPr>
          <w:lang w:val="fr"/>
        </w:rPr>
        <w:t>Dnevnik</w:t>
      </w:r>
      <w:r w:rsidRPr="000E5839">
        <w:rPr>
          <w:lang w:val="fr"/>
        </w:rPr>
        <w:t> » (...)</w:t>
      </w:r>
      <w:r w:rsidRPr="000E5839" w:rsidR="00C728E8">
        <w:rPr>
          <w:lang w:val="fr"/>
        </w:rPr>
        <w:t> </w:t>
      </w:r>
      <w:r w:rsidRPr="000E5839">
        <w:rPr>
          <w:lang w:val="fr"/>
        </w:rPr>
        <w:t>».</w:t>
      </w:r>
    </w:p>
    <w:bookmarkStart w:name="para9" w:id="10"/>
    <w:p w:rsidRPr="000E5839" w:rsidR="00093D70" w:rsidP="000E5839" w14:paraId="6718AC7D" w14:textId="113F18CE">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9</w:t>
      </w:r>
      <w:r w:rsidRPr="000E5839">
        <w:fldChar w:fldCharType="end"/>
      </w:r>
      <w:bookmarkEnd w:id="10"/>
      <w:r w:rsidRPr="000E5839">
        <w:rPr>
          <w:lang w:val="fr"/>
        </w:rPr>
        <w:t>.  Le 16</w:t>
      </w:r>
      <w:r w:rsidRPr="000E5839" w:rsidR="00C728E8">
        <w:rPr>
          <w:lang w:val="fr"/>
        </w:rPr>
        <w:t xml:space="preserve"> </w:t>
      </w:r>
      <w:r w:rsidRPr="000E5839">
        <w:rPr>
          <w:lang w:val="fr"/>
        </w:rPr>
        <w:t>janvier 2015, le requérant fut l</w:t>
      </w:r>
      <w:r w:rsidRPr="000E5839" w:rsidR="000E5839">
        <w:rPr>
          <w:lang w:val="fr"/>
        </w:rPr>
        <w:t>’</w:t>
      </w:r>
      <w:r w:rsidRPr="000E5839">
        <w:rPr>
          <w:lang w:val="fr"/>
        </w:rPr>
        <w:t>invité d</w:t>
      </w:r>
      <w:r w:rsidRPr="000E5839" w:rsidR="000E5839">
        <w:rPr>
          <w:lang w:val="fr"/>
        </w:rPr>
        <w:t>’</w:t>
      </w:r>
      <w:r w:rsidRPr="000E5839">
        <w:rPr>
          <w:lang w:val="fr"/>
        </w:rPr>
        <w:t>une autre émission de télévision. La conversation portait là aussi sur les sanctions imposées par la C.S.F. Au cours de l</w:t>
      </w:r>
      <w:r w:rsidRPr="000E5839" w:rsidR="000E5839">
        <w:rPr>
          <w:lang w:val="fr"/>
        </w:rPr>
        <w:t>’</w:t>
      </w:r>
      <w:r w:rsidRPr="000E5839">
        <w:rPr>
          <w:lang w:val="fr"/>
        </w:rPr>
        <w:t>émission, le requérant déclara ce qui suit</w:t>
      </w:r>
      <w:r w:rsidRPr="000E5839" w:rsidR="00C728E8">
        <w:rPr>
          <w:lang w:val="fr"/>
        </w:rPr>
        <w:t> </w:t>
      </w:r>
      <w:r w:rsidRPr="000E5839">
        <w:rPr>
          <w:lang w:val="fr"/>
        </w:rPr>
        <w:t>:</w:t>
      </w:r>
    </w:p>
    <w:p w:rsidRPr="000E5839" w:rsidR="00093D70" w:rsidP="000E5839" w14:paraId="389E2BB3" w14:textId="03A82194">
      <w:pPr>
        <w:pStyle w:val="JuQuot"/>
        <w:rPr>
          <w:lang w:val="fr"/>
        </w:rPr>
      </w:pPr>
      <w:r w:rsidRPr="000E5839">
        <w:rPr>
          <w:lang w:val="fr"/>
        </w:rPr>
        <w:t>« Les sites d</w:t>
      </w:r>
      <w:r w:rsidRPr="000E5839" w:rsidR="000E5839">
        <w:rPr>
          <w:lang w:val="fr"/>
        </w:rPr>
        <w:t>’</w:t>
      </w:r>
      <w:r w:rsidRPr="000E5839">
        <w:rPr>
          <w:lang w:val="fr"/>
        </w:rPr>
        <w:t>information « M. » et « B.</w:t>
      </w:r>
      <w:r w:rsidRPr="000E5839" w:rsidR="007C211C">
        <w:rPr>
          <w:lang w:val="fr"/>
        </w:rPr>
        <w:t> </w:t>
      </w:r>
      <w:r w:rsidRPr="000E5839">
        <w:rPr>
          <w:lang w:val="fr"/>
        </w:rPr>
        <w:t>» étaient avec « </w:t>
      </w:r>
      <w:r w:rsidRPr="000E5839">
        <w:rPr>
          <w:lang w:val="fr"/>
        </w:rPr>
        <w:t>Dnevnik</w:t>
      </w:r>
      <w:r w:rsidRPr="000E5839">
        <w:rPr>
          <w:lang w:val="fr"/>
        </w:rPr>
        <w:t xml:space="preserve"> » les seuls médias qui ont mis en lumière la participation de Monsieur </w:t>
      </w:r>
      <w:r w:rsidRPr="000E5839">
        <w:rPr>
          <w:rFonts w:cstheme="minorHAnsi"/>
          <w:lang w:val="fr"/>
        </w:rPr>
        <w:t>[</w:t>
      </w:r>
      <w:r w:rsidRPr="000E5839">
        <w:rPr>
          <w:lang w:val="fr"/>
        </w:rPr>
        <w:t>S.</w:t>
      </w:r>
      <w:r w:rsidRPr="000E5839">
        <w:rPr>
          <w:rFonts w:cstheme="minorHAnsi"/>
          <w:lang w:val="fr"/>
        </w:rPr>
        <w:t>]</w:t>
      </w:r>
      <w:r w:rsidRPr="000E5839">
        <w:rPr>
          <w:lang w:val="fr"/>
        </w:rPr>
        <w:t>M. en tant que conseiller juridique dans un schéma de blanchiment de sommes d</w:t>
      </w:r>
      <w:r w:rsidRPr="000E5839" w:rsidR="000E5839">
        <w:rPr>
          <w:lang w:val="fr"/>
        </w:rPr>
        <w:t>’</w:t>
      </w:r>
      <w:r w:rsidRPr="000E5839">
        <w:rPr>
          <w:lang w:val="fr"/>
        </w:rPr>
        <w:t>argent générées par le trafic de drogue. (...) Il pourrait y avoir une explication logique à cela mais malgré avoir été cité plusieurs fois comme témoin, il n</w:t>
      </w:r>
      <w:r w:rsidRPr="000E5839" w:rsidR="000E5839">
        <w:rPr>
          <w:lang w:val="fr"/>
        </w:rPr>
        <w:t>’</w:t>
      </w:r>
      <w:r w:rsidRPr="000E5839">
        <w:rPr>
          <w:lang w:val="fr"/>
        </w:rPr>
        <w:t>a pas comparu devant le tribunal. »</w:t>
      </w:r>
    </w:p>
    <w:p w:rsidRPr="000E5839" w:rsidR="00093D70" w:rsidP="000E5839" w14:paraId="26FF4846" w14:textId="77777777">
      <w:pPr>
        <w:pStyle w:val="JuHIRoman"/>
      </w:pPr>
      <w:r w:rsidRPr="000E5839">
        <w:t>la procédure pénale en diffamation menée contre le requérant</w:t>
      </w:r>
    </w:p>
    <w:bookmarkStart w:name="para10" w:id="11"/>
    <w:p w:rsidRPr="000E5839" w:rsidR="00093D70" w:rsidP="000E5839" w14:paraId="2A845B88" w14:textId="0AFB9BFA">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10</w:t>
      </w:r>
      <w:r w:rsidRPr="000E5839">
        <w:fldChar w:fldCharType="end"/>
      </w:r>
      <w:bookmarkEnd w:id="11"/>
      <w:r w:rsidRPr="000E5839">
        <w:rPr>
          <w:lang w:val="fr"/>
        </w:rPr>
        <w:t>.  Le 15</w:t>
      </w:r>
      <w:r w:rsidRPr="000E5839" w:rsidR="00C728E8">
        <w:rPr>
          <w:lang w:val="fr"/>
        </w:rPr>
        <w:t xml:space="preserve"> </w:t>
      </w:r>
      <w:r w:rsidRPr="000E5839">
        <w:rPr>
          <w:lang w:val="fr"/>
        </w:rPr>
        <w:t>juillet 2015, S.M. saisit le tribunal de district de Sofia (« le</w:t>
      </w:r>
      <w:r w:rsidRPr="000E5839" w:rsidR="00C728E8">
        <w:rPr>
          <w:lang w:val="fr"/>
        </w:rPr>
        <w:t> </w:t>
      </w:r>
      <w:r w:rsidRPr="000E5839">
        <w:rPr>
          <w:lang w:val="fr"/>
        </w:rPr>
        <w:t>tribunal de district ») d</w:t>
      </w:r>
      <w:r w:rsidRPr="000E5839" w:rsidR="000E5839">
        <w:rPr>
          <w:lang w:val="fr"/>
        </w:rPr>
        <w:t>’</w:t>
      </w:r>
      <w:r w:rsidRPr="000E5839">
        <w:rPr>
          <w:lang w:val="fr"/>
        </w:rPr>
        <w:t>une plainte pénale pour diffamation dirigée contre le requérant. Il dénonçait les propos que l</w:t>
      </w:r>
      <w:r w:rsidRPr="000E5839" w:rsidR="000E5839">
        <w:rPr>
          <w:lang w:val="fr"/>
        </w:rPr>
        <w:t>’</w:t>
      </w:r>
      <w:r w:rsidRPr="000E5839">
        <w:rPr>
          <w:lang w:val="fr"/>
        </w:rPr>
        <w:t>intéressé avait tenus à son sujet pendant les deux émissions de télévision susmentionnées.</w:t>
      </w:r>
    </w:p>
    <w:bookmarkStart w:name="para11" w:id="12"/>
    <w:p w:rsidRPr="000E5839" w:rsidR="00093D70" w:rsidP="000E5839" w14:paraId="32B8296E" w14:textId="66A77900">
      <w:pPr>
        <w:pStyle w:val="JuPara"/>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11</w:t>
      </w:r>
      <w:r w:rsidRPr="000E5839">
        <w:rPr>
          <w:lang w:val="fr"/>
        </w:rPr>
        <w:fldChar w:fldCharType="end"/>
      </w:r>
      <w:bookmarkEnd w:id="12"/>
      <w:r w:rsidRPr="000E5839">
        <w:rPr>
          <w:lang w:val="fr"/>
        </w:rPr>
        <w:t>.  Pendant la procédure devant le tribunal de district, le requérant fut représenté par deux avocates de son choix. Celles-ci demandèrent et obtinrent la convocation et l</w:t>
      </w:r>
      <w:r w:rsidRPr="000E5839" w:rsidR="000E5839">
        <w:rPr>
          <w:lang w:val="fr"/>
        </w:rPr>
        <w:t>’</w:t>
      </w:r>
      <w:r w:rsidRPr="000E5839">
        <w:rPr>
          <w:lang w:val="fr"/>
        </w:rPr>
        <w:t>audition d</w:t>
      </w:r>
      <w:r w:rsidRPr="000E5839" w:rsidR="000E5839">
        <w:rPr>
          <w:lang w:val="fr"/>
        </w:rPr>
        <w:t>’</w:t>
      </w:r>
      <w:r w:rsidRPr="000E5839">
        <w:rPr>
          <w:lang w:val="fr"/>
        </w:rPr>
        <w:t>un témoin à décharge, elles posèrent des questions aux deux témoins de la partie adverse et elles présentèrent au tribunal des preuves écrites. Arguant que les propos en cause n</w:t>
      </w:r>
      <w:r w:rsidRPr="000E5839" w:rsidR="000E5839">
        <w:rPr>
          <w:lang w:val="fr"/>
        </w:rPr>
        <w:t>’</w:t>
      </w:r>
      <w:r w:rsidRPr="000E5839">
        <w:rPr>
          <w:lang w:val="fr"/>
        </w:rPr>
        <w:t>avaient été que l</w:t>
      </w:r>
      <w:r w:rsidRPr="000E5839" w:rsidR="000E5839">
        <w:rPr>
          <w:lang w:val="fr"/>
        </w:rPr>
        <w:t>’</w:t>
      </w:r>
      <w:r w:rsidRPr="000E5839">
        <w:rPr>
          <w:lang w:val="fr"/>
        </w:rPr>
        <w:t>expression de l</w:t>
      </w:r>
      <w:r w:rsidRPr="000E5839" w:rsidR="000E5839">
        <w:rPr>
          <w:lang w:val="fr"/>
        </w:rPr>
        <w:t>’</w:t>
      </w:r>
      <w:r w:rsidRPr="000E5839">
        <w:rPr>
          <w:lang w:val="fr"/>
        </w:rPr>
        <w:t>opinion négative du requérant à l</w:t>
      </w:r>
      <w:r w:rsidRPr="000E5839" w:rsidR="000E5839">
        <w:rPr>
          <w:lang w:val="fr"/>
        </w:rPr>
        <w:t>’</w:t>
      </w:r>
      <w:r w:rsidRPr="000E5839">
        <w:rPr>
          <w:lang w:val="fr"/>
        </w:rPr>
        <w:t>égard du plaignant et qu</w:t>
      </w:r>
      <w:r w:rsidRPr="000E5839" w:rsidR="000E5839">
        <w:rPr>
          <w:lang w:val="fr"/>
        </w:rPr>
        <w:t>’</w:t>
      </w:r>
      <w:r w:rsidRPr="000E5839">
        <w:rPr>
          <w:lang w:val="fr"/>
        </w:rPr>
        <w:t>aucune des phrases prononcées par l</w:t>
      </w:r>
      <w:r w:rsidRPr="000E5839" w:rsidR="000E5839">
        <w:rPr>
          <w:lang w:val="fr"/>
        </w:rPr>
        <w:t>’</w:t>
      </w:r>
      <w:r w:rsidRPr="000E5839">
        <w:rPr>
          <w:lang w:val="fr"/>
        </w:rPr>
        <w:t>intéressé ne pouvait être interprétée comme l</w:t>
      </w:r>
      <w:r w:rsidRPr="000E5839" w:rsidR="000E5839">
        <w:rPr>
          <w:lang w:val="fr"/>
        </w:rPr>
        <w:t>’</w:t>
      </w:r>
      <w:r w:rsidRPr="000E5839">
        <w:rPr>
          <w:lang w:val="fr"/>
        </w:rPr>
        <w:t>imputation d</w:t>
      </w:r>
      <w:r w:rsidRPr="000E5839" w:rsidR="000E5839">
        <w:rPr>
          <w:lang w:val="fr"/>
        </w:rPr>
        <w:t>’</w:t>
      </w:r>
      <w:r w:rsidRPr="000E5839">
        <w:rPr>
          <w:lang w:val="fr"/>
        </w:rPr>
        <w:t>une infraction pénale à S.M., elles plaidèrent l</w:t>
      </w:r>
      <w:r w:rsidRPr="000E5839" w:rsidR="000E5839">
        <w:rPr>
          <w:lang w:val="fr"/>
        </w:rPr>
        <w:t>’</w:t>
      </w:r>
      <w:r w:rsidRPr="000E5839">
        <w:rPr>
          <w:lang w:val="fr"/>
        </w:rPr>
        <w:t>acquittement.</w:t>
      </w:r>
    </w:p>
    <w:bookmarkStart w:name="para12" w:id="13"/>
    <w:p w:rsidRPr="000E5839" w:rsidR="00093D70" w:rsidP="000E5839" w14:paraId="5E1A1D34" w14:textId="63B52C7F">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12</w:t>
      </w:r>
      <w:r w:rsidRPr="000E5839">
        <w:fldChar w:fldCharType="end"/>
      </w:r>
      <w:bookmarkEnd w:id="13"/>
      <w:r w:rsidRPr="000E5839">
        <w:rPr>
          <w:lang w:val="fr"/>
        </w:rPr>
        <w:t>.  Le 19</w:t>
      </w:r>
      <w:r w:rsidRPr="000E5839" w:rsidR="00C728E8">
        <w:rPr>
          <w:lang w:val="fr"/>
        </w:rPr>
        <w:t xml:space="preserve"> </w:t>
      </w:r>
      <w:r w:rsidRPr="000E5839">
        <w:rPr>
          <w:lang w:val="fr"/>
        </w:rPr>
        <w:t>octobre 2017, le tribunal de district, statuant en formation de juge unique (le juge K.P.), reconnut le requérant coupable de diffamation. Examinant notamment les propos suivants de l</w:t>
      </w:r>
      <w:r w:rsidRPr="000E5839" w:rsidR="000E5839">
        <w:rPr>
          <w:lang w:val="fr"/>
        </w:rPr>
        <w:t>’</w:t>
      </w:r>
      <w:r w:rsidRPr="000E5839">
        <w:rPr>
          <w:lang w:val="fr"/>
        </w:rPr>
        <w:t>intéressé</w:t>
      </w:r>
      <w:r w:rsidRPr="000E5839" w:rsidR="00C728E8">
        <w:rPr>
          <w:lang w:val="fr"/>
        </w:rPr>
        <w:t> </w:t>
      </w:r>
      <w:r w:rsidRPr="000E5839">
        <w:rPr>
          <w:lang w:val="fr"/>
        </w:rPr>
        <w:t xml:space="preserve">: « Monsieur </w:t>
      </w:r>
      <w:r w:rsidRPr="000E5839">
        <w:rPr>
          <w:rFonts w:cstheme="minorHAnsi"/>
          <w:lang w:val="fr"/>
        </w:rPr>
        <w:t>[</w:t>
      </w:r>
      <w:r w:rsidRPr="000E5839">
        <w:rPr>
          <w:lang w:val="fr"/>
        </w:rPr>
        <w:t>S.</w:t>
      </w:r>
      <w:r w:rsidRPr="000E5839">
        <w:rPr>
          <w:rFonts w:cstheme="minorHAnsi"/>
          <w:lang w:val="fr"/>
        </w:rPr>
        <w:t>]</w:t>
      </w:r>
      <w:r w:rsidRPr="000E5839">
        <w:rPr>
          <w:lang w:val="fr"/>
        </w:rPr>
        <w:t>M. (...) a décidé d</w:t>
      </w:r>
      <w:r w:rsidRPr="000E5839" w:rsidR="000E5839">
        <w:rPr>
          <w:lang w:val="fr"/>
        </w:rPr>
        <w:t>’</w:t>
      </w:r>
      <w:r w:rsidRPr="000E5839">
        <w:rPr>
          <w:lang w:val="fr"/>
        </w:rPr>
        <w:t>utiliser l</w:t>
      </w:r>
      <w:r w:rsidRPr="000E5839" w:rsidR="000E5839">
        <w:rPr>
          <w:lang w:val="fr"/>
        </w:rPr>
        <w:t>’</w:t>
      </w:r>
      <w:r w:rsidRPr="000E5839">
        <w:rPr>
          <w:lang w:val="fr"/>
        </w:rPr>
        <w:t>institution qu</w:t>
      </w:r>
      <w:r w:rsidRPr="000E5839" w:rsidR="000E5839">
        <w:rPr>
          <w:lang w:val="fr"/>
        </w:rPr>
        <w:t>’</w:t>
      </w:r>
      <w:r w:rsidRPr="000E5839">
        <w:rPr>
          <w:lang w:val="fr"/>
        </w:rPr>
        <w:t>il gouverne pour réprimer « Capital » et « </w:t>
      </w:r>
      <w:r w:rsidRPr="000E5839">
        <w:rPr>
          <w:lang w:val="fr"/>
        </w:rPr>
        <w:t>Dnevnik</w:t>
      </w:r>
      <w:r w:rsidRPr="000E5839">
        <w:rPr>
          <w:lang w:val="fr"/>
        </w:rPr>
        <w:t> » »</w:t>
      </w:r>
      <w:r w:rsidRPr="000E5839">
        <w:rPr>
          <w:i/>
          <w:iCs/>
          <w:lang w:val="fr"/>
        </w:rPr>
        <w:t xml:space="preserve"> </w:t>
      </w:r>
      <w:r w:rsidRPr="000E5839">
        <w:rPr>
          <w:lang w:val="fr"/>
        </w:rPr>
        <w:t>(paragraphe</w:t>
      </w:r>
      <w:r w:rsidRPr="000E5839" w:rsidR="00C728E8">
        <w:rPr>
          <w:lang w:val="fr"/>
        </w:rPr>
        <w:t xml:space="preserve"> </w:t>
      </w:r>
      <w:r w:rsidRPr="000E5839">
        <w:rPr>
          <w:lang w:val="fr"/>
        </w:rPr>
        <w:fldChar w:fldCharType="begin"/>
      </w:r>
      <w:r w:rsidRPr="000E5839">
        <w:rPr>
          <w:lang w:val="fr"/>
        </w:rPr>
        <w:instrText xml:space="preserve"> REF para8 \h  \* MERGEFORMAT </w:instrText>
      </w:r>
      <w:r w:rsidRPr="000E5839">
        <w:rPr>
          <w:lang w:val="fr"/>
        </w:rPr>
        <w:fldChar w:fldCharType="separate"/>
      </w:r>
      <w:r w:rsidRPr="000E5839" w:rsidR="000E5839">
        <w:rPr>
          <w:lang w:val="fr"/>
        </w:rPr>
        <w:t>8</w:t>
      </w:r>
      <w:r w:rsidRPr="000E5839">
        <w:rPr>
          <w:lang w:val="fr"/>
        </w:rPr>
        <w:fldChar w:fldCharType="end"/>
      </w:r>
      <w:r w:rsidRPr="000E5839">
        <w:rPr>
          <w:lang w:val="fr"/>
        </w:rPr>
        <w:t xml:space="preserve"> </w:t>
      </w:r>
      <w:r w:rsidRPr="000E5839">
        <w:rPr>
          <w:i/>
          <w:iCs/>
          <w:lang w:val="fr"/>
        </w:rPr>
        <w:t>in fine</w:t>
      </w:r>
      <w:r w:rsidRPr="000E5839">
        <w:rPr>
          <w:lang w:val="fr"/>
        </w:rPr>
        <w:t xml:space="preserve"> ci-dessus), il constata que cette déclaration était d</w:t>
      </w:r>
      <w:r w:rsidRPr="000E5839" w:rsidR="000E5839">
        <w:rPr>
          <w:lang w:val="fr"/>
        </w:rPr>
        <w:t>’</w:t>
      </w:r>
      <w:r w:rsidRPr="000E5839">
        <w:rPr>
          <w:lang w:val="fr"/>
        </w:rPr>
        <w:t>ordre factuel, qu</w:t>
      </w:r>
      <w:r w:rsidRPr="000E5839" w:rsidR="000E5839">
        <w:rPr>
          <w:lang w:val="fr"/>
        </w:rPr>
        <w:t>’</w:t>
      </w:r>
      <w:r w:rsidRPr="000E5839">
        <w:rPr>
          <w:lang w:val="fr"/>
        </w:rPr>
        <w:t>aucune preuve de sa véracité n</w:t>
      </w:r>
      <w:r w:rsidRPr="000E5839" w:rsidR="000E5839">
        <w:rPr>
          <w:lang w:val="fr"/>
        </w:rPr>
        <w:t>’</w:t>
      </w:r>
      <w:r w:rsidRPr="000E5839">
        <w:rPr>
          <w:lang w:val="fr"/>
        </w:rPr>
        <w:t>avait été apportée, qu</w:t>
      </w:r>
      <w:r w:rsidRPr="000E5839" w:rsidR="000E5839">
        <w:rPr>
          <w:lang w:val="fr"/>
        </w:rPr>
        <w:t>’</w:t>
      </w:r>
      <w:r w:rsidRPr="000E5839">
        <w:rPr>
          <w:lang w:val="fr"/>
        </w:rPr>
        <w:t>elle contenait l</w:t>
      </w:r>
      <w:r w:rsidRPr="000E5839" w:rsidR="000E5839">
        <w:rPr>
          <w:lang w:val="fr"/>
        </w:rPr>
        <w:t>’</w:t>
      </w:r>
      <w:r w:rsidRPr="000E5839">
        <w:rPr>
          <w:lang w:val="fr"/>
        </w:rPr>
        <w:t>indication déshonorante que S.M. avait abusé de ses fonctions pour se venger de publications qui l</w:t>
      </w:r>
      <w:r w:rsidRPr="000E5839" w:rsidR="000E5839">
        <w:rPr>
          <w:lang w:val="fr"/>
        </w:rPr>
        <w:t>’</w:t>
      </w:r>
      <w:r w:rsidRPr="000E5839">
        <w:rPr>
          <w:lang w:val="fr"/>
        </w:rPr>
        <w:t>avaient critiqué, et qu</w:t>
      </w:r>
      <w:r w:rsidRPr="000E5839" w:rsidR="000E5839">
        <w:rPr>
          <w:lang w:val="fr"/>
        </w:rPr>
        <w:t>’</w:t>
      </w:r>
      <w:r w:rsidRPr="000E5839">
        <w:rPr>
          <w:lang w:val="fr"/>
        </w:rPr>
        <w:t>enfin elle avait été rendue publique dans une émission de télévision. Le tribunal constata, par ailleurs, que les décisions imposant à « </w:t>
      </w:r>
      <w:r w:rsidRPr="000E5839">
        <w:rPr>
          <w:lang w:val="fr"/>
        </w:rPr>
        <w:t>Ikonomedia</w:t>
      </w:r>
      <w:r w:rsidRPr="000E5839">
        <w:rPr>
          <w:lang w:val="fr"/>
        </w:rPr>
        <w:t> » les sanctions susmentionnées (paragraphe</w:t>
      </w:r>
      <w:r w:rsidRPr="000E5839" w:rsidR="00C728E8">
        <w:rPr>
          <w:lang w:val="fr"/>
        </w:rPr>
        <w:t xml:space="preserve"> </w:t>
      </w:r>
      <w:r w:rsidRPr="000E5839">
        <w:rPr>
          <w:lang w:val="fr"/>
        </w:rPr>
        <w:fldChar w:fldCharType="begin"/>
      </w:r>
      <w:r w:rsidRPr="000E5839">
        <w:rPr>
          <w:lang w:val="fr"/>
        </w:rPr>
        <w:instrText xml:space="preserve"> REF para7 \h </w:instrText>
      </w:r>
      <w:r w:rsidRPr="000E5839">
        <w:rPr>
          <w:lang w:val="fr"/>
        </w:rPr>
        <w:fldChar w:fldCharType="separate"/>
      </w:r>
      <w:r w:rsidRPr="000E5839" w:rsidR="000E5839">
        <w:rPr>
          <w:noProof/>
          <w:lang w:val="fr"/>
        </w:rPr>
        <w:t>7</w:t>
      </w:r>
      <w:r w:rsidRPr="000E5839">
        <w:rPr>
          <w:lang w:val="fr"/>
        </w:rPr>
        <w:fldChar w:fldCharType="end"/>
      </w:r>
      <w:r w:rsidRPr="000E5839">
        <w:rPr>
          <w:lang w:val="fr"/>
        </w:rPr>
        <w:t xml:space="preserve"> ci-dessus), avaient été signées par l</w:t>
      </w:r>
      <w:r w:rsidRPr="000E5839" w:rsidR="000E5839">
        <w:rPr>
          <w:lang w:val="fr"/>
        </w:rPr>
        <w:t>’</w:t>
      </w:r>
      <w:r w:rsidRPr="000E5839">
        <w:rPr>
          <w:lang w:val="fr"/>
        </w:rPr>
        <w:t>adjoint de S.M. et qu</w:t>
      </w:r>
      <w:r w:rsidRPr="000E5839" w:rsidR="000E5839">
        <w:rPr>
          <w:lang w:val="fr"/>
        </w:rPr>
        <w:t>’</w:t>
      </w:r>
      <w:r w:rsidRPr="000E5839">
        <w:rPr>
          <w:lang w:val="fr"/>
        </w:rPr>
        <w:t>il n</w:t>
      </w:r>
      <w:r w:rsidRPr="000E5839" w:rsidR="000E5839">
        <w:rPr>
          <w:lang w:val="fr"/>
        </w:rPr>
        <w:t>’</w:t>
      </w:r>
      <w:r w:rsidRPr="000E5839">
        <w:rPr>
          <w:lang w:val="fr"/>
        </w:rPr>
        <w:t>y avait aucune preuve que S.M. eût pris part à cette procédure ou influencé la décision de son adjoint. Quant aux autres déclarations du requérant, le tribunal de district accepta d</w:t>
      </w:r>
      <w:r w:rsidRPr="000E5839" w:rsidR="000E5839">
        <w:rPr>
          <w:lang w:val="fr"/>
        </w:rPr>
        <w:t>’</w:t>
      </w:r>
      <w:r w:rsidRPr="000E5839">
        <w:rPr>
          <w:lang w:val="fr"/>
        </w:rPr>
        <w:t>y voir des interprétations personnelles basées sur des informations recueillies par l</w:t>
      </w:r>
      <w:r w:rsidRPr="000E5839" w:rsidR="000E5839">
        <w:rPr>
          <w:lang w:val="fr"/>
        </w:rPr>
        <w:t>’</w:t>
      </w:r>
      <w:r w:rsidRPr="000E5839">
        <w:rPr>
          <w:lang w:val="fr"/>
        </w:rPr>
        <w:t>intéressé dans des articles de presse et dans les procès-verbaux des audiences du procès dans lequel S.M. avait été cité à comparaître comme témoin, et il considéra en conséquence qu</w:t>
      </w:r>
      <w:r w:rsidRPr="000E5839" w:rsidR="000E5839">
        <w:rPr>
          <w:lang w:val="fr"/>
        </w:rPr>
        <w:t>’</w:t>
      </w:r>
      <w:r w:rsidRPr="000E5839">
        <w:rPr>
          <w:lang w:val="fr"/>
        </w:rPr>
        <w:t>elles n</w:t>
      </w:r>
      <w:r w:rsidRPr="000E5839" w:rsidR="000E5839">
        <w:rPr>
          <w:lang w:val="fr"/>
        </w:rPr>
        <w:t>’</w:t>
      </w:r>
      <w:r w:rsidRPr="000E5839">
        <w:rPr>
          <w:lang w:val="fr"/>
        </w:rPr>
        <w:t>étaient pas constitutives d</w:t>
      </w:r>
      <w:r w:rsidRPr="000E5839" w:rsidR="000E5839">
        <w:rPr>
          <w:lang w:val="fr"/>
        </w:rPr>
        <w:t>’</w:t>
      </w:r>
      <w:r w:rsidRPr="000E5839">
        <w:rPr>
          <w:lang w:val="fr"/>
        </w:rPr>
        <w:t>une quelconque infraction.</w:t>
      </w:r>
    </w:p>
    <w:bookmarkStart w:name="para13" w:id="14"/>
    <w:p w:rsidRPr="000E5839" w:rsidR="00093D70" w:rsidP="000E5839" w14:paraId="2ADF2F3B" w14:textId="58845178">
      <w:pPr>
        <w:pStyle w:val="JuPara"/>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13</w:t>
      </w:r>
      <w:r w:rsidRPr="000E5839">
        <w:rPr>
          <w:lang w:val="fr"/>
        </w:rPr>
        <w:fldChar w:fldCharType="end"/>
      </w:r>
      <w:bookmarkEnd w:id="14"/>
      <w:r w:rsidRPr="000E5839">
        <w:rPr>
          <w:lang w:val="fr"/>
        </w:rPr>
        <w:t>.  Concernant la sanction à infliger, le tribunal de district, eu égard au fait que le requérant n</w:t>
      </w:r>
      <w:r w:rsidRPr="000E5839" w:rsidR="000E5839">
        <w:rPr>
          <w:lang w:val="fr"/>
        </w:rPr>
        <w:t>’</w:t>
      </w:r>
      <w:r w:rsidRPr="000E5839">
        <w:rPr>
          <w:lang w:val="fr"/>
        </w:rPr>
        <w:t>avait encore jamais été condamné et à l</w:t>
      </w:r>
      <w:r w:rsidRPr="000E5839" w:rsidR="000E5839">
        <w:rPr>
          <w:lang w:val="fr"/>
        </w:rPr>
        <w:t>’</w:t>
      </w:r>
      <w:r w:rsidRPr="000E5839">
        <w:rPr>
          <w:lang w:val="fr"/>
        </w:rPr>
        <w:t>absence de tout préjudice matériel en l</w:t>
      </w:r>
      <w:r w:rsidRPr="000E5839" w:rsidR="000E5839">
        <w:rPr>
          <w:lang w:val="fr"/>
        </w:rPr>
        <w:t>’</w:t>
      </w:r>
      <w:r w:rsidRPr="000E5839">
        <w:rPr>
          <w:lang w:val="fr"/>
        </w:rPr>
        <w:t>occurrence, décida, en application de l</w:t>
      </w:r>
      <w:r w:rsidRPr="000E5839" w:rsidR="000E5839">
        <w:rPr>
          <w:lang w:val="fr"/>
        </w:rPr>
        <w:t>’</w:t>
      </w:r>
      <w:r w:rsidRPr="000E5839">
        <w:rPr>
          <w:lang w:val="fr"/>
        </w:rPr>
        <w:t>article</w:t>
      </w:r>
      <w:r w:rsidRPr="000E5839" w:rsidR="00C728E8">
        <w:rPr>
          <w:lang w:val="fr"/>
        </w:rPr>
        <w:t xml:space="preserve"> </w:t>
      </w:r>
      <w:r w:rsidRPr="000E5839">
        <w:rPr>
          <w:lang w:val="fr"/>
        </w:rPr>
        <w:t>78a du code pénal (paragraphe</w:t>
      </w:r>
      <w:r w:rsidRPr="000E5839" w:rsidR="00C728E8">
        <w:rPr>
          <w:lang w:val="fr"/>
        </w:rPr>
        <w:t xml:space="preserve"> </w:t>
      </w:r>
      <w:r w:rsidRPr="000E5839">
        <w:rPr>
          <w:lang w:val="fr"/>
        </w:rPr>
        <w:fldChar w:fldCharType="begin"/>
      </w:r>
      <w:r w:rsidRPr="000E5839">
        <w:rPr>
          <w:lang w:val="fr"/>
        </w:rPr>
        <w:instrText xml:space="preserve"> REF para29 \h </w:instrText>
      </w:r>
      <w:r w:rsidRPr="000E5839">
        <w:rPr>
          <w:lang w:val="fr"/>
        </w:rPr>
        <w:fldChar w:fldCharType="separate"/>
      </w:r>
      <w:r w:rsidRPr="000E5839" w:rsidR="000E5839">
        <w:rPr>
          <w:noProof/>
        </w:rPr>
        <w:t>32</w:t>
      </w:r>
      <w:r w:rsidRPr="000E5839">
        <w:rPr>
          <w:lang w:val="fr"/>
        </w:rPr>
        <w:fldChar w:fldCharType="end"/>
      </w:r>
      <w:r w:rsidRPr="000E5839">
        <w:rPr>
          <w:lang w:val="fr"/>
        </w:rPr>
        <w:t xml:space="preserve"> ci-dessous), d</w:t>
      </w:r>
      <w:r w:rsidRPr="000E5839" w:rsidR="000E5839">
        <w:rPr>
          <w:lang w:val="fr"/>
        </w:rPr>
        <w:t>’</w:t>
      </w:r>
      <w:r w:rsidRPr="000E5839">
        <w:rPr>
          <w:lang w:val="fr"/>
        </w:rPr>
        <w:t>infliger à l</w:t>
      </w:r>
      <w:r w:rsidRPr="000E5839" w:rsidR="000E5839">
        <w:rPr>
          <w:lang w:val="fr"/>
        </w:rPr>
        <w:t>’</w:t>
      </w:r>
      <w:r w:rsidRPr="000E5839">
        <w:rPr>
          <w:lang w:val="fr"/>
        </w:rPr>
        <w:t>intéressé une sanction administrative sous la forme d</w:t>
      </w:r>
      <w:r w:rsidRPr="000E5839" w:rsidR="000E5839">
        <w:rPr>
          <w:lang w:val="fr"/>
        </w:rPr>
        <w:t>’</w:t>
      </w:r>
      <w:r w:rsidRPr="000E5839">
        <w:rPr>
          <w:lang w:val="fr"/>
        </w:rPr>
        <w:t>une amende, qu</w:t>
      </w:r>
      <w:r w:rsidRPr="000E5839" w:rsidR="000E5839">
        <w:rPr>
          <w:lang w:val="fr"/>
        </w:rPr>
        <w:t>’</w:t>
      </w:r>
      <w:r w:rsidRPr="000E5839">
        <w:rPr>
          <w:lang w:val="fr"/>
        </w:rPr>
        <w:t>il fixa au minimum légal de 1 000 BGN (l</w:t>
      </w:r>
      <w:r w:rsidRPr="000E5839" w:rsidR="000E5839">
        <w:rPr>
          <w:lang w:val="fr"/>
        </w:rPr>
        <w:t>’</w:t>
      </w:r>
      <w:r w:rsidRPr="000E5839">
        <w:rPr>
          <w:lang w:val="fr"/>
        </w:rPr>
        <w:t>équivalent d</w:t>
      </w:r>
      <w:r w:rsidRPr="000E5839" w:rsidR="000E5839">
        <w:rPr>
          <w:lang w:val="fr"/>
        </w:rPr>
        <w:t>’</w:t>
      </w:r>
      <w:r w:rsidRPr="000E5839">
        <w:rPr>
          <w:lang w:val="fr"/>
        </w:rPr>
        <w:t>environ 511</w:t>
      </w:r>
      <w:r w:rsidRPr="000E5839" w:rsidR="00C728E8">
        <w:rPr>
          <w:lang w:val="fr"/>
        </w:rPr>
        <w:t xml:space="preserve"> </w:t>
      </w:r>
      <w:r w:rsidRPr="000E5839">
        <w:rPr>
          <w:lang w:val="fr"/>
        </w:rPr>
        <w:t>EUR). Il condamna également le requérant au paiement des frais et dépens engagés par la partie adverse ainsi que des frais liés à la procédure judiciaire, l</w:t>
      </w:r>
      <w:r w:rsidRPr="000E5839" w:rsidR="000E5839">
        <w:rPr>
          <w:lang w:val="fr"/>
        </w:rPr>
        <w:t>’</w:t>
      </w:r>
      <w:r w:rsidRPr="000E5839">
        <w:rPr>
          <w:lang w:val="fr"/>
        </w:rPr>
        <w:t>ensemble s</w:t>
      </w:r>
      <w:r w:rsidRPr="000E5839" w:rsidR="000E5839">
        <w:rPr>
          <w:lang w:val="fr"/>
        </w:rPr>
        <w:t>’</w:t>
      </w:r>
      <w:r w:rsidRPr="000E5839">
        <w:rPr>
          <w:lang w:val="fr"/>
        </w:rPr>
        <w:t>élevant à un total de 626,60 BGN (l</w:t>
      </w:r>
      <w:r w:rsidRPr="000E5839" w:rsidR="000E5839">
        <w:rPr>
          <w:lang w:val="fr"/>
        </w:rPr>
        <w:t>’</w:t>
      </w:r>
      <w:r w:rsidRPr="000E5839">
        <w:rPr>
          <w:lang w:val="fr"/>
        </w:rPr>
        <w:t>équivalent d</w:t>
      </w:r>
      <w:r w:rsidRPr="000E5839" w:rsidR="000E5839">
        <w:rPr>
          <w:lang w:val="fr"/>
        </w:rPr>
        <w:t>’</w:t>
      </w:r>
      <w:r w:rsidRPr="000E5839">
        <w:rPr>
          <w:lang w:val="fr"/>
        </w:rPr>
        <w:t>environ 320</w:t>
      </w:r>
      <w:r w:rsidRPr="000E5839" w:rsidR="00C728E8">
        <w:rPr>
          <w:lang w:val="fr"/>
        </w:rPr>
        <w:t xml:space="preserve"> </w:t>
      </w:r>
      <w:r w:rsidRPr="000E5839">
        <w:rPr>
          <w:lang w:val="fr"/>
        </w:rPr>
        <w:t>EUR).</w:t>
      </w:r>
    </w:p>
    <w:bookmarkStart w:name="para14" w:id="15"/>
    <w:p w:rsidRPr="000E5839" w:rsidR="00093D70" w:rsidP="000E5839" w14:paraId="4F23AE05" w14:textId="29151D2F">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14</w:t>
      </w:r>
      <w:r w:rsidRPr="000E5839">
        <w:fldChar w:fldCharType="end"/>
      </w:r>
      <w:bookmarkEnd w:id="15"/>
      <w:r w:rsidRPr="000E5839">
        <w:rPr>
          <w:lang w:val="fr"/>
        </w:rPr>
        <w:t>.  Le requérant et S.M. interjetèrent appel de ce jugement devant le tribunal de la ville de Sofia. Le 24</w:t>
      </w:r>
      <w:r w:rsidRPr="000E5839" w:rsidR="00C728E8">
        <w:rPr>
          <w:lang w:val="fr"/>
        </w:rPr>
        <w:t xml:space="preserve"> </w:t>
      </w:r>
      <w:r w:rsidRPr="000E5839">
        <w:rPr>
          <w:lang w:val="fr"/>
        </w:rPr>
        <w:t xml:space="preserve">octobre 2018, la juge </w:t>
      </w:r>
      <w:r w:rsidRPr="000E5839">
        <w:rPr>
          <w:lang w:val="fr"/>
        </w:rPr>
        <w:t>rapporteure</w:t>
      </w:r>
      <w:r w:rsidRPr="000E5839">
        <w:rPr>
          <w:lang w:val="fr"/>
        </w:rPr>
        <w:t xml:space="preserve"> initialement désignée pour cette affaire, V.M., se déporta en raison de son implication dans une autre procédure en diffamation entre S.M. et le propriétaire de la maison d</w:t>
      </w:r>
      <w:r w:rsidRPr="000E5839" w:rsidR="000E5839">
        <w:rPr>
          <w:lang w:val="fr"/>
        </w:rPr>
        <w:t>’</w:t>
      </w:r>
      <w:r w:rsidRPr="000E5839">
        <w:rPr>
          <w:lang w:val="fr"/>
        </w:rPr>
        <w:t xml:space="preserve">édition </w:t>
      </w:r>
      <w:r w:rsidRPr="000E5839">
        <w:t>« </w:t>
      </w:r>
      <w:r w:rsidRPr="000E5839">
        <w:rPr>
          <w:lang w:val="fr"/>
        </w:rPr>
        <w:t>Ikonomedia</w:t>
      </w:r>
      <w:r w:rsidRPr="000E5839">
        <w:rPr>
          <w:lang w:val="fr"/>
        </w:rPr>
        <w:t> », dans le cadre de laquelle elle avait déjà entendu le requérant en tant que témoin.</w:t>
      </w:r>
    </w:p>
    <w:bookmarkStart w:name="para15" w:id="16"/>
    <w:p w:rsidRPr="000E5839" w:rsidR="00093D70" w:rsidP="000E5839" w14:paraId="26D7C983" w14:textId="6060FA20">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15</w:t>
      </w:r>
      <w:r w:rsidRPr="000E5839">
        <w:fldChar w:fldCharType="end"/>
      </w:r>
      <w:bookmarkEnd w:id="16"/>
      <w:r w:rsidRPr="000E5839">
        <w:rPr>
          <w:lang w:val="fr"/>
        </w:rPr>
        <w:t>.  On procéda alors à la désignation d</w:t>
      </w:r>
      <w:r w:rsidRPr="000E5839" w:rsidR="000E5839">
        <w:rPr>
          <w:lang w:val="fr"/>
        </w:rPr>
        <w:t>’</w:t>
      </w:r>
      <w:r w:rsidRPr="000E5839">
        <w:rPr>
          <w:lang w:val="fr"/>
        </w:rPr>
        <w:t>un autre juge rapporteur selon le principe de la répartition aléatoire des affaires. Fut ainsi nommée P.K., la présidente adjointe du tribunal de la ville de Sofia, qui présidait également le collège de trois juges chargé de statuer sur les appels des parties.</w:t>
      </w:r>
    </w:p>
    <w:bookmarkStart w:name="para16n" w:id="17"/>
    <w:p w:rsidRPr="000E5839" w:rsidR="00093D70" w:rsidP="000E5839" w14:paraId="3F5A7C4F" w14:textId="7FA2E191">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16</w:t>
      </w:r>
      <w:r w:rsidRPr="000E5839">
        <w:rPr>
          <w:lang w:val="fr"/>
        </w:rPr>
        <w:fldChar w:fldCharType="end"/>
      </w:r>
      <w:bookmarkEnd w:id="17"/>
      <w:r w:rsidRPr="000E5839">
        <w:rPr>
          <w:lang w:val="fr"/>
        </w:rPr>
        <w:t>.  </w:t>
      </w:r>
      <w:r w:rsidRPr="000E5839">
        <w:t>Le 3</w:t>
      </w:r>
      <w:r w:rsidRPr="000E5839" w:rsidR="00C728E8">
        <w:t xml:space="preserve"> </w:t>
      </w:r>
      <w:r w:rsidRPr="000E5839">
        <w:t>décembre 2018, à l</w:t>
      </w:r>
      <w:r w:rsidRPr="000E5839" w:rsidR="000E5839">
        <w:t>’</w:t>
      </w:r>
      <w:r w:rsidRPr="000E5839">
        <w:t>issue de la réunion préparatoire en l</w:t>
      </w:r>
      <w:r w:rsidRPr="000E5839" w:rsidR="000E5839">
        <w:t>’</w:t>
      </w:r>
      <w:r w:rsidRPr="000E5839">
        <w:t>affaire pénale en cause, la formation de jugement ordonna l</w:t>
      </w:r>
      <w:r w:rsidRPr="000E5839" w:rsidR="000E5839">
        <w:t>’</w:t>
      </w:r>
      <w:r w:rsidRPr="000E5839">
        <w:t>assignation à comparaître des parties et de leurs représentants. L</w:t>
      </w:r>
      <w:r w:rsidRPr="000E5839" w:rsidR="000E5839">
        <w:t>’</w:t>
      </w:r>
      <w:r w:rsidRPr="000E5839">
        <w:t>acte d</w:t>
      </w:r>
      <w:r w:rsidRPr="000E5839" w:rsidR="000E5839">
        <w:t>’</w:t>
      </w:r>
      <w:r w:rsidRPr="000E5839">
        <w:t>assignation du requérant fut délivré aux adresses respectives de ses deux avocates le 12 décembre 2018. La première avocate indiqua alors par écrit qu</w:t>
      </w:r>
      <w:r w:rsidRPr="000E5839" w:rsidR="000E5839">
        <w:t>’</w:t>
      </w:r>
      <w:r w:rsidRPr="000E5839">
        <w:t>elle n</w:t>
      </w:r>
      <w:r w:rsidRPr="000E5839" w:rsidR="000E5839">
        <w:t>’</w:t>
      </w:r>
      <w:r w:rsidRPr="000E5839">
        <w:t>arrivait pas à joindre son client, et elle demanda aux autorités de notifier personnellement à l</w:t>
      </w:r>
      <w:r w:rsidRPr="000E5839" w:rsidR="000E5839">
        <w:t>’</w:t>
      </w:r>
      <w:r w:rsidRPr="000E5839">
        <w:t>intéressé sa citation à comparaître ; quant à la seconde avocate, sa secrétaire fit savoir qu</w:t>
      </w:r>
      <w:r w:rsidRPr="000E5839" w:rsidR="000E5839">
        <w:t>’</w:t>
      </w:r>
      <w:r w:rsidRPr="000E5839">
        <w:t>elle était absente pour des raisons médicales. Le vendredi 14</w:t>
      </w:r>
      <w:r w:rsidRPr="000E5839" w:rsidR="00C728E8">
        <w:t xml:space="preserve"> </w:t>
      </w:r>
      <w:r w:rsidRPr="000E5839">
        <w:t>décembre 2018, l</w:t>
      </w:r>
      <w:r w:rsidRPr="000E5839" w:rsidR="000E5839">
        <w:t>’</w:t>
      </w:r>
      <w:r w:rsidRPr="000E5839">
        <w:t>administration du tribunal de la ville de Sofia s</w:t>
      </w:r>
      <w:r w:rsidRPr="000E5839" w:rsidR="000E5839">
        <w:t>’</w:t>
      </w:r>
      <w:r w:rsidRPr="000E5839">
        <w:t>adressa au service spécialisé du ministère de la Justice et demanda qu</w:t>
      </w:r>
      <w:r w:rsidRPr="000E5839" w:rsidR="000E5839">
        <w:t>’</w:t>
      </w:r>
      <w:r w:rsidRPr="000E5839">
        <w:t>il fît notifier son assignation au requérant à son domicile connu ainsi qu</w:t>
      </w:r>
      <w:r w:rsidRPr="000E5839" w:rsidR="000E5839">
        <w:t>’</w:t>
      </w:r>
      <w:r w:rsidRPr="000E5839">
        <w:t>à l</w:t>
      </w:r>
      <w:r w:rsidRPr="000E5839" w:rsidR="000E5839">
        <w:t>’</w:t>
      </w:r>
      <w:r w:rsidRPr="000E5839">
        <w:t>adresse de son employeur. Les fonctionnaires du ministère de la Justice se rendirent à chacune de ces deux adresses, mais en vain : par des personnes rencontrées sur les lieux, ils furent informés, au domicile présumé du requérant, que le logement avait été vendu par l</w:t>
      </w:r>
      <w:r w:rsidRPr="000E5839" w:rsidR="000E5839">
        <w:t>’</w:t>
      </w:r>
      <w:r w:rsidRPr="000E5839">
        <w:t>intéressé un an plus tôt, et à l</w:t>
      </w:r>
      <w:r w:rsidRPr="000E5839" w:rsidR="000E5839">
        <w:t>’</w:t>
      </w:r>
      <w:r w:rsidRPr="000E5839">
        <w:t>adresse de son employeur, que les bureaux de la rédaction de l</w:t>
      </w:r>
      <w:r w:rsidRPr="000E5839" w:rsidR="000E5839">
        <w:t>’</w:t>
      </w:r>
      <w:r w:rsidRPr="000E5839">
        <w:t>hebdomadaire « Capital » était fermés pour le week-end.</w:t>
      </w:r>
    </w:p>
    <w:bookmarkStart w:name="para17n" w:id="18"/>
    <w:p w:rsidRPr="000E5839" w:rsidR="00093D70" w:rsidP="000E5839" w14:paraId="0D5FB4C0" w14:textId="5750F442">
      <w:pPr>
        <w:pStyle w:val="JuPara"/>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17</w:t>
      </w:r>
      <w:r w:rsidRPr="000E5839">
        <w:rPr>
          <w:lang w:val="fr"/>
        </w:rPr>
        <w:fldChar w:fldCharType="end"/>
      </w:r>
      <w:bookmarkEnd w:id="18"/>
      <w:r w:rsidRPr="000E5839">
        <w:rPr>
          <w:lang w:val="fr"/>
        </w:rPr>
        <w:t>.  Le 17</w:t>
      </w:r>
      <w:r w:rsidRPr="000E5839" w:rsidR="00C728E8">
        <w:rPr>
          <w:lang w:val="fr"/>
        </w:rPr>
        <w:t xml:space="preserve"> </w:t>
      </w:r>
      <w:r w:rsidRPr="000E5839">
        <w:rPr>
          <w:lang w:val="fr"/>
        </w:rPr>
        <w:t>décembre 2018, le tribunal de la ville de Sofia tint une audience, mais en raison de l</w:t>
      </w:r>
      <w:r w:rsidRPr="000E5839" w:rsidR="000E5839">
        <w:rPr>
          <w:lang w:val="fr"/>
        </w:rPr>
        <w:t>’</w:t>
      </w:r>
      <w:r w:rsidRPr="000E5839">
        <w:rPr>
          <w:lang w:val="fr"/>
        </w:rPr>
        <w:t>absence du requérant et de ses avocates, l</w:t>
      </w:r>
      <w:r w:rsidRPr="000E5839" w:rsidR="000E5839">
        <w:rPr>
          <w:lang w:val="fr"/>
        </w:rPr>
        <w:t>’</w:t>
      </w:r>
      <w:r w:rsidRPr="000E5839">
        <w:rPr>
          <w:lang w:val="fr"/>
        </w:rPr>
        <w:t>examen de l</w:t>
      </w:r>
      <w:r w:rsidRPr="000E5839" w:rsidR="000E5839">
        <w:rPr>
          <w:lang w:val="fr"/>
        </w:rPr>
        <w:t>’</w:t>
      </w:r>
      <w:r w:rsidRPr="000E5839">
        <w:rPr>
          <w:lang w:val="fr"/>
        </w:rPr>
        <w:t>affaire fut reporté au 19</w:t>
      </w:r>
      <w:r w:rsidRPr="000E5839" w:rsidR="00C728E8">
        <w:rPr>
          <w:lang w:val="fr"/>
        </w:rPr>
        <w:t xml:space="preserve"> </w:t>
      </w:r>
      <w:r w:rsidRPr="000E5839">
        <w:rPr>
          <w:lang w:val="fr"/>
        </w:rPr>
        <w:t xml:space="preserve">février 2019. Le tribunal ordonna </w:t>
      </w:r>
      <w:r w:rsidRPr="000E5839">
        <w:t>au service spécialisé du ministère de la Justice de notifier son assignation au requérant personnellement à toutes ses adresses connues, à l</w:t>
      </w:r>
      <w:r w:rsidRPr="000E5839" w:rsidR="000E5839">
        <w:t>’</w:t>
      </w:r>
      <w:r w:rsidRPr="000E5839">
        <w:t>adresse de son employeur et aux adresses de ses proches. Par ailleurs, le tribunal requit l</w:t>
      </w:r>
      <w:r w:rsidRPr="000E5839" w:rsidR="000E5839">
        <w:t>’</w:t>
      </w:r>
      <w:r w:rsidRPr="000E5839">
        <w:t>administration judiciaire de vérifier auprès des services compétents si l</w:t>
      </w:r>
      <w:r w:rsidRPr="000E5839" w:rsidR="000E5839">
        <w:t>’</w:t>
      </w:r>
      <w:r w:rsidRPr="000E5839">
        <w:t>intéressé se trouvait sur le territoire national, s</w:t>
      </w:r>
      <w:r w:rsidRPr="000E5839" w:rsidR="000E5839">
        <w:t>’</w:t>
      </w:r>
      <w:r w:rsidRPr="000E5839">
        <w:t>il n</w:t>
      </w:r>
      <w:r w:rsidRPr="000E5839" w:rsidR="000E5839">
        <w:t>’</w:t>
      </w:r>
      <w:r w:rsidRPr="000E5839">
        <w:t>avait pas entre-temps été placé en détention et s</w:t>
      </w:r>
      <w:r w:rsidRPr="000E5839" w:rsidR="000E5839">
        <w:t>’</w:t>
      </w:r>
      <w:r w:rsidRPr="000E5839">
        <w:t>il avait conclu des contrats de prestation de service de téléphonie, et</w:t>
      </w:r>
      <w:r w:rsidRPr="000E5839" w:rsidR="00C728E8">
        <w:t xml:space="preserve"> </w:t>
      </w:r>
      <w:r w:rsidRPr="000E5839">
        <w:t>–</w:t>
      </w:r>
      <w:r w:rsidRPr="000E5839" w:rsidR="00C728E8">
        <w:t xml:space="preserve"> </w:t>
      </w:r>
      <w:r w:rsidRPr="000E5839">
        <w:t>si tel était le cas</w:t>
      </w:r>
      <w:r w:rsidRPr="000E5839" w:rsidR="00C728E8">
        <w:t xml:space="preserve"> </w:t>
      </w:r>
      <w:r w:rsidRPr="000E5839">
        <w:t>–</w:t>
      </w:r>
      <w:r w:rsidRPr="000E5839" w:rsidR="00C728E8">
        <w:t xml:space="preserve"> </w:t>
      </w:r>
      <w:r w:rsidRPr="000E5839">
        <w:t>de déterminer quels étaient son adresse de correspondance et son numéro de téléphone.</w:t>
      </w:r>
    </w:p>
    <w:bookmarkStart w:name="para18n" w:id="19"/>
    <w:p w:rsidRPr="000E5839" w:rsidR="00093D70" w:rsidP="000E5839" w14:paraId="2BA5D942" w14:textId="5FC03656">
      <w:pPr>
        <w:pStyle w:val="JuPara"/>
        <w:rPr>
          <w:lang w:val="fr"/>
        </w:rPr>
      </w:pPr>
      <w:r w:rsidRPr="000E5839">
        <w:fldChar w:fldCharType="begin"/>
      </w:r>
      <w:r w:rsidRPr="000E5839">
        <w:instrText xml:space="preserve"> SEQ level0 \*arabic \* MERGEFORMAT </w:instrText>
      </w:r>
      <w:r w:rsidRPr="000E5839">
        <w:fldChar w:fldCharType="separate"/>
      </w:r>
      <w:r w:rsidRPr="000E5839" w:rsidR="000E5839">
        <w:rPr>
          <w:noProof/>
        </w:rPr>
        <w:t>18</w:t>
      </w:r>
      <w:r w:rsidRPr="000E5839">
        <w:fldChar w:fldCharType="end"/>
      </w:r>
      <w:bookmarkEnd w:id="19"/>
      <w:r w:rsidRPr="000E5839">
        <w:t>.  Les fonctionnaires du ministère de la Justice se rendirent par la suite à plusieurs adresses liées au requérant et contactèrent ses proches. Le 4 février 2019, l</w:t>
      </w:r>
      <w:r w:rsidRPr="000E5839" w:rsidR="000E5839">
        <w:t>’</w:t>
      </w:r>
      <w:r w:rsidRPr="000E5839">
        <w:t>assignation à comparaître de l</w:t>
      </w:r>
      <w:r w:rsidRPr="000E5839" w:rsidR="000E5839">
        <w:t>’</w:t>
      </w:r>
      <w:r w:rsidRPr="000E5839">
        <w:t>intéressé fut notifiée à la fois au rédacteur en chef de l</w:t>
      </w:r>
      <w:r w:rsidRPr="000E5839" w:rsidR="000E5839">
        <w:t>’</w:t>
      </w:r>
      <w:r w:rsidRPr="000E5839">
        <w:t>hebdomadaire « Capital » aux bureaux de la rédaction de ce périodique et à la mère du requérant à l</w:t>
      </w:r>
      <w:r w:rsidRPr="000E5839" w:rsidR="000E5839">
        <w:t>’</w:t>
      </w:r>
      <w:r w:rsidRPr="000E5839">
        <w:t xml:space="preserve">adresse de celle-ci. </w:t>
      </w:r>
      <w:r w:rsidRPr="000E5839">
        <w:t>Le 9</w:t>
      </w:r>
      <w:r w:rsidRPr="000E5839" w:rsidR="00C728E8">
        <w:t xml:space="preserve"> </w:t>
      </w:r>
      <w:r w:rsidRPr="000E5839">
        <w:t>février 2019, l</w:t>
      </w:r>
      <w:r w:rsidRPr="000E5839" w:rsidR="000E5839">
        <w:t>’</w:t>
      </w:r>
      <w:r w:rsidRPr="000E5839">
        <w:t>assignation à comparaître fut reçue par l</w:t>
      </w:r>
      <w:r w:rsidRPr="000E5839" w:rsidR="000E5839">
        <w:t>’</w:t>
      </w:r>
      <w:r w:rsidRPr="000E5839">
        <w:t>un des voisins à la nouvelle adresse du requérant.</w:t>
      </w:r>
    </w:p>
    <w:bookmarkStart w:name="para16" w:id="20"/>
    <w:p w:rsidRPr="000E5839" w:rsidR="00093D70" w:rsidP="000E5839" w14:paraId="148C7299" w14:textId="73CBB871">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19</w:t>
      </w:r>
      <w:r w:rsidRPr="000E5839">
        <w:fldChar w:fldCharType="end"/>
      </w:r>
      <w:bookmarkEnd w:id="20"/>
      <w:r w:rsidRPr="000E5839">
        <w:rPr>
          <w:lang w:val="fr"/>
        </w:rPr>
        <w:t>.  Le 18</w:t>
      </w:r>
      <w:r w:rsidRPr="000E5839" w:rsidR="00C728E8">
        <w:rPr>
          <w:lang w:val="fr"/>
        </w:rPr>
        <w:t xml:space="preserve"> </w:t>
      </w:r>
      <w:r w:rsidRPr="000E5839">
        <w:rPr>
          <w:lang w:val="fr"/>
        </w:rPr>
        <w:t>février 2019, le requérant introduisit une demande de récusation dirigée contre la juge P.K., qu</w:t>
      </w:r>
      <w:r w:rsidRPr="000E5839" w:rsidR="000E5839">
        <w:rPr>
          <w:lang w:val="fr"/>
        </w:rPr>
        <w:t>’</w:t>
      </w:r>
      <w:r w:rsidRPr="000E5839">
        <w:rPr>
          <w:lang w:val="fr"/>
        </w:rPr>
        <w:t>il estimait inapte à siéger dans l</w:t>
      </w:r>
      <w:r w:rsidRPr="000E5839" w:rsidR="000E5839">
        <w:rPr>
          <w:lang w:val="fr"/>
        </w:rPr>
        <w:t>’</w:t>
      </w:r>
      <w:r w:rsidRPr="000E5839">
        <w:rPr>
          <w:lang w:val="fr"/>
        </w:rPr>
        <w:t>affaire au motif qu</w:t>
      </w:r>
      <w:r w:rsidRPr="000E5839" w:rsidR="000E5839">
        <w:rPr>
          <w:lang w:val="fr"/>
        </w:rPr>
        <w:t>’</w:t>
      </w:r>
      <w:r w:rsidRPr="000E5839">
        <w:rPr>
          <w:lang w:val="fr"/>
        </w:rPr>
        <w:t>il avait écrit et publié par le passé plusieurs articles de presse dans lesquels il avait critiqué le travail effectué par elle en tant que juge et présidente adjointe du tribunal de la ville de Sofia et avait mis en cause son intégrité comme magistrate.</w:t>
      </w:r>
    </w:p>
    <w:bookmarkStart w:name="para17" w:id="21"/>
    <w:p w:rsidRPr="000E5839" w:rsidR="00093D70" w:rsidP="000E5839" w14:paraId="6B152535" w14:textId="7783E009">
      <w:pPr>
        <w:pStyle w:val="JuPara"/>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20</w:t>
      </w:r>
      <w:r w:rsidRPr="000E5839">
        <w:rPr>
          <w:lang w:val="fr"/>
        </w:rPr>
        <w:fldChar w:fldCharType="end"/>
      </w:r>
      <w:bookmarkEnd w:id="21"/>
      <w:r w:rsidRPr="000E5839">
        <w:rPr>
          <w:lang w:val="fr"/>
        </w:rPr>
        <w:t>.  À l</w:t>
      </w:r>
      <w:r w:rsidRPr="000E5839" w:rsidR="000E5839">
        <w:rPr>
          <w:lang w:val="fr"/>
        </w:rPr>
        <w:t>’</w:t>
      </w:r>
      <w:r w:rsidRPr="000E5839">
        <w:rPr>
          <w:lang w:val="fr"/>
        </w:rPr>
        <w:t>appui de sa demande, il présenta sept articles, signés par lui et publiés dans l</w:t>
      </w:r>
      <w:r w:rsidRPr="000E5839" w:rsidR="000E5839">
        <w:rPr>
          <w:lang w:val="fr"/>
        </w:rPr>
        <w:t>’</w:t>
      </w:r>
      <w:r w:rsidRPr="000E5839">
        <w:rPr>
          <w:lang w:val="fr"/>
        </w:rPr>
        <w:t xml:space="preserve">hebdomadaire « Capital » entre juillet 2012 et avril 2015, qui évoquaient, entre autres, des cas de </w:t>
      </w:r>
      <w:r w:rsidRPr="000E5839">
        <w:t>retard dans l</w:t>
      </w:r>
      <w:r w:rsidRPr="000E5839" w:rsidR="000E5839">
        <w:t>’</w:t>
      </w:r>
      <w:r w:rsidRPr="000E5839">
        <w:t>examen de certaines affaires médiatiques confiées à la juge P.K., une pratique de sa part consistant à antidater des décisions de justice, ainsi que son appartenance supposée à un cercle privilégié de magistrats haut placés et corrompus qui étaient soupçonnés de bénéficier de protections hiérarchiques contre leurs méfaits.</w:t>
      </w:r>
    </w:p>
    <w:bookmarkStart w:name="para18" w:id="22"/>
    <w:p w:rsidRPr="000E5839" w:rsidR="00093D70" w:rsidP="000E5839" w14:paraId="254142FD" w14:textId="48241DDA">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21</w:t>
      </w:r>
      <w:r w:rsidRPr="000E5839">
        <w:fldChar w:fldCharType="end"/>
      </w:r>
      <w:bookmarkEnd w:id="22"/>
      <w:r w:rsidRPr="000E5839">
        <w:rPr>
          <w:lang w:val="fr"/>
        </w:rPr>
        <w:t>.  La demande de récusation fut examinée par la formation de jugement en audience le 19</w:t>
      </w:r>
      <w:r w:rsidRPr="000E5839" w:rsidR="00C728E8">
        <w:rPr>
          <w:lang w:val="fr"/>
        </w:rPr>
        <w:t xml:space="preserve"> </w:t>
      </w:r>
      <w:r w:rsidRPr="000E5839">
        <w:rPr>
          <w:lang w:val="fr"/>
        </w:rPr>
        <w:t>février 2019 et rejetée pour les motifs suivants :</w:t>
      </w:r>
    </w:p>
    <w:p w:rsidRPr="000E5839" w:rsidR="00093D70" w:rsidP="000E5839" w14:paraId="53B3AA91" w14:textId="1B4DC94A">
      <w:pPr>
        <w:pStyle w:val="JuQuot"/>
      </w:pPr>
      <w:r w:rsidRPr="000E5839">
        <w:rPr>
          <w:lang w:val="fr"/>
        </w:rPr>
        <w:t xml:space="preserve">« Premièrement, la juge </w:t>
      </w:r>
      <w:r w:rsidRPr="000E5839">
        <w:rPr>
          <w:lang w:val="fr"/>
        </w:rPr>
        <w:t>rapporteure</w:t>
      </w:r>
      <w:r w:rsidRPr="000E5839">
        <w:rPr>
          <w:lang w:val="fr"/>
        </w:rPr>
        <w:t xml:space="preserve"> n</w:t>
      </w:r>
      <w:r w:rsidRPr="000E5839" w:rsidR="000E5839">
        <w:rPr>
          <w:lang w:val="fr"/>
        </w:rPr>
        <w:t>’</w:t>
      </w:r>
      <w:r w:rsidRPr="000E5839">
        <w:rPr>
          <w:lang w:val="fr"/>
        </w:rPr>
        <w:t>a pas pris entièrement connaissance des articles invoqués dans la demande de récusation qui (...) justifieraient son retrait de l</w:t>
      </w:r>
      <w:r w:rsidRPr="000E5839" w:rsidR="000E5839">
        <w:rPr>
          <w:lang w:val="fr"/>
        </w:rPr>
        <w:t>’</w:t>
      </w:r>
      <w:r w:rsidRPr="000E5839">
        <w:rPr>
          <w:lang w:val="fr"/>
        </w:rPr>
        <w:t xml:space="preserve">affaire. (...) La juge </w:t>
      </w:r>
      <w:r w:rsidRPr="000E5839">
        <w:rPr>
          <w:lang w:val="fr"/>
        </w:rPr>
        <w:t>rapporteure</w:t>
      </w:r>
      <w:r w:rsidRPr="000E5839">
        <w:rPr>
          <w:lang w:val="fr"/>
        </w:rPr>
        <w:t xml:space="preserve"> estime nécessaire de préciser que si les interprétations de certains événements de l</w:t>
      </w:r>
      <w:r w:rsidRPr="000E5839" w:rsidR="000E5839">
        <w:rPr>
          <w:lang w:val="fr"/>
        </w:rPr>
        <w:t>’</w:t>
      </w:r>
      <w:r w:rsidRPr="000E5839">
        <w:rPr>
          <w:lang w:val="fr"/>
        </w:rPr>
        <w:t>actualité par les journalistes, en l</w:t>
      </w:r>
      <w:r w:rsidRPr="000E5839" w:rsidR="000E5839">
        <w:rPr>
          <w:lang w:val="fr"/>
        </w:rPr>
        <w:t>’</w:t>
      </w:r>
      <w:r w:rsidRPr="000E5839">
        <w:rPr>
          <w:lang w:val="fr"/>
        </w:rPr>
        <w:t>occurrence par l</w:t>
      </w:r>
      <w:r w:rsidRPr="000E5839" w:rsidR="000E5839">
        <w:rPr>
          <w:lang w:val="fr"/>
        </w:rPr>
        <w:t>’</w:t>
      </w:r>
      <w:r w:rsidRPr="000E5839">
        <w:rPr>
          <w:lang w:val="fr"/>
        </w:rPr>
        <w:t xml:space="preserve">accusé </w:t>
      </w:r>
      <w:r w:rsidRPr="000E5839">
        <w:rPr>
          <w:lang w:val="fr"/>
        </w:rPr>
        <w:t>Bosev</w:t>
      </w:r>
      <w:r w:rsidRPr="000E5839">
        <w:rPr>
          <w:lang w:val="fr"/>
        </w:rPr>
        <w:t>, pourraient influencer les membres de la société dans la formation de leurs vues et opinions sur un sujet particulier, ce qui est l</w:t>
      </w:r>
      <w:r w:rsidRPr="000E5839" w:rsidR="000E5839">
        <w:rPr>
          <w:lang w:val="fr"/>
        </w:rPr>
        <w:t>’</w:t>
      </w:r>
      <w:r w:rsidRPr="000E5839">
        <w:rPr>
          <w:lang w:val="fr"/>
        </w:rPr>
        <w:t>un des principes fondamentaux du journalisme dans une société démocratique, elles ne peuvent avoir aucune influence sur l</w:t>
      </w:r>
      <w:r w:rsidRPr="000E5839" w:rsidR="000E5839">
        <w:rPr>
          <w:lang w:val="fr"/>
        </w:rPr>
        <w:t>’</w:t>
      </w:r>
      <w:r w:rsidRPr="000E5839">
        <w:rPr>
          <w:lang w:val="fr"/>
        </w:rPr>
        <w:t xml:space="preserve">équilibre émotionnel, spirituel, psychique et personnel de la présidente de la formation de jugement et juge </w:t>
      </w:r>
      <w:r w:rsidRPr="000E5839">
        <w:rPr>
          <w:lang w:val="fr"/>
        </w:rPr>
        <w:t>rapporteure</w:t>
      </w:r>
      <w:r w:rsidRPr="000E5839">
        <w:rPr>
          <w:lang w:val="fr"/>
        </w:rPr>
        <w:t xml:space="preserve"> concernant les faits relatés par le journaliste en cause. Par sa nature même, l</w:t>
      </w:r>
      <w:r w:rsidRPr="000E5839" w:rsidR="000E5839">
        <w:rPr>
          <w:lang w:val="fr"/>
        </w:rPr>
        <w:t>’</w:t>
      </w:r>
      <w:r w:rsidRPr="000E5839">
        <w:rPr>
          <w:lang w:val="fr"/>
        </w:rPr>
        <w:t>interprétation journalistique des événements de l</w:t>
      </w:r>
      <w:r w:rsidRPr="000E5839" w:rsidR="000E5839">
        <w:rPr>
          <w:lang w:val="fr"/>
        </w:rPr>
        <w:t>’</w:t>
      </w:r>
      <w:r w:rsidRPr="000E5839">
        <w:rPr>
          <w:lang w:val="fr"/>
        </w:rPr>
        <w:t>actualité n</w:t>
      </w:r>
      <w:r w:rsidRPr="000E5839" w:rsidR="000E5839">
        <w:rPr>
          <w:lang w:val="fr"/>
        </w:rPr>
        <w:t>’</w:t>
      </w:r>
      <w:r w:rsidRPr="000E5839">
        <w:rPr>
          <w:lang w:val="fr"/>
        </w:rPr>
        <w:t xml:space="preserve">a sur le for intérieur de la juge </w:t>
      </w:r>
      <w:r w:rsidRPr="000E5839">
        <w:rPr>
          <w:lang w:val="fr"/>
        </w:rPr>
        <w:t>rapporteure</w:t>
      </w:r>
      <w:r w:rsidRPr="000E5839">
        <w:rPr>
          <w:lang w:val="fr"/>
        </w:rPr>
        <w:t xml:space="preserve"> aucun effet négatif propre à [l</w:t>
      </w:r>
      <w:r w:rsidRPr="000E5839" w:rsidR="000E5839">
        <w:rPr>
          <w:lang w:val="fr"/>
        </w:rPr>
        <w:t>’</w:t>
      </w:r>
      <w:r w:rsidRPr="000E5839">
        <w:rPr>
          <w:lang w:val="fr"/>
        </w:rPr>
        <w:t>empêcher de] statuer de manière correcte et objective dans la présente affaire sur les faits à prouver, tels qu</w:t>
      </w:r>
      <w:r w:rsidRPr="000E5839" w:rsidR="000E5839">
        <w:rPr>
          <w:lang w:val="fr"/>
        </w:rPr>
        <w:t>’</w:t>
      </w:r>
      <w:r w:rsidRPr="000E5839">
        <w:rPr>
          <w:lang w:val="fr"/>
        </w:rPr>
        <w:t>ils sont énumérés à l</w:t>
      </w:r>
      <w:r w:rsidRPr="000E5839" w:rsidR="000E5839">
        <w:rPr>
          <w:lang w:val="fr"/>
        </w:rPr>
        <w:t>’</w:t>
      </w:r>
      <w:r w:rsidRPr="000E5839">
        <w:rPr>
          <w:lang w:val="fr"/>
        </w:rPr>
        <w:t>article</w:t>
      </w:r>
      <w:r w:rsidRPr="000E5839" w:rsidR="00C728E8">
        <w:rPr>
          <w:lang w:val="fr"/>
        </w:rPr>
        <w:t xml:space="preserve"> </w:t>
      </w:r>
      <w:r w:rsidRPr="000E5839">
        <w:rPr>
          <w:lang w:val="fr"/>
        </w:rPr>
        <w:t>102 du code de procédure pénale. Dans le même sens, même s</w:t>
      </w:r>
      <w:r w:rsidRPr="000E5839" w:rsidR="000E5839">
        <w:rPr>
          <w:lang w:val="fr"/>
        </w:rPr>
        <w:t>’</w:t>
      </w:r>
      <w:r w:rsidRPr="000E5839">
        <w:rPr>
          <w:lang w:val="fr"/>
        </w:rPr>
        <w:t xml:space="preserve">il existe des faits interprétés de manière négative la concernant, la juge </w:t>
      </w:r>
      <w:r w:rsidRPr="000E5839">
        <w:rPr>
          <w:lang w:val="fr"/>
        </w:rPr>
        <w:t>rapporteure</w:t>
      </w:r>
      <w:r w:rsidRPr="000E5839">
        <w:rPr>
          <w:lang w:val="fr"/>
        </w:rPr>
        <w:t xml:space="preserve"> estime que cela n</w:t>
      </w:r>
      <w:r w:rsidRPr="000E5839" w:rsidR="000E5839">
        <w:rPr>
          <w:lang w:val="fr"/>
        </w:rPr>
        <w:t>’</w:t>
      </w:r>
      <w:r w:rsidRPr="000E5839">
        <w:rPr>
          <w:lang w:val="fr"/>
        </w:rPr>
        <w:t>est pas de nature à démontrer l</w:t>
      </w:r>
      <w:r w:rsidRPr="000E5839" w:rsidR="000E5839">
        <w:rPr>
          <w:lang w:val="fr"/>
        </w:rPr>
        <w:t>’</w:t>
      </w:r>
      <w:r w:rsidRPr="000E5839">
        <w:rPr>
          <w:lang w:val="fr"/>
        </w:rPr>
        <w:t>existence d</w:t>
      </w:r>
      <w:r w:rsidRPr="000E5839" w:rsidR="000E5839">
        <w:rPr>
          <w:lang w:val="fr"/>
        </w:rPr>
        <w:t>’</w:t>
      </w:r>
      <w:r w:rsidRPr="000E5839">
        <w:rPr>
          <w:lang w:val="fr"/>
        </w:rPr>
        <w:t>un parti pris susceptible d</w:t>
      </w:r>
      <w:r w:rsidRPr="000E5839" w:rsidR="000E5839">
        <w:rPr>
          <w:lang w:val="fr"/>
        </w:rPr>
        <w:t>’</w:t>
      </w:r>
      <w:r w:rsidRPr="000E5839">
        <w:rPr>
          <w:lang w:val="fr"/>
        </w:rPr>
        <w:t>influencer son appréciation des faits à prouver dans la présente affaire, notamment : la question de savoir s</w:t>
      </w:r>
      <w:r w:rsidRPr="000E5839" w:rsidR="000E5839">
        <w:rPr>
          <w:lang w:val="fr"/>
        </w:rPr>
        <w:t>’</w:t>
      </w:r>
      <w:r w:rsidRPr="000E5839">
        <w:rPr>
          <w:lang w:val="fr"/>
        </w:rPr>
        <w:t>il y a eu commission d</w:t>
      </w:r>
      <w:r w:rsidRPr="000E5839" w:rsidR="000E5839">
        <w:rPr>
          <w:lang w:val="fr"/>
        </w:rPr>
        <w:t>’</w:t>
      </w:r>
      <w:r w:rsidRPr="000E5839">
        <w:rPr>
          <w:lang w:val="fr"/>
        </w:rPr>
        <w:t>une infraction pénale et celle de savoir si l</w:t>
      </w:r>
      <w:r w:rsidRPr="000E5839" w:rsidR="000E5839">
        <w:rPr>
          <w:lang w:val="fr"/>
        </w:rPr>
        <w:t>’</w:t>
      </w:r>
      <w:r w:rsidRPr="000E5839">
        <w:rPr>
          <w:lang w:val="fr"/>
        </w:rPr>
        <w:t>accusé a commis cette infraction et, si tel est le cas, s</w:t>
      </w:r>
      <w:r w:rsidRPr="000E5839" w:rsidR="000E5839">
        <w:rPr>
          <w:lang w:val="fr"/>
        </w:rPr>
        <w:t>’</w:t>
      </w:r>
      <w:r w:rsidRPr="000E5839">
        <w:rPr>
          <w:lang w:val="fr"/>
        </w:rPr>
        <w:t xml:space="preserve">il est coupable. La juge </w:t>
      </w:r>
      <w:r w:rsidRPr="000E5839">
        <w:rPr>
          <w:lang w:val="fr"/>
        </w:rPr>
        <w:t>rapporteure</w:t>
      </w:r>
      <w:r w:rsidRPr="000E5839">
        <w:rPr>
          <w:lang w:val="fr"/>
        </w:rPr>
        <w:t xml:space="preserve"> estime nécessaire de préciser que, nonobstant ce qui est exposé dans la demande [d</w:t>
      </w:r>
      <w:r w:rsidRPr="000E5839">
        <w:rPr>
          <w:lang w:val="bg-BG"/>
        </w:rPr>
        <w:t>е</w:t>
      </w:r>
      <w:r w:rsidRPr="000E5839">
        <w:rPr>
          <w:lang w:val="fr"/>
        </w:rPr>
        <w:t xml:space="preserve"> récusation] et dans les articles qui s</w:t>
      </w:r>
      <w:r w:rsidRPr="000E5839" w:rsidR="000E5839">
        <w:rPr>
          <w:lang w:val="fr"/>
        </w:rPr>
        <w:t>’</w:t>
      </w:r>
      <w:r w:rsidRPr="000E5839">
        <w:rPr>
          <w:lang w:val="fr"/>
        </w:rPr>
        <w:t>y trouvent annexés, elle est en mesure d</w:t>
      </w:r>
      <w:r w:rsidRPr="000E5839" w:rsidR="000E5839">
        <w:rPr>
          <w:lang w:val="fr"/>
        </w:rPr>
        <w:t>’</w:t>
      </w:r>
      <w:r w:rsidRPr="000E5839">
        <w:rPr>
          <w:lang w:val="fr"/>
        </w:rPr>
        <w:t>assurer la conduite d</w:t>
      </w:r>
      <w:r w:rsidRPr="000E5839" w:rsidR="000E5839">
        <w:rPr>
          <w:lang w:val="fr"/>
        </w:rPr>
        <w:t>’</w:t>
      </w:r>
      <w:r w:rsidRPr="000E5839">
        <w:rPr>
          <w:lang w:val="fr"/>
        </w:rPr>
        <w:t xml:space="preserve">un procès équitable et impartial propre à répondre à la question principale posée dans le cadre de la procédure pénale. </w:t>
      </w:r>
      <w:r w:rsidRPr="000E5839">
        <w:t xml:space="preserve">Selon la juge </w:t>
      </w:r>
      <w:r w:rsidRPr="000E5839">
        <w:t>rapporteure</w:t>
      </w:r>
      <w:r w:rsidRPr="000E5839">
        <w:t>, l</w:t>
      </w:r>
      <w:r w:rsidRPr="000E5839" w:rsidR="000E5839">
        <w:t>’</w:t>
      </w:r>
      <w:r w:rsidRPr="000E5839">
        <w:t>impartialité, qui constitue un principe fondamental du procès pénal, (...) sera pleinement garantie en l</w:t>
      </w:r>
      <w:r w:rsidRPr="000E5839" w:rsidR="000E5839">
        <w:t>’</w:t>
      </w:r>
      <w:r w:rsidRPr="000E5839">
        <w:t>occurrence (...). »</w:t>
      </w:r>
    </w:p>
    <w:bookmarkStart w:name="para19" w:id="23"/>
    <w:p w:rsidRPr="000E5839" w:rsidR="00093D70" w:rsidP="000E5839" w14:paraId="2EA36188" w14:textId="507831BA">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22</w:t>
      </w:r>
      <w:r w:rsidRPr="000E5839">
        <w:fldChar w:fldCharType="end"/>
      </w:r>
      <w:bookmarkEnd w:id="23"/>
      <w:r w:rsidRPr="000E5839">
        <w:t xml:space="preserve">.  Le requérant forma aussitôt une deuxième demande de récusation de la même juge au motif que celle-ci lui avait notifié sa citation à comparaître à plusieurs adresses (paragraphe </w:t>
      </w:r>
      <w:r w:rsidRPr="000E5839">
        <w:fldChar w:fldCharType="begin"/>
      </w:r>
      <w:r w:rsidRPr="000E5839">
        <w:instrText xml:space="preserve"> REF para18n \h </w:instrText>
      </w:r>
      <w:r w:rsidRPr="000E5839">
        <w:fldChar w:fldCharType="separate"/>
      </w:r>
      <w:r w:rsidRPr="000E5839" w:rsidR="000E5839">
        <w:rPr>
          <w:noProof/>
        </w:rPr>
        <w:t>18</w:t>
      </w:r>
      <w:r w:rsidRPr="000E5839">
        <w:fldChar w:fldCharType="end"/>
      </w:r>
      <w:r w:rsidRPr="000E5839">
        <w:t xml:space="preserve"> ci-dessus), alors que son adresse de correspondance professionnelle était connue du tribunal depuis le début de la procédure pénale. Cette demande fut rejetée au cours de la même audience. La formation de jugement du tribunal expliqua que le recours à ces méthodes </w:t>
      </w:r>
      <w:r w:rsidRPr="000E5839">
        <w:t>de citation visait à assurer la comparution de l</w:t>
      </w:r>
      <w:r w:rsidRPr="000E5839" w:rsidR="000E5839">
        <w:t>’</w:t>
      </w:r>
      <w:r w:rsidRPr="000E5839">
        <w:t>accusé et l</w:t>
      </w:r>
      <w:r w:rsidRPr="000E5839" w:rsidR="000E5839">
        <w:t>’</w:t>
      </w:r>
      <w:r w:rsidRPr="000E5839">
        <w:t>exercice effectif de son droit à la défense, et qu</w:t>
      </w:r>
      <w:r w:rsidRPr="000E5839" w:rsidR="000E5839">
        <w:t>’</w:t>
      </w:r>
      <w:r w:rsidRPr="000E5839">
        <w:t>il ne démontrait aucun parti pris de la part de la présidente de la formation de jugement.</w:t>
      </w:r>
    </w:p>
    <w:bookmarkStart w:name="para20" w:id="24"/>
    <w:p w:rsidRPr="000E5839" w:rsidR="00093D70" w:rsidP="000E5839" w14:paraId="4CE1649D" w14:textId="69FF74AD">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23</w:t>
      </w:r>
      <w:r w:rsidRPr="000E5839">
        <w:fldChar w:fldCharType="end"/>
      </w:r>
      <w:bookmarkEnd w:id="24"/>
      <w:r w:rsidRPr="000E5839">
        <w:t>.  Pendant l</w:t>
      </w:r>
      <w:r w:rsidRPr="000E5839" w:rsidR="000E5839">
        <w:t>’</w:t>
      </w:r>
      <w:r w:rsidRPr="000E5839">
        <w:t>examen de l</w:t>
      </w:r>
      <w:r w:rsidRPr="000E5839" w:rsidR="000E5839">
        <w:t>’</w:t>
      </w:r>
      <w:r w:rsidRPr="000E5839">
        <w:t>affaire par le tribunal de la ville de Sofia, le requérant fut représenté par une avocate qu</w:t>
      </w:r>
      <w:r w:rsidRPr="000E5839" w:rsidR="000E5839">
        <w:t>’</w:t>
      </w:r>
      <w:r w:rsidRPr="000E5839">
        <w:t>il avait déjà engagée pour la procédure devant le tribunal de première instance. Celle-ci présenta un certain nombre de nouvelles preuves écrites</w:t>
      </w:r>
      <w:r w:rsidRPr="000E5839" w:rsidR="00C728E8">
        <w:t xml:space="preserve"> </w:t>
      </w:r>
      <w:r w:rsidRPr="000E5839">
        <w:t>–</w:t>
      </w:r>
      <w:r w:rsidRPr="000E5839" w:rsidR="00C728E8">
        <w:t xml:space="preserve"> </w:t>
      </w:r>
      <w:r w:rsidRPr="000E5839">
        <w:t>publications de presse, décisions judiciaires et traductions de divers rapports internationaux concernant la liberté de la presse en Bulgarie</w:t>
      </w:r>
      <w:r w:rsidRPr="000E5839" w:rsidR="00C728E8">
        <w:t xml:space="preserve"> </w:t>
      </w:r>
      <w:r w:rsidRPr="000E5839">
        <w:t>–</w:t>
      </w:r>
      <w:r w:rsidRPr="000E5839" w:rsidR="00C728E8">
        <w:t xml:space="preserve"> </w:t>
      </w:r>
      <w:r w:rsidRPr="000E5839">
        <w:t>qui furent versées au dossier. La représentante réitéra les arguments qu</w:t>
      </w:r>
      <w:r w:rsidRPr="000E5839" w:rsidR="000E5839">
        <w:t>’</w:t>
      </w:r>
      <w:r w:rsidRPr="000E5839">
        <w:t>elle avait exposés devant l</w:t>
      </w:r>
      <w:r w:rsidRPr="000E5839" w:rsidR="000E5839">
        <w:t>’</w:t>
      </w:r>
      <w:r w:rsidRPr="000E5839">
        <w:t>instance inférieure (paragraphe</w:t>
      </w:r>
      <w:r w:rsidRPr="000E5839" w:rsidR="00C728E8">
        <w:t xml:space="preserve"> </w:t>
      </w:r>
      <w:r w:rsidRPr="000E5839">
        <w:fldChar w:fldCharType="begin"/>
      </w:r>
      <w:r w:rsidRPr="000E5839">
        <w:instrText xml:space="preserve"> REF para11 \h  \* MERGEFORMAT </w:instrText>
      </w:r>
      <w:r w:rsidRPr="000E5839">
        <w:fldChar w:fldCharType="separate"/>
      </w:r>
      <w:r w:rsidRPr="000E5839" w:rsidR="000E5839">
        <w:rPr>
          <w:lang w:val="fr"/>
        </w:rPr>
        <w:t>11</w:t>
      </w:r>
      <w:r w:rsidRPr="000E5839">
        <w:fldChar w:fldCharType="end"/>
      </w:r>
      <w:r w:rsidRPr="000E5839">
        <w:t xml:space="preserve"> ci-dessus), à savoir que les propos du requérant s</w:t>
      </w:r>
      <w:r w:rsidRPr="000E5839" w:rsidR="000E5839">
        <w:t>’</w:t>
      </w:r>
      <w:r w:rsidRPr="000E5839">
        <w:t>étaient inscrits dans un débat d</w:t>
      </w:r>
      <w:r w:rsidRPr="000E5839" w:rsidR="000E5839">
        <w:t>’</w:t>
      </w:r>
      <w:r w:rsidRPr="000E5839">
        <w:t>intérêt général provoqué par les importantes amendes imposées à divers médias par la C.S.F. et qu</w:t>
      </w:r>
      <w:r w:rsidRPr="000E5839" w:rsidR="000E5839">
        <w:t>’</w:t>
      </w:r>
      <w:r w:rsidRPr="000E5839">
        <w:t>ils avaient exprimé à l</w:t>
      </w:r>
      <w:r w:rsidRPr="000E5839" w:rsidR="000E5839">
        <w:t>’</w:t>
      </w:r>
      <w:r w:rsidRPr="000E5839">
        <w:t>égard du travail et de la personnalité de S.M. une opinion personnelle qui, selon lui, ne pouvait être sanctionnée sans méconnaissance du droit de l</w:t>
      </w:r>
      <w:r w:rsidRPr="000E5839" w:rsidR="000E5839">
        <w:t>’</w:t>
      </w:r>
      <w:r w:rsidRPr="000E5839">
        <w:t>intéressé à la liberté d</w:t>
      </w:r>
      <w:r w:rsidRPr="000E5839" w:rsidR="000E5839">
        <w:t>’</w:t>
      </w:r>
      <w:r w:rsidRPr="000E5839">
        <w:t>expression.</w:t>
      </w:r>
    </w:p>
    <w:bookmarkStart w:name="para21" w:id="25"/>
    <w:p w:rsidRPr="000E5839" w:rsidR="00093D70" w:rsidP="000E5839" w14:paraId="7DDDBC70" w14:textId="49E4851A">
      <w:pPr>
        <w:pStyle w:val="JuPara"/>
        <w:rPr>
          <w:lang w:val="fr"/>
        </w:rPr>
      </w:pPr>
      <w:r w:rsidRPr="000E5839">
        <w:fldChar w:fldCharType="begin"/>
      </w:r>
      <w:r w:rsidRPr="000E5839">
        <w:instrText xml:space="preserve"> SEQ level0 \*arabic \* MERGEFORMAT </w:instrText>
      </w:r>
      <w:r w:rsidRPr="000E5839">
        <w:fldChar w:fldCharType="separate"/>
      </w:r>
      <w:r w:rsidRPr="000E5839" w:rsidR="000E5839">
        <w:rPr>
          <w:noProof/>
        </w:rPr>
        <w:t>24</w:t>
      </w:r>
      <w:r w:rsidRPr="000E5839">
        <w:fldChar w:fldCharType="end"/>
      </w:r>
      <w:bookmarkEnd w:id="25"/>
      <w:r w:rsidRPr="000E5839">
        <w:t>.  </w:t>
      </w:r>
      <w:r w:rsidRPr="000E5839">
        <w:rPr>
          <w:lang w:val="fr"/>
        </w:rPr>
        <w:t>Par un arrêt du 21</w:t>
      </w:r>
      <w:r w:rsidRPr="000E5839" w:rsidR="00C728E8">
        <w:rPr>
          <w:lang w:val="fr"/>
        </w:rPr>
        <w:t xml:space="preserve"> </w:t>
      </w:r>
      <w:r w:rsidRPr="000E5839">
        <w:rPr>
          <w:lang w:val="fr"/>
        </w:rPr>
        <w:t>mai 2019, le tribunal de la ville de Sofia, reprenant les motifs exposés par le tribunal de district à cet égard (paragraphe</w:t>
      </w:r>
      <w:r w:rsidRPr="000E5839" w:rsidR="00C728E8">
        <w:rPr>
          <w:lang w:val="fr"/>
        </w:rPr>
        <w:t xml:space="preserve"> </w:t>
      </w:r>
      <w:r w:rsidRPr="000E5839">
        <w:rPr>
          <w:lang w:val="fr"/>
        </w:rPr>
        <w:fldChar w:fldCharType="begin"/>
      </w:r>
      <w:r w:rsidRPr="000E5839">
        <w:rPr>
          <w:lang w:val="fr"/>
        </w:rPr>
        <w:instrText xml:space="preserve"> REF para12 \h </w:instrText>
      </w:r>
      <w:r w:rsidRPr="000E5839">
        <w:rPr>
          <w:lang w:val="fr"/>
        </w:rPr>
        <w:fldChar w:fldCharType="separate"/>
      </w:r>
      <w:r w:rsidRPr="000E5839" w:rsidR="000E5839">
        <w:rPr>
          <w:noProof/>
          <w:lang w:val="fr"/>
        </w:rPr>
        <w:t>12</w:t>
      </w:r>
      <w:r w:rsidRPr="000E5839">
        <w:rPr>
          <w:lang w:val="fr"/>
        </w:rPr>
        <w:fldChar w:fldCharType="end"/>
      </w:r>
      <w:r w:rsidRPr="000E5839">
        <w:rPr>
          <w:lang w:val="fr"/>
        </w:rPr>
        <w:t xml:space="preserve"> ci</w:t>
      </w:r>
      <w:r w:rsidRPr="000E5839">
        <w:rPr>
          <w:lang w:val="fr"/>
        </w:rPr>
        <w:noBreakHyphen/>
        <w:t>dessus), confirma la condamnation du requérant à raison de la phrase « Monsieur M. (...) a décidé d</w:t>
      </w:r>
      <w:r w:rsidRPr="000E5839" w:rsidR="000E5839">
        <w:rPr>
          <w:lang w:val="fr"/>
        </w:rPr>
        <w:t>’</w:t>
      </w:r>
      <w:r w:rsidRPr="000E5839">
        <w:rPr>
          <w:lang w:val="fr"/>
        </w:rPr>
        <w:t>utiliser l</w:t>
      </w:r>
      <w:r w:rsidRPr="000E5839" w:rsidR="000E5839">
        <w:rPr>
          <w:lang w:val="fr"/>
        </w:rPr>
        <w:t>’</w:t>
      </w:r>
      <w:r w:rsidRPr="000E5839">
        <w:rPr>
          <w:lang w:val="fr"/>
        </w:rPr>
        <w:t>institution qu</w:t>
      </w:r>
      <w:r w:rsidRPr="000E5839" w:rsidR="000E5839">
        <w:rPr>
          <w:lang w:val="fr"/>
        </w:rPr>
        <w:t>’</w:t>
      </w:r>
      <w:r w:rsidRPr="000E5839">
        <w:rPr>
          <w:lang w:val="fr"/>
        </w:rPr>
        <w:t>il gouverne pour réprimer « Capital » et « </w:t>
      </w:r>
      <w:r w:rsidRPr="000E5839">
        <w:rPr>
          <w:lang w:val="fr"/>
        </w:rPr>
        <w:t>Dnevnik</w:t>
      </w:r>
      <w:r w:rsidRPr="000E5839">
        <w:rPr>
          <w:lang w:val="fr"/>
        </w:rPr>
        <w:t> » ».</w:t>
      </w:r>
    </w:p>
    <w:bookmarkStart w:name="para22" w:id="26"/>
    <w:p w:rsidRPr="000E5839" w:rsidR="00093D70" w:rsidP="000E5839" w14:paraId="3E9319FC" w14:textId="3C7FDE38">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25</w:t>
      </w:r>
      <w:r w:rsidRPr="000E5839">
        <w:rPr>
          <w:lang w:val="fr"/>
        </w:rPr>
        <w:fldChar w:fldCharType="end"/>
      </w:r>
      <w:bookmarkEnd w:id="26"/>
      <w:r w:rsidRPr="000E5839">
        <w:rPr>
          <w:lang w:val="fr"/>
        </w:rPr>
        <w:t>.  Le tribunal d</w:t>
      </w:r>
      <w:r w:rsidRPr="000E5839" w:rsidR="000E5839">
        <w:rPr>
          <w:lang w:val="fr"/>
        </w:rPr>
        <w:t>’</w:t>
      </w:r>
      <w:r w:rsidRPr="000E5839">
        <w:rPr>
          <w:lang w:val="fr"/>
        </w:rPr>
        <w:t>appel reconnut le requérant coupable d</w:t>
      </w:r>
      <w:r w:rsidRPr="000E5839" w:rsidR="000E5839">
        <w:rPr>
          <w:lang w:val="fr"/>
        </w:rPr>
        <w:t>’</w:t>
      </w:r>
      <w:r w:rsidRPr="000E5839">
        <w:rPr>
          <w:lang w:val="fr"/>
        </w:rPr>
        <w:t>un chef de diffamation supplémentaire tiré de la déclaration suivante faite par l</w:t>
      </w:r>
      <w:r w:rsidRPr="000E5839" w:rsidR="000E5839">
        <w:rPr>
          <w:lang w:val="fr"/>
        </w:rPr>
        <w:t>’</w:t>
      </w:r>
      <w:r w:rsidRPr="000E5839">
        <w:rPr>
          <w:lang w:val="fr"/>
        </w:rPr>
        <w:t>intéressé pendant l</w:t>
      </w:r>
      <w:r w:rsidRPr="000E5839" w:rsidR="000E5839">
        <w:rPr>
          <w:lang w:val="fr"/>
        </w:rPr>
        <w:t>’</w:t>
      </w:r>
      <w:r w:rsidRPr="000E5839">
        <w:rPr>
          <w:lang w:val="fr"/>
        </w:rPr>
        <w:t>émission du 15</w:t>
      </w:r>
      <w:r w:rsidRPr="000E5839" w:rsidR="00C728E8">
        <w:rPr>
          <w:lang w:val="fr"/>
        </w:rPr>
        <w:t xml:space="preserve"> </w:t>
      </w:r>
      <w:r w:rsidRPr="000E5839">
        <w:rPr>
          <w:lang w:val="fr"/>
        </w:rPr>
        <w:t xml:space="preserve">février 2015 : « Monsieur </w:t>
      </w:r>
      <w:r w:rsidRPr="000E5839">
        <w:rPr>
          <w:rFonts w:cstheme="minorHAnsi"/>
          <w:lang w:val="fr"/>
        </w:rPr>
        <w:t>[</w:t>
      </w:r>
      <w:r w:rsidRPr="000E5839">
        <w:rPr>
          <w:lang w:val="fr"/>
        </w:rPr>
        <w:t>S.</w:t>
      </w:r>
      <w:r w:rsidRPr="000E5839">
        <w:rPr>
          <w:rFonts w:cstheme="minorHAnsi"/>
          <w:lang w:val="fr"/>
        </w:rPr>
        <w:t>]</w:t>
      </w:r>
      <w:r w:rsidRPr="000E5839">
        <w:rPr>
          <w:lang w:val="fr"/>
        </w:rPr>
        <w:t>M. était lié au schéma de blanchiment d</w:t>
      </w:r>
      <w:r w:rsidRPr="000E5839" w:rsidR="000E5839">
        <w:rPr>
          <w:lang w:val="fr"/>
        </w:rPr>
        <w:t>’</w:t>
      </w:r>
      <w:r w:rsidRPr="000E5839">
        <w:rPr>
          <w:lang w:val="fr"/>
        </w:rPr>
        <w:t>argent dont E.B. était accusé. Par ses actions, il a facilité le blanchiment de sommes d</w:t>
      </w:r>
      <w:r w:rsidRPr="000E5839" w:rsidR="000E5839">
        <w:rPr>
          <w:lang w:val="fr"/>
        </w:rPr>
        <w:t>’</w:t>
      </w:r>
      <w:r w:rsidRPr="000E5839">
        <w:rPr>
          <w:lang w:val="fr"/>
        </w:rPr>
        <w:t>argent générées par le trafic de drogue » (paragraphe</w:t>
      </w:r>
      <w:r w:rsidRPr="000E5839" w:rsidR="00C728E8">
        <w:rPr>
          <w:lang w:val="fr"/>
        </w:rPr>
        <w:t xml:space="preserve"> </w:t>
      </w:r>
      <w:r w:rsidRPr="000E5839">
        <w:rPr>
          <w:lang w:val="fr"/>
        </w:rPr>
        <w:fldChar w:fldCharType="begin"/>
      </w:r>
      <w:r w:rsidRPr="000E5839">
        <w:rPr>
          <w:lang w:val="fr"/>
        </w:rPr>
        <w:instrText xml:space="preserve"> REF para8 \h  \* MERGEFORMAT </w:instrText>
      </w:r>
      <w:r w:rsidRPr="000E5839">
        <w:rPr>
          <w:lang w:val="fr"/>
        </w:rPr>
        <w:fldChar w:fldCharType="separate"/>
      </w:r>
      <w:r w:rsidRPr="000E5839" w:rsidR="000E5839">
        <w:rPr>
          <w:lang w:val="fr"/>
        </w:rPr>
        <w:t>8</w:t>
      </w:r>
      <w:r w:rsidRPr="000E5839">
        <w:rPr>
          <w:lang w:val="fr"/>
        </w:rPr>
        <w:fldChar w:fldCharType="end"/>
      </w:r>
      <w:r w:rsidRPr="000E5839">
        <w:rPr>
          <w:lang w:val="fr"/>
        </w:rPr>
        <w:t xml:space="preserve"> ci-dessus). Le tribunal jugea que cette affirmation factuelle s</w:t>
      </w:r>
      <w:r w:rsidRPr="000E5839" w:rsidR="000E5839">
        <w:rPr>
          <w:lang w:val="fr"/>
        </w:rPr>
        <w:t>’</w:t>
      </w:r>
      <w:r w:rsidRPr="000E5839">
        <w:rPr>
          <w:lang w:val="fr"/>
        </w:rPr>
        <w:t>analysait, elle aussi, en une diffamation au motif que le requérant y suggérait que S.M. avait eu le statut de complice dans une infraction pénale alors que celui-ci n</w:t>
      </w:r>
      <w:r w:rsidRPr="000E5839" w:rsidR="000E5839">
        <w:rPr>
          <w:lang w:val="fr"/>
        </w:rPr>
        <w:t>’</w:t>
      </w:r>
      <w:r w:rsidRPr="000E5839">
        <w:rPr>
          <w:lang w:val="fr"/>
        </w:rPr>
        <w:t>avait jamais été accusé ou condamné pour complicité de blanchiment d</w:t>
      </w:r>
      <w:r w:rsidRPr="000E5839" w:rsidR="000E5839">
        <w:rPr>
          <w:lang w:val="fr"/>
        </w:rPr>
        <w:t>’</w:t>
      </w:r>
      <w:r w:rsidRPr="000E5839">
        <w:rPr>
          <w:lang w:val="fr"/>
        </w:rPr>
        <w:t>argent et qu</w:t>
      </w:r>
      <w:r w:rsidRPr="000E5839" w:rsidR="000E5839">
        <w:rPr>
          <w:lang w:val="fr"/>
        </w:rPr>
        <w:t>’</w:t>
      </w:r>
      <w:r w:rsidRPr="000E5839">
        <w:rPr>
          <w:lang w:val="fr"/>
        </w:rPr>
        <w:t>il n</w:t>
      </w:r>
      <w:r w:rsidRPr="000E5839" w:rsidR="000E5839">
        <w:rPr>
          <w:lang w:val="fr"/>
        </w:rPr>
        <w:t>’</w:t>
      </w:r>
      <w:r w:rsidRPr="000E5839">
        <w:rPr>
          <w:lang w:val="fr"/>
        </w:rPr>
        <w:t>y avait aucune preuve permettant d</w:t>
      </w:r>
      <w:r w:rsidRPr="000E5839" w:rsidR="000E5839">
        <w:rPr>
          <w:lang w:val="fr"/>
        </w:rPr>
        <w:t>’</w:t>
      </w:r>
      <w:r w:rsidRPr="000E5839">
        <w:rPr>
          <w:lang w:val="fr"/>
        </w:rPr>
        <w:t>établir qu</w:t>
      </w:r>
      <w:r w:rsidRPr="000E5839" w:rsidR="000E5839">
        <w:rPr>
          <w:lang w:val="fr"/>
        </w:rPr>
        <w:t>’</w:t>
      </w:r>
      <w:r w:rsidRPr="000E5839">
        <w:rPr>
          <w:lang w:val="fr"/>
        </w:rPr>
        <w:t>il fût lié à de telles activités illicites. Il ajouta que les preuves rassemblées, à savoir des procès-verbaux des audiences tenues dans la procédure pénale pour blanchiment d</w:t>
      </w:r>
      <w:r w:rsidRPr="000E5839" w:rsidR="000E5839">
        <w:rPr>
          <w:lang w:val="fr"/>
        </w:rPr>
        <w:t>’</w:t>
      </w:r>
      <w:r w:rsidRPr="000E5839">
        <w:rPr>
          <w:lang w:val="fr"/>
        </w:rPr>
        <w:t>argent menée contre E.B., permettaient d</w:t>
      </w:r>
      <w:r w:rsidRPr="000E5839" w:rsidR="000E5839">
        <w:rPr>
          <w:lang w:val="fr"/>
        </w:rPr>
        <w:t>’</w:t>
      </w:r>
      <w:r w:rsidRPr="000E5839">
        <w:rPr>
          <w:lang w:val="fr"/>
        </w:rPr>
        <w:t>établir que S.M. y avait été cité à comparaître comme simple témoin. Certains documents présentés dans le cadre de cette même procédure pénale</w:t>
      </w:r>
      <w:r w:rsidRPr="000E5839" w:rsidR="00C728E8">
        <w:rPr>
          <w:lang w:val="fr"/>
        </w:rPr>
        <w:t xml:space="preserve"> </w:t>
      </w:r>
      <w:r w:rsidRPr="000E5839">
        <w:rPr>
          <w:lang w:val="fr"/>
        </w:rPr>
        <w:t>–</w:t>
      </w:r>
      <w:r w:rsidRPr="000E5839" w:rsidR="00C728E8">
        <w:rPr>
          <w:lang w:val="fr"/>
        </w:rPr>
        <w:t xml:space="preserve"> </w:t>
      </w:r>
      <w:r w:rsidRPr="000E5839">
        <w:rPr>
          <w:lang w:val="fr"/>
        </w:rPr>
        <w:t>des photocopies de pouvoirs et d</w:t>
      </w:r>
      <w:r w:rsidRPr="000E5839" w:rsidR="000E5839">
        <w:rPr>
          <w:lang w:val="fr"/>
        </w:rPr>
        <w:t>’</w:t>
      </w:r>
      <w:r w:rsidRPr="000E5839">
        <w:rPr>
          <w:lang w:val="fr"/>
        </w:rPr>
        <w:t>un passeport</w:t>
      </w:r>
      <w:r w:rsidRPr="000E5839" w:rsidR="00C728E8">
        <w:rPr>
          <w:lang w:val="fr"/>
        </w:rPr>
        <w:t xml:space="preserve"> </w:t>
      </w:r>
      <w:r w:rsidRPr="000E5839">
        <w:rPr>
          <w:lang w:val="fr"/>
        </w:rPr>
        <w:t>–</w:t>
      </w:r>
      <w:r w:rsidRPr="000E5839" w:rsidR="00C728E8">
        <w:rPr>
          <w:lang w:val="fr"/>
        </w:rPr>
        <w:t xml:space="preserve"> </w:t>
      </w:r>
      <w:r w:rsidRPr="000E5839">
        <w:rPr>
          <w:lang w:val="fr"/>
        </w:rPr>
        <w:t>étaient authentifiés par sa signature et par le tampon du cabinet de conseil qu</w:t>
      </w:r>
      <w:r w:rsidRPr="000E5839" w:rsidR="000E5839">
        <w:rPr>
          <w:lang w:val="fr"/>
        </w:rPr>
        <w:t>’</w:t>
      </w:r>
      <w:r w:rsidRPr="000E5839">
        <w:rPr>
          <w:lang w:val="fr"/>
        </w:rPr>
        <w:t>il dirigeait à l</w:t>
      </w:r>
      <w:r w:rsidRPr="000E5839" w:rsidR="000E5839">
        <w:rPr>
          <w:lang w:val="fr"/>
        </w:rPr>
        <w:t>’</w:t>
      </w:r>
      <w:r w:rsidRPr="000E5839">
        <w:rPr>
          <w:lang w:val="fr"/>
        </w:rPr>
        <w:t>époque. Cependant, de l</w:t>
      </w:r>
      <w:r w:rsidRPr="000E5839" w:rsidR="000E5839">
        <w:rPr>
          <w:lang w:val="fr"/>
        </w:rPr>
        <w:t>’</w:t>
      </w:r>
      <w:r w:rsidRPr="000E5839">
        <w:rPr>
          <w:lang w:val="fr"/>
        </w:rPr>
        <w:t>avis du tribunal de la ville de Sofia, ces circonstances ne prouvaient nullement que S.M. eût été impliqué dans une opération de blanchiment de fonds comme l</w:t>
      </w:r>
      <w:r w:rsidRPr="000E5839" w:rsidR="000E5839">
        <w:rPr>
          <w:lang w:val="fr"/>
        </w:rPr>
        <w:t>’</w:t>
      </w:r>
      <w:r w:rsidRPr="000E5839">
        <w:rPr>
          <w:lang w:val="fr"/>
        </w:rPr>
        <w:t>avait affirmé le requérant. Il conclut que, prononcés par le requérant à l</w:t>
      </w:r>
      <w:r w:rsidRPr="000E5839" w:rsidR="000E5839">
        <w:rPr>
          <w:lang w:val="fr"/>
        </w:rPr>
        <w:t>’</w:t>
      </w:r>
      <w:r w:rsidRPr="000E5839">
        <w:rPr>
          <w:lang w:val="fr"/>
        </w:rPr>
        <w:t>égard d</w:t>
      </w:r>
      <w:r w:rsidRPr="000E5839" w:rsidR="000E5839">
        <w:rPr>
          <w:lang w:val="fr"/>
        </w:rPr>
        <w:t>’</w:t>
      </w:r>
      <w:r w:rsidRPr="000E5839">
        <w:rPr>
          <w:lang w:val="fr"/>
        </w:rPr>
        <w:t>un fonctionnaire pendant une émission de télévision, les propos en question étaient constitutifs d</w:t>
      </w:r>
      <w:r w:rsidRPr="000E5839" w:rsidR="000E5839">
        <w:rPr>
          <w:lang w:val="fr"/>
        </w:rPr>
        <w:t>’</w:t>
      </w:r>
      <w:r w:rsidRPr="000E5839">
        <w:rPr>
          <w:lang w:val="fr"/>
        </w:rPr>
        <w:t>une diffamation réprimée par l</w:t>
      </w:r>
      <w:r w:rsidRPr="000E5839" w:rsidR="000E5839">
        <w:rPr>
          <w:lang w:val="fr"/>
        </w:rPr>
        <w:t>’</w:t>
      </w:r>
      <w:r w:rsidRPr="000E5839">
        <w:rPr>
          <w:lang w:val="fr"/>
        </w:rPr>
        <w:t>article</w:t>
      </w:r>
      <w:r w:rsidRPr="000E5839" w:rsidR="00C728E8">
        <w:rPr>
          <w:lang w:val="fr"/>
        </w:rPr>
        <w:t xml:space="preserve"> </w:t>
      </w:r>
      <w:r w:rsidRPr="000E5839">
        <w:rPr>
          <w:lang w:val="fr"/>
        </w:rPr>
        <w:t>148, alinéa</w:t>
      </w:r>
      <w:r w:rsidRPr="000E5839" w:rsidR="00C728E8">
        <w:rPr>
          <w:lang w:val="fr"/>
        </w:rPr>
        <w:t xml:space="preserve"> </w:t>
      </w:r>
      <w:r w:rsidRPr="000E5839">
        <w:rPr>
          <w:lang w:val="fr"/>
        </w:rPr>
        <w:t>2, du code pénal (paragraphe</w:t>
      </w:r>
      <w:r w:rsidRPr="000E5839" w:rsidR="00C728E8">
        <w:rPr>
          <w:lang w:val="fr"/>
        </w:rPr>
        <w:t xml:space="preserve"> </w:t>
      </w:r>
      <w:r w:rsidRPr="000E5839">
        <w:rPr>
          <w:lang w:val="fr"/>
        </w:rPr>
        <w:fldChar w:fldCharType="begin"/>
      </w:r>
      <w:r w:rsidRPr="000E5839">
        <w:rPr>
          <w:lang w:val="fr"/>
        </w:rPr>
        <w:instrText xml:space="preserve"> REF para28 \h  \* MERGEFORMAT </w:instrText>
      </w:r>
      <w:r w:rsidRPr="000E5839">
        <w:rPr>
          <w:lang w:val="fr"/>
        </w:rPr>
        <w:fldChar w:fldCharType="separate"/>
      </w:r>
      <w:r w:rsidRPr="000E5839" w:rsidR="000E5839">
        <w:t>31</w:t>
      </w:r>
      <w:r w:rsidRPr="000E5839">
        <w:rPr>
          <w:lang w:val="fr"/>
        </w:rPr>
        <w:fldChar w:fldCharType="end"/>
      </w:r>
      <w:r w:rsidRPr="000E5839">
        <w:rPr>
          <w:lang w:val="fr"/>
        </w:rPr>
        <w:t xml:space="preserve"> ci-dessous).</w:t>
      </w:r>
    </w:p>
    <w:bookmarkStart w:name="para23" w:id="27"/>
    <w:p w:rsidRPr="000E5839" w:rsidR="00093D70" w:rsidP="000E5839" w14:paraId="2C58B7C8" w14:textId="1698BCA5">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26</w:t>
      </w:r>
      <w:r w:rsidRPr="000E5839">
        <w:rPr>
          <w:lang w:val="fr"/>
        </w:rPr>
        <w:fldChar w:fldCharType="end"/>
      </w:r>
      <w:bookmarkEnd w:id="27"/>
      <w:r w:rsidRPr="000E5839">
        <w:rPr>
          <w:lang w:val="fr"/>
        </w:rPr>
        <w:t>.  Concernant les autres propos tenus par le requérant qui étaient dénoncés dans la plainte de S.M., le tribunal d</w:t>
      </w:r>
      <w:r w:rsidRPr="000E5839" w:rsidR="000E5839">
        <w:rPr>
          <w:lang w:val="fr"/>
        </w:rPr>
        <w:t>’</w:t>
      </w:r>
      <w:r w:rsidRPr="000E5839">
        <w:rPr>
          <w:lang w:val="fr"/>
        </w:rPr>
        <w:t>appel, estimant qu</w:t>
      </w:r>
      <w:r w:rsidRPr="000E5839" w:rsidR="000E5839">
        <w:rPr>
          <w:lang w:val="fr"/>
        </w:rPr>
        <w:t>’</w:t>
      </w:r>
      <w:r w:rsidRPr="000E5839">
        <w:rPr>
          <w:lang w:val="fr"/>
        </w:rPr>
        <w:t>ils s</w:t>
      </w:r>
      <w:r w:rsidRPr="000E5839" w:rsidR="000E5839">
        <w:rPr>
          <w:lang w:val="fr"/>
        </w:rPr>
        <w:t>’</w:t>
      </w:r>
      <w:r w:rsidRPr="000E5839">
        <w:rPr>
          <w:lang w:val="fr"/>
        </w:rPr>
        <w:t>analysaient en l</w:t>
      </w:r>
      <w:r w:rsidRPr="000E5839" w:rsidR="000E5839">
        <w:rPr>
          <w:lang w:val="fr"/>
        </w:rPr>
        <w:t>’</w:t>
      </w:r>
      <w:r w:rsidRPr="000E5839">
        <w:rPr>
          <w:lang w:val="fr"/>
        </w:rPr>
        <w:t>expression de l</w:t>
      </w:r>
      <w:r w:rsidRPr="000E5839" w:rsidR="000E5839">
        <w:rPr>
          <w:lang w:val="fr"/>
        </w:rPr>
        <w:t>’</w:t>
      </w:r>
      <w:r w:rsidRPr="000E5839">
        <w:rPr>
          <w:lang w:val="fr"/>
        </w:rPr>
        <w:t>opinion personnelle de l</w:t>
      </w:r>
      <w:r w:rsidRPr="000E5839" w:rsidR="000E5839">
        <w:rPr>
          <w:lang w:val="fr"/>
        </w:rPr>
        <w:t>’</w:t>
      </w:r>
      <w:r w:rsidRPr="000E5839">
        <w:rPr>
          <w:lang w:val="fr"/>
        </w:rPr>
        <w:t>intéressé et qu</w:t>
      </w:r>
      <w:r w:rsidRPr="000E5839" w:rsidR="000E5839">
        <w:rPr>
          <w:lang w:val="fr"/>
        </w:rPr>
        <w:t>’</w:t>
      </w:r>
      <w:r w:rsidRPr="000E5839">
        <w:rPr>
          <w:lang w:val="fr"/>
        </w:rPr>
        <w:t>ils n</w:t>
      </w:r>
      <w:r w:rsidRPr="000E5839" w:rsidR="000E5839">
        <w:rPr>
          <w:lang w:val="fr"/>
        </w:rPr>
        <w:t>’</w:t>
      </w:r>
      <w:r w:rsidRPr="000E5839">
        <w:rPr>
          <w:lang w:val="fr"/>
        </w:rPr>
        <w:t>étaient pas déshonorants pour le plaignant, confirma l</w:t>
      </w:r>
      <w:r w:rsidRPr="000E5839" w:rsidR="000E5839">
        <w:rPr>
          <w:lang w:val="fr"/>
        </w:rPr>
        <w:t>’</w:t>
      </w:r>
      <w:r w:rsidRPr="000E5839">
        <w:rPr>
          <w:lang w:val="fr"/>
        </w:rPr>
        <w:t>acquittement prononcé en première instance.</w:t>
      </w:r>
    </w:p>
    <w:bookmarkStart w:name="para24" w:id="28"/>
    <w:p w:rsidRPr="000E5839" w:rsidR="00093D70" w:rsidP="000E5839" w14:paraId="628F4853" w14:textId="679D445B">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27</w:t>
      </w:r>
      <w:r w:rsidRPr="000E5839">
        <w:rPr>
          <w:lang w:val="fr"/>
        </w:rPr>
        <w:fldChar w:fldCharType="end"/>
      </w:r>
      <w:bookmarkEnd w:id="28"/>
      <w:r w:rsidRPr="000E5839">
        <w:rPr>
          <w:lang w:val="fr"/>
        </w:rPr>
        <w:t>.  Quant à la peine à infliger, le tribunal de la ville de Sofia, qui retint l</w:t>
      </w:r>
      <w:r w:rsidRPr="000E5839" w:rsidR="000E5839">
        <w:rPr>
          <w:lang w:val="fr"/>
        </w:rPr>
        <w:t>’</w:t>
      </w:r>
      <w:r w:rsidRPr="000E5839">
        <w:rPr>
          <w:lang w:val="fr"/>
        </w:rPr>
        <w:t>application de l</w:t>
      </w:r>
      <w:r w:rsidRPr="000E5839" w:rsidR="000E5839">
        <w:rPr>
          <w:lang w:val="fr"/>
        </w:rPr>
        <w:t>’</w:t>
      </w:r>
      <w:r w:rsidRPr="000E5839">
        <w:rPr>
          <w:lang w:val="fr"/>
        </w:rPr>
        <w:t>article</w:t>
      </w:r>
      <w:r w:rsidRPr="000E5839" w:rsidR="006B6879">
        <w:rPr>
          <w:lang w:val="fr"/>
        </w:rPr>
        <w:t xml:space="preserve"> </w:t>
      </w:r>
      <w:r w:rsidRPr="000E5839">
        <w:rPr>
          <w:lang w:val="fr"/>
        </w:rPr>
        <w:t>78a du code pénal dans le cas d</w:t>
      </w:r>
      <w:r w:rsidRPr="000E5839" w:rsidR="000E5839">
        <w:rPr>
          <w:lang w:val="fr"/>
        </w:rPr>
        <w:t>’</w:t>
      </w:r>
      <w:r w:rsidRPr="000E5839">
        <w:rPr>
          <w:lang w:val="fr"/>
        </w:rPr>
        <w:t>espèce, précisa qu</w:t>
      </w:r>
      <w:r w:rsidRPr="000E5839" w:rsidR="000E5839">
        <w:rPr>
          <w:lang w:val="fr"/>
        </w:rPr>
        <w:t>’</w:t>
      </w:r>
      <w:r w:rsidRPr="000E5839">
        <w:rPr>
          <w:lang w:val="fr"/>
        </w:rPr>
        <w:t>une amende d</w:t>
      </w:r>
      <w:r w:rsidRPr="000E5839" w:rsidR="000E5839">
        <w:rPr>
          <w:lang w:val="fr"/>
        </w:rPr>
        <w:t>’</w:t>
      </w:r>
      <w:r w:rsidRPr="000E5839">
        <w:rPr>
          <w:lang w:val="fr"/>
        </w:rPr>
        <w:t>un montant plus élevé que le minimum de 1</w:t>
      </w:r>
      <w:r w:rsidRPr="000E5839" w:rsidR="006B6879">
        <w:rPr>
          <w:lang w:val="fr"/>
        </w:rPr>
        <w:t> </w:t>
      </w:r>
      <w:r w:rsidRPr="000E5839">
        <w:rPr>
          <w:lang w:val="fr"/>
        </w:rPr>
        <w:t>000</w:t>
      </w:r>
      <w:r w:rsidRPr="000E5839" w:rsidR="006B6879">
        <w:rPr>
          <w:lang w:val="fr"/>
        </w:rPr>
        <w:t xml:space="preserve"> </w:t>
      </w:r>
      <w:r w:rsidRPr="000E5839">
        <w:rPr>
          <w:lang w:val="fr"/>
        </w:rPr>
        <w:t>BGN prévu par la loi lui eût semblé appropriée mais que, faute pour S.M. d</w:t>
      </w:r>
      <w:r w:rsidRPr="000E5839" w:rsidR="000E5839">
        <w:rPr>
          <w:lang w:val="fr"/>
        </w:rPr>
        <w:t>’</w:t>
      </w:r>
      <w:r w:rsidRPr="000E5839">
        <w:rPr>
          <w:lang w:val="fr"/>
        </w:rPr>
        <w:t>avoir formulé à cet égard une demande expresse, il était lié par la conclusion du tribunal de district. Il confirma par conséquent le jugement de ce dernier sur ce point ainsi que dans sa partie relative aux frais et dépens (paragraphe</w:t>
      </w:r>
      <w:r w:rsidRPr="000E5839" w:rsidR="006B6879">
        <w:rPr>
          <w:lang w:val="fr"/>
        </w:rPr>
        <w:t xml:space="preserve"> </w:t>
      </w:r>
      <w:r w:rsidRPr="000E5839">
        <w:rPr>
          <w:lang w:val="fr"/>
        </w:rPr>
        <w:fldChar w:fldCharType="begin"/>
      </w:r>
      <w:r w:rsidRPr="000E5839">
        <w:rPr>
          <w:lang w:val="fr"/>
        </w:rPr>
        <w:instrText xml:space="preserve"> REF para13 \h </w:instrText>
      </w:r>
      <w:r w:rsidRPr="000E5839">
        <w:rPr>
          <w:lang w:val="fr"/>
        </w:rPr>
        <w:fldChar w:fldCharType="separate"/>
      </w:r>
      <w:r w:rsidRPr="000E5839" w:rsidR="000E5839">
        <w:rPr>
          <w:noProof/>
          <w:lang w:val="fr"/>
        </w:rPr>
        <w:t>13</w:t>
      </w:r>
      <w:r w:rsidRPr="000E5839">
        <w:rPr>
          <w:lang w:val="fr"/>
        </w:rPr>
        <w:fldChar w:fldCharType="end"/>
      </w:r>
      <w:r w:rsidRPr="000E5839">
        <w:rPr>
          <w:lang w:val="fr"/>
        </w:rPr>
        <w:t xml:space="preserve"> ci-dessus).</w:t>
      </w:r>
    </w:p>
    <w:bookmarkStart w:name="para25" w:id="29"/>
    <w:p w:rsidRPr="000E5839" w:rsidR="00093D70" w:rsidP="000E5839" w14:paraId="2DD67BBC" w14:textId="15B66447">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28</w:t>
      </w:r>
      <w:r w:rsidRPr="000E5839">
        <w:fldChar w:fldCharType="end"/>
      </w:r>
      <w:bookmarkEnd w:id="29"/>
      <w:r w:rsidRPr="000E5839">
        <w:rPr>
          <w:lang w:val="fr"/>
        </w:rPr>
        <w:t>.  La décision du tribunal de la ville de Sofia était insusceptible d</w:t>
      </w:r>
      <w:r w:rsidRPr="000E5839" w:rsidR="000E5839">
        <w:rPr>
          <w:lang w:val="fr"/>
        </w:rPr>
        <w:t>’</w:t>
      </w:r>
      <w:r w:rsidRPr="000E5839">
        <w:rPr>
          <w:lang w:val="fr"/>
        </w:rPr>
        <w:t>un pourvoi en cassation (paragraphe</w:t>
      </w:r>
      <w:r w:rsidRPr="000E5839" w:rsidR="006B6879">
        <w:rPr>
          <w:lang w:val="fr"/>
        </w:rPr>
        <w:t xml:space="preserve"> </w:t>
      </w:r>
      <w:r w:rsidRPr="000E5839">
        <w:rPr>
          <w:lang w:val="fr"/>
        </w:rPr>
        <w:fldChar w:fldCharType="begin"/>
      </w:r>
      <w:r w:rsidRPr="000E5839">
        <w:rPr>
          <w:lang w:val="fr"/>
        </w:rPr>
        <w:instrText xml:space="preserve"> REF para31 \h </w:instrText>
      </w:r>
      <w:r w:rsidRPr="000E5839">
        <w:rPr>
          <w:lang w:val="fr"/>
        </w:rPr>
        <w:fldChar w:fldCharType="separate"/>
      </w:r>
      <w:r w:rsidRPr="000E5839" w:rsidR="000E5839">
        <w:rPr>
          <w:noProof/>
        </w:rPr>
        <w:t>34</w:t>
      </w:r>
      <w:r w:rsidRPr="000E5839">
        <w:rPr>
          <w:lang w:val="fr"/>
        </w:rPr>
        <w:fldChar w:fldCharType="end"/>
      </w:r>
      <w:r w:rsidRPr="000E5839">
        <w:rPr>
          <w:lang w:val="fr"/>
        </w:rPr>
        <w:t xml:space="preserve"> ci-dessous).</w:t>
      </w:r>
    </w:p>
    <w:p w:rsidRPr="000E5839" w:rsidR="00093D70" w:rsidP="000E5839" w14:paraId="18559E23" w14:textId="77777777">
      <w:pPr>
        <w:pStyle w:val="JuHIRoman"/>
      </w:pPr>
      <w:r w:rsidRPr="000E5839">
        <w:t>autres faits pertinents</w:t>
      </w:r>
    </w:p>
    <w:bookmarkStart w:name="para26" w:id="30"/>
    <w:p w:rsidRPr="000E5839" w:rsidR="00093D70" w:rsidP="000E5839" w14:paraId="27A05917" w14:textId="57FF6B07">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29</w:t>
      </w:r>
      <w:r w:rsidRPr="000E5839">
        <w:fldChar w:fldCharType="end"/>
      </w:r>
      <w:bookmarkEnd w:id="30"/>
      <w:r w:rsidRPr="000E5839">
        <w:rPr>
          <w:lang w:val="fr"/>
        </w:rPr>
        <w:t>.  Arguant que de nombreuses règles procédurales avaient été méconnues et qu</w:t>
      </w:r>
      <w:r w:rsidRPr="000E5839" w:rsidR="000E5839">
        <w:rPr>
          <w:lang w:val="fr"/>
        </w:rPr>
        <w:t>’</w:t>
      </w:r>
      <w:r w:rsidRPr="000E5839">
        <w:rPr>
          <w:lang w:val="fr"/>
        </w:rPr>
        <w:t>en particulier la juge P.K. s</w:t>
      </w:r>
      <w:r w:rsidRPr="000E5839" w:rsidR="000E5839">
        <w:rPr>
          <w:lang w:val="fr"/>
        </w:rPr>
        <w:t>’</w:t>
      </w:r>
      <w:r w:rsidRPr="000E5839">
        <w:rPr>
          <w:lang w:val="fr"/>
        </w:rPr>
        <w:t>était montrée partiale, le requérant saisit postérieurement le procureur général d</w:t>
      </w:r>
      <w:r w:rsidRPr="000E5839" w:rsidR="000E5839">
        <w:rPr>
          <w:lang w:val="fr"/>
        </w:rPr>
        <w:t>’</w:t>
      </w:r>
      <w:r w:rsidRPr="000E5839">
        <w:rPr>
          <w:lang w:val="fr"/>
        </w:rPr>
        <w:t>une demande de réouverture du procès pénal. Le 21</w:t>
      </w:r>
      <w:r w:rsidRPr="000E5839" w:rsidR="006B6879">
        <w:rPr>
          <w:lang w:val="fr"/>
        </w:rPr>
        <w:t xml:space="preserve"> </w:t>
      </w:r>
      <w:r w:rsidRPr="000E5839">
        <w:rPr>
          <w:lang w:val="fr"/>
        </w:rPr>
        <w:t>octobre 2019, le parquet général, estimant que la procédure pénale menée contre l</w:t>
      </w:r>
      <w:r w:rsidRPr="000E5839" w:rsidR="000E5839">
        <w:rPr>
          <w:lang w:val="fr"/>
        </w:rPr>
        <w:t>’</w:t>
      </w:r>
      <w:r w:rsidRPr="000E5839">
        <w:rPr>
          <w:lang w:val="fr"/>
        </w:rPr>
        <w:t>intéressé n</w:t>
      </w:r>
      <w:r w:rsidRPr="000E5839" w:rsidR="000E5839">
        <w:rPr>
          <w:lang w:val="fr"/>
        </w:rPr>
        <w:t>’</w:t>
      </w:r>
      <w:r w:rsidRPr="000E5839">
        <w:rPr>
          <w:lang w:val="fr"/>
        </w:rPr>
        <w:t>avait été entachée d</w:t>
      </w:r>
      <w:r w:rsidRPr="000E5839" w:rsidR="000E5839">
        <w:rPr>
          <w:lang w:val="fr"/>
        </w:rPr>
        <w:t>’</w:t>
      </w:r>
      <w:r w:rsidRPr="000E5839">
        <w:rPr>
          <w:lang w:val="fr"/>
        </w:rPr>
        <w:t>aucun vice majeur, rejeta cette demande. Il considéra, en particulier, que les arguments exposés par le requérant dans ses demandes de récusation étaient inaptes à remettre en cause l</w:t>
      </w:r>
      <w:r w:rsidRPr="000E5839" w:rsidR="000E5839">
        <w:rPr>
          <w:lang w:val="fr"/>
        </w:rPr>
        <w:t>’</w:t>
      </w:r>
      <w:r w:rsidRPr="000E5839">
        <w:rPr>
          <w:lang w:val="fr"/>
        </w:rPr>
        <w:t>impartialité de la juge P.K., que ces demandes avaient été dûment examinées et que leur rejet avait été amplement motivé dans les décisions correspondantes. Il observa, de surcroît, que le raisonnement fondant l</w:t>
      </w:r>
      <w:r w:rsidRPr="000E5839" w:rsidR="000E5839">
        <w:rPr>
          <w:lang w:val="fr"/>
        </w:rPr>
        <w:t>’</w:t>
      </w:r>
      <w:r w:rsidRPr="000E5839">
        <w:rPr>
          <w:lang w:val="fr"/>
        </w:rPr>
        <w:t>arrêt du tribunal de la ville de Sofia démontrait clairement l</w:t>
      </w:r>
      <w:r w:rsidRPr="000E5839" w:rsidR="000E5839">
        <w:rPr>
          <w:lang w:val="fr"/>
        </w:rPr>
        <w:t>’</w:t>
      </w:r>
      <w:r w:rsidRPr="000E5839">
        <w:rPr>
          <w:lang w:val="fr"/>
        </w:rPr>
        <w:t>absence de tout parti pris de la part des tous les juges composant la formation de jugement.</w:t>
      </w:r>
    </w:p>
    <w:bookmarkStart w:name="para27" w:id="31"/>
    <w:p w:rsidRPr="000E5839" w:rsidR="00093D70" w:rsidP="000E5839" w14:paraId="4D869FEC" w14:textId="5DC26221">
      <w:pPr>
        <w:pStyle w:val="JuPara"/>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30</w:t>
      </w:r>
      <w:r w:rsidRPr="000E5839">
        <w:rPr>
          <w:lang w:val="fr"/>
        </w:rPr>
        <w:fldChar w:fldCharType="end"/>
      </w:r>
      <w:bookmarkEnd w:id="31"/>
      <w:r w:rsidRPr="000E5839">
        <w:rPr>
          <w:lang w:val="fr"/>
        </w:rPr>
        <w:t>.  Le 19</w:t>
      </w:r>
      <w:r w:rsidRPr="000E5839" w:rsidR="006B6879">
        <w:rPr>
          <w:lang w:val="fr"/>
        </w:rPr>
        <w:t xml:space="preserve"> </w:t>
      </w:r>
      <w:r w:rsidRPr="000E5839">
        <w:rPr>
          <w:lang w:val="fr"/>
        </w:rPr>
        <w:t>novembre 2019, le requérant introduisit sa requête devant la Cour.</w:t>
      </w:r>
      <w:r w:rsidRPr="000E5839" w:rsidR="006B6879">
        <w:t xml:space="preserve"> </w:t>
      </w:r>
      <w:r w:rsidRPr="000E5839">
        <w:t>Il y formulait trois griefs</w:t>
      </w:r>
      <w:r w:rsidRPr="000E5839" w:rsidR="00C728E8">
        <w:t> </w:t>
      </w:r>
      <w:r w:rsidRPr="000E5839">
        <w:t>: il mettait d</w:t>
      </w:r>
      <w:r w:rsidRPr="000E5839" w:rsidR="000E5839">
        <w:t>’</w:t>
      </w:r>
      <w:r w:rsidRPr="000E5839">
        <w:t>abord en cause, sous l</w:t>
      </w:r>
      <w:r w:rsidRPr="000E5839" w:rsidR="000E5839">
        <w:t>’</w:t>
      </w:r>
      <w:r w:rsidRPr="000E5839">
        <w:t>angle de l</w:t>
      </w:r>
      <w:r w:rsidRPr="000E5839" w:rsidR="000E5839">
        <w:t>’</w:t>
      </w:r>
      <w:r w:rsidRPr="000E5839">
        <w:t>article</w:t>
      </w:r>
      <w:r w:rsidRPr="000E5839" w:rsidR="006B6879">
        <w:t xml:space="preserve"> </w:t>
      </w:r>
      <w:r w:rsidRPr="000E5839">
        <w:t>6 §</w:t>
      </w:r>
      <w:r w:rsidRPr="000E5839" w:rsidR="006B6879">
        <w:t xml:space="preserve"> </w:t>
      </w:r>
      <w:r w:rsidRPr="000E5839">
        <w:t>1 de la Convention, l</w:t>
      </w:r>
      <w:r w:rsidRPr="000E5839" w:rsidR="000E5839">
        <w:t>’</w:t>
      </w:r>
      <w:r w:rsidRPr="000E5839">
        <w:t>impartialité de la juge P.K. ; il soutenait ensuite que sa condamnation pour diffamation avait été prononcée au mépris de son droit à la liberté d</w:t>
      </w:r>
      <w:r w:rsidRPr="000E5839" w:rsidR="000E5839">
        <w:t>’</w:t>
      </w:r>
      <w:r w:rsidRPr="000E5839">
        <w:t>expression tel que garanti par l</w:t>
      </w:r>
      <w:r w:rsidRPr="000E5839" w:rsidR="000E5839">
        <w:t>’</w:t>
      </w:r>
      <w:r w:rsidRPr="000E5839">
        <w:t>article</w:t>
      </w:r>
      <w:r w:rsidRPr="000E5839" w:rsidR="006B6879">
        <w:t xml:space="preserve"> </w:t>
      </w:r>
      <w:r w:rsidRPr="000E5839">
        <w:t>10 de la Convention ; il se plaignait enfin, sur le terrain de l</w:t>
      </w:r>
      <w:r w:rsidRPr="000E5839" w:rsidR="000E5839">
        <w:t>’</w:t>
      </w:r>
      <w:r w:rsidRPr="000E5839">
        <w:t>article</w:t>
      </w:r>
      <w:r w:rsidRPr="000E5839" w:rsidR="006B6879">
        <w:t xml:space="preserve"> </w:t>
      </w:r>
      <w:r w:rsidRPr="000E5839">
        <w:t>13 de la Convention, de n</w:t>
      </w:r>
      <w:r w:rsidRPr="000E5839" w:rsidR="000E5839">
        <w:t>’</w:t>
      </w:r>
      <w:r w:rsidRPr="000E5839">
        <w:t>avoir pas disposé d</w:t>
      </w:r>
      <w:r w:rsidRPr="000E5839" w:rsidR="000E5839">
        <w:t>’</w:t>
      </w:r>
      <w:r w:rsidRPr="000E5839">
        <w:t>un recours interne propre à remédier à l</w:t>
      </w:r>
      <w:r w:rsidRPr="000E5839" w:rsidR="000E5839">
        <w:t>’</w:t>
      </w:r>
      <w:r w:rsidRPr="000E5839">
        <w:t>atteinte qu</w:t>
      </w:r>
      <w:r w:rsidRPr="000E5839" w:rsidR="000E5839">
        <w:t>’</w:t>
      </w:r>
      <w:r w:rsidRPr="000E5839">
        <w:t>il estimait avoir été portée à son droit à la liberté d</w:t>
      </w:r>
      <w:r w:rsidRPr="000E5839" w:rsidR="000E5839">
        <w:t>’</w:t>
      </w:r>
      <w:r w:rsidRPr="000E5839">
        <w:t>expression.</w:t>
      </w:r>
    </w:p>
    <w:p w:rsidRPr="000E5839" w:rsidR="00093D70" w:rsidP="000E5839" w14:paraId="40B1EF09" w14:textId="77777777">
      <w:pPr>
        <w:pStyle w:val="JuHHead"/>
      </w:pPr>
      <w:r w:rsidRPr="000E5839">
        <w:t>LE CADRE JURIDIQUE INTERNE PERTINENT</w:t>
      </w:r>
    </w:p>
    <w:bookmarkStart w:name="para28" w:id="32"/>
    <w:p w:rsidRPr="000E5839" w:rsidR="00093D70" w:rsidP="000E5839" w14:paraId="052BFEFF" w14:textId="3E2F56CF">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31</w:t>
      </w:r>
      <w:r w:rsidRPr="000E5839">
        <w:fldChar w:fldCharType="end"/>
      </w:r>
      <w:bookmarkEnd w:id="32"/>
      <w:r w:rsidRPr="000E5839">
        <w:t>.  L</w:t>
      </w:r>
      <w:r w:rsidRPr="000E5839" w:rsidR="000E5839">
        <w:t>’</w:t>
      </w:r>
      <w:r w:rsidRPr="000E5839">
        <w:t>article</w:t>
      </w:r>
      <w:r w:rsidRPr="000E5839" w:rsidR="006B6879">
        <w:t xml:space="preserve"> </w:t>
      </w:r>
      <w:r w:rsidRPr="000E5839">
        <w:t xml:space="preserve">148, alinéa 2, du code pénal (« le CP ») dispose que la diffamation </w:t>
      </w:r>
      <w:r w:rsidRPr="000E5839">
        <w:rPr>
          <w:lang w:val="fr"/>
        </w:rPr>
        <w:t>est passible, si les faits sont commis publiquement ou à l</w:t>
      </w:r>
      <w:r w:rsidRPr="000E5839" w:rsidR="000E5839">
        <w:rPr>
          <w:lang w:val="fr"/>
        </w:rPr>
        <w:t>’</w:t>
      </w:r>
      <w:r w:rsidRPr="000E5839">
        <w:rPr>
          <w:lang w:val="fr"/>
        </w:rPr>
        <w:t xml:space="preserve">égard </w:t>
      </w:r>
      <w:r w:rsidRPr="000E5839">
        <w:rPr>
          <w:lang w:val="fr"/>
        </w:rPr>
        <w:t>d</w:t>
      </w:r>
      <w:r w:rsidRPr="000E5839" w:rsidR="000E5839">
        <w:rPr>
          <w:lang w:val="fr"/>
        </w:rPr>
        <w:t>’</w:t>
      </w:r>
      <w:r w:rsidRPr="000E5839">
        <w:rPr>
          <w:lang w:val="fr"/>
        </w:rPr>
        <w:t>un fonctionnaire, d</w:t>
      </w:r>
      <w:r w:rsidRPr="000E5839" w:rsidR="000E5839">
        <w:rPr>
          <w:lang w:val="fr"/>
        </w:rPr>
        <w:t>’</w:t>
      </w:r>
      <w:r w:rsidRPr="000E5839">
        <w:rPr>
          <w:lang w:val="fr"/>
        </w:rPr>
        <w:t>une amende de 5 000 à 15</w:t>
      </w:r>
      <w:r w:rsidRPr="000E5839" w:rsidR="006B6879">
        <w:rPr>
          <w:lang w:val="fr"/>
        </w:rPr>
        <w:t> </w:t>
      </w:r>
      <w:r w:rsidRPr="000E5839">
        <w:rPr>
          <w:lang w:val="fr"/>
        </w:rPr>
        <w:t>000</w:t>
      </w:r>
      <w:r w:rsidRPr="000E5839" w:rsidR="006B6879">
        <w:rPr>
          <w:lang w:val="fr"/>
        </w:rPr>
        <w:t xml:space="preserve"> </w:t>
      </w:r>
      <w:r w:rsidRPr="000E5839">
        <w:rPr>
          <w:lang w:val="fr"/>
        </w:rPr>
        <w:t>BGN et d</w:t>
      </w:r>
      <w:r w:rsidRPr="000E5839" w:rsidR="000E5839">
        <w:rPr>
          <w:lang w:val="fr"/>
        </w:rPr>
        <w:t>’</w:t>
      </w:r>
      <w:r w:rsidRPr="000E5839">
        <w:rPr>
          <w:lang w:val="fr"/>
        </w:rPr>
        <w:t>une réprimande</w:t>
      </w:r>
      <w:r w:rsidRPr="000E5839">
        <w:t>. Les poursuites pénales sont engagées sur plainte déposée directement devant le tribunal compétent par la personne qui s</w:t>
      </w:r>
      <w:r w:rsidRPr="000E5839" w:rsidR="000E5839">
        <w:t>’</w:t>
      </w:r>
      <w:r w:rsidRPr="000E5839">
        <w:t>estime diffamée (article</w:t>
      </w:r>
      <w:r w:rsidRPr="000E5839" w:rsidR="006B6879">
        <w:t xml:space="preserve"> </w:t>
      </w:r>
      <w:r w:rsidRPr="000E5839">
        <w:t>161, alinéa</w:t>
      </w:r>
      <w:r w:rsidRPr="000E5839" w:rsidR="006B6879">
        <w:t xml:space="preserve"> </w:t>
      </w:r>
      <w:r w:rsidRPr="000E5839">
        <w:t>1, du CP). Le délai de prescription absolue pour cette infraction est de quatre ans et six mois à compter de la date de commission des faits (article</w:t>
      </w:r>
      <w:r w:rsidRPr="000E5839" w:rsidR="006B6879">
        <w:t xml:space="preserve"> </w:t>
      </w:r>
      <w:r w:rsidRPr="000E5839">
        <w:t>80, alinéa</w:t>
      </w:r>
      <w:r w:rsidRPr="000E5839" w:rsidR="006B6879">
        <w:t xml:space="preserve"> </w:t>
      </w:r>
      <w:r w:rsidRPr="000E5839">
        <w:t>1, point</w:t>
      </w:r>
      <w:r w:rsidRPr="000E5839" w:rsidR="006B6879">
        <w:t xml:space="preserve"> </w:t>
      </w:r>
      <w:r w:rsidRPr="000E5839">
        <w:t>5 et article</w:t>
      </w:r>
      <w:r w:rsidRPr="000E5839" w:rsidR="006B6879">
        <w:t xml:space="preserve"> </w:t>
      </w:r>
      <w:r w:rsidRPr="000E5839">
        <w:t>81, alinéa</w:t>
      </w:r>
      <w:r w:rsidRPr="000E5839" w:rsidR="006B6879">
        <w:t xml:space="preserve"> </w:t>
      </w:r>
      <w:r w:rsidRPr="000E5839">
        <w:t>3, du CP).</w:t>
      </w:r>
    </w:p>
    <w:bookmarkStart w:name="para29" w:id="33"/>
    <w:p w:rsidRPr="000E5839" w:rsidR="00093D70" w:rsidP="000E5839" w14:paraId="03E21E22" w14:textId="07187D24">
      <w:pPr>
        <w:pStyle w:val="JuPara"/>
        <w:rPr>
          <w:b/>
          <w:bCs/>
        </w:rPr>
      </w:pPr>
      <w:r w:rsidRPr="000E5839">
        <w:fldChar w:fldCharType="begin"/>
      </w:r>
      <w:r w:rsidRPr="000E5839">
        <w:instrText xml:space="preserve"> SEQ level0 \*arabic \* MERGEFORMAT </w:instrText>
      </w:r>
      <w:r w:rsidRPr="000E5839">
        <w:fldChar w:fldCharType="separate"/>
      </w:r>
      <w:r w:rsidRPr="000E5839" w:rsidR="000E5839">
        <w:rPr>
          <w:noProof/>
        </w:rPr>
        <w:t>32</w:t>
      </w:r>
      <w:r w:rsidRPr="000E5839">
        <w:fldChar w:fldCharType="end"/>
      </w:r>
      <w:bookmarkEnd w:id="33"/>
      <w:r w:rsidRPr="000E5839">
        <w:t>.  En vertu de l</w:t>
      </w:r>
      <w:r w:rsidRPr="000E5839" w:rsidR="000E5839">
        <w:t>’</w:t>
      </w:r>
      <w:r w:rsidRPr="000E5839">
        <w:t>article</w:t>
      </w:r>
      <w:r w:rsidRPr="000E5839" w:rsidR="006B6879">
        <w:t xml:space="preserve"> </w:t>
      </w:r>
      <w:r w:rsidRPr="000E5839">
        <w:t>78a, alinéa</w:t>
      </w:r>
      <w:r w:rsidRPr="000E5839" w:rsidR="006B6879">
        <w:t xml:space="preserve"> </w:t>
      </w:r>
      <w:r w:rsidRPr="000E5839">
        <w:t>1, du CP, si l</w:t>
      </w:r>
      <w:r w:rsidRPr="000E5839" w:rsidR="000E5839">
        <w:t>’</w:t>
      </w:r>
      <w:r w:rsidRPr="000E5839">
        <w:t>auteur des faits constitutifs d</w:t>
      </w:r>
      <w:r w:rsidRPr="000E5839" w:rsidR="000E5839">
        <w:t>’</w:t>
      </w:r>
      <w:r w:rsidRPr="000E5839">
        <w:t>une infraction pénale n</w:t>
      </w:r>
      <w:r w:rsidRPr="000E5839" w:rsidR="000E5839">
        <w:t>’</w:t>
      </w:r>
      <w:r w:rsidRPr="000E5839">
        <w:t>a pas d</w:t>
      </w:r>
      <w:r w:rsidRPr="000E5839" w:rsidR="000E5839">
        <w:t>’</w:t>
      </w:r>
      <w:r w:rsidRPr="000E5839">
        <w:t>antécédents judiciaires et si le préjudice matériel a été réparé, le juge doit substituer à la sanction pénale une amende administrative d</w:t>
      </w:r>
      <w:r w:rsidRPr="000E5839" w:rsidR="000E5839">
        <w:t>’</w:t>
      </w:r>
      <w:r w:rsidRPr="000E5839">
        <w:t>un montant de 1 000 à 5</w:t>
      </w:r>
      <w:r w:rsidRPr="000E5839" w:rsidR="006B6879">
        <w:t> </w:t>
      </w:r>
      <w:r w:rsidRPr="000E5839">
        <w:t>000</w:t>
      </w:r>
      <w:r w:rsidRPr="000E5839" w:rsidR="006B6879">
        <w:t xml:space="preserve"> </w:t>
      </w:r>
      <w:r w:rsidRPr="000E5839">
        <w:t>BGN. En vertu de la jurisprudence constante des tribunaux bulgares, la personne ainsi sanctionnée n</w:t>
      </w:r>
      <w:r w:rsidRPr="000E5839" w:rsidR="000E5839">
        <w:t>’</w:t>
      </w:r>
      <w:r w:rsidRPr="000E5839">
        <w:t>est pas considérée comme condamnée pénalement (</w:t>
      </w:r>
      <w:r w:rsidRPr="000E5839">
        <w:rPr>
          <w:i/>
          <w:iCs/>
        </w:rPr>
        <w:t>Постановление</w:t>
      </w:r>
      <w:r w:rsidRPr="000E5839">
        <w:rPr>
          <w:i/>
          <w:iCs/>
        </w:rPr>
        <w:t xml:space="preserve"> №</w:t>
      </w:r>
      <w:r w:rsidRPr="000E5839" w:rsidR="006B6879">
        <w:rPr>
          <w:i/>
          <w:iCs/>
        </w:rPr>
        <w:t xml:space="preserve"> </w:t>
      </w:r>
      <w:r w:rsidRPr="000E5839">
        <w:rPr>
          <w:i/>
          <w:iCs/>
        </w:rPr>
        <w:t xml:space="preserve">7 </w:t>
      </w:r>
      <w:r w:rsidRPr="000E5839">
        <w:rPr>
          <w:i/>
          <w:iCs/>
        </w:rPr>
        <w:t>от</w:t>
      </w:r>
      <w:r w:rsidRPr="000E5839">
        <w:rPr>
          <w:i/>
          <w:iCs/>
        </w:rPr>
        <w:t xml:space="preserve"> 4.XI.1985</w:t>
      </w:r>
      <w:r w:rsidRPr="000E5839" w:rsidR="006B6879">
        <w:rPr>
          <w:i/>
          <w:iCs/>
        </w:rPr>
        <w:t xml:space="preserve"> </w:t>
      </w:r>
      <w:r w:rsidRPr="000E5839">
        <w:rPr>
          <w:i/>
          <w:iCs/>
        </w:rPr>
        <w:t xml:space="preserve">г. </w:t>
      </w:r>
      <w:r w:rsidRPr="000E5839">
        <w:rPr>
          <w:i/>
          <w:iCs/>
        </w:rPr>
        <w:t>по</w:t>
      </w:r>
      <w:r w:rsidRPr="000E5839">
        <w:rPr>
          <w:i/>
          <w:iCs/>
        </w:rPr>
        <w:t xml:space="preserve"> н. д. №</w:t>
      </w:r>
      <w:r w:rsidRPr="000E5839" w:rsidR="006B6879">
        <w:rPr>
          <w:i/>
          <w:iCs/>
        </w:rPr>
        <w:t xml:space="preserve"> </w:t>
      </w:r>
      <w:r w:rsidRPr="000E5839">
        <w:rPr>
          <w:i/>
          <w:iCs/>
        </w:rPr>
        <w:t>4/85</w:t>
      </w:r>
      <w:r w:rsidRPr="000E5839" w:rsidR="006B6879">
        <w:rPr>
          <w:i/>
          <w:iCs/>
        </w:rPr>
        <w:t xml:space="preserve"> </w:t>
      </w:r>
      <w:r w:rsidRPr="000E5839">
        <w:rPr>
          <w:i/>
          <w:iCs/>
        </w:rPr>
        <w:t xml:space="preserve">г., </w:t>
      </w:r>
      <w:r w:rsidRPr="000E5839">
        <w:rPr>
          <w:i/>
          <w:iCs/>
        </w:rPr>
        <w:t>Пленум</w:t>
      </w:r>
      <w:r w:rsidRPr="000E5839">
        <w:rPr>
          <w:i/>
          <w:iCs/>
        </w:rPr>
        <w:t xml:space="preserve"> </w:t>
      </w:r>
      <w:r w:rsidRPr="000E5839">
        <w:rPr>
          <w:i/>
          <w:iCs/>
        </w:rPr>
        <w:t>на</w:t>
      </w:r>
      <w:r w:rsidRPr="000E5839">
        <w:rPr>
          <w:i/>
          <w:iCs/>
        </w:rPr>
        <w:t xml:space="preserve"> ВС, </w:t>
      </w:r>
      <w:r w:rsidRPr="000E5839">
        <w:rPr>
          <w:i/>
          <w:iCs/>
          <w:lang w:val="bg-BG"/>
        </w:rPr>
        <w:t>т.4</w:t>
      </w:r>
      <w:r w:rsidRPr="000E5839">
        <w:t>)</w:t>
      </w:r>
      <w:r w:rsidRPr="000E5839">
        <w:rPr>
          <w:i/>
          <w:iCs/>
        </w:rPr>
        <w:t>.</w:t>
      </w:r>
    </w:p>
    <w:bookmarkStart w:name="para30" w:id="34"/>
    <w:p w:rsidRPr="000E5839" w:rsidR="00093D70" w:rsidP="000E5839" w14:paraId="14AAB940" w14:textId="740705A5">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33</w:t>
      </w:r>
      <w:r w:rsidRPr="000E5839">
        <w:fldChar w:fldCharType="end"/>
      </w:r>
      <w:bookmarkEnd w:id="34"/>
      <w:r w:rsidRPr="000E5839">
        <w:t>.  L</w:t>
      </w:r>
      <w:r w:rsidRPr="000E5839" w:rsidR="000E5839">
        <w:t>’</w:t>
      </w:r>
      <w:r w:rsidRPr="000E5839">
        <w:t>article</w:t>
      </w:r>
      <w:r w:rsidRPr="000E5839" w:rsidR="006B6879">
        <w:t xml:space="preserve"> </w:t>
      </w:r>
      <w:r w:rsidRPr="000E5839">
        <w:t>29, alinéa</w:t>
      </w:r>
      <w:r w:rsidRPr="000E5839" w:rsidR="006B6879">
        <w:t xml:space="preserve"> </w:t>
      </w:r>
      <w:r w:rsidRPr="000E5839">
        <w:t>2, du code de procédure pénale (« le CPP ») prévoit que le juge doit se déporter de l</w:t>
      </w:r>
      <w:r w:rsidRPr="000E5839" w:rsidR="000E5839">
        <w:t>’</w:t>
      </w:r>
      <w:r w:rsidRPr="000E5839">
        <w:t>examen d</w:t>
      </w:r>
      <w:r w:rsidRPr="000E5839" w:rsidR="000E5839">
        <w:t>’</w:t>
      </w:r>
      <w:r w:rsidRPr="000E5839">
        <w:t>une affaire pénale s</w:t>
      </w:r>
      <w:r w:rsidRPr="000E5839" w:rsidR="000E5839">
        <w:t>’</w:t>
      </w:r>
      <w:r w:rsidRPr="000E5839">
        <w:t>il existe des circonstances susceptibles, directement ou indirectement, de faire naître un doute quant à son impartialité. Les demandes de récusation doivent être examinées immédiatement par la formation de jugement, laquelle doit motiver sa décision (article</w:t>
      </w:r>
      <w:r w:rsidRPr="000E5839" w:rsidR="006B6879">
        <w:t xml:space="preserve"> </w:t>
      </w:r>
      <w:r w:rsidRPr="000E5839">
        <w:t>31, alinéas 3 et 4, du CPP). Le CPP ne prévoit pas de possibilité de contester ces décisions séparément du jugement sur le fond de l</w:t>
      </w:r>
      <w:r w:rsidRPr="000E5839" w:rsidR="000E5839">
        <w:t>’</w:t>
      </w:r>
      <w:r w:rsidRPr="000E5839">
        <w:t>affaire pénale. Cependant, selon la jurisprudence constante de la Cour suprême de cassation bulgare, l</w:t>
      </w:r>
      <w:r w:rsidRPr="000E5839" w:rsidR="000E5839">
        <w:t>’</w:t>
      </w:r>
      <w:r w:rsidRPr="000E5839">
        <w:t>absence d</w:t>
      </w:r>
      <w:r w:rsidRPr="000E5839" w:rsidR="000E5839">
        <w:t>’</w:t>
      </w:r>
      <w:r w:rsidRPr="000E5839">
        <w:t>impartialité d</w:t>
      </w:r>
      <w:r w:rsidRPr="000E5839" w:rsidR="000E5839">
        <w:t>’</w:t>
      </w:r>
      <w:r w:rsidRPr="000E5839">
        <w:t>un tribunal pénal est considérée comme un vice majeur de procédure justifiant l</w:t>
      </w:r>
      <w:r w:rsidRPr="000E5839" w:rsidR="000E5839">
        <w:t>’</w:t>
      </w:r>
      <w:r w:rsidRPr="000E5839">
        <w:t>infirmation du jugement attaqué par le pourvoi en cassation et le renvoi ultérieur de l</w:t>
      </w:r>
      <w:r w:rsidRPr="000E5839" w:rsidR="000E5839">
        <w:t>’</w:t>
      </w:r>
      <w:r w:rsidRPr="000E5839">
        <w:t>affaire au tribunal inférieur pour réexamen (</w:t>
      </w:r>
      <w:r w:rsidRPr="000E5839">
        <w:rPr>
          <w:i/>
          <w:iCs/>
        </w:rPr>
        <w:t>Решение</w:t>
      </w:r>
      <w:r w:rsidRPr="000E5839">
        <w:rPr>
          <w:i/>
          <w:iCs/>
        </w:rPr>
        <w:t xml:space="preserve"> №</w:t>
      </w:r>
      <w:r w:rsidRPr="000E5839" w:rsidR="006B6879">
        <w:rPr>
          <w:i/>
          <w:iCs/>
        </w:rPr>
        <w:t xml:space="preserve"> </w:t>
      </w:r>
      <w:r w:rsidRPr="000E5839">
        <w:rPr>
          <w:i/>
          <w:iCs/>
        </w:rPr>
        <w:t xml:space="preserve">245 </w:t>
      </w:r>
      <w:r w:rsidRPr="000E5839">
        <w:rPr>
          <w:i/>
          <w:iCs/>
        </w:rPr>
        <w:t>от</w:t>
      </w:r>
      <w:r w:rsidRPr="000E5839" w:rsidR="006B6879">
        <w:rPr>
          <w:i/>
          <w:iCs/>
        </w:rPr>
        <w:t xml:space="preserve"> </w:t>
      </w:r>
      <w:r w:rsidRPr="000E5839">
        <w:rPr>
          <w:i/>
          <w:iCs/>
        </w:rPr>
        <w:t xml:space="preserve">8.05.1996 г. </w:t>
      </w:r>
      <w:r w:rsidRPr="000E5839">
        <w:rPr>
          <w:i/>
          <w:iCs/>
        </w:rPr>
        <w:t>по</w:t>
      </w:r>
      <w:r w:rsidRPr="000E5839">
        <w:rPr>
          <w:i/>
          <w:iCs/>
        </w:rPr>
        <w:t xml:space="preserve"> н.</w:t>
      </w:r>
      <w:r w:rsidRPr="000E5839" w:rsidR="006B6879">
        <w:rPr>
          <w:i/>
          <w:iCs/>
        </w:rPr>
        <w:t> </w:t>
      </w:r>
      <w:r w:rsidRPr="000E5839">
        <w:rPr>
          <w:i/>
          <w:iCs/>
        </w:rPr>
        <w:t>д.</w:t>
      </w:r>
      <w:r w:rsidRPr="000E5839" w:rsidR="006B6879">
        <w:rPr>
          <w:i/>
          <w:iCs/>
        </w:rPr>
        <w:t> </w:t>
      </w:r>
      <w:r w:rsidRPr="000E5839">
        <w:rPr>
          <w:i/>
          <w:iCs/>
        </w:rPr>
        <w:t>№</w:t>
      </w:r>
      <w:r w:rsidRPr="000E5839" w:rsidR="006B6879">
        <w:rPr>
          <w:i/>
          <w:iCs/>
        </w:rPr>
        <w:t xml:space="preserve"> </w:t>
      </w:r>
      <w:r w:rsidRPr="000E5839">
        <w:rPr>
          <w:i/>
          <w:iCs/>
        </w:rPr>
        <w:t>545/1995 г., I н. о.</w:t>
      </w:r>
      <w:r w:rsidRPr="000E5839">
        <w:t xml:space="preserve">; </w:t>
      </w:r>
      <w:r w:rsidRPr="000E5839">
        <w:rPr>
          <w:i/>
          <w:iCs/>
          <w:lang w:val="ru-RU"/>
        </w:rPr>
        <w:t>Решение</w:t>
      </w:r>
      <w:r w:rsidRPr="000E5839">
        <w:rPr>
          <w:i/>
          <w:iCs/>
        </w:rPr>
        <w:t xml:space="preserve"> №</w:t>
      </w:r>
      <w:r w:rsidRPr="000E5839" w:rsidR="006B6879">
        <w:rPr>
          <w:i/>
          <w:iCs/>
        </w:rPr>
        <w:t xml:space="preserve"> </w:t>
      </w:r>
      <w:r w:rsidRPr="000E5839">
        <w:rPr>
          <w:i/>
          <w:iCs/>
        </w:rPr>
        <w:t xml:space="preserve">523 </w:t>
      </w:r>
      <w:r w:rsidRPr="000E5839">
        <w:rPr>
          <w:i/>
          <w:iCs/>
          <w:lang w:val="ru-RU"/>
        </w:rPr>
        <w:t>от</w:t>
      </w:r>
      <w:r w:rsidRPr="000E5839" w:rsidR="006B6879">
        <w:rPr>
          <w:i/>
          <w:iCs/>
        </w:rPr>
        <w:t xml:space="preserve"> </w:t>
      </w:r>
      <w:r w:rsidRPr="000E5839">
        <w:rPr>
          <w:i/>
          <w:iCs/>
        </w:rPr>
        <w:t xml:space="preserve">13.07.2005 </w:t>
      </w:r>
      <w:r w:rsidRPr="000E5839">
        <w:rPr>
          <w:i/>
          <w:iCs/>
          <w:lang w:val="ru-RU"/>
        </w:rPr>
        <w:t>г</w:t>
      </w:r>
      <w:r w:rsidRPr="000E5839">
        <w:rPr>
          <w:i/>
          <w:iCs/>
        </w:rPr>
        <w:t xml:space="preserve">. </w:t>
      </w:r>
      <w:r w:rsidRPr="000E5839">
        <w:rPr>
          <w:i/>
          <w:iCs/>
          <w:lang w:val="ru-RU"/>
        </w:rPr>
        <w:t>на</w:t>
      </w:r>
      <w:r w:rsidRPr="000E5839">
        <w:rPr>
          <w:i/>
          <w:iCs/>
        </w:rPr>
        <w:t xml:space="preserve"> </w:t>
      </w:r>
      <w:r w:rsidRPr="000E5839">
        <w:rPr>
          <w:i/>
          <w:iCs/>
          <w:lang w:val="ru-RU"/>
        </w:rPr>
        <w:t>ВКС</w:t>
      </w:r>
      <w:r w:rsidRPr="000E5839">
        <w:rPr>
          <w:i/>
          <w:iCs/>
        </w:rPr>
        <w:t xml:space="preserve"> </w:t>
      </w:r>
      <w:r w:rsidRPr="000E5839">
        <w:rPr>
          <w:i/>
          <w:iCs/>
          <w:lang w:val="ru-RU"/>
        </w:rPr>
        <w:t>по</w:t>
      </w:r>
      <w:r w:rsidRPr="000E5839">
        <w:rPr>
          <w:i/>
          <w:iCs/>
        </w:rPr>
        <w:t xml:space="preserve"> </w:t>
      </w:r>
      <w:r w:rsidRPr="000E5839">
        <w:rPr>
          <w:i/>
          <w:iCs/>
          <w:lang w:val="ru-RU"/>
        </w:rPr>
        <w:t>н</w:t>
      </w:r>
      <w:r w:rsidRPr="000E5839">
        <w:rPr>
          <w:i/>
          <w:iCs/>
        </w:rPr>
        <w:t>.</w:t>
      </w:r>
      <w:r w:rsidRPr="000E5839" w:rsidR="006B6879">
        <w:rPr>
          <w:i/>
          <w:iCs/>
        </w:rPr>
        <w:t> </w:t>
      </w:r>
      <w:r w:rsidRPr="000E5839">
        <w:rPr>
          <w:i/>
          <w:iCs/>
          <w:lang w:val="ru-RU"/>
        </w:rPr>
        <w:t>д</w:t>
      </w:r>
      <w:r w:rsidRPr="000E5839">
        <w:rPr>
          <w:i/>
          <w:iCs/>
        </w:rPr>
        <w:t>. №</w:t>
      </w:r>
      <w:r w:rsidRPr="000E5839" w:rsidR="006B6879">
        <w:rPr>
          <w:i/>
          <w:iCs/>
        </w:rPr>
        <w:t xml:space="preserve"> </w:t>
      </w:r>
      <w:r w:rsidRPr="000E5839">
        <w:rPr>
          <w:i/>
          <w:iCs/>
        </w:rPr>
        <w:t xml:space="preserve">988/2004 </w:t>
      </w:r>
      <w:r w:rsidRPr="000E5839">
        <w:rPr>
          <w:i/>
          <w:iCs/>
          <w:lang w:val="ru-RU"/>
        </w:rPr>
        <w:t>г</w:t>
      </w:r>
      <w:r w:rsidRPr="000E5839">
        <w:rPr>
          <w:i/>
          <w:iCs/>
        </w:rPr>
        <w:t xml:space="preserve">., II </w:t>
      </w:r>
      <w:r w:rsidRPr="000E5839">
        <w:rPr>
          <w:i/>
          <w:iCs/>
          <w:lang w:val="ru-RU"/>
        </w:rPr>
        <w:t>н</w:t>
      </w:r>
      <w:r w:rsidRPr="000E5839">
        <w:rPr>
          <w:i/>
          <w:iCs/>
        </w:rPr>
        <w:t xml:space="preserve">. </w:t>
      </w:r>
      <w:r w:rsidRPr="000E5839">
        <w:rPr>
          <w:i/>
          <w:iCs/>
          <w:lang w:val="ru-RU"/>
        </w:rPr>
        <w:t>о</w:t>
      </w:r>
      <w:r w:rsidRPr="000E5839">
        <w:rPr>
          <w:i/>
          <w:iCs/>
        </w:rPr>
        <w:t xml:space="preserve">., </w:t>
      </w:r>
      <w:r w:rsidRPr="000E5839">
        <w:rPr>
          <w:i/>
          <w:iCs/>
          <w:lang w:val="ru-RU"/>
        </w:rPr>
        <w:t>НК</w:t>
      </w:r>
      <w:r w:rsidRPr="000E5839">
        <w:t xml:space="preserve">; </w:t>
      </w:r>
      <w:r w:rsidRPr="000E5839">
        <w:rPr>
          <w:i/>
          <w:iCs/>
          <w:lang w:val="ru-RU"/>
        </w:rPr>
        <w:t>Решение</w:t>
      </w:r>
      <w:r w:rsidRPr="000E5839">
        <w:rPr>
          <w:i/>
          <w:iCs/>
        </w:rPr>
        <w:t xml:space="preserve"> №</w:t>
      </w:r>
      <w:r w:rsidRPr="000E5839" w:rsidR="006B6879">
        <w:rPr>
          <w:i/>
          <w:iCs/>
        </w:rPr>
        <w:t xml:space="preserve"> </w:t>
      </w:r>
      <w:r w:rsidRPr="000E5839">
        <w:rPr>
          <w:i/>
          <w:iCs/>
        </w:rPr>
        <w:t xml:space="preserve">43 </w:t>
      </w:r>
      <w:r w:rsidRPr="000E5839">
        <w:rPr>
          <w:i/>
          <w:iCs/>
          <w:lang w:val="ru-RU"/>
        </w:rPr>
        <w:t>от</w:t>
      </w:r>
      <w:r w:rsidRPr="000E5839" w:rsidR="006B6879">
        <w:rPr>
          <w:i/>
          <w:iCs/>
        </w:rPr>
        <w:t xml:space="preserve"> </w:t>
      </w:r>
      <w:r w:rsidRPr="000E5839">
        <w:rPr>
          <w:i/>
          <w:iCs/>
        </w:rPr>
        <w:t xml:space="preserve">13.05.2019 </w:t>
      </w:r>
      <w:r w:rsidRPr="000E5839">
        <w:rPr>
          <w:i/>
          <w:iCs/>
          <w:lang w:val="ru-RU"/>
        </w:rPr>
        <w:t>г</w:t>
      </w:r>
      <w:r w:rsidRPr="000E5839">
        <w:rPr>
          <w:i/>
          <w:iCs/>
        </w:rPr>
        <w:t xml:space="preserve">. </w:t>
      </w:r>
      <w:r w:rsidRPr="000E5839">
        <w:rPr>
          <w:i/>
          <w:iCs/>
          <w:lang w:val="ru-RU"/>
        </w:rPr>
        <w:t>на</w:t>
      </w:r>
      <w:r w:rsidRPr="000E5839">
        <w:rPr>
          <w:i/>
          <w:iCs/>
        </w:rPr>
        <w:t xml:space="preserve"> </w:t>
      </w:r>
      <w:r w:rsidRPr="000E5839">
        <w:rPr>
          <w:i/>
          <w:iCs/>
          <w:lang w:val="ru-RU"/>
        </w:rPr>
        <w:t>ВКС</w:t>
      </w:r>
      <w:r w:rsidRPr="000E5839">
        <w:rPr>
          <w:i/>
          <w:iCs/>
        </w:rPr>
        <w:t xml:space="preserve"> </w:t>
      </w:r>
      <w:r w:rsidRPr="000E5839">
        <w:rPr>
          <w:i/>
          <w:iCs/>
          <w:lang w:val="ru-RU"/>
        </w:rPr>
        <w:t>по</w:t>
      </w:r>
      <w:r w:rsidRPr="000E5839">
        <w:rPr>
          <w:i/>
          <w:iCs/>
        </w:rPr>
        <w:t xml:space="preserve"> </w:t>
      </w:r>
      <w:r w:rsidRPr="000E5839">
        <w:rPr>
          <w:i/>
          <w:iCs/>
          <w:lang w:val="ru-RU"/>
        </w:rPr>
        <w:t>н</w:t>
      </w:r>
      <w:r w:rsidRPr="000E5839">
        <w:rPr>
          <w:i/>
          <w:iCs/>
        </w:rPr>
        <w:t xml:space="preserve">. </w:t>
      </w:r>
      <w:r w:rsidRPr="000E5839">
        <w:rPr>
          <w:i/>
          <w:iCs/>
          <w:lang w:val="ru-RU"/>
        </w:rPr>
        <w:t>д</w:t>
      </w:r>
      <w:r w:rsidRPr="000E5839">
        <w:rPr>
          <w:i/>
          <w:iCs/>
        </w:rPr>
        <w:t>. №</w:t>
      </w:r>
      <w:r w:rsidRPr="000E5839" w:rsidR="006B6879">
        <w:rPr>
          <w:i/>
          <w:iCs/>
        </w:rPr>
        <w:t xml:space="preserve"> </w:t>
      </w:r>
      <w:r w:rsidRPr="000E5839">
        <w:rPr>
          <w:i/>
          <w:iCs/>
        </w:rPr>
        <w:t xml:space="preserve">51/2019 </w:t>
      </w:r>
      <w:r w:rsidRPr="000E5839">
        <w:rPr>
          <w:i/>
          <w:iCs/>
          <w:lang w:val="ru-RU"/>
        </w:rPr>
        <w:t>г</w:t>
      </w:r>
      <w:r w:rsidRPr="000E5839">
        <w:rPr>
          <w:i/>
          <w:iCs/>
        </w:rPr>
        <w:t xml:space="preserve">., III </w:t>
      </w:r>
      <w:r w:rsidRPr="000E5839">
        <w:rPr>
          <w:i/>
          <w:iCs/>
          <w:lang w:val="ru-RU"/>
        </w:rPr>
        <w:t>н</w:t>
      </w:r>
      <w:r w:rsidRPr="000E5839">
        <w:rPr>
          <w:i/>
          <w:iCs/>
        </w:rPr>
        <w:t xml:space="preserve">. </w:t>
      </w:r>
      <w:r w:rsidRPr="000E5839">
        <w:rPr>
          <w:i/>
          <w:iCs/>
          <w:lang w:val="ru-RU"/>
        </w:rPr>
        <w:t>о</w:t>
      </w:r>
      <w:r w:rsidRPr="000E5839">
        <w:rPr>
          <w:i/>
          <w:iCs/>
        </w:rPr>
        <w:t xml:space="preserve">., </w:t>
      </w:r>
      <w:r w:rsidRPr="000E5839">
        <w:rPr>
          <w:i/>
          <w:iCs/>
          <w:lang w:val="ru-RU"/>
        </w:rPr>
        <w:t>НК</w:t>
      </w:r>
      <w:r w:rsidRPr="000E5839">
        <w:t>).</w:t>
      </w:r>
    </w:p>
    <w:bookmarkStart w:name="para31" w:id="35"/>
    <w:p w:rsidRPr="000E5839" w:rsidR="00093D70" w:rsidP="000E5839" w14:paraId="749176E2" w14:textId="11D97BBF">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34</w:t>
      </w:r>
      <w:r w:rsidRPr="000E5839">
        <w:fldChar w:fldCharType="end"/>
      </w:r>
      <w:bookmarkEnd w:id="35"/>
      <w:r w:rsidRPr="000E5839">
        <w:t>.  L</w:t>
      </w:r>
      <w:r w:rsidRPr="000E5839" w:rsidR="000E5839">
        <w:t>’</w:t>
      </w:r>
      <w:r w:rsidRPr="000E5839">
        <w:t>article</w:t>
      </w:r>
      <w:r w:rsidRPr="000E5839" w:rsidR="006B6879">
        <w:t xml:space="preserve"> </w:t>
      </w:r>
      <w:r w:rsidRPr="000E5839">
        <w:t>346, alinéa 2, du CPP ne prévoit pas de pourvoi en cassation pour les arrêts rendus en matière de diffamation par un tribunal régional, niveau de juridiction auquel appartient le tribunal de la ville de Sofia. La personne condamnée peut toutefois demander au procureur général de proposer la réouverture de la procédure pénale pour les mêmes raisons que celles qui justifient un recours en cassation, par exemple en cas de violation grave des règles procédurales (articles</w:t>
      </w:r>
      <w:r w:rsidRPr="000E5839" w:rsidR="006B6879">
        <w:t xml:space="preserve"> </w:t>
      </w:r>
      <w:r w:rsidRPr="000E5839">
        <w:t>420 à</w:t>
      </w:r>
      <w:r w:rsidRPr="000E5839" w:rsidR="006B6879">
        <w:t xml:space="preserve"> </w:t>
      </w:r>
      <w:r w:rsidRPr="000E5839">
        <w:t>422 du CPP).</w:t>
      </w:r>
    </w:p>
    <w:bookmarkStart w:name="para35n" w:id="36"/>
    <w:p w:rsidRPr="000E5839" w:rsidR="00093D70" w:rsidP="000E5839" w14:paraId="0B8AA382" w14:textId="55318FBE">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35</w:t>
      </w:r>
      <w:r w:rsidRPr="000E5839">
        <w:fldChar w:fldCharType="end"/>
      </w:r>
      <w:bookmarkEnd w:id="36"/>
      <w:r w:rsidRPr="000E5839">
        <w:t>.  </w:t>
      </w:r>
      <w:r w:rsidRPr="000E5839">
        <w:rPr>
          <w:bCs/>
          <w:lang w:val="fr"/>
        </w:rPr>
        <w:t>En vertu de l</w:t>
      </w:r>
      <w:r w:rsidRPr="000E5839" w:rsidR="000E5839">
        <w:rPr>
          <w:bCs/>
          <w:lang w:val="fr"/>
        </w:rPr>
        <w:t>’</w:t>
      </w:r>
      <w:r w:rsidRPr="000E5839">
        <w:rPr>
          <w:bCs/>
          <w:lang w:val="fr"/>
        </w:rPr>
        <w:t>article</w:t>
      </w:r>
      <w:r w:rsidRPr="000E5839" w:rsidR="006B6879">
        <w:rPr>
          <w:bCs/>
          <w:lang w:val="fr"/>
        </w:rPr>
        <w:t xml:space="preserve"> </w:t>
      </w:r>
      <w:r w:rsidRPr="000E5839">
        <w:rPr>
          <w:bCs/>
          <w:lang w:val="fr"/>
        </w:rPr>
        <w:t>178 du CPP, l</w:t>
      </w:r>
      <w:r w:rsidRPr="000E5839" w:rsidR="000E5839">
        <w:rPr>
          <w:bCs/>
          <w:lang w:val="fr"/>
        </w:rPr>
        <w:t>’</w:t>
      </w:r>
      <w:r w:rsidRPr="000E5839">
        <w:rPr>
          <w:bCs/>
          <w:lang w:val="fr"/>
        </w:rPr>
        <w:t xml:space="preserve">assignation </w:t>
      </w:r>
      <w:r w:rsidRPr="000E5839">
        <w:rPr>
          <w:lang w:val="fr"/>
        </w:rPr>
        <w:t>à comparaître devant un tribunal est délivrée par un employé du tribunal concerné (alinéa</w:t>
      </w:r>
      <w:r w:rsidRPr="000E5839" w:rsidR="006B6879">
        <w:rPr>
          <w:lang w:val="fr"/>
        </w:rPr>
        <w:t xml:space="preserve"> </w:t>
      </w:r>
      <w:r w:rsidRPr="000E5839">
        <w:rPr>
          <w:lang w:val="fr"/>
        </w:rPr>
        <w:t>1 dudit article). Lorsque l</w:t>
      </w:r>
      <w:r w:rsidRPr="000E5839" w:rsidR="000E5839">
        <w:rPr>
          <w:lang w:val="fr"/>
        </w:rPr>
        <w:t>’</w:t>
      </w:r>
      <w:r w:rsidRPr="000E5839">
        <w:rPr>
          <w:lang w:val="fr"/>
        </w:rPr>
        <w:t>assignation ne peut être délivrée de cette manière, la notification de cet acte est effectuée par les services du ministère de l</w:t>
      </w:r>
      <w:r w:rsidRPr="000E5839" w:rsidR="000E5839">
        <w:rPr>
          <w:lang w:val="fr"/>
        </w:rPr>
        <w:t>’</w:t>
      </w:r>
      <w:r w:rsidRPr="000E5839">
        <w:rPr>
          <w:lang w:val="fr"/>
        </w:rPr>
        <w:t>Intérieur ou du ministère de la Justice (alinéa</w:t>
      </w:r>
      <w:r w:rsidRPr="000E5839" w:rsidR="006B6879">
        <w:rPr>
          <w:lang w:val="fr"/>
        </w:rPr>
        <w:t xml:space="preserve"> </w:t>
      </w:r>
      <w:r w:rsidRPr="000E5839">
        <w:rPr>
          <w:lang w:val="fr"/>
        </w:rPr>
        <w:t>2 du même article).</w:t>
      </w:r>
    </w:p>
    <w:p w:rsidRPr="000E5839" w:rsidR="00093D70" w:rsidP="000E5839" w14:paraId="60AF58D0" w14:textId="77777777">
      <w:pPr>
        <w:pStyle w:val="JuHHead"/>
      </w:pPr>
      <w:r w:rsidRPr="000E5839">
        <w:t>EN DROIT</w:t>
      </w:r>
    </w:p>
    <w:p w:rsidRPr="000E5839" w:rsidR="00093D70" w:rsidP="000E5839" w14:paraId="41EF124F" w14:textId="47857933">
      <w:pPr>
        <w:pStyle w:val="JuHIRoman"/>
      </w:pPr>
      <w:r w:rsidRPr="000E5839">
        <w:t>SUR LA VIOLATION ALLÉGUÉE de L</w:t>
      </w:r>
      <w:r w:rsidRPr="000E5839" w:rsidR="000E5839">
        <w:t>’</w:t>
      </w:r>
      <w:r w:rsidRPr="000E5839">
        <w:t>ARTICLE</w:t>
      </w:r>
      <w:r w:rsidRPr="000E5839" w:rsidR="006B6879">
        <w:t xml:space="preserve"> </w:t>
      </w:r>
      <w:r w:rsidRPr="000E5839">
        <w:t>6</w:t>
      </w:r>
      <w:r w:rsidRPr="000E5839" w:rsidR="006B6879">
        <w:t xml:space="preserve"> </w:t>
      </w:r>
      <w:r w:rsidRPr="000E5839">
        <w:t>§</w:t>
      </w:r>
      <w:r w:rsidRPr="000E5839" w:rsidR="006B6879">
        <w:t xml:space="preserve"> </w:t>
      </w:r>
      <w:r w:rsidRPr="000E5839">
        <w:t>1 DE LA CONVENTION</w:t>
      </w:r>
    </w:p>
    <w:bookmarkStart w:name="para32" w:id="37"/>
    <w:p w:rsidRPr="000E5839" w:rsidR="00093D70" w:rsidP="000E5839" w14:paraId="0B9E2603" w14:textId="4A2EECAF">
      <w:pPr>
        <w:pStyle w:val="JuPara"/>
      </w:pPr>
      <w:r w:rsidRPr="000E5839">
        <w:fldChar w:fldCharType="begin"/>
      </w:r>
      <w:r w:rsidRPr="000E5839">
        <w:instrText xml:space="preserve"> SEQ level0 \*arabic </w:instrText>
      </w:r>
      <w:r w:rsidRPr="000E5839">
        <w:fldChar w:fldCharType="separate"/>
      </w:r>
      <w:r w:rsidRPr="000E5839" w:rsidR="000E5839">
        <w:rPr>
          <w:noProof/>
        </w:rPr>
        <w:t>36</w:t>
      </w:r>
      <w:r w:rsidRPr="000E5839">
        <w:fldChar w:fldCharType="end"/>
      </w:r>
      <w:bookmarkEnd w:id="37"/>
      <w:r w:rsidRPr="000E5839">
        <w:t xml:space="preserve">.  Le requérant prétend que la juge P.K., </w:t>
      </w:r>
      <w:r w:rsidRPr="000E5839">
        <w:t>rapporteure</w:t>
      </w:r>
      <w:r w:rsidRPr="000E5839">
        <w:t xml:space="preserve"> et présidente de la formation de jugement qui l</w:t>
      </w:r>
      <w:r w:rsidRPr="000E5839" w:rsidR="000E5839">
        <w:t>’</w:t>
      </w:r>
      <w:r w:rsidRPr="000E5839">
        <w:t>a condamné en appel, n</w:t>
      </w:r>
      <w:r w:rsidRPr="000E5839" w:rsidR="000E5839">
        <w:t>’</w:t>
      </w:r>
      <w:r w:rsidRPr="000E5839">
        <w:t>était pas impartiale. Il invoque à cet égard l</w:t>
      </w:r>
      <w:r w:rsidRPr="000E5839" w:rsidR="000E5839">
        <w:t>’</w:t>
      </w:r>
      <w:r w:rsidRPr="000E5839">
        <w:t>article</w:t>
      </w:r>
      <w:r w:rsidRPr="000E5839" w:rsidR="006B6879">
        <w:t xml:space="preserve"> </w:t>
      </w:r>
      <w:r w:rsidRPr="000E5839">
        <w:t>6 §</w:t>
      </w:r>
      <w:r w:rsidRPr="000E5839" w:rsidR="006B6879">
        <w:t xml:space="preserve"> </w:t>
      </w:r>
      <w:r w:rsidRPr="000E5839">
        <w:t>1 de la Convention, qui est ainsi libellé dans sa partie pertinente :</w:t>
      </w:r>
    </w:p>
    <w:p w:rsidRPr="000E5839" w:rsidR="00093D70" w:rsidP="000E5839" w14:paraId="4D24F53D" w14:textId="77777777">
      <w:pPr>
        <w:pStyle w:val="JuQuot"/>
      </w:pPr>
      <w:r w:rsidRPr="000E5839">
        <w:t>« Toute personne a droit à ce que sa cause soit entendue équitablement (...) par un tribunal indépendant et impartial, établi par la loi, qui décidera (...) du bien-fondé de toute accusation en matière pénale dirigée contre elle. »</w:t>
      </w:r>
    </w:p>
    <w:p w:rsidRPr="000E5839" w:rsidR="00093D70" w:rsidP="000E5839" w14:paraId="1DE10F30" w14:textId="77777777">
      <w:pPr>
        <w:pStyle w:val="JuHA"/>
      </w:pPr>
      <w:r w:rsidRPr="000E5839">
        <w:t>Sur la recevabilité</w:t>
      </w:r>
    </w:p>
    <w:p w:rsidRPr="000E5839" w:rsidR="00093D70" w:rsidP="000E5839" w14:paraId="5E1058BC" w14:textId="77777777">
      <w:pPr>
        <w:pStyle w:val="JuH1"/>
      </w:pPr>
      <w:r w:rsidRPr="000E5839">
        <w:t>Arguments des parties</w:t>
      </w:r>
    </w:p>
    <w:bookmarkStart w:name="para46n" w:id="38"/>
    <w:p w:rsidRPr="000E5839" w:rsidR="00093D70" w:rsidP="000E5839" w14:paraId="34291C42" w14:textId="5AA590B6">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37</w:t>
      </w:r>
      <w:r w:rsidRPr="000E5839">
        <w:fldChar w:fldCharType="end"/>
      </w:r>
      <w:bookmarkEnd w:id="38"/>
      <w:r w:rsidRPr="000E5839">
        <w:t>.  Le Gouvernement soutient que ce grief doit être déclaré irrecevable pour non-respect du délai de six mois. Il estime, en effet, qu</w:t>
      </w:r>
      <w:r w:rsidRPr="000E5839" w:rsidR="000E5839">
        <w:t>’</w:t>
      </w:r>
      <w:r w:rsidRPr="000E5839">
        <w:t>il convient en l</w:t>
      </w:r>
      <w:r w:rsidRPr="000E5839" w:rsidR="000E5839">
        <w:t>’</w:t>
      </w:r>
      <w:r w:rsidRPr="000E5839">
        <w:t>occurrence de fixer le point de départ de ce délai à la date à laquelle la demande en récusation formée par le requérant contre la juge P.K. a été rejetée, à savoir le 19</w:t>
      </w:r>
      <w:r w:rsidRPr="000E5839" w:rsidR="000A6EA8">
        <w:t xml:space="preserve"> </w:t>
      </w:r>
      <w:r w:rsidRPr="000E5839">
        <w:t>février 2019. Pareille décision n</w:t>
      </w:r>
      <w:r w:rsidRPr="000E5839" w:rsidR="000E5839">
        <w:t>’</w:t>
      </w:r>
      <w:r w:rsidRPr="000E5839">
        <w:t>étant susceptible d</w:t>
      </w:r>
      <w:r w:rsidRPr="000E5839" w:rsidR="000E5839">
        <w:t>’</w:t>
      </w:r>
      <w:r w:rsidRPr="000E5839">
        <w:t>aucun recours ordinaire, le requérant aurait dû selon le Gouvernement introduire avant le 19</w:t>
      </w:r>
      <w:r w:rsidRPr="000E5839" w:rsidR="000A6EA8">
        <w:t xml:space="preserve"> </w:t>
      </w:r>
      <w:r w:rsidRPr="000E5839">
        <w:t>août 2019 son grief de violation de l</w:t>
      </w:r>
      <w:r w:rsidRPr="000E5839" w:rsidR="000E5839">
        <w:t>’</w:t>
      </w:r>
      <w:r w:rsidRPr="000E5839">
        <w:t>article</w:t>
      </w:r>
      <w:r w:rsidRPr="000E5839" w:rsidR="000A6EA8">
        <w:t xml:space="preserve"> </w:t>
      </w:r>
      <w:r w:rsidRPr="000E5839">
        <w:t>6 §</w:t>
      </w:r>
      <w:r w:rsidRPr="000E5839" w:rsidR="000A6EA8">
        <w:t xml:space="preserve"> </w:t>
      </w:r>
      <w:r w:rsidRPr="000E5839">
        <w:t>1.</w:t>
      </w:r>
    </w:p>
    <w:bookmarkStart w:name="para47n" w:id="39"/>
    <w:p w:rsidRPr="000E5839" w:rsidR="00093D70" w:rsidP="000E5839" w14:paraId="282DE266" w14:textId="305DA92A">
      <w:pPr>
        <w:pStyle w:val="JuPara"/>
      </w:pPr>
      <w:r w:rsidRPr="000E5839">
        <w:fldChar w:fldCharType="begin"/>
      </w:r>
      <w:r w:rsidRPr="000E5839">
        <w:instrText xml:space="preserve"> SEQ level0 \*arabic </w:instrText>
      </w:r>
      <w:r w:rsidRPr="000E5839">
        <w:fldChar w:fldCharType="separate"/>
      </w:r>
      <w:r w:rsidRPr="000E5839" w:rsidR="000E5839">
        <w:rPr>
          <w:noProof/>
        </w:rPr>
        <w:t>38</w:t>
      </w:r>
      <w:r w:rsidRPr="000E5839">
        <w:fldChar w:fldCharType="end"/>
      </w:r>
      <w:bookmarkEnd w:id="39"/>
      <w:r w:rsidRPr="000E5839">
        <w:t>.  Le requérant conteste les arguments du Gouvernement et considère que le délai de six mois a commencé à courir à la date de l</w:t>
      </w:r>
      <w:r w:rsidRPr="000E5839" w:rsidR="000E5839">
        <w:t>’</w:t>
      </w:r>
      <w:r w:rsidRPr="000E5839">
        <w:t>arrêt rendu par le tribunal de la ville de Sofia sur le fond de l</w:t>
      </w:r>
      <w:r w:rsidRPr="000E5839" w:rsidR="000E5839">
        <w:t>’</w:t>
      </w:r>
      <w:r w:rsidRPr="000E5839">
        <w:t>affaire pénale dans laquelle il était mis en cause, à savoir le 21</w:t>
      </w:r>
      <w:r w:rsidRPr="000E5839" w:rsidR="000A6EA8">
        <w:t xml:space="preserve"> </w:t>
      </w:r>
      <w:r w:rsidRPr="000E5839">
        <w:t>mai 2019. Il explique à cette fin qu</w:t>
      </w:r>
      <w:r w:rsidRPr="000E5839" w:rsidR="000E5839">
        <w:t>’</w:t>
      </w:r>
      <w:r w:rsidRPr="000E5839">
        <w:t>une éventuelle atteinte au droit à un procès équitable ne pouvait être établie qu</w:t>
      </w:r>
      <w:r w:rsidRPr="000E5839" w:rsidR="000E5839">
        <w:t>’</w:t>
      </w:r>
      <w:r w:rsidRPr="000E5839">
        <w:t>au vu du résultat final de la procédure. Il était en effet impossible, selon lui, de déterminer à l</w:t>
      </w:r>
      <w:r w:rsidRPr="000E5839" w:rsidR="000E5839">
        <w:t>’</w:t>
      </w:r>
      <w:r w:rsidRPr="000E5839">
        <w:t>avance si les charges de diffamation qui pesaient contre lui allaient être retenues ou écartées par le tribunal, si bien que ce n</w:t>
      </w:r>
      <w:r w:rsidRPr="000E5839" w:rsidR="000E5839">
        <w:t>’</w:t>
      </w:r>
      <w:r w:rsidRPr="000E5839">
        <w:t>était à ses yeux qu</w:t>
      </w:r>
      <w:r w:rsidRPr="000E5839" w:rsidR="000E5839">
        <w:t>’</w:t>
      </w:r>
      <w:r w:rsidRPr="000E5839">
        <w:t>au moment de la condamnation ou de l</w:t>
      </w:r>
      <w:r w:rsidRPr="000E5839" w:rsidR="000E5839">
        <w:t>’</w:t>
      </w:r>
      <w:r w:rsidRPr="000E5839">
        <w:t>acquittement que l</w:t>
      </w:r>
      <w:r w:rsidRPr="000E5839" w:rsidR="000E5839">
        <w:t>’</w:t>
      </w:r>
      <w:r w:rsidRPr="000E5839">
        <w:t>impartialité du tribunal pouvait être évaluée. Sa requête ayant été introduite le 19</w:t>
      </w:r>
      <w:r w:rsidRPr="000E5839" w:rsidR="000A6EA8">
        <w:t xml:space="preserve"> </w:t>
      </w:r>
      <w:r w:rsidRPr="000E5839">
        <w:t>novembre 2019, le délai de six mois aurait ainsi été respecté.</w:t>
      </w:r>
    </w:p>
    <w:p w:rsidRPr="000E5839" w:rsidR="00093D70" w:rsidP="000E5839" w14:paraId="03533568" w14:textId="77777777">
      <w:pPr>
        <w:pStyle w:val="JuH1"/>
      </w:pPr>
      <w:r w:rsidRPr="000E5839">
        <w:t>Appréciation de la Cour</w:t>
      </w:r>
    </w:p>
    <w:p w:rsidRPr="000E5839" w:rsidR="00093D70" w:rsidP="000E5839" w14:paraId="2A347BCC" w14:textId="75CCDCFD">
      <w:pPr>
        <w:pStyle w:val="JuPara"/>
      </w:pPr>
      <w:r>
        <w:fldChar w:fldCharType="begin"/>
      </w:r>
      <w:r>
        <w:instrText xml:space="preserve"> SEQ level0 \*arabic \* MERGEFORMAT </w:instrText>
      </w:r>
      <w:r>
        <w:fldChar w:fldCharType="separate"/>
      </w:r>
      <w:r w:rsidRPr="000E5839">
        <w:rPr>
          <w:noProof/>
        </w:rPr>
        <w:t>39</w:t>
      </w:r>
      <w:r w:rsidRPr="000E5839">
        <w:rPr>
          <w:noProof/>
        </w:rPr>
        <w:fldChar w:fldCharType="end"/>
      </w:r>
      <w:r w:rsidRPr="000E5839">
        <w:t>.  Les principes relatifs à l</w:t>
      </w:r>
      <w:r w:rsidRPr="000E5839">
        <w:t>’</w:t>
      </w:r>
      <w:r w:rsidRPr="000E5839">
        <w:t>application du délai de six mois qui était prévu par l</w:t>
      </w:r>
      <w:r w:rsidRPr="000E5839">
        <w:t>’</w:t>
      </w:r>
      <w:r w:rsidRPr="000E5839">
        <w:t>article</w:t>
      </w:r>
      <w:r w:rsidRPr="000E5839" w:rsidR="000A6EA8">
        <w:t xml:space="preserve"> </w:t>
      </w:r>
      <w:r w:rsidRPr="000E5839">
        <w:t>35 §</w:t>
      </w:r>
      <w:r w:rsidRPr="000E5839" w:rsidR="000A6EA8">
        <w:t xml:space="preserve"> </w:t>
      </w:r>
      <w:r w:rsidRPr="000E5839">
        <w:t>1 dans sa rédaction en vigueur à l</w:t>
      </w:r>
      <w:r w:rsidRPr="000E5839">
        <w:t>’</w:t>
      </w:r>
      <w:r w:rsidRPr="000E5839">
        <w:t>époque de l</w:t>
      </w:r>
      <w:r w:rsidRPr="000E5839">
        <w:t>’</w:t>
      </w:r>
      <w:r w:rsidRPr="000E5839">
        <w:t>introduction de la présente requête ont été rappelés dans l</w:t>
      </w:r>
      <w:r w:rsidRPr="000E5839">
        <w:t>’</w:t>
      </w:r>
      <w:r w:rsidRPr="000E5839">
        <w:t xml:space="preserve">arrêt </w:t>
      </w:r>
      <w:r w:rsidRPr="000E5839">
        <w:rPr>
          <w:i/>
        </w:rPr>
        <w:t>Lopes de Sousa Fernandes c.</w:t>
      </w:r>
      <w:r w:rsidRPr="000E5839" w:rsidR="000A6EA8">
        <w:rPr>
          <w:i/>
        </w:rPr>
        <w:t xml:space="preserve"> </w:t>
      </w:r>
      <w:r w:rsidRPr="000E5839">
        <w:rPr>
          <w:i/>
        </w:rPr>
        <w:t>Portugal</w:t>
      </w:r>
      <w:r w:rsidRPr="000E5839">
        <w:t xml:space="preserve"> ([GC], n</w:t>
      </w:r>
      <w:r w:rsidRPr="000E5839">
        <w:rPr>
          <w:vertAlign w:val="superscript"/>
        </w:rPr>
        <w:t>o</w:t>
      </w:r>
      <w:r w:rsidRPr="000E5839" w:rsidR="000A6EA8">
        <w:t xml:space="preserve"> </w:t>
      </w:r>
      <w:r w:rsidRPr="000E5839">
        <w:t>56080/13, §§</w:t>
      </w:r>
      <w:r w:rsidRPr="000E5839" w:rsidR="000A6EA8">
        <w:t xml:space="preserve"> </w:t>
      </w:r>
      <w:r w:rsidRPr="000E5839">
        <w:t>129-132, 19</w:t>
      </w:r>
      <w:r w:rsidRPr="000E5839" w:rsidR="000A6EA8">
        <w:t xml:space="preserve"> </w:t>
      </w:r>
      <w:r w:rsidRPr="000E5839">
        <w:t xml:space="preserve">décembre 2017). La disposition en question vise à assurer la sécurité juridique en garantissant que les affaires qui soulèvent des questions au regard de la Convention soient examinées dans un délai raisonnable et que les décisions </w:t>
      </w:r>
      <w:r w:rsidRPr="000E5839">
        <w:t>passées ne soient pas indéfiniment susceptibles d</w:t>
      </w:r>
      <w:r w:rsidRPr="000E5839">
        <w:t>’</w:t>
      </w:r>
      <w:r w:rsidRPr="000E5839">
        <w:t>être remises en cause. Cette règle marque la limite temporelle du contrôle opéré par les organes de la Convention et indique aux particuliers comme aux autorités des États la période au-delà de laquelle ce contrôle ne s</w:t>
      </w:r>
      <w:r w:rsidRPr="000E5839">
        <w:t>’</w:t>
      </w:r>
      <w:r w:rsidRPr="000E5839">
        <w:t>exerce plus (</w:t>
      </w:r>
      <w:r w:rsidRPr="000E5839">
        <w:rPr>
          <w:i/>
          <w:iCs/>
        </w:rPr>
        <w:t>ibidem</w:t>
      </w:r>
      <w:r w:rsidRPr="000E5839">
        <w:t>, §</w:t>
      </w:r>
      <w:r w:rsidRPr="000E5839" w:rsidR="000A6EA8">
        <w:t xml:space="preserve"> </w:t>
      </w:r>
      <w:r w:rsidRPr="000E5839">
        <w:t>129). À cet égard, les dispositions relatives à l</w:t>
      </w:r>
      <w:r w:rsidRPr="000E5839">
        <w:t>’</w:t>
      </w:r>
      <w:r w:rsidRPr="000E5839">
        <w:t>épuisement des voies de recours internes et au délai de six mois, énoncées conjointement à l</w:t>
      </w:r>
      <w:r w:rsidRPr="000E5839">
        <w:t>’</w:t>
      </w:r>
      <w:r w:rsidRPr="000E5839">
        <w:t>article</w:t>
      </w:r>
      <w:r w:rsidRPr="000E5839" w:rsidR="000A6EA8">
        <w:t xml:space="preserve"> </w:t>
      </w:r>
      <w:r w:rsidRPr="000E5839">
        <w:t>35 §</w:t>
      </w:r>
      <w:r w:rsidRPr="000E5839" w:rsidR="000A6EA8">
        <w:t xml:space="preserve"> </w:t>
      </w:r>
      <w:r w:rsidRPr="000E5839">
        <w:t>1, sont étroitement liées (</w:t>
      </w:r>
      <w:r w:rsidRPr="000E5839">
        <w:rPr>
          <w:i/>
          <w:iCs/>
        </w:rPr>
        <w:t>ibidem</w:t>
      </w:r>
      <w:r w:rsidRPr="000E5839">
        <w:t>, §</w:t>
      </w:r>
      <w:r w:rsidRPr="000E5839" w:rsidR="000A6EA8">
        <w:t xml:space="preserve"> </w:t>
      </w:r>
      <w:r w:rsidRPr="000E5839">
        <w:t>130). En règle générale, en effet, le délai de six mois commence à courir à la date de la décision définitive intervenue dans le cadre du processus d</w:t>
      </w:r>
      <w:r w:rsidRPr="000E5839">
        <w:t>’</w:t>
      </w:r>
      <w:r w:rsidRPr="000E5839">
        <w:t>épuisement des voies de recours internes, puisque l</w:t>
      </w:r>
      <w:r w:rsidRPr="000E5839">
        <w:t>’</w:t>
      </w:r>
      <w:r w:rsidRPr="000E5839">
        <w:t>article</w:t>
      </w:r>
      <w:r w:rsidRPr="000E5839" w:rsidR="000A6EA8">
        <w:t xml:space="preserve"> </w:t>
      </w:r>
      <w:r w:rsidRPr="000E5839">
        <w:t>35 §</w:t>
      </w:r>
      <w:r w:rsidRPr="000E5839" w:rsidR="000A6EA8">
        <w:t xml:space="preserve"> </w:t>
      </w:r>
      <w:r w:rsidRPr="000E5839">
        <w:t>1 ne saurait être interprété d</w:t>
      </w:r>
      <w:r w:rsidRPr="000E5839">
        <w:t>’</w:t>
      </w:r>
      <w:r w:rsidRPr="000E5839">
        <w:t>une manière qui, au mépris du principe de subsidiarité, exigerait qu</w:t>
      </w:r>
      <w:r w:rsidRPr="000E5839">
        <w:t>’</w:t>
      </w:r>
      <w:r w:rsidRPr="000E5839">
        <w:t>un requérant saisisse la Cour de son grief avant que la situation de l</w:t>
      </w:r>
      <w:r w:rsidRPr="000E5839">
        <w:t>’</w:t>
      </w:r>
      <w:r w:rsidRPr="000E5839">
        <w:t>intéressé, à l</w:t>
      </w:r>
      <w:r w:rsidRPr="000E5839">
        <w:t>’</w:t>
      </w:r>
      <w:r w:rsidRPr="000E5839">
        <w:t>égard de la question en cause, n</w:t>
      </w:r>
      <w:r w:rsidRPr="000E5839">
        <w:t>’</w:t>
      </w:r>
      <w:r w:rsidRPr="000E5839">
        <w:t>ait fait l</w:t>
      </w:r>
      <w:r w:rsidRPr="000E5839">
        <w:t>’</w:t>
      </w:r>
      <w:r w:rsidRPr="000E5839">
        <w:t>objet d</w:t>
      </w:r>
      <w:r w:rsidRPr="000E5839">
        <w:t>’</w:t>
      </w:r>
      <w:r w:rsidRPr="000E5839">
        <w:t>une décision définitive au niveau interne (</w:t>
      </w:r>
      <w:r w:rsidRPr="000E5839">
        <w:rPr>
          <w:i/>
          <w:iCs/>
        </w:rPr>
        <w:t>ibidem</w:t>
      </w:r>
      <w:r w:rsidRPr="000E5839">
        <w:t>, §</w:t>
      </w:r>
      <w:r w:rsidRPr="000E5839" w:rsidR="000A6EA8">
        <w:t xml:space="preserve"> </w:t>
      </w:r>
      <w:r w:rsidRPr="000E5839">
        <w:t>131). Toutefois, cette disposition prévoit que seuls doivent être pris en compte à cet égard les recours normaux et effectifs : on ne saurait admettre, en effet, qu</w:t>
      </w:r>
      <w:r w:rsidRPr="000E5839">
        <w:t>’</w:t>
      </w:r>
      <w:r w:rsidRPr="000E5839">
        <w:t>un requérant, à seule fin de reporter le délai strict imposé par la Convention, cherche à adresser des requêtes inopportunes ou abusives à des instances ou institutions qui n</w:t>
      </w:r>
      <w:r w:rsidRPr="000E5839">
        <w:t>’</w:t>
      </w:r>
      <w:r w:rsidRPr="000E5839">
        <w:t>ont pas le pouvoir ou la compétence nécessaires pour réparer effectivement le préjudice que l</w:t>
      </w:r>
      <w:r w:rsidRPr="000E5839">
        <w:t>’</w:t>
      </w:r>
      <w:r w:rsidRPr="000E5839">
        <w:t>intéressé estime lui avoir été causé (</w:t>
      </w:r>
      <w:r w:rsidRPr="000E5839">
        <w:rPr>
          <w:i/>
          <w:iCs/>
        </w:rPr>
        <w:t>ibidem</w:t>
      </w:r>
      <w:r w:rsidRPr="000E5839">
        <w:t>, §</w:t>
      </w:r>
      <w:r w:rsidRPr="000E5839" w:rsidR="000A6EA8">
        <w:t xml:space="preserve"> </w:t>
      </w:r>
      <w:r w:rsidRPr="000E5839">
        <w:t>132).</w:t>
      </w:r>
    </w:p>
    <w:p w:rsidRPr="000E5839" w:rsidR="00093D70" w:rsidP="000E5839" w14:paraId="3A7E109C" w14:textId="7318E2C6">
      <w:pPr>
        <w:pStyle w:val="JuPara"/>
      </w:pPr>
      <w:r>
        <w:fldChar w:fldCharType="begin"/>
      </w:r>
      <w:r>
        <w:instrText xml:space="preserve"> SEQ level0 \*arabic \* MERGEFORMAT </w:instrText>
      </w:r>
      <w:r>
        <w:fldChar w:fldCharType="separate"/>
      </w:r>
      <w:r w:rsidRPr="000E5839">
        <w:rPr>
          <w:noProof/>
        </w:rPr>
        <w:t>40</w:t>
      </w:r>
      <w:r w:rsidRPr="000E5839">
        <w:rPr>
          <w:noProof/>
        </w:rPr>
        <w:fldChar w:fldCharType="end"/>
      </w:r>
      <w:r w:rsidRPr="000E5839">
        <w:t>.  Se tournant vers les circonstances de l</w:t>
      </w:r>
      <w:r w:rsidRPr="000E5839">
        <w:t>’</w:t>
      </w:r>
      <w:r w:rsidRPr="000E5839">
        <w:t>espèce, la Cour observe que les parties sont en désaccord sur le point de savoir quelle date doit être retenue comme point de départ du délai de six mois en l</w:t>
      </w:r>
      <w:r w:rsidRPr="000E5839">
        <w:t>’</w:t>
      </w:r>
      <w:r w:rsidRPr="000E5839">
        <w:t>occurrence, le requérant prétendant qu</w:t>
      </w:r>
      <w:r w:rsidRPr="000E5839">
        <w:t>’</w:t>
      </w:r>
      <w:r w:rsidRPr="000E5839">
        <w:t>il s</w:t>
      </w:r>
      <w:r w:rsidRPr="000E5839">
        <w:t>’</w:t>
      </w:r>
      <w:r w:rsidRPr="000E5839">
        <w:t>agit de la date à laquelle le tribunal de la ville de Sofia a rendu son jugement définitif sur le fond de son affaire, à savoir le 21</w:t>
      </w:r>
      <w:r w:rsidRPr="000E5839" w:rsidR="000A6EA8">
        <w:t xml:space="preserve"> </w:t>
      </w:r>
      <w:r w:rsidRPr="000E5839">
        <w:t>mai 2019 (paragraphe</w:t>
      </w:r>
      <w:r w:rsidRPr="000E5839" w:rsidR="000A6EA8">
        <w:t xml:space="preserve"> </w:t>
      </w:r>
      <w:r w:rsidRPr="000E5839">
        <w:fldChar w:fldCharType="begin"/>
      </w:r>
      <w:r w:rsidRPr="000E5839">
        <w:instrText xml:space="preserve"> REF para47n \h </w:instrText>
      </w:r>
      <w:r w:rsidRPr="000E5839">
        <w:fldChar w:fldCharType="separate"/>
      </w:r>
      <w:r w:rsidRPr="000E5839">
        <w:rPr>
          <w:noProof/>
        </w:rPr>
        <w:t>38</w:t>
      </w:r>
      <w:r w:rsidRPr="000E5839">
        <w:fldChar w:fldCharType="end"/>
      </w:r>
      <w:r w:rsidRPr="000E5839">
        <w:t xml:space="preserve"> ci-dessus), tandis que le Gouvernement estime que le délai a commencé à courir à la date à laquelle les deux demandes de récusation de la juge P.K. ont été rejetées, à savoir le 19</w:t>
      </w:r>
      <w:r w:rsidRPr="000E5839" w:rsidR="000A6EA8">
        <w:t xml:space="preserve"> </w:t>
      </w:r>
      <w:r w:rsidRPr="000E5839">
        <w:t>février 2019 (paragraphe</w:t>
      </w:r>
      <w:r w:rsidRPr="000E5839" w:rsidR="000A6EA8">
        <w:t xml:space="preserve"> </w:t>
      </w:r>
      <w:r w:rsidRPr="000E5839">
        <w:fldChar w:fldCharType="begin"/>
      </w:r>
      <w:r w:rsidRPr="000E5839">
        <w:instrText xml:space="preserve"> REF para46n \h </w:instrText>
      </w:r>
      <w:r w:rsidRPr="000E5839">
        <w:fldChar w:fldCharType="separate"/>
      </w:r>
      <w:r w:rsidRPr="000E5839">
        <w:rPr>
          <w:noProof/>
        </w:rPr>
        <w:t>37</w:t>
      </w:r>
      <w:r w:rsidRPr="000E5839">
        <w:fldChar w:fldCharType="end"/>
      </w:r>
      <w:r w:rsidRPr="000E5839">
        <w:t xml:space="preserve"> ci</w:t>
      </w:r>
      <w:r w:rsidRPr="000E5839">
        <w:noBreakHyphen/>
        <w:t>dessus).</w:t>
      </w:r>
    </w:p>
    <w:p w:rsidRPr="000E5839" w:rsidR="00093D70" w:rsidP="000E5839" w14:paraId="115016CD" w14:textId="7F5F7870">
      <w:pPr>
        <w:pStyle w:val="JuPara"/>
      </w:pPr>
      <w:r>
        <w:fldChar w:fldCharType="begin"/>
      </w:r>
      <w:r>
        <w:instrText xml:space="preserve"> SEQ level0 \*arabic \* MERGEFORMAT </w:instrText>
      </w:r>
      <w:r>
        <w:fldChar w:fldCharType="separate"/>
      </w:r>
      <w:r w:rsidRPr="000E5839">
        <w:rPr>
          <w:noProof/>
        </w:rPr>
        <w:t>41</w:t>
      </w:r>
      <w:r w:rsidRPr="000E5839">
        <w:rPr>
          <w:noProof/>
        </w:rPr>
        <w:fldChar w:fldCharType="end"/>
      </w:r>
      <w:r w:rsidRPr="000E5839">
        <w:t>.  La Cour observe que le système juridique bulgare prévoit deux manières distinctes mais cumulatives de soulever une objection de partialité à l</w:t>
      </w:r>
      <w:r w:rsidRPr="000E5839">
        <w:t>’</w:t>
      </w:r>
      <w:r w:rsidRPr="000E5839">
        <w:t>égard d</w:t>
      </w:r>
      <w:r w:rsidRPr="000E5839">
        <w:t>’</w:t>
      </w:r>
      <w:r w:rsidRPr="000E5839">
        <w:t>un juge pénal, à savoir, d</w:t>
      </w:r>
      <w:r w:rsidRPr="000E5839">
        <w:t>’</w:t>
      </w:r>
      <w:r w:rsidRPr="000E5839">
        <w:t>abord, la voie d</w:t>
      </w:r>
      <w:r w:rsidRPr="000E5839">
        <w:t>’</w:t>
      </w:r>
      <w:r w:rsidRPr="000E5839">
        <w:t>une demande de récusation formulée avant jugement et, ensuite, l</w:t>
      </w:r>
      <w:r w:rsidRPr="000E5839">
        <w:t>’</w:t>
      </w:r>
      <w:r w:rsidRPr="000E5839">
        <w:t>introduction devant l</w:t>
      </w:r>
      <w:r w:rsidRPr="000E5839">
        <w:t>’</w:t>
      </w:r>
      <w:r w:rsidRPr="000E5839">
        <w:t>instance supérieure d</w:t>
      </w:r>
      <w:r w:rsidRPr="000E5839">
        <w:t>’</w:t>
      </w:r>
      <w:r w:rsidRPr="000E5839">
        <w:t>un recours contre la décision du juge sur le fond de l</w:t>
      </w:r>
      <w:r w:rsidRPr="000E5839">
        <w:t>’</w:t>
      </w:r>
      <w:r w:rsidRPr="000E5839">
        <w:t xml:space="preserve">affaire (paragraphe </w:t>
      </w:r>
      <w:r w:rsidRPr="000E5839">
        <w:fldChar w:fldCharType="begin"/>
      </w:r>
      <w:r w:rsidRPr="000E5839">
        <w:instrText xml:space="preserve"> REF para30 \h </w:instrText>
      </w:r>
      <w:r w:rsidRPr="000E5839">
        <w:fldChar w:fldCharType="separate"/>
      </w:r>
      <w:r w:rsidRPr="000E5839">
        <w:rPr>
          <w:noProof/>
        </w:rPr>
        <w:t>33</w:t>
      </w:r>
      <w:r w:rsidRPr="000E5839">
        <w:fldChar w:fldCharType="end"/>
      </w:r>
      <w:r w:rsidRPr="000E5839">
        <w:t xml:space="preserve"> ci-dessus). C</w:t>
      </w:r>
      <w:r w:rsidRPr="000E5839">
        <w:t>’</w:t>
      </w:r>
      <w:r w:rsidRPr="000E5839">
        <w:t>est ainsi qu</w:t>
      </w:r>
      <w:r w:rsidRPr="000E5839">
        <w:t>’</w:t>
      </w:r>
      <w:r w:rsidRPr="000E5839">
        <w:t>en règle générale, lorsqu</w:t>
      </w:r>
      <w:r w:rsidRPr="000E5839">
        <w:t>’</w:t>
      </w:r>
      <w:r w:rsidRPr="000E5839">
        <w:t>un accusé entend contester l</w:t>
      </w:r>
      <w:r w:rsidRPr="000E5839">
        <w:t>’</w:t>
      </w:r>
      <w:r w:rsidRPr="000E5839">
        <w:t>impartialité du juge pénal d</w:t>
      </w:r>
      <w:r w:rsidRPr="000E5839">
        <w:t>’</w:t>
      </w:r>
      <w:r w:rsidRPr="000E5839">
        <w:t>appel, il doit demander la récusation dudit juge au cours de l</w:t>
      </w:r>
      <w:r w:rsidRPr="000E5839">
        <w:t>’</w:t>
      </w:r>
      <w:r w:rsidRPr="000E5839">
        <w:t>instance et soulever ensuite, le cas échéant, le même argument dans le cadre d</w:t>
      </w:r>
      <w:r w:rsidRPr="000E5839">
        <w:t>’</w:t>
      </w:r>
      <w:r w:rsidRPr="000E5839">
        <w:t>un pourvoi en cassation. La Cour constate cependant que la situation du requérant en l</w:t>
      </w:r>
      <w:r w:rsidRPr="000E5839">
        <w:t>’</w:t>
      </w:r>
      <w:r w:rsidRPr="000E5839">
        <w:t>espèce constitue un cas particulier en ceci qu</w:t>
      </w:r>
      <w:r w:rsidRPr="000E5839">
        <w:t>’</w:t>
      </w:r>
      <w:r w:rsidRPr="000E5839">
        <w:t xml:space="preserve">il ne pouvait pas se prévaloir de la seconde possibilité, étant donné que le jugement du tribunal de la ville de Sofia était exclu </w:t>
      </w:r>
      <w:r w:rsidRPr="000E5839">
        <w:rPr>
          <w:i/>
          <w:iCs/>
        </w:rPr>
        <w:t>ex lege</w:t>
      </w:r>
      <w:r w:rsidRPr="000E5839">
        <w:t xml:space="preserve"> du champ d</w:t>
      </w:r>
      <w:r w:rsidRPr="000E5839">
        <w:t>’</w:t>
      </w:r>
      <w:r w:rsidRPr="000E5839">
        <w:t>application du pourvoi en cassation (paragraphe</w:t>
      </w:r>
      <w:r w:rsidRPr="000E5839" w:rsidR="000A6EA8">
        <w:t xml:space="preserve"> </w:t>
      </w:r>
      <w:r w:rsidRPr="000E5839">
        <w:fldChar w:fldCharType="begin"/>
      </w:r>
      <w:r w:rsidRPr="000E5839">
        <w:instrText xml:space="preserve"> REF para31 \h </w:instrText>
      </w:r>
      <w:r w:rsidRPr="000E5839">
        <w:fldChar w:fldCharType="separate"/>
      </w:r>
      <w:r w:rsidRPr="000E5839">
        <w:rPr>
          <w:noProof/>
        </w:rPr>
        <w:t>34</w:t>
      </w:r>
      <w:r w:rsidRPr="000E5839">
        <w:fldChar w:fldCharType="end"/>
      </w:r>
      <w:r w:rsidRPr="000E5839">
        <w:t xml:space="preserve"> ci-dessus).</w:t>
      </w:r>
    </w:p>
    <w:p w:rsidRPr="000E5839" w:rsidR="00093D70" w:rsidP="000E5839" w14:paraId="4887800D" w14:textId="364BDDBB">
      <w:pPr>
        <w:pStyle w:val="JuPara"/>
      </w:pPr>
      <w:r>
        <w:fldChar w:fldCharType="begin"/>
      </w:r>
      <w:r>
        <w:instrText xml:space="preserve"> SEQ level0 \*arabic \* MERGEFORMAT </w:instrText>
      </w:r>
      <w:r>
        <w:fldChar w:fldCharType="separate"/>
      </w:r>
      <w:r w:rsidRPr="000E5839">
        <w:rPr>
          <w:noProof/>
        </w:rPr>
        <w:t>42</w:t>
      </w:r>
      <w:r w:rsidRPr="000E5839">
        <w:rPr>
          <w:noProof/>
        </w:rPr>
        <w:fldChar w:fldCharType="end"/>
      </w:r>
      <w:r w:rsidRPr="000E5839">
        <w:t>.  Dans les circonstances particulières de l</w:t>
      </w:r>
      <w:r w:rsidRPr="000E5839">
        <w:t>’</w:t>
      </w:r>
      <w:r w:rsidRPr="000E5839">
        <w:t>espèce, accepter la position du Gouvernement quant au point de départ du délai de six mois impliquerait de réduire sensiblement le droit pour le requérant de saisir la Cour. En effet, une telle hypothèse reviendrait à considérer que l</w:t>
      </w:r>
      <w:r w:rsidRPr="000E5839">
        <w:t>’</w:t>
      </w:r>
      <w:r w:rsidRPr="000E5839">
        <w:t>intéressé aurait dû introduire son grief de violation de l</w:t>
      </w:r>
      <w:r w:rsidRPr="000E5839">
        <w:t>’</w:t>
      </w:r>
      <w:r w:rsidRPr="000E5839">
        <w:t>article</w:t>
      </w:r>
      <w:r w:rsidRPr="000E5839" w:rsidR="000A6EA8">
        <w:t xml:space="preserve"> </w:t>
      </w:r>
      <w:r w:rsidRPr="000E5839">
        <w:t>6 §</w:t>
      </w:r>
      <w:r w:rsidRPr="000E5839" w:rsidR="000A6EA8">
        <w:t xml:space="preserve"> </w:t>
      </w:r>
      <w:r w:rsidRPr="000E5839">
        <w:t>1 avant même la fin de la procédure pénale, ce qui l</w:t>
      </w:r>
      <w:r w:rsidRPr="000E5839">
        <w:t>’</w:t>
      </w:r>
      <w:r w:rsidRPr="000E5839">
        <w:t>exposait au risque de le voir rejeter par la Cour comme prématuré (</w:t>
      </w:r>
      <w:r w:rsidRPr="000E5839">
        <w:rPr>
          <w:i/>
        </w:rPr>
        <w:t>Güngörmez</w:t>
      </w:r>
      <w:r w:rsidRPr="000E5839">
        <w:rPr>
          <w:i/>
        </w:rPr>
        <w:t xml:space="preserve"> c.</w:t>
      </w:r>
      <w:r w:rsidRPr="000E5839" w:rsidR="000A6EA8">
        <w:rPr>
          <w:i/>
        </w:rPr>
        <w:t xml:space="preserve"> </w:t>
      </w:r>
      <w:r w:rsidRPr="000E5839">
        <w:rPr>
          <w:i/>
        </w:rPr>
        <w:t>Türkiye</w:t>
      </w:r>
      <w:r w:rsidRPr="000E5839">
        <w:t xml:space="preserve"> (déc.), n</w:t>
      </w:r>
      <w:r w:rsidRPr="000E5839">
        <w:rPr>
          <w:vertAlign w:val="superscript"/>
        </w:rPr>
        <w:t>o</w:t>
      </w:r>
      <w:r w:rsidRPr="000E5839" w:rsidR="000A6EA8">
        <w:t xml:space="preserve"> </w:t>
      </w:r>
      <w:r w:rsidRPr="000E5839">
        <w:t>38734/04, 18</w:t>
      </w:r>
      <w:r w:rsidRPr="000E5839" w:rsidR="000A6EA8">
        <w:t xml:space="preserve"> </w:t>
      </w:r>
      <w:r w:rsidRPr="000E5839">
        <w:t>novembre 2008</w:t>
      </w:r>
      <w:r w:rsidRPr="000E5839" w:rsidR="009666C1">
        <w:t xml:space="preserve">, et </w:t>
      </w:r>
      <w:bookmarkStart w:name="_cl42549" w:id="40"/>
      <w:r w:rsidRPr="000E5839">
        <w:rPr>
          <w:i/>
          <w:iCs/>
        </w:rPr>
        <w:t>Sperisen</w:t>
      </w:r>
      <w:r w:rsidRPr="000E5839">
        <w:rPr>
          <w:i/>
          <w:iCs/>
        </w:rPr>
        <w:t xml:space="preserve"> c. Suisse</w:t>
      </w:r>
      <w:bookmarkEnd w:id="40"/>
      <w:r w:rsidRPr="000E5839">
        <w:t>, n</w:t>
      </w:r>
      <w:r w:rsidRPr="000E5839">
        <w:rPr>
          <w:vertAlign w:val="superscript"/>
        </w:rPr>
        <w:t>o</w:t>
      </w:r>
      <w:r w:rsidRPr="000E5839">
        <w:t xml:space="preserve"> 22060/20, § 48 </w:t>
      </w:r>
      <w:r w:rsidRPr="000E5839">
        <w:rPr>
          <w:i/>
          <w:iCs/>
        </w:rPr>
        <w:t>in fine</w:t>
      </w:r>
      <w:r w:rsidRPr="000E5839">
        <w:t>, 13 juin 2023).</w:t>
      </w:r>
    </w:p>
    <w:p w:rsidRPr="000E5839" w:rsidR="00093D70" w:rsidP="000E5839" w14:paraId="11485ACD" w14:textId="5903C681">
      <w:pPr>
        <w:pStyle w:val="JuPara"/>
      </w:pPr>
      <w:r>
        <w:fldChar w:fldCharType="begin"/>
      </w:r>
      <w:r>
        <w:instrText xml:space="preserve"> SEQ level0 \*arabic \* MERGEFORMAT </w:instrText>
      </w:r>
      <w:r>
        <w:fldChar w:fldCharType="separate"/>
      </w:r>
      <w:r w:rsidRPr="000E5839">
        <w:rPr>
          <w:noProof/>
        </w:rPr>
        <w:t>43</w:t>
      </w:r>
      <w:r w:rsidRPr="000E5839">
        <w:rPr>
          <w:noProof/>
        </w:rPr>
        <w:fldChar w:fldCharType="end"/>
      </w:r>
      <w:r w:rsidRPr="000E5839">
        <w:t>.  La Cour tient à rappeler à cet égard que le délai de six mois constitue une règle autonome qui doit être interprétée et appliquée dans chaque affaire de manière à assurer l</w:t>
      </w:r>
      <w:r w:rsidRPr="000E5839">
        <w:t>’</w:t>
      </w:r>
      <w:r w:rsidRPr="000E5839">
        <w:t>exercice efficace du droit de recours individuel (</w:t>
      </w:r>
      <w:bookmarkStart w:name="_cl15500" w:id="41"/>
      <w:r w:rsidRPr="000E5839">
        <w:rPr>
          <w:i/>
          <w:iCs/>
        </w:rPr>
        <w:t xml:space="preserve">Sabri </w:t>
      </w:r>
      <w:r w:rsidRPr="000E5839">
        <w:rPr>
          <w:i/>
          <w:iCs/>
        </w:rPr>
        <w:t>Güneş</w:t>
      </w:r>
      <w:r w:rsidRPr="000E5839">
        <w:rPr>
          <w:i/>
          <w:iCs/>
        </w:rPr>
        <w:t xml:space="preserve"> c.</w:t>
      </w:r>
      <w:r w:rsidRPr="000E5839" w:rsidR="000A6EA8">
        <w:rPr>
          <w:i/>
          <w:iCs/>
        </w:rPr>
        <w:t xml:space="preserve"> </w:t>
      </w:r>
      <w:r w:rsidRPr="000E5839">
        <w:rPr>
          <w:i/>
          <w:iCs/>
        </w:rPr>
        <w:t>Turquie</w:t>
      </w:r>
      <w:bookmarkEnd w:id="41"/>
      <w:r w:rsidRPr="000E5839">
        <w:t xml:space="preserve"> [GC], n</w:t>
      </w:r>
      <w:r w:rsidRPr="000E5839">
        <w:rPr>
          <w:vertAlign w:val="superscript"/>
        </w:rPr>
        <w:t>o</w:t>
      </w:r>
      <w:r w:rsidRPr="000E5839" w:rsidR="000A6EA8">
        <w:t xml:space="preserve"> </w:t>
      </w:r>
      <w:r w:rsidRPr="000E5839">
        <w:t>27396/06, §</w:t>
      </w:r>
      <w:r w:rsidRPr="000E5839" w:rsidR="000A6EA8">
        <w:t xml:space="preserve"> </w:t>
      </w:r>
      <w:r w:rsidRPr="000E5839">
        <w:t>55, 29</w:t>
      </w:r>
      <w:r w:rsidRPr="000E5839" w:rsidR="000A6EA8">
        <w:t xml:space="preserve"> </w:t>
      </w:r>
      <w:r w:rsidRPr="000E5839">
        <w:t>juin 2012). Dans les circonstances spécifiques de la présente affaire, elle ne saurait donc reprocher au requérant d</w:t>
      </w:r>
      <w:r w:rsidRPr="000E5839">
        <w:t>’</w:t>
      </w:r>
      <w:r w:rsidRPr="000E5839">
        <w:t>avoir attendu pour la saisir le jugement final rendu sur son accusation par le tribunal de la ville de Sofia. Par conséquent, elle estime que c</w:t>
      </w:r>
      <w:r w:rsidRPr="000E5839">
        <w:t>’</w:t>
      </w:r>
      <w:r w:rsidRPr="000E5839">
        <w:t>est la date de ce jugement, à savoir le 21</w:t>
      </w:r>
      <w:r w:rsidRPr="000E5839" w:rsidR="000A6EA8">
        <w:t xml:space="preserve"> </w:t>
      </w:r>
      <w:r w:rsidRPr="000E5839">
        <w:t>mai 2019, qui doit être retenue comme point de départ du délai de six mois en l</w:t>
      </w:r>
      <w:r w:rsidRPr="000E5839">
        <w:t>’</w:t>
      </w:r>
      <w:r w:rsidRPr="000E5839">
        <w:t>occurrence. Le requérant ayant introduit sa requête le 19</w:t>
      </w:r>
      <w:r w:rsidRPr="000E5839" w:rsidR="000A6EA8">
        <w:t xml:space="preserve"> </w:t>
      </w:r>
      <w:r w:rsidRPr="000E5839">
        <w:t>novembre 2019, le délai en question a ainsi été respecté.</w:t>
      </w:r>
    </w:p>
    <w:p w:rsidRPr="000E5839" w:rsidR="00093D70" w:rsidP="000E5839" w14:paraId="1FD0296A" w14:textId="27408F7E">
      <w:pPr>
        <w:pStyle w:val="JuPara"/>
      </w:pPr>
      <w:r>
        <w:fldChar w:fldCharType="begin"/>
      </w:r>
      <w:r>
        <w:instrText xml:space="preserve"> SEQ level0 \*arabic \* MERGEFORMAT </w:instrText>
      </w:r>
      <w:r>
        <w:fldChar w:fldCharType="separate"/>
      </w:r>
      <w:r w:rsidRPr="000E5839">
        <w:rPr>
          <w:noProof/>
        </w:rPr>
        <w:t>44</w:t>
      </w:r>
      <w:r w:rsidRPr="000E5839">
        <w:rPr>
          <w:noProof/>
        </w:rPr>
        <w:fldChar w:fldCharType="end"/>
      </w:r>
      <w:r w:rsidRPr="000E5839">
        <w:t>.  Il convient donc de rejeter l</w:t>
      </w:r>
      <w:r w:rsidRPr="000E5839">
        <w:t>’</w:t>
      </w:r>
      <w:r w:rsidRPr="000E5839">
        <w:t>objection du Gouvernement sur ce point.</w:t>
      </w:r>
    </w:p>
    <w:p w:rsidRPr="000E5839" w:rsidR="00093D70" w:rsidP="000E5839" w14:paraId="0FD1912A" w14:textId="587F9F2B">
      <w:pPr>
        <w:pStyle w:val="JuPara"/>
      </w:pPr>
      <w:r>
        <w:fldChar w:fldCharType="begin"/>
      </w:r>
      <w:r>
        <w:instrText xml:space="preserve"> SEQ level0 \*arabic \* MERGEFORMAT </w:instrText>
      </w:r>
      <w:r>
        <w:fldChar w:fldCharType="separate"/>
      </w:r>
      <w:r w:rsidRPr="000E5839">
        <w:rPr>
          <w:noProof/>
        </w:rPr>
        <w:t>45</w:t>
      </w:r>
      <w:r w:rsidRPr="000E5839">
        <w:rPr>
          <w:noProof/>
        </w:rPr>
        <w:fldChar w:fldCharType="end"/>
      </w:r>
      <w:r w:rsidRPr="000E5839">
        <w:t>.  Constatant que ce grief n</w:t>
      </w:r>
      <w:r w:rsidRPr="000E5839">
        <w:t>’</w:t>
      </w:r>
      <w:r w:rsidRPr="000E5839">
        <w:t>est pas manifestement mal fondé ni irrecevable pour un autre motif visé à l</w:t>
      </w:r>
      <w:r w:rsidRPr="000E5839">
        <w:t>’</w:t>
      </w:r>
      <w:r w:rsidRPr="000E5839">
        <w:t>article</w:t>
      </w:r>
      <w:r w:rsidRPr="000E5839" w:rsidR="000A6EA8">
        <w:t xml:space="preserve"> </w:t>
      </w:r>
      <w:r w:rsidRPr="000E5839">
        <w:t>35 de la Convention, la Cour le déclare recevable.</w:t>
      </w:r>
    </w:p>
    <w:p w:rsidRPr="000E5839" w:rsidR="00093D70" w:rsidP="000E5839" w14:paraId="75BAC0EF" w14:textId="77777777">
      <w:pPr>
        <w:pStyle w:val="JuHA"/>
      </w:pPr>
      <w:r w:rsidRPr="000E5839">
        <w:t>Sur le fond</w:t>
      </w:r>
    </w:p>
    <w:p w:rsidRPr="000E5839" w:rsidR="00093D70" w:rsidP="000E5839" w14:paraId="1888985F" w14:textId="77777777">
      <w:pPr>
        <w:pStyle w:val="JuH1"/>
      </w:pPr>
      <w:r w:rsidRPr="000E5839">
        <w:t>Arguments des parties</w:t>
      </w:r>
    </w:p>
    <w:p w:rsidRPr="000E5839" w:rsidR="00093D70" w:rsidP="000E5839" w14:paraId="4B4A3E9E" w14:textId="77777777">
      <w:pPr>
        <w:pStyle w:val="JuHa0"/>
      </w:pPr>
      <w:r w:rsidRPr="000E5839">
        <w:t>Le requérant</w:t>
      </w:r>
    </w:p>
    <w:bookmarkStart w:name="para46vn" w:id="42"/>
    <w:p w:rsidRPr="000E5839" w:rsidR="00093D70" w:rsidP="000E5839" w14:paraId="7A50FF86" w14:textId="31A7DCB9">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46</w:t>
      </w:r>
      <w:r w:rsidRPr="000E5839">
        <w:fldChar w:fldCharType="end"/>
      </w:r>
      <w:bookmarkEnd w:id="42"/>
      <w:r w:rsidRPr="000E5839">
        <w:t>.  Le requérant allègue que la juge P.K. n</w:t>
      </w:r>
      <w:r w:rsidRPr="000E5839" w:rsidR="000E5839">
        <w:t>’</w:t>
      </w:r>
      <w:r w:rsidRPr="000E5839">
        <w:t>a pas été impartiale. Il invoque deux arguments à l</w:t>
      </w:r>
      <w:r w:rsidRPr="000E5839" w:rsidR="000E5839">
        <w:t>’</w:t>
      </w:r>
      <w:r w:rsidRPr="000E5839">
        <w:t>appui de cette thèse : d</w:t>
      </w:r>
      <w:r w:rsidRPr="000E5839" w:rsidR="000E5839">
        <w:t>’</w:t>
      </w:r>
      <w:r w:rsidRPr="000E5839">
        <w:t>une part, il explique qu</w:t>
      </w:r>
      <w:r w:rsidRPr="000E5839" w:rsidR="000E5839">
        <w:t>’</w:t>
      </w:r>
      <w:r w:rsidRPr="000E5839">
        <w:t>il avait publié des articles critiques visant l</w:t>
      </w:r>
      <w:r w:rsidRPr="000E5839" w:rsidR="000E5839">
        <w:t>’</w:t>
      </w:r>
      <w:r w:rsidRPr="000E5839">
        <w:t>activité de ladite juge en tant que vice</w:t>
      </w:r>
      <w:r w:rsidRPr="000E5839">
        <w:noBreakHyphen/>
        <w:t>présidente du tribunal de la ville de Sofia, circonstance apte selon lui à faire naître un doute sérieux sur l</w:t>
      </w:r>
      <w:r w:rsidRPr="000E5839" w:rsidR="000E5839">
        <w:t>’</w:t>
      </w:r>
      <w:r w:rsidRPr="000E5839">
        <w:t>impartialité de P.K. à son endroit ; d</w:t>
      </w:r>
      <w:r w:rsidRPr="000E5839" w:rsidR="000E5839">
        <w:t>’</w:t>
      </w:r>
      <w:r w:rsidRPr="000E5839">
        <w:t>autre part, il reproche à celle-ci d</w:t>
      </w:r>
      <w:r w:rsidRPr="000E5839" w:rsidR="000E5839">
        <w:t>’</w:t>
      </w:r>
      <w:r w:rsidRPr="000E5839">
        <w:t>avoir utilisé à son égard des méthodes de citation qui, selon lui, n</w:t>
      </w:r>
      <w:r w:rsidRPr="000E5839" w:rsidR="000E5839">
        <w:t>’</w:t>
      </w:r>
      <w:r w:rsidRPr="000E5839">
        <w:t>étaient pas nécessaires dans son cas et étaient prévues pour des personnes accusées d</w:t>
      </w:r>
      <w:r w:rsidRPr="000E5839" w:rsidR="000E5839">
        <w:t>’</w:t>
      </w:r>
      <w:r w:rsidRPr="000E5839">
        <w:t>infractions pénales graves, ce qui constitue à ses yeux une preuve supplémentaire que la juge en question était de parti pris contre lui.</w:t>
      </w:r>
    </w:p>
    <w:p w:rsidRPr="000E5839" w:rsidR="00093D70" w:rsidP="000E5839" w14:paraId="1067A680" w14:textId="53143151">
      <w:pPr>
        <w:pStyle w:val="JuPara"/>
      </w:pPr>
      <w:r>
        <w:fldChar w:fldCharType="begin"/>
      </w:r>
      <w:r>
        <w:instrText xml:space="preserve"> SEQ level0 \*arabic \* MERGEFORMAT </w:instrText>
      </w:r>
      <w:r>
        <w:fldChar w:fldCharType="separate"/>
      </w:r>
      <w:r w:rsidRPr="000E5839">
        <w:rPr>
          <w:noProof/>
        </w:rPr>
        <w:t>47</w:t>
      </w:r>
      <w:r w:rsidRPr="000E5839">
        <w:rPr>
          <w:noProof/>
        </w:rPr>
        <w:fldChar w:fldCharType="end"/>
      </w:r>
      <w:r w:rsidRPr="000E5839">
        <w:t>.  Ces arguments ont été soulevés dans les deux demandes de récusation de la juge formées par le requérant au cours de la première audience devant le tribunal de la ville de Sofia. Or, note le requérant, la juge a elle-même rejeté ces demandes sans exposer selon lui des motifs pertinents et suffisants à cet égard.</w:t>
      </w:r>
    </w:p>
    <w:p w:rsidRPr="000E5839" w:rsidR="00093D70" w:rsidP="000E5839" w14:paraId="736B48D9" w14:textId="1BE5A927">
      <w:pPr>
        <w:pStyle w:val="JuPara"/>
      </w:pPr>
      <w:r>
        <w:fldChar w:fldCharType="begin"/>
      </w:r>
      <w:r>
        <w:instrText xml:space="preserve"> SEQ level0 \*arabic \* MERGEFORMAT </w:instrText>
      </w:r>
      <w:r>
        <w:fldChar w:fldCharType="separate"/>
      </w:r>
      <w:r w:rsidRPr="000E5839">
        <w:rPr>
          <w:noProof/>
        </w:rPr>
        <w:t>48</w:t>
      </w:r>
      <w:r w:rsidRPr="000E5839">
        <w:rPr>
          <w:noProof/>
        </w:rPr>
        <w:fldChar w:fldCharType="end"/>
      </w:r>
      <w:r w:rsidRPr="000E5839">
        <w:t>.  Le requérant allègue que le refus de la juge de se déporter a compromis l</w:t>
      </w:r>
      <w:r w:rsidRPr="000E5839">
        <w:t>’</w:t>
      </w:r>
      <w:r w:rsidRPr="000E5839">
        <w:t>équité de la procédure pénale menée contre lui. En effet, explique-t-il, c</w:t>
      </w:r>
      <w:r w:rsidRPr="000E5839">
        <w:t>’</w:t>
      </w:r>
      <w:r w:rsidRPr="000E5839">
        <w:t>est elle qui, d</w:t>
      </w:r>
      <w:r w:rsidRPr="000E5839">
        <w:t>’</w:t>
      </w:r>
      <w:r w:rsidRPr="000E5839">
        <w:t>une part, en tant que présidente de la formation de jugement, a conduit la procédure en audience publique, a dicté le contenu des procès-verbaux rédigés par le greffier et a présidé la délibération de la formation de jugement après l</w:t>
      </w:r>
      <w:r w:rsidRPr="000E5839">
        <w:t>’</w:t>
      </w:r>
      <w:r w:rsidRPr="000E5839">
        <w:t>audience, et, d</w:t>
      </w:r>
      <w:r w:rsidRPr="000E5839">
        <w:t>’</w:t>
      </w:r>
      <w:r w:rsidRPr="000E5839">
        <w:t xml:space="preserve">autre part, en sa qualité de juge </w:t>
      </w:r>
      <w:r w:rsidRPr="000E5839">
        <w:t>rapporteure</w:t>
      </w:r>
      <w:r w:rsidRPr="000E5839">
        <w:t>, a proposé à ses collègues de confirmer la condamnation pour diffamation prononcée dans le chef du requérant par le tribunal de première instance. Selon le requérant, les préventions que la juge P.K. aurait nourries à son égard ont ainsi été à l</w:t>
      </w:r>
      <w:r w:rsidRPr="000E5839">
        <w:t>’</w:t>
      </w:r>
      <w:r w:rsidRPr="000E5839">
        <w:t>origine d</w:t>
      </w:r>
      <w:r w:rsidRPr="000E5839">
        <w:t>’</w:t>
      </w:r>
      <w:r w:rsidRPr="000E5839">
        <w:t>une ingérence injustifiée dans l</w:t>
      </w:r>
      <w:r w:rsidRPr="000E5839">
        <w:t>’</w:t>
      </w:r>
      <w:r w:rsidRPr="000E5839">
        <w:t>exercice par lui de son droit à la liberté d</w:t>
      </w:r>
      <w:r w:rsidRPr="000E5839">
        <w:t>’</w:t>
      </w:r>
      <w:r w:rsidRPr="000E5839">
        <w:t>expression.</w:t>
      </w:r>
    </w:p>
    <w:p w:rsidRPr="000E5839" w:rsidR="00093D70" w:rsidP="000E5839" w14:paraId="75D6B08E" w14:textId="77777777">
      <w:pPr>
        <w:pStyle w:val="JuHa0"/>
      </w:pPr>
      <w:r w:rsidRPr="000E5839">
        <w:t>Le Gouvernement</w:t>
      </w:r>
    </w:p>
    <w:p w:rsidRPr="000E5839" w:rsidR="00093D70" w:rsidP="000E5839" w14:paraId="48401E03" w14:textId="52FAAFA1">
      <w:pPr>
        <w:pStyle w:val="JuPara"/>
      </w:pPr>
      <w:r>
        <w:fldChar w:fldCharType="begin"/>
      </w:r>
      <w:r>
        <w:instrText xml:space="preserve"> SEQ level0 \*arabic \* MERGEFORMAT </w:instrText>
      </w:r>
      <w:r>
        <w:fldChar w:fldCharType="separate"/>
      </w:r>
      <w:r w:rsidRPr="000E5839">
        <w:rPr>
          <w:noProof/>
        </w:rPr>
        <w:t>49</w:t>
      </w:r>
      <w:r w:rsidRPr="000E5839">
        <w:rPr>
          <w:noProof/>
        </w:rPr>
        <w:fldChar w:fldCharType="end"/>
      </w:r>
      <w:r w:rsidRPr="000E5839">
        <w:t>.  Le Gouvernement s</w:t>
      </w:r>
      <w:r w:rsidRPr="000E5839">
        <w:t>’</w:t>
      </w:r>
      <w:r w:rsidRPr="000E5839">
        <w:t>oppose aux arguments du requérant et soutient qu</w:t>
      </w:r>
      <w:r w:rsidRPr="000E5839">
        <w:t>’</w:t>
      </w:r>
      <w:r w:rsidRPr="000E5839">
        <w:t>il n</w:t>
      </w:r>
      <w:r w:rsidRPr="000E5839">
        <w:t>’</w:t>
      </w:r>
      <w:r w:rsidRPr="000E5839">
        <w:t>y a aucun indice permettant de conclure que la juge P.K. ait été de parti pris, ni selon la démarche subjective ni selon la démarche objective élaborées dans la jurisprudence de la Cour (</w:t>
      </w:r>
      <w:bookmarkStart w:name="_cl4173" w:id="43"/>
      <w:r w:rsidRPr="000E5839">
        <w:rPr>
          <w:i/>
          <w:iCs/>
        </w:rPr>
        <w:t>De Cubber c.</w:t>
      </w:r>
      <w:r w:rsidRPr="000E5839" w:rsidR="00EF5B1B">
        <w:rPr>
          <w:i/>
          <w:iCs/>
        </w:rPr>
        <w:t xml:space="preserve"> </w:t>
      </w:r>
      <w:r w:rsidRPr="000E5839">
        <w:rPr>
          <w:i/>
          <w:iCs/>
        </w:rPr>
        <w:t>Belgique</w:t>
      </w:r>
      <w:bookmarkEnd w:id="43"/>
      <w:r w:rsidRPr="000E5839">
        <w:t>, 26 octobre 1984, §</w:t>
      </w:r>
      <w:r w:rsidRPr="000E5839" w:rsidR="00EF5B1B">
        <w:t xml:space="preserve"> </w:t>
      </w:r>
      <w:r w:rsidRPr="000E5839">
        <w:t>24, série</w:t>
      </w:r>
      <w:r w:rsidRPr="000E5839" w:rsidR="00EF5B1B">
        <w:t xml:space="preserve"> </w:t>
      </w:r>
      <w:r w:rsidRPr="000E5839">
        <w:t>A n</w:t>
      </w:r>
      <w:r w:rsidRPr="000E5839">
        <w:rPr>
          <w:vertAlign w:val="superscript"/>
        </w:rPr>
        <w:t>o</w:t>
      </w:r>
      <w:r w:rsidRPr="000E5839" w:rsidR="00EF5B1B">
        <w:t xml:space="preserve"> </w:t>
      </w:r>
      <w:r w:rsidRPr="000E5839">
        <w:t>86).</w:t>
      </w:r>
    </w:p>
    <w:p w:rsidRPr="000E5839" w:rsidR="00093D70" w:rsidP="000E5839" w14:paraId="5ECC3E9E" w14:textId="5E2245D4">
      <w:pPr>
        <w:pStyle w:val="JuPara"/>
      </w:pPr>
      <w:r>
        <w:fldChar w:fldCharType="begin"/>
      </w:r>
      <w:r>
        <w:instrText xml:space="preserve"> SEQ level0 \*arabic \* MERGEFORMAT </w:instrText>
      </w:r>
      <w:r>
        <w:fldChar w:fldCharType="separate"/>
      </w:r>
      <w:r w:rsidRPr="000E5839">
        <w:rPr>
          <w:noProof/>
        </w:rPr>
        <w:t>50</w:t>
      </w:r>
      <w:r w:rsidRPr="000E5839">
        <w:rPr>
          <w:noProof/>
        </w:rPr>
        <w:fldChar w:fldCharType="end"/>
      </w:r>
      <w:r w:rsidRPr="000E5839">
        <w:t>.  D</w:t>
      </w:r>
      <w:r w:rsidRPr="000E5839">
        <w:t>’</w:t>
      </w:r>
      <w:r w:rsidRPr="000E5839">
        <w:t>une part, en effet, le Gouvernement explique qu</w:t>
      </w:r>
      <w:r w:rsidRPr="000E5839">
        <w:t>’</w:t>
      </w:r>
      <w:r w:rsidRPr="000E5839">
        <w:t>un examen des circonstances de l</w:t>
      </w:r>
      <w:r w:rsidRPr="000E5839">
        <w:t>’</w:t>
      </w:r>
      <w:r w:rsidRPr="000E5839">
        <w:t>espèce selon la démarche subjective mène à la conclusion que le requérant n</w:t>
      </w:r>
      <w:r w:rsidRPr="000E5839">
        <w:t>’</w:t>
      </w:r>
      <w:r w:rsidRPr="000E5839">
        <w:t>a pas apporté la preuve de l</w:t>
      </w:r>
      <w:r w:rsidRPr="000E5839">
        <w:t>’</w:t>
      </w:r>
      <w:r w:rsidRPr="000E5839">
        <w:t>existence d</w:t>
      </w:r>
      <w:r w:rsidRPr="000E5839">
        <w:t>’</w:t>
      </w:r>
      <w:r w:rsidRPr="000E5839">
        <w:t>un parti pris de la part de la juge. Il fait observer à cet égard que celle-ci n</w:t>
      </w:r>
      <w:r w:rsidRPr="000E5839">
        <w:t>’</w:t>
      </w:r>
      <w:r w:rsidRPr="000E5839">
        <w:t>avait pas eu connaissance du contenu intégral des publications auxquelles se réfère le requérant, que l</w:t>
      </w:r>
      <w:r w:rsidRPr="000E5839">
        <w:t>’</w:t>
      </w:r>
      <w:r w:rsidRPr="000E5839">
        <w:t>un des articles en question ne comportait aucune indication permettant d</w:t>
      </w:r>
      <w:r w:rsidRPr="000E5839">
        <w:t>’</w:t>
      </w:r>
      <w:r w:rsidRPr="000E5839">
        <w:t>identifier l</w:t>
      </w:r>
      <w:r w:rsidRPr="000E5839">
        <w:t>’</w:t>
      </w:r>
      <w:r w:rsidRPr="000E5839">
        <w:t>intéressé comme son auteur, et enfin que tous ces articles avaient été publiés quatre à cinq ans avant que l</w:t>
      </w:r>
      <w:r w:rsidRPr="000E5839">
        <w:t>’</w:t>
      </w:r>
      <w:r w:rsidRPr="000E5839">
        <w:t>affaire impliquant le requérant ne fût examinée par le tribunal de la ville de Sofia. Le Gouvernement estime en conséquence que même à supposer que la juge P.K. eût lu les articles en cause à l</w:t>
      </w:r>
      <w:r w:rsidRPr="000E5839">
        <w:t>’</w:t>
      </w:r>
      <w:r w:rsidRPr="000E5839">
        <w:t>occasion de la demande tendant à sa récusation, une telle circonstance n</w:t>
      </w:r>
      <w:r w:rsidRPr="000E5839">
        <w:t>’</w:t>
      </w:r>
      <w:r w:rsidRPr="000E5839">
        <w:t>aurait pas été de nature à remettre en cause l</w:t>
      </w:r>
      <w:r w:rsidRPr="000E5839">
        <w:t>’</w:t>
      </w:r>
      <w:r w:rsidRPr="000E5839">
        <w:t>impartialité de la magistrate, comme l</w:t>
      </w:r>
      <w:r w:rsidRPr="000E5839">
        <w:t>’</w:t>
      </w:r>
      <w:r w:rsidRPr="000E5839">
        <w:t>a observé dans sa décision la formation de jugement. Il ajoute qu</w:t>
      </w:r>
      <w:r w:rsidRPr="000E5839">
        <w:t>’</w:t>
      </w:r>
      <w:r w:rsidRPr="000E5839">
        <w:t>il n</w:t>
      </w:r>
      <w:r w:rsidRPr="000E5839">
        <w:t>’</w:t>
      </w:r>
      <w:r w:rsidRPr="000E5839">
        <w:t>y avait aucun lien entre les critiques visant la juge P.K. dans les articles en cause et l</w:t>
      </w:r>
      <w:r w:rsidRPr="000E5839">
        <w:t>’</w:t>
      </w:r>
      <w:r w:rsidRPr="000E5839">
        <w:t>objet du litige qu</w:t>
      </w:r>
      <w:r w:rsidRPr="000E5839">
        <w:t>’</w:t>
      </w:r>
      <w:r w:rsidRPr="000E5839">
        <w:t>elle était appelée à examiner en l</w:t>
      </w:r>
      <w:r w:rsidRPr="000E5839">
        <w:t>’</w:t>
      </w:r>
      <w:r w:rsidRPr="000E5839">
        <w:t>occurrence.</w:t>
      </w:r>
    </w:p>
    <w:p w:rsidRPr="000E5839" w:rsidR="00093D70" w:rsidP="000E5839" w14:paraId="5C8B11F5" w14:textId="3CCB9F08">
      <w:pPr>
        <w:pStyle w:val="JuPara"/>
      </w:pPr>
      <w:r>
        <w:fldChar w:fldCharType="begin"/>
      </w:r>
      <w:r>
        <w:instrText xml:space="preserve"> SEQ level0 \*arabic \* MERGEFORMAT </w:instrText>
      </w:r>
      <w:r>
        <w:fldChar w:fldCharType="separate"/>
      </w:r>
      <w:r w:rsidRPr="000E5839">
        <w:rPr>
          <w:noProof/>
        </w:rPr>
        <w:t>51</w:t>
      </w:r>
      <w:r w:rsidRPr="000E5839">
        <w:rPr>
          <w:noProof/>
        </w:rPr>
        <w:fldChar w:fldCharType="end"/>
      </w:r>
      <w:r w:rsidRPr="000E5839">
        <w:t>.  Le Gouvernement soutient à cet égard que l</w:t>
      </w:r>
      <w:r w:rsidRPr="000E5839">
        <w:t>’</w:t>
      </w:r>
      <w:r w:rsidRPr="000E5839">
        <w:t>impartialité de la juge est démontrée par le fait que la décision du tribunal de la ville de Sofia n</w:t>
      </w:r>
      <w:r w:rsidRPr="000E5839">
        <w:t>’</w:t>
      </w:r>
      <w:r w:rsidRPr="000E5839">
        <w:t>a fait que confirmer celle du tribunal de première instance concernant l</w:t>
      </w:r>
      <w:r w:rsidRPr="000E5839">
        <w:t>’</w:t>
      </w:r>
      <w:r w:rsidRPr="000E5839">
        <w:t>infraction commise par le requérant et la peine à lui infliger. La situation du requérant n</w:t>
      </w:r>
      <w:r w:rsidRPr="000E5839">
        <w:t>’</w:t>
      </w:r>
      <w:r w:rsidRPr="000E5839">
        <w:t>aurait donc pas été aggravée par le tribunal d</w:t>
      </w:r>
      <w:r w:rsidRPr="000E5839">
        <w:t>’</w:t>
      </w:r>
      <w:r w:rsidRPr="000E5839">
        <w:t>appel. Par ailleurs, les juges n</w:t>
      </w:r>
      <w:r w:rsidRPr="000E5839">
        <w:t>’</w:t>
      </w:r>
      <w:r w:rsidRPr="000E5839">
        <w:t>auraient accompli pendant la procédure aucun acte préjudiciable au requérant et ils n</w:t>
      </w:r>
      <w:r w:rsidRPr="000E5839">
        <w:t>’</w:t>
      </w:r>
      <w:r w:rsidRPr="000E5839">
        <w:t>auraient utilisé aucune expression inappropriée susceptible d</w:t>
      </w:r>
      <w:r w:rsidRPr="000E5839">
        <w:t>’</w:t>
      </w:r>
      <w:r w:rsidRPr="000E5839">
        <w:t>être interprétée comme l</w:t>
      </w:r>
      <w:r w:rsidRPr="000E5839">
        <w:t>’</w:t>
      </w:r>
      <w:r w:rsidRPr="000E5839">
        <w:t>indice d</w:t>
      </w:r>
      <w:r w:rsidRPr="000E5839">
        <w:t>’</w:t>
      </w:r>
      <w:r w:rsidRPr="000E5839">
        <w:t>un parti pris de leur part.</w:t>
      </w:r>
    </w:p>
    <w:p w:rsidRPr="000E5839" w:rsidR="00093D70" w:rsidP="000E5839" w14:paraId="5E3CC6AF" w14:textId="49C047F0">
      <w:pPr>
        <w:pStyle w:val="JuPara"/>
        <w:keepNext/>
      </w:pPr>
      <w:r>
        <w:fldChar w:fldCharType="begin"/>
      </w:r>
      <w:r>
        <w:instrText xml:space="preserve"> SEQ level0 \*arabic \* MERGEFORMAT </w:instrText>
      </w:r>
      <w:r>
        <w:fldChar w:fldCharType="separate"/>
      </w:r>
      <w:r w:rsidRPr="000E5839">
        <w:rPr>
          <w:noProof/>
        </w:rPr>
        <w:t>52</w:t>
      </w:r>
      <w:r w:rsidRPr="000E5839">
        <w:rPr>
          <w:noProof/>
        </w:rPr>
        <w:fldChar w:fldCharType="end"/>
      </w:r>
      <w:r w:rsidRPr="000E5839">
        <w:t>.  D</w:t>
      </w:r>
      <w:r w:rsidRPr="000E5839">
        <w:t>’</w:t>
      </w:r>
      <w:r w:rsidRPr="000E5839">
        <w:t>autre part, le Gouvernement explique qu</w:t>
      </w:r>
      <w:r w:rsidRPr="000E5839">
        <w:t>’</w:t>
      </w:r>
      <w:r w:rsidRPr="000E5839">
        <w:t>un examen des circonstances de l</w:t>
      </w:r>
      <w:r w:rsidRPr="000E5839">
        <w:t>’</w:t>
      </w:r>
      <w:r w:rsidRPr="000E5839">
        <w:t xml:space="preserve">espèce selon la démarche objective ne permet pas </w:t>
      </w:r>
      <w:r w:rsidRPr="000E5839">
        <w:t>davantage de faire apparaître le moindre indice de parti pris de la part de la juge P.K. On ne saurait en effet selon lui considérer comme un indice en ce sens les efforts déployés par les autorités pour citer le requérant à comparaître devant le tribunal, étant donné qu</w:t>
      </w:r>
      <w:r w:rsidRPr="000E5839">
        <w:t>’</w:t>
      </w:r>
      <w:r w:rsidRPr="000E5839">
        <w:t>ils visaient</w:t>
      </w:r>
      <w:r w:rsidRPr="000E5839" w:rsidR="00CC5464">
        <w:rPr>
          <w:lang w:val="fr"/>
        </w:rPr>
        <w:t xml:space="preserve"> </w:t>
      </w:r>
      <w:r w:rsidRPr="000E5839">
        <w:rPr>
          <w:lang w:val="fr"/>
        </w:rPr>
        <w:t>–</w:t>
      </w:r>
      <w:r w:rsidRPr="000E5839" w:rsidR="00CC5464">
        <w:rPr>
          <w:lang w:val="fr"/>
        </w:rPr>
        <w:t xml:space="preserve"> </w:t>
      </w:r>
      <w:r w:rsidRPr="000E5839">
        <w:rPr>
          <w:lang w:val="fr"/>
        </w:rPr>
        <w:t>à un moment où on n</w:t>
      </w:r>
      <w:r w:rsidRPr="000E5839">
        <w:rPr>
          <w:lang w:val="fr"/>
        </w:rPr>
        <w:t>’</w:t>
      </w:r>
      <w:r w:rsidRPr="000E5839">
        <w:rPr>
          <w:lang w:val="fr"/>
        </w:rPr>
        <w:t>avait pu trouver l</w:t>
      </w:r>
      <w:r w:rsidRPr="000E5839">
        <w:rPr>
          <w:lang w:val="fr"/>
        </w:rPr>
        <w:t>’</w:t>
      </w:r>
      <w:r w:rsidRPr="000E5839">
        <w:rPr>
          <w:lang w:val="fr"/>
        </w:rPr>
        <w:t>intéressé à ses adresses connues et alors que ses représentants avaient été absents à la première audience</w:t>
      </w:r>
      <w:r w:rsidRPr="000E5839" w:rsidR="00CC5464">
        <w:rPr>
          <w:lang w:val="fr"/>
        </w:rPr>
        <w:t xml:space="preserve"> </w:t>
      </w:r>
      <w:r w:rsidRPr="000E5839">
        <w:rPr>
          <w:lang w:val="fr"/>
        </w:rPr>
        <w:t>–</w:t>
      </w:r>
      <w:r w:rsidRPr="000E5839" w:rsidR="00CC5464">
        <w:rPr>
          <w:lang w:val="fr"/>
        </w:rPr>
        <w:t xml:space="preserve"> </w:t>
      </w:r>
      <w:r w:rsidRPr="000E5839">
        <w:rPr>
          <w:lang w:val="fr"/>
        </w:rPr>
        <w:t>à garantir les droits procéduraux du requérant. Le Gouvernement observe par ailleurs que ces démarches avaient été effectuées non pas par la juge P.K., mais par l</w:t>
      </w:r>
      <w:r w:rsidRPr="000E5839">
        <w:rPr>
          <w:lang w:val="fr"/>
        </w:rPr>
        <w:t>’</w:t>
      </w:r>
      <w:r w:rsidRPr="000E5839">
        <w:rPr>
          <w:lang w:val="fr"/>
        </w:rPr>
        <w:t>administration spécialisée.</w:t>
      </w:r>
    </w:p>
    <w:p w:rsidRPr="000E5839" w:rsidR="00093D70" w:rsidP="000E5839" w14:paraId="5C9F09E1" w14:textId="38F2245E">
      <w:pPr>
        <w:pStyle w:val="JuPara"/>
        <w:rPr>
          <w:b/>
          <w:bCs/>
        </w:rPr>
      </w:pPr>
      <w:r>
        <w:fldChar w:fldCharType="begin"/>
      </w:r>
      <w:r>
        <w:instrText xml:space="preserve"> SEQ level0 \*arabic \* MERGEFORMAT </w:instrText>
      </w:r>
      <w:r>
        <w:fldChar w:fldCharType="separate"/>
      </w:r>
      <w:r w:rsidRPr="000E5839">
        <w:rPr>
          <w:noProof/>
        </w:rPr>
        <w:t>53</w:t>
      </w:r>
      <w:r w:rsidRPr="000E5839">
        <w:rPr>
          <w:noProof/>
        </w:rPr>
        <w:fldChar w:fldCharType="end"/>
      </w:r>
      <w:r w:rsidRPr="000E5839">
        <w:t>.  Le Gouvernement explique enfin que le fait que la juge P.K. faisait partie d</w:t>
      </w:r>
      <w:r w:rsidRPr="000E5839">
        <w:t>’</w:t>
      </w:r>
      <w:r w:rsidRPr="000E5839">
        <w:t>une formation de trois juges constituait une garantie suffisante contre un éventuel parti pris de sa part. Il fait observer à cet égard que si le secret des délibérations ne permet pas d</w:t>
      </w:r>
      <w:r w:rsidRPr="000E5839">
        <w:t>’</w:t>
      </w:r>
      <w:r w:rsidRPr="000E5839">
        <w:t>établir quel rôle a joué la juge P.K. dans le processus décisionnel, chacun des autres juges pouvait apprécier les preuves de manière autonome et exprimer, le cas échant, une opinion séparée ; or, note-t-il, c</w:t>
      </w:r>
      <w:r w:rsidRPr="000E5839">
        <w:t>’</w:t>
      </w:r>
      <w:r w:rsidRPr="000E5839">
        <w:t>est par un jugement unanime que ladite formation a confirmé l</w:t>
      </w:r>
      <w:r w:rsidRPr="000E5839">
        <w:t>’</w:t>
      </w:r>
      <w:r w:rsidRPr="000E5839">
        <w:t>appréciation de l</w:t>
      </w:r>
      <w:r w:rsidRPr="000E5839">
        <w:t>’</w:t>
      </w:r>
      <w:r w:rsidRPr="000E5839">
        <w:t>instance inférieure.</w:t>
      </w:r>
    </w:p>
    <w:p w:rsidRPr="000E5839" w:rsidR="00093D70" w:rsidP="000E5839" w14:paraId="5C4AE290" w14:textId="77777777">
      <w:pPr>
        <w:pStyle w:val="JuH1"/>
      </w:pPr>
      <w:r w:rsidRPr="000E5839">
        <w:t>Appréciation de la Cour</w:t>
      </w:r>
    </w:p>
    <w:p w:rsidRPr="000E5839" w:rsidR="00093D70" w:rsidP="000E5839" w14:paraId="3FE2A8BF" w14:textId="77777777">
      <w:pPr>
        <w:pStyle w:val="JuHa0"/>
      </w:pPr>
      <w:r w:rsidRPr="000E5839">
        <w:t>Principes généraux</w:t>
      </w:r>
    </w:p>
    <w:p w:rsidRPr="000E5839" w:rsidR="00093D70" w:rsidP="000E5839" w14:paraId="75707995" w14:textId="1757F019">
      <w:pPr>
        <w:pStyle w:val="JuPara"/>
      </w:pPr>
      <w:r w:rsidRPr="000E5839">
        <w:fldChar w:fldCharType="begin"/>
      </w:r>
      <w:r w:rsidRPr="000E5839">
        <w:instrText xml:space="preserve"> SEQ level0 \*arabic </w:instrText>
      </w:r>
      <w:r w:rsidRPr="000E5839">
        <w:fldChar w:fldCharType="separate"/>
      </w:r>
      <w:r w:rsidRPr="000E5839" w:rsidR="000E5839">
        <w:rPr>
          <w:noProof/>
        </w:rPr>
        <w:t>54</w:t>
      </w:r>
      <w:r w:rsidRPr="000E5839">
        <w:fldChar w:fldCharType="end"/>
      </w:r>
      <w:r w:rsidRPr="000E5839">
        <w:t>.  La Cour rappelle que l</w:t>
      </w:r>
      <w:r w:rsidRPr="000E5839" w:rsidR="000E5839">
        <w:t>’</w:t>
      </w:r>
      <w:r w:rsidRPr="000E5839">
        <w:t>impartialité se définit d</w:t>
      </w:r>
      <w:r w:rsidRPr="000E5839" w:rsidR="000E5839">
        <w:t>’</w:t>
      </w:r>
      <w:r w:rsidRPr="000E5839">
        <w:t>ordinaire par l</w:t>
      </w:r>
      <w:r w:rsidRPr="000E5839" w:rsidR="000E5839">
        <w:t>’</w:t>
      </w:r>
      <w:r w:rsidRPr="000E5839">
        <w:t>absence de préjugés ou de parti pris et peut s</w:t>
      </w:r>
      <w:r w:rsidRPr="000E5839" w:rsidR="000E5839">
        <w:t>’</w:t>
      </w:r>
      <w:r w:rsidRPr="000E5839">
        <w:t>apprécier de diverses manières. Selon la jurisprudence constante de la Cour, il convient aux fins de l</w:t>
      </w:r>
      <w:r w:rsidRPr="000E5839" w:rsidR="000E5839">
        <w:t>’</w:t>
      </w:r>
      <w:r w:rsidRPr="000E5839">
        <w:t>article</w:t>
      </w:r>
      <w:r w:rsidRPr="000E5839" w:rsidR="00CC5464">
        <w:t xml:space="preserve"> </w:t>
      </w:r>
      <w:r w:rsidRPr="000E5839">
        <w:t>6 §</w:t>
      </w:r>
      <w:r w:rsidRPr="000E5839" w:rsidR="00CC5464">
        <w:t xml:space="preserve"> </w:t>
      </w:r>
      <w:r w:rsidRPr="000E5839">
        <w:t>1 de l</w:t>
      </w:r>
      <w:r w:rsidRPr="000E5839" w:rsidR="000E5839">
        <w:t>’</w:t>
      </w:r>
      <w:r w:rsidRPr="000E5839">
        <w:t>apprécier selon une démarche subjective tenant compte de la conviction personnelle et du comportement du juge, c</w:t>
      </w:r>
      <w:r w:rsidRPr="000E5839" w:rsidR="000E5839">
        <w:t>’</w:t>
      </w:r>
      <w:r w:rsidRPr="000E5839">
        <w:t>est-à-dire consistant à rechercher si celui-ci n</w:t>
      </w:r>
      <w:r w:rsidRPr="000E5839" w:rsidR="000E5839">
        <w:t>’</w:t>
      </w:r>
      <w:r w:rsidRPr="000E5839">
        <w:t>a pas fait montre de parti pris ou de préjugés personnels dans le cas d</w:t>
      </w:r>
      <w:r w:rsidRPr="000E5839" w:rsidR="000E5839">
        <w:t>’</w:t>
      </w:r>
      <w:r w:rsidRPr="000E5839">
        <w:t xml:space="preserve">espèce, ainsi que selon une démarche objective consistant à déterminer si le tribunal offrait, notamment à travers sa composition, des garanties suffisantes pour exclure tout doute légitime quant à son impartialité (voir, par exemple, </w:t>
      </w:r>
      <w:r w:rsidRPr="000E5839">
        <w:rPr>
          <w:i/>
        </w:rPr>
        <w:t>Kyprianou c.</w:t>
      </w:r>
      <w:r w:rsidRPr="000E5839" w:rsidR="00CC5464">
        <w:rPr>
          <w:i/>
        </w:rPr>
        <w:t xml:space="preserve"> </w:t>
      </w:r>
      <w:r w:rsidRPr="000E5839">
        <w:rPr>
          <w:i/>
        </w:rPr>
        <w:t>Chypre</w:t>
      </w:r>
      <w:r w:rsidRPr="000E5839">
        <w:t xml:space="preserve"> [GC], n</w:t>
      </w:r>
      <w:r w:rsidRPr="000E5839">
        <w:rPr>
          <w:vertAlign w:val="superscript"/>
        </w:rPr>
        <w:t>o</w:t>
      </w:r>
      <w:r w:rsidRPr="000E5839" w:rsidR="00CC5464">
        <w:t xml:space="preserve"> </w:t>
      </w:r>
      <w:r w:rsidRPr="000E5839">
        <w:t>73797/01, §</w:t>
      </w:r>
      <w:r w:rsidRPr="000E5839" w:rsidR="00CC5464">
        <w:t xml:space="preserve"> </w:t>
      </w:r>
      <w:r w:rsidRPr="000E5839">
        <w:t>118, CEDH</w:t>
      </w:r>
      <w:r w:rsidRPr="000E5839" w:rsidR="00CC5464">
        <w:t xml:space="preserve"> </w:t>
      </w:r>
      <w:r w:rsidRPr="000E5839">
        <w:t xml:space="preserve">2005-XIII, </w:t>
      </w:r>
      <w:r w:rsidRPr="000E5839">
        <w:rPr>
          <w:i/>
        </w:rPr>
        <w:t>Micallef</w:t>
      </w:r>
      <w:r w:rsidRPr="000E5839">
        <w:rPr>
          <w:i/>
        </w:rPr>
        <w:t xml:space="preserve"> c.</w:t>
      </w:r>
      <w:r w:rsidRPr="000E5839" w:rsidR="00CC5464">
        <w:rPr>
          <w:i/>
        </w:rPr>
        <w:t xml:space="preserve"> </w:t>
      </w:r>
      <w:r w:rsidRPr="000E5839">
        <w:rPr>
          <w:i/>
        </w:rPr>
        <w:t>Malte</w:t>
      </w:r>
      <w:r w:rsidRPr="000E5839">
        <w:t xml:space="preserve"> [GC], n</w:t>
      </w:r>
      <w:r w:rsidRPr="000E5839">
        <w:rPr>
          <w:vertAlign w:val="superscript"/>
        </w:rPr>
        <w:t>o</w:t>
      </w:r>
      <w:r w:rsidRPr="000E5839" w:rsidR="00CC5464">
        <w:t xml:space="preserve"> </w:t>
      </w:r>
      <w:r w:rsidRPr="000E5839">
        <w:t>17056/06, §</w:t>
      </w:r>
      <w:r w:rsidRPr="000E5839" w:rsidR="00CC5464">
        <w:t xml:space="preserve"> </w:t>
      </w:r>
      <w:r w:rsidRPr="000E5839">
        <w:t>93, CEDH</w:t>
      </w:r>
      <w:r w:rsidRPr="000E5839" w:rsidR="00CC5464">
        <w:t xml:space="preserve"> </w:t>
      </w:r>
      <w:r w:rsidRPr="000E5839">
        <w:t xml:space="preserve">2009, </w:t>
      </w:r>
      <w:r w:rsidRPr="000E5839">
        <w:rPr>
          <w:i/>
        </w:rPr>
        <w:t>Morice c.</w:t>
      </w:r>
      <w:r w:rsidRPr="000E5839" w:rsidR="00CC5464">
        <w:rPr>
          <w:i/>
        </w:rPr>
        <w:t xml:space="preserve"> </w:t>
      </w:r>
      <w:r w:rsidRPr="000E5839">
        <w:rPr>
          <w:i/>
        </w:rPr>
        <w:t xml:space="preserve">France </w:t>
      </w:r>
      <w:r w:rsidRPr="000E5839">
        <w:t>[GC], n</w:t>
      </w:r>
      <w:r w:rsidRPr="000E5839">
        <w:rPr>
          <w:vertAlign w:val="superscript"/>
        </w:rPr>
        <w:t>o</w:t>
      </w:r>
      <w:r w:rsidRPr="000E5839" w:rsidR="00CC5464">
        <w:t xml:space="preserve"> </w:t>
      </w:r>
      <w:r w:rsidRPr="000E5839">
        <w:t>29369/10, §</w:t>
      </w:r>
      <w:r w:rsidRPr="000E5839" w:rsidR="00CC5464">
        <w:t xml:space="preserve"> </w:t>
      </w:r>
      <w:r w:rsidRPr="000E5839">
        <w:t>73, CEDH</w:t>
      </w:r>
      <w:r w:rsidRPr="000E5839" w:rsidR="00CC5464">
        <w:t xml:space="preserve"> </w:t>
      </w:r>
      <w:r w:rsidRPr="000E5839">
        <w:t xml:space="preserve">2015, et </w:t>
      </w:r>
      <w:r w:rsidRPr="000E5839">
        <w:rPr>
          <w:i/>
        </w:rPr>
        <w:t>Ilnseher</w:t>
      </w:r>
      <w:r w:rsidRPr="000E5839">
        <w:rPr>
          <w:i/>
        </w:rPr>
        <w:t xml:space="preserve"> c.</w:t>
      </w:r>
      <w:r w:rsidRPr="000E5839" w:rsidR="00CC5464">
        <w:rPr>
          <w:i/>
        </w:rPr>
        <w:t xml:space="preserve"> </w:t>
      </w:r>
      <w:r w:rsidRPr="000E5839">
        <w:rPr>
          <w:i/>
        </w:rPr>
        <w:t>Allemagne</w:t>
      </w:r>
      <w:r w:rsidRPr="000E5839">
        <w:t xml:space="preserve"> [GC], n</w:t>
      </w:r>
      <w:r w:rsidRPr="000E5839">
        <w:rPr>
          <w:vertAlign w:val="superscript"/>
        </w:rPr>
        <w:t>os</w:t>
      </w:r>
      <w:r w:rsidRPr="000E5839">
        <w:t> 10211/12 et 27505/14, §</w:t>
      </w:r>
      <w:r w:rsidRPr="000E5839" w:rsidR="00CC5464">
        <w:t xml:space="preserve"> </w:t>
      </w:r>
      <w:r w:rsidRPr="000E5839">
        <w:t>287, 4</w:t>
      </w:r>
      <w:r w:rsidRPr="000E5839" w:rsidR="00CC5464">
        <w:t xml:space="preserve"> </w:t>
      </w:r>
      <w:r w:rsidRPr="000E5839">
        <w:t>décembre 2018).</w:t>
      </w:r>
    </w:p>
    <w:bookmarkStart w:name="para55vn" w:id="44"/>
    <w:p w:rsidRPr="000E5839" w:rsidR="00093D70" w:rsidP="000E5839" w14:paraId="76F52CEE" w14:textId="3BC9B8E4">
      <w:pPr>
        <w:pStyle w:val="JuPara"/>
      </w:pPr>
      <w:r w:rsidRPr="000E5839">
        <w:fldChar w:fldCharType="begin"/>
      </w:r>
      <w:r w:rsidRPr="000E5839">
        <w:instrText xml:space="preserve"> SEQ level0 \*arabic </w:instrText>
      </w:r>
      <w:r w:rsidRPr="000E5839">
        <w:fldChar w:fldCharType="separate"/>
      </w:r>
      <w:r w:rsidRPr="000E5839" w:rsidR="000E5839">
        <w:rPr>
          <w:noProof/>
        </w:rPr>
        <w:t>55</w:t>
      </w:r>
      <w:r w:rsidRPr="000E5839">
        <w:fldChar w:fldCharType="end"/>
      </w:r>
      <w:bookmarkEnd w:id="44"/>
      <w:r w:rsidRPr="000E5839">
        <w:t>.  Pour ce qui est de la démarche subjective, le principe selon lequel un tribunal doit être présumé exempt de préjugés ou de partialité est depuis longtemps établi dans la jurisprudence de la Cour (</w:t>
      </w:r>
      <w:r w:rsidRPr="000E5839">
        <w:rPr>
          <w:i/>
        </w:rPr>
        <w:t>Kyprianou</w:t>
      </w:r>
      <w:r w:rsidRPr="000E5839">
        <w:t>, §</w:t>
      </w:r>
      <w:r w:rsidRPr="000E5839" w:rsidR="00CC5464">
        <w:t xml:space="preserve"> </w:t>
      </w:r>
      <w:r w:rsidRPr="000E5839">
        <w:t xml:space="preserve">119, </w:t>
      </w:r>
      <w:r w:rsidRPr="000E5839">
        <w:rPr>
          <w:i/>
        </w:rPr>
        <w:t>Micallef</w:t>
      </w:r>
      <w:r w:rsidRPr="000E5839">
        <w:t>, §</w:t>
      </w:r>
      <w:r w:rsidRPr="000E5839" w:rsidR="00CC5464">
        <w:t xml:space="preserve"> </w:t>
      </w:r>
      <w:r w:rsidRPr="000E5839">
        <w:t xml:space="preserve">94, et </w:t>
      </w:r>
      <w:r w:rsidRPr="000E5839">
        <w:rPr>
          <w:i/>
        </w:rPr>
        <w:t>Morice</w:t>
      </w:r>
      <w:r w:rsidRPr="000E5839">
        <w:t>, §</w:t>
      </w:r>
      <w:r w:rsidRPr="000E5839" w:rsidR="00CC5464">
        <w:t xml:space="preserve"> </w:t>
      </w:r>
      <w:r w:rsidRPr="000E5839">
        <w:t>74, tous précités). L</w:t>
      </w:r>
      <w:r w:rsidRPr="000E5839" w:rsidR="000E5839">
        <w:t>’</w:t>
      </w:r>
      <w:r w:rsidRPr="000E5839">
        <w:t>impartialité personnelle d</w:t>
      </w:r>
      <w:r w:rsidRPr="000E5839" w:rsidR="000E5839">
        <w:t>’</w:t>
      </w:r>
      <w:r w:rsidRPr="000E5839">
        <w:t>un magistrat se présume jusqu</w:t>
      </w:r>
      <w:r w:rsidRPr="000E5839" w:rsidR="000E5839">
        <w:t>’</w:t>
      </w:r>
      <w:r w:rsidRPr="000E5839">
        <w:t>à preuve du contraire (</w:t>
      </w:r>
      <w:r w:rsidRPr="000E5839">
        <w:rPr>
          <w:i/>
        </w:rPr>
        <w:t>Hauschildt</w:t>
      </w:r>
      <w:r w:rsidRPr="000E5839">
        <w:rPr>
          <w:i/>
        </w:rPr>
        <w:t xml:space="preserve"> c.</w:t>
      </w:r>
      <w:r w:rsidRPr="000E5839" w:rsidR="00CC5464">
        <w:rPr>
          <w:i/>
        </w:rPr>
        <w:t xml:space="preserve"> </w:t>
      </w:r>
      <w:r w:rsidRPr="000E5839">
        <w:rPr>
          <w:i/>
        </w:rPr>
        <w:t>Danemark</w:t>
      </w:r>
      <w:r w:rsidRPr="000E5839">
        <w:t>, 24</w:t>
      </w:r>
      <w:r w:rsidRPr="000E5839" w:rsidR="00CC5464">
        <w:t xml:space="preserve"> </w:t>
      </w:r>
      <w:r w:rsidRPr="000E5839">
        <w:t>mai 1989, §</w:t>
      </w:r>
      <w:r w:rsidRPr="000E5839" w:rsidR="00CC5464">
        <w:t xml:space="preserve"> </w:t>
      </w:r>
      <w:r w:rsidRPr="000E5839">
        <w:t>47, série</w:t>
      </w:r>
      <w:r w:rsidRPr="000E5839" w:rsidR="00CC5464">
        <w:t xml:space="preserve"> </w:t>
      </w:r>
      <w:r w:rsidRPr="000E5839">
        <w:t>A n</w:t>
      </w:r>
      <w:r w:rsidRPr="000E5839">
        <w:rPr>
          <w:vertAlign w:val="superscript"/>
        </w:rPr>
        <w:t>o</w:t>
      </w:r>
      <w:r w:rsidRPr="000E5839" w:rsidR="00CC5464">
        <w:t xml:space="preserve"> </w:t>
      </w:r>
      <w:r w:rsidRPr="000E5839">
        <w:t>154). Quant au type de preuve exigé, la Cour s</w:t>
      </w:r>
      <w:r w:rsidRPr="000E5839" w:rsidR="000E5839">
        <w:t>’</w:t>
      </w:r>
      <w:r w:rsidRPr="000E5839">
        <w:t>est par exemple efforcée de vérifier si un juge avait fait montre d</w:t>
      </w:r>
      <w:r w:rsidRPr="000E5839" w:rsidR="000E5839">
        <w:t>’</w:t>
      </w:r>
      <w:r w:rsidRPr="000E5839">
        <w:t>hostilité ou de malveillance pour des raisons personnelles (</w:t>
      </w:r>
      <w:r w:rsidRPr="000E5839">
        <w:rPr>
          <w:i/>
        </w:rPr>
        <w:t>De Cubber</w:t>
      </w:r>
      <w:r w:rsidRPr="000E5839">
        <w:t>, §</w:t>
      </w:r>
      <w:r w:rsidRPr="000E5839" w:rsidR="00CC5464">
        <w:t xml:space="preserve"> </w:t>
      </w:r>
      <w:r w:rsidRPr="000E5839">
        <w:t xml:space="preserve">25, et </w:t>
      </w:r>
      <w:r w:rsidRPr="000E5839">
        <w:rPr>
          <w:i/>
        </w:rPr>
        <w:t>Morice</w:t>
      </w:r>
      <w:r w:rsidRPr="000E5839">
        <w:t>, §</w:t>
      </w:r>
      <w:r w:rsidRPr="000E5839" w:rsidR="00CC5464">
        <w:t xml:space="preserve"> </w:t>
      </w:r>
      <w:r w:rsidRPr="000E5839">
        <w:t>74, l</w:t>
      </w:r>
      <w:r w:rsidRPr="000E5839" w:rsidR="000E5839">
        <w:t>’</w:t>
      </w:r>
      <w:r w:rsidRPr="000E5839">
        <w:t>un et l</w:t>
      </w:r>
      <w:r w:rsidRPr="000E5839" w:rsidR="000E5839">
        <w:t>’</w:t>
      </w:r>
      <w:r w:rsidRPr="000E5839">
        <w:t>autre précités).</w:t>
      </w:r>
    </w:p>
    <w:bookmarkStart w:name="para56vn" w:id="45"/>
    <w:p w:rsidRPr="000E5839" w:rsidR="00093D70" w:rsidP="000E5839" w14:paraId="36C9A491" w14:textId="23E5CEEB">
      <w:pPr>
        <w:pStyle w:val="JuPara"/>
      </w:pPr>
      <w:r w:rsidRPr="000E5839">
        <w:fldChar w:fldCharType="begin"/>
      </w:r>
      <w:r w:rsidRPr="000E5839">
        <w:instrText xml:space="preserve"> SEQ level0 \*arabic </w:instrText>
      </w:r>
      <w:r w:rsidRPr="000E5839">
        <w:fldChar w:fldCharType="separate"/>
      </w:r>
      <w:r w:rsidRPr="000E5839" w:rsidR="000E5839">
        <w:rPr>
          <w:noProof/>
        </w:rPr>
        <w:t>56</w:t>
      </w:r>
      <w:r w:rsidRPr="000E5839">
        <w:fldChar w:fldCharType="end"/>
      </w:r>
      <w:bookmarkEnd w:id="45"/>
      <w:r w:rsidRPr="000E5839">
        <w:t>.  Dans la très grande majorité des affaires soulevant des questions relatives à l</w:t>
      </w:r>
      <w:r w:rsidRPr="000E5839" w:rsidR="000E5839">
        <w:t>’</w:t>
      </w:r>
      <w:r w:rsidRPr="000E5839">
        <w:t>impartialité, la Cour a eu recours à la démarche objective (</w:t>
      </w:r>
      <w:r w:rsidRPr="000E5839">
        <w:rPr>
          <w:i/>
        </w:rPr>
        <w:t>Micallef</w:t>
      </w:r>
      <w:r w:rsidRPr="000E5839">
        <w:t>, précité, §</w:t>
      </w:r>
      <w:r w:rsidRPr="000E5839" w:rsidR="005C1632">
        <w:t xml:space="preserve"> </w:t>
      </w:r>
      <w:r w:rsidRPr="000E5839">
        <w:t>95). La frontière entre l</w:t>
      </w:r>
      <w:r w:rsidRPr="000E5839" w:rsidR="000E5839">
        <w:t>’</w:t>
      </w:r>
      <w:r w:rsidRPr="000E5839">
        <w:t>impartialité subjective et l</w:t>
      </w:r>
      <w:r w:rsidRPr="000E5839" w:rsidR="000E5839">
        <w:t>’</w:t>
      </w:r>
      <w:r w:rsidRPr="000E5839">
        <w:t>impartialité objective n</w:t>
      </w:r>
      <w:r w:rsidRPr="000E5839" w:rsidR="000E5839">
        <w:t>’</w:t>
      </w:r>
      <w:r w:rsidRPr="000E5839">
        <w:t>est cependant pas hermétique : non seulement la conduite même d</w:t>
      </w:r>
      <w:r w:rsidRPr="000E5839" w:rsidR="000E5839">
        <w:t>’</w:t>
      </w:r>
      <w:r w:rsidRPr="000E5839">
        <w:t>un juge peut, du point de vue d</w:t>
      </w:r>
      <w:r w:rsidRPr="000E5839" w:rsidR="000E5839">
        <w:t>’</w:t>
      </w:r>
      <w:r w:rsidRPr="000E5839">
        <w:t>un observateur extérieur, entraîner des doutes objectivement justifiés quant à son impartialité – démarche objective –, mais elle peut également toucher à la question de sa conviction personnelle</w:t>
      </w:r>
      <w:r w:rsidRPr="000E5839" w:rsidR="005C1632">
        <w:t xml:space="preserve"> </w:t>
      </w:r>
      <w:r w:rsidRPr="000E5839">
        <w:t>–</w:t>
      </w:r>
      <w:r w:rsidRPr="000E5839" w:rsidR="005C1632">
        <w:t xml:space="preserve"> </w:t>
      </w:r>
      <w:r w:rsidRPr="000E5839">
        <w:t>démarche subjective (</w:t>
      </w:r>
      <w:r w:rsidRPr="000E5839">
        <w:rPr>
          <w:i/>
        </w:rPr>
        <w:t>Kyprianou</w:t>
      </w:r>
      <w:r w:rsidRPr="000E5839">
        <w:t>, précité, §</w:t>
      </w:r>
      <w:r w:rsidRPr="000E5839" w:rsidR="005C1632">
        <w:t xml:space="preserve"> </w:t>
      </w:r>
      <w:r w:rsidRPr="000E5839">
        <w:t>119). Ainsi, dans des cas où il peut être difficile de produire des preuves permettant de réfuter la présomption d</w:t>
      </w:r>
      <w:r w:rsidRPr="000E5839" w:rsidR="000E5839">
        <w:t>’</w:t>
      </w:r>
      <w:r w:rsidRPr="000E5839">
        <w:t>impartialité subjective du juge, la condition d</w:t>
      </w:r>
      <w:r w:rsidRPr="000E5839" w:rsidR="000E5839">
        <w:t>’</w:t>
      </w:r>
      <w:r w:rsidRPr="000E5839">
        <w:t>impartialité objective fournit une garantie supplémentaire importante (</w:t>
      </w:r>
      <w:r w:rsidRPr="000E5839">
        <w:rPr>
          <w:i/>
        </w:rPr>
        <w:t>Pullar</w:t>
      </w:r>
      <w:r w:rsidRPr="000E5839">
        <w:rPr>
          <w:i/>
        </w:rPr>
        <w:t xml:space="preserve"> c.</w:t>
      </w:r>
      <w:r w:rsidRPr="000E5839" w:rsidR="005C1632">
        <w:rPr>
          <w:i/>
        </w:rPr>
        <w:t xml:space="preserve"> </w:t>
      </w:r>
      <w:r w:rsidRPr="000E5839">
        <w:rPr>
          <w:i/>
        </w:rPr>
        <w:t>Royaume-Uni</w:t>
      </w:r>
      <w:r w:rsidRPr="000E5839">
        <w:t>, 10</w:t>
      </w:r>
      <w:r w:rsidRPr="000E5839" w:rsidR="005C1632">
        <w:t xml:space="preserve"> </w:t>
      </w:r>
      <w:r w:rsidRPr="000E5839">
        <w:t>juin 1996, §</w:t>
      </w:r>
      <w:r w:rsidRPr="000E5839" w:rsidR="005C1632">
        <w:t xml:space="preserve"> </w:t>
      </w:r>
      <w:r w:rsidRPr="000E5839">
        <w:t xml:space="preserve">32, </w:t>
      </w:r>
      <w:r w:rsidRPr="000E5839">
        <w:rPr>
          <w:i/>
        </w:rPr>
        <w:t>Recueil des arrêts et décisions</w:t>
      </w:r>
      <w:r w:rsidRPr="000E5839" w:rsidR="005C1632">
        <w:t xml:space="preserve"> </w:t>
      </w:r>
      <w:r w:rsidRPr="000E5839">
        <w:t>1996-III, et</w:t>
      </w:r>
      <w:r w:rsidRPr="000E5839">
        <w:rPr>
          <w:i/>
        </w:rPr>
        <w:t xml:space="preserve"> Morice</w:t>
      </w:r>
      <w:r w:rsidRPr="000E5839">
        <w:t>, précité, §</w:t>
      </w:r>
      <w:r w:rsidRPr="000E5839" w:rsidR="005C1632">
        <w:t xml:space="preserve"> </w:t>
      </w:r>
      <w:r w:rsidRPr="000E5839">
        <w:t>75).</w:t>
      </w:r>
    </w:p>
    <w:p w:rsidRPr="000E5839" w:rsidR="00093D70" w:rsidP="000E5839" w14:paraId="70BB1D20" w14:textId="4701E583">
      <w:pPr>
        <w:pStyle w:val="JuPara"/>
      </w:pPr>
      <w:r w:rsidRPr="000E5839">
        <w:fldChar w:fldCharType="begin"/>
      </w:r>
      <w:r w:rsidRPr="000E5839">
        <w:instrText xml:space="preserve"> SEQ level0 \*arabic </w:instrText>
      </w:r>
      <w:r w:rsidRPr="000E5839">
        <w:fldChar w:fldCharType="separate"/>
      </w:r>
      <w:r w:rsidRPr="000E5839" w:rsidR="000E5839">
        <w:rPr>
          <w:noProof/>
        </w:rPr>
        <w:t>57</w:t>
      </w:r>
      <w:r w:rsidRPr="000E5839">
        <w:fldChar w:fldCharType="end"/>
      </w:r>
      <w:r w:rsidRPr="000E5839">
        <w:t>.  Quant à l</w:t>
      </w:r>
      <w:r w:rsidRPr="000E5839" w:rsidR="000E5839">
        <w:t>’</w:t>
      </w:r>
      <w:r w:rsidRPr="000E5839">
        <w:t>appréciation objective, elle consiste à se demander si, indépendamment de la conduite personnelle du juge, certains faits vérifiables autorisent à suspecter l</w:t>
      </w:r>
      <w:r w:rsidRPr="000E5839" w:rsidR="000E5839">
        <w:t>’</w:t>
      </w:r>
      <w:r w:rsidRPr="000E5839">
        <w:t>impartialité de ce dernier. Il en résulte que, pour se prononcer sur l</w:t>
      </w:r>
      <w:r w:rsidRPr="000E5839" w:rsidR="000E5839">
        <w:t>’</w:t>
      </w:r>
      <w:r w:rsidRPr="000E5839">
        <w:t>existence, dans une affaire donnée, d</w:t>
      </w:r>
      <w:r w:rsidRPr="000E5839" w:rsidR="000E5839">
        <w:t>’</w:t>
      </w:r>
      <w:r w:rsidRPr="000E5839">
        <w:t>une raison légitime de redouter d</w:t>
      </w:r>
      <w:r w:rsidRPr="000E5839" w:rsidR="000E5839">
        <w:t>’</w:t>
      </w:r>
      <w:r w:rsidRPr="000E5839">
        <w:t>un juge ou d</w:t>
      </w:r>
      <w:r w:rsidRPr="000E5839" w:rsidR="000E5839">
        <w:t>’</w:t>
      </w:r>
      <w:r w:rsidRPr="000E5839">
        <w:t>une juridiction collégiale un défaut d</w:t>
      </w:r>
      <w:r w:rsidRPr="000E5839" w:rsidR="000E5839">
        <w:t>’</w:t>
      </w:r>
      <w:r w:rsidRPr="000E5839">
        <w:t>impartialité, l</w:t>
      </w:r>
      <w:r w:rsidRPr="000E5839" w:rsidR="000E5839">
        <w:t>’</w:t>
      </w:r>
      <w:r w:rsidRPr="000E5839">
        <w:t>optique de la personne concernée entre en ligne de compte mais ne joue pas un rôle décisif. L</w:t>
      </w:r>
      <w:r w:rsidRPr="000E5839" w:rsidR="000E5839">
        <w:t>’</w:t>
      </w:r>
      <w:r w:rsidRPr="000E5839">
        <w:t>élément déterminant est le point de savoir si l</w:t>
      </w:r>
      <w:r w:rsidRPr="000E5839" w:rsidR="000E5839">
        <w:t>’</w:t>
      </w:r>
      <w:r w:rsidRPr="000E5839">
        <w:t>on peut considérer les appréhensions de l</w:t>
      </w:r>
      <w:r w:rsidRPr="000E5839" w:rsidR="000E5839">
        <w:t>’</w:t>
      </w:r>
      <w:r w:rsidRPr="000E5839">
        <w:t>intéressé comme objectivement justifiées (</w:t>
      </w:r>
      <w:r w:rsidRPr="000E5839">
        <w:rPr>
          <w:i/>
        </w:rPr>
        <w:t>Micallef</w:t>
      </w:r>
      <w:r w:rsidRPr="000E5839">
        <w:t>, précité, §</w:t>
      </w:r>
      <w:r w:rsidRPr="000E5839" w:rsidR="00DB3C21">
        <w:t xml:space="preserve"> </w:t>
      </w:r>
      <w:r w:rsidRPr="000E5839">
        <w:t>96).</w:t>
      </w:r>
    </w:p>
    <w:p w:rsidRPr="000E5839" w:rsidR="00093D70" w:rsidP="000E5839" w14:paraId="55593548" w14:textId="2BD5A1FD">
      <w:pPr>
        <w:pStyle w:val="JuPara"/>
      </w:pPr>
      <w:r w:rsidRPr="000E5839">
        <w:fldChar w:fldCharType="begin"/>
      </w:r>
      <w:r w:rsidRPr="000E5839">
        <w:instrText xml:space="preserve"> SEQ level0 \*arabic </w:instrText>
      </w:r>
      <w:r w:rsidRPr="000E5839">
        <w:fldChar w:fldCharType="separate"/>
      </w:r>
      <w:r w:rsidRPr="000E5839" w:rsidR="000E5839">
        <w:rPr>
          <w:noProof/>
        </w:rPr>
        <w:t>58</w:t>
      </w:r>
      <w:r w:rsidRPr="000E5839">
        <w:fldChar w:fldCharType="end"/>
      </w:r>
      <w:r w:rsidRPr="000E5839">
        <w:t>.  L</w:t>
      </w:r>
      <w:r w:rsidRPr="000E5839" w:rsidR="000E5839">
        <w:t>’</w:t>
      </w:r>
      <w:r w:rsidRPr="000E5839">
        <w:t>appréciation objective porte essentiellement sur les liens hiérarchiques ou autres entre le juge et d</w:t>
      </w:r>
      <w:r w:rsidRPr="000E5839" w:rsidR="000E5839">
        <w:t>’</w:t>
      </w:r>
      <w:r w:rsidRPr="000E5839">
        <w:t>autres acteurs de la procédure. Il faut en conséquence déterminer dans chaque cas d</w:t>
      </w:r>
      <w:r w:rsidRPr="000E5839" w:rsidR="000E5839">
        <w:t>’</w:t>
      </w:r>
      <w:r w:rsidRPr="000E5839">
        <w:t>espèce si la nature et le degré du lien en question sont tels qu</w:t>
      </w:r>
      <w:r w:rsidRPr="000E5839" w:rsidR="000E5839">
        <w:t>’</w:t>
      </w:r>
      <w:r w:rsidRPr="000E5839">
        <w:t>ils dénotent un manque d</w:t>
      </w:r>
      <w:r w:rsidRPr="000E5839" w:rsidR="000E5839">
        <w:t>’</w:t>
      </w:r>
      <w:r w:rsidRPr="000E5839">
        <w:t>impartialité de la part du tribunal (</w:t>
      </w:r>
      <w:r w:rsidRPr="000E5839">
        <w:rPr>
          <w:i/>
        </w:rPr>
        <w:t>Morice</w:t>
      </w:r>
      <w:r w:rsidRPr="000E5839">
        <w:t>, précité, §</w:t>
      </w:r>
      <w:r w:rsidRPr="000E5839" w:rsidR="00DB3C21">
        <w:t xml:space="preserve"> </w:t>
      </w:r>
      <w:r w:rsidRPr="000E5839">
        <w:t>77).</w:t>
      </w:r>
    </w:p>
    <w:bookmarkStart w:name="para59vn" w:id="46"/>
    <w:p w:rsidRPr="000E5839" w:rsidR="00093D70" w:rsidP="000E5839" w14:paraId="5A5DF148" w14:textId="2850B488">
      <w:pPr>
        <w:pStyle w:val="JuPara"/>
      </w:pPr>
      <w:r w:rsidRPr="000E5839">
        <w:fldChar w:fldCharType="begin"/>
      </w:r>
      <w:r w:rsidRPr="000E5839">
        <w:instrText xml:space="preserve"> SEQ level0 \*arabic </w:instrText>
      </w:r>
      <w:r w:rsidRPr="000E5839">
        <w:fldChar w:fldCharType="separate"/>
      </w:r>
      <w:r w:rsidRPr="000E5839" w:rsidR="000E5839">
        <w:rPr>
          <w:noProof/>
        </w:rPr>
        <w:t>59</w:t>
      </w:r>
      <w:r w:rsidRPr="000E5839">
        <w:fldChar w:fldCharType="end"/>
      </w:r>
      <w:bookmarkEnd w:id="46"/>
      <w:r w:rsidRPr="000E5839">
        <w:t>.  En la matière, même les apparences peuvent revêtir de l</w:t>
      </w:r>
      <w:r w:rsidRPr="000E5839" w:rsidR="000E5839">
        <w:t>’</w:t>
      </w:r>
      <w:r w:rsidRPr="000E5839">
        <w:t>importance</w:t>
      </w:r>
      <w:r w:rsidRPr="000E5839">
        <w:t xml:space="preserve"> </w:t>
      </w:r>
      <w:r w:rsidRPr="000E5839">
        <w:t>(</w:t>
      </w:r>
      <w:r w:rsidRPr="000E5839">
        <w:rPr>
          <w:i/>
        </w:rPr>
        <w:t>De Cubber</w:t>
      </w:r>
      <w:r w:rsidRPr="000E5839">
        <w:t>, précité, §</w:t>
      </w:r>
      <w:r w:rsidRPr="000E5839" w:rsidR="00DB3C21">
        <w:t xml:space="preserve"> </w:t>
      </w:r>
      <w:r w:rsidRPr="000E5839">
        <w:t>26) : il y va de la confiance que les tribunaux d</w:t>
      </w:r>
      <w:r w:rsidRPr="000E5839" w:rsidR="000E5839">
        <w:t>’</w:t>
      </w:r>
      <w:r w:rsidRPr="000E5839">
        <w:t>une société démocratique se doivent d</w:t>
      </w:r>
      <w:r w:rsidRPr="000E5839" w:rsidR="000E5839">
        <w:t>’</w:t>
      </w:r>
      <w:r w:rsidRPr="000E5839">
        <w:t>inspirer aux justiciables. Doit donc se déporter tout juge dont on peut légitimement craindre un manque d</w:t>
      </w:r>
      <w:r w:rsidRPr="000E5839" w:rsidR="000E5839">
        <w:t>’</w:t>
      </w:r>
      <w:r w:rsidRPr="000E5839">
        <w:t>impartialité (</w:t>
      </w:r>
      <w:r w:rsidRPr="000E5839">
        <w:rPr>
          <w:i/>
        </w:rPr>
        <w:t xml:space="preserve">Castillo </w:t>
      </w:r>
      <w:r w:rsidRPr="000E5839">
        <w:rPr>
          <w:i/>
        </w:rPr>
        <w:t>Algar</w:t>
      </w:r>
      <w:r w:rsidRPr="000E5839">
        <w:rPr>
          <w:i/>
        </w:rPr>
        <w:t xml:space="preserve"> c.</w:t>
      </w:r>
      <w:r w:rsidRPr="000E5839" w:rsidR="00DB3C21">
        <w:rPr>
          <w:i/>
        </w:rPr>
        <w:t xml:space="preserve"> </w:t>
      </w:r>
      <w:r w:rsidRPr="000E5839">
        <w:rPr>
          <w:i/>
        </w:rPr>
        <w:t>Espagne</w:t>
      </w:r>
      <w:r w:rsidRPr="000E5839">
        <w:t>, 28</w:t>
      </w:r>
      <w:r w:rsidRPr="000E5839" w:rsidR="00DB3C21">
        <w:t xml:space="preserve"> </w:t>
      </w:r>
      <w:r w:rsidRPr="000E5839">
        <w:t>octobre 1998, §</w:t>
      </w:r>
      <w:r w:rsidRPr="000E5839" w:rsidR="00DB3C21">
        <w:t xml:space="preserve"> </w:t>
      </w:r>
      <w:r w:rsidRPr="000E5839">
        <w:t xml:space="preserve">45, </w:t>
      </w:r>
      <w:r w:rsidRPr="000E5839">
        <w:rPr>
          <w:i/>
        </w:rPr>
        <w:t>Recueil</w:t>
      </w:r>
      <w:r w:rsidRPr="000E5839">
        <w:t xml:space="preserve"> 1998-VIII, </w:t>
      </w:r>
      <w:r w:rsidRPr="000E5839">
        <w:rPr>
          <w:i/>
        </w:rPr>
        <w:t>Micallef</w:t>
      </w:r>
      <w:r w:rsidRPr="000E5839">
        <w:t>, précité, §</w:t>
      </w:r>
      <w:r w:rsidRPr="000E5839" w:rsidR="00DB3C21">
        <w:t xml:space="preserve"> </w:t>
      </w:r>
      <w:r w:rsidRPr="000E5839">
        <w:t xml:space="preserve">98, et </w:t>
      </w:r>
      <w:r w:rsidRPr="000E5839">
        <w:rPr>
          <w:i/>
        </w:rPr>
        <w:t>Morice</w:t>
      </w:r>
      <w:r w:rsidRPr="000E5839">
        <w:t>, précité, §</w:t>
      </w:r>
      <w:r w:rsidRPr="000E5839" w:rsidR="00DB3C21">
        <w:t xml:space="preserve"> </w:t>
      </w:r>
      <w:r w:rsidRPr="000E5839">
        <w:t>78).</w:t>
      </w:r>
    </w:p>
    <w:bookmarkStart w:name="para60vn" w:id="47"/>
    <w:p w:rsidRPr="000E5839" w:rsidR="00093D70" w:rsidP="000E5839" w14:paraId="60FE4719" w14:textId="7488690B">
      <w:pPr>
        <w:pStyle w:val="JuPara"/>
      </w:pPr>
      <w:r w:rsidRPr="000E5839">
        <w:fldChar w:fldCharType="begin"/>
      </w:r>
      <w:r w:rsidRPr="000E5839">
        <w:instrText xml:space="preserve"> SEQ level0 \*arabic </w:instrText>
      </w:r>
      <w:r w:rsidRPr="000E5839">
        <w:fldChar w:fldCharType="separate"/>
      </w:r>
      <w:r w:rsidRPr="000E5839" w:rsidR="000E5839">
        <w:rPr>
          <w:noProof/>
        </w:rPr>
        <w:t>60</w:t>
      </w:r>
      <w:r w:rsidRPr="000E5839">
        <w:fldChar w:fldCharType="end"/>
      </w:r>
      <w:bookmarkEnd w:id="47"/>
      <w:r w:rsidRPr="000E5839">
        <w:t>.  Pour que les tribunaux inspirent au public la confiance indispensable, il faut de surcroît tenir compte de considérations de caractère organique (</w:t>
      </w:r>
      <w:r w:rsidRPr="000E5839">
        <w:rPr>
          <w:i/>
        </w:rPr>
        <w:t>Piersack</w:t>
      </w:r>
      <w:r w:rsidRPr="000E5839">
        <w:rPr>
          <w:i/>
        </w:rPr>
        <w:t xml:space="preserve"> c.</w:t>
      </w:r>
      <w:r w:rsidRPr="000E5839" w:rsidR="00DB3C21">
        <w:rPr>
          <w:i/>
        </w:rPr>
        <w:t xml:space="preserve"> </w:t>
      </w:r>
      <w:r w:rsidRPr="000E5839">
        <w:rPr>
          <w:i/>
        </w:rPr>
        <w:t>Belgique</w:t>
      </w:r>
      <w:r w:rsidRPr="000E5839">
        <w:t>, 1</w:t>
      </w:r>
      <w:r w:rsidRPr="000E5839">
        <w:rPr>
          <w:vertAlign w:val="superscript"/>
        </w:rPr>
        <w:t>er</w:t>
      </w:r>
      <w:r w:rsidRPr="000E5839" w:rsidR="00DB3C21">
        <w:t xml:space="preserve"> </w:t>
      </w:r>
      <w:r w:rsidRPr="000E5839">
        <w:t>octobre 1982, §</w:t>
      </w:r>
      <w:r w:rsidRPr="000E5839" w:rsidR="00DB3C21">
        <w:t xml:space="preserve"> </w:t>
      </w:r>
      <w:r w:rsidRPr="000E5839">
        <w:t>30</w:t>
      </w:r>
      <w:r w:rsidRPr="000E5839" w:rsidR="00DB3C21">
        <w:t xml:space="preserve"> </w:t>
      </w:r>
      <w:r w:rsidRPr="000E5839">
        <w:t>d), série</w:t>
      </w:r>
      <w:r w:rsidRPr="000E5839" w:rsidR="00DB3C21">
        <w:t xml:space="preserve"> </w:t>
      </w:r>
      <w:r w:rsidRPr="000E5839">
        <w:t>A n</w:t>
      </w:r>
      <w:r w:rsidRPr="000E5839">
        <w:rPr>
          <w:vertAlign w:val="superscript"/>
        </w:rPr>
        <w:t>o</w:t>
      </w:r>
      <w:r w:rsidRPr="000E5839" w:rsidR="00DB3C21">
        <w:t xml:space="preserve"> </w:t>
      </w:r>
      <w:r w:rsidRPr="000E5839">
        <w:t>53). L</w:t>
      </w:r>
      <w:r w:rsidRPr="000E5839" w:rsidR="000E5839">
        <w:t>’</w:t>
      </w:r>
      <w:r w:rsidRPr="000E5839">
        <w:t>existence de procédures nationales destinées à garantir l</w:t>
      </w:r>
      <w:r w:rsidRPr="000E5839" w:rsidR="000E5839">
        <w:t>’</w:t>
      </w:r>
      <w:r w:rsidRPr="000E5839">
        <w:t>impartialité, à savoir des règles en matière de déport des juges, est un facteur pertinent. De telles règles expriment le souci du législateur national de supprimer tout doute raisonnable quant à l</w:t>
      </w:r>
      <w:r w:rsidRPr="000E5839" w:rsidR="000E5839">
        <w:t>’</w:t>
      </w:r>
      <w:r w:rsidRPr="000E5839">
        <w:t>impartialité du juge ou de la juridiction concernés et constituent une tentative d</w:t>
      </w:r>
      <w:r w:rsidRPr="000E5839" w:rsidR="000E5839">
        <w:t>’</w:t>
      </w:r>
      <w:r w:rsidRPr="000E5839">
        <w:t>assurer l</w:t>
      </w:r>
      <w:r w:rsidRPr="000E5839" w:rsidR="000E5839">
        <w:t>’</w:t>
      </w:r>
      <w:r w:rsidRPr="000E5839">
        <w:t>impartialité en éliminant les causes de préoccupations en la matière (</w:t>
      </w:r>
      <w:r w:rsidRPr="000E5839">
        <w:rPr>
          <w:i/>
        </w:rPr>
        <w:t>Zahirović</w:t>
      </w:r>
      <w:r w:rsidRPr="000E5839">
        <w:rPr>
          <w:i/>
        </w:rPr>
        <w:t xml:space="preserve"> c.</w:t>
      </w:r>
      <w:r w:rsidRPr="000E5839" w:rsidR="00DB3C21">
        <w:rPr>
          <w:i/>
        </w:rPr>
        <w:t xml:space="preserve"> </w:t>
      </w:r>
      <w:r w:rsidRPr="000E5839">
        <w:rPr>
          <w:i/>
        </w:rPr>
        <w:t>Croatie</w:t>
      </w:r>
      <w:r w:rsidRPr="000E5839">
        <w:t>, n</w:t>
      </w:r>
      <w:r w:rsidRPr="000E5839">
        <w:rPr>
          <w:vertAlign w:val="superscript"/>
        </w:rPr>
        <w:t>o</w:t>
      </w:r>
      <w:r w:rsidRPr="000E5839" w:rsidR="00DB3C21">
        <w:t xml:space="preserve"> </w:t>
      </w:r>
      <w:r w:rsidRPr="000E5839">
        <w:t>58590/11</w:t>
      </w:r>
      <w:r w:rsidRPr="000E5839">
        <w:rPr>
          <w:snapToGrid w:val="0"/>
        </w:rPr>
        <w:t>, §</w:t>
      </w:r>
      <w:r w:rsidRPr="000E5839" w:rsidR="00DB3C21">
        <w:rPr>
          <w:snapToGrid w:val="0"/>
        </w:rPr>
        <w:t xml:space="preserve"> </w:t>
      </w:r>
      <w:r w:rsidRPr="000E5839">
        <w:rPr>
          <w:snapToGrid w:val="0"/>
        </w:rPr>
        <w:t>35, 25</w:t>
      </w:r>
      <w:r w:rsidRPr="000E5839" w:rsidR="00DB3C21">
        <w:rPr>
          <w:snapToGrid w:val="0"/>
        </w:rPr>
        <w:t xml:space="preserve"> </w:t>
      </w:r>
      <w:r w:rsidRPr="000E5839">
        <w:t>avril</w:t>
      </w:r>
      <w:r w:rsidRPr="000E5839">
        <w:rPr>
          <w:snapToGrid w:val="0"/>
        </w:rPr>
        <w:t xml:space="preserve"> 2013</w:t>
      </w:r>
      <w:r w:rsidRPr="000E5839">
        <w:t>).</w:t>
      </w:r>
    </w:p>
    <w:p w:rsidRPr="000E5839" w:rsidR="00093D70" w:rsidP="000E5839" w14:paraId="15FA7229" w14:textId="275C98B1">
      <w:pPr>
        <w:pStyle w:val="JuHa0"/>
      </w:pPr>
      <w:r w:rsidRPr="000E5839">
        <w:t>Application au cas d</w:t>
      </w:r>
      <w:r w:rsidRPr="000E5839" w:rsidR="000E5839">
        <w:t>’</w:t>
      </w:r>
      <w:r w:rsidRPr="000E5839">
        <w:t>espèce</w:t>
      </w:r>
    </w:p>
    <w:p w:rsidRPr="000E5839" w:rsidR="00093D70" w:rsidP="000E5839" w14:paraId="43FA4DD6" w14:textId="77777777">
      <w:pPr>
        <w:pStyle w:val="JuHi"/>
      </w:pPr>
      <w:r w:rsidRPr="000E5839">
        <w:t>La démarche subjective</w:t>
      </w:r>
    </w:p>
    <w:bookmarkStart w:name="para70n" w:id="48"/>
    <w:p w:rsidRPr="000E5839" w:rsidR="00093D70" w:rsidP="000E5839" w14:paraId="7488D465" w14:textId="653F6528">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61</w:t>
      </w:r>
      <w:r w:rsidRPr="000E5839">
        <w:fldChar w:fldCharType="end"/>
      </w:r>
      <w:bookmarkEnd w:id="48"/>
      <w:r w:rsidRPr="000E5839">
        <w:t>.  L</w:t>
      </w:r>
      <w:r w:rsidRPr="000E5839" w:rsidR="000E5839">
        <w:t>’</w:t>
      </w:r>
      <w:r w:rsidRPr="000E5839">
        <w:t>un des deux arguments soulevés par le requérant devant les juridictions internes et devant la Cour pour appuyer son allégation de partialité de la juge P.K. consistait à dire que les efforts déployés par le tribunal de la ville de Sofia pour le citer à comparaître à l</w:t>
      </w:r>
      <w:r w:rsidRPr="000E5839" w:rsidR="000E5839">
        <w:t>’</w:t>
      </w:r>
      <w:r w:rsidRPr="000E5839">
        <w:t>audience du 19 février 2019 étaient excessifs et inhabituels (paragraphes</w:t>
      </w:r>
      <w:r w:rsidRPr="000E5839" w:rsidR="005331A9">
        <w:t xml:space="preserve"> </w:t>
      </w:r>
      <w:r w:rsidRPr="000E5839">
        <w:fldChar w:fldCharType="begin"/>
      </w:r>
      <w:r w:rsidRPr="000E5839">
        <w:instrText xml:space="preserve"> REF para19 \h  \* MERGEFORMAT </w:instrText>
      </w:r>
      <w:r w:rsidRPr="000E5839">
        <w:fldChar w:fldCharType="separate"/>
      </w:r>
      <w:r w:rsidRPr="000E5839" w:rsidR="000E5839">
        <w:t>22</w:t>
      </w:r>
      <w:r w:rsidRPr="000E5839">
        <w:fldChar w:fldCharType="end"/>
      </w:r>
      <w:r w:rsidRPr="000E5839">
        <w:t xml:space="preserve"> et</w:t>
      </w:r>
      <w:r w:rsidRPr="000E5839" w:rsidR="005331A9">
        <w:t xml:space="preserve"> </w:t>
      </w:r>
      <w:r w:rsidRPr="000E5839">
        <w:fldChar w:fldCharType="begin"/>
      </w:r>
      <w:r w:rsidRPr="000E5839">
        <w:instrText xml:space="preserve"> REF para46vn \h  \* MERGEFORMAT </w:instrText>
      </w:r>
      <w:r w:rsidRPr="000E5839">
        <w:fldChar w:fldCharType="separate"/>
      </w:r>
      <w:r w:rsidRPr="000E5839" w:rsidR="000E5839">
        <w:t>46</w:t>
      </w:r>
      <w:r w:rsidRPr="000E5839">
        <w:fldChar w:fldCharType="end"/>
      </w:r>
      <w:r w:rsidRPr="000E5839">
        <w:t xml:space="preserve"> ci</w:t>
      </w:r>
      <w:r w:rsidRPr="000E5839">
        <w:noBreakHyphen/>
        <w:t>dessus). Il y voyait une preuve de l</w:t>
      </w:r>
      <w:r w:rsidRPr="000E5839" w:rsidR="000E5839">
        <w:t>’</w:t>
      </w:r>
      <w:r w:rsidRPr="000E5839">
        <w:t>hostilité et la malveillance de la juge à son égard. La Cour estime qu</w:t>
      </w:r>
      <w:r w:rsidRPr="000E5839" w:rsidR="000E5839">
        <w:t>’</w:t>
      </w:r>
      <w:r w:rsidRPr="000E5839">
        <w:t>il y a lieu d</w:t>
      </w:r>
      <w:r w:rsidRPr="000E5839" w:rsidR="000E5839">
        <w:t>’</w:t>
      </w:r>
      <w:r w:rsidRPr="000E5839">
        <w:t>aborder cet argument selon l</w:t>
      </w:r>
      <w:r w:rsidRPr="000E5839" w:rsidR="000E5839">
        <w:t>’</w:t>
      </w:r>
      <w:r w:rsidRPr="000E5839">
        <w:t>approche subjective pour déterminer s</w:t>
      </w:r>
      <w:r w:rsidRPr="000E5839" w:rsidR="000E5839">
        <w:t>’</w:t>
      </w:r>
      <w:r w:rsidRPr="000E5839">
        <w:t>il était de nature à remettre en cause la présomption d</w:t>
      </w:r>
      <w:r w:rsidRPr="000E5839" w:rsidR="000E5839">
        <w:t>’</w:t>
      </w:r>
      <w:r w:rsidRPr="000E5839">
        <w:t xml:space="preserve">impartialité dont bénéficie la juge P.K. (paragraphe </w:t>
      </w:r>
      <w:r w:rsidRPr="000E5839">
        <w:fldChar w:fldCharType="begin"/>
      </w:r>
      <w:r w:rsidRPr="000E5839">
        <w:instrText xml:space="preserve"> REF para55vn \h  \* MERGEFORMAT </w:instrText>
      </w:r>
      <w:r w:rsidRPr="000E5839">
        <w:fldChar w:fldCharType="separate"/>
      </w:r>
      <w:r w:rsidRPr="000E5839" w:rsidR="000E5839">
        <w:t>55</w:t>
      </w:r>
      <w:r w:rsidRPr="000E5839">
        <w:fldChar w:fldCharType="end"/>
      </w:r>
      <w:r w:rsidRPr="000E5839">
        <w:t xml:space="preserve"> ci</w:t>
      </w:r>
      <w:r w:rsidRPr="000E5839">
        <w:noBreakHyphen/>
        <w:t>dessus).</w:t>
      </w:r>
    </w:p>
    <w:p w:rsidRPr="000E5839" w:rsidR="00093D70" w:rsidP="000E5839" w14:paraId="404915BC" w14:textId="40517E85">
      <w:pPr>
        <w:pStyle w:val="JuPara"/>
        <w:rPr>
          <w:lang w:val="fr"/>
        </w:rPr>
      </w:pPr>
      <w:r>
        <w:fldChar w:fldCharType="begin"/>
      </w:r>
      <w:r>
        <w:instrText xml:space="preserve"> SEQ level0 \*arabic \* MERGEFORMAT </w:instrText>
      </w:r>
      <w:r>
        <w:fldChar w:fldCharType="separate"/>
      </w:r>
      <w:r w:rsidRPr="000E5839">
        <w:rPr>
          <w:noProof/>
        </w:rPr>
        <w:t>62</w:t>
      </w:r>
      <w:r w:rsidRPr="000E5839">
        <w:rPr>
          <w:noProof/>
        </w:rPr>
        <w:fldChar w:fldCharType="end"/>
      </w:r>
      <w:r w:rsidRPr="000E5839">
        <w:t xml:space="preserve">.  La Cour observe </w:t>
      </w:r>
      <w:r w:rsidRPr="000E5839">
        <w:rPr>
          <w:lang w:val="fr"/>
        </w:rPr>
        <w:t>à cet égard que l</w:t>
      </w:r>
      <w:r w:rsidRPr="000E5839">
        <w:rPr>
          <w:lang w:val="fr"/>
        </w:rPr>
        <w:t>’</w:t>
      </w:r>
      <w:r w:rsidRPr="000E5839">
        <w:rPr>
          <w:lang w:val="fr"/>
        </w:rPr>
        <w:t>échec des tentatives initialement menées par l</w:t>
      </w:r>
      <w:r w:rsidRPr="000E5839">
        <w:rPr>
          <w:lang w:val="fr"/>
        </w:rPr>
        <w:t>’</w:t>
      </w:r>
      <w:r w:rsidRPr="000E5839">
        <w:rPr>
          <w:lang w:val="fr"/>
        </w:rPr>
        <w:t>administration du tribunal de la ville de Sofia pour notifier au requérant la date de la première audience, loin de pouvoir être imputé aux membres de la formation de jugement, était lié aux circonstances que l</w:t>
      </w:r>
      <w:r w:rsidRPr="000E5839">
        <w:rPr>
          <w:lang w:val="fr"/>
        </w:rPr>
        <w:t>’</w:t>
      </w:r>
      <w:r w:rsidRPr="000E5839">
        <w:rPr>
          <w:lang w:val="fr"/>
        </w:rPr>
        <w:t>une des avocates du requérant était alors absente de son cabinet pour des raisons médicales, que l</w:t>
      </w:r>
      <w:r w:rsidRPr="000E5839">
        <w:rPr>
          <w:lang w:val="fr"/>
        </w:rPr>
        <w:t>’</w:t>
      </w:r>
      <w:r w:rsidRPr="000E5839">
        <w:rPr>
          <w:lang w:val="fr"/>
        </w:rPr>
        <w:t>autre avocate n</w:t>
      </w:r>
      <w:r w:rsidRPr="000E5839">
        <w:rPr>
          <w:lang w:val="fr"/>
        </w:rPr>
        <w:t>’</w:t>
      </w:r>
      <w:r w:rsidRPr="000E5839">
        <w:rPr>
          <w:lang w:val="fr"/>
        </w:rPr>
        <w:t>arrivait pas à joindre le requérant et avait suggéré à l</w:t>
      </w:r>
      <w:r w:rsidRPr="000E5839">
        <w:rPr>
          <w:lang w:val="fr"/>
        </w:rPr>
        <w:t>’</w:t>
      </w:r>
      <w:r w:rsidRPr="000E5839">
        <w:rPr>
          <w:lang w:val="fr"/>
        </w:rPr>
        <w:t>administration judiciaire de notifier directement à l</w:t>
      </w:r>
      <w:r w:rsidRPr="000E5839">
        <w:rPr>
          <w:lang w:val="fr"/>
        </w:rPr>
        <w:t>’</w:t>
      </w:r>
      <w:r w:rsidRPr="000E5839">
        <w:rPr>
          <w:lang w:val="fr"/>
        </w:rPr>
        <w:t>intéressé son assignation, que le requérant n</w:t>
      </w:r>
      <w:r w:rsidRPr="000E5839">
        <w:rPr>
          <w:lang w:val="fr"/>
        </w:rPr>
        <w:t>’</w:t>
      </w:r>
      <w:r w:rsidRPr="000E5839">
        <w:rPr>
          <w:lang w:val="fr"/>
        </w:rPr>
        <w:t>avait pas été retrouvé à son adresse connue, et enfin que les bureaux où il travaillait étaient fermés pour le week-end au moment de la visite des fonctionnaires (paragraphe</w:t>
      </w:r>
      <w:r w:rsidRPr="000E5839" w:rsidR="005331A9">
        <w:rPr>
          <w:lang w:val="fr"/>
        </w:rPr>
        <w:t xml:space="preserve"> </w:t>
      </w:r>
      <w:r w:rsidRPr="000E5839">
        <w:rPr>
          <w:lang w:val="fr"/>
        </w:rPr>
        <w:fldChar w:fldCharType="begin"/>
      </w:r>
      <w:r w:rsidRPr="000E5839">
        <w:rPr>
          <w:lang w:val="fr"/>
        </w:rPr>
        <w:instrText xml:space="preserve"> REF para16n \h  \* MERGEFORMAT </w:instrText>
      </w:r>
      <w:r w:rsidRPr="000E5839">
        <w:rPr>
          <w:lang w:val="fr"/>
        </w:rPr>
        <w:fldChar w:fldCharType="separate"/>
      </w:r>
      <w:r w:rsidRPr="000E5839">
        <w:rPr>
          <w:lang w:val="fr"/>
        </w:rPr>
        <w:t>16</w:t>
      </w:r>
      <w:r w:rsidRPr="000E5839">
        <w:fldChar w:fldCharType="end"/>
      </w:r>
      <w:r w:rsidRPr="000E5839">
        <w:rPr>
          <w:lang w:val="fr"/>
        </w:rPr>
        <w:t xml:space="preserve"> ci</w:t>
      </w:r>
      <w:r w:rsidRPr="000E5839" w:rsidR="005331A9">
        <w:rPr>
          <w:lang w:val="fr"/>
        </w:rPr>
        <w:t>-</w:t>
      </w:r>
      <w:r w:rsidRPr="000E5839">
        <w:rPr>
          <w:lang w:val="fr"/>
        </w:rPr>
        <w:t>dessus).</w:t>
      </w:r>
    </w:p>
    <w:p w:rsidRPr="000E5839" w:rsidR="00093D70" w:rsidP="000E5839" w14:paraId="4ED3AEA1" w14:textId="46DEFB09">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63</w:t>
      </w:r>
      <w:r w:rsidRPr="000E5839">
        <w:fldChar w:fldCharType="end"/>
      </w:r>
      <w:r w:rsidRPr="000E5839">
        <w:rPr>
          <w:lang w:val="fr"/>
        </w:rPr>
        <w:t>.  Dans ces conditions, la formation de jugement a reporté de deux mois la date de la première audience et, comme le lui permettait l</w:t>
      </w:r>
      <w:r w:rsidRPr="000E5839" w:rsidR="000E5839">
        <w:rPr>
          <w:lang w:val="fr"/>
        </w:rPr>
        <w:t>’</w:t>
      </w:r>
      <w:r w:rsidRPr="000E5839">
        <w:rPr>
          <w:lang w:val="fr"/>
        </w:rPr>
        <w:t>article</w:t>
      </w:r>
      <w:r w:rsidRPr="000E5839" w:rsidR="00685C24">
        <w:rPr>
          <w:lang w:val="fr"/>
        </w:rPr>
        <w:t xml:space="preserve"> </w:t>
      </w:r>
      <w:r w:rsidRPr="000E5839">
        <w:rPr>
          <w:lang w:val="fr"/>
        </w:rPr>
        <w:t>178, alinéa 2, du CPP, elle a eu recours aux services de l</w:t>
      </w:r>
      <w:r w:rsidRPr="000E5839" w:rsidR="000E5839">
        <w:rPr>
          <w:lang w:val="fr"/>
        </w:rPr>
        <w:t>’</w:t>
      </w:r>
      <w:r w:rsidRPr="000E5839">
        <w:rPr>
          <w:lang w:val="fr"/>
        </w:rPr>
        <w:t>administration spécialisée du ministère de la Justice pour établir où se trouvait le requérant et notifier à celui-ci la nouvelle date d</w:t>
      </w:r>
      <w:r w:rsidRPr="000E5839" w:rsidR="000E5839">
        <w:rPr>
          <w:lang w:val="fr"/>
        </w:rPr>
        <w:t>’</w:t>
      </w:r>
      <w:r w:rsidRPr="000E5839">
        <w:rPr>
          <w:lang w:val="fr"/>
        </w:rPr>
        <w:t>audience (paragraphes</w:t>
      </w:r>
      <w:r w:rsidRPr="000E5839" w:rsidR="005331A9">
        <w:rPr>
          <w:lang w:val="fr"/>
        </w:rPr>
        <w:t xml:space="preserve"> </w:t>
      </w:r>
      <w:r w:rsidRPr="000E5839">
        <w:rPr>
          <w:lang w:val="fr"/>
        </w:rPr>
        <w:fldChar w:fldCharType="begin"/>
      </w:r>
      <w:r w:rsidRPr="000E5839">
        <w:rPr>
          <w:lang w:val="fr"/>
        </w:rPr>
        <w:instrText xml:space="preserve"> REF para17n \h  \* MERGEFORMAT </w:instrText>
      </w:r>
      <w:r w:rsidRPr="000E5839">
        <w:rPr>
          <w:lang w:val="fr"/>
        </w:rPr>
        <w:fldChar w:fldCharType="separate"/>
      </w:r>
      <w:r w:rsidRPr="000E5839" w:rsidR="000E5839">
        <w:rPr>
          <w:lang w:val="fr"/>
        </w:rPr>
        <w:t>17</w:t>
      </w:r>
      <w:r w:rsidRPr="000E5839">
        <w:fldChar w:fldCharType="end"/>
      </w:r>
      <w:r w:rsidRPr="000E5839">
        <w:rPr>
          <w:lang w:val="fr"/>
        </w:rPr>
        <w:t xml:space="preserve"> et</w:t>
      </w:r>
      <w:r w:rsidRPr="000E5839" w:rsidR="005331A9">
        <w:rPr>
          <w:lang w:val="fr"/>
        </w:rPr>
        <w:t xml:space="preserve"> </w:t>
      </w:r>
      <w:r w:rsidRPr="000E5839">
        <w:rPr>
          <w:lang w:val="fr"/>
        </w:rPr>
        <w:fldChar w:fldCharType="begin"/>
      </w:r>
      <w:r w:rsidRPr="000E5839">
        <w:rPr>
          <w:lang w:val="fr"/>
        </w:rPr>
        <w:instrText xml:space="preserve"> REF para35n \h  \* MERGEFORMAT </w:instrText>
      </w:r>
      <w:r w:rsidRPr="000E5839">
        <w:rPr>
          <w:lang w:val="fr"/>
        </w:rPr>
        <w:fldChar w:fldCharType="separate"/>
      </w:r>
      <w:r w:rsidRPr="000E5839" w:rsidR="000E5839">
        <w:t>35</w:t>
      </w:r>
      <w:r w:rsidRPr="000E5839">
        <w:fldChar w:fldCharType="end"/>
      </w:r>
      <w:r w:rsidRPr="000E5839">
        <w:rPr>
          <w:lang w:val="fr"/>
        </w:rPr>
        <w:t xml:space="preserve"> ci</w:t>
      </w:r>
      <w:r w:rsidRPr="000E5839" w:rsidR="005331A9">
        <w:rPr>
          <w:lang w:val="fr"/>
        </w:rPr>
        <w:t>-</w:t>
      </w:r>
      <w:r w:rsidRPr="000E5839">
        <w:rPr>
          <w:lang w:val="fr"/>
        </w:rPr>
        <w:t>dessus). Cette notification a été effectuée le 4</w:t>
      </w:r>
      <w:r w:rsidRPr="000E5839" w:rsidR="00685C24">
        <w:rPr>
          <w:lang w:val="fr"/>
        </w:rPr>
        <w:t xml:space="preserve"> </w:t>
      </w:r>
      <w:r w:rsidRPr="000E5839">
        <w:rPr>
          <w:lang w:val="fr"/>
        </w:rPr>
        <w:t>février 2019 à l</w:t>
      </w:r>
      <w:r w:rsidRPr="000E5839" w:rsidR="000E5839">
        <w:rPr>
          <w:lang w:val="fr"/>
        </w:rPr>
        <w:t>’</w:t>
      </w:r>
      <w:r w:rsidRPr="000E5839">
        <w:rPr>
          <w:lang w:val="fr"/>
        </w:rPr>
        <w:t>employeur et à la mère du requérant, et le 9</w:t>
      </w:r>
      <w:r w:rsidRPr="000E5839" w:rsidR="00685C24">
        <w:rPr>
          <w:lang w:val="fr"/>
        </w:rPr>
        <w:t xml:space="preserve"> </w:t>
      </w:r>
      <w:r w:rsidRPr="000E5839">
        <w:rPr>
          <w:lang w:val="fr"/>
        </w:rPr>
        <w:t>février 2019 à l</w:t>
      </w:r>
      <w:r w:rsidRPr="000E5839" w:rsidR="000E5839">
        <w:rPr>
          <w:lang w:val="fr"/>
        </w:rPr>
        <w:t>’</w:t>
      </w:r>
      <w:r w:rsidRPr="000E5839">
        <w:rPr>
          <w:lang w:val="fr"/>
        </w:rPr>
        <w:t>un des voisins de l</w:t>
      </w:r>
      <w:r w:rsidRPr="000E5839" w:rsidR="000E5839">
        <w:rPr>
          <w:lang w:val="fr"/>
        </w:rPr>
        <w:t>’</w:t>
      </w:r>
      <w:r w:rsidRPr="000E5839">
        <w:rPr>
          <w:lang w:val="fr"/>
        </w:rPr>
        <w:t>intéressé (paragraphe</w:t>
      </w:r>
      <w:r w:rsidRPr="000E5839" w:rsidR="00685C24">
        <w:rPr>
          <w:lang w:val="fr"/>
        </w:rPr>
        <w:t xml:space="preserve"> </w:t>
      </w:r>
      <w:r w:rsidRPr="000E5839">
        <w:rPr>
          <w:lang w:val="fr"/>
        </w:rPr>
        <w:fldChar w:fldCharType="begin"/>
      </w:r>
      <w:r w:rsidRPr="000E5839">
        <w:rPr>
          <w:lang w:val="fr"/>
        </w:rPr>
        <w:instrText xml:space="preserve"> REF para18n \h  \* MERGEFORMAT </w:instrText>
      </w:r>
      <w:r w:rsidRPr="000E5839">
        <w:rPr>
          <w:lang w:val="fr"/>
        </w:rPr>
        <w:fldChar w:fldCharType="separate"/>
      </w:r>
      <w:r w:rsidRPr="000E5839" w:rsidR="000E5839">
        <w:t>18</w:t>
      </w:r>
      <w:r w:rsidRPr="000E5839">
        <w:fldChar w:fldCharType="end"/>
      </w:r>
      <w:r w:rsidRPr="000E5839">
        <w:rPr>
          <w:lang w:val="fr"/>
        </w:rPr>
        <w:t xml:space="preserve"> ci-dessus). Le requérant a pu formuler sa première demande de récusation avant la date prévue pour l</w:t>
      </w:r>
      <w:r w:rsidRPr="000E5839" w:rsidR="000E5839">
        <w:rPr>
          <w:lang w:val="fr"/>
        </w:rPr>
        <w:t>’</w:t>
      </w:r>
      <w:r w:rsidRPr="000E5839">
        <w:rPr>
          <w:lang w:val="fr"/>
        </w:rPr>
        <w:t>audience (paragraphe</w:t>
      </w:r>
      <w:r w:rsidRPr="000E5839" w:rsidR="00685C24">
        <w:rPr>
          <w:lang w:val="fr"/>
        </w:rPr>
        <w:t xml:space="preserve"> </w:t>
      </w:r>
      <w:r w:rsidRPr="000E5839">
        <w:rPr>
          <w:lang w:val="fr"/>
        </w:rPr>
        <w:fldChar w:fldCharType="begin"/>
      </w:r>
      <w:r w:rsidRPr="000E5839">
        <w:rPr>
          <w:lang w:val="fr"/>
        </w:rPr>
        <w:instrText xml:space="preserve"> REF para16 \h  \* MERGEFORMAT </w:instrText>
      </w:r>
      <w:r w:rsidRPr="000E5839">
        <w:rPr>
          <w:lang w:val="fr"/>
        </w:rPr>
        <w:fldChar w:fldCharType="separate"/>
      </w:r>
      <w:r w:rsidRPr="000E5839" w:rsidR="000E5839">
        <w:rPr>
          <w:lang w:val="fr"/>
        </w:rPr>
        <w:t>19</w:t>
      </w:r>
      <w:r w:rsidRPr="000E5839">
        <w:fldChar w:fldCharType="end"/>
      </w:r>
      <w:r w:rsidRPr="000E5839">
        <w:rPr>
          <w:lang w:val="fr"/>
        </w:rPr>
        <w:t xml:space="preserve"> ci-dessus), il y a comparu assisté par l</w:t>
      </w:r>
      <w:r w:rsidRPr="000E5839" w:rsidR="000E5839">
        <w:rPr>
          <w:lang w:val="fr"/>
        </w:rPr>
        <w:t>’</w:t>
      </w:r>
      <w:r w:rsidRPr="000E5839">
        <w:rPr>
          <w:lang w:val="fr"/>
        </w:rPr>
        <w:t>une de ses avocates et il a activement participé au procès en appel (paragraphe</w:t>
      </w:r>
      <w:r w:rsidRPr="000E5839" w:rsidR="00685C24">
        <w:rPr>
          <w:lang w:val="fr"/>
        </w:rPr>
        <w:t xml:space="preserve"> </w:t>
      </w:r>
      <w:r w:rsidRPr="000E5839">
        <w:rPr>
          <w:lang w:val="fr"/>
        </w:rPr>
        <w:fldChar w:fldCharType="begin"/>
      </w:r>
      <w:r w:rsidRPr="000E5839">
        <w:rPr>
          <w:lang w:val="fr"/>
        </w:rPr>
        <w:instrText xml:space="preserve"> REF para20 \h  \* MERGEFORMAT </w:instrText>
      </w:r>
      <w:r w:rsidRPr="000E5839">
        <w:rPr>
          <w:lang w:val="fr"/>
        </w:rPr>
        <w:fldChar w:fldCharType="separate"/>
      </w:r>
      <w:r w:rsidRPr="000E5839" w:rsidR="000E5839">
        <w:t>23</w:t>
      </w:r>
      <w:r w:rsidRPr="000E5839">
        <w:fldChar w:fldCharType="end"/>
      </w:r>
      <w:r w:rsidRPr="000E5839">
        <w:rPr>
          <w:lang w:val="fr"/>
        </w:rPr>
        <w:t xml:space="preserve"> ci-dessus).</w:t>
      </w:r>
    </w:p>
    <w:p w:rsidRPr="000E5839" w:rsidR="00093D70" w:rsidP="000E5839" w14:paraId="29DF2E75" w14:textId="4484E26C">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64</w:t>
      </w:r>
      <w:r w:rsidRPr="000E5839">
        <w:rPr>
          <w:lang w:val="fr"/>
        </w:rPr>
        <w:fldChar w:fldCharType="end"/>
      </w:r>
      <w:r w:rsidRPr="000E5839">
        <w:rPr>
          <w:lang w:val="fr"/>
        </w:rPr>
        <w:t>.  Il est à noter par ailleurs que le délai de prescription absolue prévu par la législation interne pour le délit reproché au requérant était de quatre ans et six mois (paragraphe</w:t>
      </w:r>
      <w:r w:rsidRPr="000E5839" w:rsidR="00FD159B">
        <w:rPr>
          <w:lang w:val="fr"/>
        </w:rPr>
        <w:t xml:space="preserve"> </w:t>
      </w:r>
      <w:r w:rsidRPr="000E5839">
        <w:rPr>
          <w:lang w:val="fr"/>
        </w:rPr>
        <w:fldChar w:fldCharType="begin"/>
      </w:r>
      <w:r w:rsidRPr="000E5839">
        <w:rPr>
          <w:lang w:val="fr"/>
        </w:rPr>
        <w:instrText xml:space="preserve"> REF para28 \h  \* MERGEFORMAT </w:instrText>
      </w:r>
      <w:r w:rsidRPr="000E5839">
        <w:rPr>
          <w:lang w:val="fr"/>
        </w:rPr>
        <w:fldChar w:fldCharType="separate"/>
      </w:r>
      <w:r w:rsidRPr="000E5839" w:rsidR="000E5839">
        <w:t>31</w:t>
      </w:r>
      <w:r w:rsidRPr="000E5839">
        <w:rPr>
          <w:lang w:val="fr"/>
        </w:rPr>
        <w:fldChar w:fldCharType="end"/>
      </w:r>
      <w:r w:rsidRPr="000E5839">
        <w:rPr>
          <w:lang w:val="fr"/>
        </w:rPr>
        <w:t xml:space="preserve"> </w:t>
      </w:r>
      <w:r w:rsidRPr="000E5839">
        <w:rPr>
          <w:i/>
          <w:iCs/>
          <w:lang w:val="fr"/>
        </w:rPr>
        <w:t>in fine</w:t>
      </w:r>
      <w:r w:rsidRPr="000E5839">
        <w:rPr>
          <w:lang w:val="fr"/>
        </w:rPr>
        <w:t xml:space="preserve"> ci-dessus) et qu</w:t>
      </w:r>
      <w:r w:rsidRPr="000E5839" w:rsidR="000E5839">
        <w:rPr>
          <w:lang w:val="fr"/>
        </w:rPr>
        <w:t>’</w:t>
      </w:r>
      <w:r w:rsidRPr="000E5839">
        <w:rPr>
          <w:lang w:val="fr"/>
        </w:rPr>
        <w:t>il expirait donc, dans son cas, les 15 et 16</w:t>
      </w:r>
      <w:r w:rsidRPr="000E5839" w:rsidR="00FD159B">
        <w:rPr>
          <w:lang w:val="fr"/>
        </w:rPr>
        <w:t xml:space="preserve"> </w:t>
      </w:r>
      <w:r w:rsidRPr="000E5839">
        <w:rPr>
          <w:lang w:val="fr"/>
        </w:rPr>
        <w:t>juillet 2019. Aussi tout retard indu dans la procédure devant le tribunal de la ville de Sofia risquait-il d</w:t>
      </w:r>
      <w:r w:rsidRPr="000E5839" w:rsidR="000E5839">
        <w:rPr>
          <w:lang w:val="fr"/>
        </w:rPr>
        <w:t>’</w:t>
      </w:r>
      <w:r w:rsidRPr="000E5839">
        <w:rPr>
          <w:lang w:val="fr"/>
        </w:rPr>
        <w:t>entraîner la clôture des poursuites pénales sans que ce tribunal ait pu statuer sur le fond de l</w:t>
      </w:r>
      <w:r w:rsidRPr="000E5839" w:rsidR="000E5839">
        <w:rPr>
          <w:lang w:val="fr"/>
        </w:rPr>
        <w:t>’</w:t>
      </w:r>
      <w:r w:rsidRPr="000E5839">
        <w:rPr>
          <w:lang w:val="fr"/>
        </w:rPr>
        <w:t>affaire pénale. La Cour ne saurait donc reprocher à la formation de jugement d</w:t>
      </w:r>
      <w:r w:rsidRPr="000E5839" w:rsidR="000E5839">
        <w:rPr>
          <w:lang w:val="fr"/>
        </w:rPr>
        <w:t>’</w:t>
      </w:r>
      <w:r w:rsidRPr="000E5839">
        <w:rPr>
          <w:lang w:val="fr"/>
        </w:rPr>
        <w:t>avoir entrepris plusieurs démarches, d</w:t>
      </w:r>
      <w:r w:rsidRPr="000E5839" w:rsidR="000E5839">
        <w:rPr>
          <w:lang w:val="fr"/>
        </w:rPr>
        <w:t>’</w:t>
      </w:r>
      <w:r w:rsidRPr="000E5839">
        <w:rPr>
          <w:lang w:val="fr"/>
        </w:rPr>
        <w:t>ailleurs non contraignantes et prévues par la législation interne, pour citer le requérant à comparaître à l</w:t>
      </w:r>
      <w:r w:rsidRPr="000E5839" w:rsidR="000E5839">
        <w:rPr>
          <w:lang w:val="fr"/>
        </w:rPr>
        <w:t>’</w:t>
      </w:r>
      <w:r w:rsidRPr="000E5839">
        <w:rPr>
          <w:lang w:val="fr"/>
        </w:rPr>
        <w:t>audience du 19 février 2019.</w:t>
      </w:r>
    </w:p>
    <w:p w:rsidRPr="000E5839" w:rsidR="00093D70" w:rsidP="000E5839" w14:paraId="7205FB6B" w14:textId="49410027">
      <w:pPr>
        <w:pStyle w:val="JuPara"/>
        <w:rPr>
          <w:lang w:val="fr"/>
        </w:rPr>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65</w:t>
      </w:r>
      <w:r w:rsidRPr="000E5839">
        <w:fldChar w:fldCharType="end"/>
      </w:r>
      <w:r w:rsidRPr="000E5839">
        <w:rPr>
          <w:lang w:val="fr"/>
        </w:rPr>
        <w:t>.  Il ressort de ce qui précède que ce premier argument du requérant, ainsi examiné selon la démarche subjective, ne saurait remettre en cause l</w:t>
      </w:r>
      <w:r w:rsidRPr="000E5839" w:rsidR="000E5839">
        <w:rPr>
          <w:lang w:val="fr"/>
        </w:rPr>
        <w:t>’</w:t>
      </w:r>
      <w:r w:rsidRPr="000E5839">
        <w:rPr>
          <w:lang w:val="fr"/>
        </w:rPr>
        <w:t>impartialité de la juge P.K.</w:t>
      </w:r>
    </w:p>
    <w:p w:rsidRPr="000E5839" w:rsidR="00093D70" w:rsidP="000E5839" w14:paraId="6A8B2B8F" w14:textId="77777777">
      <w:pPr>
        <w:pStyle w:val="JuHi"/>
        <w:rPr>
          <w:lang w:val="fr"/>
        </w:rPr>
      </w:pPr>
      <w:r w:rsidRPr="000E5839">
        <w:rPr>
          <w:lang w:val="fr"/>
        </w:rPr>
        <w:t>La démarche objective</w:t>
      </w:r>
    </w:p>
    <w:bookmarkStart w:name="para66vn" w:id="49"/>
    <w:p w:rsidRPr="000E5839" w:rsidR="00093D70" w:rsidP="000E5839" w14:paraId="7812F82B" w14:textId="40AA6161">
      <w:pPr>
        <w:pStyle w:val="JuPara"/>
        <w:rPr>
          <w:lang w:val="fr" w:bidi="en-US"/>
        </w:rPr>
      </w:pPr>
      <w:r w:rsidRPr="000E5839">
        <w:rPr>
          <w:lang w:val="fr" w:bidi="en-US"/>
        </w:rPr>
        <w:fldChar w:fldCharType="begin"/>
      </w:r>
      <w:r w:rsidRPr="000E5839">
        <w:rPr>
          <w:lang w:val="fr" w:bidi="en-US"/>
        </w:rPr>
        <w:instrText xml:space="preserve"> SEQ level0 \*arabic \* MERGEFORMAT </w:instrText>
      </w:r>
      <w:r w:rsidRPr="000E5839">
        <w:rPr>
          <w:lang w:val="fr" w:bidi="en-US"/>
        </w:rPr>
        <w:fldChar w:fldCharType="separate"/>
      </w:r>
      <w:r w:rsidRPr="000E5839" w:rsidR="000E5839">
        <w:rPr>
          <w:noProof/>
          <w:lang w:val="fr" w:bidi="en-US"/>
        </w:rPr>
        <w:t>66</w:t>
      </w:r>
      <w:r w:rsidRPr="000E5839">
        <w:rPr>
          <w:lang w:val="fr" w:bidi="en-US"/>
        </w:rPr>
        <w:fldChar w:fldCharType="end"/>
      </w:r>
      <w:bookmarkEnd w:id="49"/>
      <w:r w:rsidRPr="000E5839">
        <w:rPr>
          <w:lang w:val="fr" w:bidi="en-US"/>
        </w:rPr>
        <w:t>.  </w:t>
      </w:r>
      <w:r w:rsidRPr="000E5839">
        <w:rPr>
          <w:lang w:bidi="en-US"/>
        </w:rPr>
        <w:t>Le requérant explique de surcroît qu</w:t>
      </w:r>
      <w:r w:rsidRPr="000E5839" w:rsidR="000E5839">
        <w:rPr>
          <w:lang w:bidi="en-US"/>
        </w:rPr>
        <w:t>’</w:t>
      </w:r>
      <w:r w:rsidRPr="000E5839">
        <w:rPr>
          <w:lang w:bidi="en-US"/>
        </w:rPr>
        <w:t>il craignait que la juge ne nourrît de l</w:t>
      </w:r>
      <w:r w:rsidRPr="000E5839" w:rsidR="000E5839">
        <w:rPr>
          <w:lang w:bidi="en-US"/>
        </w:rPr>
        <w:t>’</w:t>
      </w:r>
      <w:r w:rsidRPr="000E5839">
        <w:rPr>
          <w:lang w:bidi="en-US"/>
        </w:rPr>
        <w:t>animosité contre lui en raison de sept articles qu</w:t>
      </w:r>
      <w:r w:rsidRPr="000E5839" w:rsidR="000E5839">
        <w:rPr>
          <w:lang w:bidi="en-US"/>
        </w:rPr>
        <w:t>’</w:t>
      </w:r>
      <w:r w:rsidRPr="000E5839">
        <w:rPr>
          <w:lang w:bidi="en-US"/>
        </w:rPr>
        <w:t>il avait publiés, lesquels contenaient, entre autres, des allégations de non-accomplissement par elle de ses devoirs professionnels et une remise en cause de son intégrité professionnelle (paragraphes</w:t>
      </w:r>
      <w:r w:rsidRPr="000E5839" w:rsidR="00FD159B">
        <w:rPr>
          <w:lang w:bidi="en-US"/>
        </w:rPr>
        <w:t xml:space="preserve"> </w:t>
      </w:r>
      <w:r w:rsidRPr="000E5839">
        <w:rPr>
          <w:lang w:bidi="en-US"/>
        </w:rPr>
        <w:fldChar w:fldCharType="begin"/>
      </w:r>
      <w:r w:rsidRPr="000E5839">
        <w:rPr>
          <w:lang w:bidi="en-US"/>
        </w:rPr>
        <w:instrText xml:space="preserve"> REF para16 \h  \* MERGEFORMAT </w:instrText>
      </w:r>
      <w:r w:rsidRPr="000E5839">
        <w:rPr>
          <w:lang w:bidi="en-US"/>
        </w:rPr>
        <w:fldChar w:fldCharType="separate"/>
      </w:r>
      <w:r w:rsidRPr="000E5839" w:rsidR="000E5839">
        <w:rPr>
          <w:lang w:val="fr"/>
        </w:rPr>
        <w:t>19</w:t>
      </w:r>
      <w:r w:rsidRPr="000E5839">
        <w:rPr>
          <w:lang w:val="fr" w:bidi="en-US"/>
        </w:rPr>
        <w:fldChar w:fldCharType="end"/>
      </w:r>
      <w:r w:rsidRPr="000E5839">
        <w:rPr>
          <w:lang w:bidi="en-US"/>
        </w:rPr>
        <w:t xml:space="preserve"> et</w:t>
      </w:r>
      <w:r w:rsidRPr="000E5839" w:rsidR="00FD159B">
        <w:rPr>
          <w:lang w:bidi="en-US"/>
        </w:rPr>
        <w:t xml:space="preserve"> </w:t>
      </w:r>
      <w:r w:rsidRPr="000E5839">
        <w:rPr>
          <w:lang w:bidi="en-US"/>
        </w:rPr>
        <w:fldChar w:fldCharType="begin"/>
      </w:r>
      <w:r w:rsidRPr="000E5839">
        <w:rPr>
          <w:lang w:bidi="en-US"/>
        </w:rPr>
        <w:instrText xml:space="preserve"> REF para17 \h  \* MERGEFORMAT </w:instrText>
      </w:r>
      <w:r w:rsidRPr="000E5839">
        <w:rPr>
          <w:lang w:bidi="en-US"/>
        </w:rPr>
        <w:fldChar w:fldCharType="separate"/>
      </w:r>
      <w:r w:rsidRPr="000E5839" w:rsidR="000E5839">
        <w:rPr>
          <w:lang w:val="fr"/>
        </w:rPr>
        <w:t>20</w:t>
      </w:r>
      <w:r w:rsidRPr="000E5839">
        <w:rPr>
          <w:lang w:val="fr" w:bidi="en-US"/>
        </w:rPr>
        <w:fldChar w:fldCharType="end"/>
      </w:r>
      <w:r w:rsidRPr="000E5839">
        <w:rPr>
          <w:lang w:bidi="en-US"/>
        </w:rPr>
        <w:t xml:space="preserve"> ci-dessus). </w:t>
      </w:r>
      <w:r w:rsidRPr="000E5839">
        <w:rPr>
          <w:lang w:val="fr" w:bidi="en-US"/>
        </w:rPr>
        <w:t>La Cour estime qu</w:t>
      </w:r>
      <w:r w:rsidRPr="000E5839" w:rsidR="000E5839">
        <w:rPr>
          <w:lang w:val="fr" w:bidi="en-US"/>
        </w:rPr>
        <w:t>’</w:t>
      </w:r>
      <w:r w:rsidRPr="000E5839">
        <w:rPr>
          <w:lang w:val="fr" w:bidi="en-US"/>
        </w:rPr>
        <w:t>il y a lieu d</w:t>
      </w:r>
      <w:r w:rsidRPr="000E5839" w:rsidR="000E5839">
        <w:rPr>
          <w:lang w:val="fr" w:bidi="en-US"/>
        </w:rPr>
        <w:t>’</w:t>
      </w:r>
      <w:r w:rsidRPr="000E5839">
        <w:rPr>
          <w:lang w:val="fr" w:bidi="en-US"/>
        </w:rPr>
        <w:t>examiner cet argument selon l</w:t>
      </w:r>
      <w:r w:rsidRPr="000E5839" w:rsidR="000E5839">
        <w:rPr>
          <w:lang w:val="fr" w:bidi="en-US"/>
        </w:rPr>
        <w:t>’</w:t>
      </w:r>
      <w:r w:rsidRPr="000E5839">
        <w:rPr>
          <w:lang w:val="fr" w:bidi="en-US"/>
        </w:rPr>
        <w:t>approche objective (paragraphes</w:t>
      </w:r>
      <w:r w:rsidRPr="000E5839" w:rsidR="00FD159B">
        <w:rPr>
          <w:lang w:val="fr" w:bidi="en-US"/>
        </w:rPr>
        <w:t xml:space="preserve"> </w:t>
      </w:r>
      <w:r w:rsidRPr="000E5839">
        <w:rPr>
          <w:lang w:val="fr" w:bidi="en-US"/>
        </w:rPr>
        <w:fldChar w:fldCharType="begin"/>
      </w:r>
      <w:r w:rsidRPr="000E5839">
        <w:rPr>
          <w:lang w:val="fr" w:bidi="en-US"/>
        </w:rPr>
        <w:instrText xml:space="preserve"> REF para56vn \h  \* MERGEFORMAT </w:instrText>
      </w:r>
      <w:r w:rsidRPr="000E5839">
        <w:rPr>
          <w:lang w:val="fr" w:bidi="en-US"/>
        </w:rPr>
        <w:fldChar w:fldCharType="separate"/>
      </w:r>
      <w:r w:rsidRPr="000E5839" w:rsidR="000E5839">
        <w:t>56</w:t>
      </w:r>
      <w:r w:rsidRPr="000E5839">
        <w:rPr>
          <w:lang w:val="fr" w:bidi="en-US"/>
        </w:rPr>
        <w:fldChar w:fldCharType="end"/>
      </w:r>
      <w:r w:rsidRPr="000E5839">
        <w:rPr>
          <w:lang w:val="fr" w:bidi="en-US"/>
        </w:rPr>
        <w:t>-</w:t>
      </w:r>
      <w:r w:rsidRPr="000E5839">
        <w:rPr>
          <w:lang w:val="fr" w:bidi="en-US"/>
        </w:rPr>
        <w:fldChar w:fldCharType="begin"/>
      </w:r>
      <w:r w:rsidRPr="000E5839">
        <w:rPr>
          <w:lang w:val="fr" w:bidi="en-US"/>
        </w:rPr>
        <w:instrText xml:space="preserve"> REF para59vn \h  \* MERGEFORMAT </w:instrText>
      </w:r>
      <w:r w:rsidRPr="000E5839">
        <w:rPr>
          <w:lang w:val="fr" w:bidi="en-US"/>
        </w:rPr>
        <w:fldChar w:fldCharType="separate"/>
      </w:r>
      <w:r w:rsidRPr="000E5839" w:rsidR="000E5839">
        <w:t>59</w:t>
      </w:r>
      <w:r w:rsidRPr="000E5839">
        <w:rPr>
          <w:lang w:val="fr" w:bidi="en-US"/>
        </w:rPr>
        <w:fldChar w:fldCharType="end"/>
      </w:r>
      <w:r w:rsidRPr="000E5839">
        <w:rPr>
          <w:lang w:val="fr" w:bidi="en-US"/>
        </w:rPr>
        <w:t xml:space="preserve"> ci</w:t>
      </w:r>
      <w:r w:rsidRPr="000E5839">
        <w:rPr>
          <w:lang w:val="fr" w:bidi="en-US"/>
        </w:rPr>
        <w:noBreakHyphen/>
        <w:t>dessus).</w:t>
      </w:r>
    </w:p>
    <w:p w:rsidRPr="000E5839" w:rsidR="00093D70" w:rsidP="000E5839" w14:paraId="0AC7870E" w14:textId="1AD258A3">
      <w:pPr>
        <w:pStyle w:val="JuPara"/>
        <w:rPr>
          <w:lang w:bidi="en-US"/>
        </w:rPr>
      </w:pPr>
      <w:r w:rsidRPr="000E5839">
        <w:rPr>
          <w:lang w:val="fr" w:bidi="en-US"/>
        </w:rPr>
        <w:fldChar w:fldCharType="begin"/>
      </w:r>
      <w:r w:rsidRPr="000E5839">
        <w:rPr>
          <w:lang w:val="fr" w:bidi="en-US"/>
        </w:rPr>
        <w:instrText xml:space="preserve"> SEQ level0 \*arabic \* MERGEFORMAT </w:instrText>
      </w:r>
      <w:r w:rsidRPr="000E5839">
        <w:rPr>
          <w:lang w:val="fr" w:bidi="en-US"/>
        </w:rPr>
        <w:fldChar w:fldCharType="separate"/>
      </w:r>
      <w:r w:rsidRPr="000E5839" w:rsidR="000E5839">
        <w:rPr>
          <w:noProof/>
          <w:lang w:val="fr" w:bidi="en-US"/>
        </w:rPr>
        <w:t>67</w:t>
      </w:r>
      <w:r w:rsidRPr="000E5839">
        <w:rPr>
          <w:lang w:val="fr" w:bidi="en-US"/>
        </w:rPr>
        <w:fldChar w:fldCharType="end"/>
      </w:r>
      <w:r w:rsidRPr="000E5839">
        <w:rPr>
          <w:lang w:val="fr" w:bidi="en-US"/>
        </w:rPr>
        <w:t>.  </w:t>
      </w:r>
      <w:r w:rsidRPr="000E5839">
        <w:rPr>
          <w:lang w:bidi="en-US"/>
        </w:rPr>
        <w:t>Elle observe, en premier lieu, que les articles en cause ont été écrits par le requérant en sa qualité de journaliste spécialisé dans les affaires judiciaires et qu</w:t>
      </w:r>
      <w:r w:rsidRPr="000E5839" w:rsidR="000E5839">
        <w:rPr>
          <w:lang w:bidi="en-US"/>
        </w:rPr>
        <w:t>’</w:t>
      </w:r>
      <w:r w:rsidRPr="000E5839">
        <w:rPr>
          <w:lang w:bidi="en-US"/>
        </w:rPr>
        <w:t>ils ont été publiés entre 2012 et 2015 (paragraphe</w:t>
      </w:r>
      <w:r w:rsidRPr="000E5839" w:rsidR="00FD159B">
        <w:rPr>
          <w:lang w:bidi="en-US"/>
        </w:rPr>
        <w:t xml:space="preserve"> </w:t>
      </w:r>
      <w:r w:rsidRPr="000E5839">
        <w:rPr>
          <w:lang w:bidi="en-US"/>
        </w:rPr>
        <w:fldChar w:fldCharType="begin"/>
      </w:r>
      <w:r w:rsidRPr="000E5839">
        <w:rPr>
          <w:lang w:bidi="en-US"/>
        </w:rPr>
        <w:instrText xml:space="preserve"> REF para17 \h  \* MERGEFORMAT </w:instrText>
      </w:r>
      <w:r w:rsidRPr="000E5839">
        <w:rPr>
          <w:lang w:bidi="en-US"/>
        </w:rPr>
        <w:fldChar w:fldCharType="separate"/>
      </w:r>
      <w:r w:rsidRPr="000E5839" w:rsidR="000E5839">
        <w:rPr>
          <w:lang w:val="fr"/>
        </w:rPr>
        <w:t>20</w:t>
      </w:r>
      <w:r w:rsidRPr="000E5839">
        <w:rPr>
          <w:lang w:val="fr" w:bidi="en-US"/>
        </w:rPr>
        <w:fldChar w:fldCharType="end"/>
      </w:r>
      <w:r w:rsidRPr="000E5839">
        <w:rPr>
          <w:lang w:bidi="en-US"/>
        </w:rPr>
        <w:t xml:space="preserve"> ci</w:t>
      </w:r>
      <w:r w:rsidRPr="000E5839">
        <w:rPr>
          <w:lang w:bidi="en-US"/>
        </w:rPr>
        <w:noBreakHyphen/>
        <w:t>dessus), c</w:t>
      </w:r>
      <w:r w:rsidRPr="000E5839" w:rsidR="000E5839">
        <w:rPr>
          <w:lang w:bidi="en-US"/>
        </w:rPr>
        <w:t>’</w:t>
      </w:r>
      <w:r w:rsidRPr="000E5839">
        <w:rPr>
          <w:lang w:bidi="en-US"/>
        </w:rPr>
        <w:t>est-à-dire plusieurs années avant que l</w:t>
      </w:r>
      <w:r w:rsidRPr="000E5839" w:rsidR="000E5839">
        <w:rPr>
          <w:lang w:bidi="en-US"/>
        </w:rPr>
        <w:t>’</w:t>
      </w:r>
      <w:r w:rsidRPr="000E5839">
        <w:rPr>
          <w:lang w:bidi="en-US"/>
        </w:rPr>
        <w:t>affaire en cause ne fût portée devant le tribunal de la ville de Sofia. Il ne s</w:t>
      </w:r>
      <w:r w:rsidRPr="000E5839" w:rsidR="000E5839">
        <w:rPr>
          <w:lang w:bidi="en-US"/>
        </w:rPr>
        <w:t>’</w:t>
      </w:r>
      <w:r w:rsidRPr="000E5839">
        <w:rPr>
          <w:lang w:bidi="en-US"/>
        </w:rPr>
        <w:t>agissait donc pas d</w:t>
      </w:r>
      <w:r w:rsidRPr="000E5839" w:rsidR="000E5839">
        <w:rPr>
          <w:lang w:bidi="en-US"/>
        </w:rPr>
        <w:t>’</w:t>
      </w:r>
      <w:r w:rsidRPr="000E5839">
        <w:rPr>
          <w:lang w:bidi="en-US"/>
        </w:rPr>
        <w:t>une tentative délibérée de la part du requérant de disqualifier la juge P.K. pour l</w:t>
      </w:r>
      <w:r w:rsidRPr="000E5839" w:rsidR="000E5839">
        <w:rPr>
          <w:lang w:bidi="en-US"/>
        </w:rPr>
        <w:t>’</w:t>
      </w:r>
      <w:r w:rsidRPr="000E5839">
        <w:rPr>
          <w:lang w:bidi="en-US"/>
        </w:rPr>
        <w:t>écarter de l</w:t>
      </w:r>
      <w:r w:rsidRPr="000E5839" w:rsidR="000E5839">
        <w:rPr>
          <w:lang w:bidi="en-US"/>
        </w:rPr>
        <w:t>’</w:t>
      </w:r>
      <w:r w:rsidRPr="000E5839">
        <w:rPr>
          <w:lang w:bidi="en-US"/>
        </w:rPr>
        <w:t>examen de son affaire pénale par le biais d</w:t>
      </w:r>
      <w:r w:rsidRPr="000E5839" w:rsidR="000E5839">
        <w:rPr>
          <w:lang w:bidi="en-US"/>
        </w:rPr>
        <w:t>’</w:t>
      </w:r>
      <w:r w:rsidRPr="000E5839">
        <w:rPr>
          <w:lang w:bidi="en-US"/>
        </w:rPr>
        <w:t>une campagne médiatique malveillante concomitante à l</w:t>
      </w:r>
      <w:r w:rsidRPr="000E5839" w:rsidR="000E5839">
        <w:rPr>
          <w:lang w:bidi="en-US"/>
        </w:rPr>
        <w:t>’</w:t>
      </w:r>
      <w:r w:rsidRPr="000E5839">
        <w:rPr>
          <w:lang w:bidi="en-US"/>
        </w:rPr>
        <w:t>examen de sa cause pénale.</w:t>
      </w:r>
    </w:p>
    <w:p w:rsidRPr="000E5839" w:rsidR="00093D70" w:rsidP="000E5839" w14:paraId="2394DA43" w14:textId="4B805615">
      <w:pPr>
        <w:pStyle w:val="JuPara"/>
        <w:rPr>
          <w:lang w:bidi="en-US"/>
        </w:rPr>
      </w:pPr>
      <w:r w:rsidRPr="000E5839">
        <w:rPr>
          <w:lang w:bidi="en-US"/>
        </w:rPr>
        <w:fldChar w:fldCharType="begin"/>
      </w:r>
      <w:r w:rsidRPr="000E5839">
        <w:rPr>
          <w:lang w:bidi="en-US"/>
        </w:rPr>
        <w:instrText xml:space="preserve"> SEQ level0 \*arabic \* MERGEFORMAT </w:instrText>
      </w:r>
      <w:r w:rsidRPr="000E5839">
        <w:rPr>
          <w:lang w:bidi="en-US"/>
        </w:rPr>
        <w:fldChar w:fldCharType="separate"/>
      </w:r>
      <w:r w:rsidRPr="000E5839" w:rsidR="000E5839">
        <w:rPr>
          <w:noProof/>
          <w:lang w:bidi="en-US"/>
        </w:rPr>
        <w:t>68</w:t>
      </w:r>
      <w:r w:rsidRPr="000E5839">
        <w:rPr>
          <w:lang w:bidi="en-US"/>
        </w:rPr>
        <w:fldChar w:fldCharType="end"/>
      </w:r>
      <w:r w:rsidRPr="000E5839">
        <w:rPr>
          <w:lang w:bidi="en-US"/>
        </w:rPr>
        <w:t>.  Quant au contenu des articles, force est de constater que la juge P.K. y était expressément mentionnée et que ses qualités professionnelles et son intégrité y étaient fortement remises en cause. C</w:t>
      </w:r>
      <w:r w:rsidRPr="000E5839" w:rsidR="000E5839">
        <w:rPr>
          <w:lang w:bidi="en-US"/>
        </w:rPr>
        <w:t>’</w:t>
      </w:r>
      <w:r w:rsidRPr="000E5839">
        <w:rPr>
          <w:lang w:bidi="en-US"/>
        </w:rPr>
        <w:t>est ainsi qu</w:t>
      </w:r>
      <w:r w:rsidRPr="000E5839" w:rsidR="000E5839">
        <w:rPr>
          <w:lang w:bidi="en-US"/>
        </w:rPr>
        <w:t>’</w:t>
      </w:r>
      <w:r w:rsidRPr="000E5839">
        <w:rPr>
          <w:lang w:bidi="en-US"/>
        </w:rPr>
        <w:t>il y était allégué qu</w:t>
      </w:r>
      <w:r w:rsidRPr="000E5839" w:rsidR="000E5839">
        <w:rPr>
          <w:lang w:bidi="en-US"/>
        </w:rPr>
        <w:t>’</w:t>
      </w:r>
      <w:r w:rsidRPr="000E5839">
        <w:rPr>
          <w:lang w:bidi="en-US"/>
        </w:rPr>
        <w:t>elle retardait l</w:t>
      </w:r>
      <w:r w:rsidRPr="000E5839" w:rsidR="000E5839">
        <w:rPr>
          <w:lang w:bidi="en-US"/>
        </w:rPr>
        <w:t>’</w:t>
      </w:r>
      <w:r w:rsidRPr="000E5839">
        <w:rPr>
          <w:lang w:bidi="en-US"/>
        </w:rPr>
        <w:t>examen de certaines affaires médiatiques, qu</w:t>
      </w:r>
      <w:r w:rsidRPr="000E5839" w:rsidR="000E5839">
        <w:rPr>
          <w:lang w:bidi="en-US"/>
        </w:rPr>
        <w:t>’</w:t>
      </w:r>
      <w:r w:rsidRPr="000E5839">
        <w:rPr>
          <w:lang w:bidi="en-US"/>
        </w:rPr>
        <w:t>elle antidatait ses décisions et qu</w:t>
      </w:r>
      <w:r w:rsidRPr="000E5839" w:rsidR="000E5839">
        <w:rPr>
          <w:lang w:bidi="en-US"/>
        </w:rPr>
        <w:t>’</w:t>
      </w:r>
      <w:r w:rsidRPr="000E5839">
        <w:rPr>
          <w:lang w:bidi="en-US"/>
        </w:rPr>
        <w:t>elle appartenait à un cercle privilégié de magistrats haut placés et corrompus (paragraphe</w:t>
      </w:r>
      <w:r w:rsidRPr="000E5839" w:rsidR="00FD159B">
        <w:rPr>
          <w:lang w:bidi="en-US"/>
        </w:rPr>
        <w:t xml:space="preserve"> </w:t>
      </w:r>
      <w:r w:rsidRPr="000E5839">
        <w:rPr>
          <w:lang w:bidi="en-US"/>
        </w:rPr>
        <w:fldChar w:fldCharType="begin"/>
      </w:r>
      <w:r w:rsidRPr="000E5839">
        <w:rPr>
          <w:lang w:bidi="en-US"/>
        </w:rPr>
        <w:instrText xml:space="preserve"> REF para17 \h  \* MERGEFORMAT </w:instrText>
      </w:r>
      <w:r w:rsidRPr="000E5839">
        <w:rPr>
          <w:lang w:bidi="en-US"/>
        </w:rPr>
        <w:fldChar w:fldCharType="separate"/>
      </w:r>
      <w:r w:rsidRPr="000E5839" w:rsidR="000E5839">
        <w:rPr>
          <w:lang w:val="fr"/>
        </w:rPr>
        <w:t>20</w:t>
      </w:r>
      <w:r w:rsidRPr="000E5839">
        <w:rPr>
          <w:lang w:bidi="en-US"/>
        </w:rPr>
        <w:fldChar w:fldCharType="end"/>
      </w:r>
      <w:r w:rsidRPr="000E5839">
        <w:rPr>
          <w:lang w:bidi="en-US"/>
        </w:rPr>
        <w:t xml:space="preserve"> ci-dessus).</w:t>
      </w:r>
    </w:p>
    <w:p w:rsidRPr="000E5839" w:rsidR="00093D70" w:rsidP="000E5839" w14:paraId="2085FC55" w14:textId="038DD94D">
      <w:pPr>
        <w:pStyle w:val="JuPara"/>
        <w:rPr>
          <w:lang w:bidi="en-US"/>
        </w:rPr>
      </w:pPr>
      <w:r w:rsidRPr="000E5839">
        <w:rPr>
          <w:lang w:bidi="en-US"/>
        </w:rPr>
        <w:fldChar w:fldCharType="begin"/>
      </w:r>
      <w:r w:rsidRPr="000E5839">
        <w:rPr>
          <w:lang w:bidi="en-US"/>
        </w:rPr>
        <w:instrText xml:space="preserve"> SEQ level0 \*arabic \* MERGEFORMAT </w:instrText>
      </w:r>
      <w:r w:rsidRPr="000E5839">
        <w:rPr>
          <w:lang w:bidi="en-US"/>
        </w:rPr>
        <w:fldChar w:fldCharType="separate"/>
      </w:r>
      <w:r w:rsidRPr="000E5839" w:rsidR="000E5839">
        <w:rPr>
          <w:noProof/>
          <w:lang w:bidi="en-US"/>
        </w:rPr>
        <w:t>69</w:t>
      </w:r>
      <w:r w:rsidRPr="000E5839">
        <w:rPr>
          <w:lang w:bidi="en-US"/>
        </w:rPr>
        <w:fldChar w:fldCharType="end"/>
      </w:r>
      <w:r w:rsidRPr="000E5839">
        <w:rPr>
          <w:lang w:bidi="en-US"/>
        </w:rPr>
        <w:t xml:space="preserve">.  La Cour souligne ensuite que la juge P.K. était vice-présidente du tribunal de la ville de Sofia, juge </w:t>
      </w:r>
      <w:r w:rsidRPr="000E5839">
        <w:rPr>
          <w:lang w:bidi="en-US"/>
        </w:rPr>
        <w:t>rapporteure</w:t>
      </w:r>
      <w:r w:rsidRPr="000E5839">
        <w:rPr>
          <w:lang w:bidi="en-US"/>
        </w:rPr>
        <w:t xml:space="preserve"> dans l</w:t>
      </w:r>
      <w:r w:rsidRPr="000E5839" w:rsidR="000E5839">
        <w:rPr>
          <w:lang w:bidi="en-US"/>
        </w:rPr>
        <w:t>’</w:t>
      </w:r>
      <w:r w:rsidRPr="000E5839">
        <w:rPr>
          <w:lang w:bidi="en-US"/>
        </w:rPr>
        <w:t>affaire pénale du requérant et présidente de la formation de jugement (paragraphe</w:t>
      </w:r>
      <w:r w:rsidRPr="000E5839" w:rsidR="00FD159B">
        <w:rPr>
          <w:lang w:bidi="en-US"/>
        </w:rPr>
        <w:t xml:space="preserve"> </w:t>
      </w:r>
      <w:r w:rsidRPr="000E5839">
        <w:rPr>
          <w:lang w:bidi="en-US"/>
        </w:rPr>
        <w:fldChar w:fldCharType="begin"/>
      </w:r>
      <w:r w:rsidRPr="000E5839">
        <w:rPr>
          <w:lang w:bidi="en-US"/>
        </w:rPr>
        <w:instrText xml:space="preserve"> REF para15 \h  \* MERGEFORMAT </w:instrText>
      </w:r>
      <w:r w:rsidRPr="000E5839">
        <w:rPr>
          <w:lang w:bidi="en-US"/>
        </w:rPr>
        <w:fldChar w:fldCharType="separate"/>
      </w:r>
      <w:r w:rsidRPr="000E5839" w:rsidR="000E5839">
        <w:rPr>
          <w:lang w:val="fr"/>
        </w:rPr>
        <w:t>15</w:t>
      </w:r>
      <w:r w:rsidRPr="000E5839">
        <w:rPr>
          <w:lang w:bidi="en-US"/>
        </w:rPr>
        <w:fldChar w:fldCharType="end"/>
      </w:r>
      <w:r w:rsidRPr="000E5839">
        <w:rPr>
          <w:lang w:bidi="en-US"/>
        </w:rPr>
        <w:t xml:space="preserve"> ci-dessus) appelée à se prononcer en dernière instance sur la culpabilité du requérant (paragraphe</w:t>
      </w:r>
      <w:r w:rsidRPr="000E5839" w:rsidR="00FD159B">
        <w:rPr>
          <w:lang w:bidi="en-US"/>
        </w:rPr>
        <w:t xml:space="preserve"> </w:t>
      </w:r>
      <w:r w:rsidRPr="000E5839">
        <w:rPr>
          <w:lang w:bidi="en-US"/>
        </w:rPr>
        <w:fldChar w:fldCharType="begin"/>
      </w:r>
      <w:r w:rsidRPr="000E5839">
        <w:rPr>
          <w:lang w:bidi="en-US"/>
        </w:rPr>
        <w:instrText xml:space="preserve"> REF para31 \h  \* MERGEFORMAT </w:instrText>
      </w:r>
      <w:r w:rsidRPr="000E5839">
        <w:rPr>
          <w:lang w:bidi="en-US"/>
        </w:rPr>
        <w:fldChar w:fldCharType="separate"/>
      </w:r>
      <w:r w:rsidRPr="000E5839" w:rsidR="000E5839">
        <w:t>34</w:t>
      </w:r>
      <w:r w:rsidRPr="000E5839">
        <w:rPr>
          <w:lang w:bidi="en-US"/>
        </w:rPr>
        <w:fldChar w:fldCharType="end"/>
      </w:r>
      <w:r w:rsidRPr="000E5839">
        <w:rPr>
          <w:lang w:bidi="en-US"/>
        </w:rPr>
        <w:t xml:space="preserve"> ci-dessus).</w:t>
      </w:r>
    </w:p>
    <w:p w:rsidRPr="000E5839" w:rsidR="00093D70" w:rsidP="000E5839" w14:paraId="4F2E0100" w14:textId="1ACEFE33">
      <w:pPr>
        <w:pStyle w:val="JuPara"/>
        <w:rPr>
          <w:lang w:bidi="en-US"/>
        </w:rPr>
      </w:pPr>
      <w:r w:rsidRPr="000E5839">
        <w:rPr>
          <w:lang w:bidi="en-US"/>
        </w:rPr>
        <w:fldChar w:fldCharType="begin"/>
      </w:r>
      <w:r w:rsidRPr="000E5839">
        <w:rPr>
          <w:lang w:bidi="en-US"/>
        </w:rPr>
        <w:instrText xml:space="preserve"> SEQ level0 \*arabic \* MERGEFORMAT </w:instrText>
      </w:r>
      <w:r w:rsidRPr="000E5839">
        <w:rPr>
          <w:lang w:bidi="en-US"/>
        </w:rPr>
        <w:fldChar w:fldCharType="separate"/>
      </w:r>
      <w:r w:rsidRPr="000E5839" w:rsidR="000E5839">
        <w:rPr>
          <w:noProof/>
          <w:lang w:bidi="en-US"/>
        </w:rPr>
        <w:t>70</w:t>
      </w:r>
      <w:r w:rsidRPr="000E5839">
        <w:rPr>
          <w:lang w:bidi="en-US"/>
        </w:rPr>
        <w:fldChar w:fldCharType="end"/>
      </w:r>
      <w:r w:rsidRPr="000E5839">
        <w:rPr>
          <w:lang w:bidi="en-US"/>
        </w:rPr>
        <w:t>.  Certes, l</w:t>
      </w:r>
      <w:r w:rsidRPr="000E5839" w:rsidR="000E5839">
        <w:rPr>
          <w:lang w:bidi="en-US"/>
        </w:rPr>
        <w:t>’</w:t>
      </w:r>
      <w:r w:rsidRPr="000E5839">
        <w:rPr>
          <w:lang w:bidi="en-US"/>
        </w:rPr>
        <w:t>affaire pénale du requérant a été attribuée de manière aléatoire à la juge P.K. (paragraphe</w:t>
      </w:r>
      <w:r w:rsidRPr="000E5839" w:rsidR="00FD159B">
        <w:rPr>
          <w:lang w:bidi="en-US"/>
        </w:rPr>
        <w:t xml:space="preserve"> </w:t>
      </w:r>
      <w:r w:rsidRPr="000E5839">
        <w:rPr>
          <w:lang w:bidi="en-US"/>
        </w:rPr>
        <w:fldChar w:fldCharType="begin"/>
      </w:r>
      <w:r w:rsidRPr="000E5839">
        <w:rPr>
          <w:lang w:bidi="en-US"/>
        </w:rPr>
        <w:instrText xml:space="preserve"> REF para15 \h  \* MERGEFORMAT </w:instrText>
      </w:r>
      <w:r w:rsidRPr="000E5839">
        <w:rPr>
          <w:lang w:bidi="en-US"/>
        </w:rPr>
        <w:fldChar w:fldCharType="separate"/>
      </w:r>
      <w:r w:rsidRPr="000E5839" w:rsidR="000E5839">
        <w:rPr>
          <w:lang w:val="fr"/>
        </w:rPr>
        <w:t>15</w:t>
      </w:r>
      <w:r w:rsidRPr="000E5839">
        <w:rPr>
          <w:lang w:bidi="en-US"/>
        </w:rPr>
        <w:fldChar w:fldCharType="end"/>
      </w:r>
      <w:r w:rsidRPr="000E5839">
        <w:rPr>
          <w:lang w:bidi="en-US"/>
        </w:rPr>
        <w:t xml:space="preserve"> ci-dessus) et la publication des articles de presse n</w:t>
      </w:r>
      <w:r w:rsidRPr="000E5839" w:rsidR="000E5839">
        <w:rPr>
          <w:lang w:bidi="en-US"/>
        </w:rPr>
        <w:t>’</w:t>
      </w:r>
      <w:r w:rsidRPr="000E5839">
        <w:rPr>
          <w:lang w:bidi="en-US"/>
        </w:rPr>
        <w:t>avait donné lieu de la part de la magistrate à aucune procédure judiciaire contre le requérant ou son éditeur. Néanmoins, la Cour estime que dans les circonstances spécifiques de l</w:t>
      </w:r>
      <w:r w:rsidRPr="000E5839" w:rsidR="000E5839">
        <w:rPr>
          <w:lang w:bidi="en-US"/>
        </w:rPr>
        <w:t>’</w:t>
      </w:r>
      <w:r w:rsidRPr="000E5839">
        <w:rPr>
          <w:lang w:bidi="en-US"/>
        </w:rPr>
        <w:t>espèce, le requérant pouvait nourrir des doutes objectifs et raisonnables quant à l</w:t>
      </w:r>
      <w:r w:rsidRPr="000E5839" w:rsidR="000E5839">
        <w:rPr>
          <w:lang w:bidi="en-US"/>
        </w:rPr>
        <w:t>’</w:t>
      </w:r>
      <w:r w:rsidRPr="000E5839">
        <w:rPr>
          <w:lang w:bidi="en-US"/>
        </w:rPr>
        <w:t>impartialité avec laquelle P.K. exercerait ses fonctions dans le cadre de l</w:t>
      </w:r>
      <w:r w:rsidRPr="000E5839" w:rsidR="000E5839">
        <w:rPr>
          <w:lang w:bidi="en-US"/>
        </w:rPr>
        <w:t>’</w:t>
      </w:r>
      <w:r w:rsidRPr="000E5839">
        <w:rPr>
          <w:lang w:bidi="en-US"/>
        </w:rPr>
        <w:t>examen de l</w:t>
      </w:r>
      <w:r w:rsidRPr="000E5839" w:rsidR="000E5839">
        <w:rPr>
          <w:lang w:bidi="en-US"/>
        </w:rPr>
        <w:t>’</w:t>
      </w:r>
      <w:r w:rsidRPr="000E5839">
        <w:rPr>
          <w:lang w:bidi="en-US"/>
        </w:rPr>
        <w:t>appel qu</w:t>
      </w:r>
      <w:r w:rsidRPr="000E5839" w:rsidR="000E5839">
        <w:rPr>
          <w:lang w:bidi="en-US"/>
        </w:rPr>
        <w:t>’</w:t>
      </w:r>
      <w:r w:rsidRPr="000E5839">
        <w:rPr>
          <w:lang w:bidi="en-US"/>
        </w:rPr>
        <w:t>il avait formé contre la condamnation prononcée par le tribunal de première instance.</w:t>
      </w:r>
    </w:p>
    <w:p w:rsidRPr="000E5839" w:rsidR="00093D70" w:rsidP="000E5839" w14:paraId="32E938B7" w14:textId="5735F667">
      <w:pPr>
        <w:pStyle w:val="JuPara"/>
        <w:rPr>
          <w:lang w:bidi="en-US"/>
        </w:rPr>
      </w:pPr>
      <w:r w:rsidRPr="000E5839">
        <w:rPr>
          <w:lang w:bidi="en-US"/>
        </w:rPr>
        <w:fldChar w:fldCharType="begin"/>
      </w:r>
      <w:r w:rsidRPr="000E5839">
        <w:rPr>
          <w:lang w:bidi="en-US"/>
        </w:rPr>
        <w:instrText xml:space="preserve"> SEQ level0 \*arabic \* MERGEFORMAT </w:instrText>
      </w:r>
      <w:r w:rsidRPr="000E5839">
        <w:rPr>
          <w:lang w:bidi="en-US"/>
        </w:rPr>
        <w:fldChar w:fldCharType="separate"/>
      </w:r>
      <w:r w:rsidRPr="000E5839" w:rsidR="000E5839">
        <w:rPr>
          <w:noProof/>
          <w:lang w:bidi="en-US"/>
        </w:rPr>
        <w:t>71</w:t>
      </w:r>
      <w:r w:rsidRPr="000E5839">
        <w:rPr>
          <w:lang w:bidi="en-US"/>
        </w:rPr>
        <w:fldChar w:fldCharType="end"/>
      </w:r>
      <w:r w:rsidRPr="000E5839">
        <w:rPr>
          <w:lang w:bidi="en-US"/>
        </w:rPr>
        <w:t>.  Il convient donc de déterminer si le droit interne offrait au requérant une procédure apte à dissiper ses doutes objectifs quant à l</w:t>
      </w:r>
      <w:r w:rsidRPr="000E5839" w:rsidR="000E5839">
        <w:rPr>
          <w:lang w:bidi="en-US"/>
        </w:rPr>
        <w:t>’</w:t>
      </w:r>
      <w:r w:rsidRPr="000E5839">
        <w:rPr>
          <w:lang w:bidi="en-US"/>
        </w:rPr>
        <w:t>impartialité de la juge P.K. (paragraphe</w:t>
      </w:r>
      <w:r w:rsidRPr="000E5839" w:rsidR="00FD159B">
        <w:rPr>
          <w:lang w:bidi="en-US"/>
        </w:rPr>
        <w:t xml:space="preserve"> </w:t>
      </w:r>
      <w:r w:rsidRPr="000E5839">
        <w:rPr>
          <w:lang w:bidi="en-US"/>
        </w:rPr>
        <w:fldChar w:fldCharType="begin"/>
      </w:r>
      <w:r w:rsidRPr="000E5839">
        <w:rPr>
          <w:lang w:bidi="en-US"/>
        </w:rPr>
        <w:instrText xml:space="preserve"> REF para60vn \h  \* MERGEFORMAT </w:instrText>
      </w:r>
      <w:r w:rsidRPr="000E5839">
        <w:rPr>
          <w:lang w:bidi="en-US"/>
        </w:rPr>
        <w:fldChar w:fldCharType="separate"/>
      </w:r>
      <w:r w:rsidRPr="000E5839" w:rsidR="000E5839">
        <w:t>60</w:t>
      </w:r>
      <w:r w:rsidRPr="000E5839">
        <w:rPr>
          <w:lang w:bidi="en-US"/>
        </w:rPr>
        <w:fldChar w:fldCharType="end"/>
      </w:r>
      <w:r w:rsidRPr="000E5839">
        <w:rPr>
          <w:lang w:bidi="en-US"/>
        </w:rPr>
        <w:t xml:space="preserve"> ci-dessus).</w:t>
      </w:r>
    </w:p>
    <w:p w:rsidRPr="000E5839" w:rsidR="00093D70" w:rsidP="000E5839" w14:paraId="3831848C" w14:textId="2B7286C3">
      <w:pPr>
        <w:pStyle w:val="JuPara"/>
        <w:keepNext/>
        <w:keepLines/>
        <w:rPr>
          <w:lang w:bidi="en-US"/>
        </w:rPr>
      </w:pPr>
      <w:r w:rsidRPr="000E5839">
        <w:rPr>
          <w:lang w:bidi="en-US"/>
        </w:rPr>
        <w:fldChar w:fldCharType="begin"/>
      </w:r>
      <w:r w:rsidRPr="000E5839">
        <w:rPr>
          <w:lang w:bidi="en-US"/>
        </w:rPr>
        <w:instrText xml:space="preserve"> SEQ level0 \*arabic \* MERGEFORMAT </w:instrText>
      </w:r>
      <w:r w:rsidRPr="000E5839">
        <w:rPr>
          <w:lang w:bidi="en-US"/>
        </w:rPr>
        <w:fldChar w:fldCharType="separate"/>
      </w:r>
      <w:r w:rsidRPr="000E5839" w:rsidR="000E5839">
        <w:rPr>
          <w:noProof/>
          <w:lang w:bidi="en-US"/>
        </w:rPr>
        <w:t>72</w:t>
      </w:r>
      <w:r w:rsidRPr="000E5839">
        <w:rPr>
          <w:lang w:bidi="en-US"/>
        </w:rPr>
        <w:fldChar w:fldCharType="end"/>
      </w:r>
      <w:r w:rsidRPr="000E5839">
        <w:rPr>
          <w:lang w:bidi="en-US"/>
        </w:rPr>
        <w:t>.  L</w:t>
      </w:r>
      <w:r w:rsidRPr="000E5839" w:rsidR="000E5839">
        <w:rPr>
          <w:lang w:bidi="en-US"/>
        </w:rPr>
        <w:t>’</w:t>
      </w:r>
      <w:r w:rsidRPr="000E5839">
        <w:rPr>
          <w:lang w:bidi="en-US"/>
        </w:rPr>
        <w:t>article</w:t>
      </w:r>
      <w:r w:rsidRPr="000E5839" w:rsidR="00FD159B">
        <w:rPr>
          <w:lang w:bidi="en-US"/>
        </w:rPr>
        <w:t xml:space="preserve"> </w:t>
      </w:r>
      <w:r w:rsidRPr="000E5839">
        <w:rPr>
          <w:lang w:bidi="en-US"/>
        </w:rPr>
        <w:t>29, alinéa</w:t>
      </w:r>
      <w:r w:rsidRPr="000E5839" w:rsidR="00FD159B">
        <w:rPr>
          <w:lang w:bidi="en-US"/>
        </w:rPr>
        <w:t xml:space="preserve"> </w:t>
      </w:r>
      <w:r w:rsidRPr="000E5839">
        <w:rPr>
          <w:lang w:bidi="en-US"/>
        </w:rPr>
        <w:t>2, du CPP prévoit que le juge doit se déporter de l</w:t>
      </w:r>
      <w:r w:rsidRPr="000E5839" w:rsidR="000E5839">
        <w:rPr>
          <w:lang w:bidi="en-US"/>
        </w:rPr>
        <w:t>’</w:t>
      </w:r>
      <w:r w:rsidRPr="000E5839">
        <w:rPr>
          <w:lang w:bidi="en-US"/>
        </w:rPr>
        <w:t>examen d</w:t>
      </w:r>
      <w:r w:rsidRPr="000E5839" w:rsidR="000E5839">
        <w:rPr>
          <w:lang w:bidi="en-US"/>
        </w:rPr>
        <w:t>’</w:t>
      </w:r>
      <w:r w:rsidRPr="000E5839">
        <w:rPr>
          <w:lang w:bidi="en-US"/>
        </w:rPr>
        <w:t>une affaire pénale s</w:t>
      </w:r>
      <w:r w:rsidRPr="000E5839" w:rsidR="000E5839">
        <w:rPr>
          <w:lang w:bidi="en-US"/>
        </w:rPr>
        <w:t>’</w:t>
      </w:r>
      <w:r w:rsidRPr="000E5839">
        <w:rPr>
          <w:lang w:bidi="en-US"/>
        </w:rPr>
        <w:t>il existe des circonstances susceptibles de remettre en cause son impartialité (paragraphe</w:t>
      </w:r>
      <w:r w:rsidRPr="000E5839" w:rsidR="0025620A">
        <w:rPr>
          <w:lang w:bidi="en-US"/>
        </w:rPr>
        <w:t xml:space="preserve"> </w:t>
      </w:r>
      <w:r w:rsidRPr="000E5839">
        <w:rPr>
          <w:lang w:bidi="en-US"/>
        </w:rPr>
        <w:fldChar w:fldCharType="begin"/>
      </w:r>
      <w:r w:rsidRPr="000E5839">
        <w:rPr>
          <w:lang w:bidi="en-US"/>
        </w:rPr>
        <w:instrText xml:space="preserve"> REF para30 \h  \* MERGEFORMAT </w:instrText>
      </w:r>
      <w:r w:rsidRPr="000E5839">
        <w:rPr>
          <w:lang w:bidi="en-US"/>
        </w:rPr>
        <w:fldChar w:fldCharType="separate"/>
      </w:r>
      <w:r w:rsidRPr="000E5839" w:rsidR="000E5839">
        <w:t>33</w:t>
      </w:r>
      <w:r w:rsidRPr="000E5839">
        <w:rPr>
          <w:lang w:bidi="en-US"/>
        </w:rPr>
        <w:fldChar w:fldCharType="end"/>
      </w:r>
      <w:r w:rsidRPr="000E5839">
        <w:rPr>
          <w:lang w:bidi="en-US"/>
        </w:rPr>
        <w:t xml:space="preserve"> ci-dessus). La situation dénoncée par le requérant tombant potentiellement dans le champ d</w:t>
      </w:r>
      <w:r w:rsidRPr="000E5839" w:rsidR="000E5839">
        <w:rPr>
          <w:lang w:bidi="en-US"/>
        </w:rPr>
        <w:t>’</w:t>
      </w:r>
      <w:r w:rsidRPr="000E5839">
        <w:rPr>
          <w:lang w:bidi="en-US"/>
        </w:rPr>
        <w:t>application de cette disposition, l</w:t>
      </w:r>
      <w:r w:rsidRPr="000E5839" w:rsidR="000E5839">
        <w:rPr>
          <w:lang w:bidi="en-US"/>
        </w:rPr>
        <w:t>’</w:t>
      </w:r>
      <w:r w:rsidRPr="000E5839">
        <w:rPr>
          <w:lang w:bidi="en-US"/>
        </w:rPr>
        <w:t>intéressé a demandé le déport de la juge</w:t>
      </w:r>
      <w:r w:rsidRPr="000E5839" w:rsidR="00CC5464">
        <w:rPr>
          <w:lang w:bidi="en-US"/>
        </w:rPr>
        <w:t> </w:t>
      </w:r>
      <w:r w:rsidRPr="000E5839">
        <w:rPr>
          <w:lang w:bidi="en-US"/>
        </w:rPr>
        <w:t>P.K. (paragraphe</w:t>
      </w:r>
      <w:r w:rsidRPr="000E5839" w:rsidR="0025620A">
        <w:rPr>
          <w:lang w:bidi="en-US"/>
        </w:rPr>
        <w:t xml:space="preserve"> </w:t>
      </w:r>
      <w:r w:rsidRPr="000E5839">
        <w:rPr>
          <w:lang w:bidi="en-US"/>
        </w:rPr>
        <w:fldChar w:fldCharType="begin"/>
      </w:r>
      <w:r w:rsidRPr="000E5839">
        <w:rPr>
          <w:lang w:bidi="en-US"/>
        </w:rPr>
        <w:instrText xml:space="preserve"> REF para16 \h  \* MERGEFORMAT </w:instrText>
      </w:r>
      <w:r w:rsidRPr="000E5839">
        <w:rPr>
          <w:lang w:bidi="en-US"/>
        </w:rPr>
        <w:fldChar w:fldCharType="separate"/>
      </w:r>
      <w:r w:rsidRPr="000E5839" w:rsidR="000E5839">
        <w:rPr>
          <w:lang w:val="fr"/>
        </w:rPr>
        <w:t>19</w:t>
      </w:r>
      <w:r w:rsidRPr="000E5839">
        <w:rPr>
          <w:lang w:bidi="en-US"/>
        </w:rPr>
        <w:fldChar w:fldCharType="end"/>
      </w:r>
      <w:r w:rsidRPr="000E5839">
        <w:rPr>
          <w:lang w:bidi="en-US"/>
        </w:rPr>
        <w:t xml:space="preserve"> ci-dessus). Examinée, comme le prévoit le droit interne, par la formation de jugement dont la juge P.K. faisait partie, sa demande a été rejetée de manière définitive. Le texte de la décision indique que c</w:t>
      </w:r>
      <w:r w:rsidRPr="000E5839" w:rsidR="000E5839">
        <w:rPr>
          <w:lang w:bidi="en-US"/>
        </w:rPr>
        <w:t>’</w:t>
      </w:r>
      <w:r w:rsidRPr="000E5839">
        <w:rPr>
          <w:lang w:bidi="en-US"/>
        </w:rPr>
        <w:t>est la juge P.K. elle-même qui l</w:t>
      </w:r>
      <w:r w:rsidRPr="000E5839" w:rsidR="000E5839">
        <w:rPr>
          <w:lang w:bidi="en-US"/>
        </w:rPr>
        <w:t>’</w:t>
      </w:r>
      <w:r w:rsidRPr="000E5839">
        <w:rPr>
          <w:lang w:bidi="en-US"/>
        </w:rPr>
        <w:t>a dictée au greffier pendant l</w:t>
      </w:r>
      <w:r w:rsidRPr="000E5839" w:rsidR="000E5839">
        <w:rPr>
          <w:lang w:bidi="en-US"/>
        </w:rPr>
        <w:t>’</w:t>
      </w:r>
      <w:r w:rsidRPr="000E5839">
        <w:rPr>
          <w:lang w:bidi="en-US"/>
        </w:rPr>
        <w:t>audience (paragraphe</w:t>
      </w:r>
      <w:r w:rsidRPr="000E5839" w:rsidR="0025620A">
        <w:rPr>
          <w:lang w:bidi="en-US"/>
        </w:rPr>
        <w:t xml:space="preserve"> </w:t>
      </w:r>
      <w:r w:rsidRPr="000E5839">
        <w:rPr>
          <w:lang w:bidi="en-US"/>
        </w:rPr>
        <w:fldChar w:fldCharType="begin"/>
      </w:r>
      <w:r w:rsidRPr="000E5839">
        <w:rPr>
          <w:lang w:bidi="en-US"/>
        </w:rPr>
        <w:instrText xml:space="preserve"> REF para18 \h  \* MERGEFORMAT </w:instrText>
      </w:r>
      <w:r w:rsidRPr="000E5839">
        <w:rPr>
          <w:lang w:bidi="en-US"/>
        </w:rPr>
        <w:fldChar w:fldCharType="separate"/>
      </w:r>
      <w:r w:rsidRPr="000E5839" w:rsidR="000E5839">
        <w:rPr>
          <w:lang w:val="fr"/>
        </w:rPr>
        <w:t>21</w:t>
      </w:r>
      <w:r w:rsidRPr="000E5839">
        <w:rPr>
          <w:lang w:bidi="en-US"/>
        </w:rPr>
        <w:fldChar w:fldCharType="end"/>
      </w:r>
      <w:r w:rsidRPr="000E5839">
        <w:rPr>
          <w:lang w:bidi="en-US"/>
        </w:rPr>
        <w:t xml:space="preserve"> ci-dessus).</w:t>
      </w:r>
    </w:p>
    <w:p w:rsidRPr="000E5839" w:rsidR="00093D70" w:rsidP="000E5839" w14:paraId="5EB6ADF3" w14:textId="4DA3BA3E">
      <w:pPr>
        <w:pStyle w:val="JuPara"/>
      </w:pPr>
      <w:r w:rsidRPr="000E5839">
        <w:rPr>
          <w:lang w:bidi="en-US"/>
        </w:rPr>
        <w:fldChar w:fldCharType="begin"/>
      </w:r>
      <w:r w:rsidRPr="000E5839">
        <w:rPr>
          <w:lang w:bidi="en-US"/>
        </w:rPr>
        <w:instrText xml:space="preserve"> SEQ level0 \*arabic \* MERGEFORMAT </w:instrText>
      </w:r>
      <w:r w:rsidRPr="000E5839">
        <w:rPr>
          <w:lang w:bidi="en-US"/>
        </w:rPr>
        <w:fldChar w:fldCharType="separate"/>
      </w:r>
      <w:r w:rsidRPr="000E5839" w:rsidR="000E5839">
        <w:rPr>
          <w:noProof/>
          <w:lang w:bidi="en-US"/>
        </w:rPr>
        <w:t>73</w:t>
      </w:r>
      <w:r w:rsidRPr="000E5839">
        <w:rPr>
          <w:lang w:bidi="en-US"/>
        </w:rPr>
        <w:fldChar w:fldCharType="end"/>
      </w:r>
      <w:r w:rsidRPr="000E5839">
        <w:rPr>
          <w:lang w:bidi="en-US"/>
        </w:rPr>
        <w:t>.  Cette confusion des rôles entre juge et partie prenante peut à l</w:t>
      </w:r>
      <w:r w:rsidRPr="000E5839" w:rsidR="000E5839">
        <w:rPr>
          <w:lang w:bidi="en-US"/>
        </w:rPr>
        <w:t>’</w:t>
      </w:r>
      <w:r w:rsidRPr="000E5839">
        <w:rPr>
          <w:lang w:bidi="en-US"/>
        </w:rPr>
        <w:t>évidence susciter des craintes objectivement justifiées quant à la conformité de la procédure au principe selon lequel nul ne peut être juge en sa propre cause et, en conséquence, quant à l</w:t>
      </w:r>
      <w:r w:rsidRPr="000E5839" w:rsidR="000E5839">
        <w:rPr>
          <w:lang w:bidi="en-US"/>
        </w:rPr>
        <w:t>’</w:t>
      </w:r>
      <w:r w:rsidRPr="000E5839">
        <w:rPr>
          <w:lang w:bidi="en-US"/>
        </w:rPr>
        <w:t>impartialité du tribunal. Il ressort en effet de la jurisprudence de la Cour qu</w:t>
      </w:r>
      <w:r w:rsidRPr="000E5839" w:rsidR="000E5839">
        <w:rPr>
          <w:lang w:bidi="en-US"/>
        </w:rPr>
        <w:t>’</w:t>
      </w:r>
      <w:r w:rsidRPr="000E5839">
        <w:rPr>
          <w:lang w:bidi="en-US"/>
        </w:rPr>
        <w:t>une procédure interne où</w:t>
      </w:r>
      <w:r w:rsidRPr="000E5839" w:rsidR="0025620A">
        <w:rPr>
          <w:lang w:bidi="en-US"/>
        </w:rPr>
        <w:t xml:space="preserve"> </w:t>
      </w:r>
      <w:r w:rsidRPr="000E5839">
        <w:rPr>
          <w:lang w:bidi="en-US"/>
        </w:rPr>
        <w:t>–</w:t>
      </w:r>
      <w:r w:rsidRPr="000E5839" w:rsidR="0025620A">
        <w:rPr>
          <w:lang w:bidi="en-US"/>
        </w:rPr>
        <w:t xml:space="preserve"> </w:t>
      </w:r>
      <w:r w:rsidRPr="000E5839">
        <w:rPr>
          <w:lang w:bidi="en-US"/>
        </w:rPr>
        <w:t>comme ce fut le cas en l</w:t>
      </w:r>
      <w:r w:rsidRPr="000E5839" w:rsidR="000E5839">
        <w:rPr>
          <w:lang w:bidi="en-US"/>
        </w:rPr>
        <w:t>’</w:t>
      </w:r>
      <w:r w:rsidRPr="000E5839">
        <w:rPr>
          <w:lang w:bidi="en-US"/>
        </w:rPr>
        <w:t>espèce</w:t>
      </w:r>
      <w:r w:rsidRPr="000E5839" w:rsidR="0025620A">
        <w:rPr>
          <w:lang w:bidi="en-US"/>
        </w:rPr>
        <w:t xml:space="preserve"> </w:t>
      </w:r>
      <w:r w:rsidRPr="000E5839">
        <w:rPr>
          <w:lang w:bidi="en-US"/>
        </w:rPr>
        <w:t>–</w:t>
      </w:r>
      <w:r w:rsidRPr="000E5839" w:rsidR="0025620A">
        <w:rPr>
          <w:lang w:bidi="en-US"/>
        </w:rPr>
        <w:t xml:space="preserve"> </w:t>
      </w:r>
      <w:r w:rsidRPr="000E5839">
        <w:rPr>
          <w:lang w:bidi="en-US"/>
        </w:rPr>
        <w:t>le juge se prononce personnellement sur une demande de récusation le visant n</w:t>
      </w:r>
      <w:r w:rsidRPr="000E5839" w:rsidR="000E5839">
        <w:rPr>
          <w:lang w:bidi="en-US"/>
        </w:rPr>
        <w:t>’</w:t>
      </w:r>
      <w:r w:rsidRPr="000E5839">
        <w:rPr>
          <w:lang w:bidi="en-US"/>
        </w:rPr>
        <w:t>est conforme à l</w:t>
      </w:r>
      <w:r w:rsidRPr="000E5839" w:rsidR="000E5839">
        <w:rPr>
          <w:lang w:bidi="en-US"/>
        </w:rPr>
        <w:t>’</w:t>
      </w:r>
      <w:r w:rsidRPr="000E5839">
        <w:rPr>
          <w:lang w:bidi="en-US"/>
        </w:rPr>
        <w:t>article</w:t>
      </w:r>
      <w:r w:rsidRPr="000E5839" w:rsidR="0025620A">
        <w:rPr>
          <w:lang w:bidi="en-US"/>
        </w:rPr>
        <w:t xml:space="preserve"> </w:t>
      </w:r>
      <w:r w:rsidRPr="000E5839">
        <w:rPr>
          <w:lang w:bidi="en-US"/>
        </w:rPr>
        <w:t>6 §</w:t>
      </w:r>
      <w:r w:rsidRPr="000E5839" w:rsidR="0025620A">
        <w:rPr>
          <w:lang w:bidi="en-US"/>
        </w:rPr>
        <w:t xml:space="preserve"> </w:t>
      </w:r>
      <w:r w:rsidRPr="000E5839">
        <w:rPr>
          <w:lang w:bidi="en-US"/>
        </w:rPr>
        <w:t>1 de la Convention que dans des cas exceptionnels, notamment lorsque les motifs invoqués par les parties sont abusifs ou dénués de toute pertinence, c</w:t>
      </w:r>
      <w:r w:rsidRPr="000E5839" w:rsidR="000E5839">
        <w:rPr>
          <w:lang w:bidi="en-US"/>
        </w:rPr>
        <w:t>’</w:t>
      </w:r>
      <w:r w:rsidRPr="000E5839">
        <w:rPr>
          <w:lang w:bidi="en-US"/>
        </w:rPr>
        <w:t>est-à-dire lorsqu</w:t>
      </w:r>
      <w:r w:rsidRPr="000E5839" w:rsidR="000E5839">
        <w:rPr>
          <w:lang w:bidi="en-US"/>
        </w:rPr>
        <w:t>’</w:t>
      </w:r>
      <w:r w:rsidRPr="000E5839">
        <w:rPr>
          <w:lang w:bidi="en-US"/>
        </w:rPr>
        <w:t>ils sont de nature générale et abstraite et ne se réfèrent pas à des éléments concrets et particuliers qui auraient pu révéler l</w:t>
      </w:r>
      <w:r w:rsidRPr="000E5839" w:rsidR="000E5839">
        <w:rPr>
          <w:lang w:bidi="en-US"/>
        </w:rPr>
        <w:t>’</w:t>
      </w:r>
      <w:r w:rsidRPr="000E5839">
        <w:rPr>
          <w:lang w:bidi="en-US"/>
        </w:rPr>
        <w:t>existence d</w:t>
      </w:r>
      <w:r w:rsidRPr="000E5839" w:rsidR="000E5839">
        <w:rPr>
          <w:lang w:bidi="en-US"/>
        </w:rPr>
        <w:t>’</w:t>
      </w:r>
      <w:r w:rsidRPr="000E5839">
        <w:rPr>
          <w:lang w:bidi="en-US"/>
        </w:rPr>
        <w:t xml:space="preserve">un parti pris du juge </w:t>
      </w:r>
      <w:r w:rsidRPr="000E5839">
        <w:t>(</w:t>
      </w:r>
      <w:bookmarkStart w:name="_cl13829" w:id="50"/>
      <w:r w:rsidRPr="000E5839">
        <w:rPr>
          <w:i/>
          <w:iCs/>
        </w:rPr>
        <w:t>Pastörs</w:t>
      </w:r>
      <w:r w:rsidRPr="000E5839">
        <w:rPr>
          <w:i/>
          <w:iCs/>
        </w:rPr>
        <w:t xml:space="preserve"> c.</w:t>
      </w:r>
      <w:r w:rsidRPr="000E5839" w:rsidR="0025620A">
        <w:rPr>
          <w:i/>
          <w:iCs/>
        </w:rPr>
        <w:t xml:space="preserve"> </w:t>
      </w:r>
      <w:r w:rsidRPr="000E5839">
        <w:rPr>
          <w:i/>
          <w:iCs/>
        </w:rPr>
        <w:t>Allemagne</w:t>
      </w:r>
      <w:bookmarkEnd w:id="50"/>
      <w:r w:rsidRPr="000E5839">
        <w:t>, n</w:t>
      </w:r>
      <w:r w:rsidRPr="000E5839">
        <w:rPr>
          <w:vertAlign w:val="superscript"/>
        </w:rPr>
        <w:t>o</w:t>
      </w:r>
      <w:r w:rsidRPr="000E5839" w:rsidR="0025620A">
        <w:t xml:space="preserve"> </w:t>
      </w:r>
      <w:r w:rsidRPr="000E5839">
        <w:t>55225/14, §§</w:t>
      </w:r>
      <w:r w:rsidRPr="000E5839" w:rsidR="0025620A">
        <w:t xml:space="preserve"> </w:t>
      </w:r>
      <w:r w:rsidRPr="000E5839">
        <w:t>62 et</w:t>
      </w:r>
      <w:r w:rsidRPr="000E5839" w:rsidR="0025620A">
        <w:t xml:space="preserve"> </w:t>
      </w:r>
      <w:r w:rsidRPr="000E5839">
        <w:t>63, 3</w:t>
      </w:r>
      <w:r w:rsidRPr="000E5839" w:rsidR="0025620A">
        <w:t xml:space="preserve"> </w:t>
      </w:r>
      <w:r w:rsidRPr="000E5839">
        <w:t>octobre 2019</w:t>
      </w:r>
      <w:r w:rsidRPr="000E5839" w:rsidR="009A6883">
        <w:t>,</w:t>
      </w:r>
      <w:r w:rsidRPr="000E5839">
        <w:t xml:space="preserve"> </w:t>
      </w:r>
      <w:bookmarkStart w:name="_cl11944" w:id="51"/>
      <w:r w:rsidRPr="000E5839" w:rsidR="00631EF1">
        <w:t xml:space="preserve">et </w:t>
      </w:r>
      <w:r w:rsidRPr="000E5839">
        <w:rPr>
          <w:i/>
          <w:iCs/>
        </w:rPr>
        <w:t xml:space="preserve">Mikhail </w:t>
      </w:r>
      <w:r w:rsidRPr="000E5839">
        <w:rPr>
          <w:i/>
          <w:iCs/>
        </w:rPr>
        <w:t>Mironov</w:t>
      </w:r>
      <w:r w:rsidRPr="000E5839">
        <w:rPr>
          <w:i/>
          <w:iCs/>
        </w:rPr>
        <w:t xml:space="preserve"> c. Russie</w:t>
      </w:r>
      <w:bookmarkEnd w:id="51"/>
      <w:r w:rsidRPr="000E5839">
        <w:t>, n</w:t>
      </w:r>
      <w:r w:rsidRPr="000E5839">
        <w:rPr>
          <w:vertAlign w:val="superscript"/>
        </w:rPr>
        <w:t>o</w:t>
      </w:r>
      <w:r w:rsidRPr="000E5839" w:rsidR="00151E53">
        <w:t xml:space="preserve"> </w:t>
      </w:r>
      <w:r w:rsidRPr="000E5839">
        <w:t>58138/09, §§</w:t>
      </w:r>
      <w:r w:rsidRPr="000E5839" w:rsidR="00151E53">
        <w:t xml:space="preserve"> </w:t>
      </w:r>
      <w:r w:rsidRPr="000E5839">
        <w:t>36 et</w:t>
      </w:r>
      <w:r w:rsidRPr="000E5839" w:rsidR="00151E53">
        <w:t xml:space="preserve"> </w:t>
      </w:r>
      <w:r w:rsidRPr="000E5839">
        <w:t>37, 6</w:t>
      </w:r>
      <w:r w:rsidRPr="000E5839" w:rsidR="00151E53">
        <w:t xml:space="preserve"> </w:t>
      </w:r>
      <w:r w:rsidRPr="000E5839">
        <w:t>octobre 2020). Or la Cour constate, en l</w:t>
      </w:r>
      <w:r w:rsidRPr="000E5839" w:rsidR="000E5839">
        <w:t>’</w:t>
      </w:r>
      <w:r w:rsidRPr="000E5839">
        <w:t>espèce, que l</w:t>
      </w:r>
      <w:r w:rsidRPr="000E5839" w:rsidR="000E5839">
        <w:t>’</w:t>
      </w:r>
      <w:r w:rsidRPr="000E5839">
        <w:t>argument soulevé par le requérant pour contester l</w:t>
      </w:r>
      <w:r w:rsidRPr="000E5839" w:rsidR="000E5839">
        <w:t>’</w:t>
      </w:r>
      <w:r w:rsidRPr="000E5839">
        <w:t xml:space="preserve">impartialité de la juge P.K. </w:t>
      </w:r>
      <w:r w:rsidRPr="000E5839">
        <w:rPr>
          <w:lang w:bidi="en-US"/>
        </w:rPr>
        <w:t>n</w:t>
      </w:r>
      <w:r w:rsidRPr="000E5839" w:rsidR="000E5839">
        <w:rPr>
          <w:lang w:bidi="en-US"/>
        </w:rPr>
        <w:t>’</w:t>
      </w:r>
      <w:r w:rsidRPr="000E5839">
        <w:rPr>
          <w:lang w:bidi="en-US"/>
        </w:rPr>
        <w:t>était ni abusif ni dénué de toute pertinence.</w:t>
      </w:r>
    </w:p>
    <w:p w:rsidRPr="000E5839" w:rsidR="00093D70" w:rsidP="000E5839" w14:paraId="213C1ADF" w14:textId="720FA488">
      <w:pPr>
        <w:pStyle w:val="JuPara"/>
        <w:rPr>
          <w:lang w:bidi="en-US"/>
        </w:rPr>
      </w:pPr>
      <w:r w:rsidRPr="000E5839">
        <w:rPr>
          <w:lang w:bidi="en-US"/>
        </w:rPr>
        <w:fldChar w:fldCharType="begin"/>
      </w:r>
      <w:r w:rsidRPr="000E5839">
        <w:rPr>
          <w:lang w:bidi="en-US"/>
        </w:rPr>
        <w:instrText xml:space="preserve"> SEQ level0 \*arabic \* MERGEFORMAT </w:instrText>
      </w:r>
      <w:r w:rsidRPr="000E5839">
        <w:rPr>
          <w:lang w:bidi="en-US"/>
        </w:rPr>
        <w:fldChar w:fldCharType="separate"/>
      </w:r>
      <w:r w:rsidRPr="000E5839" w:rsidR="000E5839">
        <w:rPr>
          <w:noProof/>
          <w:lang w:bidi="en-US"/>
        </w:rPr>
        <w:t>74</w:t>
      </w:r>
      <w:r w:rsidRPr="000E5839">
        <w:rPr>
          <w:lang w:bidi="en-US"/>
        </w:rPr>
        <w:fldChar w:fldCharType="end"/>
      </w:r>
      <w:r w:rsidRPr="000E5839">
        <w:rPr>
          <w:lang w:bidi="en-US"/>
        </w:rPr>
        <w:t>.  Certes, la jurisprudence de la Cour suprême de cassation bulgare prévoyait une garantie supplémentaire consistant en ce que la personne qui estimait que son affaire avait été jugée par un tribunal partial pouvait soulever cette question dans le cadre d</w:t>
      </w:r>
      <w:r w:rsidRPr="000E5839" w:rsidR="000E5839">
        <w:rPr>
          <w:lang w:bidi="en-US"/>
        </w:rPr>
        <w:t>’</w:t>
      </w:r>
      <w:r w:rsidRPr="000E5839">
        <w:rPr>
          <w:lang w:bidi="en-US"/>
        </w:rPr>
        <w:t>un pourvoi en cassation et obtenir, le cas échéant, l</w:t>
      </w:r>
      <w:r w:rsidRPr="000E5839" w:rsidR="000E5839">
        <w:rPr>
          <w:lang w:bidi="en-US"/>
        </w:rPr>
        <w:t>’</w:t>
      </w:r>
      <w:r w:rsidRPr="000E5839">
        <w:rPr>
          <w:lang w:bidi="en-US"/>
        </w:rPr>
        <w:t>annulation de la condamnation et le renvoi de son affaire devant une autre formation de jugement pour réexamen (paragraphe</w:t>
      </w:r>
      <w:r w:rsidRPr="000E5839" w:rsidR="00151E53">
        <w:rPr>
          <w:lang w:bidi="en-US"/>
        </w:rPr>
        <w:t xml:space="preserve"> </w:t>
      </w:r>
      <w:r w:rsidRPr="000E5839">
        <w:rPr>
          <w:lang w:bidi="en-US"/>
        </w:rPr>
        <w:fldChar w:fldCharType="begin"/>
      </w:r>
      <w:r w:rsidRPr="000E5839">
        <w:rPr>
          <w:lang w:bidi="en-US"/>
        </w:rPr>
        <w:instrText xml:space="preserve"> REF para30 \h  \* MERGEFORMAT </w:instrText>
      </w:r>
      <w:r w:rsidRPr="000E5839">
        <w:rPr>
          <w:lang w:bidi="en-US"/>
        </w:rPr>
        <w:fldChar w:fldCharType="separate"/>
      </w:r>
      <w:r w:rsidRPr="000E5839" w:rsidR="000E5839">
        <w:t>33</w:t>
      </w:r>
      <w:r w:rsidRPr="000E5839">
        <w:rPr>
          <w:lang w:bidi="en-US"/>
        </w:rPr>
        <w:fldChar w:fldCharType="end"/>
      </w:r>
      <w:r w:rsidRPr="000E5839">
        <w:rPr>
          <w:lang w:bidi="en-US"/>
        </w:rPr>
        <w:t xml:space="preserve"> ci-dessus). Mais en l</w:t>
      </w:r>
      <w:r w:rsidRPr="000E5839" w:rsidR="000E5839">
        <w:rPr>
          <w:lang w:bidi="en-US"/>
        </w:rPr>
        <w:t>’</w:t>
      </w:r>
      <w:r w:rsidRPr="000E5839">
        <w:rPr>
          <w:lang w:bidi="en-US"/>
        </w:rPr>
        <w:t xml:space="preserve">espèce, un tel recours était impossible pour le requérant : en effet, les arrêts rendus en matière de diffamation par un tribunal régional, niveau de juridiction auquel appartient le tribunal de la ville de Sofia, sont exclus </w:t>
      </w:r>
      <w:r w:rsidRPr="000E5839">
        <w:rPr>
          <w:i/>
          <w:iCs/>
          <w:lang w:bidi="en-US"/>
        </w:rPr>
        <w:t>ex</w:t>
      </w:r>
      <w:r w:rsidRPr="000E5839" w:rsidR="00151E53">
        <w:rPr>
          <w:i/>
          <w:iCs/>
          <w:lang w:bidi="en-US"/>
        </w:rPr>
        <w:t> </w:t>
      </w:r>
      <w:r w:rsidRPr="000E5839">
        <w:rPr>
          <w:i/>
          <w:iCs/>
          <w:lang w:bidi="en-US"/>
        </w:rPr>
        <w:t>lege</w:t>
      </w:r>
      <w:r w:rsidRPr="000E5839">
        <w:rPr>
          <w:lang w:bidi="en-US"/>
        </w:rPr>
        <w:t xml:space="preserve"> du champ d</w:t>
      </w:r>
      <w:r w:rsidRPr="000E5839" w:rsidR="000E5839">
        <w:rPr>
          <w:lang w:bidi="en-US"/>
        </w:rPr>
        <w:t>’</w:t>
      </w:r>
      <w:r w:rsidRPr="000E5839">
        <w:rPr>
          <w:lang w:bidi="en-US"/>
        </w:rPr>
        <w:t>application du pourvoi en cassation (paragraphe</w:t>
      </w:r>
      <w:r w:rsidRPr="000E5839" w:rsidR="00151E53">
        <w:rPr>
          <w:lang w:bidi="en-US"/>
        </w:rPr>
        <w:t xml:space="preserve"> </w:t>
      </w:r>
      <w:r w:rsidRPr="000E5839">
        <w:rPr>
          <w:lang w:bidi="en-US"/>
        </w:rPr>
        <w:fldChar w:fldCharType="begin"/>
      </w:r>
      <w:r w:rsidRPr="000E5839">
        <w:rPr>
          <w:lang w:bidi="en-US"/>
        </w:rPr>
        <w:instrText xml:space="preserve"> REF para31 \h  \* MERGEFORMAT </w:instrText>
      </w:r>
      <w:r w:rsidRPr="000E5839">
        <w:rPr>
          <w:lang w:bidi="en-US"/>
        </w:rPr>
        <w:fldChar w:fldCharType="separate"/>
      </w:r>
      <w:r w:rsidRPr="000E5839" w:rsidR="000E5839">
        <w:t>34</w:t>
      </w:r>
      <w:r w:rsidRPr="000E5839">
        <w:rPr>
          <w:lang w:bidi="en-US"/>
        </w:rPr>
        <w:fldChar w:fldCharType="end"/>
      </w:r>
      <w:r w:rsidRPr="000E5839">
        <w:rPr>
          <w:lang w:bidi="en-US"/>
        </w:rPr>
        <w:t xml:space="preserve"> ci</w:t>
      </w:r>
      <w:r w:rsidRPr="000E5839">
        <w:rPr>
          <w:lang w:bidi="en-US"/>
        </w:rPr>
        <w:noBreakHyphen/>
        <w:t>dessus). Par ailleurs, le recours extraordinaire en réouverture de la procédure pénale formé par le requérant pour les mêmes motifs a été rejeté par le procureur général (paragraphe</w:t>
      </w:r>
      <w:r w:rsidRPr="000E5839" w:rsidR="00151E53">
        <w:rPr>
          <w:lang w:bidi="en-US"/>
        </w:rPr>
        <w:t xml:space="preserve"> </w:t>
      </w:r>
      <w:r w:rsidRPr="000E5839">
        <w:rPr>
          <w:lang w:bidi="en-US"/>
        </w:rPr>
        <w:fldChar w:fldCharType="begin"/>
      </w:r>
      <w:r w:rsidRPr="000E5839">
        <w:rPr>
          <w:lang w:bidi="en-US"/>
        </w:rPr>
        <w:instrText xml:space="preserve"> REF para26 \h  \* MERGEFORMAT </w:instrText>
      </w:r>
      <w:r w:rsidRPr="000E5839">
        <w:rPr>
          <w:lang w:bidi="en-US"/>
        </w:rPr>
        <w:fldChar w:fldCharType="separate"/>
      </w:r>
      <w:r w:rsidRPr="000E5839" w:rsidR="000E5839">
        <w:rPr>
          <w:lang w:val="fr"/>
        </w:rPr>
        <w:t>29</w:t>
      </w:r>
      <w:r w:rsidRPr="000E5839">
        <w:rPr>
          <w:lang w:bidi="en-US"/>
        </w:rPr>
        <w:fldChar w:fldCharType="end"/>
      </w:r>
      <w:r w:rsidRPr="000E5839">
        <w:rPr>
          <w:lang w:bidi="en-US"/>
        </w:rPr>
        <w:t xml:space="preserve"> ci-dessus). Ainsi, les défaillances de la procédure de récusation suivie par le tribunal de la ville de Sofia n</w:t>
      </w:r>
      <w:r w:rsidRPr="000E5839" w:rsidR="000E5839">
        <w:rPr>
          <w:lang w:bidi="en-US"/>
        </w:rPr>
        <w:t>’</w:t>
      </w:r>
      <w:r w:rsidRPr="000E5839">
        <w:rPr>
          <w:lang w:bidi="en-US"/>
        </w:rPr>
        <w:t>ont pas pu être remédiées par une juridiction supérieure.</w:t>
      </w:r>
    </w:p>
    <w:p w:rsidRPr="000E5839" w:rsidR="00093D70" w:rsidP="000E5839" w14:paraId="19DF9D74" w14:textId="77777777">
      <w:pPr>
        <w:pStyle w:val="JuHi"/>
        <w:rPr>
          <w:bCs w:val="0"/>
        </w:rPr>
      </w:pPr>
      <w:r w:rsidRPr="000E5839">
        <w:rPr>
          <w:bCs w:val="0"/>
        </w:rPr>
        <w:t>Conclusion</w:t>
      </w:r>
    </w:p>
    <w:bookmarkStart w:name="para75vn" w:id="52"/>
    <w:p w:rsidRPr="000E5839" w:rsidR="00093D70" w:rsidP="000E5839" w14:paraId="32A826B6" w14:textId="604E3BB2">
      <w:pPr>
        <w:pStyle w:val="JuPara"/>
        <w:keepNext/>
        <w:keepLines/>
        <w:rPr>
          <w:lang w:bidi="en-US"/>
        </w:rPr>
      </w:pPr>
      <w:r w:rsidRPr="000E5839">
        <w:rPr>
          <w:lang w:bidi="en-US"/>
        </w:rPr>
        <w:fldChar w:fldCharType="begin"/>
      </w:r>
      <w:r w:rsidRPr="000E5839">
        <w:rPr>
          <w:lang w:bidi="en-US"/>
        </w:rPr>
        <w:instrText xml:space="preserve"> SEQ level0 \*arabic \* MERGEFORMAT </w:instrText>
      </w:r>
      <w:r w:rsidRPr="000E5839">
        <w:rPr>
          <w:lang w:bidi="en-US"/>
        </w:rPr>
        <w:fldChar w:fldCharType="separate"/>
      </w:r>
      <w:r w:rsidRPr="000E5839" w:rsidR="000E5839">
        <w:rPr>
          <w:noProof/>
          <w:lang w:bidi="en-US"/>
        </w:rPr>
        <w:t>75</w:t>
      </w:r>
      <w:r w:rsidRPr="000E5839">
        <w:rPr>
          <w:lang w:bidi="en-US"/>
        </w:rPr>
        <w:fldChar w:fldCharType="end"/>
      </w:r>
      <w:bookmarkEnd w:id="52"/>
      <w:r w:rsidRPr="000E5839">
        <w:rPr>
          <w:lang w:bidi="en-US"/>
        </w:rPr>
        <w:t>.  À la lumière de ce qui précède, et après examen des faits de la cause selon les démarches subjective et objective développées dans sa jurisprudence, la Cour conclut que la formation de jugement du tribunal de la ville de Sofia ne constituait pas « un tribunal impartial » au sens de l</w:t>
      </w:r>
      <w:r w:rsidRPr="000E5839" w:rsidR="000E5839">
        <w:rPr>
          <w:lang w:bidi="en-US"/>
        </w:rPr>
        <w:t>’</w:t>
      </w:r>
      <w:r w:rsidRPr="000E5839">
        <w:rPr>
          <w:lang w:bidi="en-US"/>
        </w:rPr>
        <w:t>article 6</w:t>
      </w:r>
      <w:r w:rsidRPr="000E5839" w:rsidR="00151E53">
        <w:rPr>
          <w:lang w:bidi="en-US"/>
        </w:rPr>
        <w:t> </w:t>
      </w:r>
      <w:r w:rsidRPr="000E5839">
        <w:rPr>
          <w:lang w:bidi="en-US"/>
        </w:rPr>
        <w:t>§</w:t>
      </w:r>
      <w:r w:rsidRPr="000E5839" w:rsidR="00151E53">
        <w:rPr>
          <w:lang w:bidi="en-US"/>
        </w:rPr>
        <w:t xml:space="preserve"> </w:t>
      </w:r>
      <w:r w:rsidRPr="000E5839">
        <w:rPr>
          <w:lang w:bidi="en-US"/>
        </w:rPr>
        <w:t>1 de la Convention.</w:t>
      </w:r>
    </w:p>
    <w:bookmarkStart w:name="para76vn" w:id="53"/>
    <w:p w:rsidRPr="000E5839" w:rsidR="00093D70" w:rsidP="000E5839" w14:paraId="77E1D71A" w14:textId="3A9D4490">
      <w:pPr>
        <w:pStyle w:val="JuPara"/>
        <w:rPr>
          <w:lang w:bidi="en-US"/>
        </w:rPr>
      </w:pPr>
      <w:r w:rsidRPr="000E5839">
        <w:rPr>
          <w:lang w:bidi="en-US"/>
        </w:rPr>
        <w:fldChar w:fldCharType="begin"/>
      </w:r>
      <w:r w:rsidRPr="000E5839">
        <w:rPr>
          <w:lang w:bidi="en-US"/>
        </w:rPr>
        <w:instrText xml:space="preserve"> SEQ level0 \*arabic \* MERGEFORMAT </w:instrText>
      </w:r>
      <w:r w:rsidRPr="000E5839">
        <w:rPr>
          <w:lang w:bidi="en-US"/>
        </w:rPr>
        <w:fldChar w:fldCharType="separate"/>
      </w:r>
      <w:r w:rsidRPr="000E5839" w:rsidR="000E5839">
        <w:rPr>
          <w:noProof/>
          <w:lang w:bidi="en-US"/>
        </w:rPr>
        <w:t>76</w:t>
      </w:r>
      <w:r w:rsidRPr="000E5839">
        <w:rPr>
          <w:lang w:bidi="en-US"/>
        </w:rPr>
        <w:fldChar w:fldCharType="end"/>
      </w:r>
      <w:bookmarkEnd w:id="53"/>
      <w:r w:rsidRPr="000E5839">
        <w:rPr>
          <w:lang w:bidi="en-US"/>
        </w:rPr>
        <w:t>.  Il y a donc eu violation de cet article dans le cas d</w:t>
      </w:r>
      <w:r w:rsidRPr="000E5839" w:rsidR="000E5839">
        <w:rPr>
          <w:lang w:bidi="en-US"/>
        </w:rPr>
        <w:t>’</w:t>
      </w:r>
      <w:r w:rsidRPr="000E5839">
        <w:rPr>
          <w:lang w:bidi="en-US"/>
        </w:rPr>
        <w:t>espèce.</w:t>
      </w:r>
    </w:p>
    <w:p w:rsidRPr="000E5839" w:rsidR="00093D70" w:rsidP="000E5839" w14:paraId="2E05E91F" w14:textId="6CD103C8">
      <w:pPr>
        <w:pStyle w:val="JuHIRoman"/>
      </w:pPr>
      <w:r w:rsidRPr="000E5839">
        <w:t>SUR LA VIOLATION ALLÉGUÉE DE L</w:t>
      </w:r>
      <w:r w:rsidRPr="000E5839" w:rsidR="000E5839">
        <w:t>’</w:t>
      </w:r>
      <w:r w:rsidRPr="000E5839">
        <w:t>ARTICLE</w:t>
      </w:r>
      <w:r w:rsidRPr="000E5839" w:rsidR="00151E53">
        <w:t xml:space="preserve"> </w:t>
      </w:r>
      <w:r w:rsidRPr="000E5839">
        <w:t>10 DE LA CONVENTION</w:t>
      </w:r>
    </w:p>
    <w:bookmarkStart w:name="para42" w:id="54"/>
    <w:p w:rsidRPr="000E5839" w:rsidR="00093D70" w:rsidP="000E5839" w14:paraId="33CD1AA9" w14:textId="61207D00">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77</w:t>
      </w:r>
      <w:r w:rsidRPr="000E5839">
        <w:fldChar w:fldCharType="end"/>
      </w:r>
      <w:bookmarkEnd w:id="54"/>
      <w:r w:rsidRPr="000E5839">
        <w:t>.  Le requérant voit dans sa condamnation pour diffamation une atteinte injustifiée à son droit à la liberté d</w:t>
      </w:r>
      <w:r w:rsidRPr="000E5839" w:rsidR="000E5839">
        <w:t>’</w:t>
      </w:r>
      <w:r w:rsidRPr="000E5839">
        <w:t>expression. Il invoque à cet égard l</w:t>
      </w:r>
      <w:r w:rsidRPr="000E5839" w:rsidR="000E5839">
        <w:t>’</w:t>
      </w:r>
      <w:r w:rsidRPr="000E5839">
        <w:t>article 10 de la Convention, qui est ainsi libellé :</w:t>
      </w:r>
    </w:p>
    <w:p w:rsidRPr="000E5839" w:rsidR="00093D70" w:rsidP="000E5839" w14:paraId="5E849B69" w14:textId="3F165194">
      <w:pPr>
        <w:pStyle w:val="JuQuot"/>
      </w:pPr>
      <w:r w:rsidRPr="000E5839">
        <w:t>« 1.  Toute personne a droit à la liberté d</w:t>
      </w:r>
      <w:r w:rsidRPr="000E5839" w:rsidR="000E5839">
        <w:t>’</w:t>
      </w:r>
      <w:r w:rsidRPr="000E5839">
        <w:t>expression. Ce droit comprend la liberté d</w:t>
      </w:r>
      <w:r w:rsidRPr="000E5839" w:rsidR="000E5839">
        <w:t>’</w:t>
      </w:r>
      <w:r w:rsidRPr="000E5839">
        <w:t>opinion et la liberté de recevoir ou de communiquer des informations ou des idées sans qu</w:t>
      </w:r>
      <w:r w:rsidRPr="000E5839" w:rsidR="000E5839">
        <w:t>’</w:t>
      </w:r>
      <w:r w:rsidRPr="000E5839">
        <w:t>il puisse y avoir ingérence d</w:t>
      </w:r>
      <w:r w:rsidRPr="000E5839" w:rsidR="000E5839">
        <w:t>’</w:t>
      </w:r>
      <w:r w:rsidRPr="000E5839">
        <w:t>autorités publiques et sans considération de frontière. (...).</w:t>
      </w:r>
    </w:p>
    <w:p w:rsidRPr="000E5839" w:rsidR="00093D70" w:rsidP="000E5839" w14:paraId="204AF911" w14:textId="10BC3BDE">
      <w:pPr>
        <w:pStyle w:val="JuQuot"/>
      </w:pPr>
      <w:r w:rsidRPr="000E5839">
        <w:t>2.  L</w:t>
      </w:r>
      <w:r w:rsidRPr="000E5839" w:rsidR="000E5839">
        <w:t>’</w:t>
      </w:r>
      <w:r w:rsidRPr="000E5839">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0E5839" w:rsidR="000E5839">
        <w:t>’</w:t>
      </w:r>
      <w:r w:rsidRPr="000E5839">
        <w:t>intégrité territoriale ou à la sûreté publique, à la défense de l</w:t>
      </w:r>
      <w:r w:rsidRPr="000E5839" w:rsidR="000E5839">
        <w:t>’</w:t>
      </w:r>
      <w:r w:rsidRPr="000E5839">
        <w:t>ordre et à la prévention du crime, à la protection de la santé ou de la morale, à la protection de la réputation ou des droits d</w:t>
      </w:r>
      <w:r w:rsidRPr="000E5839" w:rsidR="000E5839">
        <w:t>’</w:t>
      </w:r>
      <w:r w:rsidRPr="000E5839">
        <w:t>autrui, pour empêcher la divulgation d</w:t>
      </w:r>
      <w:r w:rsidRPr="000E5839" w:rsidR="000E5839">
        <w:t>’</w:t>
      </w:r>
      <w:r w:rsidRPr="000E5839">
        <w:t>informations confidentielles ou pour garantir l</w:t>
      </w:r>
      <w:r w:rsidRPr="000E5839" w:rsidR="000E5839">
        <w:t>’</w:t>
      </w:r>
      <w:r w:rsidRPr="000E5839">
        <w:t>autorité et l</w:t>
      </w:r>
      <w:r w:rsidRPr="000E5839" w:rsidR="000E5839">
        <w:t>’</w:t>
      </w:r>
      <w:r w:rsidRPr="000E5839">
        <w:t>impartialité du pouvoir judiciaire. »</w:t>
      </w:r>
    </w:p>
    <w:p w:rsidRPr="000E5839" w:rsidR="00093D70" w:rsidP="000E5839" w14:paraId="7741C68E" w14:textId="77777777">
      <w:pPr>
        <w:pStyle w:val="JuHA"/>
      </w:pPr>
      <w:r w:rsidRPr="000E5839">
        <w:t>Sur la recevabilité</w:t>
      </w:r>
    </w:p>
    <w:bookmarkStart w:name="para43" w:id="55"/>
    <w:p w:rsidRPr="000E5839" w:rsidR="00093D70" w:rsidP="000E5839" w14:paraId="316B3D6F" w14:textId="17195034">
      <w:pPr>
        <w:pStyle w:val="JuPara"/>
      </w:pPr>
      <w:r w:rsidRPr="000E5839">
        <w:fldChar w:fldCharType="begin"/>
      </w:r>
      <w:r w:rsidRPr="000E5839">
        <w:instrText xml:space="preserve"> SEQ level0 \*arabic </w:instrText>
      </w:r>
      <w:r w:rsidRPr="000E5839">
        <w:fldChar w:fldCharType="separate"/>
      </w:r>
      <w:r w:rsidRPr="000E5839" w:rsidR="000E5839">
        <w:rPr>
          <w:noProof/>
        </w:rPr>
        <w:t>78</w:t>
      </w:r>
      <w:r w:rsidRPr="000E5839">
        <w:fldChar w:fldCharType="end"/>
      </w:r>
      <w:bookmarkEnd w:id="55"/>
      <w:r w:rsidRPr="000E5839">
        <w:t>.  Constatant que ce grief n</w:t>
      </w:r>
      <w:r w:rsidRPr="000E5839" w:rsidR="000E5839">
        <w:t>’</w:t>
      </w:r>
      <w:r w:rsidRPr="000E5839">
        <w:t>est pas manifestement mal fondé ni irrecevable pour un autre motif visé à l</w:t>
      </w:r>
      <w:r w:rsidRPr="000E5839" w:rsidR="000E5839">
        <w:t>’</w:t>
      </w:r>
      <w:r w:rsidRPr="000E5839">
        <w:t>article</w:t>
      </w:r>
      <w:r w:rsidRPr="000E5839" w:rsidR="00151E53">
        <w:t xml:space="preserve"> </w:t>
      </w:r>
      <w:r w:rsidRPr="000E5839">
        <w:t>35 de la Convention, la Cour le déclare recevable.</w:t>
      </w:r>
    </w:p>
    <w:p w:rsidRPr="000E5839" w:rsidR="00093D70" w:rsidP="000E5839" w14:paraId="7A208AEF" w14:textId="77777777">
      <w:pPr>
        <w:pStyle w:val="JuHA"/>
      </w:pPr>
      <w:r w:rsidRPr="000E5839">
        <w:t>Sur le fond</w:t>
      </w:r>
    </w:p>
    <w:p w:rsidRPr="000E5839" w:rsidR="00093D70" w:rsidP="000E5839" w14:paraId="4D7EFB31" w14:textId="77777777">
      <w:pPr>
        <w:pStyle w:val="JuH1"/>
      </w:pPr>
      <w:r w:rsidRPr="000E5839">
        <w:t>Arguments des parties</w:t>
      </w:r>
    </w:p>
    <w:p w:rsidRPr="000E5839" w:rsidR="00093D70" w:rsidP="000E5839" w14:paraId="1B77771F" w14:textId="77777777">
      <w:pPr>
        <w:pStyle w:val="JuHa0"/>
      </w:pPr>
      <w:r w:rsidRPr="000E5839">
        <w:t>Le requérant</w:t>
      </w:r>
    </w:p>
    <w:bookmarkStart w:name="para44" w:id="56"/>
    <w:p w:rsidRPr="000E5839" w:rsidR="00093D70" w:rsidP="000E5839" w14:paraId="51219E74" w14:textId="0EF435EB">
      <w:pPr>
        <w:pStyle w:val="JuPara"/>
      </w:pPr>
      <w:r w:rsidRPr="000E5839">
        <w:fldChar w:fldCharType="begin"/>
      </w:r>
      <w:r w:rsidRPr="000E5839">
        <w:instrText xml:space="preserve"> SEQ level0 \*arabic </w:instrText>
      </w:r>
      <w:r w:rsidRPr="000E5839">
        <w:fldChar w:fldCharType="separate"/>
      </w:r>
      <w:r w:rsidRPr="000E5839" w:rsidR="000E5839">
        <w:rPr>
          <w:noProof/>
        </w:rPr>
        <w:t>79</w:t>
      </w:r>
      <w:r w:rsidRPr="000E5839">
        <w:fldChar w:fldCharType="end"/>
      </w:r>
      <w:bookmarkEnd w:id="56"/>
      <w:r w:rsidRPr="000E5839">
        <w:t>.  Le requérant plaide que sa condamnation pour diffamation s</w:t>
      </w:r>
      <w:r w:rsidRPr="000E5839" w:rsidR="000E5839">
        <w:t>’</w:t>
      </w:r>
      <w:r w:rsidRPr="000E5839">
        <w:t>analyse en une ingérence dans l</w:t>
      </w:r>
      <w:r w:rsidRPr="000E5839" w:rsidR="000E5839">
        <w:t>’</w:t>
      </w:r>
      <w:r w:rsidRPr="000E5839">
        <w:t>exercice de sa liberté d</w:t>
      </w:r>
      <w:r w:rsidRPr="000E5839" w:rsidR="000E5839">
        <w:t>’</w:t>
      </w:r>
      <w:r w:rsidRPr="000E5839">
        <w:t>expression. Il considère que cette ingérence ne reposait sur aucune justification raisonnable.</w:t>
      </w:r>
    </w:p>
    <w:p w:rsidRPr="000E5839" w:rsidR="00093D70" w:rsidP="000E5839" w14:paraId="11C898D7" w14:textId="342F529A">
      <w:pPr>
        <w:pStyle w:val="JuPara"/>
      </w:pPr>
      <w:r>
        <w:fldChar w:fldCharType="begin"/>
      </w:r>
      <w:r>
        <w:instrText xml:space="preserve"> SEQ level0 \*arabic \* MERGEFORMAT </w:instrText>
      </w:r>
      <w:r>
        <w:fldChar w:fldCharType="separate"/>
      </w:r>
      <w:r w:rsidRPr="000E5839">
        <w:rPr>
          <w:noProof/>
        </w:rPr>
        <w:t>80</w:t>
      </w:r>
      <w:r w:rsidRPr="000E5839">
        <w:rPr>
          <w:noProof/>
        </w:rPr>
        <w:fldChar w:fldCharType="end"/>
      </w:r>
      <w:r w:rsidRPr="000E5839">
        <w:t>.  Il explique, d</w:t>
      </w:r>
      <w:r w:rsidRPr="000E5839">
        <w:t>’</w:t>
      </w:r>
      <w:r w:rsidRPr="000E5839">
        <w:t>abord, que les propos pour lesquels il a été sanctionné s</w:t>
      </w:r>
      <w:r w:rsidRPr="000E5839">
        <w:t>’</w:t>
      </w:r>
      <w:r w:rsidRPr="000E5839">
        <w:t>inscrivaient dans le cadre d</w:t>
      </w:r>
      <w:r w:rsidRPr="000E5839">
        <w:t>’</w:t>
      </w:r>
      <w:r w:rsidRPr="000E5839">
        <w:t>un débat d</w:t>
      </w:r>
      <w:r w:rsidRPr="000E5839">
        <w:t>’</w:t>
      </w:r>
      <w:r w:rsidRPr="000E5839">
        <w:t>intérêt général sur l</w:t>
      </w:r>
      <w:r w:rsidRPr="000E5839">
        <w:t>’</w:t>
      </w:r>
      <w:r w:rsidRPr="000E5839">
        <w:t>implication alléguée d</w:t>
      </w:r>
      <w:r w:rsidRPr="000E5839">
        <w:t>’</w:t>
      </w:r>
      <w:r w:rsidRPr="000E5839">
        <w:t>un haut fonctionnaire dans une opération de blanchiment de sommes d</w:t>
      </w:r>
      <w:r w:rsidRPr="000E5839">
        <w:t>’</w:t>
      </w:r>
      <w:r w:rsidRPr="000E5839">
        <w:t xml:space="preserve">argent générées par le trafic de stupéfiants. Il ajoute que la personne visée par ces propos était une figure publique qui, du fait des hautes </w:t>
      </w:r>
      <w:r w:rsidRPr="000E5839">
        <w:t>responsabilités qu</w:t>
      </w:r>
      <w:r w:rsidRPr="000E5839">
        <w:t>’</w:t>
      </w:r>
      <w:r w:rsidRPr="000E5839">
        <w:t>elle exerçait à la tête de l</w:t>
      </w:r>
      <w:r w:rsidRPr="000E5839">
        <w:t>’</w:t>
      </w:r>
      <w:r w:rsidRPr="000E5839">
        <w:t>autorité nationale de surveillance financière, s</w:t>
      </w:r>
      <w:r w:rsidRPr="000E5839">
        <w:t>’</w:t>
      </w:r>
      <w:r w:rsidRPr="000E5839">
        <w:t>exposait inévitablement à l</w:t>
      </w:r>
      <w:r w:rsidRPr="000E5839">
        <w:t>’</w:t>
      </w:r>
      <w:r w:rsidRPr="000E5839">
        <w:t>attention des journalistes et à des critiques liées à son travail.</w:t>
      </w:r>
    </w:p>
    <w:p w:rsidRPr="000E5839" w:rsidR="00093D70" w:rsidP="000E5839" w14:paraId="579C3BA2" w14:textId="67FB85E5">
      <w:pPr>
        <w:pStyle w:val="JuPara"/>
        <w:rPr>
          <w:snapToGrid w:val="0"/>
        </w:rPr>
      </w:pPr>
      <w:r>
        <w:fldChar w:fldCharType="begin"/>
      </w:r>
      <w:r>
        <w:instrText xml:space="preserve"> SEQ level0 \*arabic \* MERGEFORMAT </w:instrText>
      </w:r>
      <w:r>
        <w:fldChar w:fldCharType="separate"/>
      </w:r>
      <w:r w:rsidRPr="000E5839">
        <w:rPr>
          <w:noProof/>
        </w:rPr>
        <w:t>81</w:t>
      </w:r>
      <w:r w:rsidRPr="000E5839">
        <w:rPr>
          <w:noProof/>
        </w:rPr>
        <w:fldChar w:fldCharType="end"/>
      </w:r>
      <w:r w:rsidRPr="000E5839">
        <w:t>.  Le requérant expose, ensuite, qu</w:t>
      </w:r>
      <w:r w:rsidRPr="000E5839">
        <w:t>’</w:t>
      </w:r>
      <w:r w:rsidRPr="000E5839">
        <w:t>il a été sanctionné en application d</w:t>
      </w:r>
      <w:r w:rsidRPr="000E5839">
        <w:t>’</w:t>
      </w:r>
      <w:r w:rsidRPr="000E5839">
        <w:t>une législation qui permet, selon lui, d</w:t>
      </w:r>
      <w:r w:rsidRPr="000E5839">
        <w:t>’</w:t>
      </w:r>
      <w:r w:rsidRPr="000E5839">
        <w:t>imposer de lourdes peines à des journalistes jugés coupables d</w:t>
      </w:r>
      <w:r w:rsidRPr="000E5839">
        <w:t>’</w:t>
      </w:r>
      <w:r w:rsidRPr="000E5839">
        <w:t>avoir critiqué des figures publiques. Il relève que la législation bulgare pertinente à cet égard a donné lieu à moult condamnations de la Bulgarie par la Cour pour des violations de l</w:t>
      </w:r>
      <w:r w:rsidRPr="000E5839">
        <w:t>’</w:t>
      </w:r>
      <w:r w:rsidRPr="000E5839">
        <w:t>article</w:t>
      </w:r>
      <w:r w:rsidRPr="000E5839" w:rsidR="00151E53">
        <w:t xml:space="preserve"> </w:t>
      </w:r>
      <w:r w:rsidRPr="000E5839">
        <w:t xml:space="preserve">10 de la Convention, en particulier dans les affaires </w:t>
      </w:r>
      <w:r w:rsidRPr="000E5839">
        <w:rPr>
          <w:i/>
        </w:rPr>
        <w:t>Kasabova</w:t>
      </w:r>
      <w:r w:rsidRPr="000E5839">
        <w:rPr>
          <w:i/>
        </w:rPr>
        <w:t xml:space="preserve"> c.</w:t>
      </w:r>
      <w:r w:rsidRPr="000E5839" w:rsidR="00151E53">
        <w:rPr>
          <w:i/>
        </w:rPr>
        <w:t xml:space="preserve"> </w:t>
      </w:r>
      <w:r w:rsidRPr="000E5839">
        <w:rPr>
          <w:i/>
        </w:rPr>
        <w:t>Bulgarie</w:t>
      </w:r>
      <w:r w:rsidRPr="000E5839">
        <w:t xml:space="preserve"> (n</w:t>
      </w:r>
      <w:r w:rsidRPr="000E5839">
        <w:rPr>
          <w:vertAlign w:val="superscript"/>
        </w:rPr>
        <w:t>o</w:t>
      </w:r>
      <w:r w:rsidRPr="000E5839">
        <w:t> 22385/03, 19</w:t>
      </w:r>
      <w:r w:rsidRPr="000E5839" w:rsidR="00151E53">
        <w:t xml:space="preserve"> </w:t>
      </w:r>
      <w:r w:rsidRPr="000E5839">
        <w:t xml:space="preserve">avril 2011), </w:t>
      </w:r>
      <w:r w:rsidRPr="000E5839">
        <w:rPr>
          <w:i/>
        </w:rPr>
        <w:t>Bozhkov</w:t>
      </w:r>
      <w:r w:rsidRPr="000E5839">
        <w:rPr>
          <w:i/>
        </w:rPr>
        <w:t xml:space="preserve"> c.</w:t>
      </w:r>
      <w:r w:rsidRPr="000E5839" w:rsidR="00151E53">
        <w:rPr>
          <w:i/>
        </w:rPr>
        <w:t xml:space="preserve"> </w:t>
      </w:r>
      <w:r w:rsidRPr="000E5839">
        <w:rPr>
          <w:i/>
        </w:rPr>
        <w:t>Bulgarie</w:t>
      </w:r>
      <w:r w:rsidRPr="000E5839">
        <w:t xml:space="preserve"> (n</w:t>
      </w:r>
      <w:r w:rsidRPr="000E5839">
        <w:rPr>
          <w:vertAlign w:val="superscript"/>
        </w:rPr>
        <w:t>o</w:t>
      </w:r>
      <w:r w:rsidRPr="000E5839" w:rsidR="00151E53">
        <w:t xml:space="preserve"> </w:t>
      </w:r>
      <w:r w:rsidRPr="000E5839">
        <w:t>3316/04, 19</w:t>
      </w:r>
      <w:r w:rsidRPr="000E5839" w:rsidR="00151E53">
        <w:t xml:space="preserve"> </w:t>
      </w:r>
      <w:r w:rsidRPr="000E5839">
        <w:t>avril 2011)</w:t>
      </w:r>
      <w:r w:rsidRPr="000E5839" w:rsidR="009A6883">
        <w:t>,</w:t>
      </w:r>
      <w:r w:rsidRPr="000E5839">
        <w:t xml:space="preserve"> et </w:t>
      </w:r>
      <w:r w:rsidRPr="000E5839">
        <w:rPr>
          <w:i/>
        </w:rPr>
        <w:t>Marinova</w:t>
      </w:r>
      <w:r w:rsidRPr="000E5839">
        <w:rPr>
          <w:i/>
        </w:rPr>
        <w:t xml:space="preserve"> et autres c.</w:t>
      </w:r>
      <w:r w:rsidRPr="000E5839" w:rsidR="00151E53">
        <w:rPr>
          <w:i/>
        </w:rPr>
        <w:t xml:space="preserve"> </w:t>
      </w:r>
      <w:r w:rsidRPr="000E5839">
        <w:rPr>
          <w:i/>
        </w:rPr>
        <w:t>Bulgarie</w:t>
      </w:r>
      <w:r w:rsidRPr="000E5839">
        <w:t xml:space="preserve"> (n</w:t>
      </w:r>
      <w:r w:rsidRPr="000E5839">
        <w:rPr>
          <w:rFonts w:cs="Times New Roman"/>
          <w:vertAlign w:val="superscript"/>
        </w:rPr>
        <w:t>os</w:t>
      </w:r>
      <w:r w:rsidRPr="000E5839" w:rsidR="00151E53">
        <w:t xml:space="preserve"> </w:t>
      </w:r>
      <w:r w:rsidRPr="000E5839">
        <w:t>33502/07 et 3</w:t>
      </w:r>
      <w:r w:rsidRPr="000E5839" w:rsidR="00151E53">
        <w:t xml:space="preserve"> </w:t>
      </w:r>
      <w:r w:rsidRPr="000E5839">
        <w:t xml:space="preserve">autres, </w:t>
      </w:r>
      <w:r w:rsidRPr="000E5839">
        <w:rPr>
          <w:snapToGrid w:val="0"/>
        </w:rPr>
        <w:t>12</w:t>
      </w:r>
      <w:r w:rsidRPr="000E5839" w:rsidR="00151E53">
        <w:rPr>
          <w:snapToGrid w:val="0"/>
        </w:rPr>
        <w:t xml:space="preserve"> </w:t>
      </w:r>
      <w:r w:rsidRPr="000E5839">
        <w:t>juillet</w:t>
      </w:r>
      <w:r w:rsidRPr="000E5839">
        <w:rPr>
          <w:snapToGrid w:val="0"/>
        </w:rPr>
        <w:t xml:space="preserve"> 2016).</w:t>
      </w:r>
    </w:p>
    <w:p w:rsidRPr="000E5839" w:rsidR="00093D70" w:rsidP="000E5839" w14:paraId="1FA8934A" w14:textId="3D8566F7">
      <w:pPr>
        <w:pStyle w:val="JuPara"/>
        <w:rPr>
          <w:snapToGrid w:val="0"/>
        </w:rPr>
      </w:pPr>
      <w:r w:rsidRPr="000E5839">
        <w:rPr>
          <w:snapToGrid w:val="0"/>
        </w:rPr>
        <w:fldChar w:fldCharType="begin"/>
      </w:r>
      <w:r w:rsidRPr="000E5839">
        <w:rPr>
          <w:snapToGrid w:val="0"/>
        </w:rPr>
        <w:instrText xml:space="preserve"> SEQ level0 \*arabic \* MERGEFORMAT </w:instrText>
      </w:r>
      <w:r w:rsidRPr="000E5839">
        <w:rPr>
          <w:snapToGrid w:val="0"/>
        </w:rPr>
        <w:fldChar w:fldCharType="separate"/>
      </w:r>
      <w:r w:rsidRPr="000E5839" w:rsidR="000E5839">
        <w:rPr>
          <w:noProof/>
          <w:snapToGrid w:val="0"/>
        </w:rPr>
        <w:t>82</w:t>
      </w:r>
      <w:r w:rsidRPr="000E5839">
        <w:rPr>
          <w:snapToGrid w:val="0"/>
        </w:rPr>
        <w:fldChar w:fldCharType="end"/>
      </w:r>
      <w:r w:rsidRPr="000E5839">
        <w:rPr>
          <w:snapToGrid w:val="0"/>
        </w:rPr>
        <w:t>.  Il voit dans la procédure pénale intentée contre lui un cas typique de poursuite stratégique contre la mobilisation publique (</w:t>
      </w:r>
      <w:r w:rsidRPr="000E5839">
        <w:rPr>
          <w:i/>
          <w:iCs/>
          <w:snapToGrid w:val="0"/>
        </w:rPr>
        <w:t xml:space="preserve">Strategic </w:t>
      </w:r>
      <w:r w:rsidRPr="000E5839">
        <w:rPr>
          <w:i/>
          <w:iCs/>
          <w:snapToGrid w:val="0"/>
        </w:rPr>
        <w:t>Lawsuit</w:t>
      </w:r>
      <w:r w:rsidRPr="000E5839">
        <w:rPr>
          <w:i/>
          <w:iCs/>
          <w:snapToGrid w:val="0"/>
        </w:rPr>
        <w:t xml:space="preserve"> Against Public Participation </w:t>
      </w:r>
      <w:r w:rsidRPr="000E5839">
        <w:rPr>
          <w:snapToGrid w:val="0"/>
        </w:rPr>
        <w:t xml:space="preserve">ou </w:t>
      </w:r>
      <w:r w:rsidRPr="000E5839">
        <w:rPr>
          <w:i/>
          <w:iCs/>
          <w:snapToGrid w:val="0"/>
        </w:rPr>
        <w:t>SLAPP</w:t>
      </w:r>
      <w:r w:rsidRPr="000E5839">
        <w:rPr>
          <w:snapToGrid w:val="0"/>
        </w:rPr>
        <w:t>), autrement dit, une « procédure</w:t>
      </w:r>
      <w:r w:rsidRPr="000E5839">
        <w:rPr>
          <w:snapToGrid w:val="0"/>
        </w:rPr>
        <w:noBreakHyphen/>
        <w:t>bâillon » engagée et menée de mauvaise foi à la seule fin de museler les critiques susceptibles d</w:t>
      </w:r>
      <w:r w:rsidRPr="000E5839" w:rsidR="000E5839">
        <w:rPr>
          <w:snapToGrid w:val="0"/>
        </w:rPr>
        <w:t>’</w:t>
      </w:r>
      <w:r w:rsidRPr="000E5839">
        <w:rPr>
          <w:snapToGrid w:val="0"/>
        </w:rPr>
        <w:t>être exprimées contre des personnes riches et influentes. Il renvoie à cet égard, entre autres, à un rapport publié en 2022 par l</w:t>
      </w:r>
      <w:r w:rsidRPr="000E5839" w:rsidR="000E5839">
        <w:rPr>
          <w:snapToGrid w:val="0"/>
        </w:rPr>
        <w:t>’</w:t>
      </w:r>
      <w:r w:rsidRPr="000E5839">
        <w:rPr>
          <w:snapToGrid w:val="0"/>
        </w:rPr>
        <w:t>organisation non gouvernementale « Article</w:t>
      </w:r>
      <w:r w:rsidRPr="000E5839" w:rsidR="00151E53">
        <w:rPr>
          <w:snapToGrid w:val="0"/>
        </w:rPr>
        <w:t xml:space="preserve"> </w:t>
      </w:r>
      <w:r w:rsidRPr="000E5839">
        <w:rPr>
          <w:snapToGrid w:val="0"/>
        </w:rPr>
        <w:t>19 » sous le titre « </w:t>
      </w:r>
      <w:r w:rsidRPr="000E5839">
        <w:rPr>
          <w:snapToGrid w:val="0"/>
        </w:rPr>
        <w:t>SLAPPs</w:t>
      </w:r>
      <w:r w:rsidRPr="000E5839">
        <w:rPr>
          <w:snapToGrid w:val="0"/>
        </w:rPr>
        <w:t xml:space="preserve"> </w:t>
      </w:r>
      <w:r w:rsidRPr="000E5839">
        <w:rPr>
          <w:snapToGrid w:val="0"/>
        </w:rPr>
        <w:t>against</w:t>
      </w:r>
      <w:r w:rsidRPr="000E5839">
        <w:rPr>
          <w:snapToGrid w:val="0"/>
        </w:rPr>
        <w:t xml:space="preserve"> </w:t>
      </w:r>
      <w:r w:rsidRPr="000E5839">
        <w:rPr>
          <w:snapToGrid w:val="0"/>
        </w:rPr>
        <w:t>journalists</w:t>
      </w:r>
      <w:r w:rsidRPr="000E5839">
        <w:rPr>
          <w:snapToGrid w:val="0"/>
        </w:rPr>
        <w:t xml:space="preserve"> </w:t>
      </w:r>
      <w:r w:rsidRPr="000E5839">
        <w:rPr>
          <w:snapToGrid w:val="0"/>
        </w:rPr>
        <w:t>across</w:t>
      </w:r>
      <w:r w:rsidRPr="000E5839">
        <w:rPr>
          <w:snapToGrid w:val="0"/>
        </w:rPr>
        <w:t xml:space="preserve"> Europe », dans lequel son cas serait expressément cité comme un exemple des poursuites de ce genre.</w:t>
      </w:r>
    </w:p>
    <w:bookmarkStart w:name="para48" w:id="57"/>
    <w:p w:rsidRPr="000E5839" w:rsidR="00093D70" w:rsidP="000E5839" w14:paraId="212744C4" w14:textId="22DF51D7">
      <w:pPr>
        <w:pStyle w:val="JuPara"/>
        <w:rPr>
          <w:snapToGrid w:val="0"/>
        </w:rPr>
      </w:pPr>
      <w:r w:rsidRPr="000E5839">
        <w:rPr>
          <w:snapToGrid w:val="0"/>
        </w:rPr>
        <w:fldChar w:fldCharType="begin"/>
      </w:r>
      <w:r w:rsidRPr="000E5839">
        <w:rPr>
          <w:snapToGrid w:val="0"/>
        </w:rPr>
        <w:instrText xml:space="preserve"> SEQ level0 \*arabic \* MERGEFORMAT </w:instrText>
      </w:r>
      <w:r w:rsidRPr="000E5839">
        <w:rPr>
          <w:snapToGrid w:val="0"/>
        </w:rPr>
        <w:fldChar w:fldCharType="separate"/>
      </w:r>
      <w:r w:rsidRPr="000E5839" w:rsidR="000E5839">
        <w:rPr>
          <w:noProof/>
          <w:snapToGrid w:val="0"/>
        </w:rPr>
        <w:t>83</w:t>
      </w:r>
      <w:r w:rsidRPr="000E5839">
        <w:rPr>
          <w:snapToGrid w:val="0"/>
        </w:rPr>
        <w:fldChar w:fldCharType="end"/>
      </w:r>
      <w:bookmarkEnd w:id="57"/>
      <w:r w:rsidRPr="000E5839">
        <w:rPr>
          <w:snapToGrid w:val="0"/>
        </w:rPr>
        <w:t>.  Concernant, enfin, la nature et la gravité de la sanction imposée, le requérant affirme qu</w:t>
      </w:r>
      <w:r w:rsidRPr="000E5839" w:rsidR="000E5839">
        <w:rPr>
          <w:snapToGrid w:val="0"/>
        </w:rPr>
        <w:t>’</w:t>
      </w:r>
      <w:r w:rsidRPr="000E5839">
        <w:rPr>
          <w:snapToGrid w:val="0"/>
        </w:rPr>
        <w:t>il s</w:t>
      </w:r>
      <w:r w:rsidRPr="000E5839" w:rsidR="000E5839">
        <w:rPr>
          <w:snapToGrid w:val="0"/>
        </w:rPr>
        <w:t>’</w:t>
      </w:r>
      <w:r w:rsidRPr="000E5839">
        <w:rPr>
          <w:snapToGrid w:val="0"/>
        </w:rPr>
        <w:t>est senti profondément affecté par sa condamnation, qui aurait affecté la réputation professionnelle qui était la sienne en tant que reporter judiciaire. La qualité et la quantité de son travail de journaliste s</w:t>
      </w:r>
      <w:r w:rsidRPr="000E5839" w:rsidR="000E5839">
        <w:rPr>
          <w:snapToGrid w:val="0"/>
        </w:rPr>
        <w:t>’</w:t>
      </w:r>
      <w:r w:rsidRPr="000E5839">
        <w:rPr>
          <w:snapToGrid w:val="0"/>
        </w:rPr>
        <w:t>en seraient trouvées sensiblement diminuées. L</w:t>
      </w:r>
      <w:r w:rsidRPr="000E5839" w:rsidR="000E5839">
        <w:rPr>
          <w:snapToGrid w:val="0"/>
        </w:rPr>
        <w:t>’</w:t>
      </w:r>
      <w:r w:rsidRPr="000E5839">
        <w:rPr>
          <w:snapToGrid w:val="0"/>
        </w:rPr>
        <w:t>intéressé indique à cet égard qu</w:t>
      </w:r>
      <w:r w:rsidRPr="000E5839" w:rsidR="000E5839">
        <w:rPr>
          <w:snapToGrid w:val="0"/>
        </w:rPr>
        <w:t>’</w:t>
      </w:r>
      <w:r w:rsidRPr="000E5839">
        <w:rPr>
          <w:snapToGrid w:val="0"/>
        </w:rPr>
        <w:t>il a quitté son poste à la rédaction de « Capital » en 2021.</w:t>
      </w:r>
    </w:p>
    <w:p w:rsidRPr="000E5839" w:rsidR="00093D70" w:rsidP="000E5839" w14:paraId="7A85E698" w14:textId="77777777">
      <w:pPr>
        <w:pStyle w:val="JuHa0"/>
      </w:pPr>
      <w:r w:rsidRPr="000E5839">
        <w:t>Le Gouvernement</w:t>
      </w:r>
    </w:p>
    <w:bookmarkStart w:name="para49" w:id="58"/>
    <w:p w:rsidRPr="000E5839" w:rsidR="00093D70" w:rsidP="000E5839" w14:paraId="7DEC5BC9" w14:textId="55D71924">
      <w:pPr>
        <w:pStyle w:val="JuPara"/>
      </w:pPr>
      <w:r w:rsidRPr="000E5839">
        <w:fldChar w:fldCharType="begin"/>
      </w:r>
      <w:r w:rsidRPr="000E5839">
        <w:instrText xml:space="preserve"> SEQ level0 \*arabic </w:instrText>
      </w:r>
      <w:r w:rsidRPr="000E5839">
        <w:fldChar w:fldCharType="separate"/>
      </w:r>
      <w:r w:rsidRPr="000E5839" w:rsidR="000E5839">
        <w:rPr>
          <w:noProof/>
        </w:rPr>
        <w:t>84</w:t>
      </w:r>
      <w:r w:rsidRPr="000E5839">
        <w:fldChar w:fldCharType="end"/>
      </w:r>
      <w:bookmarkEnd w:id="58"/>
      <w:r w:rsidRPr="000E5839">
        <w:t>.  Le Gouvernement conteste les arguments du requérant. Il estime, en premier lieu, qu</w:t>
      </w:r>
      <w:r w:rsidRPr="000E5839" w:rsidR="000E5839">
        <w:t>’</w:t>
      </w:r>
      <w:r w:rsidRPr="000E5839">
        <w:t>il n</w:t>
      </w:r>
      <w:r w:rsidRPr="000E5839" w:rsidR="000E5839">
        <w:t>’</w:t>
      </w:r>
      <w:r w:rsidRPr="000E5839">
        <w:t>y a pas eu la moindre ingérence dans l</w:t>
      </w:r>
      <w:r w:rsidRPr="000E5839" w:rsidR="000E5839">
        <w:t>’</w:t>
      </w:r>
      <w:r w:rsidRPr="000E5839">
        <w:t>exercice par l</w:t>
      </w:r>
      <w:r w:rsidRPr="000E5839" w:rsidR="000E5839">
        <w:t>’</w:t>
      </w:r>
      <w:r w:rsidRPr="000E5839">
        <w:t>intéressé de son droit à la liberté d</w:t>
      </w:r>
      <w:r w:rsidRPr="000E5839" w:rsidR="000E5839">
        <w:t>’</w:t>
      </w:r>
      <w:r w:rsidRPr="000E5839">
        <w:t>expression. Il explique, en effet, que la procédure pour diffamation dont le requérant a fait l</w:t>
      </w:r>
      <w:r w:rsidRPr="000E5839" w:rsidR="000E5839">
        <w:t>’</w:t>
      </w:r>
      <w:r w:rsidRPr="000E5839">
        <w:t>objet s</w:t>
      </w:r>
      <w:r w:rsidRPr="000E5839" w:rsidR="000E5839">
        <w:t>’</w:t>
      </w:r>
      <w:r w:rsidRPr="000E5839">
        <w:t>est terminée très rapidement et qu</w:t>
      </w:r>
      <w:r w:rsidRPr="000E5839" w:rsidR="000E5839">
        <w:t>’</w:t>
      </w:r>
      <w:r w:rsidRPr="000E5839">
        <w:t>il a été mis hors de cause pour la plupart des charges formulées contre lui. Il en conclut que cette procédure n</w:t>
      </w:r>
      <w:r w:rsidRPr="000E5839" w:rsidR="000E5839">
        <w:t>’</w:t>
      </w:r>
      <w:r w:rsidRPr="000E5839">
        <w:t>a pas empêché l</w:t>
      </w:r>
      <w:r w:rsidRPr="000E5839" w:rsidR="000E5839">
        <w:t>’</w:t>
      </w:r>
      <w:r w:rsidRPr="000E5839">
        <w:t>intéressé d</w:t>
      </w:r>
      <w:r w:rsidRPr="000E5839" w:rsidR="000E5839">
        <w:t>’</w:t>
      </w:r>
      <w:r w:rsidRPr="000E5839">
        <w:t>exercer son activité professionnelle de journaliste.</w:t>
      </w:r>
    </w:p>
    <w:p w:rsidRPr="000E5839" w:rsidR="00093D70" w:rsidP="000E5839" w14:paraId="6F8A36E9" w14:textId="18923669">
      <w:pPr>
        <w:pStyle w:val="JuPara"/>
      </w:pPr>
      <w:r>
        <w:fldChar w:fldCharType="begin"/>
      </w:r>
      <w:r>
        <w:instrText xml:space="preserve"> SEQ level0 \*arabic \* MERGEFORMAT </w:instrText>
      </w:r>
      <w:r>
        <w:fldChar w:fldCharType="separate"/>
      </w:r>
      <w:r w:rsidRPr="000E5839">
        <w:rPr>
          <w:noProof/>
        </w:rPr>
        <w:t>85</w:t>
      </w:r>
      <w:r w:rsidRPr="000E5839">
        <w:rPr>
          <w:noProof/>
        </w:rPr>
        <w:fldChar w:fldCharType="end"/>
      </w:r>
      <w:r w:rsidRPr="000E5839">
        <w:t>.  À titre subsidiaire, le Gouvernement soutient que même à admettre l</w:t>
      </w:r>
      <w:r w:rsidRPr="000E5839">
        <w:t>’</w:t>
      </w:r>
      <w:r w:rsidRPr="000E5839">
        <w:t>existence d</w:t>
      </w:r>
      <w:r w:rsidRPr="000E5839">
        <w:t>’</w:t>
      </w:r>
      <w:r w:rsidRPr="000E5839">
        <w:t>une ingérence dans le cas d</w:t>
      </w:r>
      <w:r w:rsidRPr="000E5839">
        <w:t>’</w:t>
      </w:r>
      <w:r w:rsidRPr="000E5839">
        <w:t>espèce, cette ingérence était justifiée au regard du second paragraphe de l</w:t>
      </w:r>
      <w:r w:rsidRPr="000E5839">
        <w:t>’</w:t>
      </w:r>
      <w:r w:rsidRPr="000E5839">
        <w:t>article</w:t>
      </w:r>
      <w:r w:rsidRPr="000E5839" w:rsidR="00B32E74">
        <w:t xml:space="preserve"> </w:t>
      </w:r>
      <w:r w:rsidRPr="000E5839">
        <w:t>10 de la Convention.</w:t>
      </w:r>
    </w:p>
    <w:p w:rsidRPr="000E5839" w:rsidR="00093D70" w:rsidP="000E5839" w14:paraId="24698374" w14:textId="3518CD5D">
      <w:pPr>
        <w:pStyle w:val="JuPara"/>
      </w:pPr>
      <w:r>
        <w:fldChar w:fldCharType="begin"/>
      </w:r>
      <w:r>
        <w:instrText xml:space="preserve"> SEQ level0 \*arabic \* MERGEFORMAT </w:instrText>
      </w:r>
      <w:r>
        <w:fldChar w:fldCharType="separate"/>
      </w:r>
      <w:r w:rsidRPr="000E5839">
        <w:rPr>
          <w:noProof/>
        </w:rPr>
        <w:t>86</w:t>
      </w:r>
      <w:r w:rsidRPr="000E5839">
        <w:rPr>
          <w:noProof/>
        </w:rPr>
        <w:fldChar w:fldCharType="end"/>
      </w:r>
      <w:r w:rsidRPr="000E5839">
        <w:t>.  Il explique à cet égard que la diffamation était constitutive d</w:t>
      </w:r>
      <w:r w:rsidRPr="000E5839">
        <w:t>’</w:t>
      </w:r>
      <w:r w:rsidRPr="000E5839">
        <w:t>un délit puni par des dispositions précises et prévisibles du code pénal bulgare, et que dès lors la sanction imposée au requérant était « prévue par la loi ».</w:t>
      </w:r>
    </w:p>
    <w:p w:rsidRPr="000E5839" w:rsidR="00093D70" w:rsidP="000E5839" w14:paraId="7EE4C7E3" w14:textId="6BD0864C">
      <w:pPr>
        <w:pStyle w:val="JuPara"/>
      </w:pPr>
      <w:r>
        <w:fldChar w:fldCharType="begin"/>
      </w:r>
      <w:r>
        <w:instrText xml:space="preserve"> SEQ level0 \*arabic \* MERGEFORMAT </w:instrText>
      </w:r>
      <w:r>
        <w:fldChar w:fldCharType="separate"/>
      </w:r>
      <w:r w:rsidRPr="000E5839">
        <w:rPr>
          <w:noProof/>
        </w:rPr>
        <w:t>87</w:t>
      </w:r>
      <w:r w:rsidRPr="000E5839">
        <w:rPr>
          <w:noProof/>
        </w:rPr>
        <w:fldChar w:fldCharType="end"/>
      </w:r>
      <w:r w:rsidRPr="000E5839">
        <w:t>.  Il estime par ailleurs que la condamnation de l</w:t>
      </w:r>
      <w:r w:rsidRPr="000E5839">
        <w:t>’</w:t>
      </w:r>
      <w:r w:rsidRPr="000E5839">
        <w:t>intéressé poursuivait un but légitime, à savoir la protection des droits et de la réputation d</w:t>
      </w:r>
      <w:r w:rsidRPr="000E5839">
        <w:t>’</w:t>
      </w:r>
      <w:r w:rsidRPr="000E5839">
        <w:t>autrui, en l</w:t>
      </w:r>
      <w:r w:rsidRPr="000E5839">
        <w:t>’</w:t>
      </w:r>
      <w:r w:rsidRPr="000E5839">
        <w:t>occurrence S.M.</w:t>
      </w:r>
    </w:p>
    <w:p w:rsidRPr="000E5839" w:rsidR="00093D70" w:rsidP="000E5839" w14:paraId="29D54BFF" w14:textId="26199A95">
      <w:pPr>
        <w:pStyle w:val="JuPara"/>
      </w:pPr>
      <w:r>
        <w:fldChar w:fldCharType="begin"/>
      </w:r>
      <w:r>
        <w:instrText xml:space="preserve"> SEQ level0 \*arabic \* MERGEFORMAT </w:instrText>
      </w:r>
      <w:r>
        <w:fldChar w:fldCharType="separate"/>
      </w:r>
      <w:r w:rsidRPr="000E5839">
        <w:rPr>
          <w:noProof/>
        </w:rPr>
        <w:t>88</w:t>
      </w:r>
      <w:r w:rsidRPr="000E5839">
        <w:rPr>
          <w:noProof/>
        </w:rPr>
        <w:fldChar w:fldCharType="end"/>
      </w:r>
      <w:r w:rsidRPr="000E5839">
        <w:t>.  Il considère, enfin, que l</w:t>
      </w:r>
      <w:r w:rsidRPr="000E5839">
        <w:t>’</w:t>
      </w:r>
      <w:r w:rsidRPr="000E5839">
        <w:t>ingérence litigieuse était proportionnée au but poursuivi. Il soutient à cet égard que dès lors que les propos sanctionnés consistaient en des allégations factuelles, il n</w:t>
      </w:r>
      <w:r w:rsidRPr="000E5839">
        <w:t>’</w:t>
      </w:r>
      <w:r w:rsidRPr="000E5839">
        <w:t>était pas déraisonnable de demander à l</w:t>
      </w:r>
      <w:r w:rsidRPr="000E5839">
        <w:t>’</w:t>
      </w:r>
      <w:r w:rsidRPr="000E5839">
        <w:t>intéressé d</w:t>
      </w:r>
      <w:r w:rsidRPr="000E5839">
        <w:t>’</w:t>
      </w:r>
      <w:r w:rsidRPr="000E5839">
        <w:t>apporter la preuve de leur véracité, ce qu</w:t>
      </w:r>
      <w:r w:rsidRPr="000E5839">
        <w:t>’</w:t>
      </w:r>
      <w:r w:rsidRPr="000E5839">
        <w:t>il n</w:t>
      </w:r>
      <w:r w:rsidRPr="000E5839">
        <w:t>’</w:t>
      </w:r>
      <w:r w:rsidRPr="000E5839">
        <w:t>aurait pas fait. Il observe que, de leur côté, les tribunaux de première et de seconde instance ont pris en compte toutes les circonstances pertinentes de l</w:t>
      </w:r>
      <w:r w:rsidRPr="000E5839">
        <w:t>’</w:t>
      </w:r>
      <w:r w:rsidRPr="000E5839">
        <w:t>espèce, qu</w:t>
      </w:r>
      <w:r w:rsidRPr="000E5839">
        <w:t>’</w:t>
      </w:r>
      <w:r w:rsidRPr="000E5839">
        <w:t>ils ont mis en balance, d</w:t>
      </w:r>
      <w:r w:rsidRPr="000E5839">
        <w:t>’</w:t>
      </w:r>
      <w:r w:rsidRPr="000E5839">
        <w:t>une part, les droits du plaignant au respect de sa vie privée et à la présomption d</w:t>
      </w:r>
      <w:r w:rsidRPr="000E5839">
        <w:t>’</w:t>
      </w:r>
      <w:r w:rsidRPr="000E5839">
        <w:t>innocence, et, d</w:t>
      </w:r>
      <w:r w:rsidRPr="000E5839">
        <w:t>’</w:t>
      </w:r>
      <w:r w:rsidRPr="000E5839">
        <w:t>autre part, la liberté d</w:t>
      </w:r>
      <w:r w:rsidRPr="000E5839">
        <w:t>’</w:t>
      </w:r>
      <w:r w:rsidRPr="000E5839">
        <w:t>expression du requérant, et qu</w:t>
      </w:r>
      <w:r w:rsidRPr="000E5839">
        <w:t>’</w:t>
      </w:r>
      <w:r w:rsidRPr="000E5839">
        <w:t>ils ont motivé la condamnation de celui-ci par des arguments pertinents et suffisants.</w:t>
      </w:r>
    </w:p>
    <w:bookmarkStart w:name="para54" w:id="59"/>
    <w:p w:rsidRPr="000E5839" w:rsidR="00093D70" w:rsidP="000E5839" w14:paraId="76D14B47" w14:textId="5EF5EDEE">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89</w:t>
      </w:r>
      <w:r w:rsidRPr="000E5839">
        <w:fldChar w:fldCharType="end"/>
      </w:r>
      <w:bookmarkEnd w:id="59"/>
      <w:r w:rsidRPr="000E5839">
        <w:t>.  Enfin, le Gouvernement estime que la sanction imposée au requérant en l</w:t>
      </w:r>
      <w:r w:rsidRPr="000E5839" w:rsidR="000E5839">
        <w:t>’</w:t>
      </w:r>
      <w:r w:rsidRPr="000E5839">
        <w:t>espèce était clémente, les tribunaux ayant décidé, plutôt que de prononcer une condamnation au pénal, d</w:t>
      </w:r>
      <w:r w:rsidRPr="000E5839" w:rsidR="000E5839">
        <w:t>’</w:t>
      </w:r>
      <w:r w:rsidRPr="000E5839">
        <w:t>engager la responsabilité de l</w:t>
      </w:r>
      <w:r w:rsidRPr="000E5839" w:rsidR="000E5839">
        <w:t>’</w:t>
      </w:r>
      <w:r w:rsidRPr="000E5839">
        <w:t>intéressé en lui infligeant une amende administrative d</w:t>
      </w:r>
      <w:r w:rsidRPr="000E5839" w:rsidR="000E5839">
        <w:t>’</w:t>
      </w:r>
      <w:r w:rsidRPr="000E5839">
        <w:t>un montant correspondant au minimum légal de 1</w:t>
      </w:r>
      <w:r w:rsidRPr="000E5839" w:rsidR="00B32E74">
        <w:t> </w:t>
      </w:r>
      <w:r w:rsidRPr="000E5839">
        <w:t>000</w:t>
      </w:r>
      <w:r w:rsidRPr="000E5839" w:rsidR="00B32E74">
        <w:t xml:space="preserve"> </w:t>
      </w:r>
      <w:r w:rsidRPr="000E5839">
        <w:t>levs</w:t>
      </w:r>
      <w:r w:rsidRPr="000E5839">
        <w:t xml:space="preserve"> bulgares (BGN). On ne pouvait donc pas, selon lui, considérer que cette sanction a eu pour effet d</w:t>
      </w:r>
      <w:r w:rsidRPr="000E5839" w:rsidR="000E5839">
        <w:t>’</w:t>
      </w:r>
      <w:r w:rsidRPr="000E5839">
        <w:t>empêcher le requérant d</w:t>
      </w:r>
      <w:r w:rsidRPr="000E5839" w:rsidR="000E5839">
        <w:t>’</w:t>
      </w:r>
      <w:r w:rsidRPr="000E5839">
        <w:t>exercer son métier de journaliste.</w:t>
      </w:r>
    </w:p>
    <w:p w:rsidRPr="000E5839" w:rsidR="00093D70" w:rsidP="000E5839" w14:paraId="5641D43C" w14:textId="77777777">
      <w:pPr>
        <w:pStyle w:val="JuH1"/>
      </w:pPr>
      <w:r w:rsidRPr="000E5839">
        <w:t>Appréciation de la Cour</w:t>
      </w:r>
    </w:p>
    <w:p w:rsidRPr="000E5839" w:rsidR="00093D70" w:rsidP="000E5839" w14:paraId="3677DBF0" w14:textId="77777777">
      <w:pPr>
        <w:pStyle w:val="JuHa0"/>
      </w:pPr>
      <w:r w:rsidRPr="000E5839">
        <w:t>Principes généraux</w:t>
      </w:r>
    </w:p>
    <w:bookmarkStart w:name="para55" w:id="60"/>
    <w:p w:rsidRPr="000E5839" w:rsidR="00093D70" w:rsidP="000E5839" w14:paraId="2F3D4D5F" w14:textId="43AA1E00">
      <w:pPr>
        <w:pStyle w:val="JuPara"/>
      </w:pPr>
      <w:r w:rsidRPr="000E5839">
        <w:fldChar w:fldCharType="begin"/>
      </w:r>
      <w:r w:rsidRPr="000E5839">
        <w:instrText xml:space="preserve"> SEQ level0 \*arabic </w:instrText>
      </w:r>
      <w:r w:rsidRPr="000E5839">
        <w:fldChar w:fldCharType="separate"/>
      </w:r>
      <w:r w:rsidRPr="000E5839" w:rsidR="000E5839">
        <w:rPr>
          <w:noProof/>
        </w:rPr>
        <w:t>90</w:t>
      </w:r>
      <w:r w:rsidRPr="000E5839">
        <w:fldChar w:fldCharType="end"/>
      </w:r>
      <w:bookmarkEnd w:id="60"/>
      <w:r w:rsidRPr="000E5839">
        <w:t>.  La Cour rappelle que, selon sa jurisprudence en la matière, la question de l</w:t>
      </w:r>
      <w:r w:rsidRPr="000E5839" w:rsidR="000E5839">
        <w:t>’</w:t>
      </w:r>
      <w:r w:rsidRPr="000E5839">
        <w:t>existence d</w:t>
      </w:r>
      <w:r w:rsidRPr="000E5839" w:rsidR="000E5839">
        <w:t>’</w:t>
      </w:r>
      <w:r w:rsidRPr="000E5839">
        <w:t>une atteinte au droit à la liberté d</w:t>
      </w:r>
      <w:r w:rsidRPr="000E5839" w:rsidR="000E5839">
        <w:t>’</w:t>
      </w:r>
      <w:r w:rsidRPr="000E5839">
        <w:t>expression est intimement liée au point de savoir si la mesure litigieuse a pu avoir un effet dissuasif sur l</w:t>
      </w:r>
      <w:r w:rsidRPr="000E5839" w:rsidR="000E5839">
        <w:t>’</w:t>
      </w:r>
      <w:r w:rsidRPr="000E5839">
        <w:t>exercice de ce droit. Conçue de la sorte, la notion d</w:t>
      </w:r>
      <w:r w:rsidRPr="000E5839" w:rsidR="000E5839">
        <w:t>’</w:t>
      </w:r>
      <w:r w:rsidRPr="000E5839">
        <w:t>ingérence est très large. Elle comprend toute forme d</w:t>
      </w:r>
      <w:r w:rsidRPr="000E5839" w:rsidR="000E5839">
        <w:t>’</w:t>
      </w:r>
      <w:r w:rsidRPr="000E5839">
        <w:t>immixtion par les autorités dans l</w:t>
      </w:r>
      <w:r w:rsidRPr="000E5839" w:rsidR="000E5839">
        <w:t>’</w:t>
      </w:r>
      <w:r w:rsidRPr="000E5839">
        <w:t>exercice de la liberté d</w:t>
      </w:r>
      <w:r w:rsidRPr="000E5839" w:rsidR="000E5839">
        <w:t>’</w:t>
      </w:r>
      <w:r w:rsidRPr="000E5839">
        <w:t>expression. Il peut ainsi s</w:t>
      </w:r>
      <w:r w:rsidRPr="000E5839" w:rsidR="000E5839">
        <w:t>’</w:t>
      </w:r>
      <w:r w:rsidRPr="000E5839">
        <w:t>agir des mesures les plus variées, telles qu</w:t>
      </w:r>
      <w:r w:rsidRPr="000E5839" w:rsidR="000E5839">
        <w:t>’</w:t>
      </w:r>
      <w:r w:rsidRPr="000E5839">
        <w:t>elles se manifestent généralement dans le cadre de « formalités », de « conditions », de « restrictions » ou de « sanctions » (article</w:t>
      </w:r>
      <w:r w:rsidRPr="000E5839" w:rsidR="00B32E74">
        <w:t xml:space="preserve"> </w:t>
      </w:r>
      <w:r w:rsidRPr="000E5839">
        <w:t>10 §</w:t>
      </w:r>
      <w:r w:rsidRPr="000E5839" w:rsidR="00B32E74">
        <w:t xml:space="preserve"> </w:t>
      </w:r>
      <w:r w:rsidRPr="000E5839">
        <w:t>2 de la Convention). Pour déterminer s</w:t>
      </w:r>
      <w:r w:rsidRPr="000E5839" w:rsidR="000E5839">
        <w:t>’</w:t>
      </w:r>
      <w:r w:rsidRPr="000E5839">
        <w:t>il y a eu ingérence ou non, il est par ailleurs nécessaire de préciser la portée de la mesure litigieuse en la replaçant dans le contexte des faits de la cause et de la législation pertinente (</w:t>
      </w:r>
      <w:r w:rsidRPr="000E5839">
        <w:rPr>
          <w:i/>
          <w:iCs/>
        </w:rPr>
        <w:t>Schweizerische</w:t>
      </w:r>
      <w:r w:rsidRPr="000E5839">
        <w:rPr>
          <w:i/>
          <w:iCs/>
        </w:rPr>
        <w:t xml:space="preserve"> Radio- </w:t>
      </w:r>
      <w:r w:rsidRPr="000E5839">
        <w:rPr>
          <w:i/>
          <w:iCs/>
        </w:rPr>
        <w:t>und</w:t>
      </w:r>
      <w:r w:rsidRPr="000E5839">
        <w:rPr>
          <w:i/>
          <w:iCs/>
        </w:rPr>
        <w:t xml:space="preserve"> </w:t>
      </w:r>
      <w:r w:rsidRPr="000E5839">
        <w:rPr>
          <w:i/>
          <w:iCs/>
        </w:rPr>
        <w:t>Fernsehgesellschaft</w:t>
      </w:r>
      <w:r w:rsidRPr="000E5839">
        <w:rPr>
          <w:i/>
          <w:iCs/>
        </w:rPr>
        <w:t xml:space="preserve"> et autres c</w:t>
      </w:r>
      <w:r w:rsidRPr="000E5839" w:rsidR="00B32E74">
        <w:rPr>
          <w:i/>
          <w:iCs/>
        </w:rPr>
        <w:t xml:space="preserve">. </w:t>
      </w:r>
      <w:r w:rsidRPr="000E5839">
        <w:rPr>
          <w:i/>
          <w:iCs/>
        </w:rPr>
        <w:t xml:space="preserve">Suisse </w:t>
      </w:r>
      <w:r w:rsidRPr="000E5839">
        <w:t>(déc.), n</w:t>
      </w:r>
      <w:r w:rsidRPr="000E5839">
        <w:rPr>
          <w:vertAlign w:val="superscript"/>
        </w:rPr>
        <w:t>o</w:t>
      </w:r>
      <w:r w:rsidRPr="000E5839" w:rsidR="00B32E74">
        <w:t xml:space="preserve"> </w:t>
      </w:r>
      <w:r w:rsidRPr="000E5839">
        <w:t>68995/13, §§ 68</w:t>
      </w:r>
      <w:r w:rsidRPr="000E5839">
        <w:noBreakHyphen/>
        <w:t>70, 12</w:t>
      </w:r>
      <w:r w:rsidRPr="000E5839" w:rsidR="00B32E74">
        <w:t xml:space="preserve"> </w:t>
      </w:r>
      <w:r w:rsidRPr="000E5839">
        <w:t>novembre 2019). À titre d</w:t>
      </w:r>
      <w:r w:rsidRPr="000E5839" w:rsidR="000E5839">
        <w:t>’</w:t>
      </w:r>
      <w:r w:rsidRPr="000E5839">
        <w:t>exemple, la Cour a déjà considéré qu</w:t>
      </w:r>
      <w:r w:rsidRPr="000E5839" w:rsidR="000E5839">
        <w:t>’</w:t>
      </w:r>
      <w:r w:rsidRPr="000E5839">
        <w:t>une condamnation pour diffamation assortie de l</w:t>
      </w:r>
      <w:r w:rsidRPr="000E5839" w:rsidR="000E5839">
        <w:t>’</w:t>
      </w:r>
      <w:r w:rsidRPr="000E5839">
        <w:t>imposition d</w:t>
      </w:r>
      <w:r w:rsidRPr="000E5839" w:rsidR="000E5839">
        <w:t>’</w:t>
      </w:r>
      <w:r w:rsidRPr="000E5839">
        <w:t>une amende administrative en vertu de l</w:t>
      </w:r>
      <w:r w:rsidRPr="000E5839" w:rsidR="000E5839">
        <w:t>’</w:t>
      </w:r>
      <w:r w:rsidRPr="000E5839">
        <w:t>article</w:t>
      </w:r>
      <w:r w:rsidRPr="000E5839" w:rsidR="00B32E74">
        <w:t xml:space="preserve"> </w:t>
      </w:r>
      <w:r w:rsidRPr="000E5839">
        <w:t>78a, alinéa 1, du code pénal bulgare s</w:t>
      </w:r>
      <w:r w:rsidRPr="000E5839" w:rsidR="000E5839">
        <w:t>’</w:t>
      </w:r>
      <w:r w:rsidRPr="000E5839">
        <w:t>analysait en une ingérence de l</w:t>
      </w:r>
      <w:r w:rsidRPr="000E5839" w:rsidR="000E5839">
        <w:t>’</w:t>
      </w:r>
      <w:r w:rsidRPr="000E5839">
        <w:t>État dans l</w:t>
      </w:r>
      <w:r w:rsidRPr="000E5839" w:rsidR="000E5839">
        <w:t>’</w:t>
      </w:r>
      <w:r w:rsidRPr="000E5839">
        <w:t>exercice par la personne concernée de son droit à la liberté d</w:t>
      </w:r>
      <w:r w:rsidRPr="000E5839" w:rsidR="000E5839">
        <w:t>’</w:t>
      </w:r>
      <w:r w:rsidRPr="000E5839">
        <w:t>expression (</w:t>
      </w:r>
      <w:r w:rsidRPr="000E5839">
        <w:rPr>
          <w:i/>
          <w:iCs/>
        </w:rPr>
        <w:t>Kasabova</w:t>
      </w:r>
      <w:r w:rsidRPr="000E5839">
        <w:t>, précité, §§</w:t>
      </w:r>
      <w:r w:rsidRPr="000E5839" w:rsidR="00B32E74">
        <w:t xml:space="preserve"> </w:t>
      </w:r>
      <w:r w:rsidRPr="000E5839">
        <w:t>29, 39 et 50).</w:t>
      </w:r>
    </w:p>
    <w:p w:rsidRPr="000E5839" w:rsidR="00093D70" w:rsidP="000E5839" w14:paraId="5DCDFE6A" w14:textId="507E7B79">
      <w:pPr>
        <w:pStyle w:val="JuPara"/>
      </w:pPr>
      <w:r>
        <w:fldChar w:fldCharType="begin"/>
      </w:r>
      <w:r>
        <w:instrText xml:space="preserve"> SEQ level0 \*arabic \* MERGEFORMAT </w:instrText>
      </w:r>
      <w:r>
        <w:fldChar w:fldCharType="separate"/>
      </w:r>
      <w:r w:rsidRPr="000E5839">
        <w:rPr>
          <w:noProof/>
        </w:rPr>
        <w:t>91</w:t>
      </w:r>
      <w:r w:rsidRPr="000E5839">
        <w:rPr>
          <w:noProof/>
        </w:rPr>
        <w:fldChar w:fldCharType="end"/>
      </w:r>
      <w:r w:rsidRPr="000E5839">
        <w:t>.  Une ingérence dans l</w:t>
      </w:r>
      <w:r w:rsidRPr="000E5839">
        <w:t>’</w:t>
      </w:r>
      <w:r w:rsidRPr="000E5839">
        <w:t>exercice de la liberté d</w:t>
      </w:r>
      <w:r w:rsidRPr="000E5839">
        <w:t>’</w:t>
      </w:r>
      <w:r w:rsidRPr="000E5839">
        <w:t>expression enfreint la Convention si elle ne remplit pas les exigences du paragraphe</w:t>
      </w:r>
      <w:r w:rsidRPr="000E5839" w:rsidR="00C76ADF">
        <w:t xml:space="preserve"> </w:t>
      </w:r>
      <w:r w:rsidRPr="000E5839">
        <w:t>2 de l</w:t>
      </w:r>
      <w:r w:rsidRPr="000E5839">
        <w:t>’</w:t>
      </w:r>
      <w:r w:rsidRPr="000E5839">
        <w:t>article 10. Il y a donc lieu de déterminer, dans chaque cas particulier, si l</w:t>
      </w:r>
      <w:r w:rsidRPr="000E5839">
        <w:t>’</w:t>
      </w:r>
      <w:r w:rsidRPr="000E5839">
        <w:t xml:space="preserve">ingérence était « prévue par la loi », si elle poursuivait un ou plusieurs des buts légitimes énoncés audit paragraphe, et enfin si elle était « nécessaire, </w:t>
      </w:r>
      <w:r w:rsidRPr="000E5839">
        <w:t xml:space="preserve">dans une société démocratique » à la réalisation de ces fins (voir, entre autres, </w:t>
      </w:r>
      <w:r w:rsidRPr="000E5839">
        <w:rPr>
          <w:i/>
        </w:rPr>
        <w:t>Lindon</w:t>
      </w:r>
      <w:r w:rsidRPr="000E5839">
        <w:rPr>
          <w:i/>
        </w:rPr>
        <w:t xml:space="preserve">, </w:t>
      </w:r>
      <w:r w:rsidRPr="000E5839">
        <w:rPr>
          <w:i/>
        </w:rPr>
        <w:t>Otchakovsky</w:t>
      </w:r>
      <w:r w:rsidRPr="000E5839">
        <w:rPr>
          <w:i/>
        </w:rPr>
        <w:t>-Laurens et July c.</w:t>
      </w:r>
      <w:r w:rsidRPr="000E5839" w:rsidR="00C76ADF">
        <w:rPr>
          <w:i/>
        </w:rPr>
        <w:t xml:space="preserve"> </w:t>
      </w:r>
      <w:r w:rsidRPr="000E5839">
        <w:rPr>
          <w:i/>
        </w:rPr>
        <w:t>France</w:t>
      </w:r>
      <w:r w:rsidRPr="000E5839">
        <w:t xml:space="preserve"> [GC], n</w:t>
      </w:r>
      <w:r w:rsidRPr="000E5839">
        <w:rPr>
          <w:vertAlign w:val="superscript"/>
        </w:rPr>
        <w:t>os</w:t>
      </w:r>
      <w:r w:rsidRPr="000E5839" w:rsidR="00C76ADF">
        <w:t xml:space="preserve"> </w:t>
      </w:r>
      <w:r w:rsidRPr="000E5839">
        <w:t>21279/02 et</w:t>
      </w:r>
      <w:r w:rsidRPr="000E5839" w:rsidR="00C76ADF">
        <w:t> </w:t>
      </w:r>
      <w:r w:rsidRPr="000E5839">
        <w:t>36448/02, §</w:t>
      </w:r>
      <w:r w:rsidRPr="000E5839" w:rsidR="00C76ADF">
        <w:t xml:space="preserve"> </w:t>
      </w:r>
      <w:r w:rsidRPr="000E5839">
        <w:t>40, CEDH</w:t>
      </w:r>
      <w:r w:rsidRPr="000E5839" w:rsidR="00C76ADF">
        <w:t xml:space="preserve"> </w:t>
      </w:r>
      <w:r w:rsidRPr="000E5839">
        <w:t>2007</w:t>
      </w:r>
      <w:r w:rsidRPr="000E5839" w:rsidR="005331A9">
        <w:t>-</w:t>
      </w:r>
      <w:r w:rsidRPr="000E5839">
        <w:t>IV).</w:t>
      </w:r>
    </w:p>
    <w:bookmarkStart w:name="para57" w:id="61"/>
    <w:p w:rsidRPr="000E5839" w:rsidR="00093D70" w:rsidP="000E5839" w14:paraId="42A61E98" w14:textId="6301CCE4">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92</w:t>
      </w:r>
      <w:r w:rsidRPr="000E5839">
        <w:fldChar w:fldCharType="end"/>
      </w:r>
      <w:bookmarkEnd w:id="61"/>
      <w:r w:rsidRPr="000E5839">
        <w:t>.  Les principes généraux permettant d</w:t>
      </w:r>
      <w:r w:rsidRPr="000E5839" w:rsidR="000E5839">
        <w:t>’</w:t>
      </w:r>
      <w:r w:rsidRPr="000E5839">
        <w:t>apprécier la nécessité d</w:t>
      </w:r>
      <w:r w:rsidRPr="000E5839" w:rsidR="000E5839">
        <w:t>’</w:t>
      </w:r>
      <w:r w:rsidRPr="000E5839">
        <w:t>une ingérence dans l</w:t>
      </w:r>
      <w:r w:rsidRPr="000E5839" w:rsidR="000E5839">
        <w:t>’</w:t>
      </w:r>
      <w:r w:rsidRPr="000E5839">
        <w:t>exercice de la liberté d</w:t>
      </w:r>
      <w:r w:rsidRPr="000E5839" w:rsidR="000E5839">
        <w:t>’</w:t>
      </w:r>
      <w:r w:rsidRPr="000E5839">
        <w:t>expression ont été résumés dans l</w:t>
      </w:r>
      <w:r w:rsidRPr="000E5839" w:rsidR="000E5839">
        <w:t>’</w:t>
      </w:r>
      <w:r w:rsidRPr="000E5839">
        <w:t xml:space="preserve">arrêt </w:t>
      </w:r>
      <w:r w:rsidRPr="000E5839">
        <w:rPr>
          <w:i/>
          <w:iCs/>
        </w:rPr>
        <w:t>Stoll c.</w:t>
      </w:r>
      <w:r w:rsidRPr="000E5839" w:rsidR="00C76ADF">
        <w:rPr>
          <w:i/>
          <w:iCs/>
        </w:rPr>
        <w:t xml:space="preserve"> </w:t>
      </w:r>
      <w:r w:rsidRPr="000E5839">
        <w:rPr>
          <w:i/>
          <w:iCs/>
        </w:rPr>
        <w:t>Suisse</w:t>
      </w:r>
      <w:r w:rsidRPr="000E5839">
        <w:t xml:space="preserve"> ([GC], n</w:t>
      </w:r>
      <w:r w:rsidRPr="000E5839">
        <w:rPr>
          <w:vertAlign w:val="superscript"/>
        </w:rPr>
        <w:t>o</w:t>
      </w:r>
      <w:r w:rsidRPr="000E5839" w:rsidR="00C76ADF">
        <w:t xml:space="preserve"> </w:t>
      </w:r>
      <w:r w:rsidRPr="000E5839">
        <w:t>69698/01, §</w:t>
      </w:r>
      <w:r w:rsidRPr="000E5839" w:rsidR="00C76ADF">
        <w:t xml:space="preserve"> </w:t>
      </w:r>
      <w:r w:rsidRPr="000E5839">
        <w:t>101, CEDH</w:t>
      </w:r>
      <w:r w:rsidRPr="000E5839" w:rsidR="00C76ADF">
        <w:t xml:space="preserve"> </w:t>
      </w:r>
      <w:r w:rsidRPr="000E5839">
        <w:t>2007</w:t>
      </w:r>
      <w:r w:rsidRPr="000E5839" w:rsidR="005331A9">
        <w:t>-</w:t>
      </w:r>
      <w:r w:rsidRPr="000E5839">
        <w:t xml:space="preserve">V) et rappelés plus récemment dans les arrêts </w:t>
      </w:r>
      <w:r w:rsidRPr="000E5839">
        <w:rPr>
          <w:i/>
          <w:iCs/>
        </w:rPr>
        <w:t>Morice c.</w:t>
      </w:r>
      <w:r w:rsidRPr="000E5839" w:rsidR="00C76ADF">
        <w:rPr>
          <w:i/>
          <w:iCs/>
        </w:rPr>
        <w:t xml:space="preserve"> </w:t>
      </w:r>
      <w:r w:rsidRPr="000E5839">
        <w:rPr>
          <w:i/>
          <w:iCs/>
        </w:rPr>
        <w:t>France</w:t>
      </w:r>
      <w:r w:rsidRPr="000E5839">
        <w:t xml:space="preserve"> ([GC], n</w:t>
      </w:r>
      <w:r w:rsidRPr="000E5839">
        <w:rPr>
          <w:vertAlign w:val="superscript"/>
        </w:rPr>
        <w:t>o</w:t>
      </w:r>
      <w:r w:rsidRPr="000E5839" w:rsidR="00C76ADF">
        <w:t xml:space="preserve"> </w:t>
      </w:r>
      <w:r w:rsidRPr="000E5839">
        <w:t>29369/10, §</w:t>
      </w:r>
      <w:r w:rsidRPr="000E5839" w:rsidR="00C76ADF">
        <w:t xml:space="preserve"> </w:t>
      </w:r>
      <w:r w:rsidRPr="000E5839">
        <w:t>124, CEDH</w:t>
      </w:r>
      <w:r w:rsidRPr="000E5839" w:rsidR="00C76ADF">
        <w:t xml:space="preserve"> </w:t>
      </w:r>
      <w:r w:rsidRPr="000E5839">
        <w:t>2015)</w:t>
      </w:r>
      <w:r w:rsidRPr="000E5839" w:rsidR="00707893">
        <w:t>,</w:t>
      </w:r>
      <w:r w:rsidRPr="000E5839">
        <w:t xml:space="preserve"> et </w:t>
      </w:r>
      <w:r w:rsidRPr="000E5839">
        <w:rPr>
          <w:i/>
        </w:rPr>
        <w:t>Pentikäinen</w:t>
      </w:r>
      <w:r w:rsidRPr="000E5839">
        <w:rPr>
          <w:i/>
        </w:rPr>
        <w:t xml:space="preserve"> c.</w:t>
      </w:r>
      <w:r w:rsidRPr="000E5839" w:rsidR="00C76ADF">
        <w:rPr>
          <w:i/>
        </w:rPr>
        <w:t xml:space="preserve"> </w:t>
      </w:r>
      <w:r w:rsidRPr="000E5839">
        <w:rPr>
          <w:i/>
        </w:rPr>
        <w:t>Finlande</w:t>
      </w:r>
      <w:r w:rsidRPr="000E5839">
        <w:t xml:space="preserve"> ([GC], n</w:t>
      </w:r>
      <w:r w:rsidRPr="000E5839">
        <w:rPr>
          <w:vertAlign w:val="superscript"/>
        </w:rPr>
        <w:t>o</w:t>
      </w:r>
      <w:r w:rsidRPr="000E5839" w:rsidR="00C76ADF">
        <w:t xml:space="preserve"> </w:t>
      </w:r>
      <w:r w:rsidRPr="000E5839">
        <w:t>11882/10, §</w:t>
      </w:r>
      <w:r w:rsidRPr="000E5839" w:rsidR="00C76ADF">
        <w:t xml:space="preserve"> </w:t>
      </w:r>
      <w:r w:rsidRPr="000E5839">
        <w:t>87, CEDH 2015) :</w:t>
      </w:r>
    </w:p>
    <w:p w:rsidRPr="000E5839" w:rsidR="00093D70" w:rsidP="000E5839" w14:paraId="79F0913F" w14:textId="132D8C2E">
      <w:pPr>
        <w:pStyle w:val="JuQuot"/>
      </w:pPr>
      <w:r w:rsidRPr="000E5839">
        <w:t>« i.  La liberté d</w:t>
      </w:r>
      <w:r w:rsidRPr="000E5839" w:rsidR="000E5839">
        <w:t>’</w:t>
      </w:r>
      <w:r w:rsidRPr="000E5839">
        <w:t>expression constitue l</w:t>
      </w:r>
      <w:r w:rsidRPr="000E5839" w:rsidR="000E5839">
        <w:t>’</w:t>
      </w:r>
      <w:r w:rsidRPr="000E5839">
        <w:t>un des fondements essentiels d</w:t>
      </w:r>
      <w:r w:rsidRPr="000E5839" w:rsidR="000E5839">
        <w:t>’</w:t>
      </w:r>
      <w:r w:rsidRPr="000E5839">
        <w:t>une société démocratique, l</w:t>
      </w:r>
      <w:r w:rsidRPr="000E5839" w:rsidR="000E5839">
        <w:t>’</w:t>
      </w:r>
      <w:r w:rsidRPr="000E5839">
        <w:t>une des conditions primordiales de son progrès et de l</w:t>
      </w:r>
      <w:r w:rsidRPr="000E5839" w:rsidR="000E5839">
        <w:t>’</w:t>
      </w:r>
      <w:r w:rsidRPr="000E5839">
        <w:t>épanouissement de chacun. Sous réserve du paragraphe</w:t>
      </w:r>
      <w:r w:rsidRPr="000E5839" w:rsidR="00C76ADF">
        <w:t xml:space="preserve"> </w:t>
      </w:r>
      <w:r w:rsidRPr="000E5839">
        <w:t>2 de l</w:t>
      </w:r>
      <w:r w:rsidRPr="000E5839" w:rsidR="000E5839">
        <w:t>’</w:t>
      </w:r>
      <w:r w:rsidRPr="000E5839">
        <w:t>article</w:t>
      </w:r>
      <w:r w:rsidRPr="000E5839" w:rsidR="00C76ADF">
        <w:t xml:space="preserve"> </w:t>
      </w:r>
      <w:r w:rsidRPr="000E5839">
        <w:t>10, elle vaut non seulement pour les « informations » ou « idées » accueillies avec faveur ou considérées comme inoffensives ou indifférentes, mais aussi pour celles qui heurtent, choquent ou inquiètent : ainsi le veulent le pluralisme, la tolérance et l</w:t>
      </w:r>
      <w:r w:rsidRPr="000E5839" w:rsidR="000E5839">
        <w:t>’</w:t>
      </w:r>
      <w:r w:rsidRPr="000E5839">
        <w:t>esprit d</w:t>
      </w:r>
      <w:r w:rsidRPr="000E5839" w:rsidR="000E5839">
        <w:t>’</w:t>
      </w:r>
      <w:r w:rsidRPr="000E5839">
        <w:t>ouverture sans lesquels il n</w:t>
      </w:r>
      <w:r w:rsidRPr="000E5839" w:rsidR="000E5839">
        <w:t>’</w:t>
      </w:r>
      <w:r w:rsidRPr="000E5839">
        <w:t>est pas de « société démocratique ». Telle que la consacre l</w:t>
      </w:r>
      <w:r w:rsidRPr="000E5839" w:rsidR="000E5839">
        <w:t>’</w:t>
      </w:r>
      <w:r w:rsidRPr="000E5839">
        <w:t>article</w:t>
      </w:r>
      <w:r w:rsidRPr="000E5839" w:rsidR="00C76ADF">
        <w:t xml:space="preserve"> </w:t>
      </w:r>
      <w:r w:rsidRPr="000E5839">
        <w:t>10, elle est assortie d</w:t>
      </w:r>
      <w:r w:rsidRPr="000E5839" w:rsidR="000E5839">
        <w:t>’</w:t>
      </w:r>
      <w:r w:rsidRPr="000E5839">
        <w:t>exceptions qui appellent toutefois une interprétation étroite, et le besoin de la restreindre doit se trouver établi de manière convaincante (...).</w:t>
      </w:r>
    </w:p>
    <w:p w:rsidRPr="000E5839" w:rsidR="00093D70" w:rsidP="000E5839" w14:paraId="1D010A89" w14:textId="48CE3FC7">
      <w:pPr>
        <w:pStyle w:val="JuQuot"/>
      </w:pPr>
      <w:r w:rsidRPr="000E5839">
        <w:t>ii.  L</w:t>
      </w:r>
      <w:r w:rsidRPr="000E5839" w:rsidR="000E5839">
        <w:t>’</w:t>
      </w:r>
      <w:r w:rsidRPr="000E5839">
        <w:t>adjectif « nécessaire », au sens de l</w:t>
      </w:r>
      <w:r w:rsidRPr="000E5839" w:rsidR="000E5839">
        <w:t>’</w:t>
      </w:r>
      <w:r w:rsidRPr="000E5839">
        <w:t>article</w:t>
      </w:r>
      <w:r w:rsidRPr="000E5839" w:rsidR="00C76ADF">
        <w:t xml:space="preserve"> </w:t>
      </w:r>
      <w:r w:rsidRPr="000E5839">
        <w:t>10 §</w:t>
      </w:r>
      <w:r w:rsidRPr="000E5839" w:rsidR="00C76ADF">
        <w:t xml:space="preserve"> </w:t>
      </w:r>
      <w:r w:rsidRPr="000E5839">
        <w:t>2, implique un « besoin social impérieux ». Les États contractants jouissent d</w:t>
      </w:r>
      <w:r w:rsidRPr="000E5839" w:rsidR="000E5839">
        <w:t>’</w:t>
      </w:r>
      <w:r w:rsidRPr="000E5839">
        <w:t>une certaine marge d</w:t>
      </w:r>
      <w:r w:rsidRPr="000E5839" w:rsidR="000E5839">
        <w:t>’</w:t>
      </w:r>
      <w:r w:rsidRPr="000E5839">
        <w:t>appréciation pour juger de l</w:t>
      </w:r>
      <w:r w:rsidRPr="000E5839" w:rsidR="000E5839">
        <w:t>’</w:t>
      </w:r>
      <w:r w:rsidRPr="000E5839">
        <w:t>existence d</w:t>
      </w:r>
      <w:r w:rsidRPr="000E5839" w:rsidR="000E5839">
        <w:t>’</w:t>
      </w:r>
      <w:r w:rsidRPr="000E5839">
        <w:t>un tel besoin, mais elle se double d</w:t>
      </w:r>
      <w:r w:rsidRPr="000E5839" w:rsidR="000E5839">
        <w:t>’</w:t>
      </w:r>
      <w:r w:rsidRPr="000E5839">
        <w:t>un contrôle européen portant à la fois sur la loi et sur les décisions qui l</w:t>
      </w:r>
      <w:r w:rsidRPr="000E5839" w:rsidR="000E5839">
        <w:t>’</w:t>
      </w:r>
      <w:r w:rsidRPr="000E5839">
        <w:t>appliquent, même quand elles émanent d</w:t>
      </w:r>
      <w:r w:rsidRPr="000E5839" w:rsidR="000E5839">
        <w:t>’</w:t>
      </w:r>
      <w:r w:rsidRPr="000E5839">
        <w:t>une juridiction indépendante. La Cour a donc compétence pour statuer en dernier lieu sur le point de savoir si une « restriction » se concilie avec la liberté d</w:t>
      </w:r>
      <w:r w:rsidRPr="000E5839" w:rsidR="000E5839">
        <w:t>’</w:t>
      </w:r>
      <w:r w:rsidRPr="000E5839">
        <w:t>expression que protège l</w:t>
      </w:r>
      <w:r w:rsidRPr="000E5839" w:rsidR="000E5839">
        <w:t>’</w:t>
      </w:r>
      <w:r w:rsidRPr="000E5839">
        <w:t>article</w:t>
      </w:r>
      <w:r w:rsidRPr="000E5839" w:rsidR="00C76ADF">
        <w:t xml:space="preserve"> </w:t>
      </w:r>
      <w:r w:rsidRPr="000E5839">
        <w:t>10.</w:t>
      </w:r>
    </w:p>
    <w:p w:rsidRPr="000E5839" w:rsidR="00093D70" w:rsidP="000E5839" w14:paraId="4BFDEBEE" w14:textId="46C6C019">
      <w:pPr>
        <w:pStyle w:val="JuQuot"/>
      </w:pPr>
      <w:r w:rsidRPr="000E5839">
        <w:t>iii.  La Cour n</w:t>
      </w:r>
      <w:r w:rsidRPr="000E5839" w:rsidR="000E5839">
        <w:t>’</w:t>
      </w:r>
      <w:r w:rsidRPr="000E5839">
        <w:t>a point pour tâche, lorsqu</w:t>
      </w:r>
      <w:r w:rsidRPr="000E5839" w:rsidR="000E5839">
        <w:t>’</w:t>
      </w:r>
      <w:r w:rsidRPr="000E5839">
        <w:t>elle exerce son contrôle, de se substituer aux juridictions internes compétentes, mais de vérifier sous l</w:t>
      </w:r>
      <w:r w:rsidRPr="000E5839" w:rsidR="000E5839">
        <w:t>’</w:t>
      </w:r>
      <w:r w:rsidRPr="000E5839">
        <w:t>angle de l</w:t>
      </w:r>
      <w:r w:rsidRPr="000E5839" w:rsidR="000E5839">
        <w:t>’</w:t>
      </w:r>
      <w:r w:rsidRPr="000E5839">
        <w:t>article</w:t>
      </w:r>
      <w:r w:rsidRPr="000E5839" w:rsidR="00C76ADF">
        <w:t xml:space="preserve"> </w:t>
      </w:r>
      <w:r w:rsidRPr="000E5839">
        <w:t>10 les décisions qu</w:t>
      </w:r>
      <w:r w:rsidRPr="000E5839" w:rsidR="000E5839">
        <w:t>’</w:t>
      </w:r>
      <w:r w:rsidRPr="000E5839">
        <w:t>elles ont rendues en vertu de leur pouvoir d</w:t>
      </w:r>
      <w:r w:rsidRPr="000E5839" w:rsidR="000E5839">
        <w:t>’</w:t>
      </w:r>
      <w:r w:rsidRPr="000E5839">
        <w:t>appréciation. Il ne s</w:t>
      </w:r>
      <w:r w:rsidRPr="000E5839" w:rsidR="000E5839">
        <w:t>’</w:t>
      </w:r>
      <w:r w:rsidRPr="000E5839">
        <w:t>ensuit pas qu</w:t>
      </w:r>
      <w:r w:rsidRPr="000E5839" w:rsidR="000E5839">
        <w:t>’</w:t>
      </w:r>
      <w:r w:rsidRPr="000E5839">
        <w:t>elle doive se borner à rechercher si l</w:t>
      </w:r>
      <w:r w:rsidRPr="000E5839" w:rsidR="000E5839">
        <w:t>’</w:t>
      </w:r>
      <w:r w:rsidRPr="000E5839">
        <w:t>État défendeur a usé de ce pouvoir de bonne foi, avec soin et de façon raisonnable : il lui faut considérer l</w:t>
      </w:r>
      <w:r w:rsidRPr="000E5839" w:rsidR="000E5839">
        <w:t>’</w:t>
      </w:r>
      <w:r w:rsidRPr="000E5839">
        <w:t>ingérence litigieuse à la lumière de l</w:t>
      </w:r>
      <w:r w:rsidRPr="000E5839" w:rsidR="000E5839">
        <w:t>’</w:t>
      </w:r>
      <w:r w:rsidRPr="000E5839">
        <w:t>ensemble de l</w:t>
      </w:r>
      <w:r w:rsidRPr="000E5839" w:rsidR="000E5839">
        <w:t>’</w:t>
      </w:r>
      <w:r w:rsidRPr="000E5839">
        <w:t>affaire pour déterminer si elle était « proportionnée au but légitime poursuivi » et si les motifs invoqués par les autorités nationales pour la justifier apparaissent « pertinents et suffisants » (...). Ce faisant, la Cour doit se convaincre que les autorités nationales ont appliqué des règles conformes aux principes consacrés à l</w:t>
      </w:r>
      <w:r w:rsidRPr="000E5839" w:rsidR="000E5839">
        <w:t>’</w:t>
      </w:r>
      <w:r w:rsidRPr="000E5839">
        <w:t>article</w:t>
      </w:r>
      <w:r w:rsidRPr="000E5839" w:rsidR="00C76ADF">
        <w:t xml:space="preserve"> </w:t>
      </w:r>
      <w:r w:rsidRPr="000E5839">
        <w:t>10 et ce, de surcroît, en se fondant sur une appréciation acceptable des faits pertinents (...) ».</w:t>
      </w:r>
    </w:p>
    <w:p w:rsidRPr="000E5839" w:rsidR="00093D70" w:rsidP="000E5839" w14:paraId="6750F235" w14:textId="18F617CB">
      <w:pPr>
        <w:pStyle w:val="JuPara"/>
      </w:pPr>
      <w:r>
        <w:fldChar w:fldCharType="begin"/>
      </w:r>
      <w:r>
        <w:instrText xml:space="preserve"> SEQ level0 \*arabic \* MERGEFORMAT </w:instrText>
      </w:r>
      <w:r>
        <w:fldChar w:fldCharType="separate"/>
      </w:r>
      <w:r w:rsidRPr="000E5839">
        <w:rPr>
          <w:noProof/>
        </w:rPr>
        <w:t>93</w:t>
      </w:r>
      <w:r w:rsidRPr="000E5839">
        <w:rPr>
          <w:noProof/>
        </w:rPr>
        <w:fldChar w:fldCharType="end"/>
      </w:r>
      <w:r w:rsidRPr="000E5839">
        <w:t>.  La nature et la lourdeur des peines infligées sont des éléments à prendre en considération lorsqu</w:t>
      </w:r>
      <w:r w:rsidRPr="000E5839">
        <w:t>’</w:t>
      </w:r>
      <w:r w:rsidRPr="000E5839">
        <w:t>il s</w:t>
      </w:r>
      <w:r w:rsidRPr="000E5839">
        <w:t>’</w:t>
      </w:r>
      <w:r w:rsidRPr="000E5839">
        <w:t>agit de mesurer la proportionnalité de l</w:t>
      </w:r>
      <w:r w:rsidRPr="000E5839">
        <w:t>’</w:t>
      </w:r>
      <w:r w:rsidRPr="000E5839">
        <w:t>ingérence, la Cour ayant souligné qu</w:t>
      </w:r>
      <w:r w:rsidRPr="000E5839">
        <w:t>’</w:t>
      </w:r>
      <w:r w:rsidRPr="000E5839">
        <w:t>une atteinte à la liberté d</w:t>
      </w:r>
      <w:r w:rsidRPr="000E5839">
        <w:t>’</w:t>
      </w:r>
      <w:r w:rsidRPr="000E5839">
        <w:t>expression peut risquer d</w:t>
      </w:r>
      <w:r w:rsidRPr="000E5839">
        <w:t>’</w:t>
      </w:r>
      <w:r w:rsidRPr="000E5839">
        <w:t>avoir un effet dissuasif quant à l</w:t>
      </w:r>
      <w:r w:rsidRPr="000E5839">
        <w:t>’</w:t>
      </w:r>
      <w:r w:rsidRPr="000E5839">
        <w:t>exercice de cette liberté. (</w:t>
      </w:r>
      <w:r w:rsidRPr="000E5839">
        <w:rPr>
          <w:i/>
          <w:iCs/>
        </w:rPr>
        <w:t>Morice</w:t>
      </w:r>
      <w:r w:rsidRPr="000E5839">
        <w:t>,</w:t>
      </w:r>
      <w:r w:rsidRPr="000E5839" w:rsidR="00C76ADF">
        <w:rPr>
          <w:i/>
          <w:iCs/>
        </w:rPr>
        <w:t xml:space="preserve"> </w:t>
      </w:r>
      <w:r w:rsidRPr="000E5839">
        <w:t>précité, §</w:t>
      </w:r>
      <w:r w:rsidRPr="000E5839" w:rsidR="00C76ADF">
        <w:t xml:space="preserve"> </w:t>
      </w:r>
      <w:r w:rsidRPr="000E5839">
        <w:t>127).</w:t>
      </w:r>
    </w:p>
    <w:bookmarkStart w:name="para94" w:id="62"/>
    <w:p w:rsidRPr="000E5839" w:rsidR="00093D70" w:rsidP="000E5839" w14:paraId="2768D8E9" w14:textId="562CF6C1">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94</w:t>
      </w:r>
      <w:r w:rsidRPr="000E5839">
        <w:fldChar w:fldCharType="end"/>
      </w:r>
      <w:bookmarkEnd w:id="62"/>
      <w:r w:rsidRPr="000E5839">
        <w:t>.  Enfin, pour évaluer la justification d</w:t>
      </w:r>
      <w:r w:rsidRPr="000E5839" w:rsidR="000E5839">
        <w:t>’</w:t>
      </w:r>
      <w:r w:rsidRPr="000E5839">
        <w:t>une mesure litigieuse, il faut garder à l</w:t>
      </w:r>
      <w:r w:rsidRPr="000E5839" w:rsidR="000E5839">
        <w:t>’</w:t>
      </w:r>
      <w:r w:rsidRPr="000E5839">
        <w:t>esprit que l</w:t>
      </w:r>
      <w:r w:rsidRPr="000E5839" w:rsidR="000E5839">
        <w:t>’</w:t>
      </w:r>
      <w:r w:rsidRPr="000E5839">
        <w:t>équité de la procédure et les garanties procédurales accordées au requérant sont des facteurs à prendre en considération lorsqu</w:t>
      </w:r>
      <w:r w:rsidRPr="000E5839" w:rsidR="000E5839">
        <w:t>’</w:t>
      </w:r>
      <w:r w:rsidRPr="000E5839">
        <w:t>il s</w:t>
      </w:r>
      <w:r w:rsidRPr="000E5839" w:rsidR="000E5839">
        <w:t>’</w:t>
      </w:r>
      <w:r w:rsidRPr="000E5839">
        <w:t>agit d</w:t>
      </w:r>
      <w:r w:rsidRPr="000E5839" w:rsidR="000E5839">
        <w:t>’</w:t>
      </w:r>
      <w:r w:rsidRPr="000E5839">
        <w:t>apprécier la proportionnalité d</w:t>
      </w:r>
      <w:r w:rsidRPr="000E5839" w:rsidR="000E5839">
        <w:t>’</w:t>
      </w:r>
      <w:r w:rsidRPr="000E5839">
        <w:t>une ingérence dans l</w:t>
      </w:r>
      <w:r w:rsidRPr="000E5839" w:rsidR="000E5839">
        <w:t>’</w:t>
      </w:r>
      <w:r w:rsidRPr="000E5839">
        <w:t>exercice de la liberté d</w:t>
      </w:r>
      <w:r w:rsidRPr="000E5839" w:rsidR="000E5839">
        <w:t>’</w:t>
      </w:r>
      <w:r w:rsidRPr="000E5839">
        <w:t>expression garantie par l</w:t>
      </w:r>
      <w:r w:rsidRPr="000E5839" w:rsidR="000E5839">
        <w:t>’</w:t>
      </w:r>
      <w:r w:rsidRPr="000E5839">
        <w:t>article</w:t>
      </w:r>
      <w:r w:rsidRPr="000E5839" w:rsidR="00E70112">
        <w:t xml:space="preserve"> </w:t>
      </w:r>
      <w:r w:rsidRPr="000E5839">
        <w:t>10 (voir,</w:t>
      </w:r>
      <w:r w:rsidRPr="000E5839" w:rsidR="00E70112">
        <w:t xml:space="preserve"> </w:t>
      </w:r>
      <w:r w:rsidRPr="000E5839">
        <w:rPr>
          <w:i/>
          <w:iCs/>
        </w:rPr>
        <w:t>mutatis mutandis</w:t>
      </w:r>
      <w:r w:rsidRPr="000E5839">
        <w:t>,</w:t>
      </w:r>
      <w:r w:rsidRPr="000E5839" w:rsidR="00E70112">
        <w:rPr>
          <w:i/>
          <w:iCs/>
        </w:rPr>
        <w:t xml:space="preserve"> </w:t>
      </w:r>
      <w:r w:rsidRPr="000E5839">
        <w:rPr>
          <w:i/>
          <w:iCs/>
        </w:rPr>
        <w:t>Castells</w:t>
      </w:r>
      <w:r w:rsidRPr="000E5839">
        <w:rPr>
          <w:i/>
          <w:iCs/>
        </w:rPr>
        <w:t xml:space="preserve"> c.</w:t>
      </w:r>
      <w:r w:rsidRPr="000E5839" w:rsidR="00E70112">
        <w:rPr>
          <w:i/>
          <w:iCs/>
        </w:rPr>
        <w:t> </w:t>
      </w:r>
      <w:r w:rsidRPr="000E5839">
        <w:rPr>
          <w:i/>
          <w:iCs/>
        </w:rPr>
        <w:t>Espagne</w:t>
      </w:r>
      <w:r w:rsidRPr="000E5839">
        <w:t>, 23</w:t>
      </w:r>
      <w:r w:rsidRPr="000E5839" w:rsidR="00E70112">
        <w:t xml:space="preserve"> </w:t>
      </w:r>
      <w:r w:rsidRPr="000E5839">
        <w:t>avril 1992, §§</w:t>
      </w:r>
      <w:r w:rsidRPr="000E5839" w:rsidR="00E70112">
        <w:t xml:space="preserve"> </w:t>
      </w:r>
      <w:r w:rsidRPr="000E5839">
        <w:t>47-48, série A n</w:t>
      </w:r>
      <w:r w:rsidRPr="000E5839">
        <w:rPr>
          <w:vertAlign w:val="superscript"/>
        </w:rPr>
        <w:t>o</w:t>
      </w:r>
      <w:r w:rsidRPr="000E5839" w:rsidR="00E70112">
        <w:t xml:space="preserve"> </w:t>
      </w:r>
      <w:r w:rsidRPr="000E5839">
        <w:t>236,</w:t>
      </w:r>
      <w:r w:rsidRPr="000E5839" w:rsidR="00E70112">
        <w:t xml:space="preserve"> </w:t>
      </w:r>
      <w:r w:rsidRPr="000E5839">
        <w:rPr>
          <w:i/>
          <w:iCs/>
        </w:rPr>
        <w:t xml:space="preserve">Association </w:t>
      </w:r>
      <w:r w:rsidRPr="000E5839">
        <w:rPr>
          <w:i/>
          <w:iCs/>
        </w:rPr>
        <w:t>Ekin</w:t>
      </w:r>
      <w:r w:rsidRPr="000E5839">
        <w:t xml:space="preserve"> </w:t>
      </w:r>
      <w:r w:rsidRPr="000E5839">
        <w:rPr>
          <w:i/>
          <w:iCs/>
        </w:rPr>
        <w:t>c. France</w:t>
      </w:r>
      <w:r w:rsidRPr="000E5839">
        <w:t>, n</w:t>
      </w:r>
      <w:r w:rsidRPr="000E5839">
        <w:rPr>
          <w:vertAlign w:val="superscript"/>
        </w:rPr>
        <w:t>o</w:t>
      </w:r>
      <w:r w:rsidRPr="000E5839" w:rsidR="00160D51">
        <w:t> </w:t>
      </w:r>
      <w:r w:rsidRPr="000E5839">
        <w:t>39288/98, §</w:t>
      </w:r>
      <w:r w:rsidRPr="000E5839" w:rsidR="00E70112">
        <w:t xml:space="preserve"> </w:t>
      </w:r>
      <w:r w:rsidRPr="000E5839">
        <w:t>61, CEDH 2001</w:t>
      </w:r>
      <w:r w:rsidRPr="000E5839" w:rsidR="00685C24">
        <w:t>-</w:t>
      </w:r>
      <w:r w:rsidRPr="000E5839">
        <w:t>VIII,</w:t>
      </w:r>
      <w:r w:rsidRPr="000E5839" w:rsidR="00E70112">
        <w:t xml:space="preserve"> </w:t>
      </w:r>
      <w:r w:rsidRPr="000E5839">
        <w:rPr>
          <w:i/>
          <w:iCs/>
        </w:rPr>
        <w:t>Colombani et autres c. France</w:t>
      </w:r>
      <w:r w:rsidRPr="000E5839">
        <w:t>, n</w:t>
      </w:r>
      <w:r w:rsidRPr="000E5839">
        <w:rPr>
          <w:vertAlign w:val="superscript"/>
        </w:rPr>
        <w:t>o</w:t>
      </w:r>
      <w:r w:rsidRPr="000E5839" w:rsidR="00160D51">
        <w:t> </w:t>
      </w:r>
      <w:r w:rsidRPr="000E5839">
        <w:t>51279/99, §</w:t>
      </w:r>
      <w:r w:rsidRPr="000E5839" w:rsidR="00160D51">
        <w:t> </w:t>
      </w:r>
      <w:r w:rsidRPr="000E5839">
        <w:t>66, CEDH 2002</w:t>
      </w:r>
      <w:r w:rsidRPr="000E5839" w:rsidR="00685C24">
        <w:t>-</w:t>
      </w:r>
      <w:r w:rsidRPr="000E5839">
        <w:t>V,</w:t>
      </w:r>
      <w:r w:rsidRPr="000E5839" w:rsidR="00E70112">
        <w:t xml:space="preserve"> </w:t>
      </w:r>
      <w:r w:rsidRPr="000E5839">
        <w:rPr>
          <w:i/>
          <w:iCs/>
        </w:rPr>
        <w:t>Steel et Morris c. Royaume</w:t>
      </w:r>
      <w:r w:rsidRPr="000E5839" w:rsidR="00685C24">
        <w:noBreakHyphen/>
      </w:r>
      <w:r w:rsidRPr="000E5839">
        <w:rPr>
          <w:i/>
          <w:iCs/>
        </w:rPr>
        <w:t>Uni</w:t>
      </w:r>
      <w:r w:rsidRPr="000E5839">
        <w:t>, n</w:t>
      </w:r>
      <w:r w:rsidRPr="000E5839">
        <w:rPr>
          <w:vertAlign w:val="superscript"/>
        </w:rPr>
        <w:t>o</w:t>
      </w:r>
      <w:r w:rsidRPr="000E5839" w:rsidR="00E70112">
        <w:t xml:space="preserve"> </w:t>
      </w:r>
      <w:r w:rsidRPr="000E5839">
        <w:t>68416/01, §</w:t>
      </w:r>
      <w:r w:rsidRPr="000E5839" w:rsidR="00E70112">
        <w:t xml:space="preserve"> </w:t>
      </w:r>
      <w:r w:rsidRPr="000E5839">
        <w:t>95, CEDH 2005-II,</w:t>
      </w:r>
      <w:r w:rsidRPr="000E5839" w:rsidR="00E70112">
        <w:t xml:space="preserve"> </w:t>
      </w:r>
      <w:r w:rsidRPr="000E5839">
        <w:rPr>
          <w:i/>
          <w:iCs/>
        </w:rPr>
        <w:t>Kyprianou c.</w:t>
      </w:r>
      <w:r w:rsidRPr="000E5839" w:rsidR="00E70112">
        <w:rPr>
          <w:i/>
          <w:iCs/>
        </w:rPr>
        <w:t xml:space="preserve"> </w:t>
      </w:r>
      <w:r w:rsidRPr="000E5839">
        <w:rPr>
          <w:i/>
          <w:iCs/>
        </w:rPr>
        <w:t>Chypre</w:t>
      </w:r>
      <w:r w:rsidRPr="000E5839" w:rsidR="00E70112">
        <w:rPr>
          <w:i/>
          <w:iCs/>
        </w:rPr>
        <w:t xml:space="preserve"> </w:t>
      </w:r>
      <w:r w:rsidRPr="000E5839">
        <w:t>[GC], n</w:t>
      </w:r>
      <w:r w:rsidRPr="000E5839">
        <w:rPr>
          <w:vertAlign w:val="superscript"/>
        </w:rPr>
        <w:t>o</w:t>
      </w:r>
      <w:r w:rsidRPr="000E5839" w:rsidR="00160D51">
        <w:t xml:space="preserve"> </w:t>
      </w:r>
      <w:r w:rsidRPr="000E5839">
        <w:t>73797/01, §§</w:t>
      </w:r>
      <w:r w:rsidRPr="000E5839" w:rsidR="00160D51">
        <w:t xml:space="preserve"> </w:t>
      </w:r>
      <w:r w:rsidRPr="000E5839">
        <w:t>171 et 181, CEDH 2005</w:t>
      </w:r>
      <w:r w:rsidRPr="000E5839" w:rsidR="00685C24">
        <w:t>-</w:t>
      </w:r>
      <w:r w:rsidRPr="000E5839">
        <w:t>XIII,</w:t>
      </w:r>
      <w:r w:rsidRPr="000E5839" w:rsidR="00160D51">
        <w:t xml:space="preserve"> </w:t>
      </w:r>
      <w:r w:rsidRPr="000E5839">
        <w:rPr>
          <w:i/>
          <w:iCs/>
        </w:rPr>
        <w:t>Mamère c.</w:t>
      </w:r>
      <w:r w:rsidRPr="000E5839" w:rsidR="00160D51">
        <w:rPr>
          <w:i/>
          <w:iCs/>
        </w:rPr>
        <w:t xml:space="preserve"> </w:t>
      </w:r>
      <w:r w:rsidRPr="000E5839">
        <w:rPr>
          <w:i/>
          <w:iCs/>
        </w:rPr>
        <w:t>France</w:t>
      </w:r>
      <w:r w:rsidRPr="000E5839">
        <w:t>, n</w:t>
      </w:r>
      <w:r w:rsidRPr="000E5839">
        <w:rPr>
          <w:vertAlign w:val="superscript"/>
        </w:rPr>
        <w:t>o</w:t>
      </w:r>
      <w:r w:rsidRPr="000E5839">
        <w:t> 12697/03, §§</w:t>
      </w:r>
      <w:r w:rsidRPr="000E5839" w:rsidR="00160D51">
        <w:t xml:space="preserve"> </w:t>
      </w:r>
      <w:r w:rsidRPr="000E5839">
        <w:t>23-24, CEDH 2006</w:t>
      </w:r>
      <w:r w:rsidRPr="000E5839" w:rsidR="00685C24">
        <w:t>-</w:t>
      </w:r>
      <w:r w:rsidRPr="000E5839">
        <w:t>XIII,</w:t>
      </w:r>
      <w:bookmarkStart w:name="_cl9662" w:id="63"/>
      <w:r w:rsidRPr="000E5839" w:rsidR="00160D51">
        <w:t xml:space="preserve"> </w:t>
      </w:r>
      <w:r w:rsidRPr="000E5839">
        <w:rPr>
          <w:i/>
          <w:iCs/>
        </w:rPr>
        <w:t>Koudechkina</w:t>
      </w:r>
      <w:r w:rsidRPr="000E5839">
        <w:rPr>
          <w:i/>
          <w:iCs/>
        </w:rPr>
        <w:t xml:space="preserve"> c. Russie</w:t>
      </w:r>
      <w:bookmarkEnd w:id="63"/>
      <w:r w:rsidRPr="000E5839">
        <w:t>, n</w:t>
      </w:r>
      <w:r w:rsidRPr="000E5839">
        <w:rPr>
          <w:vertAlign w:val="superscript"/>
        </w:rPr>
        <w:t>o</w:t>
      </w:r>
      <w:r w:rsidRPr="000E5839" w:rsidR="00160D51">
        <w:t> </w:t>
      </w:r>
      <w:r w:rsidRPr="000E5839">
        <w:t xml:space="preserve">29492/05, § 83, 26 février 2009, </w:t>
      </w:r>
      <w:r w:rsidRPr="000E5839">
        <w:rPr>
          <w:i/>
          <w:iCs/>
        </w:rPr>
        <w:t>Morice</w:t>
      </w:r>
      <w:r w:rsidRPr="000E5839">
        <w:t>,</w:t>
      </w:r>
      <w:r w:rsidRPr="000E5839" w:rsidR="00160D51">
        <w:rPr>
          <w:i/>
          <w:iCs/>
        </w:rPr>
        <w:t xml:space="preserve"> </w:t>
      </w:r>
      <w:r w:rsidRPr="000E5839">
        <w:t>précité, §</w:t>
      </w:r>
      <w:r w:rsidRPr="000E5839" w:rsidR="00160D51">
        <w:t xml:space="preserve"> </w:t>
      </w:r>
      <w:r w:rsidRPr="000E5839">
        <w:t xml:space="preserve">155, </w:t>
      </w:r>
      <w:bookmarkStart w:name="_cl1553" w:id="64"/>
      <w:r w:rsidRPr="000E5839" w:rsidR="008515FC">
        <w:t xml:space="preserve">et </w:t>
      </w:r>
      <w:r w:rsidRPr="000E5839">
        <w:rPr>
          <w:i/>
          <w:iCs/>
        </w:rPr>
        <w:t>Baka c. Hongrie</w:t>
      </w:r>
      <w:bookmarkEnd w:id="64"/>
      <w:r w:rsidRPr="000E5839">
        <w:t xml:space="preserve"> [GC], n</w:t>
      </w:r>
      <w:r w:rsidRPr="000E5839">
        <w:rPr>
          <w:vertAlign w:val="superscript"/>
        </w:rPr>
        <w:t>o</w:t>
      </w:r>
      <w:r w:rsidRPr="000E5839">
        <w:t xml:space="preserve"> 20261/12, § 161, 23 juin 2016).</w:t>
      </w:r>
    </w:p>
    <w:p w:rsidRPr="000E5839" w:rsidR="00093D70" w:rsidP="000E5839" w14:paraId="7C562D92" w14:textId="14361A68">
      <w:pPr>
        <w:pStyle w:val="JuHa0"/>
      </w:pPr>
      <w:r w:rsidRPr="000E5839">
        <w:t>Application au cas d</w:t>
      </w:r>
      <w:r w:rsidRPr="000E5839" w:rsidR="000E5839">
        <w:t>’</w:t>
      </w:r>
      <w:r w:rsidRPr="000E5839">
        <w:t>espèce</w:t>
      </w:r>
    </w:p>
    <w:p w:rsidRPr="000E5839" w:rsidR="00093D70" w:rsidP="000E5839" w14:paraId="111F2C75" w14:textId="07FEC469">
      <w:pPr>
        <w:pStyle w:val="JuHi"/>
      </w:pPr>
      <w:r w:rsidRPr="000E5839">
        <w:t>Sur l</w:t>
      </w:r>
      <w:r w:rsidRPr="000E5839" w:rsidR="000E5839">
        <w:t>’</w:t>
      </w:r>
      <w:r w:rsidRPr="000E5839">
        <w:t>existence d</w:t>
      </w:r>
      <w:r w:rsidRPr="000E5839" w:rsidR="000E5839">
        <w:t>’</w:t>
      </w:r>
      <w:r w:rsidRPr="000E5839">
        <w:t>une ingérence</w:t>
      </w:r>
    </w:p>
    <w:p w:rsidRPr="000E5839" w:rsidR="00093D70" w:rsidP="000E5839" w14:paraId="73F94610" w14:textId="30727D6D">
      <w:pPr>
        <w:pStyle w:val="JuPara"/>
      </w:pPr>
      <w:r w:rsidRPr="000E5839">
        <w:fldChar w:fldCharType="begin"/>
      </w:r>
      <w:r w:rsidRPr="000E5839">
        <w:instrText xml:space="preserve"> SEQ level0 \*arabic </w:instrText>
      </w:r>
      <w:r w:rsidRPr="000E5839">
        <w:fldChar w:fldCharType="separate"/>
      </w:r>
      <w:r w:rsidRPr="000E5839" w:rsidR="000E5839">
        <w:rPr>
          <w:noProof/>
        </w:rPr>
        <w:t>95</w:t>
      </w:r>
      <w:r w:rsidRPr="000E5839">
        <w:fldChar w:fldCharType="end"/>
      </w:r>
      <w:r w:rsidRPr="000E5839">
        <w:t>.  Le Gouvernement conteste l</w:t>
      </w:r>
      <w:r w:rsidRPr="000E5839" w:rsidR="000E5839">
        <w:t>’</w:t>
      </w:r>
      <w:r w:rsidRPr="000E5839">
        <w:t>existence même d</w:t>
      </w:r>
      <w:r w:rsidRPr="000E5839" w:rsidR="000E5839">
        <w:t>’</w:t>
      </w:r>
      <w:r w:rsidRPr="000E5839">
        <w:t>une ingérence dans le cas d</w:t>
      </w:r>
      <w:r w:rsidRPr="000E5839" w:rsidR="000E5839">
        <w:t>’</w:t>
      </w:r>
      <w:r w:rsidRPr="000E5839">
        <w:t>espèce (paragraphe</w:t>
      </w:r>
      <w:r w:rsidRPr="000E5839" w:rsidR="00264CCD">
        <w:t xml:space="preserve"> </w:t>
      </w:r>
      <w:r w:rsidRPr="000E5839">
        <w:fldChar w:fldCharType="begin"/>
      </w:r>
      <w:r w:rsidRPr="000E5839">
        <w:instrText xml:space="preserve"> REF para49 \h </w:instrText>
      </w:r>
      <w:r w:rsidRPr="000E5839">
        <w:fldChar w:fldCharType="separate"/>
      </w:r>
      <w:r w:rsidRPr="000E5839" w:rsidR="000E5839">
        <w:rPr>
          <w:noProof/>
        </w:rPr>
        <w:t>84</w:t>
      </w:r>
      <w:r w:rsidRPr="000E5839">
        <w:fldChar w:fldCharType="end"/>
      </w:r>
      <w:r w:rsidRPr="000E5839">
        <w:t xml:space="preserve"> ci-dessus). La Cour ne partage pas cette appréciation. En application des principes qui se dégagent de sa jurisprudence et dans le droit fil du constat auquel elle a abouti dans l</w:t>
      </w:r>
      <w:r w:rsidRPr="000E5839" w:rsidR="000E5839">
        <w:t>’</w:t>
      </w:r>
      <w:r w:rsidRPr="000E5839">
        <w:t xml:space="preserve">affaire </w:t>
      </w:r>
      <w:r w:rsidRPr="000E5839">
        <w:rPr>
          <w:i/>
          <w:iCs/>
        </w:rPr>
        <w:t>Kasabova</w:t>
      </w:r>
      <w:r w:rsidRPr="000E5839">
        <w:t xml:space="preserve"> précitée (paragraphe</w:t>
      </w:r>
      <w:r w:rsidRPr="000E5839" w:rsidR="00264CCD">
        <w:t xml:space="preserve"> </w:t>
      </w:r>
      <w:r w:rsidRPr="000E5839">
        <w:fldChar w:fldCharType="begin"/>
      </w:r>
      <w:r w:rsidRPr="000E5839">
        <w:instrText xml:space="preserve"> REF para55 \h </w:instrText>
      </w:r>
      <w:r w:rsidRPr="000E5839">
        <w:fldChar w:fldCharType="separate"/>
      </w:r>
      <w:r w:rsidRPr="000E5839" w:rsidR="000E5839">
        <w:rPr>
          <w:noProof/>
        </w:rPr>
        <w:t>90</w:t>
      </w:r>
      <w:r w:rsidRPr="000E5839">
        <w:fldChar w:fldCharType="end"/>
      </w:r>
      <w:r w:rsidRPr="000E5839">
        <w:t xml:space="preserve"> ci-dessus), elle considère, au contraire, que l</w:t>
      </w:r>
      <w:r w:rsidRPr="000E5839" w:rsidR="000E5839">
        <w:t>’</w:t>
      </w:r>
      <w:r w:rsidRPr="000E5839">
        <w:t>infliction au requérant d</w:t>
      </w:r>
      <w:r w:rsidRPr="000E5839" w:rsidR="000E5839">
        <w:t>’</w:t>
      </w:r>
      <w:r w:rsidRPr="000E5839">
        <w:t>une amende administrative de 1</w:t>
      </w:r>
      <w:r w:rsidRPr="000E5839" w:rsidR="00685C24">
        <w:t> </w:t>
      </w:r>
      <w:r w:rsidRPr="000E5839">
        <w:t>000 BGN (paragraphes</w:t>
      </w:r>
      <w:r w:rsidRPr="000E5839" w:rsidR="00264CCD">
        <w:t xml:space="preserve"> </w:t>
      </w:r>
      <w:r w:rsidRPr="000E5839">
        <w:fldChar w:fldCharType="begin"/>
      </w:r>
      <w:r w:rsidRPr="000E5839">
        <w:instrText xml:space="preserve"> REF para21 \h </w:instrText>
      </w:r>
      <w:r w:rsidRPr="000E5839">
        <w:fldChar w:fldCharType="separate"/>
      </w:r>
      <w:r w:rsidRPr="000E5839" w:rsidR="000E5839">
        <w:rPr>
          <w:noProof/>
        </w:rPr>
        <w:t>24</w:t>
      </w:r>
      <w:r w:rsidRPr="000E5839">
        <w:fldChar w:fldCharType="end"/>
      </w:r>
      <w:r w:rsidRPr="000E5839" w:rsidR="00685C24">
        <w:t>-</w:t>
      </w:r>
      <w:r w:rsidRPr="000E5839">
        <w:fldChar w:fldCharType="begin"/>
      </w:r>
      <w:r w:rsidRPr="000E5839">
        <w:instrText xml:space="preserve"> REF para24 \h </w:instrText>
      </w:r>
      <w:r w:rsidRPr="000E5839">
        <w:fldChar w:fldCharType="separate"/>
      </w:r>
      <w:r w:rsidRPr="000E5839" w:rsidR="000E5839">
        <w:rPr>
          <w:noProof/>
          <w:lang w:val="fr"/>
        </w:rPr>
        <w:t>27</w:t>
      </w:r>
      <w:r w:rsidRPr="000E5839">
        <w:fldChar w:fldCharType="end"/>
      </w:r>
      <w:r w:rsidRPr="000E5839">
        <w:t xml:space="preserve"> ci-dessus) s</w:t>
      </w:r>
      <w:r w:rsidRPr="000E5839" w:rsidR="000E5839">
        <w:t>’</w:t>
      </w:r>
      <w:r w:rsidRPr="000E5839">
        <w:t>analyse au regard de l</w:t>
      </w:r>
      <w:r w:rsidRPr="000E5839" w:rsidR="000E5839">
        <w:t>’</w:t>
      </w:r>
      <w:r w:rsidRPr="000E5839">
        <w:t>article</w:t>
      </w:r>
      <w:r w:rsidRPr="000E5839" w:rsidR="00264CCD">
        <w:t xml:space="preserve"> </w:t>
      </w:r>
      <w:r w:rsidRPr="000E5839">
        <w:t>10 de la Convention en une ingérence dans l</w:t>
      </w:r>
      <w:r w:rsidRPr="000E5839" w:rsidR="000E5839">
        <w:t>’</w:t>
      </w:r>
      <w:r w:rsidRPr="000E5839">
        <w:t>exercice par l</w:t>
      </w:r>
      <w:r w:rsidRPr="000E5839" w:rsidR="000E5839">
        <w:t>’</w:t>
      </w:r>
      <w:r w:rsidRPr="000E5839">
        <w:t>intéressé de sa liberté d</w:t>
      </w:r>
      <w:r w:rsidRPr="000E5839" w:rsidR="000E5839">
        <w:t>’</w:t>
      </w:r>
      <w:r w:rsidRPr="000E5839">
        <w:t>expression.</w:t>
      </w:r>
    </w:p>
    <w:p w:rsidRPr="000E5839" w:rsidR="00093D70" w:rsidP="000E5839" w14:paraId="3D01D18B" w14:textId="1A9FEC3A">
      <w:pPr>
        <w:pStyle w:val="JuHi"/>
      </w:pPr>
      <w:r w:rsidRPr="000E5839">
        <w:t>Sur la justification de l</w:t>
      </w:r>
      <w:r w:rsidRPr="000E5839" w:rsidR="000E5839">
        <w:t>’</w:t>
      </w:r>
      <w:r w:rsidRPr="000E5839">
        <w:t>ingérence</w:t>
      </w:r>
    </w:p>
    <w:p w:rsidRPr="000E5839" w:rsidR="00093D70" w:rsidP="000E5839" w14:paraId="09D0938C" w14:textId="0D3D8449">
      <w:pPr>
        <w:pStyle w:val="JuPara"/>
      </w:pPr>
      <w:r>
        <w:fldChar w:fldCharType="begin"/>
      </w:r>
      <w:r>
        <w:instrText xml:space="preserve"> SEQ level0 \*arabic \* MERGEFORMAT </w:instrText>
      </w:r>
      <w:r>
        <w:fldChar w:fldCharType="separate"/>
      </w:r>
      <w:r w:rsidRPr="000E5839">
        <w:rPr>
          <w:noProof/>
        </w:rPr>
        <w:t>96</w:t>
      </w:r>
      <w:r w:rsidRPr="000E5839">
        <w:rPr>
          <w:noProof/>
        </w:rPr>
        <w:fldChar w:fldCharType="end"/>
      </w:r>
      <w:r w:rsidRPr="000E5839">
        <w:t>.  La mesure contestée reposait sur l</w:t>
      </w:r>
      <w:r w:rsidRPr="000E5839">
        <w:t>’</w:t>
      </w:r>
      <w:r w:rsidRPr="000E5839">
        <w:t>article</w:t>
      </w:r>
      <w:r w:rsidRPr="000E5839" w:rsidR="00264CCD">
        <w:t xml:space="preserve"> </w:t>
      </w:r>
      <w:r w:rsidRPr="000E5839">
        <w:t>148, alinéa 2 et sur l</w:t>
      </w:r>
      <w:r w:rsidRPr="000E5839">
        <w:t>’</w:t>
      </w:r>
      <w:r w:rsidRPr="000E5839">
        <w:t>article 78a du code pénal bulgare (paragraphes</w:t>
      </w:r>
      <w:r w:rsidRPr="000E5839" w:rsidR="00264CCD">
        <w:t xml:space="preserve"> </w:t>
      </w:r>
      <w:r w:rsidRPr="000E5839">
        <w:fldChar w:fldCharType="begin"/>
      </w:r>
      <w:r w:rsidRPr="000E5839">
        <w:instrText xml:space="preserve"> REF para28 \h  \* MERGEFORMAT </w:instrText>
      </w:r>
      <w:r w:rsidRPr="000E5839">
        <w:fldChar w:fldCharType="separate"/>
      </w:r>
      <w:r w:rsidRPr="000E5839">
        <w:t>31</w:t>
      </w:r>
      <w:r w:rsidRPr="000E5839">
        <w:fldChar w:fldCharType="end"/>
      </w:r>
      <w:r w:rsidRPr="000E5839">
        <w:t xml:space="preserve"> et </w:t>
      </w:r>
      <w:r w:rsidRPr="000E5839">
        <w:fldChar w:fldCharType="begin"/>
      </w:r>
      <w:r w:rsidRPr="000E5839">
        <w:instrText xml:space="preserve"> REF para29 \h  \* MERGEFORMAT </w:instrText>
      </w:r>
      <w:r w:rsidRPr="000E5839">
        <w:fldChar w:fldCharType="separate"/>
      </w:r>
      <w:r w:rsidRPr="000E5839">
        <w:t>32</w:t>
      </w:r>
      <w:r w:rsidRPr="000E5839">
        <w:fldChar w:fldCharType="end"/>
      </w:r>
      <w:r w:rsidRPr="000E5839">
        <w:t xml:space="preserve"> ci-dessus). La Cour constate donc qu</w:t>
      </w:r>
      <w:r w:rsidRPr="000E5839">
        <w:t>’</w:t>
      </w:r>
      <w:r w:rsidRPr="000E5839">
        <w:t>elle était « prévue par la loi », au sens du second paragraphe de l</w:t>
      </w:r>
      <w:r w:rsidRPr="000E5839">
        <w:t>’</w:t>
      </w:r>
      <w:r w:rsidRPr="000E5839">
        <w:t>article</w:t>
      </w:r>
      <w:r w:rsidRPr="000E5839" w:rsidR="00264CCD">
        <w:t xml:space="preserve"> </w:t>
      </w:r>
      <w:r w:rsidRPr="000E5839">
        <w:t>10 de la Convention.</w:t>
      </w:r>
    </w:p>
    <w:p w:rsidRPr="000E5839" w:rsidR="00093D70" w:rsidP="000E5839" w14:paraId="21B9115E" w14:textId="707A8A5D">
      <w:pPr>
        <w:pStyle w:val="JuPara"/>
      </w:pPr>
      <w:r>
        <w:fldChar w:fldCharType="begin"/>
      </w:r>
      <w:r>
        <w:instrText xml:space="preserve"> SEQ level0 \*arabic \* MERGEFORMAT </w:instrText>
      </w:r>
      <w:r>
        <w:fldChar w:fldCharType="separate"/>
      </w:r>
      <w:r w:rsidRPr="000E5839">
        <w:rPr>
          <w:noProof/>
        </w:rPr>
        <w:t>97</w:t>
      </w:r>
      <w:r w:rsidRPr="000E5839">
        <w:rPr>
          <w:noProof/>
        </w:rPr>
        <w:fldChar w:fldCharType="end"/>
      </w:r>
      <w:r w:rsidRPr="000E5839">
        <w:t>.  La sanction imposée visait à réprimer les propos, qualifiés de diffamatoires par les juridictions internes, que le requérant avait tenus au sujet d</w:t>
      </w:r>
      <w:r w:rsidRPr="000E5839">
        <w:t>’</w:t>
      </w:r>
      <w:r w:rsidRPr="000E5839">
        <w:t>une autre personne (paragraphes</w:t>
      </w:r>
      <w:r w:rsidRPr="000E5839" w:rsidR="00264CCD">
        <w:t xml:space="preserve"> </w:t>
      </w:r>
      <w:r w:rsidRPr="000E5839">
        <w:fldChar w:fldCharType="begin"/>
      </w:r>
      <w:r w:rsidRPr="000E5839">
        <w:instrText xml:space="preserve"> REF para12 \h  \* MERGEFORMAT </w:instrText>
      </w:r>
      <w:r w:rsidRPr="000E5839">
        <w:fldChar w:fldCharType="separate"/>
      </w:r>
      <w:r w:rsidRPr="000E5839">
        <w:rPr>
          <w:lang w:val="fr"/>
        </w:rPr>
        <w:t>12</w:t>
      </w:r>
      <w:r w:rsidRPr="000E5839">
        <w:fldChar w:fldCharType="end"/>
      </w:r>
      <w:r w:rsidRPr="000E5839">
        <w:t xml:space="preserve">, </w:t>
      </w:r>
      <w:r w:rsidRPr="000E5839">
        <w:fldChar w:fldCharType="begin"/>
      </w:r>
      <w:r w:rsidRPr="000E5839">
        <w:instrText xml:space="preserve"> REF para21 \h  \* MERGEFORMAT </w:instrText>
      </w:r>
      <w:r w:rsidRPr="000E5839">
        <w:fldChar w:fldCharType="separate"/>
      </w:r>
      <w:r w:rsidRPr="000E5839">
        <w:t>24</w:t>
      </w:r>
      <w:r w:rsidRPr="000E5839">
        <w:fldChar w:fldCharType="end"/>
      </w:r>
      <w:r w:rsidRPr="000E5839">
        <w:t xml:space="preserve"> et </w:t>
      </w:r>
      <w:r w:rsidRPr="000E5839">
        <w:fldChar w:fldCharType="begin"/>
      </w:r>
      <w:r w:rsidRPr="000E5839">
        <w:instrText xml:space="preserve"> REF para22 \h  \* MERGEFORMAT </w:instrText>
      </w:r>
      <w:r w:rsidRPr="000E5839">
        <w:fldChar w:fldCharType="separate"/>
      </w:r>
      <w:r w:rsidRPr="000E5839">
        <w:rPr>
          <w:lang w:val="fr"/>
        </w:rPr>
        <w:t>25</w:t>
      </w:r>
      <w:r w:rsidRPr="000E5839">
        <w:fldChar w:fldCharType="end"/>
      </w:r>
      <w:r w:rsidRPr="000E5839">
        <w:t xml:space="preserve"> ci-dessus). Elle poursuivait donc le but légitime que constitue « la protection de la réputation ou des droits d</w:t>
      </w:r>
      <w:r w:rsidRPr="000E5839">
        <w:t>’</w:t>
      </w:r>
      <w:r w:rsidRPr="000E5839">
        <w:t>autrui ».</w:t>
      </w:r>
    </w:p>
    <w:p w:rsidRPr="000E5839" w:rsidR="00093D70" w:rsidP="000E5839" w14:paraId="53DBFCC4" w14:textId="6C22EB1D">
      <w:pPr>
        <w:pStyle w:val="JuPara"/>
      </w:pPr>
      <w:r>
        <w:fldChar w:fldCharType="begin"/>
      </w:r>
      <w:r>
        <w:instrText xml:space="preserve"> SEQ level0 \*arabic \* MERGEFORMAT </w:instrText>
      </w:r>
      <w:r>
        <w:fldChar w:fldCharType="separate"/>
      </w:r>
      <w:r w:rsidRPr="000E5839">
        <w:rPr>
          <w:noProof/>
        </w:rPr>
        <w:t>98</w:t>
      </w:r>
      <w:r w:rsidRPr="000E5839">
        <w:rPr>
          <w:noProof/>
        </w:rPr>
        <w:fldChar w:fldCharType="end"/>
      </w:r>
      <w:r w:rsidRPr="000E5839">
        <w:t>.  La Cour doit ensuite déterminer si la condamnation du requérant était « nécessaire dans une société démocratique ».</w:t>
      </w:r>
    </w:p>
    <w:bookmarkStart w:name="para62" w:id="65"/>
    <w:p w:rsidRPr="000E5839" w:rsidR="00093D70" w:rsidP="000E5839" w14:paraId="397CDF31" w14:textId="77FD2A4C">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99</w:t>
      </w:r>
      <w:r w:rsidRPr="000E5839">
        <w:fldChar w:fldCharType="end"/>
      </w:r>
      <w:bookmarkEnd w:id="65"/>
      <w:r w:rsidRPr="000E5839">
        <w:t>.  À cet égard, et au vu des circonstances spécifiques de l</w:t>
      </w:r>
      <w:r w:rsidRPr="000E5839" w:rsidR="000E5839">
        <w:t>’</w:t>
      </w:r>
      <w:r w:rsidRPr="000E5839">
        <w:t>espèce, la Cour estime que les propos pour lesquels le requérant a été condamné, s</w:t>
      </w:r>
      <w:r w:rsidRPr="000E5839" w:rsidR="000E5839">
        <w:t>’</w:t>
      </w:r>
      <w:r w:rsidRPr="000E5839">
        <w:t>ils abordaient un problème de portée générale (il s</w:t>
      </w:r>
      <w:r w:rsidRPr="000E5839" w:rsidR="000E5839">
        <w:t>’</w:t>
      </w:r>
      <w:r w:rsidRPr="000E5839">
        <w:t>agissait en effet de savoir si le contrôle exercé par la C.S.F. sur les publications de presse ainsi que les amendes imposées à la maison d</w:t>
      </w:r>
      <w:r w:rsidRPr="000E5839" w:rsidR="000E5839">
        <w:t>’</w:t>
      </w:r>
      <w:r w:rsidRPr="000E5839">
        <w:t>édition du requérant outrepassaient ou non les limites acceptables), n</w:t>
      </w:r>
      <w:r w:rsidRPr="000E5839" w:rsidR="000E5839">
        <w:t>’</w:t>
      </w:r>
      <w:r w:rsidRPr="000E5839">
        <w:t xml:space="preserve">en comportaient pas moins des </w:t>
      </w:r>
      <w:r w:rsidRPr="000E5839">
        <w:rPr>
          <w:lang w:val="fr"/>
        </w:rPr>
        <w:t>allégations factuelles remettant en cause l</w:t>
      </w:r>
      <w:r w:rsidRPr="000E5839" w:rsidR="000E5839">
        <w:rPr>
          <w:lang w:val="fr"/>
        </w:rPr>
        <w:t>’</w:t>
      </w:r>
      <w:r w:rsidRPr="000E5839">
        <w:rPr>
          <w:lang w:val="fr"/>
        </w:rPr>
        <w:t>intégrité professionnelle de S.M. et suggérant que celui-ci aurait facilité le blanchiment de sommes d</w:t>
      </w:r>
      <w:r w:rsidRPr="000E5839" w:rsidR="000E5839">
        <w:rPr>
          <w:lang w:val="fr"/>
        </w:rPr>
        <w:t>’</w:t>
      </w:r>
      <w:r w:rsidRPr="000E5839">
        <w:rPr>
          <w:lang w:val="fr"/>
        </w:rPr>
        <w:t>argent générées par le trafic de drogue : il était donc raisonnable d</w:t>
      </w:r>
      <w:r w:rsidRPr="000E5839" w:rsidR="000E5839">
        <w:rPr>
          <w:lang w:val="fr"/>
        </w:rPr>
        <w:t>’</w:t>
      </w:r>
      <w:r w:rsidRPr="000E5839">
        <w:rPr>
          <w:lang w:val="fr"/>
        </w:rPr>
        <w:t>exiger du requérant, dans le cadre de la procédure en diffamation, qu</w:t>
      </w:r>
      <w:r w:rsidRPr="000E5839" w:rsidR="000E5839">
        <w:rPr>
          <w:lang w:val="fr"/>
        </w:rPr>
        <w:t>’</w:t>
      </w:r>
      <w:r w:rsidRPr="000E5839">
        <w:rPr>
          <w:lang w:val="fr"/>
        </w:rPr>
        <w:t xml:space="preserve">il apportât la preuve de la réalité des faits ainsi allégués. Au demeurant, la sanction imposée par les tribunaux était une </w:t>
      </w:r>
      <w:r w:rsidRPr="000E5839">
        <w:rPr>
          <w:lang w:val="fr"/>
        </w:rPr>
        <w:t xml:space="preserve">amende administrative du montant </w:t>
      </w:r>
      <w:r w:rsidRPr="000E5839">
        <w:t>minimum prévu par la loi (l</w:t>
      </w:r>
      <w:r w:rsidRPr="000E5839" w:rsidR="000E5839">
        <w:t>’</w:t>
      </w:r>
      <w:r w:rsidRPr="000E5839">
        <w:t>équivalent de 511</w:t>
      </w:r>
      <w:r w:rsidRPr="000E5839" w:rsidR="00264CCD">
        <w:t xml:space="preserve"> </w:t>
      </w:r>
      <w:r w:rsidRPr="000E5839">
        <w:t>EUR) en plus d</w:t>
      </w:r>
      <w:r w:rsidRPr="000E5839" w:rsidR="000E5839">
        <w:t>’</w:t>
      </w:r>
      <w:r w:rsidRPr="000E5839">
        <w:t>une somme (l</w:t>
      </w:r>
      <w:r w:rsidRPr="000E5839" w:rsidR="000E5839">
        <w:t>’</w:t>
      </w:r>
      <w:r w:rsidRPr="000E5839">
        <w:t>équivalent de 320</w:t>
      </w:r>
      <w:r w:rsidRPr="000E5839" w:rsidR="00264CCD">
        <w:t xml:space="preserve"> </w:t>
      </w:r>
      <w:r w:rsidRPr="000E5839">
        <w:t>EUR)</w:t>
      </w:r>
      <w:r w:rsidRPr="000E5839">
        <w:t xml:space="preserve"> </w:t>
      </w:r>
      <w:r w:rsidRPr="000E5839">
        <w:t>au titre des frais de justice et des frais et dépens engagés par l</w:t>
      </w:r>
      <w:r w:rsidRPr="000E5839" w:rsidR="000E5839">
        <w:t>’</w:t>
      </w:r>
      <w:r w:rsidRPr="000E5839">
        <w:t>autre partie, lesquelles apparaissent relativement modérées</w:t>
      </w:r>
      <w:r w:rsidRPr="000E5839">
        <w:rPr>
          <w:lang w:val="fr"/>
        </w:rPr>
        <w:t xml:space="preserve"> (paragraphes</w:t>
      </w:r>
      <w:r w:rsidRPr="000E5839" w:rsidR="00264CCD">
        <w:rPr>
          <w:lang w:val="fr"/>
        </w:rPr>
        <w:t xml:space="preserve"> </w:t>
      </w:r>
      <w:r w:rsidRPr="000E5839">
        <w:rPr>
          <w:lang w:val="fr"/>
        </w:rPr>
        <w:fldChar w:fldCharType="begin"/>
      </w:r>
      <w:r w:rsidRPr="000E5839">
        <w:rPr>
          <w:lang w:val="fr"/>
        </w:rPr>
        <w:instrText xml:space="preserve"> REF para13 \h  \* MERGEFORMAT </w:instrText>
      </w:r>
      <w:r w:rsidRPr="000E5839">
        <w:rPr>
          <w:lang w:val="fr"/>
        </w:rPr>
        <w:fldChar w:fldCharType="separate"/>
      </w:r>
      <w:r w:rsidRPr="000E5839" w:rsidR="000E5839">
        <w:rPr>
          <w:lang w:val="fr"/>
        </w:rPr>
        <w:t>13</w:t>
      </w:r>
      <w:r w:rsidRPr="000E5839">
        <w:rPr>
          <w:lang w:val="fr"/>
        </w:rPr>
        <w:fldChar w:fldCharType="end"/>
      </w:r>
      <w:r w:rsidRPr="000E5839">
        <w:rPr>
          <w:lang w:val="fr"/>
        </w:rPr>
        <w:t xml:space="preserve"> et</w:t>
      </w:r>
      <w:r w:rsidRPr="000E5839" w:rsidR="00264CCD">
        <w:rPr>
          <w:lang w:val="fr"/>
        </w:rPr>
        <w:t xml:space="preserve"> </w:t>
      </w:r>
      <w:r w:rsidRPr="000E5839">
        <w:rPr>
          <w:lang w:val="fr"/>
        </w:rPr>
        <w:fldChar w:fldCharType="begin"/>
      </w:r>
      <w:r w:rsidRPr="000E5839">
        <w:rPr>
          <w:lang w:val="fr"/>
        </w:rPr>
        <w:instrText xml:space="preserve"> REF para24 \h  \* MERGEFORMAT </w:instrText>
      </w:r>
      <w:r w:rsidRPr="000E5839">
        <w:rPr>
          <w:lang w:val="fr"/>
        </w:rPr>
        <w:fldChar w:fldCharType="separate"/>
      </w:r>
      <w:r w:rsidRPr="000E5839" w:rsidR="000E5839">
        <w:rPr>
          <w:lang w:val="fr"/>
        </w:rPr>
        <w:t>27</w:t>
      </w:r>
      <w:r w:rsidRPr="000E5839">
        <w:rPr>
          <w:lang w:val="fr"/>
        </w:rPr>
        <w:fldChar w:fldCharType="end"/>
      </w:r>
      <w:r w:rsidRPr="000E5839">
        <w:rPr>
          <w:lang w:val="fr"/>
        </w:rPr>
        <w:t xml:space="preserve"> ci-dessus)</w:t>
      </w:r>
      <w:r w:rsidRPr="000E5839">
        <w:t>.</w:t>
      </w:r>
    </w:p>
    <w:p w:rsidRPr="000E5839" w:rsidR="00093D70" w:rsidP="000E5839" w14:paraId="068B3B89" w14:textId="0673B613">
      <w:pPr>
        <w:pStyle w:val="JuPara"/>
      </w:pPr>
      <w:r>
        <w:fldChar w:fldCharType="begin"/>
      </w:r>
      <w:r>
        <w:instrText xml:space="preserve"> SEQ level0 \*arabic \* MERGEFORMAT </w:instrText>
      </w:r>
      <w:r>
        <w:fldChar w:fldCharType="separate"/>
      </w:r>
      <w:r w:rsidRPr="000E5839">
        <w:rPr>
          <w:noProof/>
        </w:rPr>
        <w:t>100</w:t>
      </w:r>
      <w:r w:rsidRPr="000E5839">
        <w:rPr>
          <w:noProof/>
        </w:rPr>
        <w:fldChar w:fldCharType="end"/>
      </w:r>
      <w:r w:rsidRPr="000E5839">
        <w:t>.  Toutefois, la Cour doit tenir dûment compte de l</w:t>
      </w:r>
      <w:r w:rsidRPr="000E5839">
        <w:t>’</w:t>
      </w:r>
      <w:r w:rsidRPr="000E5839">
        <w:t>aspect procédural de l</w:t>
      </w:r>
      <w:r w:rsidRPr="000E5839">
        <w:t>’</w:t>
      </w:r>
      <w:r w:rsidRPr="000E5839">
        <w:t>article</w:t>
      </w:r>
      <w:r w:rsidRPr="000E5839" w:rsidR="006E4C33">
        <w:t xml:space="preserve"> </w:t>
      </w:r>
      <w:r w:rsidRPr="000E5839">
        <w:t>10 (paragraphe</w:t>
      </w:r>
      <w:r w:rsidRPr="000E5839" w:rsidR="006E4C33">
        <w:t xml:space="preserve"> </w:t>
      </w:r>
      <w:r w:rsidRPr="000E5839">
        <w:fldChar w:fldCharType="begin"/>
      </w:r>
      <w:r w:rsidRPr="000E5839">
        <w:instrText xml:space="preserve"> REF para94 \h  \* MERGEFORMAT </w:instrText>
      </w:r>
      <w:r w:rsidRPr="000E5839">
        <w:fldChar w:fldCharType="separate"/>
      </w:r>
      <w:r w:rsidRPr="000E5839">
        <w:t>94</w:t>
      </w:r>
      <w:r w:rsidRPr="000E5839">
        <w:fldChar w:fldCharType="end"/>
      </w:r>
      <w:r w:rsidRPr="000E5839">
        <w:t xml:space="preserve"> ci-dessus). Elle rappelle avoir constaté que la formation de jugement du tribunal de la ville de Sofia, qui a examiné et rejeté en dernière instance l</w:t>
      </w:r>
      <w:r w:rsidRPr="000E5839">
        <w:t>’</w:t>
      </w:r>
      <w:r w:rsidRPr="000E5839">
        <w:t>appel du requérant, n</w:t>
      </w:r>
      <w:r w:rsidRPr="000E5839">
        <w:t>’</w:t>
      </w:r>
      <w:r w:rsidRPr="000E5839">
        <w:t>était pas « un tribunal impartial » au sens de l</w:t>
      </w:r>
      <w:r w:rsidRPr="000E5839">
        <w:t>’</w:t>
      </w:r>
      <w:r w:rsidRPr="000E5839">
        <w:t>article</w:t>
      </w:r>
      <w:r w:rsidRPr="000E5839" w:rsidR="006E4C33">
        <w:t xml:space="preserve"> </w:t>
      </w:r>
      <w:r w:rsidRPr="000E5839">
        <w:t>6 §</w:t>
      </w:r>
      <w:r w:rsidRPr="000E5839" w:rsidR="006E4C33">
        <w:t xml:space="preserve"> </w:t>
      </w:r>
      <w:r w:rsidRPr="000E5839">
        <w:t>1 de la Convention en raison de la participation de la juge P.K. à cet examen (paragraphes</w:t>
      </w:r>
      <w:r w:rsidRPr="000E5839" w:rsidR="006E4C33">
        <w:t xml:space="preserve"> </w:t>
      </w:r>
      <w:r w:rsidRPr="000E5839">
        <w:fldChar w:fldCharType="begin"/>
      </w:r>
      <w:r w:rsidRPr="000E5839">
        <w:instrText xml:space="preserve"> REF para66vn \h  \* MERGEFORMAT </w:instrText>
      </w:r>
      <w:r w:rsidRPr="000E5839">
        <w:fldChar w:fldCharType="separate"/>
      </w:r>
      <w:r w:rsidRPr="000E5839">
        <w:rPr>
          <w:lang w:val="fr" w:bidi="en-US"/>
        </w:rPr>
        <w:t>66</w:t>
      </w:r>
      <w:r w:rsidRPr="000E5839">
        <w:fldChar w:fldCharType="end"/>
      </w:r>
      <w:r w:rsidRPr="000E5839">
        <w:t>-</w:t>
      </w:r>
      <w:r w:rsidRPr="000E5839">
        <w:fldChar w:fldCharType="begin"/>
      </w:r>
      <w:r w:rsidRPr="000E5839">
        <w:instrText xml:space="preserve"> REF para76vn \h  \* MERGEFORMAT </w:instrText>
      </w:r>
      <w:r w:rsidRPr="000E5839">
        <w:fldChar w:fldCharType="separate"/>
      </w:r>
      <w:r w:rsidRPr="000E5839">
        <w:rPr>
          <w:lang w:bidi="en-US"/>
        </w:rPr>
        <w:t>76</w:t>
      </w:r>
      <w:r w:rsidRPr="000E5839">
        <w:fldChar w:fldCharType="end"/>
      </w:r>
      <w:r w:rsidRPr="000E5839">
        <w:t xml:space="preserve"> ci-dessus). À la lumière des considérations qui l</w:t>
      </w:r>
      <w:r w:rsidRPr="000E5839">
        <w:t>’</w:t>
      </w:r>
      <w:r w:rsidRPr="000E5839">
        <w:t>ont amenée à conclure à la violation de l</w:t>
      </w:r>
      <w:r w:rsidRPr="000E5839">
        <w:t>’</w:t>
      </w:r>
      <w:r w:rsidRPr="000E5839">
        <w:t>article</w:t>
      </w:r>
      <w:r w:rsidRPr="000E5839" w:rsidR="006E4C33">
        <w:t xml:space="preserve"> </w:t>
      </w:r>
      <w:r w:rsidRPr="000E5839">
        <w:t>6 §</w:t>
      </w:r>
      <w:r w:rsidRPr="000E5839" w:rsidR="006E4C33">
        <w:t xml:space="preserve"> </w:t>
      </w:r>
      <w:r w:rsidRPr="000E5839">
        <w:t>1 de la Convention, la Cour considère que la manière dont la sanction a été infligée au requérant n</w:t>
      </w:r>
      <w:r w:rsidRPr="000E5839">
        <w:t>’</w:t>
      </w:r>
      <w:r w:rsidRPr="000E5839">
        <w:t>a pas respecté une des garanties essentielles du procès équitable (voir</w:t>
      </w:r>
      <w:r w:rsidRPr="000E5839" w:rsidR="00651CD6">
        <w:t>,</w:t>
      </w:r>
      <w:r w:rsidRPr="000E5839">
        <w:t xml:space="preserve"> </w:t>
      </w:r>
      <w:r w:rsidRPr="000E5839">
        <w:rPr>
          <w:i/>
          <w:iCs/>
        </w:rPr>
        <w:t>mutatis mutandis</w:t>
      </w:r>
      <w:r w:rsidRPr="000E5839" w:rsidR="00651CD6">
        <w:t>,</w:t>
      </w:r>
      <w:r w:rsidRPr="000E5839">
        <w:t xml:space="preserve"> </w:t>
      </w:r>
      <w:r w:rsidRPr="000E5839">
        <w:rPr>
          <w:i/>
          <w:iCs/>
        </w:rPr>
        <w:t>Koudechkina</w:t>
      </w:r>
      <w:r w:rsidRPr="000E5839">
        <w:rPr>
          <w:i/>
          <w:iCs/>
        </w:rPr>
        <w:t>,</w:t>
      </w:r>
      <w:r w:rsidRPr="000E5839">
        <w:t xml:space="preserve"> précité, §§ 96 et 97). La restriction apportée au droit à la liberté d</w:t>
      </w:r>
      <w:r w:rsidRPr="000E5839">
        <w:t>’</w:t>
      </w:r>
      <w:r w:rsidRPr="000E5839">
        <w:t>expression du requérant, tel que protégé par l</w:t>
      </w:r>
      <w:r w:rsidRPr="000E5839">
        <w:t>’</w:t>
      </w:r>
      <w:r w:rsidRPr="000E5839">
        <w:t>article</w:t>
      </w:r>
      <w:r w:rsidRPr="000E5839" w:rsidR="006E4C33">
        <w:t xml:space="preserve"> </w:t>
      </w:r>
      <w:r w:rsidRPr="000E5839">
        <w:t>10 de la Convention, ne s</w:t>
      </w:r>
      <w:r w:rsidRPr="000E5839">
        <w:t>’</w:t>
      </w:r>
      <w:r w:rsidRPr="000E5839">
        <w:t>accompagnait donc pas de garanties effectives et adéquates contre l</w:t>
      </w:r>
      <w:r w:rsidRPr="000E5839">
        <w:t>’</w:t>
      </w:r>
      <w:r w:rsidRPr="000E5839">
        <w:t xml:space="preserve">arbitraire (voir, </w:t>
      </w:r>
      <w:r w:rsidRPr="000E5839">
        <w:rPr>
          <w:i/>
          <w:iCs/>
        </w:rPr>
        <w:t>mutatis mutandis</w:t>
      </w:r>
      <w:r w:rsidRPr="000E5839">
        <w:t xml:space="preserve">, </w:t>
      </w:r>
      <w:r w:rsidRPr="000E5839">
        <w:rPr>
          <w:i/>
          <w:iCs/>
        </w:rPr>
        <w:t>Baka</w:t>
      </w:r>
      <w:r w:rsidRPr="000E5839">
        <w:t>, précité, §</w:t>
      </w:r>
      <w:r w:rsidRPr="000E5839" w:rsidR="006E4C33">
        <w:t xml:space="preserve"> </w:t>
      </w:r>
      <w:r w:rsidRPr="000E5839">
        <w:t>174). Même à supposer que les motifs invoqués par l</w:t>
      </w:r>
      <w:r w:rsidRPr="000E5839">
        <w:t>’</w:t>
      </w:r>
      <w:r w:rsidRPr="000E5839">
        <w:t>État défendeur soient pertinents, ils ne sauraient suffire à démontrer que l</w:t>
      </w:r>
      <w:r w:rsidRPr="000E5839">
        <w:t>’</w:t>
      </w:r>
      <w:r w:rsidRPr="000E5839">
        <w:t>ingérence dénoncée était « nécessaire dans une société démocratique » (</w:t>
      </w:r>
      <w:r w:rsidRPr="000E5839">
        <w:rPr>
          <w:i/>
          <w:iCs/>
        </w:rPr>
        <w:t>ibidem</w:t>
      </w:r>
      <w:r w:rsidRPr="000E5839">
        <w:t>, §</w:t>
      </w:r>
      <w:r w:rsidRPr="000E5839" w:rsidR="006E4C33">
        <w:t xml:space="preserve"> </w:t>
      </w:r>
      <w:r w:rsidRPr="000E5839">
        <w:t>175).</w:t>
      </w:r>
    </w:p>
    <w:p w:rsidRPr="000E5839" w:rsidR="00093D70" w:rsidP="000E5839" w14:paraId="2677BD5B" w14:textId="77777777">
      <w:pPr>
        <w:pStyle w:val="JuHi"/>
      </w:pPr>
      <w:r w:rsidRPr="000E5839">
        <w:t>Conclusion de la Cour</w:t>
      </w:r>
    </w:p>
    <w:bookmarkStart w:name="para69" w:id="66"/>
    <w:p w:rsidRPr="000E5839" w:rsidR="00093D70" w:rsidP="000E5839" w14:paraId="5AA80394" w14:textId="5481C8E9">
      <w:pPr>
        <w:pStyle w:val="JuPara"/>
      </w:pPr>
      <w:r w:rsidRPr="000E5839">
        <w:fldChar w:fldCharType="begin"/>
      </w:r>
      <w:r w:rsidRPr="000E5839">
        <w:instrText xml:space="preserve"> SEQ level0 \*arabic \* MERGEFORMAT </w:instrText>
      </w:r>
      <w:r w:rsidRPr="000E5839">
        <w:fldChar w:fldCharType="separate"/>
      </w:r>
      <w:r w:rsidRPr="000E5839" w:rsidR="000E5839">
        <w:rPr>
          <w:noProof/>
        </w:rPr>
        <w:t>101</w:t>
      </w:r>
      <w:r w:rsidRPr="000E5839">
        <w:fldChar w:fldCharType="end"/>
      </w:r>
      <w:bookmarkEnd w:id="66"/>
      <w:r w:rsidRPr="000E5839">
        <w:t>.  À la lumière de ces éléments, la Cour considère que la condamnation du requérant s</w:t>
      </w:r>
      <w:r w:rsidRPr="000E5839" w:rsidR="000E5839">
        <w:t>’</w:t>
      </w:r>
      <w:r w:rsidRPr="000E5839">
        <w:t>analyse en une ingérence dans l</w:t>
      </w:r>
      <w:r w:rsidRPr="000E5839" w:rsidR="000E5839">
        <w:t>’</w:t>
      </w:r>
      <w:r w:rsidRPr="000E5839">
        <w:t>exercice par l</w:t>
      </w:r>
      <w:r w:rsidRPr="000E5839" w:rsidR="000E5839">
        <w:t>’</w:t>
      </w:r>
      <w:r w:rsidRPr="000E5839">
        <w:t>intéressé de sa liberté d</w:t>
      </w:r>
      <w:r w:rsidRPr="000E5839" w:rsidR="000E5839">
        <w:t>’</w:t>
      </w:r>
      <w:r w:rsidRPr="000E5839">
        <w:t>expression, que cette ingérence était « prévue par la loi » et poursuivait le « but légitime » de la protection de la réputation ou des droits d</w:t>
      </w:r>
      <w:r w:rsidRPr="000E5839" w:rsidR="000E5839">
        <w:t>’</w:t>
      </w:r>
      <w:r w:rsidRPr="000E5839">
        <w:t>autrui, mais elle estime que l</w:t>
      </w:r>
      <w:r w:rsidRPr="000E5839" w:rsidR="000E5839">
        <w:t>’</w:t>
      </w:r>
      <w:r w:rsidRPr="000E5839">
        <w:t>ingérence n</w:t>
      </w:r>
      <w:r w:rsidRPr="000E5839" w:rsidR="000E5839">
        <w:t>’</w:t>
      </w:r>
      <w:r w:rsidRPr="000E5839">
        <w:t>était pas « nécessaire dans une société démocratique » au sens de l</w:t>
      </w:r>
      <w:r w:rsidRPr="000E5839" w:rsidR="000E5839">
        <w:t>’</w:t>
      </w:r>
      <w:r w:rsidRPr="000E5839">
        <w:t>article</w:t>
      </w:r>
      <w:r w:rsidRPr="000E5839" w:rsidR="006E4C33">
        <w:t xml:space="preserve"> </w:t>
      </w:r>
      <w:r w:rsidRPr="000E5839">
        <w:t>10 §</w:t>
      </w:r>
      <w:r w:rsidRPr="000E5839" w:rsidR="006E4C33">
        <w:t xml:space="preserve"> </w:t>
      </w:r>
      <w:r w:rsidRPr="000E5839">
        <w:t>2 de la Convention.</w:t>
      </w:r>
    </w:p>
    <w:p w:rsidRPr="000E5839" w:rsidR="00093D70" w:rsidP="000E5839" w14:paraId="7A9E3574" w14:textId="11A38052">
      <w:pPr>
        <w:pStyle w:val="JuPara"/>
      </w:pPr>
      <w:r w:rsidRPr="000E5839">
        <w:fldChar w:fldCharType="begin"/>
      </w:r>
      <w:r w:rsidRPr="000E5839">
        <w:instrText xml:space="preserve"> SEQ level0 \*arabic </w:instrText>
      </w:r>
      <w:r w:rsidRPr="000E5839">
        <w:fldChar w:fldCharType="separate"/>
      </w:r>
      <w:r w:rsidRPr="000E5839" w:rsidR="000E5839">
        <w:rPr>
          <w:noProof/>
        </w:rPr>
        <w:t>102</w:t>
      </w:r>
      <w:r w:rsidRPr="000E5839">
        <w:fldChar w:fldCharType="end"/>
      </w:r>
      <w:r w:rsidRPr="000E5839">
        <w:t>.  Partant, il y a eu violation de l</w:t>
      </w:r>
      <w:r w:rsidRPr="000E5839" w:rsidR="000E5839">
        <w:t>’</w:t>
      </w:r>
      <w:r w:rsidRPr="000E5839">
        <w:t>article</w:t>
      </w:r>
      <w:r w:rsidRPr="000E5839" w:rsidR="006E4C33">
        <w:t xml:space="preserve"> </w:t>
      </w:r>
      <w:r w:rsidRPr="000E5839">
        <w:t>10 de la Convention dans le cas d</w:t>
      </w:r>
      <w:r w:rsidRPr="000E5839" w:rsidR="000E5839">
        <w:t>’</w:t>
      </w:r>
      <w:r w:rsidRPr="000E5839">
        <w:t>espèce.</w:t>
      </w:r>
    </w:p>
    <w:p w:rsidRPr="000E5839" w:rsidR="00093D70" w:rsidP="000E5839" w14:paraId="2275AA8A" w14:textId="4BD32173">
      <w:pPr>
        <w:pStyle w:val="JuHIRoman"/>
      </w:pPr>
      <w:r w:rsidRPr="000E5839">
        <w:t>SUR LA VIOLATION ALLÉGUÉE de l</w:t>
      </w:r>
      <w:r w:rsidRPr="000E5839" w:rsidR="000E5839">
        <w:t>’</w:t>
      </w:r>
      <w:r w:rsidRPr="000E5839">
        <w:t>article</w:t>
      </w:r>
      <w:r w:rsidRPr="000E5839" w:rsidR="006E4C33">
        <w:t xml:space="preserve"> </w:t>
      </w:r>
      <w:r w:rsidRPr="000E5839">
        <w:t>13 de LA CONVENTION combin</w:t>
      </w:r>
      <w:r w:rsidRPr="000E5839">
        <w:rPr>
          <w:rFonts w:cstheme="majorHAnsi"/>
        </w:rPr>
        <w:t>É</w:t>
      </w:r>
      <w:r w:rsidRPr="000E5839">
        <w:t xml:space="preserve"> avec l</w:t>
      </w:r>
      <w:r w:rsidRPr="000E5839" w:rsidR="000E5839">
        <w:t>’</w:t>
      </w:r>
      <w:r w:rsidRPr="000E5839">
        <w:t>article 10</w:t>
      </w:r>
    </w:p>
    <w:p w:rsidRPr="000E5839" w:rsidR="00093D70" w:rsidP="000E5839" w14:paraId="171C2C4E" w14:textId="2795B355">
      <w:pPr>
        <w:pStyle w:val="JuPara"/>
      </w:pPr>
      <w:r w:rsidRPr="000E5839">
        <w:fldChar w:fldCharType="begin"/>
      </w:r>
      <w:r w:rsidRPr="000E5839">
        <w:instrText xml:space="preserve"> SEQ level0 \*arabic </w:instrText>
      </w:r>
      <w:r w:rsidRPr="000E5839">
        <w:fldChar w:fldCharType="separate"/>
      </w:r>
      <w:r w:rsidRPr="000E5839" w:rsidR="000E5839">
        <w:rPr>
          <w:noProof/>
        </w:rPr>
        <w:t>103</w:t>
      </w:r>
      <w:r w:rsidRPr="000E5839">
        <w:fldChar w:fldCharType="end"/>
      </w:r>
      <w:r w:rsidRPr="000E5839">
        <w:t>.  Enfin, le requérant se plaint de n</w:t>
      </w:r>
      <w:r w:rsidRPr="000E5839" w:rsidR="000E5839">
        <w:t>’</w:t>
      </w:r>
      <w:r w:rsidRPr="000E5839">
        <w:t>avoir disposé d</w:t>
      </w:r>
      <w:r w:rsidRPr="000E5839" w:rsidR="000E5839">
        <w:t>’</w:t>
      </w:r>
      <w:r w:rsidRPr="000E5839">
        <w:t>aucun recours interne lui permettant de demander qu</w:t>
      </w:r>
      <w:r w:rsidRPr="000E5839" w:rsidR="000E5839">
        <w:t>’</w:t>
      </w:r>
      <w:r w:rsidRPr="000E5839">
        <w:t>il fût remédié à la violation alléguée de l</w:t>
      </w:r>
      <w:r w:rsidRPr="000E5839" w:rsidR="000E5839">
        <w:t>’</w:t>
      </w:r>
      <w:r w:rsidRPr="000E5839">
        <w:t>article</w:t>
      </w:r>
      <w:r w:rsidRPr="000E5839" w:rsidR="006E4C33">
        <w:t xml:space="preserve"> </w:t>
      </w:r>
      <w:r w:rsidRPr="000E5839">
        <w:t>10. Il invoque à cet égard l</w:t>
      </w:r>
      <w:r w:rsidRPr="000E5839" w:rsidR="000E5839">
        <w:t>’</w:t>
      </w:r>
      <w:r w:rsidRPr="000E5839">
        <w:t>article</w:t>
      </w:r>
      <w:r w:rsidRPr="000E5839" w:rsidR="006E4C33">
        <w:t xml:space="preserve"> </w:t>
      </w:r>
      <w:r w:rsidRPr="000E5839">
        <w:t>13 de la Convention, lequel est ainsi libellé :</w:t>
      </w:r>
    </w:p>
    <w:p w:rsidRPr="000E5839" w:rsidR="00093D70" w:rsidP="000E5839" w14:paraId="2EDC5A58" w14:textId="048399A3">
      <w:pPr>
        <w:pStyle w:val="JuQuot"/>
      </w:pPr>
      <w:r w:rsidRPr="000E5839">
        <w:t>« Toute personne dont les droits et libertés reconnus dans la (...) Convention ont été violés, a droit à l</w:t>
      </w:r>
      <w:r w:rsidRPr="000E5839" w:rsidR="000E5839">
        <w:t>’</w:t>
      </w:r>
      <w:r w:rsidRPr="000E5839">
        <w:t>octroi d</w:t>
      </w:r>
      <w:r w:rsidRPr="000E5839" w:rsidR="000E5839">
        <w:t>’</w:t>
      </w:r>
      <w:r w:rsidRPr="000E5839">
        <w:t>un recours effectif devant une instance nationale, alors même que la violation aurait été commise par des personnes agissant dans l</w:t>
      </w:r>
      <w:r w:rsidRPr="000E5839" w:rsidR="000E5839">
        <w:t>’</w:t>
      </w:r>
      <w:r w:rsidRPr="000E5839">
        <w:t>exercice de leurs fonctions officielles. »</w:t>
      </w:r>
    </w:p>
    <w:p w:rsidRPr="000E5839" w:rsidR="00093D70" w:rsidP="000E5839" w14:paraId="5682A9AD" w14:textId="68C3016B">
      <w:pPr>
        <w:pStyle w:val="JuPara"/>
      </w:pPr>
      <w:r w:rsidRPr="000E5839">
        <w:fldChar w:fldCharType="begin"/>
      </w:r>
      <w:r w:rsidRPr="000E5839">
        <w:instrText xml:space="preserve"> SEQ level0 \*arabic </w:instrText>
      </w:r>
      <w:r w:rsidRPr="000E5839">
        <w:fldChar w:fldCharType="separate"/>
      </w:r>
      <w:r w:rsidRPr="000E5839" w:rsidR="000E5839">
        <w:rPr>
          <w:noProof/>
        </w:rPr>
        <w:t>104</w:t>
      </w:r>
      <w:r w:rsidRPr="000E5839">
        <w:fldChar w:fldCharType="end"/>
      </w:r>
      <w:r w:rsidRPr="000E5839">
        <w:t>.  Le requérant argue que son affaire pénale a été examinée en appel par un tribunal partial. Il estime que dès lors que la décision de ce tribunal était définitive, le recours en appel formé ne peut être considéré comme ayant répondu aux exigences d</w:t>
      </w:r>
      <w:r w:rsidRPr="000E5839" w:rsidR="000E5839">
        <w:t>’</w:t>
      </w:r>
      <w:r w:rsidRPr="000E5839">
        <w:t>effectivité énoncées à l</w:t>
      </w:r>
      <w:r w:rsidRPr="000E5839" w:rsidR="000E5839">
        <w:t>’</w:t>
      </w:r>
      <w:r w:rsidRPr="000E5839">
        <w:t>article</w:t>
      </w:r>
      <w:r w:rsidRPr="000E5839" w:rsidR="006E4C33">
        <w:t xml:space="preserve"> </w:t>
      </w:r>
      <w:r w:rsidRPr="000E5839">
        <w:t>13 de la Convention.</w:t>
      </w:r>
    </w:p>
    <w:p w:rsidRPr="000E5839" w:rsidR="00093D70" w:rsidP="000E5839" w14:paraId="6DB4252A" w14:textId="6D42F8ED">
      <w:pPr>
        <w:pStyle w:val="JuPara"/>
      </w:pPr>
      <w:r w:rsidRPr="000E5839">
        <w:fldChar w:fldCharType="begin"/>
      </w:r>
      <w:r w:rsidRPr="000E5839">
        <w:instrText xml:space="preserve"> SEQ level0 \*arabic </w:instrText>
      </w:r>
      <w:r w:rsidRPr="000E5839">
        <w:fldChar w:fldCharType="separate"/>
      </w:r>
      <w:r w:rsidRPr="000E5839" w:rsidR="000E5839">
        <w:rPr>
          <w:noProof/>
        </w:rPr>
        <w:t>105</w:t>
      </w:r>
      <w:r w:rsidRPr="000E5839">
        <w:fldChar w:fldCharType="end"/>
      </w:r>
      <w:r w:rsidRPr="000E5839">
        <w:t>.  Le Gouvernement conteste les arguments du requérant. Se référant à l</w:t>
      </w:r>
      <w:r w:rsidRPr="000E5839" w:rsidR="000E5839">
        <w:t>’</w:t>
      </w:r>
      <w:r w:rsidRPr="000E5839">
        <w:t xml:space="preserve">arrêt </w:t>
      </w:r>
      <w:bookmarkStart w:name="_cl11282" w:id="67"/>
      <w:r w:rsidRPr="000E5839">
        <w:rPr>
          <w:i/>
          <w:iCs/>
        </w:rPr>
        <w:t>Marinova</w:t>
      </w:r>
      <w:r w:rsidRPr="000E5839">
        <w:rPr>
          <w:i/>
          <w:iCs/>
        </w:rPr>
        <w:t xml:space="preserve"> et autres c.</w:t>
      </w:r>
      <w:r w:rsidRPr="000E5839" w:rsidR="00343585">
        <w:rPr>
          <w:i/>
          <w:iCs/>
        </w:rPr>
        <w:t xml:space="preserve"> </w:t>
      </w:r>
      <w:r w:rsidRPr="000E5839">
        <w:rPr>
          <w:i/>
          <w:iCs/>
        </w:rPr>
        <w:t>Bulgarie</w:t>
      </w:r>
      <w:bookmarkEnd w:id="67"/>
      <w:r w:rsidRPr="000E5839">
        <w:t xml:space="preserve"> (n</w:t>
      </w:r>
      <w:r w:rsidRPr="000E5839">
        <w:rPr>
          <w:vertAlign w:val="superscript"/>
        </w:rPr>
        <w:t>os</w:t>
      </w:r>
      <w:r w:rsidRPr="000E5839" w:rsidR="00343585">
        <w:t xml:space="preserve"> </w:t>
      </w:r>
      <w:r w:rsidRPr="000E5839">
        <w:t>33502/07 et 3</w:t>
      </w:r>
      <w:r w:rsidRPr="000E5839" w:rsidR="00343585">
        <w:t xml:space="preserve"> </w:t>
      </w:r>
      <w:r w:rsidRPr="000E5839">
        <w:t>autres, §</w:t>
      </w:r>
      <w:r w:rsidRPr="000E5839" w:rsidR="00343585">
        <w:t xml:space="preserve"> </w:t>
      </w:r>
      <w:r w:rsidRPr="000E5839">
        <w:t>109, 12 juillet 2016)</w:t>
      </w:r>
      <w:r w:rsidRPr="000E5839">
        <w:rPr>
          <w:iCs/>
        </w:rPr>
        <w:t>, il fait observer que l</w:t>
      </w:r>
      <w:r w:rsidRPr="000E5839" w:rsidR="000E5839">
        <w:rPr>
          <w:iCs/>
        </w:rPr>
        <w:t>’</w:t>
      </w:r>
      <w:r w:rsidRPr="000E5839">
        <w:rPr>
          <w:iCs/>
        </w:rPr>
        <w:t>article</w:t>
      </w:r>
      <w:r w:rsidRPr="000E5839" w:rsidR="00343585">
        <w:rPr>
          <w:iCs/>
        </w:rPr>
        <w:t xml:space="preserve"> </w:t>
      </w:r>
      <w:r w:rsidRPr="000E5839">
        <w:rPr>
          <w:iCs/>
        </w:rPr>
        <w:t>13 ne prévoit pas, en soi, l</w:t>
      </w:r>
      <w:r w:rsidRPr="000E5839" w:rsidR="000E5839">
        <w:rPr>
          <w:iCs/>
        </w:rPr>
        <w:t>’</w:t>
      </w:r>
      <w:r w:rsidRPr="000E5839">
        <w:rPr>
          <w:iCs/>
        </w:rPr>
        <w:t>existence d</w:t>
      </w:r>
      <w:r w:rsidRPr="000E5839" w:rsidR="000E5839">
        <w:rPr>
          <w:iCs/>
        </w:rPr>
        <w:t>’</w:t>
      </w:r>
      <w:r w:rsidRPr="000E5839">
        <w:rPr>
          <w:iCs/>
        </w:rPr>
        <w:t>un droit d</w:t>
      </w:r>
      <w:r w:rsidRPr="000E5839" w:rsidR="000E5839">
        <w:rPr>
          <w:iCs/>
        </w:rPr>
        <w:t>’</w:t>
      </w:r>
      <w:r w:rsidRPr="000E5839">
        <w:rPr>
          <w:iCs/>
        </w:rPr>
        <w:t>appel ou d</w:t>
      </w:r>
      <w:r w:rsidRPr="000E5839" w:rsidR="000E5839">
        <w:rPr>
          <w:iCs/>
        </w:rPr>
        <w:t>’</w:t>
      </w:r>
      <w:r w:rsidRPr="000E5839">
        <w:rPr>
          <w:iCs/>
        </w:rPr>
        <w:t>un double degré de juridiction</w:t>
      </w:r>
      <w:r w:rsidRPr="000E5839">
        <w:t>.</w:t>
      </w:r>
      <w:r w:rsidRPr="000E5839">
        <w:rPr>
          <w:rFonts w:ascii="Arial" w:hAnsi="Arial" w:cs="Arial"/>
          <w:color w:val="000000"/>
        </w:rPr>
        <w:t xml:space="preserve"> </w:t>
      </w:r>
      <w:r w:rsidRPr="000E5839">
        <w:rPr>
          <w:lang w:val="fr"/>
        </w:rPr>
        <w:t>Dans les affaires où il est allégué qu</w:t>
      </w:r>
      <w:r w:rsidRPr="000E5839" w:rsidR="000E5839">
        <w:rPr>
          <w:lang w:val="fr"/>
        </w:rPr>
        <w:t>’</w:t>
      </w:r>
      <w:r w:rsidRPr="000E5839">
        <w:rPr>
          <w:lang w:val="fr"/>
        </w:rPr>
        <w:t>une violation de la Convention a été commise par la plus haute juridiction, l</w:t>
      </w:r>
      <w:r w:rsidRPr="000E5839" w:rsidR="000E5839">
        <w:rPr>
          <w:lang w:val="fr"/>
        </w:rPr>
        <w:t>’</w:t>
      </w:r>
      <w:r w:rsidRPr="000E5839">
        <w:rPr>
          <w:lang w:val="fr"/>
        </w:rPr>
        <w:t>application de cet article serait donc soumise à une limitation implicite (</w:t>
      </w:r>
      <w:r w:rsidRPr="000E5839">
        <w:rPr>
          <w:i/>
          <w:iCs/>
          <w:lang w:val="fr"/>
        </w:rPr>
        <w:t>ibidem</w:t>
      </w:r>
      <w:r w:rsidRPr="000E5839">
        <w:rPr>
          <w:lang w:val="fr"/>
        </w:rPr>
        <w:t>).</w:t>
      </w:r>
    </w:p>
    <w:bookmarkStart w:name="para75" w:id="68"/>
    <w:p w:rsidRPr="000E5839" w:rsidR="00093D70" w:rsidP="000E5839" w14:paraId="3302BBDD" w14:textId="771AB773">
      <w:pPr>
        <w:pStyle w:val="JuPara"/>
      </w:pPr>
      <w:r w:rsidRPr="000E5839">
        <w:rPr>
          <w:lang w:val="fr"/>
        </w:rPr>
        <w:fldChar w:fldCharType="begin"/>
      </w:r>
      <w:r w:rsidRPr="000E5839">
        <w:rPr>
          <w:lang w:val="fr"/>
        </w:rPr>
        <w:instrText xml:space="preserve"> SEQ level0 \*arabic \* MERGEFORMAT </w:instrText>
      </w:r>
      <w:r w:rsidRPr="000E5839">
        <w:rPr>
          <w:lang w:val="fr"/>
        </w:rPr>
        <w:fldChar w:fldCharType="separate"/>
      </w:r>
      <w:r w:rsidRPr="000E5839" w:rsidR="000E5839">
        <w:rPr>
          <w:noProof/>
          <w:lang w:val="fr"/>
        </w:rPr>
        <w:t>106</w:t>
      </w:r>
      <w:r w:rsidRPr="000E5839">
        <w:rPr>
          <w:lang w:val="fr"/>
        </w:rPr>
        <w:fldChar w:fldCharType="end"/>
      </w:r>
      <w:bookmarkEnd w:id="68"/>
      <w:r w:rsidRPr="000E5839">
        <w:rPr>
          <w:lang w:val="fr"/>
        </w:rPr>
        <w:t>.  </w:t>
      </w:r>
      <w:r w:rsidRPr="000E5839">
        <w:t>La Cour rappelle que l</w:t>
      </w:r>
      <w:r w:rsidRPr="000E5839" w:rsidR="000E5839">
        <w:t>’</w:t>
      </w:r>
      <w:r w:rsidRPr="000E5839">
        <w:t>article</w:t>
      </w:r>
      <w:r w:rsidRPr="000E5839" w:rsidR="00343585">
        <w:t xml:space="preserve"> </w:t>
      </w:r>
      <w:r w:rsidRPr="000E5839">
        <w:t>13 n</w:t>
      </w:r>
      <w:r w:rsidRPr="000E5839" w:rsidR="000E5839">
        <w:t>’</w:t>
      </w:r>
      <w:r w:rsidRPr="000E5839">
        <w:t>impose l</w:t>
      </w:r>
      <w:r w:rsidRPr="000E5839" w:rsidR="000E5839">
        <w:t>’</w:t>
      </w:r>
      <w:r w:rsidRPr="000E5839">
        <w:t>ouverture d</w:t>
      </w:r>
      <w:r w:rsidRPr="000E5839" w:rsidR="000E5839">
        <w:t>’</w:t>
      </w:r>
      <w:r w:rsidRPr="000E5839">
        <w:t>un recours en droit interne qu</w:t>
      </w:r>
      <w:r w:rsidRPr="000E5839" w:rsidR="000E5839">
        <w:t>’</w:t>
      </w:r>
      <w:r w:rsidRPr="000E5839">
        <w:t>à l</w:t>
      </w:r>
      <w:r w:rsidRPr="000E5839" w:rsidR="000E5839">
        <w:t>’</w:t>
      </w:r>
      <w:r w:rsidRPr="000E5839">
        <w:t>égard des griefs qui peuvent être considérés comme « défendables » au regard de la Convention (</w:t>
      </w:r>
      <w:r w:rsidRPr="000E5839">
        <w:rPr>
          <w:i/>
          <w:iCs/>
        </w:rPr>
        <w:t>Boyle et Rice c.</w:t>
      </w:r>
      <w:r w:rsidRPr="000E5839" w:rsidR="00343585">
        <w:rPr>
          <w:i/>
          <w:iCs/>
        </w:rPr>
        <w:t xml:space="preserve"> </w:t>
      </w:r>
      <w:r w:rsidRPr="000E5839">
        <w:rPr>
          <w:i/>
          <w:iCs/>
        </w:rPr>
        <w:t>Royaume-Uni</w:t>
      </w:r>
      <w:r w:rsidRPr="000E5839">
        <w:t>,</w:t>
      </w:r>
      <w:r w:rsidRPr="000E5839">
        <w:rPr>
          <w:i/>
          <w:iCs/>
        </w:rPr>
        <w:t xml:space="preserve"> </w:t>
      </w:r>
      <w:r w:rsidRPr="000E5839">
        <w:t>27</w:t>
      </w:r>
      <w:r w:rsidRPr="000E5839" w:rsidR="00343585">
        <w:t xml:space="preserve"> </w:t>
      </w:r>
      <w:r w:rsidRPr="000E5839">
        <w:t>avril 1988, §</w:t>
      </w:r>
      <w:r w:rsidRPr="000E5839" w:rsidR="00343585">
        <w:t xml:space="preserve"> </w:t>
      </w:r>
      <w:r w:rsidRPr="000E5839">
        <w:t>52, série</w:t>
      </w:r>
      <w:r w:rsidRPr="000E5839" w:rsidR="00343585">
        <w:t xml:space="preserve"> </w:t>
      </w:r>
      <w:r w:rsidRPr="000E5839">
        <w:t>A n</w:t>
      </w:r>
      <w:r w:rsidRPr="000E5839">
        <w:rPr>
          <w:vertAlign w:val="superscript"/>
        </w:rPr>
        <w:t>o</w:t>
      </w:r>
      <w:r w:rsidRPr="000E5839" w:rsidR="00343585">
        <w:t xml:space="preserve"> </w:t>
      </w:r>
      <w:r w:rsidRPr="000E5839">
        <w:t>131).</w:t>
      </w:r>
    </w:p>
    <w:p w:rsidRPr="000E5839" w:rsidR="00093D70" w:rsidP="000E5839" w14:paraId="0AEDCDA7" w14:textId="0170E7F1">
      <w:pPr>
        <w:pStyle w:val="JuPara"/>
      </w:pPr>
      <w:r>
        <w:fldChar w:fldCharType="begin"/>
      </w:r>
      <w:r>
        <w:instrText xml:space="preserve"> SEQ level0 \*arabic \* MERGEFORMAT </w:instrText>
      </w:r>
      <w:r>
        <w:fldChar w:fldCharType="separate"/>
      </w:r>
      <w:r w:rsidRPr="000E5839">
        <w:rPr>
          <w:noProof/>
        </w:rPr>
        <w:t>107</w:t>
      </w:r>
      <w:r w:rsidRPr="000E5839">
        <w:rPr>
          <w:noProof/>
        </w:rPr>
        <w:fldChar w:fldCharType="end"/>
      </w:r>
      <w:r w:rsidRPr="000E5839">
        <w:t>.  Elle note toutefois que l</w:t>
      </w:r>
      <w:r w:rsidRPr="000E5839">
        <w:t>’</w:t>
      </w:r>
      <w:r w:rsidRPr="000E5839">
        <w:t xml:space="preserve">article 6 constitue une </w:t>
      </w:r>
      <w:r w:rsidRPr="000E5839">
        <w:rPr>
          <w:i/>
          <w:iCs/>
        </w:rPr>
        <w:t>lex</w:t>
      </w:r>
      <w:r w:rsidRPr="000E5839">
        <w:rPr>
          <w:i/>
          <w:iCs/>
        </w:rPr>
        <w:t xml:space="preserve"> </w:t>
      </w:r>
      <w:r w:rsidRPr="000E5839">
        <w:rPr>
          <w:i/>
          <w:iCs/>
        </w:rPr>
        <w:t>specialis</w:t>
      </w:r>
      <w:r w:rsidRPr="000E5839">
        <w:t xml:space="preserve"> par rapport à l</w:t>
      </w:r>
      <w:r w:rsidRPr="000E5839">
        <w:t>’</w:t>
      </w:r>
      <w:r w:rsidRPr="000E5839">
        <w:t>article</w:t>
      </w:r>
      <w:r w:rsidRPr="000E5839" w:rsidR="00343585">
        <w:t xml:space="preserve"> </w:t>
      </w:r>
      <w:r w:rsidRPr="000E5839">
        <w:t xml:space="preserve">13, les exigences du second se trouvant comprises dans celles, plus strictes, du premier (voir, par exemple, </w:t>
      </w:r>
      <w:r w:rsidRPr="000E5839">
        <w:rPr>
          <w:i/>
          <w:iCs/>
        </w:rPr>
        <w:t>Kouznetsov</w:t>
      </w:r>
      <w:r w:rsidRPr="000E5839">
        <w:rPr>
          <w:i/>
          <w:iCs/>
        </w:rPr>
        <w:t xml:space="preserve"> et autres c. Russie</w:t>
      </w:r>
      <w:r w:rsidRPr="000E5839">
        <w:t>, n</w:t>
      </w:r>
      <w:r w:rsidRPr="000E5839">
        <w:rPr>
          <w:vertAlign w:val="superscript"/>
        </w:rPr>
        <w:t>o</w:t>
      </w:r>
      <w:r w:rsidRPr="000E5839" w:rsidR="00343585">
        <w:t xml:space="preserve"> </w:t>
      </w:r>
      <w:r w:rsidRPr="000E5839">
        <w:t>184/02, §</w:t>
      </w:r>
      <w:r w:rsidRPr="000E5839" w:rsidR="00343585">
        <w:t xml:space="preserve"> </w:t>
      </w:r>
      <w:r w:rsidRPr="000E5839">
        <w:t>87, 11</w:t>
      </w:r>
      <w:r w:rsidRPr="000E5839" w:rsidR="00343585">
        <w:t xml:space="preserve"> </w:t>
      </w:r>
      <w:r w:rsidRPr="000E5839">
        <w:t>janvier 2007</w:t>
      </w:r>
      <w:r w:rsidRPr="000E5839" w:rsidR="007C66AC">
        <w:t>,</w:t>
      </w:r>
      <w:r w:rsidRPr="000E5839">
        <w:t xml:space="preserve"> </w:t>
      </w:r>
      <w:r w:rsidRPr="000E5839">
        <w:rPr>
          <w:i/>
          <w:iCs/>
        </w:rPr>
        <w:t>Efendiyeva</w:t>
      </w:r>
      <w:r w:rsidRPr="000E5839">
        <w:rPr>
          <w:i/>
          <w:iCs/>
        </w:rPr>
        <w:t xml:space="preserve"> c.</w:t>
      </w:r>
      <w:r w:rsidRPr="000E5839" w:rsidR="00343585">
        <w:rPr>
          <w:i/>
          <w:iCs/>
        </w:rPr>
        <w:t xml:space="preserve"> </w:t>
      </w:r>
      <w:r w:rsidRPr="000E5839">
        <w:rPr>
          <w:i/>
          <w:iCs/>
        </w:rPr>
        <w:t>Azerbaïdjan</w:t>
      </w:r>
      <w:r w:rsidRPr="000E5839">
        <w:t>, n</w:t>
      </w:r>
      <w:r w:rsidRPr="000E5839">
        <w:rPr>
          <w:vertAlign w:val="superscript"/>
        </w:rPr>
        <w:t>o</w:t>
      </w:r>
      <w:r w:rsidRPr="000E5839">
        <w:t> 31556/03, §</w:t>
      </w:r>
      <w:r w:rsidRPr="000E5839" w:rsidR="00343585">
        <w:t xml:space="preserve"> </w:t>
      </w:r>
      <w:r w:rsidRPr="000E5839">
        <w:t>59, 25</w:t>
      </w:r>
      <w:r w:rsidRPr="000E5839" w:rsidR="00343585">
        <w:t xml:space="preserve"> </w:t>
      </w:r>
      <w:r w:rsidRPr="000E5839">
        <w:t>octobre 2007</w:t>
      </w:r>
      <w:r w:rsidRPr="000E5839" w:rsidR="00746418">
        <w:t>,</w:t>
      </w:r>
      <w:r w:rsidRPr="000E5839" w:rsidR="007C66AC">
        <w:t xml:space="preserve"> et </w:t>
      </w:r>
      <w:r w:rsidRPr="000E5839">
        <w:rPr>
          <w:i/>
          <w:iCs/>
        </w:rPr>
        <w:t>Baka</w:t>
      </w:r>
      <w:r w:rsidRPr="000E5839">
        <w:t>, précité, §</w:t>
      </w:r>
      <w:r w:rsidRPr="000E5839" w:rsidR="00343585">
        <w:t xml:space="preserve"> </w:t>
      </w:r>
      <w:r w:rsidRPr="000E5839">
        <w:t>181). Compte tenu des conclusions auxquelles elle est parvenue sur le terrain de l</w:t>
      </w:r>
      <w:r w:rsidRPr="000E5839">
        <w:t>’</w:t>
      </w:r>
      <w:r w:rsidRPr="000E5839">
        <w:t>article</w:t>
      </w:r>
      <w:r w:rsidRPr="000E5839" w:rsidR="00343585">
        <w:t xml:space="preserve"> </w:t>
      </w:r>
      <w:r w:rsidRPr="000E5839">
        <w:t>6 §</w:t>
      </w:r>
      <w:r w:rsidRPr="000E5839" w:rsidR="00343585">
        <w:t xml:space="preserve"> </w:t>
      </w:r>
      <w:r w:rsidRPr="000E5839">
        <w:t>1 de la Convention (paragraphe</w:t>
      </w:r>
      <w:r w:rsidRPr="000E5839" w:rsidR="00343585">
        <w:t xml:space="preserve"> </w:t>
      </w:r>
      <w:r w:rsidRPr="000E5839">
        <w:fldChar w:fldCharType="begin"/>
      </w:r>
      <w:r w:rsidRPr="000E5839">
        <w:instrText xml:space="preserve"> REF para75vn \h  \* MERGEFORMAT </w:instrText>
      </w:r>
      <w:r w:rsidRPr="000E5839">
        <w:fldChar w:fldCharType="separate"/>
      </w:r>
      <w:r w:rsidRPr="000E5839">
        <w:rPr>
          <w:lang w:bidi="en-US"/>
        </w:rPr>
        <w:t>75</w:t>
      </w:r>
      <w:r w:rsidRPr="000E5839">
        <w:fldChar w:fldCharType="end"/>
      </w:r>
      <w:r w:rsidRPr="000E5839">
        <w:t xml:space="preserve"> ci-dessus), elle juge que le grief tiré de l</w:t>
      </w:r>
      <w:r w:rsidRPr="000E5839">
        <w:t>’</w:t>
      </w:r>
      <w:r w:rsidRPr="000E5839">
        <w:t>article 13 ne soulève pas de question distincte.</w:t>
      </w:r>
    </w:p>
    <w:p w:rsidRPr="000E5839" w:rsidR="00093D70" w:rsidP="000E5839" w14:paraId="5FF73444" w14:textId="66B55A3C">
      <w:pPr>
        <w:pStyle w:val="JuPara"/>
      </w:pPr>
      <w:r>
        <w:fldChar w:fldCharType="begin"/>
      </w:r>
      <w:r>
        <w:instrText xml:space="preserve"> SEQ level0 \*arabic \* MERGEFORMAT </w:instrText>
      </w:r>
      <w:r>
        <w:fldChar w:fldCharType="separate"/>
      </w:r>
      <w:r w:rsidRPr="000E5839">
        <w:rPr>
          <w:noProof/>
        </w:rPr>
        <w:t>108</w:t>
      </w:r>
      <w:r w:rsidRPr="000E5839">
        <w:rPr>
          <w:noProof/>
        </w:rPr>
        <w:fldChar w:fldCharType="end"/>
      </w:r>
      <w:r w:rsidRPr="000E5839">
        <w:t>.  En conséquence, la Cour conclut qu</w:t>
      </w:r>
      <w:r w:rsidRPr="000E5839">
        <w:t>’</w:t>
      </w:r>
      <w:r w:rsidRPr="000E5839">
        <w:t>il n</w:t>
      </w:r>
      <w:r w:rsidRPr="000E5839">
        <w:t>’</w:t>
      </w:r>
      <w:r w:rsidRPr="000E5839">
        <w:t>y a pas lieu d</w:t>
      </w:r>
      <w:r w:rsidRPr="000E5839">
        <w:t>’</w:t>
      </w:r>
      <w:r w:rsidRPr="000E5839">
        <w:t>examiner séparément la recevabilité et le fond du grief tiré de l</w:t>
      </w:r>
      <w:r w:rsidRPr="000E5839">
        <w:t>’</w:t>
      </w:r>
      <w:r w:rsidRPr="000E5839">
        <w:t>article</w:t>
      </w:r>
      <w:r w:rsidRPr="000E5839" w:rsidR="00343585">
        <w:t xml:space="preserve"> </w:t>
      </w:r>
      <w:r w:rsidRPr="000E5839">
        <w:t>13 de la Convention combiné avec l</w:t>
      </w:r>
      <w:r w:rsidRPr="000E5839">
        <w:t>’</w:t>
      </w:r>
      <w:r w:rsidRPr="000E5839">
        <w:t>article</w:t>
      </w:r>
      <w:r w:rsidRPr="000E5839" w:rsidR="00343585">
        <w:t xml:space="preserve"> </w:t>
      </w:r>
      <w:r w:rsidRPr="000E5839">
        <w:t>10.</w:t>
      </w:r>
    </w:p>
    <w:p w:rsidRPr="000E5839" w:rsidR="00093D70" w:rsidP="000E5839" w14:paraId="299D022D" w14:textId="14B4B6D9">
      <w:pPr>
        <w:pStyle w:val="JuHIRoman"/>
      </w:pPr>
      <w:r w:rsidRPr="000E5839">
        <w:t>SUR L</w:t>
      </w:r>
      <w:r w:rsidRPr="000E5839" w:rsidR="000E5839">
        <w:t>’</w:t>
      </w:r>
      <w:r w:rsidRPr="000E5839">
        <w:t>APPLICATION DE L</w:t>
      </w:r>
      <w:r w:rsidRPr="000E5839" w:rsidR="000E5839">
        <w:t>’</w:t>
      </w:r>
      <w:r w:rsidRPr="000E5839">
        <w:t>ARTICLE</w:t>
      </w:r>
      <w:r w:rsidRPr="000E5839" w:rsidR="00343585">
        <w:t xml:space="preserve"> </w:t>
      </w:r>
      <w:r w:rsidRPr="000E5839">
        <w:t>41 DE LA CONVENTION</w:t>
      </w:r>
    </w:p>
    <w:p w:rsidRPr="000E5839" w:rsidR="00093D70" w:rsidP="000E5839" w14:paraId="07693A4A" w14:textId="271CA61D">
      <w:pPr>
        <w:pStyle w:val="JuPara"/>
      </w:pPr>
      <w:r>
        <w:fldChar w:fldCharType="begin"/>
      </w:r>
      <w:r>
        <w:instrText xml:space="preserve"> SEQ level0 \*arabic \* MERGEFORMAT </w:instrText>
      </w:r>
      <w:r>
        <w:fldChar w:fldCharType="separate"/>
      </w:r>
      <w:r w:rsidRPr="000E5839">
        <w:rPr>
          <w:noProof/>
        </w:rPr>
        <w:t>109</w:t>
      </w:r>
      <w:r w:rsidRPr="000E5839">
        <w:rPr>
          <w:noProof/>
        </w:rPr>
        <w:fldChar w:fldCharType="end"/>
      </w:r>
      <w:r w:rsidRPr="000E5839">
        <w:t>.  Aux termes de l</w:t>
      </w:r>
      <w:r w:rsidRPr="000E5839">
        <w:t>’</w:t>
      </w:r>
      <w:r w:rsidRPr="000E5839">
        <w:t>article</w:t>
      </w:r>
      <w:r w:rsidRPr="000E5839" w:rsidR="00343585">
        <w:t xml:space="preserve"> </w:t>
      </w:r>
      <w:r w:rsidRPr="000E5839">
        <w:t>41 de la Convention :</w:t>
      </w:r>
    </w:p>
    <w:p w:rsidRPr="000E5839" w:rsidR="00093D70" w:rsidP="000E5839" w14:paraId="6AEDD65D" w14:textId="68DEFA33">
      <w:pPr>
        <w:pStyle w:val="JuQuot"/>
      </w:pPr>
      <w:r w:rsidRPr="000E5839">
        <w:t>« Si la Cour déclare qu</w:t>
      </w:r>
      <w:r w:rsidRPr="000E5839" w:rsidR="000E5839">
        <w:t>’</w:t>
      </w:r>
      <w:r w:rsidRPr="000E5839">
        <w:t>il y a eu violation de la Convention ou de ses Protocoles, et si le droit interne de la Haute Partie contractante ne permet d</w:t>
      </w:r>
      <w:r w:rsidRPr="000E5839" w:rsidR="000E5839">
        <w:t>’</w:t>
      </w:r>
      <w:r w:rsidRPr="000E5839">
        <w:t>effacer qu</w:t>
      </w:r>
      <w:r w:rsidRPr="000E5839" w:rsidR="000E5839">
        <w:t>’</w:t>
      </w:r>
      <w:r w:rsidRPr="000E5839">
        <w:t>imparfaitement les conséquences de cette violation, la Cour accorde à la partie lésée, s</w:t>
      </w:r>
      <w:r w:rsidRPr="000E5839" w:rsidR="000E5839">
        <w:t>’</w:t>
      </w:r>
      <w:r w:rsidRPr="000E5839">
        <w:t>il y a lieu, une satisfaction équitable. »</w:t>
      </w:r>
    </w:p>
    <w:p w:rsidRPr="000E5839" w:rsidR="00093D70" w:rsidP="000E5839" w14:paraId="41459171" w14:textId="77777777">
      <w:pPr>
        <w:pStyle w:val="JuHA"/>
      </w:pPr>
      <w:r w:rsidRPr="000E5839">
        <w:t>Dommage</w:t>
      </w:r>
    </w:p>
    <w:p w:rsidRPr="000E5839" w:rsidR="00093D70" w:rsidP="000E5839" w14:paraId="24E96602" w14:textId="56B12276">
      <w:pPr>
        <w:pStyle w:val="JuPara"/>
      </w:pPr>
      <w:r>
        <w:fldChar w:fldCharType="begin"/>
      </w:r>
      <w:r>
        <w:instrText xml:space="preserve"> SEQ level0 \*arabic \* MERGEFORMAT </w:instrText>
      </w:r>
      <w:r>
        <w:fldChar w:fldCharType="separate"/>
      </w:r>
      <w:r w:rsidRPr="000E5839">
        <w:rPr>
          <w:noProof/>
        </w:rPr>
        <w:t>110</w:t>
      </w:r>
      <w:r w:rsidRPr="000E5839">
        <w:rPr>
          <w:noProof/>
        </w:rPr>
        <w:fldChar w:fldCharType="end"/>
      </w:r>
      <w:r w:rsidRPr="000E5839">
        <w:t>.  Le requérant demande 1</w:t>
      </w:r>
      <w:r w:rsidRPr="000E5839" w:rsidR="00343585">
        <w:t> </w:t>
      </w:r>
      <w:r w:rsidRPr="000E5839">
        <w:t>000</w:t>
      </w:r>
      <w:r w:rsidRPr="000E5839" w:rsidR="00343585">
        <w:t xml:space="preserve"> </w:t>
      </w:r>
      <w:r w:rsidRPr="000E5839">
        <w:t>levs</w:t>
      </w:r>
      <w:r w:rsidRPr="000E5839">
        <w:t xml:space="preserve"> bulgares (BGN) pour le dommage matériel qu</w:t>
      </w:r>
      <w:r w:rsidRPr="000E5839">
        <w:t>’</w:t>
      </w:r>
      <w:r w:rsidRPr="000E5839">
        <w:t>il dit avoir subi, somme correspondant au montant de l</w:t>
      </w:r>
      <w:r w:rsidRPr="000E5839">
        <w:t>’</w:t>
      </w:r>
      <w:r w:rsidRPr="000E5839">
        <w:t>amende qu</w:t>
      </w:r>
      <w:r w:rsidRPr="000E5839">
        <w:t>’</w:t>
      </w:r>
      <w:r w:rsidRPr="000E5839">
        <w:t>il a été condamné à payer par les tribunaux bulgares. Il demande également une compensation financière pour dommage moral et s</w:t>
      </w:r>
      <w:r w:rsidRPr="000E5839">
        <w:t>’</w:t>
      </w:r>
      <w:r w:rsidRPr="000E5839">
        <w:t>en remet à la Cour pour la détermination de son montant.</w:t>
      </w:r>
    </w:p>
    <w:p w:rsidRPr="000E5839" w:rsidR="00093D70" w:rsidP="000E5839" w14:paraId="28FB18EB" w14:textId="333B2450">
      <w:pPr>
        <w:pStyle w:val="JuPara"/>
      </w:pPr>
      <w:r>
        <w:fldChar w:fldCharType="begin"/>
      </w:r>
      <w:r>
        <w:instrText xml:space="preserve"> SEQ level0 \*arabic \* MERGEFORMAT </w:instrText>
      </w:r>
      <w:r>
        <w:fldChar w:fldCharType="separate"/>
      </w:r>
      <w:r w:rsidRPr="000E5839">
        <w:rPr>
          <w:noProof/>
        </w:rPr>
        <w:t>111</w:t>
      </w:r>
      <w:r w:rsidRPr="000E5839">
        <w:rPr>
          <w:noProof/>
        </w:rPr>
        <w:fldChar w:fldCharType="end"/>
      </w:r>
      <w:r w:rsidRPr="000E5839">
        <w:t>.  Le Gouvernement soutient que le constat des violations des articles 6 § 1 et</w:t>
      </w:r>
      <w:r w:rsidRPr="000E5839" w:rsidR="00343585">
        <w:t xml:space="preserve"> </w:t>
      </w:r>
      <w:r w:rsidRPr="000E5839">
        <w:t>10 de la Convention constituerait en l</w:t>
      </w:r>
      <w:r w:rsidRPr="000E5839">
        <w:t>’</w:t>
      </w:r>
      <w:r w:rsidRPr="000E5839">
        <w:t>occurrence une satisfaction équitable suffisante.</w:t>
      </w:r>
    </w:p>
    <w:p w:rsidRPr="000E5839" w:rsidR="00093D70" w:rsidP="000E5839" w14:paraId="43F7C012" w14:textId="46E2183A">
      <w:pPr>
        <w:pStyle w:val="JuPara"/>
      </w:pPr>
      <w:r>
        <w:fldChar w:fldCharType="begin"/>
      </w:r>
      <w:r>
        <w:instrText xml:space="preserve"> SEQ level0 \*arabic \* MERGEFORMAT </w:instrText>
      </w:r>
      <w:r>
        <w:fldChar w:fldCharType="separate"/>
      </w:r>
      <w:r w:rsidRPr="000E5839">
        <w:rPr>
          <w:noProof/>
        </w:rPr>
        <w:t>112</w:t>
      </w:r>
      <w:r w:rsidRPr="000E5839">
        <w:rPr>
          <w:noProof/>
        </w:rPr>
        <w:fldChar w:fldCharType="end"/>
      </w:r>
      <w:r w:rsidRPr="000E5839">
        <w:t>.  La Cour considère que le requérant doit se voir rembourser le montant de l</w:t>
      </w:r>
      <w:r w:rsidRPr="000E5839">
        <w:t>’</w:t>
      </w:r>
      <w:r w:rsidRPr="000E5839">
        <w:t>amende payée à l</w:t>
      </w:r>
      <w:r w:rsidRPr="000E5839">
        <w:t>’</w:t>
      </w:r>
      <w:r w:rsidRPr="000E5839">
        <w:t>issue de la procédure de diffamation. Elle lui accorde 511,29</w:t>
      </w:r>
      <w:r w:rsidRPr="000E5839" w:rsidR="00343585">
        <w:t xml:space="preserve"> </w:t>
      </w:r>
      <w:r w:rsidRPr="000E5839">
        <w:t>euros (EUR) au titre du dommage matériel, plus tout montant pouvant être dû à titre d</w:t>
      </w:r>
      <w:r w:rsidRPr="000E5839">
        <w:t>’</w:t>
      </w:r>
      <w:r w:rsidRPr="000E5839">
        <w:t>impôt sur cette somme.</w:t>
      </w:r>
    </w:p>
    <w:p w:rsidRPr="000E5839" w:rsidR="00093D70" w:rsidP="000E5839" w14:paraId="12903E12" w14:textId="10BC5BA1">
      <w:pPr>
        <w:pStyle w:val="JuPara"/>
      </w:pPr>
      <w:r>
        <w:fldChar w:fldCharType="begin"/>
      </w:r>
      <w:r>
        <w:instrText xml:space="preserve"> SEQ level0 \*arabic \* MERGEFORMAT </w:instrText>
      </w:r>
      <w:r>
        <w:fldChar w:fldCharType="separate"/>
      </w:r>
      <w:r w:rsidRPr="000E5839">
        <w:rPr>
          <w:noProof/>
        </w:rPr>
        <w:t>113</w:t>
      </w:r>
      <w:r w:rsidRPr="000E5839">
        <w:rPr>
          <w:noProof/>
        </w:rPr>
        <w:fldChar w:fldCharType="end"/>
      </w:r>
      <w:r w:rsidRPr="000E5839">
        <w:t>.  Elle considère également que les violations des articles</w:t>
      </w:r>
      <w:r w:rsidRPr="000E5839" w:rsidR="00343585">
        <w:t xml:space="preserve"> </w:t>
      </w:r>
      <w:r w:rsidRPr="000E5839">
        <w:t>6 §</w:t>
      </w:r>
      <w:r w:rsidRPr="000E5839" w:rsidR="00343585">
        <w:t xml:space="preserve"> </w:t>
      </w:r>
      <w:r w:rsidRPr="000E5839">
        <w:t>1 et</w:t>
      </w:r>
      <w:r w:rsidRPr="000E5839" w:rsidR="00F80A67">
        <w:t xml:space="preserve"> </w:t>
      </w:r>
      <w:r w:rsidRPr="000E5839">
        <w:t>10 de la Convention qu</w:t>
      </w:r>
      <w:r w:rsidRPr="000E5839">
        <w:t>’</w:t>
      </w:r>
      <w:r w:rsidRPr="000E5839">
        <w:t>elle a constatées ont entraîné pour le requérant un certain dommage moral. Elle estime raisonnable de lui octroyer à ce titre 3</w:t>
      </w:r>
      <w:r w:rsidRPr="000E5839" w:rsidR="00F80A67">
        <w:t> </w:t>
      </w:r>
      <w:r w:rsidRPr="000E5839">
        <w:t>000</w:t>
      </w:r>
      <w:r w:rsidRPr="000E5839" w:rsidR="00F80A67">
        <w:t xml:space="preserve"> </w:t>
      </w:r>
      <w:r w:rsidRPr="000E5839">
        <w:t>EUR, plus tout montant pouvant être dû à titre d</w:t>
      </w:r>
      <w:r w:rsidRPr="000E5839">
        <w:t>’</w:t>
      </w:r>
      <w:r w:rsidRPr="000E5839">
        <w:t>impôt sur cette somme.</w:t>
      </w:r>
    </w:p>
    <w:p w:rsidRPr="000E5839" w:rsidR="00093D70" w:rsidP="000E5839" w14:paraId="42A9EF9D" w14:textId="77777777">
      <w:pPr>
        <w:pStyle w:val="JuHA"/>
      </w:pPr>
      <w:r w:rsidRPr="000E5839">
        <w:t>Frais et dépens</w:t>
      </w:r>
    </w:p>
    <w:p w:rsidRPr="000E5839" w:rsidR="00093D70" w:rsidP="000E5839" w14:paraId="0C5A20EC" w14:textId="78BA091C">
      <w:pPr>
        <w:pStyle w:val="JuPara"/>
      </w:pPr>
      <w:r>
        <w:fldChar w:fldCharType="begin"/>
      </w:r>
      <w:r>
        <w:instrText xml:space="preserve"> SEQ level0 \*arabic \* MERGEFORMAT </w:instrText>
      </w:r>
      <w:r>
        <w:fldChar w:fldCharType="separate"/>
      </w:r>
      <w:r w:rsidRPr="000E5839">
        <w:rPr>
          <w:noProof/>
        </w:rPr>
        <w:t>114</w:t>
      </w:r>
      <w:r w:rsidRPr="000E5839">
        <w:rPr>
          <w:noProof/>
        </w:rPr>
        <w:fldChar w:fldCharType="end"/>
      </w:r>
      <w:r w:rsidRPr="000E5839">
        <w:t>.  Le requérant réclame 2</w:t>
      </w:r>
      <w:r w:rsidRPr="000E5839" w:rsidR="00F80A67">
        <w:t> </w:t>
      </w:r>
      <w:r w:rsidRPr="000E5839">
        <w:t>400</w:t>
      </w:r>
      <w:r w:rsidRPr="000E5839" w:rsidR="00F80A67">
        <w:t xml:space="preserve"> </w:t>
      </w:r>
      <w:r w:rsidRPr="000E5839">
        <w:t>EUR pour les frais d</w:t>
      </w:r>
      <w:r w:rsidRPr="000E5839">
        <w:t>’</w:t>
      </w:r>
      <w:r w:rsidRPr="000E5839">
        <w:t>avocat qu</w:t>
      </w:r>
      <w:r w:rsidRPr="000E5839">
        <w:t>’</w:t>
      </w:r>
      <w:r w:rsidRPr="000E5839">
        <w:t>il dit avoir engagés devant la Cour (somme correspondant à 24</w:t>
      </w:r>
      <w:r w:rsidRPr="000E5839" w:rsidR="00F80A67">
        <w:t xml:space="preserve"> </w:t>
      </w:r>
      <w:r w:rsidRPr="000E5839">
        <w:t>heures de travail juridique au taux horaire de 100</w:t>
      </w:r>
      <w:r w:rsidRPr="000E5839" w:rsidR="00F80A67">
        <w:t xml:space="preserve"> </w:t>
      </w:r>
      <w:r w:rsidRPr="000E5839">
        <w:t>EUR), ainsi que 1</w:t>
      </w:r>
      <w:r w:rsidRPr="000E5839" w:rsidR="00F80A67">
        <w:t> </w:t>
      </w:r>
      <w:r w:rsidRPr="000E5839">
        <w:t>200</w:t>
      </w:r>
      <w:r w:rsidRPr="000E5839" w:rsidR="00F80A67">
        <w:t xml:space="preserve"> </w:t>
      </w:r>
      <w:r w:rsidRPr="000E5839">
        <w:t>BGN (l</w:t>
      </w:r>
      <w:r w:rsidRPr="000E5839">
        <w:t>’</w:t>
      </w:r>
      <w:r w:rsidRPr="000E5839">
        <w:t>équivalent de 613,55 EUR) au titre de frais de traduction. Il demande que le montant alloué pour frais et dépens soit transféré directement sur le compte de son avocat, M</w:t>
      </w:r>
      <w:r w:rsidRPr="000E5839">
        <w:rPr>
          <w:vertAlign w:val="superscript"/>
        </w:rPr>
        <w:t>e</w:t>
      </w:r>
      <w:r w:rsidRPr="000E5839" w:rsidR="00F80A67">
        <w:t xml:space="preserve"> </w:t>
      </w:r>
      <w:r w:rsidRPr="000E5839">
        <w:t>A.</w:t>
      </w:r>
      <w:r w:rsidRPr="000E5839" w:rsidR="00F80A67">
        <w:t xml:space="preserve"> </w:t>
      </w:r>
      <w:r w:rsidRPr="000E5839">
        <w:t>Kashamov</w:t>
      </w:r>
      <w:r w:rsidRPr="000E5839">
        <w:t>.</w:t>
      </w:r>
    </w:p>
    <w:p w:rsidRPr="000E5839" w:rsidR="00093D70" w:rsidP="000E5839" w14:paraId="78ADAAC3" w14:textId="55E10406">
      <w:pPr>
        <w:pStyle w:val="JuPara"/>
      </w:pPr>
      <w:r>
        <w:fldChar w:fldCharType="begin"/>
      </w:r>
      <w:r>
        <w:instrText xml:space="preserve"> SEQ level0 \*arabic \* MERGEFORMAT </w:instrText>
      </w:r>
      <w:r>
        <w:fldChar w:fldCharType="separate"/>
      </w:r>
      <w:r w:rsidRPr="000E5839">
        <w:rPr>
          <w:noProof/>
        </w:rPr>
        <w:t>115</w:t>
      </w:r>
      <w:r w:rsidRPr="000E5839">
        <w:rPr>
          <w:noProof/>
        </w:rPr>
        <w:fldChar w:fldCharType="end"/>
      </w:r>
      <w:r w:rsidRPr="000E5839">
        <w:t>.  Le Gouvernement s</w:t>
      </w:r>
      <w:r w:rsidRPr="000E5839">
        <w:t>’</w:t>
      </w:r>
      <w:r w:rsidRPr="000E5839">
        <w:t>oppose à ces prétentions, qu</w:t>
      </w:r>
      <w:r w:rsidRPr="000E5839">
        <w:t>’</w:t>
      </w:r>
      <w:r w:rsidRPr="000E5839">
        <w:t>il estime mal fondées et exorbitantes.</w:t>
      </w:r>
    </w:p>
    <w:p w:rsidRPr="000E5839" w:rsidR="00093D70" w:rsidP="000E5839" w14:paraId="0BABFBAE" w14:textId="5D28510B">
      <w:pPr>
        <w:pStyle w:val="JuPara"/>
      </w:pPr>
      <w:r>
        <w:fldChar w:fldCharType="begin"/>
      </w:r>
      <w:r>
        <w:instrText xml:space="preserve"> SEQ level0 \*arabic \* MERGEFORMAT </w:instrText>
      </w:r>
      <w:r>
        <w:fldChar w:fldCharType="separate"/>
      </w:r>
      <w:r w:rsidRPr="000E5839">
        <w:rPr>
          <w:noProof/>
        </w:rPr>
        <w:t>116</w:t>
      </w:r>
      <w:r w:rsidRPr="000E5839">
        <w:rPr>
          <w:noProof/>
        </w:rPr>
        <w:fldChar w:fldCharType="end"/>
      </w:r>
      <w:r w:rsidRPr="000E5839">
        <w:t>.  Selon la jurisprudence de la Cour, un requérant ne peut obtenir le remboursement de ses frais et dépens que dans la mesure où se trouvent établis leur réalité, leur nécessité et le caractère raisonnable de leur taux. En l</w:t>
      </w:r>
      <w:r w:rsidRPr="000E5839">
        <w:t>’</w:t>
      </w:r>
      <w:r w:rsidRPr="000E5839">
        <w:t>espèce, compte tenu des documents en sa possession et des critères susmentionnés, la Cour juge raisonnable l</w:t>
      </w:r>
      <w:r w:rsidRPr="000E5839">
        <w:t>’</w:t>
      </w:r>
      <w:r w:rsidRPr="000E5839">
        <w:t>ensemble des prétentions du requérant à cet égard. Elle lui alloue donc la somme de 3 013,55</w:t>
      </w:r>
      <w:r w:rsidRPr="000E5839" w:rsidR="00F80A67">
        <w:t xml:space="preserve"> </w:t>
      </w:r>
      <w:r w:rsidRPr="000E5839">
        <w:t>EUR, à verser directement sur le compte de son représentant, M</w:t>
      </w:r>
      <w:r w:rsidRPr="000E5839">
        <w:rPr>
          <w:vertAlign w:val="superscript"/>
        </w:rPr>
        <w:t>e</w:t>
      </w:r>
      <w:r w:rsidRPr="000E5839" w:rsidR="00F80A67">
        <w:t xml:space="preserve"> </w:t>
      </w:r>
      <w:r w:rsidRPr="000E5839">
        <w:t>A.</w:t>
      </w:r>
      <w:r w:rsidRPr="000E5839" w:rsidR="00F80A67">
        <w:t xml:space="preserve"> </w:t>
      </w:r>
      <w:r w:rsidRPr="000E5839">
        <w:t>Kashamov</w:t>
      </w:r>
      <w:r w:rsidRPr="000E5839">
        <w:t>, conformément au souhait exprimé par le requérant.</w:t>
      </w:r>
    </w:p>
    <w:p w:rsidRPr="000E5839" w:rsidR="00093D70" w:rsidP="000E5839" w14:paraId="5FE2F037" w14:textId="6EA874F0">
      <w:pPr>
        <w:pStyle w:val="JuHHead"/>
      </w:pPr>
      <w:r w:rsidRPr="000E5839">
        <w:t>PAR CES MOTIFS, LA COUR, À L</w:t>
      </w:r>
      <w:r w:rsidRPr="000E5839" w:rsidR="000E5839">
        <w:t>’</w:t>
      </w:r>
      <w:r w:rsidRPr="000E5839">
        <w:t>UNANIMITÉ,</w:t>
      </w:r>
    </w:p>
    <w:p w:rsidRPr="000E5839" w:rsidR="00093D70" w:rsidP="000E5839" w14:paraId="20265C0D" w14:textId="77777777">
      <w:pPr>
        <w:pStyle w:val="JuList"/>
        <w:numPr>
          <w:ilvl w:val="0"/>
          <w:numId w:val="1"/>
        </w:numPr>
      </w:pPr>
      <w:r w:rsidRPr="000E5839">
        <w:rPr>
          <w:i/>
          <w:iCs/>
        </w:rPr>
        <w:t xml:space="preserve">Déclare </w:t>
      </w:r>
      <w:r w:rsidRPr="000E5839">
        <w:t>les griefs tirés des articles 6 § 1 et 10 de la Convention recevables ;</w:t>
      </w:r>
    </w:p>
    <w:p w:rsidRPr="000E5839" w:rsidR="00093D70" w:rsidP="000E5839" w14:paraId="7AA6320A" w14:textId="12CB44A4">
      <w:pPr>
        <w:pStyle w:val="JuList"/>
        <w:numPr>
          <w:ilvl w:val="0"/>
          <w:numId w:val="1"/>
        </w:numPr>
      </w:pPr>
      <w:r w:rsidRPr="000E5839">
        <w:rPr>
          <w:i/>
        </w:rPr>
        <w:t xml:space="preserve">Dit </w:t>
      </w:r>
      <w:r w:rsidRPr="000E5839">
        <w:t>qu</w:t>
      </w:r>
      <w:r w:rsidRPr="000E5839" w:rsidR="000E5839">
        <w:t>’</w:t>
      </w:r>
      <w:r w:rsidRPr="000E5839">
        <w:t>il y a eu violation de l</w:t>
      </w:r>
      <w:r w:rsidRPr="000E5839" w:rsidR="000E5839">
        <w:t>’</w:t>
      </w:r>
      <w:r w:rsidRPr="000E5839">
        <w:t>article</w:t>
      </w:r>
      <w:r w:rsidRPr="000E5839" w:rsidR="00F80A67">
        <w:t xml:space="preserve"> </w:t>
      </w:r>
      <w:r w:rsidRPr="000E5839">
        <w:t>6 §</w:t>
      </w:r>
      <w:r w:rsidRPr="000E5839" w:rsidR="00F80A67">
        <w:t xml:space="preserve"> </w:t>
      </w:r>
      <w:r w:rsidRPr="000E5839">
        <w:t>1 de la Convention ;</w:t>
      </w:r>
    </w:p>
    <w:p w:rsidRPr="000E5839" w:rsidR="00093D70" w:rsidP="000E5839" w14:paraId="54DAA93C" w14:textId="393478F5">
      <w:pPr>
        <w:pStyle w:val="JuList"/>
        <w:numPr>
          <w:ilvl w:val="0"/>
          <w:numId w:val="1"/>
        </w:numPr>
      </w:pPr>
      <w:r w:rsidRPr="000E5839">
        <w:rPr>
          <w:i/>
        </w:rPr>
        <w:t xml:space="preserve">Dit </w:t>
      </w:r>
      <w:r w:rsidRPr="000E5839">
        <w:t>qu</w:t>
      </w:r>
      <w:r w:rsidRPr="000E5839" w:rsidR="000E5839">
        <w:t>’</w:t>
      </w:r>
      <w:r w:rsidRPr="000E5839">
        <w:t>il y a eu violation de l</w:t>
      </w:r>
      <w:r w:rsidRPr="000E5839" w:rsidR="000E5839">
        <w:t>’</w:t>
      </w:r>
      <w:r w:rsidRPr="000E5839">
        <w:t>article</w:t>
      </w:r>
      <w:r w:rsidRPr="000E5839" w:rsidR="00F80A67">
        <w:t xml:space="preserve"> </w:t>
      </w:r>
      <w:r w:rsidRPr="000E5839">
        <w:t>10 de la Convention</w:t>
      </w:r>
      <w:r w:rsidRPr="000E5839" w:rsidR="007C211C">
        <w:t> </w:t>
      </w:r>
      <w:r w:rsidRPr="000E5839">
        <w:t>;</w:t>
      </w:r>
    </w:p>
    <w:p w:rsidRPr="000E5839" w:rsidR="00093D70" w:rsidP="000E5839" w14:paraId="639B4986" w14:textId="2BCC00AC">
      <w:pPr>
        <w:pStyle w:val="JuList"/>
        <w:numPr>
          <w:ilvl w:val="0"/>
          <w:numId w:val="1"/>
        </w:numPr>
        <w:rPr>
          <w:i/>
          <w:iCs/>
        </w:rPr>
      </w:pPr>
      <w:r w:rsidRPr="000E5839">
        <w:rPr>
          <w:i/>
          <w:iCs/>
        </w:rPr>
        <w:t xml:space="preserve">Dit </w:t>
      </w:r>
      <w:r w:rsidRPr="000E5839">
        <w:t>qu</w:t>
      </w:r>
      <w:r w:rsidRPr="000E5839" w:rsidR="000E5839">
        <w:t>’</w:t>
      </w:r>
      <w:r w:rsidRPr="000E5839">
        <w:t>il n</w:t>
      </w:r>
      <w:r w:rsidRPr="000E5839" w:rsidR="000E5839">
        <w:t>’</w:t>
      </w:r>
      <w:r w:rsidRPr="000E5839">
        <w:t>y a pas lieu d</w:t>
      </w:r>
      <w:r w:rsidRPr="000E5839" w:rsidR="000E5839">
        <w:t>’</w:t>
      </w:r>
      <w:r w:rsidRPr="000E5839">
        <w:t>examiner séparément la recevabilité et le fond du grief tiré de l</w:t>
      </w:r>
      <w:r w:rsidRPr="000E5839" w:rsidR="000E5839">
        <w:t>’</w:t>
      </w:r>
      <w:r w:rsidRPr="000E5839">
        <w:t>article</w:t>
      </w:r>
      <w:r w:rsidRPr="000E5839" w:rsidR="00F80A67">
        <w:t xml:space="preserve"> </w:t>
      </w:r>
      <w:r w:rsidRPr="000E5839">
        <w:t>13 de la Convention</w:t>
      </w:r>
      <w:r w:rsidRPr="000E5839">
        <w:rPr>
          <w:rFonts w:ascii="Arial" w:hAnsi="Arial" w:cs="Arial"/>
          <w:color w:val="000000"/>
        </w:rPr>
        <w:t xml:space="preserve"> </w:t>
      </w:r>
      <w:r w:rsidRPr="000E5839">
        <w:t>combiné avec l</w:t>
      </w:r>
      <w:r w:rsidRPr="000E5839" w:rsidR="000E5839">
        <w:t>’</w:t>
      </w:r>
      <w:r w:rsidRPr="000E5839">
        <w:t>article 10 ;</w:t>
      </w:r>
    </w:p>
    <w:p w:rsidRPr="000E5839" w:rsidR="00093D70" w:rsidP="000E5839" w14:paraId="576074A4" w14:textId="59EC12C3">
      <w:pPr>
        <w:pStyle w:val="JuList"/>
        <w:keepNext/>
        <w:keepLines/>
        <w:numPr>
          <w:ilvl w:val="0"/>
          <w:numId w:val="1"/>
        </w:numPr>
        <w:rPr>
          <w:i/>
          <w:iCs/>
        </w:rPr>
      </w:pPr>
      <w:r w:rsidRPr="000E5839">
        <w:rPr>
          <w:i/>
        </w:rPr>
        <w:t>Dit</w:t>
      </w:r>
    </w:p>
    <w:p w:rsidRPr="000E5839" w:rsidR="00093D70" w:rsidP="000E5839" w14:paraId="2A67A50D" w14:textId="65171147">
      <w:pPr>
        <w:pStyle w:val="JuLista"/>
        <w:keepNext/>
        <w:keepLines/>
        <w:numPr>
          <w:ilvl w:val="1"/>
          <w:numId w:val="1"/>
        </w:numPr>
      </w:pPr>
      <w:r w:rsidRPr="000E5839">
        <w:t>que l</w:t>
      </w:r>
      <w:r w:rsidRPr="000E5839" w:rsidR="000E5839">
        <w:t>’</w:t>
      </w:r>
      <w:r w:rsidRPr="000E5839">
        <w:t>État défendeur doit verser au requérant, dans un délai de trois mois à compter de la date à laquelle l</w:t>
      </w:r>
      <w:r w:rsidRPr="000E5839" w:rsidR="000E5839">
        <w:t>’</w:t>
      </w:r>
      <w:r w:rsidRPr="000E5839">
        <w:t>arrêt sera devenu définitif conformément à l</w:t>
      </w:r>
      <w:r w:rsidRPr="000E5839" w:rsidR="000E5839">
        <w:t>’</w:t>
      </w:r>
      <w:r w:rsidRPr="000E5839">
        <w:t>article</w:t>
      </w:r>
      <w:r w:rsidRPr="000E5839" w:rsidR="00F80A67">
        <w:t xml:space="preserve"> </w:t>
      </w:r>
      <w:r w:rsidRPr="000E5839">
        <w:t>44 §</w:t>
      </w:r>
      <w:r w:rsidRPr="000E5839" w:rsidR="00F80A67">
        <w:t xml:space="preserve"> </w:t>
      </w:r>
      <w:r w:rsidRPr="000E5839">
        <w:t>2 de la Convention, les sommes suivantes, à convertir dans la monnaie de l</w:t>
      </w:r>
      <w:r w:rsidRPr="000E5839" w:rsidR="000E5839">
        <w:t>’</w:t>
      </w:r>
      <w:r w:rsidRPr="000E5839">
        <w:t>État défendeur au taux applicable à la date du règlement :</w:t>
      </w:r>
    </w:p>
    <w:p w:rsidRPr="000E5839" w:rsidR="00093D70" w:rsidP="000E5839" w14:paraId="6533A5A8" w14:textId="0868920C">
      <w:pPr>
        <w:pStyle w:val="JuListi"/>
        <w:numPr>
          <w:ilvl w:val="2"/>
          <w:numId w:val="1"/>
        </w:numPr>
      </w:pPr>
      <w:r w:rsidRPr="000E5839">
        <w:t>511,29</w:t>
      </w:r>
      <w:r w:rsidRPr="000E5839" w:rsidR="00881EA4">
        <w:t xml:space="preserve"> </w:t>
      </w:r>
      <w:r w:rsidRPr="000E5839">
        <w:t>EUR (cinq cent onze euros et vingt-neuf centimes), plus tout montant pouvant être dû à titre d</w:t>
      </w:r>
      <w:r w:rsidRPr="000E5839" w:rsidR="000E5839">
        <w:t>’</w:t>
      </w:r>
      <w:r w:rsidRPr="000E5839">
        <w:t>impôt sur cette somme, pour dommage matériel ;</w:t>
      </w:r>
    </w:p>
    <w:p w:rsidRPr="000E5839" w:rsidR="00093D70" w:rsidP="000E5839" w14:paraId="0967183E" w14:textId="5449303B">
      <w:pPr>
        <w:pStyle w:val="JuListi"/>
        <w:numPr>
          <w:ilvl w:val="2"/>
          <w:numId w:val="1"/>
        </w:numPr>
      </w:pPr>
      <w:r w:rsidRPr="000E5839">
        <w:t>3 000 (trois mille euros), plus tout montant pouvant être dû à titre d</w:t>
      </w:r>
      <w:r w:rsidRPr="000E5839" w:rsidR="000E5839">
        <w:t>’</w:t>
      </w:r>
      <w:r w:rsidRPr="000E5839">
        <w:t>impôt sur cette somme, pour dommage moral ;</w:t>
      </w:r>
    </w:p>
    <w:p w:rsidRPr="000E5839" w:rsidR="00093D70" w:rsidP="000E5839" w14:paraId="5319BFD0" w14:textId="2F92B2B3">
      <w:pPr>
        <w:pStyle w:val="JuListi"/>
        <w:numPr>
          <w:ilvl w:val="2"/>
          <w:numId w:val="1"/>
        </w:numPr>
      </w:pPr>
      <w:r w:rsidRPr="000E5839">
        <w:t>3 013,55</w:t>
      </w:r>
      <w:r w:rsidRPr="000E5839" w:rsidR="00881EA4">
        <w:t xml:space="preserve"> </w:t>
      </w:r>
      <w:r w:rsidRPr="000E5839">
        <w:t>EUR (trois mille treize euros et cinquante-cinq centimes), plus tout montant pouvant être dû par le requérant à titre d</w:t>
      </w:r>
      <w:r w:rsidRPr="000E5839" w:rsidR="000E5839">
        <w:t>’</w:t>
      </w:r>
      <w:r w:rsidRPr="000E5839">
        <w:t>impôt sur cette somme, pour frais et dépens, à verser directement sur le compte de M</w:t>
      </w:r>
      <w:r w:rsidRPr="000E5839">
        <w:rPr>
          <w:vertAlign w:val="superscript"/>
        </w:rPr>
        <w:t>e</w:t>
      </w:r>
      <w:r w:rsidRPr="000E5839" w:rsidR="00F80A67">
        <w:t xml:space="preserve"> </w:t>
      </w:r>
      <w:r w:rsidRPr="000E5839">
        <w:t>A.</w:t>
      </w:r>
      <w:r w:rsidRPr="000E5839" w:rsidR="00F80A67">
        <w:t xml:space="preserve"> </w:t>
      </w:r>
      <w:r w:rsidRPr="000E5839">
        <w:t>Kashamov</w:t>
      </w:r>
      <w:r w:rsidRPr="000E5839">
        <w:t> ;</w:t>
      </w:r>
    </w:p>
    <w:p w:rsidRPr="000E5839" w:rsidR="00876F03" w:rsidP="000E5839" w14:paraId="1DE07EBC" w14:textId="5744679C">
      <w:pPr>
        <w:pStyle w:val="JuLista"/>
      </w:pPr>
      <w:r w:rsidRPr="000E5839">
        <w:t>qu</w:t>
      </w:r>
      <w:r w:rsidRPr="000E5839" w:rsidR="000E5839">
        <w:t>’</w:t>
      </w:r>
      <w:r w:rsidRPr="000E5839">
        <w:t>à compter de l</w:t>
      </w:r>
      <w:r w:rsidRPr="000E5839" w:rsidR="000E5839">
        <w:t>’</w:t>
      </w:r>
      <w:r w:rsidRPr="000E5839">
        <w:t>expiration dudit délai et jusqu</w:t>
      </w:r>
      <w:r w:rsidRPr="000E5839" w:rsidR="000E5839">
        <w:t>’</w:t>
      </w:r>
      <w:r w:rsidRPr="000E5839">
        <w:t>au versement, ces montants seront à majorer d</w:t>
      </w:r>
      <w:r w:rsidRPr="000E5839" w:rsidR="000E5839">
        <w:t>’</w:t>
      </w:r>
      <w:r w:rsidRPr="000E5839">
        <w:t>un intérêt simple à un taux égal à celui de la facilité de prêt marginal de la Banque centrale européenne applicable pendant cette période, augmenté de trois points de pourcentage.</w:t>
      </w:r>
    </w:p>
    <w:p w:rsidRPr="000E5839" w:rsidR="00893F30" w:rsidP="000E5839" w14:paraId="486AA28D" w14:textId="35E7814A">
      <w:pPr>
        <w:pStyle w:val="JuParaLast"/>
      </w:pPr>
      <w:r w:rsidRPr="000E5839">
        <w:t xml:space="preserve">Fait en français, puis communiqué par écrit le </w:t>
      </w:r>
      <w:r w:rsidRPr="000E5839" w:rsidR="00093D70">
        <w:t>4 juin 2024</w:t>
      </w:r>
      <w:r w:rsidRPr="000E5839">
        <w:t>, en application de l</w:t>
      </w:r>
      <w:r w:rsidRPr="000E5839" w:rsidR="000E5839">
        <w:t>’</w:t>
      </w:r>
      <w:r w:rsidRPr="000E5839">
        <w:t>article</w:t>
      </w:r>
      <w:r w:rsidRPr="000E5839" w:rsidR="00F80A67">
        <w:t xml:space="preserve"> </w:t>
      </w:r>
      <w:r w:rsidRPr="000E5839">
        <w:t>77</w:t>
      </w:r>
      <w:r w:rsidRPr="000E5839" w:rsidR="00F80A67">
        <w:t xml:space="preserve"> </w:t>
      </w:r>
      <w:r w:rsidRPr="000E5839">
        <w:t>§§</w:t>
      </w:r>
      <w:r w:rsidRPr="000E5839" w:rsidR="00F80A67">
        <w:t xml:space="preserve"> </w:t>
      </w:r>
      <w:r w:rsidRPr="000E5839">
        <w:t>2 et</w:t>
      </w:r>
      <w:r w:rsidRPr="000E5839" w:rsidR="00F80A67">
        <w:t xml:space="preserve"> </w:t>
      </w:r>
      <w:r w:rsidRPr="000E5839">
        <w:t>3 du règlement.</w:t>
      </w:r>
    </w:p>
    <w:p w:rsidRPr="000E5839" w:rsidR="00F94531" w:rsidP="000E5839" w14:paraId="3DEAD42A" w14:textId="14361627">
      <w:pPr>
        <w:pStyle w:val="JuSigned"/>
        <w:keepNext/>
        <w:keepLines/>
        <w:rPr>
          <w:color w:val="F8F8F8" w:themeColor="background2"/>
        </w:rPr>
      </w:pPr>
      <w:r w:rsidRPr="000E5839">
        <w:rPr>
          <w:color w:val="F8F8F8" w:themeColor="background2"/>
        </w:rPr>
        <w:tab/>
      </w:r>
    </w:p>
    <w:p w:rsidRPr="000E5839" w:rsidR="00876F03" w:rsidP="000E5839" w14:paraId="6E25AFBF" w14:textId="3AF4544E">
      <w:pPr>
        <w:pStyle w:val="JuSigned"/>
      </w:pPr>
      <w:r w:rsidRPr="000E5839">
        <w:tab/>
      </w:r>
      <w:r w:rsidRPr="000E5839" w:rsidR="00093D70">
        <w:t xml:space="preserve">Milan </w:t>
      </w:r>
      <w:r w:rsidRPr="000E5839" w:rsidR="00093D70">
        <w:t>Blaško</w:t>
      </w:r>
      <w:r w:rsidRPr="000E5839" w:rsidR="004344E6">
        <w:tab/>
      </w:r>
      <w:r w:rsidRPr="000E5839" w:rsidR="00916969">
        <w:t>Georgios</w:t>
      </w:r>
      <w:r w:rsidRPr="000E5839" w:rsidR="00916969">
        <w:t xml:space="preserve"> A. </w:t>
      </w:r>
      <w:r w:rsidRPr="000E5839" w:rsidR="00916969">
        <w:t>Serghides</w:t>
      </w:r>
      <w:r w:rsidRPr="000E5839" w:rsidR="004344E6">
        <w:br/>
      </w:r>
      <w:r w:rsidRPr="000E5839" w:rsidR="004344E6">
        <w:tab/>
      </w:r>
      <w:r w:rsidRPr="000E5839" w:rsidR="00093D70">
        <w:t>Greffier</w:t>
      </w:r>
      <w:r w:rsidRPr="000E5839" w:rsidR="009E0E2A">
        <w:rPr>
          <w:iCs/>
        </w:rPr>
        <w:tab/>
      </w:r>
      <w:r w:rsidRPr="000E5839" w:rsidR="00093D70">
        <w:t>Président</w:t>
      </w: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6526764B" w14:textId="77777777">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3D70" w:rsidRPr="00150BFA" w:rsidP="0020718E" w14:paraId="659B8456"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10829" w:rsidRPr="00F25EFC" w:rsidP="00F27D13" w14:paraId="1A30C5D7"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3D70" w:rsidRPr="00150BFA" w:rsidP="0020718E" w14:paraId="6667B687" w14:textId="77777777">
    <w:pPr>
      <w:jc w:val="center"/>
    </w:pPr>
    <w:r>
      <w:rPr>
        <w:noProof/>
        <w:lang w:val="en-US"/>
      </w:rPr>
      <w:drawing>
        <wp:inline distT="0" distB="0" distL="0" distR="0">
          <wp:extent cx="771525" cy="619125"/>
          <wp:effectExtent l="0" t="0" r="9525" b="9525"/>
          <wp:docPr id="76" name="Picture 7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3D24E15"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829" w:rsidRPr="00D01935" w:rsidP="00662882" w14:paraId="00CE8247" w14:textId="77777777">
    <w:pPr>
      <w:pStyle w:val="JuHeader"/>
    </w:pPr>
    <w:r>
      <w:fldChar w:fldCharType="begin"/>
    </w:r>
    <w:r>
      <w:instrText xml:space="preserve"> PAGE  \* MERGEFORMAT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3D70" w:rsidRPr="00A45145" w:rsidP="00A45145" w14:paraId="26D898DB" w14:textId="77777777">
    <w:pPr>
      <w:jc w:val="center"/>
    </w:pPr>
    <w:r>
      <w:rPr>
        <w:noProof/>
        <w:lang w:val="en-US"/>
      </w:rPr>
      <w:drawing>
        <wp:inline distT="0" distB="0" distL="0" distR="0">
          <wp:extent cx="2962275" cy="1219200"/>
          <wp:effectExtent l="0" t="0" r="9525" b="0"/>
          <wp:docPr id="78" name="Picture 7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10829" w:rsidRPr="00F25EFC" w:rsidP="009840A2" w14:paraId="5E6CD57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3D70" w:rsidRPr="00A45145" w:rsidP="00A45145" w14:paraId="32A7AB14" w14:textId="77777777">
    <w:pPr>
      <w:jc w:val="center"/>
    </w:pPr>
    <w:r>
      <w:rPr>
        <w:noProof/>
        <w:lang w:val="en-US"/>
      </w:rPr>
      <w:drawing>
        <wp:inline distT="0" distB="0" distL="0" distR="0">
          <wp:extent cx="2962275" cy="1219200"/>
          <wp:effectExtent l="0" t="0" r="9525" b="0"/>
          <wp:docPr id="71" name="Picture 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655AE12D" w14:textId="77777777">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829" w:rsidRPr="00592C8D" w:rsidP="00A21624" w14:paraId="73E580A1" w14:textId="77777777">
    <w:pPr>
      <w:pStyle w:val="JuHeader"/>
      <w:rPr>
        <w:lang w:val="en-US"/>
      </w:rPr>
    </w:pPr>
    <w:r w:rsidRPr="00592C8D">
      <w:rPr>
        <w:lang w:val="en-US"/>
      </w:rPr>
      <w:t>ARRÊT</w:t>
    </w:r>
    <w:r w:rsidRPr="00592C8D" w:rsidR="00256F45">
      <w:rPr>
        <w:lang w:val="en-US"/>
      </w:rPr>
      <w:t xml:space="preserve"> </w:t>
    </w:r>
    <w:r w:rsidR="00093D70">
      <w:rPr>
        <w:lang w:val="en-US"/>
      </w:rPr>
      <w:t>BOSEV c. BULGARIE</w:t>
    </w:r>
    <w:r w:rsidRPr="00592C8D" w:rsidR="00093D70">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829" w:rsidRPr="00662882" w:rsidP="00662882" w14:paraId="64BA2A39" w14:textId="77777777">
    <w:pPr>
      <w:pStyle w:val="JuHeader"/>
    </w:pPr>
    <w:r w:rsidRPr="00592C8D">
      <w:rPr>
        <w:lang w:val="en-US"/>
      </w:rPr>
      <w:t>ARRÊT</w:t>
    </w:r>
    <w:r w:rsidRPr="00592C8D" w:rsidR="00162967">
      <w:rPr>
        <w:lang w:val="en-US"/>
      </w:rPr>
      <w:t xml:space="preserve"> </w:t>
    </w:r>
    <w:r w:rsidR="00093D70">
      <w:rPr>
        <w:lang w:val="en-US"/>
      </w:rPr>
      <w:t>BOSEV c. BULGARIE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A694EDF0"/>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520781400">
    <w:abstractNumId w:val="12"/>
    <w:lvlOverride w:ilvl="0">
      <w:lvl w:ilvl="0">
        <w:start w:val="1"/>
        <w:numFmt w:val="decimal"/>
        <w:pStyle w:val="JuList"/>
        <w:lvlText w:val="%1."/>
        <w:lvlJc w:val="left"/>
        <w:pPr>
          <w:tabs>
            <w:tab w:val="num" w:pos="340"/>
          </w:tabs>
          <w:ind w:left="340" w:hanging="340"/>
        </w:pPr>
        <w:rPr>
          <w:rFonts w:hint="default"/>
          <w:i w:val="0"/>
          <w:iCs w:val="0"/>
        </w:rPr>
      </w:lvl>
    </w:lvlOverride>
  </w:num>
  <w:num w:numId="2" w16cid:durableId="1429275774">
    <w:abstractNumId w:val="13"/>
  </w:num>
  <w:num w:numId="3" w16cid:durableId="142157845">
    <w:abstractNumId w:val="11"/>
  </w:num>
  <w:num w:numId="4" w16cid:durableId="1894274337">
    <w:abstractNumId w:val="10"/>
  </w:num>
  <w:num w:numId="5" w16cid:durableId="131677642">
    <w:abstractNumId w:val="16"/>
  </w:num>
  <w:num w:numId="6" w16cid:durableId="873343853">
    <w:abstractNumId w:val="7"/>
  </w:num>
  <w:num w:numId="7" w16cid:durableId="1009064360">
    <w:abstractNumId w:val="6"/>
  </w:num>
  <w:num w:numId="8" w16cid:durableId="1907951322">
    <w:abstractNumId w:val="5"/>
  </w:num>
  <w:num w:numId="9" w16cid:durableId="454179283">
    <w:abstractNumId w:val="4"/>
  </w:num>
  <w:num w:numId="10" w16cid:durableId="115299022">
    <w:abstractNumId w:val="8"/>
  </w:num>
  <w:num w:numId="11" w16cid:durableId="1941179268">
    <w:abstractNumId w:val="3"/>
  </w:num>
  <w:num w:numId="12" w16cid:durableId="166865012">
    <w:abstractNumId w:val="2"/>
  </w:num>
  <w:num w:numId="13" w16cid:durableId="800615738">
    <w:abstractNumId w:val="1"/>
  </w:num>
  <w:num w:numId="14" w16cid:durableId="486828467">
    <w:abstractNumId w:val="0"/>
  </w:num>
  <w:num w:numId="15" w16cid:durableId="232593085">
    <w:abstractNumId w:val="9"/>
  </w:num>
  <w:num w:numId="16" w16cid:durableId="945389409">
    <w:abstractNumId w:val="14"/>
  </w:num>
  <w:num w:numId="17" w16cid:durableId="147400245">
    <w:abstractNumId w:val="12"/>
    <w:lvlOverride w:ilvl="0">
      <w:lvl w:ilvl="0">
        <w:start w:val="1"/>
        <w:numFmt w:val="decimal"/>
        <w:pStyle w:val="JuList"/>
        <w:lvlText w:val="%1."/>
        <w:lvlJc w:val="left"/>
        <w:pPr>
          <w:tabs>
            <w:tab w:val="num" w:pos="340"/>
          </w:tabs>
          <w:ind w:left="340" w:hanging="340"/>
        </w:pPr>
        <w:rPr>
          <w:rFonts w:hint="default"/>
        </w:rPr>
      </w:lvl>
    </w:lvlOverride>
    <w:lvlOverride w:ilvl="1">
      <w:lvl w:ilvl="1">
        <w:start w:val="1"/>
        <w:numFmt w:val="lowerLetter"/>
        <w:pStyle w:val="JuLista"/>
        <w:lvlText w:val="%2)"/>
        <w:lvlJc w:val="left"/>
        <w:pPr>
          <w:tabs>
            <w:tab w:val="num" w:pos="680"/>
          </w:tabs>
          <w:ind w:left="680" w:hanging="340"/>
        </w:pPr>
        <w:rPr>
          <w:rFonts w:hint="default"/>
        </w:rPr>
      </w:lvl>
    </w:lvlOverride>
  </w:num>
  <w:num w:numId="18" w16cid:durableId="1942059479">
    <w:abstractNumId w:val="15"/>
  </w:num>
  <w:num w:numId="19" w16cid:durableId="594676">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D70"/>
    <w:rsid w:val="000041F8"/>
    <w:rsid w:val="000042A8"/>
    <w:rsid w:val="00004308"/>
    <w:rsid w:val="00005BF0"/>
    <w:rsid w:val="00007154"/>
    <w:rsid w:val="000103AE"/>
    <w:rsid w:val="00011D69"/>
    <w:rsid w:val="00012AD3"/>
    <w:rsid w:val="00015C2D"/>
    <w:rsid w:val="00015F00"/>
    <w:rsid w:val="00022C1D"/>
    <w:rsid w:val="00034987"/>
    <w:rsid w:val="000448F9"/>
    <w:rsid w:val="00051015"/>
    <w:rsid w:val="000602DF"/>
    <w:rsid w:val="00061B05"/>
    <w:rsid w:val="000632D5"/>
    <w:rsid w:val="000644EE"/>
    <w:rsid w:val="000675A9"/>
    <w:rsid w:val="00080ECE"/>
    <w:rsid w:val="00086E4E"/>
    <w:rsid w:val="00086E70"/>
    <w:rsid w:val="0009057B"/>
    <w:rsid w:val="000925AD"/>
    <w:rsid w:val="00093D70"/>
    <w:rsid w:val="000A20EB"/>
    <w:rsid w:val="000A24EB"/>
    <w:rsid w:val="000A6EA8"/>
    <w:rsid w:val="000B5D17"/>
    <w:rsid w:val="000B6923"/>
    <w:rsid w:val="000C5F3C"/>
    <w:rsid w:val="000C6DCC"/>
    <w:rsid w:val="000D04C2"/>
    <w:rsid w:val="000D47AA"/>
    <w:rsid w:val="000D721F"/>
    <w:rsid w:val="000E069B"/>
    <w:rsid w:val="000E0E82"/>
    <w:rsid w:val="000E1DC5"/>
    <w:rsid w:val="000E223F"/>
    <w:rsid w:val="000E4AC8"/>
    <w:rsid w:val="000E5839"/>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46608"/>
    <w:rsid w:val="00150BFA"/>
    <w:rsid w:val="00151E53"/>
    <w:rsid w:val="00160D51"/>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530A"/>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20A"/>
    <w:rsid w:val="00256F45"/>
    <w:rsid w:val="00260C03"/>
    <w:rsid w:val="00261F46"/>
    <w:rsid w:val="00264CCD"/>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3585"/>
    <w:rsid w:val="003465A9"/>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15086"/>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E5F"/>
    <w:rsid w:val="00484EA4"/>
    <w:rsid w:val="00485FF9"/>
    <w:rsid w:val="004907F0"/>
    <w:rsid w:val="0049140B"/>
    <w:rsid w:val="004923A5"/>
    <w:rsid w:val="00496197"/>
    <w:rsid w:val="00496BFB"/>
    <w:rsid w:val="00497BC7"/>
    <w:rsid w:val="004A15C7"/>
    <w:rsid w:val="004B013B"/>
    <w:rsid w:val="004B112B"/>
    <w:rsid w:val="004B3D03"/>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02BB5"/>
    <w:rsid w:val="00510D77"/>
    <w:rsid w:val="00511C07"/>
    <w:rsid w:val="00516967"/>
    <w:rsid w:val="00516B59"/>
    <w:rsid w:val="005173A6"/>
    <w:rsid w:val="00520BAA"/>
    <w:rsid w:val="00522ABA"/>
    <w:rsid w:val="00525208"/>
    <w:rsid w:val="005257A5"/>
    <w:rsid w:val="005264C0"/>
    <w:rsid w:val="00526A8A"/>
    <w:rsid w:val="00531DF2"/>
    <w:rsid w:val="005331A9"/>
    <w:rsid w:val="005442EE"/>
    <w:rsid w:val="00547353"/>
    <w:rsid w:val="005474E7"/>
    <w:rsid w:val="005512A3"/>
    <w:rsid w:val="005578CE"/>
    <w:rsid w:val="0056278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1632"/>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1EF1"/>
    <w:rsid w:val="00633717"/>
    <w:rsid w:val="006344E1"/>
    <w:rsid w:val="006361FD"/>
    <w:rsid w:val="00651CD6"/>
    <w:rsid w:val="006545C4"/>
    <w:rsid w:val="00654B7E"/>
    <w:rsid w:val="00661971"/>
    <w:rsid w:val="00661CE8"/>
    <w:rsid w:val="006623D9"/>
    <w:rsid w:val="00662882"/>
    <w:rsid w:val="0066550C"/>
    <w:rsid w:val="006716F2"/>
    <w:rsid w:val="006779BD"/>
    <w:rsid w:val="00682BF2"/>
    <w:rsid w:val="006859CE"/>
    <w:rsid w:val="00685C24"/>
    <w:rsid w:val="00691270"/>
    <w:rsid w:val="00694BA8"/>
    <w:rsid w:val="006A037C"/>
    <w:rsid w:val="006A36F4"/>
    <w:rsid w:val="006A406F"/>
    <w:rsid w:val="006A5D3A"/>
    <w:rsid w:val="006B6879"/>
    <w:rsid w:val="006C23D4"/>
    <w:rsid w:val="006C475E"/>
    <w:rsid w:val="006C7BB0"/>
    <w:rsid w:val="006D3237"/>
    <w:rsid w:val="006E2E37"/>
    <w:rsid w:val="006E3CF1"/>
    <w:rsid w:val="006E4C33"/>
    <w:rsid w:val="006E7E80"/>
    <w:rsid w:val="006F48CA"/>
    <w:rsid w:val="006F64DD"/>
    <w:rsid w:val="00707893"/>
    <w:rsid w:val="00715127"/>
    <w:rsid w:val="00715E8E"/>
    <w:rsid w:val="007172B0"/>
    <w:rsid w:val="00723580"/>
    <w:rsid w:val="00723755"/>
    <w:rsid w:val="00724AE2"/>
    <w:rsid w:val="00730B5C"/>
    <w:rsid w:val="0073136C"/>
    <w:rsid w:val="00731F0F"/>
    <w:rsid w:val="00733250"/>
    <w:rsid w:val="00735951"/>
    <w:rsid w:val="00741404"/>
    <w:rsid w:val="007449E5"/>
    <w:rsid w:val="00746418"/>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073D"/>
    <w:rsid w:val="007B270A"/>
    <w:rsid w:val="007B75FC"/>
    <w:rsid w:val="007C0695"/>
    <w:rsid w:val="007C211C"/>
    <w:rsid w:val="007C419A"/>
    <w:rsid w:val="007C4CC8"/>
    <w:rsid w:val="007C5426"/>
    <w:rsid w:val="007C5798"/>
    <w:rsid w:val="007C66AC"/>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5FC"/>
    <w:rsid w:val="00851EF9"/>
    <w:rsid w:val="008577FD"/>
    <w:rsid w:val="00860B03"/>
    <w:rsid w:val="0086497A"/>
    <w:rsid w:val="008713A1"/>
    <w:rsid w:val="00873D9C"/>
    <w:rsid w:val="008748BE"/>
    <w:rsid w:val="008754AB"/>
    <w:rsid w:val="00876A02"/>
    <w:rsid w:val="00876F03"/>
    <w:rsid w:val="0088060C"/>
    <w:rsid w:val="00881EA4"/>
    <w:rsid w:val="00884261"/>
    <w:rsid w:val="00891107"/>
    <w:rsid w:val="00893576"/>
    <w:rsid w:val="00893E73"/>
    <w:rsid w:val="00893F30"/>
    <w:rsid w:val="00895F5B"/>
    <w:rsid w:val="008B02DC"/>
    <w:rsid w:val="008B2698"/>
    <w:rsid w:val="008B57CE"/>
    <w:rsid w:val="008C26DE"/>
    <w:rsid w:val="008C639D"/>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16969"/>
    <w:rsid w:val="009259AC"/>
    <w:rsid w:val="00926F38"/>
    <w:rsid w:val="00934301"/>
    <w:rsid w:val="00936CD1"/>
    <w:rsid w:val="009375A5"/>
    <w:rsid w:val="00941747"/>
    <w:rsid w:val="00941EFB"/>
    <w:rsid w:val="00947AFB"/>
    <w:rsid w:val="00951D7D"/>
    <w:rsid w:val="00954AD6"/>
    <w:rsid w:val="009630C7"/>
    <w:rsid w:val="009666C1"/>
    <w:rsid w:val="00972B55"/>
    <w:rsid w:val="009743B7"/>
    <w:rsid w:val="00975039"/>
    <w:rsid w:val="00977227"/>
    <w:rsid w:val="0098228B"/>
    <w:rsid w:val="009828DA"/>
    <w:rsid w:val="009840A2"/>
    <w:rsid w:val="00985BAB"/>
    <w:rsid w:val="009A6883"/>
    <w:rsid w:val="009B1B5F"/>
    <w:rsid w:val="009B6673"/>
    <w:rsid w:val="009C191B"/>
    <w:rsid w:val="009C2BD6"/>
    <w:rsid w:val="009C52B0"/>
    <w:rsid w:val="009D2F52"/>
    <w:rsid w:val="009E0E2A"/>
    <w:rsid w:val="009E16D2"/>
    <w:rsid w:val="009E1F32"/>
    <w:rsid w:val="009E776C"/>
    <w:rsid w:val="00A00672"/>
    <w:rsid w:val="00A0439A"/>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D7AB5"/>
    <w:rsid w:val="00AE0A2E"/>
    <w:rsid w:val="00AE354C"/>
    <w:rsid w:val="00AF26E8"/>
    <w:rsid w:val="00AF4371"/>
    <w:rsid w:val="00AF4B07"/>
    <w:rsid w:val="00AF6186"/>
    <w:rsid w:val="00AF7A3A"/>
    <w:rsid w:val="00B009F4"/>
    <w:rsid w:val="00B160DB"/>
    <w:rsid w:val="00B20836"/>
    <w:rsid w:val="00B235BB"/>
    <w:rsid w:val="00B25320"/>
    <w:rsid w:val="00B25943"/>
    <w:rsid w:val="00B25D3B"/>
    <w:rsid w:val="00B27A44"/>
    <w:rsid w:val="00B30BBF"/>
    <w:rsid w:val="00B32E74"/>
    <w:rsid w:val="00B33C03"/>
    <w:rsid w:val="00B43385"/>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D7754"/>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28E8"/>
    <w:rsid w:val="00C74810"/>
    <w:rsid w:val="00C76ADF"/>
    <w:rsid w:val="00C81ACF"/>
    <w:rsid w:val="00C90D68"/>
    <w:rsid w:val="00C939FE"/>
    <w:rsid w:val="00CA4BDA"/>
    <w:rsid w:val="00CA7C61"/>
    <w:rsid w:val="00CB1F66"/>
    <w:rsid w:val="00CB2951"/>
    <w:rsid w:val="00CC5464"/>
    <w:rsid w:val="00CD282B"/>
    <w:rsid w:val="00CD4C35"/>
    <w:rsid w:val="00CD7369"/>
    <w:rsid w:val="00CE0B0E"/>
    <w:rsid w:val="00CE3831"/>
    <w:rsid w:val="00CE57AB"/>
    <w:rsid w:val="00D00ABB"/>
    <w:rsid w:val="00D01935"/>
    <w:rsid w:val="00D02781"/>
    <w:rsid w:val="00D02EEC"/>
    <w:rsid w:val="00D03551"/>
    <w:rsid w:val="00D04090"/>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3C21"/>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E79"/>
    <w:rsid w:val="00E40404"/>
    <w:rsid w:val="00E40666"/>
    <w:rsid w:val="00E459C6"/>
    <w:rsid w:val="00E47589"/>
    <w:rsid w:val="00E64915"/>
    <w:rsid w:val="00E661D4"/>
    <w:rsid w:val="00E70091"/>
    <w:rsid w:val="00E70112"/>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5B1B"/>
    <w:rsid w:val="00EF6E2D"/>
    <w:rsid w:val="00F00A79"/>
    <w:rsid w:val="00F00E86"/>
    <w:rsid w:val="00F07C1E"/>
    <w:rsid w:val="00F105DB"/>
    <w:rsid w:val="00F10829"/>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0A67"/>
    <w:rsid w:val="00F83589"/>
    <w:rsid w:val="00F8765F"/>
    <w:rsid w:val="00F90767"/>
    <w:rsid w:val="00F912E4"/>
    <w:rsid w:val="00F94531"/>
    <w:rsid w:val="00F9588E"/>
    <w:rsid w:val="00FA0688"/>
    <w:rsid w:val="00FA685B"/>
    <w:rsid w:val="00FB0C01"/>
    <w:rsid w:val="00FC04E5"/>
    <w:rsid w:val="00FC18F2"/>
    <w:rsid w:val="00FC39E5"/>
    <w:rsid w:val="00FC3A78"/>
    <w:rsid w:val="00FD1005"/>
    <w:rsid w:val="00FD159B"/>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D4AE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81EA4"/>
    <w:rPr>
      <w:sz w:val="24"/>
      <w:szCs w:val="24"/>
      <w:lang w:val="fr-FR"/>
    </w:rPr>
  </w:style>
  <w:style w:type="paragraph" w:styleId="Heading1">
    <w:name w:val="heading 1"/>
    <w:basedOn w:val="Normal"/>
    <w:next w:val="Normal"/>
    <w:link w:val="Heading1Char"/>
    <w:uiPriority w:val="98"/>
    <w:semiHidden/>
    <w:rsid w:val="00881EA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81EA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81EA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81EA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81EA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81EA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81EA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81EA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81EA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81EA4"/>
    <w:rPr>
      <w:rFonts w:ascii="Tahoma" w:hAnsi="Tahoma" w:cs="Tahoma"/>
      <w:sz w:val="16"/>
      <w:szCs w:val="16"/>
    </w:rPr>
  </w:style>
  <w:style w:type="character" w:customStyle="1" w:styleId="BalloonTextChar">
    <w:name w:val="Balloon Text Char"/>
    <w:basedOn w:val="DefaultParagraphFont"/>
    <w:link w:val="BalloonText"/>
    <w:uiPriority w:val="98"/>
    <w:semiHidden/>
    <w:rsid w:val="00881EA4"/>
    <w:rPr>
      <w:rFonts w:ascii="Tahoma" w:hAnsi="Tahoma" w:cs="Tahoma"/>
      <w:sz w:val="16"/>
      <w:szCs w:val="16"/>
      <w:lang w:val="fr-FR"/>
    </w:rPr>
  </w:style>
  <w:style w:type="character" w:styleId="BookTitle">
    <w:name w:val="Book Title"/>
    <w:uiPriority w:val="98"/>
    <w:semiHidden/>
    <w:qFormat/>
    <w:rsid w:val="00881EA4"/>
    <w:rPr>
      <w:i/>
      <w:iCs/>
      <w:smallCaps/>
      <w:spacing w:val="5"/>
    </w:rPr>
  </w:style>
  <w:style w:type="paragraph" w:customStyle="1" w:styleId="JuHeader">
    <w:name w:val="Ju_Header"/>
    <w:aliases w:val="_Header"/>
    <w:basedOn w:val="Header0"/>
    <w:uiPriority w:val="29"/>
    <w:qFormat/>
    <w:rsid w:val="00881EA4"/>
    <w:pPr>
      <w:tabs>
        <w:tab w:val="clear" w:pos="4536"/>
        <w:tab w:val="clear" w:pos="9072"/>
      </w:tabs>
      <w:jc w:val="center"/>
    </w:pPr>
    <w:rPr>
      <w:sz w:val="18"/>
    </w:rPr>
  </w:style>
  <w:style w:type="paragraph" w:customStyle="1" w:styleId="DummyStyle">
    <w:name w:val="Dummy_Style"/>
    <w:aliases w:val="_Dummy"/>
    <w:basedOn w:val="Normal"/>
    <w:semiHidden/>
    <w:qFormat/>
    <w:rsid w:val="00881EA4"/>
    <w:rPr>
      <w:color w:val="00B050"/>
      <w:sz w:val="22"/>
    </w:rPr>
  </w:style>
  <w:style w:type="character" w:styleId="Strong">
    <w:name w:val="Strong"/>
    <w:uiPriority w:val="98"/>
    <w:semiHidden/>
    <w:qFormat/>
    <w:rsid w:val="00881EA4"/>
    <w:rPr>
      <w:b/>
      <w:bCs/>
    </w:rPr>
  </w:style>
  <w:style w:type="paragraph" w:styleId="NoSpacing">
    <w:name w:val="No Spacing"/>
    <w:basedOn w:val="Normal"/>
    <w:link w:val="NoSpacingChar"/>
    <w:uiPriority w:val="98"/>
    <w:semiHidden/>
    <w:qFormat/>
    <w:rsid w:val="00881EA4"/>
  </w:style>
  <w:style w:type="character" w:customStyle="1" w:styleId="NoSpacingChar">
    <w:name w:val="No Spacing Char"/>
    <w:basedOn w:val="DefaultParagraphFont"/>
    <w:link w:val="NoSpacing"/>
    <w:uiPriority w:val="98"/>
    <w:semiHidden/>
    <w:rsid w:val="00881EA4"/>
    <w:rPr>
      <w:sz w:val="24"/>
      <w:szCs w:val="24"/>
      <w:lang w:val="fr-FR"/>
    </w:rPr>
  </w:style>
  <w:style w:type="paragraph" w:customStyle="1" w:styleId="JuQuot">
    <w:name w:val="Ju_Quot"/>
    <w:aliases w:val="_Quote"/>
    <w:basedOn w:val="NormalJustified"/>
    <w:uiPriority w:val="20"/>
    <w:qFormat/>
    <w:rsid w:val="00881EA4"/>
    <w:pPr>
      <w:spacing w:before="120" w:after="120"/>
      <w:ind w:left="425" w:firstLine="142"/>
    </w:pPr>
    <w:rPr>
      <w:sz w:val="20"/>
    </w:rPr>
  </w:style>
  <w:style w:type="paragraph" w:customStyle="1" w:styleId="JuList">
    <w:name w:val="Ju_List"/>
    <w:aliases w:val="_List_1"/>
    <w:basedOn w:val="NormalJustified"/>
    <w:uiPriority w:val="23"/>
    <w:qFormat/>
    <w:rsid w:val="00881EA4"/>
    <w:pPr>
      <w:numPr>
        <w:numId w:val="17"/>
      </w:numPr>
      <w:spacing w:before="280" w:after="60"/>
    </w:pPr>
  </w:style>
  <w:style w:type="paragraph" w:customStyle="1" w:styleId="JuLista">
    <w:name w:val="Ju_List_a"/>
    <w:aliases w:val="_List_2"/>
    <w:basedOn w:val="NormalJustified"/>
    <w:uiPriority w:val="23"/>
    <w:rsid w:val="00881EA4"/>
    <w:pPr>
      <w:numPr>
        <w:ilvl w:val="1"/>
        <w:numId w:val="17"/>
      </w:numPr>
    </w:pPr>
  </w:style>
  <w:style w:type="paragraph" w:customStyle="1" w:styleId="JuListi">
    <w:name w:val="Ju_List_i"/>
    <w:aliases w:val="_List_3"/>
    <w:basedOn w:val="NormalJustified"/>
    <w:uiPriority w:val="23"/>
    <w:rsid w:val="00881EA4"/>
    <w:pPr>
      <w:numPr>
        <w:ilvl w:val="2"/>
        <w:numId w:val="17"/>
      </w:numPr>
    </w:pPr>
  </w:style>
  <w:style w:type="paragraph" w:customStyle="1" w:styleId="DecHTitle">
    <w:name w:val="Dec_H_Title"/>
    <w:aliases w:val="_Title_1"/>
    <w:basedOn w:val="JuPara"/>
    <w:next w:val="JuPara"/>
    <w:uiPriority w:val="38"/>
    <w:qFormat/>
    <w:rsid w:val="00881EA4"/>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881EA4"/>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881EA4"/>
    <w:pPr>
      <w:keepNext/>
      <w:keepLines/>
      <w:tabs>
        <w:tab w:val="right" w:pos="7938"/>
      </w:tabs>
      <w:ind w:firstLine="0"/>
      <w:jc w:val="center"/>
    </w:pPr>
    <w:rPr>
      <w:i/>
    </w:rPr>
  </w:style>
  <w:style w:type="numbering" w:customStyle="1" w:styleId="ECHRA1StyleBulletedSquare">
    <w:name w:val="ECHR_A1_Style_Bulleted_Square"/>
    <w:basedOn w:val="NoList"/>
    <w:rsid w:val="00881EA4"/>
    <w:pPr>
      <w:numPr>
        <w:numId w:val="16"/>
      </w:numPr>
    </w:pPr>
  </w:style>
  <w:style w:type="paragraph" w:customStyle="1" w:styleId="JuHHead">
    <w:name w:val="Ju_H_Head"/>
    <w:aliases w:val="_Head_1"/>
    <w:basedOn w:val="Heading1"/>
    <w:next w:val="JuPara"/>
    <w:uiPriority w:val="17"/>
    <w:qFormat/>
    <w:rsid w:val="00881EA4"/>
    <w:pPr>
      <w:keepNext/>
      <w:keepLines/>
      <w:numPr>
        <w:numId w:val="15"/>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881EA4"/>
    <w:pPr>
      <w:numPr>
        <w:numId w:val="19"/>
      </w:numPr>
    </w:pPr>
  </w:style>
  <w:style w:type="paragraph" w:customStyle="1" w:styleId="JuSigned">
    <w:name w:val="Ju_Signed"/>
    <w:aliases w:val="_Signature"/>
    <w:basedOn w:val="Normal"/>
    <w:next w:val="JuPara"/>
    <w:uiPriority w:val="31"/>
    <w:qFormat/>
    <w:rsid w:val="00881EA4"/>
    <w:pPr>
      <w:tabs>
        <w:tab w:val="center" w:pos="1418"/>
        <w:tab w:val="center" w:pos="5954"/>
      </w:tabs>
      <w:spacing w:before="720"/>
    </w:pPr>
  </w:style>
  <w:style w:type="paragraph" w:styleId="Title">
    <w:name w:val="Title"/>
    <w:basedOn w:val="Normal"/>
    <w:next w:val="Normal"/>
    <w:link w:val="TitleChar"/>
    <w:uiPriority w:val="98"/>
    <w:semiHidden/>
    <w:qFormat/>
    <w:rsid w:val="00881EA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81EA4"/>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881EA4"/>
    <w:pPr>
      <w:numPr>
        <w:numId w:val="18"/>
      </w:numPr>
    </w:pPr>
  </w:style>
  <w:style w:type="table" w:customStyle="1" w:styleId="ECHRTable2019">
    <w:name w:val="ECHR_Table_2019"/>
    <w:basedOn w:val="TableNormal"/>
    <w:uiPriority w:val="99"/>
    <w:rsid w:val="00881EA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881EA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881EA4"/>
    <w:pPr>
      <w:tabs>
        <w:tab w:val="center" w:pos="6407"/>
      </w:tabs>
      <w:spacing w:before="720"/>
      <w:jc w:val="right"/>
    </w:pPr>
  </w:style>
  <w:style w:type="paragraph" w:customStyle="1" w:styleId="JuHIRoman">
    <w:name w:val="Ju_H_I_Roman"/>
    <w:aliases w:val="_Head_2"/>
    <w:basedOn w:val="Heading2"/>
    <w:next w:val="JuPara"/>
    <w:uiPriority w:val="17"/>
    <w:qFormat/>
    <w:rsid w:val="00881EA4"/>
    <w:pPr>
      <w:keepNext/>
      <w:keepLines/>
      <w:numPr>
        <w:ilvl w:val="1"/>
        <w:numId w:val="1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81EA4"/>
    <w:pPr>
      <w:keepNext/>
      <w:keepLines/>
      <w:numPr>
        <w:ilvl w:val="2"/>
        <w:numId w:val="1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81EA4"/>
    <w:pPr>
      <w:keepNext/>
      <w:keepLines/>
      <w:numPr>
        <w:ilvl w:val="3"/>
        <w:numId w:val="15"/>
      </w:numPr>
      <w:spacing w:before="100" w:beforeAutospacing="1" w:after="120"/>
      <w:jc w:val="both"/>
    </w:pPr>
    <w:rPr>
      <w:b w:val="0"/>
      <w:color w:val="auto"/>
      <w:sz w:val="24"/>
    </w:rPr>
  </w:style>
  <w:style w:type="paragraph" w:styleId="Header0">
    <w:name w:val="header"/>
    <w:basedOn w:val="Normal"/>
    <w:link w:val="HeaderChar"/>
    <w:uiPriority w:val="98"/>
    <w:semiHidden/>
    <w:rsid w:val="00881EA4"/>
    <w:pPr>
      <w:tabs>
        <w:tab w:val="center" w:pos="4536"/>
        <w:tab w:val="right" w:pos="9072"/>
      </w:tabs>
    </w:pPr>
  </w:style>
  <w:style w:type="character" w:customStyle="1" w:styleId="HeaderChar">
    <w:name w:val="Header Char"/>
    <w:basedOn w:val="DefaultParagraphFont"/>
    <w:link w:val="Header0"/>
    <w:uiPriority w:val="98"/>
    <w:semiHidden/>
    <w:rsid w:val="00881EA4"/>
    <w:rPr>
      <w:sz w:val="24"/>
      <w:szCs w:val="24"/>
      <w:lang w:val="fr-FR"/>
    </w:rPr>
  </w:style>
  <w:style w:type="character" w:customStyle="1" w:styleId="Heading1Char">
    <w:name w:val="Heading 1 Char"/>
    <w:basedOn w:val="DefaultParagraphFont"/>
    <w:link w:val="Heading1"/>
    <w:uiPriority w:val="98"/>
    <w:semiHidden/>
    <w:rsid w:val="00881EA4"/>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881EA4"/>
    <w:pPr>
      <w:keepNext/>
      <w:keepLines/>
      <w:numPr>
        <w:ilvl w:val="4"/>
        <w:numId w:val="15"/>
      </w:numPr>
      <w:spacing w:before="100" w:beforeAutospacing="1" w:after="120"/>
      <w:jc w:val="both"/>
    </w:pPr>
    <w:rPr>
      <w:color w:val="auto"/>
      <w:sz w:val="20"/>
    </w:rPr>
  </w:style>
  <w:style w:type="paragraph" w:customStyle="1" w:styleId="JuHi">
    <w:name w:val="Ju_H_i"/>
    <w:aliases w:val="_Head_6"/>
    <w:basedOn w:val="Heading6"/>
    <w:next w:val="JuPara"/>
    <w:uiPriority w:val="17"/>
    <w:rsid w:val="00881EA4"/>
    <w:pPr>
      <w:keepNext/>
      <w:keepLines/>
      <w:numPr>
        <w:ilvl w:val="5"/>
        <w:numId w:val="1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81EA4"/>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881EA4"/>
    <w:pPr>
      <w:keepNext/>
      <w:keepLines/>
      <w:numPr>
        <w:ilvl w:val="6"/>
        <w:numId w:val="1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81EA4"/>
    <w:pPr>
      <w:keepNext/>
      <w:keepLines/>
      <w:numPr>
        <w:ilvl w:val="7"/>
        <w:numId w:val="15"/>
      </w:numPr>
      <w:spacing w:before="100" w:beforeAutospacing="1" w:after="120"/>
      <w:jc w:val="both"/>
    </w:pPr>
    <w:rPr>
      <w:i/>
    </w:rPr>
  </w:style>
  <w:style w:type="character" w:customStyle="1" w:styleId="Heading3Char">
    <w:name w:val="Heading 3 Char"/>
    <w:basedOn w:val="DefaultParagraphFont"/>
    <w:link w:val="Heading3"/>
    <w:uiPriority w:val="98"/>
    <w:semiHidden/>
    <w:rsid w:val="00881EA4"/>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881EA4"/>
    <w:pPr>
      <w:keepNext/>
      <w:keepLines/>
      <w:spacing w:before="240" w:after="240"/>
      <w:ind w:firstLine="284"/>
    </w:pPr>
  </w:style>
  <w:style w:type="paragraph" w:customStyle="1" w:styleId="JuJudges">
    <w:name w:val="Ju_Judges"/>
    <w:aliases w:val="_Judges"/>
    <w:basedOn w:val="Normal"/>
    <w:uiPriority w:val="32"/>
    <w:qFormat/>
    <w:rsid w:val="00881EA4"/>
    <w:pPr>
      <w:tabs>
        <w:tab w:val="left" w:pos="567"/>
        <w:tab w:val="left" w:pos="1134"/>
      </w:tabs>
    </w:pPr>
  </w:style>
  <w:style w:type="character" w:customStyle="1" w:styleId="Heading4Char">
    <w:name w:val="Heading 4 Char"/>
    <w:basedOn w:val="DefaultParagraphFont"/>
    <w:link w:val="Heading4"/>
    <w:uiPriority w:val="98"/>
    <w:semiHidden/>
    <w:rsid w:val="00881EA4"/>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881EA4"/>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881EA4"/>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881EA4"/>
    <w:rPr>
      <w:caps w:val="0"/>
      <w:smallCaps/>
    </w:rPr>
  </w:style>
  <w:style w:type="paragraph" w:customStyle="1" w:styleId="NormalJustified">
    <w:name w:val="Normal_Justified"/>
    <w:basedOn w:val="Normal"/>
    <w:semiHidden/>
    <w:rsid w:val="00881EA4"/>
    <w:pPr>
      <w:jc w:val="both"/>
    </w:pPr>
  </w:style>
  <w:style w:type="character" w:styleId="SubtleEmphasis">
    <w:name w:val="Subtle Emphasis"/>
    <w:uiPriority w:val="98"/>
    <w:semiHidden/>
    <w:qFormat/>
    <w:rsid w:val="00881EA4"/>
    <w:rPr>
      <w:i/>
      <w:iCs/>
    </w:rPr>
  </w:style>
  <w:style w:type="table" w:customStyle="1" w:styleId="ECHRTable">
    <w:name w:val="ECHR_Table"/>
    <w:basedOn w:val="TableNormal"/>
    <w:rsid w:val="00881EA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81EA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881EA4"/>
    <w:rPr>
      <w:b/>
      <w:bCs/>
      <w:i/>
      <w:iCs/>
      <w:spacing w:val="10"/>
      <w:bdr w:val="none" w:sz="0" w:space="0" w:color="auto"/>
      <w:shd w:val="clear" w:color="auto" w:fill="auto"/>
    </w:rPr>
  </w:style>
  <w:style w:type="paragraph" w:styleId="Footer1">
    <w:name w:val="footer"/>
    <w:basedOn w:val="Normal"/>
    <w:link w:val="FooterChar"/>
    <w:uiPriority w:val="98"/>
    <w:semiHidden/>
    <w:rsid w:val="00881EA4"/>
    <w:pPr>
      <w:tabs>
        <w:tab w:val="center" w:pos="3686"/>
        <w:tab w:val="right" w:pos="7371"/>
      </w:tabs>
    </w:pPr>
  </w:style>
  <w:style w:type="character" w:customStyle="1" w:styleId="FooterChar">
    <w:name w:val="Footer Char"/>
    <w:basedOn w:val="DefaultParagraphFont"/>
    <w:link w:val="Footer1"/>
    <w:uiPriority w:val="98"/>
    <w:semiHidden/>
    <w:rsid w:val="00881EA4"/>
    <w:rPr>
      <w:sz w:val="24"/>
      <w:szCs w:val="24"/>
      <w:lang w:val="fr-FR"/>
    </w:rPr>
  </w:style>
  <w:style w:type="character" w:styleId="FootnoteReference">
    <w:name w:val="footnote reference"/>
    <w:basedOn w:val="DefaultParagraphFont"/>
    <w:uiPriority w:val="98"/>
    <w:semiHidden/>
    <w:rsid w:val="00881EA4"/>
    <w:rPr>
      <w:vertAlign w:val="superscript"/>
    </w:rPr>
  </w:style>
  <w:style w:type="paragraph" w:styleId="FootnoteText">
    <w:name w:val="footnote text"/>
    <w:basedOn w:val="NormalJustified"/>
    <w:link w:val="FootnoteTextChar"/>
    <w:uiPriority w:val="98"/>
    <w:semiHidden/>
    <w:rsid w:val="00881EA4"/>
    <w:rPr>
      <w:sz w:val="20"/>
      <w:szCs w:val="20"/>
    </w:rPr>
  </w:style>
  <w:style w:type="character" w:customStyle="1" w:styleId="FootnoteTextChar">
    <w:name w:val="Footnote Text Char"/>
    <w:basedOn w:val="DefaultParagraphFont"/>
    <w:link w:val="FootnoteText"/>
    <w:uiPriority w:val="98"/>
    <w:semiHidden/>
    <w:rsid w:val="00881EA4"/>
    <w:rPr>
      <w:sz w:val="20"/>
      <w:szCs w:val="20"/>
      <w:lang w:val="fr-FR"/>
    </w:rPr>
  </w:style>
  <w:style w:type="character" w:customStyle="1" w:styleId="Heading6Char">
    <w:name w:val="Heading 6 Char"/>
    <w:basedOn w:val="DefaultParagraphFont"/>
    <w:link w:val="Heading6"/>
    <w:uiPriority w:val="98"/>
    <w:semiHidden/>
    <w:rsid w:val="00881EA4"/>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881EA4"/>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881EA4"/>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881EA4"/>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881EA4"/>
    <w:rPr>
      <w:color w:val="0072BC" w:themeColor="hyperlink"/>
      <w:u w:val="single"/>
    </w:rPr>
  </w:style>
  <w:style w:type="character" w:styleId="IntenseEmphasis">
    <w:name w:val="Intense Emphasis"/>
    <w:uiPriority w:val="98"/>
    <w:semiHidden/>
    <w:qFormat/>
    <w:rsid w:val="00881EA4"/>
    <w:rPr>
      <w:b/>
      <w:bCs/>
    </w:rPr>
  </w:style>
  <w:style w:type="paragraph" w:styleId="IntenseQuote">
    <w:name w:val="Intense Quote"/>
    <w:basedOn w:val="Normal"/>
    <w:next w:val="Normal"/>
    <w:link w:val="IntenseQuoteChar"/>
    <w:uiPriority w:val="98"/>
    <w:semiHidden/>
    <w:qFormat/>
    <w:rsid w:val="00881EA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81EA4"/>
    <w:rPr>
      <w:b/>
      <w:bCs/>
      <w:i/>
      <w:iCs/>
      <w:sz w:val="24"/>
      <w:szCs w:val="24"/>
      <w:lang w:val="fr-FR" w:bidi="en-US"/>
    </w:rPr>
  </w:style>
  <w:style w:type="character" w:styleId="IntenseReference">
    <w:name w:val="Intense Reference"/>
    <w:uiPriority w:val="98"/>
    <w:semiHidden/>
    <w:qFormat/>
    <w:rsid w:val="00881EA4"/>
    <w:rPr>
      <w:smallCaps/>
      <w:spacing w:val="5"/>
      <w:u w:val="single"/>
    </w:rPr>
  </w:style>
  <w:style w:type="paragraph" w:styleId="ListParagraph">
    <w:name w:val="List Paragraph"/>
    <w:basedOn w:val="Normal"/>
    <w:uiPriority w:val="98"/>
    <w:semiHidden/>
    <w:qFormat/>
    <w:rsid w:val="00881EA4"/>
    <w:pPr>
      <w:ind w:left="720"/>
      <w:contextualSpacing/>
    </w:pPr>
  </w:style>
  <w:style w:type="table" w:customStyle="1" w:styleId="LtrTableAddress">
    <w:name w:val="Ltr_Table_Address"/>
    <w:aliases w:val="ECHR_Ltr_Table_Address"/>
    <w:basedOn w:val="TableNormal"/>
    <w:uiPriority w:val="99"/>
    <w:rsid w:val="00881EA4"/>
    <w:rPr>
      <w:sz w:val="24"/>
      <w:szCs w:val="24"/>
    </w:rPr>
    <w:tblPr>
      <w:tblInd w:w="5103" w:type="dxa"/>
    </w:tblPr>
  </w:style>
  <w:style w:type="paragraph" w:styleId="Quote0">
    <w:name w:val="Quote"/>
    <w:basedOn w:val="Normal"/>
    <w:next w:val="Normal"/>
    <w:link w:val="QuoteChar"/>
    <w:uiPriority w:val="98"/>
    <w:semiHidden/>
    <w:qFormat/>
    <w:rsid w:val="00881EA4"/>
    <w:pPr>
      <w:spacing w:before="200"/>
      <w:ind w:left="360" w:right="360"/>
    </w:pPr>
    <w:rPr>
      <w:i/>
      <w:iCs/>
      <w:lang w:bidi="en-US"/>
    </w:rPr>
  </w:style>
  <w:style w:type="character" w:customStyle="1" w:styleId="QuoteChar">
    <w:name w:val="Quote Char"/>
    <w:basedOn w:val="DefaultParagraphFont"/>
    <w:link w:val="Quote0"/>
    <w:uiPriority w:val="98"/>
    <w:semiHidden/>
    <w:rsid w:val="00881EA4"/>
    <w:rPr>
      <w:i/>
      <w:iCs/>
      <w:sz w:val="24"/>
      <w:szCs w:val="24"/>
      <w:lang w:val="fr-FR" w:bidi="en-US"/>
    </w:rPr>
  </w:style>
  <w:style w:type="character" w:styleId="SubtleReference">
    <w:name w:val="Subtle Reference"/>
    <w:uiPriority w:val="98"/>
    <w:semiHidden/>
    <w:qFormat/>
    <w:rsid w:val="00881EA4"/>
    <w:rPr>
      <w:smallCaps/>
    </w:rPr>
  </w:style>
  <w:style w:type="table" w:styleId="TableGrid">
    <w:name w:val="Table Grid"/>
    <w:basedOn w:val="TableNormal"/>
    <w:uiPriority w:val="59"/>
    <w:semiHidden/>
    <w:rsid w:val="00881EA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81EA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81EA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81EA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81EA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81EA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81EA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81EA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81EA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81EA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81EA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81EA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81EA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81EA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881EA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81EA4"/>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881EA4"/>
    <w:pPr>
      <w:numPr>
        <w:numId w:val="2"/>
      </w:numPr>
    </w:pPr>
  </w:style>
  <w:style w:type="paragraph" w:customStyle="1" w:styleId="JuPara">
    <w:name w:val="Ju_Para"/>
    <w:aliases w:val="_Para"/>
    <w:basedOn w:val="NormalJustified"/>
    <w:link w:val="JuParaChar"/>
    <w:uiPriority w:val="4"/>
    <w:qFormat/>
    <w:rsid w:val="00881EA4"/>
    <w:pPr>
      <w:ind w:firstLine="284"/>
    </w:pPr>
  </w:style>
  <w:style w:type="numbering" w:styleId="1ai">
    <w:name w:val="Outline List 1"/>
    <w:basedOn w:val="NoList"/>
    <w:uiPriority w:val="99"/>
    <w:semiHidden/>
    <w:unhideWhenUsed/>
    <w:rsid w:val="00881EA4"/>
    <w:pPr>
      <w:numPr>
        <w:numId w:val="3"/>
      </w:numPr>
    </w:pPr>
  </w:style>
  <w:style w:type="table" w:customStyle="1" w:styleId="ECHRTableSimpleBox">
    <w:name w:val="ECHR_Table_Simple_Box"/>
    <w:basedOn w:val="TableNormal"/>
    <w:uiPriority w:val="99"/>
    <w:rsid w:val="00881EA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81EA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881EA4"/>
    <w:pPr>
      <w:numPr>
        <w:numId w:val="4"/>
      </w:numPr>
    </w:pPr>
  </w:style>
  <w:style w:type="table" w:customStyle="1" w:styleId="ECHRTableForInternalUse">
    <w:name w:val="ECHR_Table_For_Internal_Use"/>
    <w:basedOn w:val="TableNormal"/>
    <w:uiPriority w:val="99"/>
    <w:rsid w:val="00881EA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81EA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81EA4"/>
  </w:style>
  <w:style w:type="paragraph" w:styleId="BlockText">
    <w:name w:val="Block Text"/>
    <w:basedOn w:val="Normal"/>
    <w:uiPriority w:val="98"/>
    <w:semiHidden/>
    <w:rsid w:val="00881EA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81EA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81EA4"/>
    <w:pPr>
      <w:spacing w:after="120"/>
    </w:pPr>
  </w:style>
  <w:style w:type="character" w:customStyle="1" w:styleId="BodyTextChar">
    <w:name w:val="Body Text Char"/>
    <w:basedOn w:val="DefaultParagraphFont"/>
    <w:link w:val="BodyText"/>
    <w:uiPriority w:val="98"/>
    <w:semiHidden/>
    <w:rsid w:val="00881EA4"/>
    <w:rPr>
      <w:sz w:val="24"/>
      <w:szCs w:val="24"/>
      <w:lang w:val="fr-FR"/>
    </w:rPr>
  </w:style>
  <w:style w:type="table" w:customStyle="1" w:styleId="ECHRTableOddBanded">
    <w:name w:val="ECHR_Table_Odd_Banded"/>
    <w:basedOn w:val="TableNormal"/>
    <w:uiPriority w:val="99"/>
    <w:rsid w:val="00881EA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81EA4"/>
    <w:pPr>
      <w:spacing w:after="120" w:line="480" w:lineRule="auto"/>
    </w:pPr>
  </w:style>
  <w:style w:type="table" w:customStyle="1" w:styleId="ECHRHeaderTableReduced">
    <w:name w:val="ECHR_Header_Table_Reduced"/>
    <w:basedOn w:val="TableNormal"/>
    <w:uiPriority w:val="99"/>
    <w:rsid w:val="00881EA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881EA4"/>
    <w:pPr>
      <w:ind w:firstLine="284"/>
    </w:pPr>
    <w:rPr>
      <w:b/>
    </w:rPr>
  </w:style>
  <w:style w:type="character" w:styleId="PageNumber">
    <w:name w:val="page number"/>
    <w:uiPriority w:val="98"/>
    <w:semiHidden/>
    <w:rsid w:val="00881EA4"/>
    <w:rPr>
      <w:sz w:val="18"/>
    </w:rPr>
  </w:style>
  <w:style w:type="paragraph" w:styleId="ListBullet2">
    <w:name w:val="List Bullet 2"/>
    <w:basedOn w:val="Normal"/>
    <w:uiPriority w:val="98"/>
    <w:semiHidden/>
    <w:rsid w:val="00881EA4"/>
    <w:pPr>
      <w:numPr>
        <w:numId w:val="6"/>
      </w:numPr>
      <w:contextualSpacing/>
    </w:pPr>
  </w:style>
  <w:style w:type="character" w:customStyle="1" w:styleId="BodyText2Char">
    <w:name w:val="Body Text 2 Char"/>
    <w:basedOn w:val="DefaultParagraphFont"/>
    <w:link w:val="BodyText2"/>
    <w:uiPriority w:val="98"/>
    <w:semiHidden/>
    <w:rsid w:val="00881EA4"/>
    <w:rPr>
      <w:sz w:val="24"/>
      <w:szCs w:val="24"/>
      <w:lang w:val="fr-FR"/>
    </w:rPr>
  </w:style>
  <w:style w:type="paragraph" w:styleId="BodyText3">
    <w:name w:val="Body Text 3"/>
    <w:basedOn w:val="Normal"/>
    <w:link w:val="BodyText3Char"/>
    <w:uiPriority w:val="98"/>
    <w:semiHidden/>
    <w:rsid w:val="00881EA4"/>
    <w:pPr>
      <w:spacing w:after="120"/>
    </w:pPr>
    <w:rPr>
      <w:sz w:val="16"/>
      <w:szCs w:val="16"/>
    </w:rPr>
  </w:style>
  <w:style w:type="character" w:customStyle="1" w:styleId="BodyText3Char">
    <w:name w:val="Body Text 3 Char"/>
    <w:basedOn w:val="DefaultParagraphFont"/>
    <w:link w:val="BodyText3"/>
    <w:uiPriority w:val="98"/>
    <w:semiHidden/>
    <w:rsid w:val="00881EA4"/>
    <w:rPr>
      <w:sz w:val="16"/>
      <w:szCs w:val="16"/>
      <w:lang w:val="fr-FR"/>
    </w:rPr>
  </w:style>
  <w:style w:type="paragraph" w:styleId="BodyTextFirstIndent">
    <w:name w:val="Body Text First Indent"/>
    <w:basedOn w:val="BodyText"/>
    <w:link w:val="BodyTextFirstIndentChar"/>
    <w:uiPriority w:val="98"/>
    <w:semiHidden/>
    <w:rsid w:val="00881EA4"/>
    <w:pPr>
      <w:spacing w:after="0"/>
      <w:ind w:firstLine="360"/>
    </w:pPr>
  </w:style>
  <w:style w:type="character" w:customStyle="1" w:styleId="BodyTextFirstIndentChar">
    <w:name w:val="Body Text First Indent Char"/>
    <w:basedOn w:val="BodyTextChar"/>
    <w:link w:val="BodyTextFirstIndent"/>
    <w:uiPriority w:val="98"/>
    <w:semiHidden/>
    <w:rsid w:val="00881EA4"/>
    <w:rPr>
      <w:sz w:val="24"/>
      <w:szCs w:val="24"/>
      <w:lang w:val="fr-FR"/>
    </w:rPr>
  </w:style>
  <w:style w:type="paragraph" w:styleId="BodyTextIndent">
    <w:name w:val="Body Text Indent"/>
    <w:basedOn w:val="Normal"/>
    <w:link w:val="BodyTextIndentChar"/>
    <w:uiPriority w:val="98"/>
    <w:semiHidden/>
    <w:rsid w:val="00881EA4"/>
    <w:pPr>
      <w:spacing w:after="120"/>
      <w:ind w:left="283"/>
    </w:pPr>
  </w:style>
  <w:style w:type="character" w:customStyle="1" w:styleId="BodyTextIndentChar">
    <w:name w:val="Body Text Indent Char"/>
    <w:basedOn w:val="DefaultParagraphFont"/>
    <w:link w:val="BodyTextIndent"/>
    <w:uiPriority w:val="98"/>
    <w:semiHidden/>
    <w:rsid w:val="00881EA4"/>
    <w:rPr>
      <w:sz w:val="24"/>
      <w:szCs w:val="24"/>
      <w:lang w:val="fr-FR"/>
    </w:rPr>
  </w:style>
  <w:style w:type="paragraph" w:styleId="BodyTextFirstIndent2">
    <w:name w:val="Body Text First Indent 2"/>
    <w:basedOn w:val="BodyTextIndent"/>
    <w:link w:val="BodyTextFirstIndent2Char"/>
    <w:uiPriority w:val="98"/>
    <w:semiHidden/>
    <w:rsid w:val="00881EA4"/>
    <w:pPr>
      <w:spacing w:after="0"/>
      <w:ind w:left="360" w:firstLine="360"/>
    </w:pPr>
  </w:style>
  <w:style w:type="character" w:customStyle="1" w:styleId="BodyTextFirstIndent2Char">
    <w:name w:val="Body Text First Indent 2 Char"/>
    <w:basedOn w:val="BodyTextIndentChar"/>
    <w:link w:val="BodyTextFirstIndent2"/>
    <w:uiPriority w:val="98"/>
    <w:semiHidden/>
    <w:rsid w:val="00881EA4"/>
    <w:rPr>
      <w:sz w:val="24"/>
      <w:szCs w:val="24"/>
      <w:lang w:val="fr-FR"/>
    </w:rPr>
  </w:style>
  <w:style w:type="paragraph" w:styleId="BodyTextIndent2">
    <w:name w:val="Body Text Indent 2"/>
    <w:basedOn w:val="Normal"/>
    <w:link w:val="BodyTextIndent2Char"/>
    <w:uiPriority w:val="98"/>
    <w:semiHidden/>
    <w:rsid w:val="00881EA4"/>
    <w:pPr>
      <w:spacing w:after="120" w:line="480" w:lineRule="auto"/>
      <w:ind w:left="283"/>
    </w:pPr>
  </w:style>
  <w:style w:type="character" w:customStyle="1" w:styleId="BodyTextIndent2Char">
    <w:name w:val="Body Text Indent 2 Char"/>
    <w:basedOn w:val="DefaultParagraphFont"/>
    <w:link w:val="BodyTextIndent2"/>
    <w:uiPriority w:val="98"/>
    <w:semiHidden/>
    <w:rsid w:val="00881EA4"/>
    <w:rPr>
      <w:sz w:val="24"/>
      <w:szCs w:val="24"/>
      <w:lang w:val="fr-FR"/>
    </w:rPr>
  </w:style>
  <w:style w:type="paragraph" w:styleId="BodyTextIndent3">
    <w:name w:val="Body Text Indent 3"/>
    <w:basedOn w:val="Normal"/>
    <w:link w:val="BodyTextIndent3Char"/>
    <w:uiPriority w:val="98"/>
    <w:semiHidden/>
    <w:rsid w:val="00881EA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81EA4"/>
    <w:rPr>
      <w:sz w:val="16"/>
      <w:szCs w:val="16"/>
      <w:lang w:val="fr-FR"/>
    </w:rPr>
  </w:style>
  <w:style w:type="paragraph" w:styleId="Caption">
    <w:name w:val="caption"/>
    <w:basedOn w:val="Normal"/>
    <w:next w:val="Normal"/>
    <w:uiPriority w:val="98"/>
    <w:semiHidden/>
    <w:qFormat/>
    <w:rsid w:val="00881EA4"/>
    <w:pPr>
      <w:spacing w:after="200"/>
    </w:pPr>
    <w:rPr>
      <w:b/>
      <w:bCs/>
      <w:color w:val="0072BC" w:themeColor="accent1"/>
      <w:sz w:val="18"/>
      <w:szCs w:val="18"/>
    </w:rPr>
  </w:style>
  <w:style w:type="paragraph" w:styleId="Closing">
    <w:name w:val="Closing"/>
    <w:basedOn w:val="Normal"/>
    <w:link w:val="ClosingChar"/>
    <w:uiPriority w:val="98"/>
    <w:semiHidden/>
    <w:rsid w:val="00881EA4"/>
    <w:pPr>
      <w:ind w:left="4252"/>
    </w:pPr>
  </w:style>
  <w:style w:type="character" w:customStyle="1" w:styleId="ClosingChar">
    <w:name w:val="Closing Char"/>
    <w:basedOn w:val="DefaultParagraphFont"/>
    <w:link w:val="Closing"/>
    <w:uiPriority w:val="98"/>
    <w:semiHidden/>
    <w:rsid w:val="00881EA4"/>
    <w:rPr>
      <w:sz w:val="24"/>
      <w:szCs w:val="24"/>
      <w:lang w:val="fr-FR"/>
    </w:rPr>
  </w:style>
  <w:style w:type="table" w:styleId="ColorfulGrid">
    <w:name w:val="Colorful Grid"/>
    <w:basedOn w:val="TableNormal"/>
    <w:uiPriority w:val="73"/>
    <w:semiHidden/>
    <w:rsid w:val="00881EA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81EA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81EA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81EA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81EA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81EA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81EA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81EA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81EA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81EA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81EA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81EA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81EA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81EA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81EA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81EA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81EA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81EA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81EA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81EA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81EA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81EA4"/>
    <w:rPr>
      <w:sz w:val="16"/>
      <w:szCs w:val="16"/>
    </w:rPr>
  </w:style>
  <w:style w:type="paragraph" w:styleId="CommentText">
    <w:name w:val="annotation text"/>
    <w:basedOn w:val="Normal"/>
    <w:link w:val="CommentTextChar"/>
    <w:uiPriority w:val="98"/>
    <w:semiHidden/>
    <w:rsid w:val="00881EA4"/>
    <w:rPr>
      <w:sz w:val="20"/>
      <w:szCs w:val="20"/>
    </w:rPr>
  </w:style>
  <w:style w:type="character" w:customStyle="1" w:styleId="CommentTextChar">
    <w:name w:val="Comment Text Char"/>
    <w:basedOn w:val="DefaultParagraphFont"/>
    <w:link w:val="CommentText"/>
    <w:uiPriority w:val="98"/>
    <w:semiHidden/>
    <w:rsid w:val="00881EA4"/>
    <w:rPr>
      <w:sz w:val="20"/>
      <w:szCs w:val="20"/>
      <w:lang w:val="fr-FR"/>
    </w:rPr>
  </w:style>
  <w:style w:type="paragraph" w:styleId="CommentSubject">
    <w:name w:val="annotation subject"/>
    <w:basedOn w:val="CommentText"/>
    <w:next w:val="CommentText"/>
    <w:link w:val="CommentSubjectChar"/>
    <w:uiPriority w:val="98"/>
    <w:semiHidden/>
    <w:rsid w:val="00881EA4"/>
    <w:rPr>
      <w:b/>
      <w:bCs/>
    </w:rPr>
  </w:style>
  <w:style w:type="character" w:customStyle="1" w:styleId="CommentSubjectChar">
    <w:name w:val="Comment Subject Char"/>
    <w:basedOn w:val="CommentTextChar"/>
    <w:link w:val="CommentSubject"/>
    <w:uiPriority w:val="98"/>
    <w:semiHidden/>
    <w:rsid w:val="00881EA4"/>
    <w:rPr>
      <w:b/>
      <w:bCs/>
      <w:sz w:val="20"/>
      <w:szCs w:val="20"/>
      <w:lang w:val="fr-FR"/>
    </w:rPr>
  </w:style>
  <w:style w:type="table" w:styleId="DarkList">
    <w:name w:val="Dark List"/>
    <w:basedOn w:val="TableNormal"/>
    <w:uiPriority w:val="70"/>
    <w:semiHidden/>
    <w:rsid w:val="00881EA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81EA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81EA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81EA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81EA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81EA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81EA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81EA4"/>
  </w:style>
  <w:style w:type="character" w:customStyle="1" w:styleId="DateChar">
    <w:name w:val="Date Char"/>
    <w:basedOn w:val="DefaultParagraphFont"/>
    <w:link w:val="Date"/>
    <w:uiPriority w:val="98"/>
    <w:semiHidden/>
    <w:rsid w:val="00881EA4"/>
    <w:rPr>
      <w:sz w:val="24"/>
      <w:szCs w:val="24"/>
      <w:lang w:val="fr-FR"/>
    </w:rPr>
  </w:style>
  <w:style w:type="paragraph" w:styleId="DocumentMap">
    <w:name w:val="Document Map"/>
    <w:basedOn w:val="Normal"/>
    <w:link w:val="DocumentMapChar"/>
    <w:uiPriority w:val="98"/>
    <w:semiHidden/>
    <w:rsid w:val="00881EA4"/>
    <w:rPr>
      <w:rFonts w:ascii="Tahoma" w:hAnsi="Tahoma" w:cs="Tahoma"/>
      <w:sz w:val="16"/>
      <w:szCs w:val="16"/>
    </w:rPr>
  </w:style>
  <w:style w:type="character" w:customStyle="1" w:styleId="DocumentMapChar">
    <w:name w:val="Document Map Char"/>
    <w:basedOn w:val="DefaultParagraphFont"/>
    <w:link w:val="DocumentMap"/>
    <w:uiPriority w:val="98"/>
    <w:semiHidden/>
    <w:rsid w:val="00881EA4"/>
    <w:rPr>
      <w:rFonts w:ascii="Tahoma" w:hAnsi="Tahoma" w:cs="Tahoma"/>
      <w:sz w:val="16"/>
      <w:szCs w:val="16"/>
      <w:lang w:val="fr-FR"/>
    </w:rPr>
  </w:style>
  <w:style w:type="paragraph" w:styleId="E-mailSignature">
    <w:name w:val="E-mail Signature"/>
    <w:basedOn w:val="Normal"/>
    <w:link w:val="E-mailSignatureChar"/>
    <w:uiPriority w:val="98"/>
    <w:semiHidden/>
    <w:rsid w:val="00881EA4"/>
  </w:style>
  <w:style w:type="character" w:customStyle="1" w:styleId="E-mailSignatureChar">
    <w:name w:val="E-mail Signature Char"/>
    <w:basedOn w:val="DefaultParagraphFont"/>
    <w:link w:val="E-mailSignature"/>
    <w:uiPriority w:val="98"/>
    <w:semiHidden/>
    <w:rsid w:val="00881EA4"/>
    <w:rPr>
      <w:sz w:val="24"/>
      <w:szCs w:val="24"/>
      <w:lang w:val="fr-FR"/>
    </w:rPr>
  </w:style>
  <w:style w:type="character" w:styleId="EndnoteReference">
    <w:name w:val="endnote reference"/>
    <w:basedOn w:val="DefaultParagraphFont"/>
    <w:uiPriority w:val="98"/>
    <w:semiHidden/>
    <w:rsid w:val="00881EA4"/>
    <w:rPr>
      <w:vertAlign w:val="superscript"/>
    </w:rPr>
  </w:style>
  <w:style w:type="paragraph" w:styleId="EndnoteText">
    <w:name w:val="endnote text"/>
    <w:basedOn w:val="Normal"/>
    <w:link w:val="EndnoteTextChar"/>
    <w:uiPriority w:val="98"/>
    <w:semiHidden/>
    <w:rsid w:val="00881EA4"/>
    <w:rPr>
      <w:sz w:val="20"/>
      <w:szCs w:val="20"/>
    </w:rPr>
  </w:style>
  <w:style w:type="character" w:customStyle="1" w:styleId="EndnoteTextChar">
    <w:name w:val="Endnote Text Char"/>
    <w:basedOn w:val="DefaultParagraphFont"/>
    <w:link w:val="EndnoteText"/>
    <w:uiPriority w:val="98"/>
    <w:semiHidden/>
    <w:rsid w:val="00881EA4"/>
    <w:rPr>
      <w:sz w:val="20"/>
      <w:szCs w:val="20"/>
      <w:lang w:val="fr-FR"/>
    </w:rPr>
  </w:style>
  <w:style w:type="paragraph" w:styleId="EnvelopeAddress">
    <w:name w:val="envelope address"/>
    <w:basedOn w:val="Normal"/>
    <w:uiPriority w:val="98"/>
    <w:semiHidden/>
    <w:rsid w:val="00881EA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81EA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81EA4"/>
    <w:rPr>
      <w:color w:val="7030A0" w:themeColor="followedHyperlink"/>
      <w:u w:val="single"/>
    </w:rPr>
  </w:style>
  <w:style w:type="character" w:styleId="HTMLAcronym">
    <w:name w:val="HTML Acronym"/>
    <w:basedOn w:val="DefaultParagraphFont"/>
    <w:uiPriority w:val="98"/>
    <w:semiHidden/>
    <w:rsid w:val="00881EA4"/>
  </w:style>
  <w:style w:type="paragraph" w:styleId="HTMLAddress">
    <w:name w:val="HTML Address"/>
    <w:basedOn w:val="Normal"/>
    <w:link w:val="HTMLAddressChar"/>
    <w:uiPriority w:val="98"/>
    <w:semiHidden/>
    <w:rsid w:val="00881EA4"/>
    <w:rPr>
      <w:i/>
      <w:iCs/>
    </w:rPr>
  </w:style>
  <w:style w:type="character" w:customStyle="1" w:styleId="HTMLAddressChar">
    <w:name w:val="HTML Address Char"/>
    <w:basedOn w:val="DefaultParagraphFont"/>
    <w:link w:val="HTMLAddress"/>
    <w:uiPriority w:val="98"/>
    <w:semiHidden/>
    <w:rsid w:val="00881EA4"/>
    <w:rPr>
      <w:i/>
      <w:iCs/>
      <w:sz w:val="24"/>
      <w:szCs w:val="24"/>
      <w:lang w:val="fr-FR"/>
    </w:rPr>
  </w:style>
  <w:style w:type="character" w:styleId="HTMLCite">
    <w:name w:val="HTML Cite"/>
    <w:basedOn w:val="DefaultParagraphFont"/>
    <w:uiPriority w:val="98"/>
    <w:semiHidden/>
    <w:rsid w:val="00881EA4"/>
    <w:rPr>
      <w:i/>
      <w:iCs/>
    </w:rPr>
  </w:style>
  <w:style w:type="character" w:styleId="HTMLCode">
    <w:name w:val="HTML Code"/>
    <w:basedOn w:val="DefaultParagraphFont"/>
    <w:uiPriority w:val="98"/>
    <w:semiHidden/>
    <w:rsid w:val="00881EA4"/>
    <w:rPr>
      <w:rFonts w:ascii="Consolas" w:hAnsi="Consolas" w:cs="Consolas"/>
      <w:sz w:val="20"/>
      <w:szCs w:val="20"/>
    </w:rPr>
  </w:style>
  <w:style w:type="character" w:styleId="HTMLDefinition">
    <w:name w:val="HTML Definition"/>
    <w:basedOn w:val="DefaultParagraphFont"/>
    <w:uiPriority w:val="98"/>
    <w:semiHidden/>
    <w:rsid w:val="00881EA4"/>
    <w:rPr>
      <w:i/>
      <w:iCs/>
    </w:rPr>
  </w:style>
  <w:style w:type="character" w:styleId="HTMLKeyboard">
    <w:name w:val="HTML Keyboard"/>
    <w:basedOn w:val="DefaultParagraphFont"/>
    <w:uiPriority w:val="98"/>
    <w:semiHidden/>
    <w:rsid w:val="00881EA4"/>
    <w:rPr>
      <w:rFonts w:ascii="Consolas" w:hAnsi="Consolas" w:cs="Consolas"/>
      <w:sz w:val="20"/>
      <w:szCs w:val="20"/>
    </w:rPr>
  </w:style>
  <w:style w:type="paragraph" w:styleId="HTMLPreformatted">
    <w:name w:val="HTML Preformatted"/>
    <w:basedOn w:val="Normal"/>
    <w:link w:val="HTMLPreformattedChar"/>
    <w:uiPriority w:val="98"/>
    <w:semiHidden/>
    <w:rsid w:val="00881EA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81EA4"/>
    <w:rPr>
      <w:rFonts w:ascii="Consolas" w:hAnsi="Consolas" w:cs="Consolas"/>
      <w:sz w:val="20"/>
      <w:szCs w:val="20"/>
      <w:lang w:val="fr-FR"/>
    </w:rPr>
  </w:style>
  <w:style w:type="character" w:styleId="HTMLSample">
    <w:name w:val="HTML Sample"/>
    <w:basedOn w:val="DefaultParagraphFont"/>
    <w:uiPriority w:val="98"/>
    <w:semiHidden/>
    <w:rsid w:val="00881EA4"/>
    <w:rPr>
      <w:rFonts w:ascii="Consolas" w:hAnsi="Consolas" w:cs="Consolas"/>
      <w:sz w:val="24"/>
      <w:szCs w:val="24"/>
    </w:rPr>
  </w:style>
  <w:style w:type="character" w:styleId="HTMLTypewriter">
    <w:name w:val="HTML Typewriter"/>
    <w:basedOn w:val="DefaultParagraphFont"/>
    <w:uiPriority w:val="98"/>
    <w:semiHidden/>
    <w:rsid w:val="00881EA4"/>
    <w:rPr>
      <w:rFonts w:ascii="Consolas" w:hAnsi="Consolas" w:cs="Consolas"/>
      <w:sz w:val="20"/>
      <w:szCs w:val="20"/>
    </w:rPr>
  </w:style>
  <w:style w:type="character" w:styleId="HTMLVariable">
    <w:name w:val="HTML Variable"/>
    <w:basedOn w:val="DefaultParagraphFont"/>
    <w:uiPriority w:val="98"/>
    <w:semiHidden/>
    <w:rsid w:val="00881EA4"/>
    <w:rPr>
      <w:i/>
      <w:iCs/>
    </w:rPr>
  </w:style>
  <w:style w:type="paragraph" w:styleId="Index1">
    <w:name w:val="index 1"/>
    <w:basedOn w:val="Normal"/>
    <w:next w:val="Normal"/>
    <w:autoRedefine/>
    <w:uiPriority w:val="98"/>
    <w:semiHidden/>
    <w:rsid w:val="00881EA4"/>
    <w:pPr>
      <w:ind w:left="240" w:hanging="240"/>
    </w:pPr>
  </w:style>
  <w:style w:type="paragraph" w:styleId="Index2">
    <w:name w:val="index 2"/>
    <w:basedOn w:val="Normal"/>
    <w:next w:val="Normal"/>
    <w:autoRedefine/>
    <w:uiPriority w:val="98"/>
    <w:semiHidden/>
    <w:rsid w:val="00881EA4"/>
    <w:pPr>
      <w:ind w:left="480" w:hanging="240"/>
    </w:pPr>
  </w:style>
  <w:style w:type="paragraph" w:styleId="Index3">
    <w:name w:val="index 3"/>
    <w:basedOn w:val="Normal"/>
    <w:next w:val="Normal"/>
    <w:autoRedefine/>
    <w:uiPriority w:val="98"/>
    <w:semiHidden/>
    <w:rsid w:val="00881EA4"/>
    <w:pPr>
      <w:ind w:left="720" w:hanging="240"/>
    </w:pPr>
  </w:style>
  <w:style w:type="paragraph" w:styleId="Index4">
    <w:name w:val="index 4"/>
    <w:basedOn w:val="Normal"/>
    <w:next w:val="Normal"/>
    <w:autoRedefine/>
    <w:uiPriority w:val="98"/>
    <w:semiHidden/>
    <w:rsid w:val="00881EA4"/>
    <w:pPr>
      <w:ind w:left="960" w:hanging="240"/>
    </w:pPr>
  </w:style>
  <w:style w:type="paragraph" w:styleId="Index5">
    <w:name w:val="index 5"/>
    <w:basedOn w:val="Normal"/>
    <w:next w:val="Normal"/>
    <w:autoRedefine/>
    <w:uiPriority w:val="98"/>
    <w:semiHidden/>
    <w:rsid w:val="00881EA4"/>
    <w:pPr>
      <w:ind w:left="1200" w:hanging="240"/>
    </w:pPr>
  </w:style>
  <w:style w:type="paragraph" w:styleId="Index6">
    <w:name w:val="index 6"/>
    <w:basedOn w:val="Normal"/>
    <w:next w:val="Normal"/>
    <w:autoRedefine/>
    <w:uiPriority w:val="98"/>
    <w:semiHidden/>
    <w:rsid w:val="00881EA4"/>
    <w:pPr>
      <w:ind w:left="1440" w:hanging="240"/>
    </w:pPr>
  </w:style>
  <w:style w:type="paragraph" w:styleId="Index7">
    <w:name w:val="index 7"/>
    <w:basedOn w:val="Normal"/>
    <w:next w:val="Normal"/>
    <w:autoRedefine/>
    <w:uiPriority w:val="98"/>
    <w:semiHidden/>
    <w:rsid w:val="00881EA4"/>
    <w:pPr>
      <w:ind w:left="1680" w:hanging="240"/>
    </w:pPr>
  </w:style>
  <w:style w:type="paragraph" w:styleId="Index8">
    <w:name w:val="index 8"/>
    <w:basedOn w:val="Normal"/>
    <w:next w:val="Normal"/>
    <w:autoRedefine/>
    <w:uiPriority w:val="98"/>
    <w:semiHidden/>
    <w:rsid w:val="00881EA4"/>
    <w:pPr>
      <w:ind w:left="1920" w:hanging="240"/>
    </w:pPr>
  </w:style>
  <w:style w:type="paragraph" w:styleId="Index9">
    <w:name w:val="index 9"/>
    <w:basedOn w:val="Normal"/>
    <w:next w:val="Normal"/>
    <w:autoRedefine/>
    <w:uiPriority w:val="98"/>
    <w:semiHidden/>
    <w:rsid w:val="00881EA4"/>
    <w:pPr>
      <w:ind w:left="2160" w:hanging="240"/>
    </w:pPr>
  </w:style>
  <w:style w:type="paragraph" w:styleId="IndexHeading">
    <w:name w:val="index heading"/>
    <w:basedOn w:val="Normal"/>
    <w:next w:val="Index1"/>
    <w:uiPriority w:val="98"/>
    <w:semiHidden/>
    <w:rsid w:val="00881EA4"/>
    <w:rPr>
      <w:rFonts w:asciiTheme="majorHAnsi" w:eastAsiaTheme="majorEastAsia" w:hAnsiTheme="majorHAnsi" w:cstheme="majorBidi"/>
      <w:b/>
      <w:bCs/>
    </w:rPr>
  </w:style>
  <w:style w:type="table" w:styleId="LightGrid">
    <w:name w:val="Light Grid"/>
    <w:basedOn w:val="TableNormal"/>
    <w:uiPriority w:val="62"/>
    <w:semiHidden/>
    <w:rsid w:val="00881EA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81EA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81EA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81EA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81EA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81EA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81EA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81EA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81EA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81EA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81EA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81EA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81EA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81EA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81EA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81EA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81EA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81EA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81EA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81EA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81EA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81EA4"/>
  </w:style>
  <w:style w:type="paragraph" w:styleId="List">
    <w:name w:val="List"/>
    <w:basedOn w:val="Normal"/>
    <w:uiPriority w:val="98"/>
    <w:semiHidden/>
    <w:rsid w:val="00881EA4"/>
    <w:pPr>
      <w:ind w:left="283" w:hanging="283"/>
      <w:contextualSpacing/>
    </w:pPr>
  </w:style>
  <w:style w:type="paragraph" w:styleId="List20">
    <w:name w:val="List 2"/>
    <w:basedOn w:val="Normal"/>
    <w:uiPriority w:val="98"/>
    <w:semiHidden/>
    <w:rsid w:val="00881EA4"/>
    <w:pPr>
      <w:ind w:left="566" w:hanging="283"/>
      <w:contextualSpacing/>
    </w:pPr>
  </w:style>
  <w:style w:type="paragraph" w:styleId="List30">
    <w:name w:val="List 3"/>
    <w:basedOn w:val="Normal"/>
    <w:uiPriority w:val="98"/>
    <w:semiHidden/>
    <w:rsid w:val="00881EA4"/>
    <w:pPr>
      <w:ind w:left="849" w:hanging="283"/>
      <w:contextualSpacing/>
    </w:pPr>
  </w:style>
  <w:style w:type="paragraph" w:styleId="List4">
    <w:name w:val="List 4"/>
    <w:basedOn w:val="Normal"/>
    <w:uiPriority w:val="98"/>
    <w:semiHidden/>
    <w:rsid w:val="00881EA4"/>
    <w:pPr>
      <w:ind w:left="1132" w:hanging="283"/>
      <w:contextualSpacing/>
    </w:pPr>
  </w:style>
  <w:style w:type="paragraph" w:styleId="List5">
    <w:name w:val="List 5"/>
    <w:basedOn w:val="Normal"/>
    <w:uiPriority w:val="98"/>
    <w:semiHidden/>
    <w:rsid w:val="00881EA4"/>
    <w:pPr>
      <w:ind w:left="1415" w:hanging="283"/>
      <w:contextualSpacing/>
    </w:pPr>
  </w:style>
  <w:style w:type="paragraph" w:styleId="ListBullet">
    <w:name w:val="List Bullet"/>
    <w:basedOn w:val="Normal"/>
    <w:uiPriority w:val="98"/>
    <w:semiHidden/>
    <w:rsid w:val="00881EA4"/>
    <w:pPr>
      <w:numPr>
        <w:numId w:val="5"/>
      </w:numPr>
    </w:pPr>
  </w:style>
  <w:style w:type="paragraph" w:styleId="ListBullet3">
    <w:name w:val="List Bullet 3"/>
    <w:basedOn w:val="Normal"/>
    <w:uiPriority w:val="98"/>
    <w:semiHidden/>
    <w:rsid w:val="00881EA4"/>
    <w:pPr>
      <w:numPr>
        <w:numId w:val="7"/>
      </w:numPr>
      <w:contextualSpacing/>
    </w:pPr>
  </w:style>
  <w:style w:type="paragraph" w:styleId="ListBullet4">
    <w:name w:val="List Bullet 4"/>
    <w:basedOn w:val="Normal"/>
    <w:uiPriority w:val="98"/>
    <w:semiHidden/>
    <w:rsid w:val="00881EA4"/>
    <w:pPr>
      <w:numPr>
        <w:numId w:val="8"/>
      </w:numPr>
      <w:contextualSpacing/>
    </w:pPr>
  </w:style>
  <w:style w:type="paragraph" w:styleId="ListBullet5">
    <w:name w:val="List Bullet 5"/>
    <w:basedOn w:val="Normal"/>
    <w:uiPriority w:val="98"/>
    <w:semiHidden/>
    <w:rsid w:val="00881EA4"/>
    <w:pPr>
      <w:numPr>
        <w:numId w:val="9"/>
      </w:numPr>
      <w:contextualSpacing/>
    </w:pPr>
  </w:style>
  <w:style w:type="paragraph" w:styleId="ListContinue">
    <w:name w:val="List Continue"/>
    <w:basedOn w:val="Normal"/>
    <w:uiPriority w:val="98"/>
    <w:semiHidden/>
    <w:rsid w:val="00881EA4"/>
    <w:pPr>
      <w:spacing w:after="120"/>
      <w:ind w:left="283"/>
      <w:contextualSpacing/>
    </w:pPr>
  </w:style>
  <w:style w:type="paragraph" w:styleId="ListContinue2">
    <w:name w:val="List Continue 2"/>
    <w:basedOn w:val="Normal"/>
    <w:uiPriority w:val="98"/>
    <w:semiHidden/>
    <w:rsid w:val="00881EA4"/>
    <w:pPr>
      <w:spacing w:after="120"/>
      <w:ind w:left="566"/>
      <w:contextualSpacing/>
    </w:pPr>
  </w:style>
  <w:style w:type="paragraph" w:styleId="ListContinue3">
    <w:name w:val="List Continue 3"/>
    <w:basedOn w:val="Normal"/>
    <w:uiPriority w:val="98"/>
    <w:semiHidden/>
    <w:rsid w:val="00881EA4"/>
    <w:pPr>
      <w:spacing w:after="120"/>
      <w:ind w:left="849"/>
      <w:contextualSpacing/>
    </w:pPr>
  </w:style>
  <w:style w:type="paragraph" w:styleId="ListContinue4">
    <w:name w:val="List Continue 4"/>
    <w:basedOn w:val="Normal"/>
    <w:uiPriority w:val="98"/>
    <w:semiHidden/>
    <w:rsid w:val="00881EA4"/>
    <w:pPr>
      <w:spacing w:after="120"/>
      <w:ind w:left="1132"/>
      <w:contextualSpacing/>
    </w:pPr>
  </w:style>
  <w:style w:type="paragraph" w:styleId="ListContinue5">
    <w:name w:val="List Continue 5"/>
    <w:basedOn w:val="Normal"/>
    <w:uiPriority w:val="98"/>
    <w:semiHidden/>
    <w:rsid w:val="00881EA4"/>
    <w:pPr>
      <w:spacing w:after="120"/>
      <w:ind w:left="1415"/>
      <w:contextualSpacing/>
    </w:pPr>
  </w:style>
  <w:style w:type="paragraph" w:styleId="ListNumber">
    <w:name w:val="List Number"/>
    <w:basedOn w:val="Normal"/>
    <w:uiPriority w:val="98"/>
    <w:semiHidden/>
    <w:rsid w:val="00881EA4"/>
    <w:pPr>
      <w:numPr>
        <w:numId w:val="10"/>
      </w:numPr>
      <w:contextualSpacing/>
    </w:pPr>
  </w:style>
  <w:style w:type="paragraph" w:styleId="ListNumber2">
    <w:name w:val="List Number 2"/>
    <w:basedOn w:val="Normal"/>
    <w:uiPriority w:val="98"/>
    <w:semiHidden/>
    <w:rsid w:val="00881EA4"/>
    <w:pPr>
      <w:numPr>
        <w:numId w:val="11"/>
      </w:numPr>
      <w:contextualSpacing/>
    </w:pPr>
  </w:style>
  <w:style w:type="paragraph" w:styleId="ListNumber3">
    <w:name w:val="List Number 3"/>
    <w:basedOn w:val="Normal"/>
    <w:uiPriority w:val="98"/>
    <w:semiHidden/>
    <w:rsid w:val="00881EA4"/>
    <w:pPr>
      <w:numPr>
        <w:numId w:val="12"/>
      </w:numPr>
      <w:contextualSpacing/>
    </w:pPr>
  </w:style>
  <w:style w:type="paragraph" w:styleId="ListNumber4">
    <w:name w:val="List Number 4"/>
    <w:basedOn w:val="Normal"/>
    <w:uiPriority w:val="98"/>
    <w:semiHidden/>
    <w:rsid w:val="00881EA4"/>
    <w:pPr>
      <w:numPr>
        <w:numId w:val="13"/>
      </w:numPr>
      <w:contextualSpacing/>
    </w:pPr>
  </w:style>
  <w:style w:type="paragraph" w:styleId="ListNumber5">
    <w:name w:val="List Number 5"/>
    <w:basedOn w:val="Normal"/>
    <w:uiPriority w:val="98"/>
    <w:semiHidden/>
    <w:rsid w:val="00881EA4"/>
    <w:pPr>
      <w:numPr>
        <w:numId w:val="14"/>
      </w:numPr>
      <w:contextualSpacing/>
    </w:pPr>
  </w:style>
  <w:style w:type="paragraph" w:styleId="Macro">
    <w:name w:val="macro"/>
    <w:link w:val="MacroTextChar"/>
    <w:uiPriority w:val="98"/>
    <w:semiHidden/>
    <w:rsid w:val="00881EA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81EA4"/>
    <w:rPr>
      <w:rFonts w:ascii="Consolas" w:hAnsi="Consolas" w:eastAsiaTheme="minorEastAsia" w:cs="Consolas"/>
      <w:sz w:val="20"/>
      <w:szCs w:val="20"/>
    </w:rPr>
  </w:style>
  <w:style w:type="table" w:styleId="MediumGrid1">
    <w:name w:val="Medium Grid 1"/>
    <w:basedOn w:val="TableNormal"/>
    <w:uiPriority w:val="67"/>
    <w:semiHidden/>
    <w:rsid w:val="00881EA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81EA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81EA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81EA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81EA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81EA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81EA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81E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81E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81E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81E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81E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81E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81EA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81EA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81EA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81EA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81EA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81EA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81EA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81EA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81EA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81EA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81EA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81EA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81EA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81EA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81EA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81EA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81E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81E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81E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81E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81E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81E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81EA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81EA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81EA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881EA4"/>
    <w:rPr>
      <w:rFonts w:ascii="Times New Roman" w:hAnsi="Times New Roman" w:cs="Times New Roman"/>
    </w:rPr>
  </w:style>
  <w:style w:type="paragraph" w:styleId="NormalIndent">
    <w:name w:val="Normal Indent"/>
    <w:basedOn w:val="Normal"/>
    <w:uiPriority w:val="98"/>
    <w:semiHidden/>
    <w:rsid w:val="00881EA4"/>
    <w:pPr>
      <w:ind w:left="720"/>
    </w:pPr>
  </w:style>
  <w:style w:type="paragraph" w:styleId="NoteHeading">
    <w:name w:val="Note Heading"/>
    <w:basedOn w:val="Normal"/>
    <w:next w:val="Normal"/>
    <w:link w:val="NoteHeadingChar"/>
    <w:uiPriority w:val="98"/>
    <w:semiHidden/>
    <w:rsid w:val="00881EA4"/>
  </w:style>
  <w:style w:type="character" w:customStyle="1" w:styleId="NoteHeadingChar">
    <w:name w:val="Note Heading Char"/>
    <w:basedOn w:val="DefaultParagraphFont"/>
    <w:link w:val="NoteHeading"/>
    <w:uiPriority w:val="98"/>
    <w:semiHidden/>
    <w:rsid w:val="00881EA4"/>
    <w:rPr>
      <w:sz w:val="24"/>
      <w:szCs w:val="24"/>
      <w:lang w:val="fr-FR"/>
    </w:rPr>
  </w:style>
  <w:style w:type="character" w:styleId="PlaceholderText">
    <w:name w:val="Placeholder Text"/>
    <w:basedOn w:val="DefaultParagraphFont"/>
    <w:uiPriority w:val="98"/>
    <w:semiHidden/>
    <w:rsid w:val="00881EA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81EA4"/>
    <w:rPr>
      <w:rFonts w:ascii="Consolas" w:hAnsi="Consolas" w:cs="Consolas"/>
      <w:sz w:val="21"/>
      <w:szCs w:val="21"/>
    </w:rPr>
  </w:style>
  <w:style w:type="character" w:customStyle="1" w:styleId="PlainTextChar">
    <w:name w:val="Plain Text Char"/>
    <w:basedOn w:val="DefaultParagraphFont"/>
    <w:link w:val="PlainText"/>
    <w:uiPriority w:val="98"/>
    <w:semiHidden/>
    <w:rsid w:val="00881EA4"/>
    <w:rPr>
      <w:rFonts w:ascii="Consolas" w:hAnsi="Consolas" w:cs="Consolas"/>
      <w:sz w:val="21"/>
      <w:szCs w:val="21"/>
      <w:lang w:val="fr-FR"/>
    </w:rPr>
  </w:style>
  <w:style w:type="paragraph" w:styleId="Salutation">
    <w:name w:val="Salutation"/>
    <w:basedOn w:val="Normal"/>
    <w:next w:val="Normal"/>
    <w:link w:val="SalutationChar"/>
    <w:uiPriority w:val="98"/>
    <w:semiHidden/>
    <w:rsid w:val="00881EA4"/>
  </w:style>
  <w:style w:type="character" w:customStyle="1" w:styleId="SalutationChar">
    <w:name w:val="Salutation Char"/>
    <w:basedOn w:val="DefaultParagraphFont"/>
    <w:link w:val="Salutation"/>
    <w:uiPriority w:val="98"/>
    <w:semiHidden/>
    <w:rsid w:val="00881EA4"/>
    <w:rPr>
      <w:sz w:val="24"/>
      <w:szCs w:val="24"/>
      <w:lang w:val="fr-FR"/>
    </w:rPr>
  </w:style>
  <w:style w:type="paragraph" w:styleId="Signature0">
    <w:name w:val="Signature"/>
    <w:basedOn w:val="Normal"/>
    <w:link w:val="SignatureChar"/>
    <w:uiPriority w:val="98"/>
    <w:semiHidden/>
    <w:rsid w:val="00881EA4"/>
    <w:pPr>
      <w:ind w:left="4252"/>
    </w:pPr>
  </w:style>
  <w:style w:type="character" w:customStyle="1" w:styleId="SignatureChar">
    <w:name w:val="Signature Char"/>
    <w:basedOn w:val="DefaultParagraphFont"/>
    <w:link w:val="Signature0"/>
    <w:uiPriority w:val="98"/>
    <w:semiHidden/>
    <w:rsid w:val="00881EA4"/>
    <w:rPr>
      <w:sz w:val="24"/>
      <w:szCs w:val="24"/>
      <w:lang w:val="fr-FR"/>
    </w:rPr>
  </w:style>
  <w:style w:type="table" w:styleId="Table3Deffects1">
    <w:name w:val="Table 3D effects 1"/>
    <w:basedOn w:val="TableNormal"/>
    <w:uiPriority w:val="99"/>
    <w:semiHidden/>
    <w:unhideWhenUsed/>
    <w:rsid w:val="00881EA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81EA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81EA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81EA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81EA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81EA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81EA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81EA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81EA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81EA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81EA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81EA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81EA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81EA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81EA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81EA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81EA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81EA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81EA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81EA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81EA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81EA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81EA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81EA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81EA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81EA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81EA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81EA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81EA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81EA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81EA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81EA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81EA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81EA4"/>
    <w:pPr>
      <w:ind w:left="240" w:hanging="240"/>
    </w:pPr>
  </w:style>
  <w:style w:type="paragraph" w:styleId="TableofFigures">
    <w:name w:val="table of figures"/>
    <w:basedOn w:val="Normal"/>
    <w:next w:val="Normal"/>
    <w:uiPriority w:val="98"/>
    <w:semiHidden/>
    <w:rsid w:val="00881EA4"/>
  </w:style>
  <w:style w:type="table" w:styleId="TableProfessional">
    <w:name w:val="Table Professional"/>
    <w:basedOn w:val="TableNormal"/>
    <w:uiPriority w:val="99"/>
    <w:semiHidden/>
    <w:unhideWhenUsed/>
    <w:rsid w:val="00881EA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81EA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81EA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81EA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81EA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81EA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81EA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81EA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81EA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81EA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81EA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81EA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81EA4"/>
    <w:pPr>
      <w:spacing w:after="100"/>
      <w:ind w:left="1680"/>
    </w:pPr>
  </w:style>
  <w:style w:type="paragraph" w:styleId="TOC9">
    <w:name w:val="toc 9"/>
    <w:basedOn w:val="Normal"/>
    <w:next w:val="Normal"/>
    <w:autoRedefine/>
    <w:uiPriority w:val="98"/>
    <w:semiHidden/>
    <w:rsid w:val="00881EA4"/>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881EA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81EA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81EA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881EA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81EA4"/>
    <w:pPr>
      <w:numPr>
        <w:numId w:val="16"/>
      </w:numPr>
      <w:spacing w:before="60" w:after="60"/>
    </w:pPr>
  </w:style>
  <w:style w:type="paragraph" w:customStyle="1" w:styleId="ECHRBullet2">
    <w:name w:val="ECHR_Bullet_2"/>
    <w:aliases w:val="_Bul_2"/>
    <w:basedOn w:val="ECHRBullet1"/>
    <w:uiPriority w:val="23"/>
    <w:semiHidden/>
    <w:rsid w:val="00881EA4"/>
    <w:pPr>
      <w:numPr>
        <w:ilvl w:val="1"/>
      </w:numPr>
    </w:pPr>
  </w:style>
  <w:style w:type="paragraph" w:customStyle="1" w:styleId="ECHRBullet3">
    <w:name w:val="ECHR_Bullet_3"/>
    <w:aliases w:val="_Bul_3"/>
    <w:basedOn w:val="ECHRBullet2"/>
    <w:uiPriority w:val="23"/>
    <w:semiHidden/>
    <w:rsid w:val="00881EA4"/>
    <w:pPr>
      <w:numPr>
        <w:ilvl w:val="2"/>
      </w:numPr>
    </w:pPr>
  </w:style>
  <w:style w:type="paragraph" w:customStyle="1" w:styleId="ECHRBullet4">
    <w:name w:val="ECHR_Bullet_4"/>
    <w:aliases w:val="_Bul_4"/>
    <w:basedOn w:val="ECHRBullet3"/>
    <w:uiPriority w:val="23"/>
    <w:semiHidden/>
    <w:rsid w:val="00881EA4"/>
    <w:pPr>
      <w:numPr>
        <w:ilvl w:val="3"/>
      </w:numPr>
    </w:pPr>
  </w:style>
  <w:style w:type="paragraph" w:customStyle="1" w:styleId="ECHRConfidential">
    <w:name w:val="ECHR_Confidential"/>
    <w:aliases w:val="_Confidential"/>
    <w:basedOn w:val="Normal"/>
    <w:next w:val="Normal"/>
    <w:uiPriority w:val="42"/>
    <w:semiHidden/>
    <w:qFormat/>
    <w:rsid w:val="00881EA4"/>
    <w:pPr>
      <w:jc w:val="right"/>
    </w:pPr>
    <w:rPr>
      <w:color w:val="C00000"/>
      <w:sz w:val="20"/>
    </w:rPr>
  </w:style>
  <w:style w:type="paragraph" w:customStyle="1" w:styleId="ECHRDecisionBody">
    <w:name w:val="ECHR_Decision_Body"/>
    <w:aliases w:val="_Decision_Body"/>
    <w:basedOn w:val="NormalJustified"/>
    <w:uiPriority w:val="54"/>
    <w:semiHidden/>
    <w:rsid w:val="00881EA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81EA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81EA4"/>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881EA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81EA4"/>
    <w:pPr>
      <w:jc w:val="right"/>
    </w:pPr>
    <w:rPr>
      <w:sz w:val="20"/>
    </w:rPr>
  </w:style>
  <w:style w:type="paragraph" w:customStyle="1" w:styleId="ECHRHeaderRefIt">
    <w:name w:val="ECHR_Header_Ref_It"/>
    <w:aliases w:val="_Ref_Ital"/>
    <w:basedOn w:val="Normal"/>
    <w:next w:val="ECHRHeaderDate"/>
    <w:uiPriority w:val="43"/>
    <w:qFormat/>
    <w:rsid w:val="00881EA4"/>
    <w:pPr>
      <w:jc w:val="right"/>
    </w:pPr>
    <w:rPr>
      <w:i/>
      <w:sz w:val="20"/>
    </w:rPr>
  </w:style>
  <w:style w:type="paragraph" w:customStyle="1" w:styleId="ECHRHeading9">
    <w:name w:val="ECHR_Heading_9"/>
    <w:aliases w:val="_Head_9"/>
    <w:basedOn w:val="Heading9"/>
    <w:uiPriority w:val="17"/>
    <w:semiHidden/>
    <w:rsid w:val="00881EA4"/>
    <w:pPr>
      <w:keepNext/>
      <w:keepLines/>
      <w:numPr>
        <w:ilvl w:val="8"/>
        <w:numId w:val="1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81EA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81EA4"/>
    <w:pPr>
      <w:numPr>
        <w:numId w:val="18"/>
      </w:numPr>
      <w:spacing w:before="60" w:after="60"/>
    </w:pPr>
  </w:style>
  <w:style w:type="paragraph" w:customStyle="1" w:styleId="ECHRNumberedList2">
    <w:name w:val="ECHR_Numbered_List_2"/>
    <w:aliases w:val="_Num_2"/>
    <w:basedOn w:val="ECHRNumberedList1"/>
    <w:uiPriority w:val="23"/>
    <w:semiHidden/>
    <w:rsid w:val="00881EA4"/>
    <w:pPr>
      <w:numPr>
        <w:ilvl w:val="1"/>
      </w:numPr>
    </w:pPr>
  </w:style>
  <w:style w:type="paragraph" w:customStyle="1" w:styleId="ECHRNumberedList3">
    <w:name w:val="ECHR_Numbered_List_3"/>
    <w:aliases w:val="_Num_3"/>
    <w:basedOn w:val="ECHRNumberedList2"/>
    <w:uiPriority w:val="23"/>
    <w:semiHidden/>
    <w:rsid w:val="00881EA4"/>
    <w:pPr>
      <w:numPr>
        <w:ilvl w:val="2"/>
      </w:numPr>
    </w:pPr>
  </w:style>
  <w:style w:type="paragraph" w:customStyle="1" w:styleId="ECHRParaHanging">
    <w:name w:val="ECHR_Para_Hanging"/>
    <w:aliases w:val="_Hanging"/>
    <w:basedOn w:val="NormalJustified"/>
    <w:uiPriority w:val="8"/>
    <w:semiHidden/>
    <w:qFormat/>
    <w:rsid w:val="00881EA4"/>
    <w:pPr>
      <w:ind w:left="567" w:hanging="567"/>
    </w:pPr>
  </w:style>
  <w:style w:type="paragraph" w:customStyle="1" w:styleId="ECHRParaIndent">
    <w:name w:val="ECHR_Para_Indent"/>
    <w:aliases w:val="_Indent"/>
    <w:basedOn w:val="NormalJustified"/>
    <w:uiPriority w:val="7"/>
    <w:semiHidden/>
    <w:qFormat/>
    <w:rsid w:val="00881EA4"/>
    <w:pPr>
      <w:spacing w:before="120" w:after="120"/>
      <w:ind w:left="567"/>
    </w:pPr>
  </w:style>
  <w:style w:type="character" w:customStyle="1" w:styleId="ECHRRed">
    <w:name w:val="ECHR_Red"/>
    <w:aliases w:val="_Red"/>
    <w:basedOn w:val="DefaultParagraphFont"/>
    <w:uiPriority w:val="15"/>
    <w:semiHidden/>
    <w:qFormat/>
    <w:rsid w:val="00881EA4"/>
    <w:rPr>
      <w:color w:val="C00000" w:themeColor="accent2"/>
    </w:rPr>
  </w:style>
  <w:style w:type="paragraph" w:customStyle="1" w:styleId="DecList">
    <w:name w:val="Dec_List"/>
    <w:aliases w:val="_List"/>
    <w:basedOn w:val="JuList"/>
    <w:uiPriority w:val="22"/>
    <w:rsid w:val="00881EA4"/>
    <w:pPr>
      <w:numPr>
        <w:numId w:val="0"/>
      </w:numPr>
      <w:ind w:left="284"/>
    </w:pPr>
  </w:style>
  <w:style w:type="table" w:customStyle="1" w:styleId="ECHRTable2">
    <w:name w:val="ECHR_Table_2"/>
    <w:basedOn w:val="TableNormal"/>
    <w:uiPriority w:val="99"/>
    <w:rsid w:val="00881EA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81EA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81EA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81EA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81EA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81EA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81EA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81EA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81EA4"/>
    <w:pPr>
      <w:outlineLvl w:val="0"/>
    </w:pPr>
  </w:style>
  <w:style w:type="paragraph" w:customStyle="1" w:styleId="ECHRTitleTOC1">
    <w:name w:val="ECHR_Title_TOC_1"/>
    <w:aliases w:val="_Title_L_TOC"/>
    <w:basedOn w:val="ECHRTitle1"/>
    <w:next w:val="Normal"/>
    <w:uiPriority w:val="27"/>
    <w:semiHidden/>
    <w:qFormat/>
    <w:rsid w:val="00881EA4"/>
    <w:pPr>
      <w:outlineLvl w:val="0"/>
    </w:pPr>
  </w:style>
  <w:style w:type="paragraph" w:customStyle="1" w:styleId="ECHRPlaceholder">
    <w:name w:val="ECHR_Placeholder"/>
    <w:aliases w:val="_Placeholder"/>
    <w:basedOn w:val="JuSigned"/>
    <w:uiPriority w:val="31"/>
    <w:rsid w:val="00881EA4"/>
    <w:rPr>
      <w:color w:val="FFFFFF"/>
    </w:rPr>
  </w:style>
  <w:style w:type="paragraph" w:customStyle="1" w:styleId="ECHRSpacer">
    <w:name w:val="ECHR_Spacer"/>
    <w:aliases w:val="_Spacer"/>
    <w:basedOn w:val="Normal"/>
    <w:uiPriority w:val="45"/>
    <w:semiHidden/>
    <w:rsid w:val="00881EA4"/>
    <w:rPr>
      <w:sz w:val="4"/>
    </w:rPr>
  </w:style>
  <w:style w:type="table" w:customStyle="1" w:styleId="ECHRTableGrey">
    <w:name w:val="ECHR_Table_Grey"/>
    <w:basedOn w:val="TableNormal"/>
    <w:uiPriority w:val="99"/>
    <w:rsid w:val="00881EA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093D70"/>
    <w:rPr>
      <w:sz w:val="24"/>
      <w:szCs w:val="24"/>
      <w:lang w:val="fr-FR"/>
    </w:rPr>
  </w:style>
  <w:style w:type="character" w:customStyle="1" w:styleId="JuNames1">
    <w:name w:val="Ju_Names"/>
    <w:rsid w:val="00093D70"/>
    <w:rPr>
      <w:smallCaps/>
    </w:rPr>
  </w:style>
  <w:style w:type="paragraph" w:customStyle="1" w:styleId="JuList4">
    <w:name w:val="Ju_List_4"/>
    <w:aliases w:val="N_Bul_4"/>
    <w:basedOn w:val="JuListi"/>
    <w:uiPriority w:val="19"/>
    <w:rsid w:val="00093D70"/>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093D70"/>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93D70"/>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93D70"/>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93D70"/>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93D70"/>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93D70"/>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93D70"/>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93D70"/>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93D70"/>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93D70"/>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93D70"/>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093D70"/>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93D70"/>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93D70"/>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93D70"/>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93D70"/>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93D70"/>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93D70"/>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093D70"/>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93D70"/>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93D70"/>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93D70"/>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93D70"/>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93D70"/>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93D70"/>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093D70"/>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93D70"/>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93D70"/>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93D70"/>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93D70"/>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93D70"/>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93D70"/>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093D70"/>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93D70"/>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93D70"/>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93D70"/>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93D70"/>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93D70"/>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93D70"/>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093D70"/>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93D70"/>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93D70"/>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93D70"/>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93D70"/>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93D70"/>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93D70"/>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093D70"/>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93D70"/>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93D70"/>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93D70"/>
    <w:rPr>
      <w:color w:val="2B579A"/>
      <w:shd w:val="clear" w:color="auto" w:fill="E1DFDD"/>
    </w:rPr>
  </w:style>
  <w:style w:type="table" w:styleId="ListTable1Light">
    <w:name w:val="List Table 1 Light"/>
    <w:basedOn w:val="TableNormal"/>
    <w:uiPriority w:val="46"/>
    <w:semiHidden/>
    <w:rsid w:val="00093D70"/>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93D70"/>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93D70"/>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93D70"/>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093D70"/>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93D70"/>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93D70"/>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93D70"/>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93D70"/>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93D70"/>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93D70"/>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093D70"/>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93D70"/>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93D70"/>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93D70"/>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93D70"/>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93D70"/>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93D70"/>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093D70"/>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93D70"/>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93D70"/>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93D70"/>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93D70"/>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93D70"/>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93D70"/>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093D70"/>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93D70"/>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93D70"/>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93D70"/>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93D70"/>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93D70"/>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93D70"/>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93D70"/>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93D70"/>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93D70"/>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93D70"/>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93D70"/>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93D70"/>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93D70"/>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093D70"/>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93D70"/>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93D70"/>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93D70"/>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93D70"/>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93D70"/>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93D70"/>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93D70"/>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93D70"/>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93D70"/>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93D70"/>
    <w:rPr>
      <w:color w:val="2B579A"/>
      <w:shd w:val="clear" w:color="auto" w:fill="E1DFDD"/>
    </w:rPr>
  </w:style>
  <w:style w:type="table" w:styleId="PlainTable1">
    <w:name w:val="Plain Table 1"/>
    <w:basedOn w:val="TableNormal"/>
    <w:uiPriority w:val="41"/>
    <w:semiHidden/>
    <w:rsid w:val="00093D70"/>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093D70"/>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93D70"/>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93D70"/>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093D70"/>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93D70"/>
    <w:rPr>
      <w:u w:val="dotted"/>
    </w:rPr>
  </w:style>
  <w:style w:type="character" w:styleId="SmartLink">
    <w:name w:val="Smart Link"/>
    <w:basedOn w:val="DefaultParagraphFont"/>
    <w:uiPriority w:val="99"/>
    <w:semiHidden/>
    <w:unhideWhenUsed/>
    <w:rsid w:val="00093D70"/>
    <w:rPr>
      <w:color w:val="0000FF"/>
      <w:u w:val="single"/>
      <w:shd w:val="clear" w:color="auto" w:fill="F3F2F1"/>
    </w:rPr>
  </w:style>
  <w:style w:type="table" w:styleId="GridTableLight">
    <w:name w:val="Grid Table Light"/>
    <w:basedOn w:val="TableNormal"/>
    <w:uiPriority w:val="40"/>
    <w:semiHidden/>
    <w:rsid w:val="00093D70"/>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093D70"/>
    <w:rPr>
      <w:sz w:val="24"/>
      <w:szCs w:val="24"/>
      <w:lang w:val="fr-FR"/>
    </w:rPr>
  </w:style>
  <w:style w:type="paragraph" w:customStyle="1" w:styleId="jupara0">
    <w:name w:val="jupara"/>
    <w:basedOn w:val="Normal"/>
    <w:rsid w:val="00497BC7"/>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497BC7"/>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12274</Words>
  <Characters>67510</Characters>
  <Application>Microsoft Office Word</Application>
  <DocSecurity>0</DocSecurity>
  <Lines>562</Lines>
  <Paragraphs>159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2024-05-30T13:47:00Z</dcterms:created>
  <dcterms:modified xsi:type="dcterms:W3CDTF">2024-09-11T15:57:00Z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1500182</vt:lpwstr>
  </property>
  <property fmtid="{D5CDD505-2E9C-101B-9397-08002B2CF9AE}" pid="3" name="cstLanguage">
    <vt:i4>1036</vt:i4>
  </property>
  <property fmtid="{D5CDD505-2E9C-101B-9397-08002B2CF9AE}" pid="4" name="RegisteredNo">
    <vt:lpwstr>62199/19</vt:lpwstr>
  </property>
</Properties>
</file>