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40252" w:rsidR="00115035" w:rsidP="00540252" w14:paraId="56B5336E" w14:textId="0B3FB099">
      <w:pPr>
        <w:jc w:val="center"/>
      </w:pPr>
    </w:p>
    <w:p w:rsidRPr="00540252" w:rsidR="00E93FC7" w:rsidP="00540252" w14:paraId="3B7F468E" w14:textId="09B48BC6">
      <w:pPr>
        <w:pStyle w:val="DecHTitle"/>
      </w:pPr>
      <w:r w:rsidRPr="00540252">
        <w:t>FIFTH SECTION</w:t>
      </w:r>
    </w:p>
    <w:p w:rsidRPr="00540252" w:rsidR="00E93FC7" w:rsidP="00540252" w14:paraId="1CC27A99" w14:textId="77777777">
      <w:pPr>
        <w:pStyle w:val="DecHTitle"/>
      </w:pPr>
      <w:r w:rsidRPr="00540252">
        <w:t>DECISION</w:t>
      </w:r>
    </w:p>
    <w:p w:rsidRPr="00540252" w:rsidR="00EE3667" w:rsidP="00540252" w14:paraId="6BE609AF" w14:textId="757498C9">
      <w:pPr>
        <w:pStyle w:val="DecHCase"/>
        <w:rPr>
          <w:i/>
        </w:rPr>
      </w:pPr>
      <w:r w:rsidRPr="00540252">
        <w:rPr>
          <w:noProof/>
        </w:rPr>
        <w:t>Application no.</w:t>
      </w:r>
      <w:r w:rsidRPr="00540252" w:rsidR="006267D3">
        <w:t xml:space="preserve"> </w:t>
      </w:r>
      <w:r w:rsidRPr="00540252">
        <w:t>46427/19</w:t>
      </w:r>
      <w:r w:rsidRPr="00540252" w:rsidR="006267D3">
        <w:br/>
      </w:r>
      <w:r w:rsidRPr="00540252">
        <w:rPr>
          <w:noProof/>
        </w:rPr>
        <w:t>Olena Volodymyrivna VLASENKO</w:t>
      </w:r>
      <w:r w:rsidRPr="00540252">
        <w:rPr>
          <w:noProof/>
        </w:rPr>
        <w:br/>
      </w:r>
      <w:r w:rsidRPr="00540252" w:rsidR="006267D3">
        <w:t xml:space="preserve">against </w:t>
      </w:r>
      <w:r w:rsidRPr="00540252">
        <w:t>Ukraine</w:t>
      </w:r>
    </w:p>
    <w:p w:rsidRPr="00540252" w:rsidR="00E93FC7" w:rsidP="00540252" w14:paraId="730E7110" w14:textId="21CD22C9">
      <w:pPr>
        <w:rPr>
          <w:sz w:val="2"/>
          <w:szCs w:val="2"/>
        </w:rPr>
      </w:pPr>
    </w:p>
    <w:p w:rsidRPr="00540252" w:rsidR="00697B44" w:rsidP="00540252" w14:paraId="0C1461A3" w14:textId="7BA00E9A">
      <w:pPr>
        <w:pStyle w:val="JuPara"/>
      </w:pPr>
      <w:r w:rsidRPr="00540252">
        <w:t xml:space="preserve">The European Court of Human Rights (Fifth Section), sitting on </w:t>
      </w:r>
      <w:r w:rsidRPr="00540252" w:rsidR="00532029">
        <w:t>7 September 2023</w:t>
      </w:r>
      <w:r w:rsidRPr="00540252">
        <w:t xml:space="preserve"> as a Committee composed of:</w:t>
      </w:r>
    </w:p>
    <w:p w:rsidRPr="00540252" w:rsidR="00697B44" w:rsidP="00540252" w14:paraId="04F25035" w14:textId="5E701435">
      <w:pPr>
        <w:pStyle w:val="JuJudges"/>
        <w:rPr>
          <w:iCs/>
        </w:rPr>
      </w:pPr>
      <w:r w:rsidRPr="00540252">
        <w:tab/>
        <w:t>Carlo Ranzoni</w:t>
      </w:r>
      <w:r w:rsidRPr="00540252">
        <w:rPr>
          <w:i/>
        </w:rPr>
        <w:t>, President</w:t>
      </w:r>
      <w:r w:rsidRPr="00540252">
        <w:t>,</w:t>
      </w:r>
      <w:r w:rsidRPr="00540252">
        <w:br/>
      </w:r>
      <w:r w:rsidRPr="00540252">
        <w:tab/>
        <w:t>Mattias Guyomar,</w:t>
      </w:r>
      <w:r w:rsidRPr="00540252">
        <w:br/>
      </w:r>
      <w:r w:rsidRPr="00540252">
        <w:tab/>
        <w:t>Mykola Gnatovskyy</w:t>
      </w:r>
      <w:r w:rsidRPr="00540252">
        <w:rPr>
          <w:i/>
        </w:rPr>
        <w:t>, judges</w:t>
      </w:r>
      <w:r w:rsidRPr="00540252">
        <w:t>,</w:t>
      </w:r>
      <w:r w:rsidRPr="00540252">
        <w:br/>
        <w:t xml:space="preserve">and Martina Keller, </w:t>
      </w:r>
      <w:r w:rsidRPr="00540252">
        <w:rPr>
          <w:i/>
        </w:rPr>
        <w:t>Deputy</w:t>
      </w:r>
      <w:r w:rsidRPr="00540252">
        <w:t xml:space="preserve"> </w:t>
      </w:r>
      <w:r w:rsidRPr="00540252">
        <w:rPr>
          <w:i/>
          <w:iCs/>
        </w:rPr>
        <w:t>Section Registrar</w:t>
      </w:r>
      <w:r w:rsidRPr="00540252">
        <w:rPr>
          <w:i/>
        </w:rPr>
        <w:t>,</w:t>
      </w:r>
    </w:p>
    <w:p w:rsidRPr="00540252" w:rsidR="00697B44" w:rsidP="00540252" w14:paraId="5EFBB840" w14:textId="77777777">
      <w:pPr>
        <w:pStyle w:val="JuPara"/>
      </w:pPr>
      <w:r w:rsidRPr="00540252">
        <w:t>Having regard to:</w:t>
      </w:r>
    </w:p>
    <w:p w:rsidRPr="00540252" w:rsidR="00697B44" w:rsidP="00540252" w14:paraId="79D85586" w14:textId="2CA0BF04">
      <w:pPr>
        <w:pStyle w:val="JuPara"/>
      </w:pPr>
      <w:r w:rsidRPr="00540252">
        <w:t>the application (no. 46427/19) against Ukraine lodged with the Court under Article 34 of the Convention for the Protection of Human Rights and Fundamental Freedoms (“the Convention”) on 22</w:t>
      </w:r>
      <w:r w:rsidRPr="00540252" w:rsidR="00163EDB">
        <w:t> </w:t>
      </w:r>
      <w:r w:rsidRPr="00540252">
        <w:t>August</w:t>
      </w:r>
      <w:r w:rsidRPr="00540252" w:rsidR="00163EDB">
        <w:t> </w:t>
      </w:r>
      <w:r w:rsidRPr="00540252">
        <w:t>2019 by a Ukrainian national, Ms</w:t>
      </w:r>
      <w:r w:rsidRPr="00540252" w:rsidR="00F40507">
        <w:t> </w:t>
      </w:r>
      <w:r w:rsidRPr="00540252">
        <w:t>Olena</w:t>
      </w:r>
      <w:r w:rsidRPr="00540252" w:rsidR="00F40507">
        <w:t> </w:t>
      </w:r>
      <w:r w:rsidRPr="00540252">
        <w:t>Volodymyrivna</w:t>
      </w:r>
      <w:r w:rsidRPr="00540252" w:rsidR="00F40507">
        <w:t> </w:t>
      </w:r>
      <w:r w:rsidRPr="00540252">
        <w:t>Vlasenko, who was born in 1984 and lives in Kyiv (“the applicant”) and who was represented by Mr R. Rozmetov, a lawyer practising in Kyiv;</w:t>
      </w:r>
    </w:p>
    <w:p w:rsidRPr="00540252" w:rsidR="00697B44" w:rsidP="00540252" w14:paraId="7B55F38E" w14:textId="3A7463DE">
      <w:pPr>
        <w:pStyle w:val="JuPara"/>
      </w:pPr>
      <w:r w:rsidRPr="00540252">
        <w:t>the decision to give notice to the Ukrainian Government (“the Government”), represented by their Agent, most recently Mr I. Lishchyna of the Ministry of Justice, of the complaint under Article 8 of the Convention concerning the judicial decision-making process in determining the applicant’s children’s place of residence and to declare the remainder of the application inadmissible;</w:t>
      </w:r>
    </w:p>
    <w:p w:rsidRPr="00540252" w:rsidR="00697B44" w:rsidP="00540252" w14:paraId="2B6D94C9" w14:textId="77777777">
      <w:pPr>
        <w:pStyle w:val="JuPara"/>
      </w:pPr>
      <w:r w:rsidRPr="00540252">
        <w:t>the decision to give priority to the application (Rule 41 of the Rules of Court);</w:t>
      </w:r>
    </w:p>
    <w:p w:rsidRPr="00540252" w:rsidR="00697B44" w:rsidP="00540252" w14:paraId="25F1A2C9" w14:textId="15372823">
      <w:pPr>
        <w:pStyle w:val="JuPara"/>
      </w:pPr>
      <w:r w:rsidRPr="00540252">
        <w:t>the parties’ observations;</w:t>
      </w:r>
    </w:p>
    <w:p w:rsidRPr="00540252" w:rsidR="00697B44" w:rsidP="00540252" w14:paraId="41FEC299" w14:textId="77777777">
      <w:pPr>
        <w:pStyle w:val="JuPara"/>
      </w:pPr>
      <w:r w:rsidRPr="00540252">
        <w:t>Having deliberated, decides as follows:</w:t>
      </w:r>
    </w:p>
    <w:p w:rsidRPr="00540252" w:rsidR="00697B44" w:rsidP="00540252" w14:paraId="657C4FA8" w14:textId="35678FE3">
      <w:pPr>
        <w:pStyle w:val="JuHHead"/>
        <w:numPr>
          <w:ilvl w:val="0"/>
          <w:numId w:val="0"/>
        </w:numPr>
      </w:pPr>
      <w:r w:rsidRPr="00540252">
        <w:t>SUBJECT MATTER OF THE CASE</w:t>
      </w:r>
    </w:p>
    <w:p w:rsidRPr="00540252" w:rsidR="00697B44" w:rsidP="00540252" w14:paraId="6D08C555" w14:textId="478199F8">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1</w:t>
      </w:r>
      <w:r w:rsidRPr="00540252">
        <w:rPr>
          <w:noProof/>
        </w:rPr>
        <w:fldChar w:fldCharType="end"/>
      </w:r>
      <w:r w:rsidRPr="00540252">
        <w:t xml:space="preserve">.  The application concerns the allegedly unlawful and arbitrary judicial determination of the place of residence of the applicant’s minor children, who were born in September </w:t>
      </w:r>
      <w:r w:rsidRPr="00540252">
        <w:t>2008 (the applicant’s daughter) and February 2011 (her son). The applicant complains mainly of a violation of Article 8 of the Convention.</w:t>
      </w:r>
    </w:p>
    <w:p w:rsidRPr="00540252" w:rsidR="00697B44" w:rsidP="00540252" w14:paraId="04873DE7" w14:textId="189C820A">
      <w:pPr>
        <w:pStyle w:val="JuPara"/>
      </w:pPr>
      <w:r w:rsidRPr="00540252">
        <w:fldChar w:fldCharType="begin"/>
      </w:r>
      <w:r w:rsidRPr="00540252">
        <w:instrText xml:space="preserve"> SEQ level0 \*arabic \* MERGEFORMAT </w:instrText>
      </w:r>
      <w:r w:rsidRPr="00540252">
        <w:fldChar w:fldCharType="separate"/>
      </w:r>
      <w:bookmarkStart w:name="paragraph00002" w:id="0"/>
      <w:r w:rsidRPr="00540252" w:rsidR="00540252">
        <w:rPr>
          <w:noProof/>
        </w:rPr>
        <w:t>2</w:t>
      </w:r>
      <w:bookmarkEnd w:id="0"/>
      <w:r w:rsidRPr="00540252">
        <w:rPr>
          <w:noProof/>
        </w:rPr>
        <w:fldChar w:fldCharType="end"/>
      </w:r>
      <w:r w:rsidRPr="00540252">
        <w:t>.  In particular, by its judgment of 22 August</w:t>
      </w:r>
      <w:r w:rsidRPr="00540252" w:rsidR="00CD3576">
        <w:t> </w:t>
      </w:r>
      <w:r w:rsidRPr="00540252">
        <w:t>2016, the Desnyanskyi District Court of Kyiv allowed an application made in 2015 by the children’s father, whom the applicant had divorced in 2013 and from whom she had lived separately with the children since an agreement concluded between the parents on 18 June</w:t>
      </w:r>
      <w:r w:rsidRPr="00540252" w:rsidR="00CD3576">
        <w:t> </w:t>
      </w:r>
      <w:r w:rsidRPr="00540252">
        <w:t>2013. The court varied that agreement and ruled that the children should reside with their father, which was in the children’s best interests and “necessary for their overall moral, spiritual, cultural, physical and psychological development”. The judgment was ultimately upheld by decisions of the Kyiv City Court of Appeal of 10 January</w:t>
      </w:r>
      <w:r w:rsidRPr="00540252" w:rsidR="00CD3576">
        <w:t> </w:t>
      </w:r>
      <w:r w:rsidRPr="00540252">
        <w:t>2019 and of the Supreme Court of 27 June</w:t>
      </w:r>
      <w:r w:rsidRPr="00540252" w:rsidR="00CD3576">
        <w:t> </w:t>
      </w:r>
      <w:r w:rsidRPr="00540252">
        <w:t>2019. The courts relied mainly on Articles 161 and 171 of the Family Code of 2002, according to which they were empowered to determine the place of residence of a child under the age of fourteen years if the parents lived separately and could not agree on it. The legislation also provided that the court could make a determination contrary to the child’s views if the child’s interests so required.</w:t>
      </w:r>
    </w:p>
    <w:p w:rsidRPr="00540252" w:rsidR="00697B44" w:rsidP="00540252" w14:paraId="535E694F" w14:textId="6B64779E">
      <w:pPr>
        <w:pStyle w:val="JuPara"/>
      </w:pPr>
      <w:r w:rsidRPr="00540252">
        <w:fldChar w:fldCharType="begin"/>
      </w:r>
      <w:r w:rsidRPr="00540252">
        <w:instrText xml:space="preserve"> SEQ level0 \*arabic \* MERGEFORMAT </w:instrText>
      </w:r>
      <w:r w:rsidRPr="00540252">
        <w:fldChar w:fldCharType="separate"/>
      </w:r>
      <w:bookmarkStart w:name="paragraph00003" w:id="1"/>
      <w:r w:rsidRPr="00540252" w:rsidR="00540252">
        <w:rPr>
          <w:noProof/>
        </w:rPr>
        <w:t>3</w:t>
      </w:r>
      <w:bookmarkEnd w:id="1"/>
      <w:r w:rsidRPr="00540252">
        <w:rPr>
          <w:noProof/>
        </w:rPr>
        <w:fldChar w:fldCharType="end"/>
      </w:r>
      <w:r w:rsidRPr="00540252">
        <w:t>.  The courts’ decisions were based mainly on the following material. A report by the local child welfare centre dated 29 September</w:t>
      </w:r>
      <w:r w:rsidRPr="00540252" w:rsidR="00CD3576">
        <w:t> </w:t>
      </w:r>
      <w:r w:rsidRPr="00540252">
        <w:t>2015 stated that the children’s psychological assessments had revealed “signs of pedagogical neglect” and tension. It also stated that the applicant’s daughter had appeared to be suffering from anxiety and that her son had told the psychologists that he had been beaten all over his body by the applicant on various unspecified occasions. A report by the local guardianship service dated 6 October</w:t>
      </w:r>
      <w:r w:rsidRPr="00540252" w:rsidR="00CD3576">
        <w:t> </w:t>
      </w:r>
      <w:r w:rsidRPr="00540252">
        <w:t>2015, based on further psychological assessments of the children and their parents and also on interviews with them, concluded that the children should live with their father. Reports obtained from the children’s school on various dates between 2016 and 2019 noted that the children were intelligent and had been diligent in their studies, which had been duly overseen by their parents, but that they had not taken part in extracurricular activities or school events. The applicant’s daughter said in the court proceedings that she and her brother had had no time for such activities or to visit entertainment centres or cultural establishments because they had had to attend a place of worship every day after school, though not at weekends. Their father said in the court proceedings that after the applicant had converted to a certain religion in 2014 she had started obstructing his communication with the children, had deprived him of any opportunity to have input into their upbringing and, contrary to his wishes, had obliged their children to follow her and her new husband’s religious practices. A medical report of 25 August 2015 stated that the applicant’s son had undergone a circumcision in or about August</w:t>
      </w:r>
      <w:r w:rsidRPr="00540252" w:rsidR="00F5215D">
        <w:t> </w:t>
      </w:r>
      <w:r w:rsidRPr="00540252">
        <w:t xml:space="preserve">2014 without his father’s knowledge or consent. The applicant stated in the court proceedings that she had been making all decisions regarding the children and </w:t>
      </w:r>
      <w:r w:rsidRPr="00540252">
        <w:t>their upbringing without informing or seeking approval from their father. The court also relied on information regarding the living conditions and income of both parties.</w:t>
      </w:r>
    </w:p>
    <w:p w:rsidRPr="00540252" w:rsidR="00697B44" w:rsidP="00540252" w14:paraId="67FAE3D9" w14:textId="304125ED">
      <w:pPr>
        <w:pStyle w:val="JuPara"/>
      </w:pPr>
      <w:r w:rsidRPr="00540252">
        <w:fldChar w:fldCharType="begin"/>
      </w:r>
      <w:r w:rsidRPr="00540252">
        <w:instrText xml:space="preserve"> SEQ level0 \*arabic \* MERGEFORMAT </w:instrText>
      </w:r>
      <w:r w:rsidRPr="00540252">
        <w:fldChar w:fldCharType="separate"/>
      </w:r>
      <w:bookmarkStart w:name="paragraph00004" w:id="2"/>
      <w:r w:rsidRPr="00540252" w:rsidR="00540252">
        <w:rPr>
          <w:noProof/>
        </w:rPr>
        <w:t>4</w:t>
      </w:r>
      <w:bookmarkEnd w:id="2"/>
      <w:r w:rsidRPr="00540252">
        <w:rPr>
          <w:noProof/>
        </w:rPr>
        <w:fldChar w:fldCharType="end"/>
      </w:r>
      <w:r w:rsidRPr="00540252">
        <w:t>.  During a hearing in 2019 the appellate court interviewed the children in the presence of a psychologist. They both expressed their wish to stay with the applicant, whereas they were unwilling to reply to any questions regarding their father, although the applicant’s daughter said that she had felt “not bad” when she had been staying with her father. The appellate court noted that the children had responded in a constrained manner and had apparently been “afraid to show their emotions”.</w:t>
      </w:r>
    </w:p>
    <w:p w:rsidRPr="00540252" w:rsidR="00697B44" w:rsidP="00540252" w14:paraId="1F03E81B" w14:textId="36989BE9">
      <w:pPr>
        <w:pStyle w:val="JuHHead"/>
        <w:keepNext w:val="0"/>
        <w:keepLines w:val="0"/>
        <w:numPr>
          <w:ilvl w:val="0"/>
          <w:numId w:val="1"/>
        </w:numPr>
        <w:ind w:left="360" w:hanging="360"/>
      </w:pPr>
      <w:r w:rsidRPr="00540252">
        <w:t>THE COURT’S ASSESSMENT</w:t>
      </w:r>
    </w:p>
    <w:p w:rsidRPr="00540252" w:rsidR="00697B44" w:rsidP="00540252" w14:paraId="73EC1957" w14:textId="40044A01">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5</w:t>
      </w:r>
      <w:r w:rsidRPr="00540252">
        <w:rPr>
          <w:noProof/>
        </w:rPr>
        <w:fldChar w:fldCharType="end"/>
      </w:r>
      <w:r w:rsidRPr="00540252">
        <w:t>.  The applicant complained that when determining her children’s place of residence the courts had been biased against her because of her religion and had disregarded the fact that the children’s father had failed to make maintenance payments, that he had submitted forged medical documents regarding their son, and that the official reports regarding her and her children’s lifestyle had been motivated by religious discrimination. In the applicant’s submission, the courts’ decisions were wrong and contrary to the children’s and the applicant’s interests, given that the children had lived with her since their birth, they had expressed the wish to continue living with her and there were no circumstances justifying their separation from her. The applicant relied on Articles 6 and 8 of the Convention.</w:t>
      </w:r>
    </w:p>
    <w:p w:rsidRPr="00540252" w:rsidR="00697B44" w:rsidP="00540252" w14:paraId="43950E06" w14:textId="155B5AA3">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6</w:t>
      </w:r>
      <w:r w:rsidRPr="00540252">
        <w:rPr>
          <w:noProof/>
        </w:rPr>
        <w:fldChar w:fldCharType="end"/>
      </w:r>
      <w:r w:rsidRPr="00540252">
        <w:t>.  The Government contended that the domestic decision-making process had been fair and thorough. The courts’ decisions had been based on a detailed and comprehensive analysis of the relevant circumstances and had served the applicant’s children’s best interests.</w:t>
      </w:r>
    </w:p>
    <w:p w:rsidRPr="00540252" w:rsidR="00697B44" w:rsidP="00540252" w14:paraId="4847D9EA" w14:textId="606A1D55">
      <w:pPr>
        <w:pStyle w:val="JuPara"/>
        <w:rPr>
          <w:rFonts w:eastAsiaTheme="minorEastAsia"/>
          <w:szCs w:val="22"/>
        </w:rPr>
      </w:pPr>
      <w:r w:rsidRPr="00540252">
        <w:rPr>
          <w:rFonts w:eastAsiaTheme="minorEastAsia"/>
          <w:szCs w:val="22"/>
        </w:rPr>
        <w:fldChar w:fldCharType="begin"/>
      </w:r>
      <w:r w:rsidRPr="00540252">
        <w:rPr>
          <w:rFonts w:eastAsiaTheme="minorEastAsia"/>
          <w:szCs w:val="22"/>
        </w:rPr>
        <w:instrText xml:space="preserve"> SEQ level0 \*arabic \* MERGEFORMAT </w:instrText>
      </w:r>
      <w:r w:rsidRPr="00540252">
        <w:rPr>
          <w:rFonts w:eastAsiaTheme="minorEastAsia"/>
          <w:szCs w:val="22"/>
        </w:rPr>
        <w:fldChar w:fldCharType="separate"/>
      </w:r>
      <w:r w:rsidRPr="00540252" w:rsidR="00540252">
        <w:rPr>
          <w:rFonts w:eastAsiaTheme="minorEastAsia"/>
          <w:noProof/>
          <w:szCs w:val="22"/>
        </w:rPr>
        <w:t>7</w:t>
      </w:r>
      <w:r w:rsidRPr="00540252">
        <w:rPr>
          <w:rFonts w:eastAsiaTheme="minorEastAsia"/>
          <w:szCs w:val="22"/>
        </w:rPr>
        <w:fldChar w:fldCharType="end"/>
      </w:r>
      <w:r w:rsidRPr="00540252">
        <w:rPr>
          <w:rFonts w:eastAsiaTheme="minorEastAsia"/>
          <w:szCs w:val="22"/>
        </w:rPr>
        <w:t>.  The Court considers that the applicant’s complaints fall to be examined solely under Article 8 of the Convention.</w:t>
      </w:r>
    </w:p>
    <w:p w:rsidRPr="00540252" w:rsidR="00697B44" w:rsidP="00540252" w14:paraId="077FC8C4" w14:textId="0DD612DC">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8</w:t>
      </w:r>
      <w:r w:rsidRPr="00540252">
        <w:rPr>
          <w:noProof/>
        </w:rPr>
        <w:fldChar w:fldCharType="end"/>
      </w:r>
      <w:r w:rsidRPr="00540252">
        <w:t xml:space="preserve">.  At the outset, it notes that the domestic court decisions, which amounted to an interference with the applicant’s right to respect for her family life (see </w:t>
      </w:r>
      <w:r w:rsidRPr="00540252">
        <w:rPr>
          <w:i/>
        </w:rPr>
        <w:t>Antonyuk v.</w:t>
      </w:r>
      <w:r w:rsidRPr="00540252" w:rsidR="00F5215D">
        <w:rPr>
          <w:i/>
        </w:rPr>
        <w:t> </w:t>
      </w:r>
      <w:r w:rsidRPr="00540252">
        <w:rPr>
          <w:i/>
        </w:rPr>
        <w:t>Russia</w:t>
      </w:r>
      <w:r w:rsidRPr="00540252">
        <w:t>, no. 47721/10, §</w:t>
      </w:r>
      <w:r w:rsidRPr="00540252" w:rsidR="00F5215D">
        <w:t> </w:t>
      </w:r>
      <w:r w:rsidRPr="00540252">
        <w:t>119, 1</w:t>
      </w:r>
      <w:r w:rsidRPr="00540252" w:rsidR="00F5215D">
        <w:t> </w:t>
      </w:r>
      <w:r w:rsidRPr="00540252">
        <w:t>August</w:t>
      </w:r>
      <w:r w:rsidRPr="00540252" w:rsidR="00F5215D">
        <w:t> </w:t>
      </w:r>
      <w:r w:rsidRPr="00540252">
        <w:t xml:space="preserve">2013, </w:t>
      </w:r>
      <w:r w:rsidRPr="00540252">
        <w:rPr>
          <w:iCs/>
        </w:rPr>
        <w:t>and</w:t>
      </w:r>
      <w:r w:rsidRPr="00540252">
        <w:rPr>
          <w:i/>
        </w:rPr>
        <w:t xml:space="preserve"> G.B. v. Lithuania</w:t>
      </w:r>
      <w:r w:rsidRPr="00540252">
        <w:t>, no.</w:t>
      </w:r>
      <w:r w:rsidRPr="00540252" w:rsidR="00F5215D">
        <w:t> </w:t>
      </w:r>
      <w:r w:rsidRPr="00540252">
        <w:t>36137/13, §</w:t>
      </w:r>
      <w:r w:rsidRPr="00540252" w:rsidR="00F5215D">
        <w:t> </w:t>
      </w:r>
      <w:r w:rsidRPr="00540252">
        <w:t>87, 19</w:t>
      </w:r>
      <w:r w:rsidRPr="00540252" w:rsidR="00F5215D">
        <w:t> </w:t>
      </w:r>
      <w:r w:rsidRPr="00540252">
        <w:t>January</w:t>
      </w:r>
      <w:r w:rsidRPr="00540252" w:rsidR="00F5215D">
        <w:t> </w:t>
      </w:r>
      <w:r w:rsidRPr="00540252">
        <w:t xml:space="preserve">2016), had a basis in national law (see paragraph </w:t>
      </w:r>
      <w:r w:rsidRPr="00540252">
        <w:fldChar w:fldCharType="begin"/>
      </w:r>
      <w:r w:rsidRPr="00540252">
        <w:instrText xml:space="preserve"> REF paragraph00002 \h  \* CharFormat </w:instrText>
      </w:r>
      <w:r w:rsidRPr="00540252">
        <w:fldChar w:fldCharType="separate"/>
      </w:r>
      <w:r w:rsidRPr="00540252" w:rsidR="00540252">
        <w:t>2</w:t>
      </w:r>
      <w:r w:rsidRPr="00540252">
        <w:fldChar w:fldCharType="end"/>
      </w:r>
      <w:r w:rsidRPr="00540252">
        <w:t xml:space="preserve"> above) and pursued the legitimate aim of protecting the rights of others, namely of the applicant’s children and their father.</w:t>
      </w:r>
    </w:p>
    <w:p w:rsidRPr="00540252" w:rsidR="00697B44" w:rsidP="00540252" w14:paraId="4C45CA1D" w14:textId="5974833B">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9</w:t>
      </w:r>
      <w:r w:rsidRPr="00540252">
        <w:rPr>
          <w:noProof/>
        </w:rPr>
        <w:fldChar w:fldCharType="end"/>
      </w:r>
      <w:r w:rsidRPr="00540252">
        <w:t xml:space="preserve">.  The Court thus needs to ascertain whether the domestic courts, when taking those decisions, </w:t>
      </w:r>
      <w:r w:rsidRPr="00540252">
        <w:t xml:space="preserve">conducted an in-depth examination of the entire family situation and a whole series of relevant factors and made a balanced and reasonable assessment of the respective interests of each person, with a constant concern to determine the best solution for the children (see </w:t>
      </w:r>
      <w:r w:rsidRPr="00540252">
        <w:rPr>
          <w:i/>
        </w:rPr>
        <w:t>Sahin v.</w:t>
      </w:r>
      <w:r w:rsidRPr="00540252" w:rsidR="00F5215D">
        <w:rPr>
          <w:i/>
        </w:rPr>
        <w:t> </w:t>
      </w:r>
      <w:r w:rsidRPr="00540252">
        <w:rPr>
          <w:i/>
        </w:rPr>
        <w:t>Germany</w:t>
      </w:r>
      <w:r w:rsidRPr="00540252" w:rsidR="00F5215D">
        <w:t> </w:t>
      </w:r>
      <w:r w:rsidRPr="00540252">
        <w:t>[GC], no.</w:t>
      </w:r>
      <w:r w:rsidRPr="00540252" w:rsidR="00F5215D">
        <w:t> </w:t>
      </w:r>
      <w:r w:rsidRPr="00540252">
        <w:t>30943/96, §§</w:t>
      </w:r>
      <w:r w:rsidRPr="00540252" w:rsidR="00F5215D">
        <w:t> </w:t>
      </w:r>
      <w:r w:rsidRPr="00540252">
        <w:t>64-68, ECHR</w:t>
      </w:r>
      <w:r w:rsidRPr="00540252" w:rsidR="00F5215D">
        <w:t> </w:t>
      </w:r>
      <w:r w:rsidRPr="00540252">
        <w:t>2003</w:t>
      </w:r>
      <w:r w:rsidRPr="00540252">
        <w:rPr>
          <w:rFonts w:hint="eastAsia" w:ascii="MS Mincho" w:hAnsi="MS Mincho" w:eastAsia="MS Mincho" w:cs="MS Mincho"/>
        </w:rPr>
        <w:t>‑</w:t>
      </w:r>
      <w:r w:rsidRPr="00540252">
        <w:t xml:space="preserve">VIII; </w:t>
      </w:r>
      <w:r w:rsidRPr="00540252">
        <w:rPr>
          <w:i/>
        </w:rPr>
        <w:t>Sommerfeld v.</w:t>
      </w:r>
      <w:r w:rsidRPr="00540252" w:rsidR="00F5215D">
        <w:rPr>
          <w:i/>
        </w:rPr>
        <w:t> </w:t>
      </w:r>
      <w:r w:rsidRPr="00540252">
        <w:rPr>
          <w:i/>
        </w:rPr>
        <w:t>Germany</w:t>
      </w:r>
      <w:r w:rsidRPr="00540252" w:rsidR="00F5215D">
        <w:t> </w:t>
      </w:r>
      <w:r w:rsidRPr="00540252">
        <w:t>[GC], no.</w:t>
      </w:r>
      <w:r w:rsidRPr="00540252" w:rsidR="00F5215D">
        <w:t> </w:t>
      </w:r>
      <w:r w:rsidRPr="00540252">
        <w:t xml:space="preserve">31871/96, </w:t>
      </w:r>
      <w:r w:rsidRPr="00540252">
        <w:rPr>
          <w:rFonts w:ascii="Times New Roman" w:hAnsi="Times New Roman" w:cs="Times New Roman"/>
        </w:rPr>
        <w:t>§§</w:t>
      </w:r>
      <w:r w:rsidRPr="00540252" w:rsidR="00F5215D">
        <w:t> </w:t>
      </w:r>
      <w:r w:rsidRPr="00540252">
        <w:t>62-64, ECHR</w:t>
      </w:r>
      <w:r w:rsidRPr="00540252" w:rsidR="00F5215D">
        <w:t> </w:t>
      </w:r>
      <w:r w:rsidRPr="00540252">
        <w:t>2003</w:t>
      </w:r>
      <w:r w:rsidRPr="00540252">
        <w:rPr>
          <w:rFonts w:hint="eastAsia" w:ascii="MS Mincho" w:hAnsi="MS Mincho" w:eastAsia="MS Mincho" w:cs="MS Mincho"/>
        </w:rPr>
        <w:t>‑</w:t>
      </w:r>
      <w:r w:rsidRPr="00540252">
        <w:t xml:space="preserve">VIII (extracts); </w:t>
      </w:r>
      <w:r w:rsidRPr="00540252">
        <w:rPr>
          <w:i/>
        </w:rPr>
        <w:t>C. v. Finland</w:t>
      </w:r>
      <w:r w:rsidRPr="00540252">
        <w:t>, no.</w:t>
      </w:r>
      <w:r w:rsidRPr="00540252" w:rsidR="00F5215D">
        <w:t> </w:t>
      </w:r>
      <w:r w:rsidRPr="00540252">
        <w:t xml:space="preserve">18249/02, </w:t>
      </w:r>
      <w:r w:rsidRPr="00540252">
        <w:rPr>
          <w:rFonts w:ascii="Times New Roman" w:hAnsi="Times New Roman" w:cs="Times New Roman"/>
        </w:rPr>
        <w:t>§</w:t>
      </w:r>
      <w:r w:rsidRPr="00540252" w:rsidR="00F5215D">
        <w:t> </w:t>
      </w:r>
      <w:r w:rsidRPr="00540252">
        <w:t>52, 9</w:t>
      </w:r>
      <w:r w:rsidRPr="00540252" w:rsidR="00F5215D">
        <w:t> </w:t>
      </w:r>
      <w:r w:rsidRPr="00540252">
        <w:t>May</w:t>
      </w:r>
      <w:r w:rsidRPr="00540252" w:rsidR="00F5215D">
        <w:t> </w:t>
      </w:r>
      <w:r w:rsidRPr="00540252">
        <w:t xml:space="preserve">2006; and </w:t>
      </w:r>
      <w:r w:rsidRPr="00540252">
        <w:rPr>
          <w:i/>
        </w:rPr>
        <w:t>Z.J. v. Lithuania</w:t>
      </w:r>
      <w:r w:rsidRPr="00540252">
        <w:t xml:space="preserve">, no. 60092/12, </w:t>
      </w:r>
      <w:r w:rsidRPr="00540252">
        <w:rPr>
          <w:rFonts w:ascii="Times New Roman" w:hAnsi="Times New Roman" w:cs="Times New Roman"/>
        </w:rPr>
        <w:t>§§</w:t>
      </w:r>
      <w:r w:rsidRPr="00540252">
        <w:t xml:space="preserve"> 96-100, 29 April 2014). In this context, regard must be had to the fact that the domestic law does not provide for the possibility of making a shared residence order (see paragraph </w:t>
      </w:r>
      <w:r w:rsidRPr="00540252">
        <w:fldChar w:fldCharType="begin"/>
      </w:r>
      <w:r w:rsidRPr="00540252">
        <w:instrText xml:space="preserve"> REF paragraph00002 \h  \* CharFormat </w:instrText>
      </w:r>
      <w:r w:rsidRPr="00540252">
        <w:fldChar w:fldCharType="separate"/>
      </w:r>
      <w:r w:rsidRPr="00540252" w:rsidR="00540252">
        <w:t>2</w:t>
      </w:r>
      <w:r w:rsidRPr="00540252">
        <w:fldChar w:fldCharType="end"/>
      </w:r>
      <w:r w:rsidRPr="00540252">
        <w:t xml:space="preserve"> above and compare </w:t>
      </w:r>
      <w:r w:rsidRPr="00540252">
        <w:rPr>
          <w:i/>
        </w:rPr>
        <w:t>Antonyuk</w:t>
      </w:r>
      <w:r w:rsidRPr="00540252">
        <w:t>, cited above, § 121).</w:t>
      </w:r>
    </w:p>
    <w:p w:rsidRPr="00540252" w:rsidR="00697B44" w:rsidP="00540252" w14:paraId="2C679C3E" w14:textId="126A20D9">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10</w:t>
      </w:r>
      <w:r w:rsidRPr="00540252">
        <w:rPr>
          <w:noProof/>
        </w:rPr>
        <w:fldChar w:fldCharType="end"/>
      </w:r>
      <w:r w:rsidRPr="00540252">
        <w:t xml:space="preserve">.  In the present case, the domestic courts based their decisions on a comprehensive analysis of all the relevant aspects of the dispute and on evidence which included various reports from psychologists, specialist services and authorities and the children’s school, as well as the arguments of both parties. The applicant was represented by a lawyer and had ample opportunity to put forward all her arguments and evidence. There is no indication of bias or any other serious reason to doubt the reliability of the evidence considered by the courts. Moreover, the Court has already dismissed the applicant’s complaints of discrimination as unfounded at an earlier stage of the proceedings. The domestic courts’ conclusion that the children’s overall development required them to live with their father is not manifestly unreasonable or arbitrary and appears to be based on solid grounds relating mainly to the children’s reported very limited extracurricular activities and the applicant’s obstruction of the children’s father’s involvement in their upbringing (see paragraph </w:t>
      </w:r>
      <w:r w:rsidRPr="00540252">
        <w:fldChar w:fldCharType="begin"/>
      </w:r>
      <w:r w:rsidRPr="00540252">
        <w:instrText xml:space="preserve"> REF paragraph00003 \h  \* CharFormat </w:instrText>
      </w:r>
      <w:r w:rsidRPr="00540252">
        <w:fldChar w:fldCharType="separate"/>
      </w:r>
      <w:r w:rsidRPr="00540252" w:rsidR="00540252">
        <w:t>3</w:t>
      </w:r>
      <w:r w:rsidRPr="00540252">
        <w:fldChar w:fldCharType="end"/>
      </w:r>
      <w:r w:rsidRPr="00540252">
        <w:t xml:space="preserve"> above).</w:t>
      </w:r>
    </w:p>
    <w:p w:rsidRPr="00540252" w:rsidR="00697B44" w:rsidP="00540252" w14:paraId="1DE1CAF8" w14:textId="54DFBE8A">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11</w:t>
      </w:r>
      <w:r w:rsidRPr="00540252">
        <w:rPr>
          <w:noProof/>
        </w:rPr>
        <w:fldChar w:fldCharType="end"/>
      </w:r>
      <w:r w:rsidRPr="00540252">
        <w:t xml:space="preserve">.  In so far as the appellate court did not implement the children’s expressed wishes to continue residing with the applicant, the Court reiterates that while children are entitled to be consulted and heard on matters affecting them, their views are not necessarily decisive, and their objections, which must be given due weight, are not necessarily sufficient to override the parents’ interests. The right of a child to express his or her own views should not be interpreted as effectively giving children an unconditional veto, without any other factors being considered or an examination being carried out to determine their best interests (see </w:t>
      </w:r>
      <w:r w:rsidRPr="00540252">
        <w:rPr>
          <w:i/>
        </w:rPr>
        <w:t>Zelikha Magomadova v.</w:t>
      </w:r>
      <w:r w:rsidRPr="00540252" w:rsidR="00F5215D">
        <w:rPr>
          <w:i/>
        </w:rPr>
        <w:t> </w:t>
      </w:r>
      <w:r w:rsidRPr="00540252">
        <w:rPr>
          <w:i/>
        </w:rPr>
        <w:t>Russia</w:t>
      </w:r>
      <w:r w:rsidRPr="00540252">
        <w:t xml:space="preserve">, no. 58724/14, § 115, 8 October 2019). In the present case, the appellate court provided a clear explanation for the decision, which was based on the children’s behaviour in the proceedings and was obviously linked to their reported psychological unease and tension (see paragraphs </w:t>
      </w:r>
      <w:r w:rsidRPr="00540252">
        <w:fldChar w:fldCharType="begin"/>
      </w:r>
      <w:r w:rsidRPr="00540252">
        <w:instrText xml:space="preserve"> REF paragraph00003 \h  \* CharFormat </w:instrText>
      </w:r>
      <w:r w:rsidRPr="00540252">
        <w:fldChar w:fldCharType="separate"/>
      </w:r>
      <w:r w:rsidRPr="00540252" w:rsidR="00540252">
        <w:t>3</w:t>
      </w:r>
      <w:r w:rsidRPr="00540252">
        <w:fldChar w:fldCharType="end"/>
      </w:r>
      <w:r w:rsidRPr="00540252">
        <w:t xml:space="preserve"> and </w:t>
      </w:r>
      <w:r w:rsidRPr="00540252">
        <w:fldChar w:fldCharType="begin"/>
      </w:r>
      <w:r w:rsidRPr="00540252">
        <w:instrText xml:space="preserve"> REF paragraph00004 \h  \* CharFormat </w:instrText>
      </w:r>
      <w:r w:rsidRPr="00540252">
        <w:fldChar w:fldCharType="separate"/>
      </w:r>
      <w:r w:rsidRPr="00540252" w:rsidR="00540252">
        <w:t>4</w:t>
      </w:r>
      <w:r w:rsidRPr="00540252">
        <w:fldChar w:fldCharType="end"/>
      </w:r>
      <w:r w:rsidRPr="00540252">
        <w:t xml:space="preserve"> above).</w:t>
      </w:r>
    </w:p>
    <w:p w:rsidRPr="00540252" w:rsidR="00697B44" w:rsidP="00540252" w14:paraId="7A345AC4" w14:textId="4930FFC4">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12</w:t>
      </w:r>
      <w:r w:rsidRPr="00540252">
        <w:rPr>
          <w:noProof/>
        </w:rPr>
        <w:fldChar w:fldCharType="end"/>
      </w:r>
      <w:r w:rsidRPr="00540252">
        <w:t>.  The domestic courts, having had the benefit of direct contact with the children and other persons concerned and enjoying a wide margin of appreciation when deciding on parental custody disputes, struck a fair balance between the competing interests in the present case, and the Court has no reason to doubt that their decision determining the children’s place of residence was in the children’s best interests.</w:t>
      </w:r>
    </w:p>
    <w:p w:rsidRPr="00540252" w:rsidR="00697B44" w:rsidP="00540252" w14:paraId="458B06C4" w14:textId="41E8F760">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13</w:t>
      </w:r>
      <w:r w:rsidRPr="00540252">
        <w:rPr>
          <w:noProof/>
        </w:rPr>
        <w:fldChar w:fldCharType="end"/>
      </w:r>
      <w:r w:rsidRPr="00540252">
        <w:t>.  Finally, it should also be noted that the court decisions in the present case did not severely circumscribe the applicant’s relationship with her children. In particular, they did not limit her access rights or parental authority.</w:t>
      </w:r>
    </w:p>
    <w:p w:rsidRPr="00540252" w:rsidR="00697B44" w:rsidP="00540252" w14:paraId="018F66E5" w14:textId="4140B43E">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14</w:t>
      </w:r>
      <w:r w:rsidRPr="00540252">
        <w:rPr>
          <w:noProof/>
        </w:rPr>
        <w:fldChar w:fldCharType="end"/>
      </w:r>
      <w:r w:rsidRPr="00540252">
        <w:t>.  In the light of all the material in its possession, the Court finds that the applicant’s complaints do not disclose any appearance of a violation of Article 8 of the Convention.</w:t>
      </w:r>
    </w:p>
    <w:p w:rsidRPr="00540252" w:rsidR="00697B44" w:rsidP="00540252" w14:paraId="756B22EC" w14:textId="7E8E791E">
      <w:pPr>
        <w:pStyle w:val="JuPara"/>
      </w:pPr>
      <w:r w:rsidRPr="00540252">
        <w:fldChar w:fldCharType="begin"/>
      </w:r>
      <w:r w:rsidRPr="00540252">
        <w:instrText xml:space="preserve"> SEQ level0 \*arabic \* MERGEFORMAT </w:instrText>
      </w:r>
      <w:r w:rsidRPr="00540252">
        <w:fldChar w:fldCharType="separate"/>
      </w:r>
      <w:r w:rsidRPr="00540252" w:rsidR="00540252">
        <w:rPr>
          <w:noProof/>
        </w:rPr>
        <w:t>15</w:t>
      </w:r>
      <w:r w:rsidRPr="00540252">
        <w:rPr>
          <w:noProof/>
        </w:rPr>
        <w:fldChar w:fldCharType="end"/>
      </w:r>
      <w:r w:rsidRPr="00540252">
        <w:t>.  It follows that the application must be rejected as manifestly ill</w:t>
      </w:r>
      <w:r w:rsidRPr="00540252">
        <w:noBreakHyphen/>
        <w:t>founded pursuant to Article 35 §§ 3 (a) and 4 of the Convention.</w:t>
      </w:r>
    </w:p>
    <w:p w:rsidRPr="00540252" w:rsidR="00697B44" w:rsidP="00540252" w14:paraId="2A27BFBB" w14:textId="7A2CED8A">
      <w:pPr>
        <w:pStyle w:val="JuParaLast"/>
      </w:pPr>
      <w:r w:rsidRPr="00540252">
        <w:t>For these reasons, the Court, unanimously,</w:t>
      </w:r>
    </w:p>
    <w:p w:rsidRPr="00540252" w:rsidR="00697B44" w:rsidP="00540252" w14:paraId="7C38B8E4" w14:textId="35C67C1F">
      <w:pPr>
        <w:pStyle w:val="DecList"/>
      </w:pPr>
      <w:r w:rsidRPr="00540252">
        <w:rPr>
          <w:i/>
        </w:rPr>
        <w:t>Declares</w:t>
      </w:r>
      <w:r w:rsidRPr="00540252">
        <w:t xml:space="preserve"> the application inadmissible.</w:t>
      </w:r>
    </w:p>
    <w:p w:rsidRPr="00540252" w:rsidR="00BD1692" w:rsidP="00540252" w14:paraId="271A056E" w14:textId="20A39A7D">
      <w:pPr>
        <w:pStyle w:val="JuParaLast"/>
        <w:rPr>
          <w:sz w:val="14"/>
        </w:rPr>
      </w:pPr>
      <w:r w:rsidRPr="00540252">
        <w:t xml:space="preserve">Done in English and notified in writing on </w:t>
      </w:r>
      <w:r w:rsidRPr="00540252" w:rsidR="00697B44">
        <w:rPr>
          <w:noProof/>
        </w:rPr>
        <w:t>28 September 2023</w:t>
      </w:r>
      <w:r w:rsidRPr="00540252">
        <w:t>.</w:t>
      </w:r>
    </w:p>
    <w:p w:rsidRPr="00540252" w:rsidR="00BD1692" w:rsidP="00540252" w14:paraId="2C4F1784" w14:textId="5DD996CB">
      <w:pPr>
        <w:pStyle w:val="ECHRPlaceholder"/>
        <w:rPr>
          <w:lang w:val="it-IT"/>
        </w:rPr>
      </w:pPr>
      <w:r w:rsidRPr="00540252">
        <w:tab/>
      </w:r>
    </w:p>
    <w:p w:rsidRPr="00540252" w:rsidR="00CB3BD9" w:rsidP="00540252" w14:paraId="6774EECE" w14:textId="1A9476A6">
      <w:pPr>
        <w:pStyle w:val="JuSigned"/>
        <w:rPr>
          <w:lang w:val="it-IT"/>
        </w:rPr>
      </w:pPr>
      <w:r w:rsidRPr="00540252">
        <w:rPr>
          <w:lang w:val="it-IT"/>
        </w:rPr>
        <w:tab/>
      </w:r>
      <w:r w:rsidRPr="00540252" w:rsidR="00697B44">
        <w:rPr>
          <w:rFonts w:eastAsia="PMingLiU"/>
          <w:noProof/>
          <w:lang w:val="it-IT"/>
        </w:rPr>
        <w:t>Martina Keller</w:t>
      </w:r>
      <w:r w:rsidRPr="00540252" w:rsidR="001D1233">
        <w:rPr>
          <w:lang w:val="it-IT"/>
        </w:rPr>
        <w:tab/>
      </w:r>
      <w:r w:rsidRPr="00540252" w:rsidR="00697B44">
        <w:rPr>
          <w:noProof/>
          <w:lang w:val="it-IT"/>
        </w:rPr>
        <w:t>Carlo Ranzoni</w:t>
      </w:r>
      <w:r w:rsidRPr="00540252" w:rsidR="001D1233">
        <w:rPr>
          <w:lang w:val="it-IT"/>
        </w:rPr>
        <w:br/>
      </w:r>
      <w:r w:rsidRPr="00540252" w:rsidR="001D1233">
        <w:rPr>
          <w:lang w:val="it-IT"/>
        </w:rPr>
        <w:tab/>
      </w:r>
      <w:r w:rsidRPr="00540252" w:rsidR="00697B44">
        <w:rPr>
          <w:noProof/>
          <w:lang w:val="it-IT"/>
        </w:rPr>
        <w:t>Deputy Registrar</w:t>
      </w:r>
      <w:r w:rsidRPr="00540252" w:rsidR="006267D3">
        <w:rPr>
          <w:lang w:val="it-IT"/>
        </w:rPr>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697B44" w:rsidP="000D61E7" w14:paraId="538A18C1" w14:textId="3BDD677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697B44" w:rsidP="000D61E7" w14:paraId="22AF098F" w14:textId="0C1D3CE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7B44" w:rsidRPr="00150BFA" w:rsidP="0020718E" w14:paraId="6D140C19" w14:textId="56205762">
    <w:pPr>
      <w:jc w:val="center"/>
    </w:pPr>
    <w:r w:rsidRPr="00697B44">
      <w:rPr>
        <w:noProof/>
      </w:rPr>
      <w:drawing>
        <wp:inline distT="0" distB="0" distL="0" distR="0">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697B44" w:rsidP="002E2C77" w14:paraId="3BEE5E42" w14:textId="50227CF3">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697B44" w:rsidP="0076040F" w14:paraId="7FF21C89" w14:textId="027EE215">
    <w:pPr>
      <w:pStyle w:val="JuHeader"/>
    </w:pPr>
    <w:r>
      <w:t>VLASENKO v. UKRAINE</w:t>
    </w:r>
    <w:r w:rsidRPr="00697B44"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697B44" w:rsidP="000D61E7" w14:paraId="0562697C" w14:textId="6ED98A37">
    <w:pPr>
      <w:pStyle w:val="JuHeader"/>
    </w:pPr>
    <w:r>
      <w:t>VLASENKO v. UKRAINE</w:t>
    </w:r>
    <w:r w:rsidRPr="00697B44"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7B44" w:rsidRPr="00A45145" w:rsidP="00A45145" w14:paraId="663F3CD7" w14:textId="780E6A9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697B44" w:rsidP="00EA1004" w14:paraId="754E4C19" w14:textId="7B6F4DF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683895183">
    <w:abstractNumId w:val="17"/>
  </w:num>
  <w:num w:numId="2" w16cid:durableId="1217816456">
    <w:abstractNumId w:val="14"/>
  </w:num>
  <w:num w:numId="3" w16cid:durableId="690882693">
    <w:abstractNumId w:val="12"/>
  </w:num>
  <w:num w:numId="4" w16cid:durableId="242222338">
    <w:abstractNumId w:val="11"/>
  </w:num>
  <w:num w:numId="5" w16cid:durableId="1353847499">
    <w:abstractNumId w:val="18"/>
  </w:num>
  <w:num w:numId="6" w16cid:durableId="803423772">
    <w:abstractNumId w:val="7"/>
  </w:num>
  <w:num w:numId="7" w16cid:durableId="1900631419">
    <w:abstractNumId w:val="6"/>
  </w:num>
  <w:num w:numId="8" w16cid:durableId="108014465">
    <w:abstractNumId w:val="5"/>
  </w:num>
  <w:num w:numId="9" w16cid:durableId="858204148">
    <w:abstractNumId w:val="4"/>
  </w:num>
  <w:num w:numId="10" w16cid:durableId="1774012793">
    <w:abstractNumId w:val="8"/>
  </w:num>
  <w:num w:numId="11" w16cid:durableId="1716082685">
    <w:abstractNumId w:val="3"/>
  </w:num>
  <w:num w:numId="12" w16cid:durableId="1170757826">
    <w:abstractNumId w:val="2"/>
  </w:num>
  <w:num w:numId="13" w16cid:durableId="1552615091">
    <w:abstractNumId w:val="1"/>
  </w:num>
  <w:num w:numId="14" w16cid:durableId="955868360">
    <w:abstractNumId w:val="0"/>
  </w:num>
  <w:num w:numId="15" w16cid:durableId="672536531">
    <w:abstractNumId w:val="15"/>
  </w:num>
  <w:num w:numId="16" w16cid:durableId="1086851075">
    <w:abstractNumId w:val="13"/>
  </w:num>
  <w:num w:numId="17" w16cid:durableId="78141730">
    <w:abstractNumId w:val="16"/>
  </w:num>
  <w:num w:numId="18" w16cid:durableId="1766073489">
    <w:abstractNumId w:val="15"/>
  </w:num>
  <w:num w:numId="19" w16cid:durableId="1923953798">
    <w:abstractNumId w:val="16"/>
  </w:num>
  <w:num w:numId="20" w16cid:durableId="895974803">
    <w:abstractNumId w:val="10"/>
  </w:num>
  <w:num w:numId="21" w16cid:durableId="280649687">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B44"/>
    <w:rsid w:val="0007783F"/>
    <w:rsid w:val="00095FD8"/>
    <w:rsid w:val="000B1FA9"/>
    <w:rsid w:val="000D61E7"/>
    <w:rsid w:val="000E3A89"/>
    <w:rsid w:val="00115035"/>
    <w:rsid w:val="00132029"/>
    <w:rsid w:val="00144EBC"/>
    <w:rsid w:val="00150BFA"/>
    <w:rsid w:val="00163EDB"/>
    <w:rsid w:val="001818B5"/>
    <w:rsid w:val="001D1233"/>
    <w:rsid w:val="0020718E"/>
    <w:rsid w:val="00223591"/>
    <w:rsid w:val="002A7443"/>
    <w:rsid w:val="002E2C77"/>
    <w:rsid w:val="00317D78"/>
    <w:rsid w:val="003B50D7"/>
    <w:rsid w:val="003E3C60"/>
    <w:rsid w:val="00452087"/>
    <w:rsid w:val="00460D06"/>
    <w:rsid w:val="00464268"/>
    <w:rsid w:val="004A4C71"/>
    <w:rsid w:val="004B4E73"/>
    <w:rsid w:val="00532029"/>
    <w:rsid w:val="00540252"/>
    <w:rsid w:val="005E56C2"/>
    <w:rsid w:val="005F11CB"/>
    <w:rsid w:val="006262FA"/>
    <w:rsid w:val="006267D3"/>
    <w:rsid w:val="006300E9"/>
    <w:rsid w:val="00653EF4"/>
    <w:rsid w:val="00656B81"/>
    <w:rsid w:val="00697B44"/>
    <w:rsid w:val="006D4D63"/>
    <w:rsid w:val="006E123B"/>
    <w:rsid w:val="0076040F"/>
    <w:rsid w:val="007907C0"/>
    <w:rsid w:val="007A74FC"/>
    <w:rsid w:val="007B2364"/>
    <w:rsid w:val="00812D10"/>
    <w:rsid w:val="008D10E4"/>
    <w:rsid w:val="008F0A92"/>
    <w:rsid w:val="008F7189"/>
    <w:rsid w:val="00956B2A"/>
    <w:rsid w:val="0096293E"/>
    <w:rsid w:val="009656DE"/>
    <w:rsid w:val="009B6F49"/>
    <w:rsid w:val="009C21E8"/>
    <w:rsid w:val="009E01FB"/>
    <w:rsid w:val="00A45145"/>
    <w:rsid w:val="00AA5AEE"/>
    <w:rsid w:val="00AC58E5"/>
    <w:rsid w:val="00B140D3"/>
    <w:rsid w:val="00BD1692"/>
    <w:rsid w:val="00C42C12"/>
    <w:rsid w:val="00C8038F"/>
    <w:rsid w:val="00CB3BD9"/>
    <w:rsid w:val="00CD3576"/>
    <w:rsid w:val="00D415D6"/>
    <w:rsid w:val="00DB6354"/>
    <w:rsid w:val="00E5464B"/>
    <w:rsid w:val="00E93FC7"/>
    <w:rsid w:val="00EA1004"/>
    <w:rsid w:val="00EE3667"/>
    <w:rsid w:val="00EE38CA"/>
    <w:rsid w:val="00F0534F"/>
    <w:rsid w:val="00F05C7B"/>
    <w:rsid w:val="00F24AB9"/>
    <w:rsid w:val="00F40507"/>
    <w:rsid w:val="00F5215D"/>
    <w:rsid w:val="00F54000"/>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0194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40252"/>
    <w:rPr>
      <w:sz w:val="24"/>
      <w:szCs w:val="24"/>
      <w:lang w:val="en-GB"/>
    </w:rPr>
  </w:style>
  <w:style w:type="paragraph" w:styleId="Heading1">
    <w:name w:val="heading 1"/>
    <w:basedOn w:val="Normal"/>
    <w:next w:val="Normal"/>
    <w:link w:val="Heading1Char"/>
    <w:uiPriority w:val="98"/>
    <w:semiHidden/>
    <w:rsid w:val="0054025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4025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4025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4025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4025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4025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4025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4025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4025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5402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252"/>
  </w:style>
  <w:style w:type="paragraph" w:customStyle="1" w:styleId="JuSigned">
    <w:name w:val="Ju_Signed"/>
    <w:aliases w:val="_Signature"/>
    <w:basedOn w:val="Normal"/>
    <w:next w:val="JuPara"/>
    <w:uiPriority w:val="31"/>
    <w:qFormat/>
    <w:rsid w:val="00540252"/>
    <w:pPr>
      <w:tabs>
        <w:tab w:val="center" w:pos="1418"/>
        <w:tab w:val="center" w:pos="5954"/>
      </w:tabs>
      <w:spacing w:before="720"/>
    </w:pPr>
  </w:style>
  <w:style w:type="paragraph" w:customStyle="1" w:styleId="JuPara">
    <w:name w:val="Ju_Para"/>
    <w:aliases w:val="_Para"/>
    <w:basedOn w:val="NormalJustified"/>
    <w:link w:val="JuParaChar"/>
    <w:uiPriority w:val="4"/>
    <w:qFormat/>
    <w:rsid w:val="00540252"/>
    <w:pPr>
      <w:ind w:firstLine="284"/>
    </w:pPr>
  </w:style>
  <w:style w:type="character" w:styleId="PageNumber">
    <w:name w:val="page number"/>
    <w:uiPriority w:val="98"/>
    <w:semiHidden/>
    <w:rsid w:val="00540252"/>
    <w:rPr>
      <w:sz w:val="18"/>
    </w:rPr>
  </w:style>
  <w:style w:type="character" w:styleId="CommentReference">
    <w:name w:val="annotation reference"/>
    <w:basedOn w:val="DefaultParagraphFont"/>
    <w:uiPriority w:val="98"/>
    <w:semiHidden/>
    <w:rsid w:val="00540252"/>
    <w:rPr>
      <w:sz w:val="16"/>
      <w:szCs w:val="16"/>
    </w:rPr>
  </w:style>
  <w:style w:type="paragraph" w:styleId="CommentText">
    <w:name w:val="annotation text"/>
    <w:basedOn w:val="Normal"/>
    <w:link w:val="CommentTextChar"/>
    <w:uiPriority w:val="98"/>
    <w:semiHidden/>
    <w:rsid w:val="00540252"/>
    <w:rPr>
      <w:sz w:val="20"/>
      <w:szCs w:val="20"/>
    </w:rPr>
  </w:style>
  <w:style w:type="character" w:customStyle="1" w:styleId="CommentTextChar">
    <w:name w:val="Comment Text Char"/>
    <w:basedOn w:val="DefaultParagraphFont"/>
    <w:link w:val="CommentText"/>
    <w:uiPriority w:val="98"/>
    <w:semiHidden/>
    <w:rsid w:val="00540252"/>
    <w:rPr>
      <w:sz w:val="20"/>
      <w:szCs w:val="20"/>
      <w:lang w:val="en-GB"/>
    </w:rPr>
  </w:style>
  <w:style w:type="paragraph" w:customStyle="1" w:styleId="DecHTitle">
    <w:name w:val="Dec_H_Title"/>
    <w:aliases w:val="_Title_1"/>
    <w:basedOn w:val="JuPara"/>
    <w:next w:val="JuPara"/>
    <w:uiPriority w:val="38"/>
    <w:qFormat/>
    <w:rsid w:val="00540252"/>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54025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40252"/>
    <w:pPr>
      <w:keepNext/>
      <w:keepLines/>
      <w:spacing w:before="1320" w:after="280"/>
      <w:contextualSpacing/>
      <w:jc w:val="center"/>
    </w:pPr>
    <w:rPr>
      <w:b/>
    </w:rPr>
  </w:style>
  <w:style w:type="paragraph" w:customStyle="1" w:styleId="JuHeader">
    <w:name w:val="Ju_Header"/>
    <w:aliases w:val="_Header"/>
    <w:basedOn w:val="Header0"/>
    <w:uiPriority w:val="29"/>
    <w:qFormat/>
    <w:rsid w:val="00540252"/>
    <w:pPr>
      <w:tabs>
        <w:tab w:val="clear" w:pos="4536"/>
        <w:tab w:val="clear" w:pos="9072"/>
      </w:tabs>
      <w:jc w:val="center"/>
    </w:pPr>
    <w:rPr>
      <w:sz w:val="18"/>
    </w:rPr>
  </w:style>
  <w:style w:type="paragraph" w:styleId="Header0">
    <w:name w:val="header"/>
    <w:basedOn w:val="Normal"/>
    <w:link w:val="HeaderChar"/>
    <w:uiPriority w:val="98"/>
    <w:semiHidden/>
    <w:rsid w:val="00540252"/>
    <w:pPr>
      <w:tabs>
        <w:tab w:val="center" w:pos="4536"/>
        <w:tab w:val="right" w:pos="9072"/>
      </w:tabs>
    </w:pPr>
  </w:style>
  <w:style w:type="character" w:customStyle="1" w:styleId="HeaderChar">
    <w:name w:val="Header Char"/>
    <w:basedOn w:val="DefaultParagraphFont"/>
    <w:link w:val="Header0"/>
    <w:uiPriority w:val="98"/>
    <w:semiHidden/>
    <w:rsid w:val="00540252"/>
    <w:rPr>
      <w:sz w:val="24"/>
      <w:szCs w:val="24"/>
      <w:lang w:val="en-GB"/>
    </w:rPr>
  </w:style>
  <w:style w:type="paragraph" w:styleId="BalloonText">
    <w:name w:val="Balloon Text"/>
    <w:basedOn w:val="Normal"/>
    <w:link w:val="BalloonTextChar"/>
    <w:uiPriority w:val="98"/>
    <w:semiHidden/>
    <w:rsid w:val="00540252"/>
    <w:rPr>
      <w:rFonts w:ascii="Tahoma" w:hAnsi="Tahoma" w:cs="Tahoma"/>
      <w:sz w:val="16"/>
      <w:szCs w:val="16"/>
    </w:rPr>
  </w:style>
  <w:style w:type="character" w:customStyle="1" w:styleId="BalloonTextChar">
    <w:name w:val="Balloon Text Char"/>
    <w:basedOn w:val="DefaultParagraphFont"/>
    <w:link w:val="BalloonText"/>
    <w:uiPriority w:val="98"/>
    <w:semiHidden/>
    <w:rsid w:val="00540252"/>
    <w:rPr>
      <w:rFonts w:ascii="Tahoma" w:hAnsi="Tahoma" w:cs="Tahoma"/>
      <w:sz w:val="16"/>
      <w:szCs w:val="16"/>
      <w:lang w:val="en-GB"/>
    </w:rPr>
  </w:style>
  <w:style w:type="paragraph" w:customStyle="1" w:styleId="DummyStyle">
    <w:name w:val="Dummy_Style"/>
    <w:aliases w:val="_Dummy"/>
    <w:basedOn w:val="Normal"/>
    <w:semiHidden/>
    <w:qFormat/>
    <w:rsid w:val="00540252"/>
    <w:rPr>
      <w:color w:val="00B050"/>
      <w:sz w:val="22"/>
    </w:rPr>
  </w:style>
  <w:style w:type="paragraph" w:customStyle="1" w:styleId="NormalJustified">
    <w:name w:val="Normal_Justified"/>
    <w:basedOn w:val="Normal"/>
    <w:semiHidden/>
    <w:rsid w:val="00540252"/>
    <w:pPr>
      <w:jc w:val="both"/>
    </w:pPr>
  </w:style>
  <w:style w:type="paragraph" w:customStyle="1" w:styleId="JuQuot">
    <w:name w:val="Ju_Quot"/>
    <w:aliases w:val="_Quote"/>
    <w:basedOn w:val="NormalJustified"/>
    <w:uiPriority w:val="20"/>
    <w:qFormat/>
    <w:rsid w:val="00540252"/>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540252"/>
    <w:pPr>
      <w:keepNext/>
      <w:keepLines/>
      <w:tabs>
        <w:tab w:val="right" w:pos="7938"/>
      </w:tabs>
      <w:ind w:firstLine="0"/>
      <w:jc w:val="center"/>
    </w:pPr>
    <w:rPr>
      <w:i/>
    </w:rPr>
  </w:style>
  <w:style w:type="table" w:customStyle="1" w:styleId="ECHRDNTable">
    <w:name w:val="ECHR_DN_Table"/>
    <w:basedOn w:val="TableNormal"/>
    <w:uiPriority w:val="99"/>
    <w:rsid w:val="0054025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540252"/>
    <w:pPr>
      <w:numPr>
        <w:numId w:val="15"/>
      </w:numPr>
    </w:pPr>
  </w:style>
  <w:style w:type="numbering" w:customStyle="1" w:styleId="ECHRA1StyleList">
    <w:name w:val="ECHR_A1_Style_List"/>
    <w:basedOn w:val="NoList"/>
    <w:uiPriority w:val="99"/>
    <w:rsid w:val="00540252"/>
    <w:pPr>
      <w:numPr>
        <w:numId w:val="16"/>
      </w:numPr>
    </w:pPr>
  </w:style>
  <w:style w:type="paragraph" w:customStyle="1" w:styleId="JuHArticle">
    <w:name w:val="Ju_H_Article"/>
    <w:aliases w:val="_Title_Quote"/>
    <w:basedOn w:val="Normal"/>
    <w:next w:val="JuQuot"/>
    <w:uiPriority w:val="19"/>
    <w:qFormat/>
    <w:rsid w:val="00540252"/>
    <w:pPr>
      <w:keepNext/>
      <w:spacing w:before="100" w:beforeAutospacing="1" w:after="120"/>
      <w:contextualSpacing/>
      <w:jc w:val="center"/>
    </w:pPr>
    <w:rPr>
      <w:b/>
      <w:sz w:val="20"/>
    </w:rPr>
  </w:style>
  <w:style w:type="numbering" w:customStyle="1" w:styleId="ECHRA1StyleNumberedList">
    <w:name w:val="ECHR_A1_Style_Numbered_List"/>
    <w:basedOn w:val="NoList"/>
    <w:rsid w:val="00540252"/>
    <w:pPr>
      <w:numPr>
        <w:numId w:val="17"/>
      </w:numPr>
    </w:pPr>
  </w:style>
  <w:style w:type="table" w:customStyle="1" w:styleId="ECHRHeaderTable">
    <w:name w:val="ECHR_Header_Table"/>
    <w:basedOn w:val="TableNormal"/>
    <w:uiPriority w:val="99"/>
    <w:rsid w:val="0054025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540252"/>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540252"/>
    <w:pPr>
      <w:tabs>
        <w:tab w:val="center" w:pos="6407"/>
      </w:tabs>
      <w:spacing w:before="720"/>
      <w:jc w:val="right"/>
    </w:pPr>
  </w:style>
  <w:style w:type="table" w:customStyle="1" w:styleId="ECHRHeaderTableReduced">
    <w:name w:val="ECHR_Header_Table_Reduced"/>
    <w:basedOn w:val="TableNormal"/>
    <w:uiPriority w:val="99"/>
    <w:rsid w:val="0054025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540252"/>
    <w:rPr>
      <w:caps w:val="0"/>
      <w:smallCaps/>
    </w:rPr>
  </w:style>
  <w:style w:type="character" w:customStyle="1" w:styleId="JuITMark">
    <w:name w:val="Ju_ITMark"/>
    <w:aliases w:val="_ITMark"/>
    <w:basedOn w:val="DefaultParagraphFont"/>
    <w:uiPriority w:val="54"/>
    <w:qFormat/>
    <w:rsid w:val="00540252"/>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54025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54025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40252"/>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540252"/>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540252"/>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540252"/>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540252"/>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540252"/>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540252"/>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540252"/>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540252"/>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540252"/>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540252"/>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540252"/>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540252"/>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540252"/>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540252"/>
    <w:pPr>
      <w:keepNext/>
      <w:keepLines/>
      <w:spacing w:before="240" w:after="240"/>
      <w:ind w:firstLine="284"/>
    </w:pPr>
  </w:style>
  <w:style w:type="table" w:customStyle="1" w:styleId="ECHRTableBoxHeader">
    <w:name w:val="ECHR_Table_Box_Header"/>
    <w:basedOn w:val="TableNormal"/>
    <w:rsid w:val="0054025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540252"/>
    <w:pPr>
      <w:tabs>
        <w:tab w:val="left" w:pos="567"/>
        <w:tab w:val="left" w:pos="1134"/>
      </w:tabs>
    </w:pPr>
  </w:style>
  <w:style w:type="paragraph" w:customStyle="1" w:styleId="JuList">
    <w:name w:val="Ju_List"/>
    <w:aliases w:val="_List_1"/>
    <w:basedOn w:val="NormalJustified"/>
    <w:uiPriority w:val="23"/>
    <w:qFormat/>
    <w:rsid w:val="00540252"/>
    <w:pPr>
      <w:numPr>
        <w:numId w:val="21"/>
      </w:numPr>
      <w:spacing w:before="280" w:after="60"/>
    </w:pPr>
  </w:style>
  <w:style w:type="paragraph" w:customStyle="1" w:styleId="JuLista">
    <w:name w:val="Ju_List_a"/>
    <w:aliases w:val="_List_2"/>
    <w:basedOn w:val="NormalJustified"/>
    <w:uiPriority w:val="23"/>
    <w:rsid w:val="00540252"/>
    <w:pPr>
      <w:numPr>
        <w:ilvl w:val="1"/>
        <w:numId w:val="21"/>
      </w:numPr>
    </w:pPr>
  </w:style>
  <w:style w:type="paragraph" w:customStyle="1" w:styleId="JuListi">
    <w:name w:val="Ju_List_i"/>
    <w:aliases w:val="_List_3"/>
    <w:basedOn w:val="NormalJustified"/>
    <w:uiPriority w:val="23"/>
    <w:rsid w:val="00540252"/>
    <w:pPr>
      <w:numPr>
        <w:ilvl w:val="2"/>
        <w:numId w:val="21"/>
      </w:numPr>
    </w:pPr>
  </w:style>
  <w:style w:type="table" w:customStyle="1" w:styleId="ECHRTableFax">
    <w:name w:val="ECHR_Table_Fax"/>
    <w:basedOn w:val="TableNormal"/>
    <w:uiPriority w:val="99"/>
    <w:rsid w:val="0054025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54025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54025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54025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40252"/>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54025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40252"/>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54025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40252"/>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540252"/>
    <w:rPr>
      <w:b/>
      <w:bCs/>
    </w:rPr>
  </w:style>
  <w:style w:type="character" w:styleId="Emphasis">
    <w:name w:val="Emphasis"/>
    <w:uiPriority w:val="98"/>
    <w:semiHidden/>
    <w:qFormat/>
    <w:rsid w:val="00540252"/>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540252"/>
  </w:style>
  <w:style w:type="character" w:customStyle="1" w:styleId="NoSpacingChar">
    <w:name w:val="No Spacing Char"/>
    <w:basedOn w:val="DefaultParagraphFont"/>
    <w:link w:val="NoSpacing"/>
    <w:uiPriority w:val="98"/>
    <w:semiHidden/>
    <w:rsid w:val="00540252"/>
    <w:rPr>
      <w:sz w:val="24"/>
      <w:szCs w:val="24"/>
      <w:lang w:val="en-GB"/>
    </w:rPr>
  </w:style>
  <w:style w:type="paragraph" w:styleId="ListParagraph">
    <w:name w:val="List Paragraph"/>
    <w:basedOn w:val="Normal"/>
    <w:uiPriority w:val="98"/>
    <w:semiHidden/>
    <w:qFormat/>
    <w:rsid w:val="00540252"/>
    <w:pPr>
      <w:ind w:left="720"/>
      <w:contextualSpacing/>
    </w:pPr>
  </w:style>
  <w:style w:type="paragraph" w:styleId="Quote0">
    <w:name w:val="Quote"/>
    <w:basedOn w:val="Normal"/>
    <w:next w:val="Normal"/>
    <w:link w:val="QuoteChar"/>
    <w:uiPriority w:val="98"/>
    <w:semiHidden/>
    <w:qFormat/>
    <w:rsid w:val="00540252"/>
    <w:pPr>
      <w:spacing w:before="200"/>
      <w:ind w:left="360" w:right="360"/>
    </w:pPr>
    <w:rPr>
      <w:i/>
      <w:iCs/>
      <w:lang w:bidi="en-US"/>
    </w:rPr>
  </w:style>
  <w:style w:type="character" w:customStyle="1" w:styleId="QuoteChar">
    <w:name w:val="Quote Char"/>
    <w:basedOn w:val="DefaultParagraphFont"/>
    <w:link w:val="Quote0"/>
    <w:uiPriority w:val="98"/>
    <w:semiHidden/>
    <w:rsid w:val="00540252"/>
    <w:rPr>
      <w:i/>
      <w:iCs/>
      <w:sz w:val="24"/>
      <w:szCs w:val="24"/>
      <w:lang w:val="en-GB" w:bidi="en-US"/>
    </w:rPr>
  </w:style>
  <w:style w:type="paragraph" w:styleId="IntenseQuote">
    <w:name w:val="Intense Quote"/>
    <w:basedOn w:val="Normal"/>
    <w:next w:val="Normal"/>
    <w:link w:val="IntenseQuoteChar"/>
    <w:uiPriority w:val="98"/>
    <w:semiHidden/>
    <w:qFormat/>
    <w:rsid w:val="0054025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40252"/>
    <w:rPr>
      <w:b/>
      <w:bCs/>
      <w:i/>
      <w:iCs/>
      <w:sz w:val="24"/>
      <w:szCs w:val="24"/>
      <w:lang w:val="en-GB" w:bidi="en-US"/>
    </w:rPr>
  </w:style>
  <w:style w:type="character" w:styleId="SubtleEmphasis">
    <w:name w:val="Subtle Emphasis"/>
    <w:uiPriority w:val="98"/>
    <w:semiHidden/>
    <w:qFormat/>
    <w:rsid w:val="00540252"/>
    <w:rPr>
      <w:i/>
      <w:iCs/>
    </w:rPr>
  </w:style>
  <w:style w:type="character" w:styleId="IntenseEmphasis">
    <w:name w:val="Intense Emphasis"/>
    <w:uiPriority w:val="98"/>
    <w:semiHidden/>
    <w:qFormat/>
    <w:rsid w:val="00540252"/>
    <w:rPr>
      <w:b/>
      <w:bCs/>
    </w:rPr>
  </w:style>
  <w:style w:type="character" w:styleId="SubtleReference">
    <w:name w:val="Subtle Reference"/>
    <w:uiPriority w:val="98"/>
    <w:semiHidden/>
    <w:qFormat/>
    <w:rsid w:val="00540252"/>
    <w:rPr>
      <w:smallCaps/>
    </w:rPr>
  </w:style>
  <w:style w:type="character" w:styleId="IntenseReference">
    <w:name w:val="Intense Reference"/>
    <w:uiPriority w:val="98"/>
    <w:semiHidden/>
    <w:qFormat/>
    <w:rsid w:val="00540252"/>
    <w:rPr>
      <w:smallCaps/>
      <w:spacing w:val="5"/>
      <w:u w:val="single"/>
    </w:rPr>
  </w:style>
  <w:style w:type="character" w:styleId="BookTitle">
    <w:name w:val="Book Title"/>
    <w:uiPriority w:val="98"/>
    <w:semiHidden/>
    <w:qFormat/>
    <w:rsid w:val="00540252"/>
    <w:rPr>
      <w:i/>
      <w:iCs/>
      <w:smallCaps/>
      <w:spacing w:val="5"/>
    </w:rPr>
  </w:style>
  <w:style w:type="paragraph" w:styleId="TOCHeading">
    <w:name w:val="TOC Heading"/>
    <w:basedOn w:val="Normal"/>
    <w:next w:val="Normal"/>
    <w:uiPriority w:val="98"/>
    <w:semiHidden/>
    <w:qFormat/>
    <w:rsid w:val="00540252"/>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540252"/>
    <w:pPr>
      <w:numPr>
        <w:numId w:val="2"/>
      </w:numPr>
    </w:pPr>
  </w:style>
  <w:style w:type="numbering" w:styleId="1ai">
    <w:name w:val="Outline List 1"/>
    <w:basedOn w:val="NoList"/>
    <w:uiPriority w:val="99"/>
    <w:semiHidden/>
    <w:unhideWhenUsed/>
    <w:rsid w:val="00540252"/>
    <w:pPr>
      <w:numPr>
        <w:numId w:val="3"/>
      </w:numPr>
    </w:pPr>
  </w:style>
  <w:style w:type="numbering" w:styleId="ArticleSection">
    <w:name w:val="Outline List 3"/>
    <w:basedOn w:val="NoList"/>
    <w:uiPriority w:val="99"/>
    <w:semiHidden/>
    <w:unhideWhenUsed/>
    <w:rsid w:val="00540252"/>
    <w:pPr>
      <w:numPr>
        <w:numId w:val="4"/>
      </w:numPr>
    </w:pPr>
  </w:style>
  <w:style w:type="paragraph" w:styleId="Bibliography">
    <w:name w:val="Bibliography"/>
    <w:basedOn w:val="Normal"/>
    <w:next w:val="Normal"/>
    <w:uiPriority w:val="98"/>
    <w:semiHidden/>
    <w:rsid w:val="00540252"/>
  </w:style>
  <w:style w:type="paragraph" w:styleId="BlockText">
    <w:name w:val="Block Text"/>
    <w:basedOn w:val="Normal"/>
    <w:uiPriority w:val="98"/>
    <w:semiHidden/>
    <w:rsid w:val="0054025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540252"/>
    <w:pPr>
      <w:spacing w:after="120"/>
    </w:pPr>
  </w:style>
  <w:style w:type="character" w:customStyle="1" w:styleId="BodyTextChar">
    <w:name w:val="Body Text Char"/>
    <w:basedOn w:val="DefaultParagraphFont"/>
    <w:link w:val="BodyText"/>
    <w:uiPriority w:val="98"/>
    <w:semiHidden/>
    <w:rsid w:val="00540252"/>
    <w:rPr>
      <w:sz w:val="24"/>
      <w:szCs w:val="24"/>
      <w:lang w:val="en-GB"/>
    </w:rPr>
  </w:style>
  <w:style w:type="paragraph" w:styleId="BodyText2">
    <w:name w:val="Body Text 2"/>
    <w:basedOn w:val="Normal"/>
    <w:link w:val="BodyText2Char"/>
    <w:uiPriority w:val="98"/>
    <w:semiHidden/>
    <w:rsid w:val="00540252"/>
    <w:pPr>
      <w:spacing w:after="120" w:line="480" w:lineRule="auto"/>
    </w:pPr>
  </w:style>
  <w:style w:type="character" w:customStyle="1" w:styleId="BodyText2Char">
    <w:name w:val="Body Text 2 Char"/>
    <w:basedOn w:val="DefaultParagraphFont"/>
    <w:link w:val="BodyText2"/>
    <w:uiPriority w:val="98"/>
    <w:semiHidden/>
    <w:rsid w:val="00540252"/>
    <w:rPr>
      <w:sz w:val="24"/>
      <w:szCs w:val="24"/>
      <w:lang w:val="en-GB"/>
    </w:rPr>
  </w:style>
  <w:style w:type="paragraph" w:styleId="BodyText3">
    <w:name w:val="Body Text 3"/>
    <w:basedOn w:val="Normal"/>
    <w:link w:val="BodyText3Char"/>
    <w:uiPriority w:val="98"/>
    <w:semiHidden/>
    <w:rsid w:val="00540252"/>
    <w:pPr>
      <w:spacing w:after="120"/>
    </w:pPr>
    <w:rPr>
      <w:sz w:val="16"/>
      <w:szCs w:val="16"/>
    </w:rPr>
  </w:style>
  <w:style w:type="character" w:customStyle="1" w:styleId="BodyText3Char">
    <w:name w:val="Body Text 3 Char"/>
    <w:basedOn w:val="DefaultParagraphFont"/>
    <w:link w:val="BodyText3"/>
    <w:uiPriority w:val="98"/>
    <w:semiHidden/>
    <w:rsid w:val="00540252"/>
    <w:rPr>
      <w:sz w:val="16"/>
      <w:szCs w:val="16"/>
      <w:lang w:val="en-GB"/>
    </w:rPr>
  </w:style>
  <w:style w:type="paragraph" w:styleId="BodyTextFirstIndent">
    <w:name w:val="Body Text First Indent"/>
    <w:basedOn w:val="BodyText"/>
    <w:link w:val="BodyTextFirstIndentChar"/>
    <w:uiPriority w:val="98"/>
    <w:semiHidden/>
    <w:rsid w:val="00540252"/>
    <w:pPr>
      <w:spacing w:after="0"/>
      <w:ind w:firstLine="360"/>
    </w:pPr>
  </w:style>
  <w:style w:type="character" w:customStyle="1" w:styleId="BodyTextFirstIndentChar">
    <w:name w:val="Body Text First Indent Char"/>
    <w:basedOn w:val="BodyTextChar"/>
    <w:link w:val="BodyTextFirstIndent"/>
    <w:uiPriority w:val="98"/>
    <w:semiHidden/>
    <w:rsid w:val="00540252"/>
    <w:rPr>
      <w:sz w:val="24"/>
      <w:szCs w:val="24"/>
      <w:lang w:val="en-GB"/>
    </w:rPr>
  </w:style>
  <w:style w:type="paragraph" w:styleId="BodyTextIndent">
    <w:name w:val="Body Text Indent"/>
    <w:basedOn w:val="Normal"/>
    <w:link w:val="BodyTextIndentChar"/>
    <w:uiPriority w:val="98"/>
    <w:semiHidden/>
    <w:rsid w:val="00540252"/>
    <w:pPr>
      <w:spacing w:after="120"/>
      <w:ind w:left="283"/>
    </w:pPr>
  </w:style>
  <w:style w:type="character" w:customStyle="1" w:styleId="BodyTextIndentChar">
    <w:name w:val="Body Text Indent Char"/>
    <w:basedOn w:val="DefaultParagraphFont"/>
    <w:link w:val="BodyTextIndent"/>
    <w:uiPriority w:val="98"/>
    <w:semiHidden/>
    <w:rsid w:val="00540252"/>
    <w:rPr>
      <w:sz w:val="24"/>
      <w:szCs w:val="24"/>
      <w:lang w:val="en-GB"/>
    </w:rPr>
  </w:style>
  <w:style w:type="paragraph" w:styleId="BodyTextFirstIndent2">
    <w:name w:val="Body Text First Indent 2"/>
    <w:basedOn w:val="BodyTextIndent"/>
    <w:link w:val="BodyTextFirstIndent2Char"/>
    <w:uiPriority w:val="98"/>
    <w:semiHidden/>
    <w:rsid w:val="00540252"/>
    <w:pPr>
      <w:spacing w:after="0"/>
      <w:ind w:left="360" w:firstLine="360"/>
    </w:pPr>
  </w:style>
  <w:style w:type="character" w:customStyle="1" w:styleId="BodyTextFirstIndent2Char">
    <w:name w:val="Body Text First Indent 2 Char"/>
    <w:basedOn w:val="BodyTextIndentChar"/>
    <w:link w:val="BodyTextFirstIndent2"/>
    <w:uiPriority w:val="98"/>
    <w:semiHidden/>
    <w:rsid w:val="00540252"/>
    <w:rPr>
      <w:sz w:val="24"/>
      <w:szCs w:val="24"/>
      <w:lang w:val="en-GB"/>
    </w:rPr>
  </w:style>
  <w:style w:type="paragraph" w:styleId="BodyTextIndent2">
    <w:name w:val="Body Text Indent 2"/>
    <w:basedOn w:val="Normal"/>
    <w:link w:val="BodyTextIndent2Char"/>
    <w:uiPriority w:val="98"/>
    <w:semiHidden/>
    <w:rsid w:val="00540252"/>
    <w:pPr>
      <w:spacing w:after="120" w:line="480" w:lineRule="auto"/>
      <w:ind w:left="283"/>
    </w:pPr>
  </w:style>
  <w:style w:type="character" w:customStyle="1" w:styleId="BodyTextIndent2Char">
    <w:name w:val="Body Text Indent 2 Char"/>
    <w:basedOn w:val="DefaultParagraphFont"/>
    <w:link w:val="BodyTextIndent2"/>
    <w:uiPriority w:val="98"/>
    <w:semiHidden/>
    <w:rsid w:val="00540252"/>
    <w:rPr>
      <w:sz w:val="24"/>
      <w:szCs w:val="24"/>
      <w:lang w:val="en-GB"/>
    </w:rPr>
  </w:style>
  <w:style w:type="paragraph" w:styleId="BodyTextIndent3">
    <w:name w:val="Body Text Indent 3"/>
    <w:basedOn w:val="Normal"/>
    <w:link w:val="BodyTextIndent3Char"/>
    <w:uiPriority w:val="98"/>
    <w:semiHidden/>
    <w:rsid w:val="0054025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40252"/>
    <w:rPr>
      <w:sz w:val="16"/>
      <w:szCs w:val="16"/>
      <w:lang w:val="en-GB"/>
    </w:rPr>
  </w:style>
  <w:style w:type="paragraph" w:styleId="Caption">
    <w:name w:val="caption"/>
    <w:basedOn w:val="Normal"/>
    <w:next w:val="Normal"/>
    <w:uiPriority w:val="98"/>
    <w:semiHidden/>
    <w:qFormat/>
    <w:rsid w:val="00540252"/>
    <w:pPr>
      <w:spacing w:after="200"/>
    </w:pPr>
    <w:rPr>
      <w:b/>
      <w:bCs/>
      <w:color w:val="0072BC" w:themeColor="accent1"/>
      <w:sz w:val="18"/>
      <w:szCs w:val="18"/>
    </w:rPr>
  </w:style>
  <w:style w:type="paragraph" w:styleId="Closing">
    <w:name w:val="Closing"/>
    <w:basedOn w:val="Normal"/>
    <w:link w:val="ClosingChar"/>
    <w:uiPriority w:val="98"/>
    <w:semiHidden/>
    <w:rsid w:val="00540252"/>
    <w:pPr>
      <w:ind w:left="4252"/>
    </w:pPr>
  </w:style>
  <w:style w:type="character" w:customStyle="1" w:styleId="ClosingChar">
    <w:name w:val="Closing Char"/>
    <w:basedOn w:val="DefaultParagraphFont"/>
    <w:link w:val="Closing"/>
    <w:uiPriority w:val="98"/>
    <w:semiHidden/>
    <w:rsid w:val="00540252"/>
    <w:rPr>
      <w:sz w:val="24"/>
      <w:szCs w:val="24"/>
      <w:lang w:val="en-GB"/>
    </w:rPr>
  </w:style>
  <w:style w:type="table" w:styleId="ColorfulGrid">
    <w:name w:val="Colorful Grid"/>
    <w:basedOn w:val="TableNormal"/>
    <w:uiPriority w:val="73"/>
    <w:semiHidden/>
    <w:rsid w:val="0054025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4025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4025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4025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4025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4025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4025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4025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4025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4025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4025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4025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4025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4025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4025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4025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4025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4025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4025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4025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4025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540252"/>
    <w:rPr>
      <w:b/>
      <w:bCs/>
    </w:rPr>
  </w:style>
  <w:style w:type="character" w:customStyle="1" w:styleId="CommentSubjectChar">
    <w:name w:val="Comment Subject Char"/>
    <w:basedOn w:val="CommentTextChar"/>
    <w:link w:val="CommentSubject"/>
    <w:uiPriority w:val="98"/>
    <w:semiHidden/>
    <w:rsid w:val="00540252"/>
    <w:rPr>
      <w:b/>
      <w:bCs/>
      <w:sz w:val="20"/>
      <w:szCs w:val="20"/>
      <w:lang w:val="en-GB"/>
    </w:rPr>
  </w:style>
  <w:style w:type="table" w:styleId="DarkList">
    <w:name w:val="Dark List"/>
    <w:basedOn w:val="TableNormal"/>
    <w:uiPriority w:val="70"/>
    <w:semiHidden/>
    <w:rsid w:val="0054025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4025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4025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4025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4025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4025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4025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40252"/>
  </w:style>
  <w:style w:type="character" w:customStyle="1" w:styleId="DateChar">
    <w:name w:val="Date Char"/>
    <w:basedOn w:val="DefaultParagraphFont"/>
    <w:link w:val="Date"/>
    <w:uiPriority w:val="98"/>
    <w:semiHidden/>
    <w:rsid w:val="00540252"/>
    <w:rPr>
      <w:sz w:val="24"/>
      <w:szCs w:val="24"/>
      <w:lang w:val="en-GB"/>
    </w:rPr>
  </w:style>
  <w:style w:type="paragraph" w:styleId="DocumentMap">
    <w:name w:val="Document Map"/>
    <w:basedOn w:val="Normal"/>
    <w:link w:val="DocumentMapChar"/>
    <w:uiPriority w:val="98"/>
    <w:semiHidden/>
    <w:rsid w:val="00540252"/>
    <w:rPr>
      <w:rFonts w:ascii="Tahoma" w:hAnsi="Tahoma" w:cs="Tahoma"/>
      <w:sz w:val="16"/>
      <w:szCs w:val="16"/>
    </w:rPr>
  </w:style>
  <w:style w:type="character" w:customStyle="1" w:styleId="DocumentMapChar">
    <w:name w:val="Document Map Char"/>
    <w:basedOn w:val="DefaultParagraphFont"/>
    <w:link w:val="DocumentMap"/>
    <w:uiPriority w:val="98"/>
    <w:semiHidden/>
    <w:rsid w:val="00540252"/>
    <w:rPr>
      <w:rFonts w:ascii="Tahoma" w:hAnsi="Tahoma" w:cs="Tahoma"/>
      <w:sz w:val="16"/>
      <w:szCs w:val="16"/>
      <w:lang w:val="en-GB"/>
    </w:rPr>
  </w:style>
  <w:style w:type="paragraph" w:styleId="E-mailSignature">
    <w:name w:val="E-mail Signature"/>
    <w:basedOn w:val="Normal"/>
    <w:link w:val="E-mailSignatureChar"/>
    <w:uiPriority w:val="98"/>
    <w:semiHidden/>
    <w:rsid w:val="00540252"/>
  </w:style>
  <w:style w:type="character" w:customStyle="1" w:styleId="E-mailSignatureChar">
    <w:name w:val="E-mail Signature Char"/>
    <w:basedOn w:val="DefaultParagraphFont"/>
    <w:link w:val="E-mailSignature"/>
    <w:uiPriority w:val="98"/>
    <w:semiHidden/>
    <w:rsid w:val="00540252"/>
    <w:rPr>
      <w:sz w:val="24"/>
      <w:szCs w:val="24"/>
      <w:lang w:val="en-GB"/>
    </w:rPr>
  </w:style>
  <w:style w:type="character" w:styleId="EndnoteReference">
    <w:name w:val="endnote reference"/>
    <w:basedOn w:val="DefaultParagraphFont"/>
    <w:uiPriority w:val="98"/>
    <w:semiHidden/>
    <w:rsid w:val="00540252"/>
    <w:rPr>
      <w:vertAlign w:val="superscript"/>
    </w:rPr>
  </w:style>
  <w:style w:type="paragraph" w:styleId="EndnoteText">
    <w:name w:val="endnote text"/>
    <w:basedOn w:val="Normal"/>
    <w:link w:val="EndnoteTextChar"/>
    <w:uiPriority w:val="98"/>
    <w:semiHidden/>
    <w:rsid w:val="00540252"/>
    <w:rPr>
      <w:sz w:val="20"/>
      <w:szCs w:val="20"/>
    </w:rPr>
  </w:style>
  <w:style w:type="character" w:customStyle="1" w:styleId="EndnoteTextChar">
    <w:name w:val="Endnote Text Char"/>
    <w:basedOn w:val="DefaultParagraphFont"/>
    <w:link w:val="EndnoteText"/>
    <w:uiPriority w:val="98"/>
    <w:semiHidden/>
    <w:rsid w:val="00540252"/>
    <w:rPr>
      <w:sz w:val="20"/>
      <w:szCs w:val="20"/>
      <w:lang w:val="en-GB"/>
    </w:rPr>
  </w:style>
  <w:style w:type="paragraph" w:styleId="EnvelopeAddress">
    <w:name w:val="envelope address"/>
    <w:basedOn w:val="Normal"/>
    <w:uiPriority w:val="98"/>
    <w:semiHidden/>
    <w:rsid w:val="0054025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4025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40252"/>
    <w:rPr>
      <w:color w:val="7030A0" w:themeColor="followedHyperlink"/>
      <w:u w:val="single"/>
    </w:rPr>
  </w:style>
  <w:style w:type="character" w:styleId="FootnoteReference">
    <w:name w:val="footnote reference"/>
    <w:basedOn w:val="DefaultParagraphFont"/>
    <w:uiPriority w:val="98"/>
    <w:semiHidden/>
    <w:rsid w:val="00540252"/>
    <w:rPr>
      <w:vertAlign w:val="superscript"/>
    </w:rPr>
  </w:style>
  <w:style w:type="paragraph" w:styleId="FootnoteText">
    <w:name w:val="footnote text"/>
    <w:basedOn w:val="NormalJustified"/>
    <w:link w:val="FootnoteTextChar"/>
    <w:uiPriority w:val="98"/>
    <w:semiHidden/>
    <w:rsid w:val="00540252"/>
    <w:rPr>
      <w:sz w:val="20"/>
      <w:szCs w:val="20"/>
    </w:rPr>
  </w:style>
  <w:style w:type="character" w:customStyle="1" w:styleId="FootnoteTextChar">
    <w:name w:val="Footnote Text Char"/>
    <w:basedOn w:val="DefaultParagraphFont"/>
    <w:link w:val="FootnoteText"/>
    <w:uiPriority w:val="98"/>
    <w:semiHidden/>
    <w:rsid w:val="00540252"/>
    <w:rPr>
      <w:sz w:val="20"/>
      <w:szCs w:val="20"/>
      <w:lang w:val="en-GB"/>
    </w:rPr>
  </w:style>
  <w:style w:type="character" w:styleId="HTMLAcronym">
    <w:name w:val="HTML Acronym"/>
    <w:basedOn w:val="DefaultParagraphFont"/>
    <w:uiPriority w:val="98"/>
    <w:semiHidden/>
    <w:rsid w:val="00540252"/>
  </w:style>
  <w:style w:type="paragraph" w:styleId="HTMLAddress">
    <w:name w:val="HTML Address"/>
    <w:basedOn w:val="Normal"/>
    <w:link w:val="HTMLAddressChar"/>
    <w:uiPriority w:val="98"/>
    <w:semiHidden/>
    <w:rsid w:val="00540252"/>
    <w:rPr>
      <w:i/>
      <w:iCs/>
    </w:rPr>
  </w:style>
  <w:style w:type="character" w:customStyle="1" w:styleId="HTMLAddressChar">
    <w:name w:val="HTML Address Char"/>
    <w:basedOn w:val="DefaultParagraphFont"/>
    <w:link w:val="HTMLAddress"/>
    <w:uiPriority w:val="98"/>
    <w:semiHidden/>
    <w:rsid w:val="00540252"/>
    <w:rPr>
      <w:i/>
      <w:iCs/>
      <w:sz w:val="24"/>
      <w:szCs w:val="24"/>
      <w:lang w:val="en-GB"/>
    </w:rPr>
  </w:style>
  <w:style w:type="character" w:styleId="HTMLCite">
    <w:name w:val="HTML Cite"/>
    <w:basedOn w:val="DefaultParagraphFont"/>
    <w:uiPriority w:val="98"/>
    <w:semiHidden/>
    <w:rsid w:val="00540252"/>
    <w:rPr>
      <w:i/>
      <w:iCs/>
    </w:rPr>
  </w:style>
  <w:style w:type="character" w:styleId="HTMLCode">
    <w:name w:val="HTML Code"/>
    <w:basedOn w:val="DefaultParagraphFont"/>
    <w:uiPriority w:val="98"/>
    <w:semiHidden/>
    <w:rsid w:val="00540252"/>
    <w:rPr>
      <w:rFonts w:ascii="Consolas" w:hAnsi="Consolas" w:cs="Consolas"/>
      <w:sz w:val="20"/>
      <w:szCs w:val="20"/>
    </w:rPr>
  </w:style>
  <w:style w:type="character" w:styleId="HTMLDefinition">
    <w:name w:val="HTML Definition"/>
    <w:basedOn w:val="DefaultParagraphFont"/>
    <w:uiPriority w:val="98"/>
    <w:semiHidden/>
    <w:rsid w:val="00540252"/>
    <w:rPr>
      <w:i/>
      <w:iCs/>
    </w:rPr>
  </w:style>
  <w:style w:type="character" w:styleId="HTMLKeyboard">
    <w:name w:val="HTML Keyboard"/>
    <w:basedOn w:val="DefaultParagraphFont"/>
    <w:uiPriority w:val="98"/>
    <w:semiHidden/>
    <w:rsid w:val="00540252"/>
    <w:rPr>
      <w:rFonts w:ascii="Consolas" w:hAnsi="Consolas" w:cs="Consolas"/>
      <w:sz w:val="20"/>
      <w:szCs w:val="20"/>
    </w:rPr>
  </w:style>
  <w:style w:type="paragraph" w:styleId="HTMLPreformatted">
    <w:name w:val="HTML Preformatted"/>
    <w:basedOn w:val="Normal"/>
    <w:link w:val="HTMLPreformattedChar"/>
    <w:uiPriority w:val="98"/>
    <w:semiHidden/>
    <w:rsid w:val="0054025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40252"/>
    <w:rPr>
      <w:rFonts w:ascii="Consolas" w:hAnsi="Consolas" w:cs="Consolas"/>
      <w:sz w:val="20"/>
      <w:szCs w:val="20"/>
      <w:lang w:val="en-GB"/>
    </w:rPr>
  </w:style>
  <w:style w:type="character" w:styleId="HTMLSample">
    <w:name w:val="HTML Sample"/>
    <w:basedOn w:val="DefaultParagraphFont"/>
    <w:uiPriority w:val="98"/>
    <w:semiHidden/>
    <w:rsid w:val="00540252"/>
    <w:rPr>
      <w:rFonts w:ascii="Consolas" w:hAnsi="Consolas" w:cs="Consolas"/>
      <w:sz w:val="24"/>
      <w:szCs w:val="24"/>
    </w:rPr>
  </w:style>
  <w:style w:type="character" w:styleId="HTMLTypewriter">
    <w:name w:val="HTML Typewriter"/>
    <w:basedOn w:val="DefaultParagraphFont"/>
    <w:uiPriority w:val="98"/>
    <w:semiHidden/>
    <w:rsid w:val="00540252"/>
    <w:rPr>
      <w:rFonts w:ascii="Consolas" w:hAnsi="Consolas" w:cs="Consolas"/>
      <w:sz w:val="20"/>
      <w:szCs w:val="20"/>
    </w:rPr>
  </w:style>
  <w:style w:type="character" w:styleId="HTMLVariable">
    <w:name w:val="HTML Variable"/>
    <w:basedOn w:val="DefaultParagraphFont"/>
    <w:uiPriority w:val="98"/>
    <w:semiHidden/>
    <w:rsid w:val="00540252"/>
    <w:rPr>
      <w:i/>
      <w:iCs/>
    </w:rPr>
  </w:style>
  <w:style w:type="character" w:styleId="Hyperlink">
    <w:name w:val="Hyperlink"/>
    <w:basedOn w:val="DefaultParagraphFont"/>
    <w:uiPriority w:val="98"/>
    <w:semiHidden/>
    <w:rsid w:val="00540252"/>
    <w:rPr>
      <w:color w:val="0072BC" w:themeColor="hyperlink"/>
      <w:u w:val="single"/>
    </w:rPr>
  </w:style>
  <w:style w:type="paragraph" w:styleId="Index1">
    <w:name w:val="index 1"/>
    <w:basedOn w:val="Normal"/>
    <w:next w:val="Normal"/>
    <w:autoRedefine/>
    <w:uiPriority w:val="98"/>
    <w:semiHidden/>
    <w:rsid w:val="00540252"/>
    <w:pPr>
      <w:ind w:left="240" w:hanging="240"/>
    </w:pPr>
  </w:style>
  <w:style w:type="paragraph" w:styleId="Index2">
    <w:name w:val="index 2"/>
    <w:basedOn w:val="Normal"/>
    <w:next w:val="Normal"/>
    <w:autoRedefine/>
    <w:uiPriority w:val="98"/>
    <w:semiHidden/>
    <w:rsid w:val="00540252"/>
    <w:pPr>
      <w:ind w:left="480" w:hanging="240"/>
    </w:pPr>
  </w:style>
  <w:style w:type="paragraph" w:styleId="Index3">
    <w:name w:val="index 3"/>
    <w:basedOn w:val="Normal"/>
    <w:next w:val="Normal"/>
    <w:autoRedefine/>
    <w:uiPriority w:val="98"/>
    <w:semiHidden/>
    <w:rsid w:val="00540252"/>
    <w:pPr>
      <w:ind w:left="720" w:hanging="240"/>
    </w:pPr>
  </w:style>
  <w:style w:type="paragraph" w:styleId="Index4">
    <w:name w:val="index 4"/>
    <w:basedOn w:val="Normal"/>
    <w:next w:val="Normal"/>
    <w:autoRedefine/>
    <w:uiPriority w:val="98"/>
    <w:semiHidden/>
    <w:rsid w:val="00540252"/>
    <w:pPr>
      <w:ind w:left="960" w:hanging="240"/>
    </w:pPr>
  </w:style>
  <w:style w:type="paragraph" w:styleId="Index5">
    <w:name w:val="index 5"/>
    <w:basedOn w:val="Normal"/>
    <w:next w:val="Normal"/>
    <w:autoRedefine/>
    <w:uiPriority w:val="98"/>
    <w:semiHidden/>
    <w:rsid w:val="00540252"/>
    <w:pPr>
      <w:ind w:left="1200" w:hanging="240"/>
    </w:pPr>
  </w:style>
  <w:style w:type="paragraph" w:styleId="Index6">
    <w:name w:val="index 6"/>
    <w:basedOn w:val="Normal"/>
    <w:next w:val="Normal"/>
    <w:autoRedefine/>
    <w:uiPriority w:val="98"/>
    <w:semiHidden/>
    <w:rsid w:val="00540252"/>
    <w:pPr>
      <w:ind w:left="1440" w:hanging="240"/>
    </w:pPr>
  </w:style>
  <w:style w:type="paragraph" w:styleId="Index7">
    <w:name w:val="index 7"/>
    <w:basedOn w:val="Normal"/>
    <w:next w:val="Normal"/>
    <w:autoRedefine/>
    <w:uiPriority w:val="98"/>
    <w:semiHidden/>
    <w:rsid w:val="00540252"/>
    <w:pPr>
      <w:ind w:left="1680" w:hanging="240"/>
    </w:pPr>
  </w:style>
  <w:style w:type="paragraph" w:styleId="Index8">
    <w:name w:val="index 8"/>
    <w:basedOn w:val="Normal"/>
    <w:next w:val="Normal"/>
    <w:autoRedefine/>
    <w:uiPriority w:val="98"/>
    <w:semiHidden/>
    <w:rsid w:val="00540252"/>
    <w:pPr>
      <w:ind w:left="1920" w:hanging="240"/>
    </w:pPr>
  </w:style>
  <w:style w:type="paragraph" w:styleId="Index9">
    <w:name w:val="index 9"/>
    <w:basedOn w:val="Normal"/>
    <w:next w:val="Normal"/>
    <w:autoRedefine/>
    <w:uiPriority w:val="98"/>
    <w:semiHidden/>
    <w:rsid w:val="00540252"/>
    <w:pPr>
      <w:ind w:left="2160" w:hanging="240"/>
    </w:pPr>
  </w:style>
  <w:style w:type="paragraph" w:styleId="IndexHeading">
    <w:name w:val="index heading"/>
    <w:basedOn w:val="Normal"/>
    <w:next w:val="Index1"/>
    <w:uiPriority w:val="98"/>
    <w:semiHidden/>
    <w:rsid w:val="00540252"/>
    <w:rPr>
      <w:rFonts w:asciiTheme="majorHAnsi" w:eastAsiaTheme="majorEastAsia" w:hAnsiTheme="majorHAnsi" w:cstheme="majorBidi"/>
      <w:b/>
      <w:bCs/>
    </w:rPr>
  </w:style>
  <w:style w:type="table" w:styleId="LightGrid">
    <w:name w:val="Light Grid"/>
    <w:basedOn w:val="TableNormal"/>
    <w:uiPriority w:val="62"/>
    <w:semiHidden/>
    <w:rsid w:val="0054025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4025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4025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4025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4025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4025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4025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4025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4025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4025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4025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4025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4025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4025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4025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4025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4025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4025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4025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4025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4025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40252"/>
  </w:style>
  <w:style w:type="paragraph" w:styleId="List">
    <w:name w:val="List"/>
    <w:basedOn w:val="Normal"/>
    <w:uiPriority w:val="98"/>
    <w:semiHidden/>
    <w:rsid w:val="00540252"/>
    <w:pPr>
      <w:ind w:left="283" w:hanging="283"/>
      <w:contextualSpacing/>
    </w:pPr>
  </w:style>
  <w:style w:type="paragraph" w:styleId="List20">
    <w:name w:val="List 2"/>
    <w:basedOn w:val="Normal"/>
    <w:uiPriority w:val="98"/>
    <w:semiHidden/>
    <w:rsid w:val="00540252"/>
    <w:pPr>
      <w:ind w:left="566" w:hanging="283"/>
      <w:contextualSpacing/>
    </w:pPr>
  </w:style>
  <w:style w:type="paragraph" w:styleId="List30">
    <w:name w:val="List 3"/>
    <w:basedOn w:val="Normal"/>
    <w:uiPriority w:val="98"/>
    <w:semiHidden/>
    <w:rsid w:val="00540252"/>
    <w:pPr>
      <w:ind w:left="849" w:hanging="283"/>
      <w:contextualSpacing/>
    </w:pPr>
  </w:style>
  <w:style w:type="paragraph" w:styleId="List4">
    <w:name w:val="List 4"/>
    <w:basedOn w:val="Normal"/>
    <w:uiPriority w:val="98"/>
    <w:semiHidden/>
    <w:rsid w:val="00540252"/>
    <w:pPr>
      <w:ind w:left="1132" w:hanging="283"/>
      <w:contextualSpacing/>
    </w:pPr>
  </w:style>
  <w:style w:type="paragraph" w:styleId="List5">
    <w:name w:val="List 5"/>
    <w:basedOn w:val="Normal"/>
    <w:uiPriority w:val="98"/>
    <w:semiHidden/>
    <w:rsid w:val="00540252"/>
    <w:pPr>
      <w:ind w:left="1415" w:hanging="283"/>
      <w:contextualSpacing/>
    </w:pPr>
  </w:style>
  <w:style w:type="paragraph" w:styleId="ListBullet">
    <w:name w:val="List Bullet"/>
    <w:basedOn w:val="Normal"/>
    <w:uiPriority w:val="98"/>
    <w:semiHidden/>
    <w:rsid w:val="00540252"/>
    <w:pPr>
      <w:numPr>
        <w:numId w:val="5"/>
      </w:numPr>
    </w:pPr>
  </w:style>
  <w:style w:type="paragraph" w:styleId="ListBullet2">
    <w:name w:val="List Bullet 2"/>
    <w:basedOn w:val="Normal"/>
    <w:uiPriority w:val="98"/>
    <w:semiHidden/>
    <w:rsid w:val="00540252"/>
    <w:pPr>
      <w:numPr>
        <w:numId w:val="6"/>
      </w:numPr>
      <w:contextualSpacing/>
    </w:pPr>
  </w:style>
  <w:style w:type="paragraph" w:styleId="ListBullet3">
    <w:name w:val="List Bullet 3"/>
    <w:basedOn w:val="Normal"/>
    <w:uiPriority w:val="98"/>
    <w:semiHidden/>
    <w:rsid w:val="00540252"/>
    <w:pPr>
      <w:numPr>
        <w:numId w:val="7"/>
      </w:numPr>
      <w:contextualSpacing/>
    </w:pPr>
  </w:style>
  <w:style w:type="paragraph" w:styleId="ListBullet4">
    <w:name w:val="List Bullet 4"/>
    <w:basedOn w:val="Normal"/>
    <w:uiPriority w:val="98"/>
    <w:semiHidden/>
    <w:rsid w:val="00540252"/>
    <w:pPr>
      <w:numPr>
        <w:numId w:val="8"/>
      </w:numPr>
      <w:contextualSpacing/>
    </w:pPr>
  </w:style>
  <w:style w:type="paragraph" w:styleId="ListBullet5">
    <w:name w:val="List Bullet 5"/>
    <w:basedOn w:val="Normal"/>
    <w:uiPriority w:val="98"/>
    <w:semiHidden/>
    <w:rsid w:val="00540252"/>
    <w:pPr>
      <w:numPr>
        <w:numId w:val="9"/>
      </w:numPr>
      <w:contextualSpacing/>
    </w:pPr>
  </w:style>
  <w:style w:type="paragraph" w:styleId="ListContinue">
    <w:name w:val="List Continue"/>
    <w:basedOn w:val="Normal"/>
    <w:uiPriority w:val="98"/>
    <w:semiHidden/>
    <w:rsid w:val="00540252"/>
    <w:pPr>
      <w:spacing w:after="120"/>
      <w:ind w:left="283"/>
      <w:contextualSpacing/>
    </w:pPr>
  </w:style>
  <w:style w:type="paragraph" w:styleId="ListContinue2">
    <w:name w:val="List Continue 2"/>
    <w:basedOn w:val="Normal"/>
    <w:uiPriority w:val="98"/>
    <w:semiHidden/>
    <w:rsid w:val="00540252"/>
    <w:pPr>
      <w:spacing w:after="120"/>
      <w:ind w:left="566"/>
      <w:contextualSpacing/>
    </w:pPr>
  </w:style>
  <w:style w:type="paragraph" w:styleId="ListContinue3">
    <w:name w:val="List Continue 3"/>
    <w:basedOn w:val="Normal"/>
    <w:uiPriority w:val="98"/>
    <w:semiHidden/>
    <w:rsid w:val="00540252"/>
    <w:pPr>
      <w:spacing w:after="120"/>
      <w:ind w:left="849"/>
      <w:contextualSpacing/>
    </w:pPr>
  </w:style>
  <w:style w:type="paragraph" w:styleId="ListContinue4">
    <w:name w:val="List Continue 4"/>
    <w:basedOn w:val="Normal"/>
    <w:uiPriority w:val="98"/>
    <w:semiHidden/>
    <w:rsid w:val="00540252"/>
    <w:pPr>
      <w:spacing w:after="120"/>
      <w:ind w:left="1132"/>
      <w:contextualSpacing/>
    </w:pPr>
  </w:style>
  <w:style w:type="paragraph" w:styleId="ListContinue5">
    <w:name w:val="List Continue 5"/>
    <w:basedOn w:val="Normal"/>
    <w:uiPriority w:val="98"/>
    <w:semiHidden/>
    <w:rsid w:val="00540252"/>
    <w:pPr>
      <w:spacing w:after="120"/>
      <w:ind w:left="1415"/>
      <w:contextualSpacing/>
    </w:pPr>
  </w:style>
  <w:style w:type="paragraph" w:styleId="ListNumber">
    <w:name w:val="List Number"/>
    <w:basedOn w:val="Normal"/>
    <w:uiPriority w:val="98"/>
    <w:semiHidden/>
    <w:rsid w:val="00540252"/>
    <w:pPr>
      <w:numPr>
        <w:numId w:val="10"/>
      </w:numPr>
      <w:contextualSpacing/>
    </w:pPr>
  </w:style>
  <w:style w:type="paragraph" w:styleId="ListNumber2">
    <w:name w:val="List Number 2"/>
    <w:basedOn w:val="Normal"/>
    <w:uiPriority w:val="98"/>
    <w:semiHidden/>
    <w:rsid w:val="00540252"/>
    <w:pPr>
      <w:numPr>
        <w:numId w:val="11"/>
      </w:numPr>
      <w:contextualSpacing/>
    </w:pPr>
  </w:style>
  <w:style w:type="paragraph" w:styleId="ListNumber3">
    <w:name w:val="List Number 3"/>
    <w:basedOn w:val="Normal"/>
    <w:uiPriority w:val="98"/>
    <w:semiHidden/>
    <w:rsid w:val="00540252"/>
    <w:pPr>
      <w:numPr>
        <w:numId w:val="12"/>
      </w:numPr>
      <w:contextualSpacing/>
    </w:pPr>
  </w:style>
  <w:style w:type="paragraph" w:styleId="ListNumber4">
    <w:name w:val="List Number 4"/>
    <w:basedOn w:val="Normal"/>
    <w:uiPriority w:val="98"/>
    <w:semiHidden/>
    <w:rsid w:val="00540252"/>
    <w:pPr>
      <w:numPr>
        <w:numId w:val="13"/>
      </w:numPr>
      <w:contextualSpacing/>
    </w:pPr>
  </w:style>
  <w:style w:type="paragraph" w:styleId="ListNumber5">
    <w:name w:val="List Number 5"/>
    <w:basedOn w:val="Normal"/>
    <w:uiPriority w:val="98"/>
    <w:semiHidden/>
    <w:rsid w:val="00540252"/>
    <w:pPr>
      <w:numPr>
        <w:numId w:val="14"/>
      </w:numPr>
      <w:contextualSpacing/>
    </w:pPr>
  </w:style>
  <w:style w:type="paragraph" w:styleId="Macro">
    <w:name w:val="macro"/>
    <w:link w:val="MacroTextChar"/>
    <w:uiPriority w:val="98"/>
    <w:semiHidden/>
    <w:rsid w:val="0054025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40252"/>
    <w:rPr>
      <w:rFonts w:ascii="Consolas" w:hAnsi="Consolas" w:eastAsiaTheme="minorEastAsia" w:cs="Consolas"/>
      <w:sz w:val="20"/>
      <w:szCs w:val="20"/>
    </w:rPr>
  </w:style>
  <w:style w:type="table" w:styleId="MediumGrid1">
    <w:name w:val="Medium Grid 1"/>
    <w:basedOn w:val="TableNormal"/>
    <w:uiPriority w:val="67"/>
    <w:semiHidden/>
    <w:rsid w:val="0054025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4025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4025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4025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4025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4025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4025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402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402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402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402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402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402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402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4025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4025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4025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4025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4025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4025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4025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4025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4025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4025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4025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4025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4025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4025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4025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402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402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402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402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402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402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402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4025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4025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40252"/>
    <w:rPr>
      <w:rFonts w:ascii="Times New Roman" w:hAnsi="Times New Roman" w:cs="Times New Roman"/>
    </w:rPr>
  </w:style>
  <w:style w:type="paragraph" w:styleId="NormalIndent">
    <w:name w:val="Normal Indent"/>
    <w:basedOn w:val="Normal"/>
    <w:uiPriority w:val="98"/>
    <w:semiHidden/>
    <w:rsid w:val="00540252"/>
    <w:pPr>
      <w:ind w:left="720"/>
    </w:pPr>
  </w:style>
  <w:style w:type="table" w:customStyle="1" w:styleId="ECHRTableNoLines">
    <w:name w:val="ECHR_Table_No_Lines"/>
    <w:basedOn w:val="TableNormal"/>
    <w:uiPriority w:val="99"/>
    <w:rsid w:val="0054025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54025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54025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40252"/>
    <w:rPr>
      <w:rFonts w:ascii="Consolas" w:hAnsi="Consolas" w:cs="Consolas"/>
      <w:sz w:val="21"/>
      <w:szCs w:val="21"/>
    </w:rPr>
  </w:style>
  <w:style w:type="character" w:customStyle="1" w:styleId="PlainTextChar">
    <w:name w:val="Plain Text Char"/>
    <w:basedOn w:val="DefaultParagraphFont"/>
    <w:link w:val="PlainText"/>
    <w:uiPriority w:val="98"/>
    <w:semiHidden/>
    <w:rsid w:val="00540252"/>
    <w:rPr>
      <w:rFonts w:ascii="Consolas" w:hAnsi="Consolas" w:cs="Consolas"/>
      <w:sz w:val="21"/>
      <w:szCs w:val="21"/>
      <w:lang w:val="en-GB"/>
    </w:rPr>
  </w:style>
  <w:style w:type="paragraph" w:styleId="Salutation">
    <w:name w:val="Salutation"/>
    <w:basedOn w:val="Normal"/>
    <w:next w:val="Normal"/>
    <w:link w:val="SalutationChar"/>
    <w:uiPriority w:val="98"/>
    <w:semiHidden/>
    <w:rsid w:val="00540252"/>
  </w:style>
  <w:style w:type="character" w:customStyle="1" w:styleId="SalutationChar">
    <w:name w:val="Salutation Char"/>
    <w:basedOn w:val="DefaultParagraphFont"/>
    <w:link w:val="Salutation"/>
    <w:uiPriority w:val="98"/>
    <w:semiHidden/>
    <w:rsid w:val="00540252"/>
    <w:rPr>
      <w:sz w:val="24"/>
      <w:szCs w:val="24"/>
      <w:lang w:val="en-GB"/>
    </w:rPr>
  </w:style>
  <w:style w:type="paragraph" w:styleId="Signature0">
    <w:name w:val="Signature"/>
    <w:basedOn w:val="Normal"/>
    <w:link w:val="SignatureChar"/>
    <w:uiPriority w:val="98"/>
    <w:semiHidden/>
    <w:rsid w:val="00540252"/>
    <w:pPr>
      <w:ind w:left="4252"/>
    </w:pPr>
  </w:style>
  <w:style w:type="character" w:customStyle="1" w:styleId="SignatureChar">
    <w:name w:val="Signature Char"/>
    <w:basedOn w:val="DefaultParagraphFont"/>
    <w:link w:val="Signature0"/>
    <w:uiPriority w:val="98"/>
    <w:semiHidden/>
    <w:rsid w:val="00540252"/>
    <w:rPr>
      <w:sz w:val="24"/>
      <w:szCs w:val="24"/>
      <w:lang w:val="en-GB"/>
    </w:rPr>
  </w:style>
  <w:style w:type="table" w:styleId="Table3Deffects1">
    <w:name w:val="Table 3D effects 1"/>
    <w:basedOn w:val="TableNormal"/>
    <w:uiPriority w:val="99"/>
    <w:semiHidden/>
    <w:unhideWhenUsed/>
    <w:rsid w:val="0054025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4025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4025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4025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4025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4025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4025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4025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4025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4025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4025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4025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4025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4025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4025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4025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4025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54025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54025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4025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4025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4025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4025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4025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4025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4025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4025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4025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4025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4025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4025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4025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4025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4025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40252"/>
    <w:pPr>
      <w:ind w:left="240" w:hanging="240"/>
    </w:pPr>
  </w:style>
  <w:style w:type="paragraph" w:styleId="TableofFigures">
    <w:name w:val="table of figures"/>
    <w:basedOn w:val="Normal"/>
    <w:next w:val="Normal"/>
    <w:uiPriority w:val="98"/>
    <w:semiHidden/>
    <w:rsid w:val="00540252"/>
  </w:style>
  <w:style w:type="table" w:styleId="TableProfessional">
    <w:name w:val="Table Professional"/>
    <w:basedOn w:val="TableNormal"/>
    <w:uiPriority w:val="99"/>
    <w:semiHidden/>
    <w:unhideWhenUsed/>
    <w:rsid w:val="0054025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4025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4025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4025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4025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4025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4025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4025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4025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4025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54025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54025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4025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4025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4025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40252"/>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54025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4025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40252"/>
    <w:pPr>
      <w:spacing w:after="100"/>
      <w:ind w:left="1680"/>
    </w:pPr>
  </w:style>
  <w:style w:type="paragraph" w:styleId="TOC9">
    <w:name w:val="toc 9"/>
    <w:basedOn w:val="Normal"/>
    <w:next w:val="Normal"/>
    <w:autoRedefine/>
    <w:uiPriority w:val="98"/>
    <w:semiHidden/>
    <w:rsid w:val="00540252"/>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540252"/>
    <w:pPr>
      <w:tabs>
        <w:tab w:val="center" w:pos="3686"/>
        <w:tab w:val="right" w:pos="7371"/>
      </w:tabs>
    </w:pPr>
  </w:style>
  <w:style w:type="character" w:customStyle="1" w:styleId="FooterChar">
    <w:name w:val="Footer Char"/>
    <w:basedOn w:val="DefaultParagraphFont"/>
    <w:link w:val="Footer1"/>
    <w:uiPriority w:val="98"/>
    <w:semiHidden/>
    <w:rsid w:val="00540252"/>
    <w:rPr>
      <w:sz w:val="24"/>
      <w:szCs w:val="24"/>
      <w:lang w:val="en-GB"/>
    </w:rPr>
  </w:style>
  <w:style w:type="paragraph" w:customStyle="1" w:styleId="ECHRFooterLine">
    <w:name w:val="ECHR_Footer_Line"/>
    <w:aliases w:val="_Footer_Line"/>
    <w:basedOn w:val="Normal"/>
    <w:next w:val="Normal"/>
    <w:uiPriority w:val="30"/>
    <w:semiHidden/>
    <w:rsid w:val="00540252"/>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54025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540252"/>
    <w:pPr>
      <w:ind w:firstLine="284"/>
    </w:pPr>
    <w:rPr>
      <w:b/>
    </w:rPr>
  </w:style>
  <w:style w:type="paragraph" w:styleId="NoteHeading">
    <w:name w:val="Note Heading"/>
    <w:basedOn w:val="Normal"/>
    <w:next w:val="Normal"/>
    <w:link w:val="NoteHeadingChar"/>
    <w:uiPriority w:val="98"/>
    <w:semiHidden/>
    <w:rsid w:val="00540252"/>
  </w:style>
  <w:style w:type="character" w:customStyle="1" w:styleId="NoteHeadingChar">
    <w:name w:val="Note Heading Char"/>
    <w:basedOn w:val="DefaultParagraphFont"/>
    <w:link w:val="NoteHeading"/>
    <w:uiPriority w:val="98"/>
    <w:semiHidden/>
    <w:rsid w:val="00540252"/>
    <w:rPr>
      <w:sz w:val="24"/>
      <w:szCs w:val="24"/>
      <w:lang w:val="en-GB"/>
    </w:rPr>
  </w:style>
  <w:style w:type="paragraph" w:customStyle="1" w:styleId="ECHRHeaderLandscape">
    <w:name w:val="ECHR_Header_Landscape"/>
    <w:aliases w:val="_Header_Landscape"/>
    <w:basedOn w:val="JuHeader"/>
    <w:uiPriority w:val="29"/>
    <w:semiHidden/>
    <w:rsid w:val="0054025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40252"/>
    <w:pPr>
      <w:numPr>
        <w:numId w:val="18"/>
      </w:numPr>
      <w:spacing w:before="60" w:after="60"/>
    </w:pPr>
  </w:style>
  <w:style w:type="paragraph" w:customStyle="1" w:styleId="ECHRBullet2">
    <w:name w:val="ECHR_Bullet_2"/>
    <w:aliases w:val="_Bul_2"/>
    <w:basedOn w:val="ECHRBullet1"/>
    <w:uiPriority w:val="23"/>
    <w:semiHidden/>
    <w:rsid w:val="00540252"/>
    <w:pPr>
      <w:numPr>
        <w:ilvl w:val="1"/>
      </w:numPr>
    </w:pPr>
  </w:style>
  <w:style w:type="paragraph" w:customStyle="1" w:styleId="ECHRBullet3">
    <w:name w:val="ECHR_Bullet_3"/>
    <w:aliases w:val="_Bul_3"/>
    <w:basedOn w:val="ECHRBullet2"/>
    <w:uiPriority w:val="23"/>
    <w:semiHidden/>
    <w:rsid w:val="00540252"/>
    <w:pPr>
      <w:numPr>
        <w:ilvl w:val="2"/>
      </w:numPr>
    </w:pPr>
  </w:style>
  <w:style w:type="paragraph" w:customStyle="1" w:styleId="ECHRBullet4">
    <w:name w:val="ECHR_Bullet_4"/>
    <w:aliases w:val="_Bul_4"/>
    <w:basedOn w:val="ECHRBullet3"/>
    <w:uiPriority w:val="23"/>
    <w:semiHidden/>
    <w:rsid w:val="00540252"/>
    <w:pPr>
      <w:numPr>
        <w:ilvl w:val="3"/>
      </w:numPr>
    </w:pPr>
  </w:style>
  <w:style w:type="paragraph" w:customStyle="1" w:styleId="ECHRConfidential">
    <w:name w:val="ECHR_Confidential"/>
    <w:aliases w:val="_Confidential"/>
    <w:basedOn w:val="Normal"/>
    <w:next w:val="Normal"/>
    <w:uiPriority w:val="42"/>
    <w:semiHidden/>
    <w:qFormat/>
    <w:rsid w:val="00540252"/>
    <w:pPr>
      <w:jc w:val="right"/>
    </w:pPr>
    <w:rPr>
      <w:color w:val="C00000"/>
      <w:sz w:val="20"/>
    </w:rPr>
  </w:style>
  <w:style w:type="paragraph" w:customStyle="1" w:styleId="ECHRDecisionBody">
    <w:name w:val="ECHR_Decision_Body"/>
    <w:aliases w:val="_Decision_Body"/>
    <w:basedOn w:val="NormalJustified"/>
    <w:uiPriority w:val="54"/>
    <w:semiHidden/>
    <w:rsid w:val="0054025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4025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4025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4025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40252"/>
    <w:pPr>
      <w:jc w:val="right"/>
    </w:pPr>
    <w:rPr>
      <w:sz w:val="20"/>
    </w:rPr>
  </w:style>
  <w:style w:type="paragraph" w:customStyle="1" w:styleId="ECHRHeaderRefIt">
    <w:name w:val="ECHR_Header_Ref_It"/>
    <w:aliases w:val="_Ref_Ital"/>
    <w:basedOn w:val="Normal"/>
    <w:next w:val="ECHRHeaderDate"/>
    <w:uiPriority w:val="43"/>
    <w:semiHidden/>
    <w:qFormat/>
    <w:rsid w:val="00540252"/>
    <w:pPr>
      <w:jc w:val="right"/>
    </w:pPr>
    <w:rPr>
      <w:i/>
      <w:sz w:val="20"/>
    </w:rPr>
  </w:style>
  <w:style w:type="paragraph" w:customStyle="1" w:styleId="ECHRHeading9">
    <w:name w:val="ECHR_Heading_9"/>
    <w:aliases w:val="_Head_9"/>
    <w:basedOn w:val="Heading9"/>
    <w:uiPriority w:val="17"/>
    <w:semiHidden/>
    <w:rsid w:val="00540252"/>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4025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40252"/>
    <w:pPr>
      <w:numPr>
        <w:numId w:val="19"/>
      </w:numPr>
      <w:spacing w:before="60" w:after="60"/>
    </w:pPr>
  </w:style>
  <w:style w:type="paragraph" w:customStyle="1" w:styleId="ECHRNumberedList2">
    <w:name w:val="ECHR_Numbered_List_2"/>
    <w:aliases w:val="_Num_2"/>
    <w:basedOn w:val="ECHRNumberedList1"/>
    <w:uiPriority w:val="23"/>
    <w:semiHidden/>
    <w:rsid w:val="00540252"/>
    <w:pPr>
      <w:numPr>
        <w:ilvl w:val="1"/>
      </w:numPr>
    </w:pPr>
  </w:style>
  <w:style w:type="paragraph" w:customStyle="1" w:styleId="ECHRNumberedList3">
    <w:name w:val="ECHR_Numbered_List_3"/>
    <w:aliases w:val="_Num_3"/>
    <w:basedOn w:val="ECHRNumberedList2"/>
    <w:uiPriority w:val="23"/>
    <w:semiHidden/>
    <w:rsid w:val="00540252"/>
    <w:pPr>
      <w:numPr>
        <w:ilvl w:val="2"/>
      </w:numPr>
    </w:pPr>
  </w:style>
  <w:style w:type="paragraph" w:customStyle="1" w:styleId="ECHRParaHanging">
    <w:name w:val="ECHR_Para_Hanging"/>
    <w:aliases w:val="_Hanging"/>
    <w:basedOn w:val="NormalJustified"/>
    <w:uiPriority w:val="8"/>
    <w:semiHidden/>
    <w:qFormat/>
    <w:rsid w:val="00540252"/>
    <w:pPr>
      <w:ind w:left="567" w:hanging="567"/>
    </w:pPr>
  </w:style>
  <w:style w:type="paragraph" w:customStyle="1" w:styleId="ECHRParaIndent">
    <w:name w:val="ECHR_Para_Indent"/>
    <w:aliases w:val="_Indent"/>
    <w:basedOn w:val="NormalJustified"/>
    <w:uiPriority w:val="7"/>
    <w:semiHidden/>
    <w:qFormat/>
    <w:rsid w:val="00540252"/>
    <w:pPr>
      <w:spacing w:before="120" w:after="120"/>
      <w:ind w:left="284"/>
    </w:pPr>
  </w:style>
  <w:style w:type="character" w:customStyle="1" w:styleId="ECHRRed">
    <w:name w:val="ECHR_Red"/>
    <w:aliases w:val="_Red"/>
    <w:basedOn w:val="DefaultParagraphFont"/>
    <w:uiPriority w:val="15"/>
    <w:semiHidden/>
    <w:qFormat/>
    <w:rsid w:val="00540252"/>
    <w:rPr>
      <w:color w:val="C00000" w:themeColor="accent2"/>
    </w:rPr>
  </w:style>
  <w:style w:type="paragraph" w:customStyle="1" w:styleId="DecList">
    <w:name w:val="Dec_List"/>
    <w:aliases w:val="_List"/>
    <w:basedOn w:val="JuList"/>
    <w:uiPriority w:val="22"/>
    <w:rsid w:val="00540252"/>
    <w:pPr>
      <w:numPr>
        <w:numId w:val="0"/>
      </w:numPr>
      <w:ind w:left="284"/>
    </w:pPr>
  </w:style>
  <w:style w:type="table" w:customStyle="1" w:styleId="ECHRTable">
    <w:name w:val="ECHR_Table"/>
    <w:basedOn w:val="TableNormal"/>
    <w:rsid w:val="0054025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54025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4025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4025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4025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4025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4025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4025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4025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40252"/>
    <w:pPr>
      <w:outlineLvl w:val="0"/>
    </w:pPr>
  </w:style>
  <w:style w:type="paragraph" w:customStyle="1" w:styleId="ECHRTitleTOC1">
    <w:name w:val="ECHR_Title_TOC_1"/>
    <w:aliases w:val="_Title_L_TOC"/>
    <w:basedOn w:val="ECHRTitle1"/>
    <w:next w:val="Normal"/>
    <w:uiPriority w:val="27"/>
    <w:semiHidden/>
    <w:qFormat/>
    <w:rsid w:val="00540252"/>
    <w:pPr>
      <w:outlineLvl w:val="0"/>
    </w:pPr>
  </w:style>
  <w:style w:type="table" w:customStyle="1" w:styleId="LtrTableAddress">
    <w:name w:val="Ltr_Table_Address"/>
    <w:aliases w:val="ECHR_Ltr_Table_Address"/>
    <w:basedOn w:val="TableNormal"/>
    <w:uiPriority w:val="99"/>
    <w:rsid w:val="00540252"/>
    <w:rPr>
      <w:sz w:val="24"/>
      <w:szCs w:val="24"/>
    </w:rPr>
    <w:tblPr>
      <w:tblInd w:w="5103" w:type="dxa"/>
    </w:tblPr>
  </w:style>
  <w:style w:type="table" w:customStyle="1" w:styleId="PCFTableStyle">
    <w:name w:val="PCF_Table_Style"/>
    <w:aliases w:val="ECHR_PCF_Table_Style"/>
    <w:basedOn w:val="TableNormal"/>
    <w:uiPriority w:val="99"/>
    <w:rsid w:val="0054025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54025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4025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540252"/>
    <w:rPr>
      <w:color w:val="FFFFFF"/>
    </w:rPr>
  </w:style>
  <w:style w:type="paragraph" w:customStyle="1" w:styleId="ECHRSpacer">
    <w:name w:val="ECHR_Spacer"/>
    <w:aliases w:val="_Spacer"/>
    <w:basedOn w:val="Normal"/>
    <w:uiPriority w:val="45"/>
    <w:semiHidden/>
    <w:rsid w:val="00540252"/>
    <w:rPr>
      <w:sz w:val="4"/>
    </w:rPr>
  </w:style>
  <w:style w:type="table" w:customStyle="1" w:styleId="ECHRTableGrey">
    <w:name w:val="ECHR_Table_Grey"/>
    <w:basedOn w:val="TableNormal"/>
    <w:uiPriority w:val="99"/>
    <w:rsid w:val="0054025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54025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540252"/>
    <w:rPr>
      <w:color w:val="605E5C"/>
      <w:shd w:val="clear" w:color="auto" w:fill="E1DFDD"/>
    </w:rPr>
  </w:style>
  <w:style w:type="character" w:customStyle="1" w:styleId="JuParaChar">
    <w:name w:val="Ju_Para Char"/>
    <w:aliases w:val="_Para Char"/>
    <w:link w:val="JuPara"/>
    <w:uiPriority w:val="4"/>
    <w:rsid w:val="00697B44"/>
    <w:rPr>
      <w:sz w:val="24"/>
      <w:szCs w:val="24"/>
      <w:lang w:val="en-GB"/>
    </w:rPr>
  </w:style>
  <w:style w:type="table" w:styleId="GridTable1Light">
    <w:name w:val="Grid Table 1 Light"/>
    <w:basedOn w:val="TableNormal"/>
    <w:uiPriority w:val="46"/>
    <w:semiHidden/>
    <w:rsid w:val="0054025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4025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4025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4025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4025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4025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4025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4025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4025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4025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4025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54025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4025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4025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402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402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402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402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5402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402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402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402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402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402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402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5402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402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402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402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402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402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402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5402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402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402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402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4025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4025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4025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54025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4025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4025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402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4025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4025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4025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54025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4025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4025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40252"/>
    <w:rPr>
      <w:color w:val="2B579A"/>
      <w:shd w:val="clear" w:color="auto" w:fill="E1DFDD"/>
    </w:rPr>
  </w:style>
  <w:style w:type="table" w:styleId="ListTable1Light">
    <w:name w:val="List Table 1 Light"/>
    <w:basedOn w:val="TableNormal"/>
    <w:uiPriority w:val="46"/>
    <w:semiHidden/>
    <w:rsid w:val="0054025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4025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4025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4025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54025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4025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4025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4025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4025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4025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4025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54025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4025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4025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4025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4025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4025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4025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54025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4025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4025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402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402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402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402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5402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402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402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4025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4025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4025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4025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4025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4025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4025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4025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4025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4025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4025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54025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4025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4025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402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4025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4025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4025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4025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4025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4025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40252"/>
    <w:rPr>
      <w:color w:val="2B579A"/>
      <w:shd w:val="clear" w:color="auto" w:fill="E1DFDD"/>
    </w:rPr>
  </w:style>
  <w:style w:type="table" w:styleId="PlainTable1">
    <w:name w:val="Plain Table 1"/>
    <w:basedOn w:val="TableNormal"/>
    <w:uiPriority w:val="41"/>
    <w:semiHidden/>
    <w:rsid w:val="0054025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54025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4025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4025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54025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40252"/>
    <w:rPr>
      <w:u w:val="dotted"/>
    </w:rPr>
  </w:style>
  <w:style w:type="character" w:styleId="SmartLink">
    <w:name w:val="Smart Link"/>
    <w:basedOn w:val="DefaultParagraphFont"/>
    <w:uiPriority w:val="99"/>
    <w:semiHidden/>
    <w:unhideWhenUsed/>
    <w:rsid w:val="00540252"/>
    <w:rPr>
      <w:color w:val="0000FF"/>
      <w:u w:val="single"/>
      <w:shd w:val="clear" w:color="auto" w:fill="F3F2F1"/>
    </w:rPr>
  </w:style>
  <w:style w:type="table" w:styleId="GridTableLight">
    <w:name w:val="Grid Table Light"/>
    <w:basedOn w:val="TableNormal"/>
    <w:uiPriority w:val="40"/>
    <w:semiHidden/>
    <w:rsid w:val="0054025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1749</Words>
  <Characters>10051</Characters>
  <Application>Microsoft Office Word</Application>
  <DocSecurity>0</DocSecurity>
  <Lines>189</Lines>
  <Paragraphs>41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2023-09-27T16:38:00Z</dcterms:created>
  <dcterms:modified xsi:type="dcterms:W3CDTF">2023-09-27T16:39:00Z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1474453</vt:lpwstr>
  </property>
  <property fmtid="{D5CDD505-2E9C-101B-9397-08002B2CF9AE}" pid="3" name="cstLanguage">
    <vt:i4>2057</vt:i4>
  </property>
  <property fmtid="{D5CDD505-2E9C-101B-9397-08002B2CF9AE}" pid="4" name="RegisteredNo">
    <vt:lpwstr>46427/19</vt:lpwstr>
  </property>
</Properties>
</file>