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5.2.0 -->
  <w:body>
    <w:p w:rsidRPr="00263F60" w:rsidR="0098410D" w:rsidP="00263F60" w14:paraId="264571ED" w14:textId="77777777">
      <w:pPr>
        <w:pStyle w:val="DecHCase"/>
      </w:pPr>
    </w:p>
    <w:p w:rsidRPr="00263F60" w:rsidR="0098410D" w:rsidP="00263F60" w14:paraId="513069BD" w14:textId="0D03084B">
      <w:pPr>
        <w:pStyle w:val="DecHCase"/>
      </w:pPr>
      <w:r w:rsidRPr="00263F60">
        <w:t>SECOND SECTION</w:t>
      </w:r>
    </w:p>
    <w:p w:rsidRPr="00263F60" w:rsidR="008E6217" w:rsidP="00263F60" w14:paraId="49554CEE" w14:textId="6E05F464">
      <w:pPr>
        <w:pStyle w:val="JuTitle"/>
      </w:pPr>
      <w:r w:rsidRPr="00263F60">
        <w:rPr>
          <w:color w:val="000000" w:themeColor="text1"/>
        </w:rPr>
        <w:t xml:space="preserve">CASE OF </w:t>
      </w:r>
      <w:r w:rsidRPr="00263F60" w:rsidR="004076F7">
        <w:t>MAZUR v. THE REPUBLIC OF MOLDOVA</w:t>
      </w:r>
    </w:p>
    <w:p w:rsidRPr="00263F60" w:rsidR="00D74888" w:rsidP="00263F60" w14:paraId="6875150F" w14:textId="448EE088">
      <w:pPr>
        <w:pStyle w:val="ECHRCoverTitle4"/>
      </w:pPr>
      <w:r w:rsidRPr="00263F60">
        <w:t>(</w:t>
      </w:r>
      <w:r w:rsidRPr="00263F60" w:rsidR="004076F7">
        <w:rPr>
          <w:noProof/>
        </w:rPr>
        <w:t>Application no.</w:t>
      </w:r>
      <w:r w:rsidRPr="00263F60">
        <w:t xml:space="preserve"> </w:t>
      </w:r>
      <w:r w:rsidRPr="00263F60" w:rsidR="004076F7">
        <w:t>26476/14</w:t>
      </w:r>
      <w:r w:rsidRPr="00263F60">
        <w:t>)</w:t>
      </w:r>
    </w:p>
    <w:p w:rsidRPr="00263F60" w:rsidR="0098410D" w:rsidP="00263F60" w14:paraId="6EB5CF0A" w14:textId="77777777">
      <w:pPr>
        <w:pStyle w:val="DecHCase"/>
      </w:pPr>
    </w:p>
    <w:p w:rsidRPr="00263F60" w:rsidR="00E16C60" w:rsidP="00263F60" w14:paraId="72F57300" w14:textId="77777777">
      <w:pPr>
        <w:pStyle w:val="DecHCase"/>
      </w:pPr>
    </w:p>
    <w:p w:rsidRPr="00263F60" w:rsidR="00E16C60" w:rsidP="00263F60" w14:paraId="4D49AC87" w14:textId="77777777">
      <w:pPr>
        <w:pStyle w:val="DecHCase"/>
      </w:pPr>
    </w:p>
    <w:p w:rsidRPr="00263F60" w:rsidR="0098410D" w:rsidP="00263F60" w14:paraId="4FD4B6BB" w14:textId="77777777">
      <w:pPr>
        <w:pStyle w:val="DecHCase"/>
      </w:pPr>
    </w:p>
    <w:p w:rsidRPr="00263F60" w:rsidR="00AC4CD4" w:rsidP="00263F60" w14:paraId="2E7306C4" w14:textId="77777777">
      <w:pPr>
        <w:pStyle w:val="DecHCase"/>
      </w:pPr>
    </w:p>
    <w:p w:rsidRPr="00263F60" w:rsidR="0098410D" w:rsidP="00263F60" w14:paraId="0DD75716" w14:textId="77777777">
      <w:pPr>
        <w:pStyle w:val="DecHCase"/>
      </w:pPr>
    </w:p>
    <w:p w:rsidRPr="00263F60" w:rsidR="0098410D" w:rsidP="00263F60" w14:paraId="19349E38" w14:textId="4682F504">
      <w:pPr>
        <w:pStyle w:val="DecHCase"/>
      </w:pPr>
      <w:r w:rsidRPr="00263F60">
        <w:t>JUDGMENT</w:t>
      </w:r>
      <w:r w:rsidRPr="00263F60" w:rsidR="00AC4CD4">
        <w:br/>
      </w:r>
    </w:p>
    <w:p w:rsidRPr="00263F60" w:rsidR="0098410D" w:rsidP="00263F60" w14:paraId="12A678CD" w14:textId="77777777">
      <w:pPr>
        <w:pStyle w:val="DecHCase"/>
      </w:pPr>
      <w:r w:rsidRPr="00263F60">
        <w:t>STRASBOURG</w:t>
      </w:r>
    </w:p>
    <w:p w:rsidRPr="00263F60" w:rsidR="0098410D" w:rsidP="00263F60" w14:paraId="17751BA1" w14:textId="43AC3F55">
      <w:pPr>
        <w:pStyle w:val="DecHCase"/>
      </w:pPr>
      <w:r w:rsidRPr="00263F60">
        <w:rPr>
          <w:rFonts w:ascii="Times New Roman" w:hAnsi="Times New Roman" w:cs="Times New Roman"/>
        </w:rPr>
        <w:t>14 February 2023</w:t>
      </w:r>
    </w:p>
    <w:p w:rsidRPr="00263F60" w:rsidR="00AC4CD4" w:rsidP="00263F60" w14:paraId="02B1AA16" w14:textId="77777777">
      <w:pPr>
        <w:pStyle w:val="DecHCase"/>
      </w:pPr>
    </w:p>
    <w:p w:rsidRPr="00263F60" w:rsidR="002422B6" w:rsidP="00263F60" w14:paraId="74D6C31D" w14:textId="661F4B1D">
      <w:pPr>
        <w:rPr>
          <w:i/>
          <w:sz w:val="22"/>
        </w:rPr>
      </w:pPr>
      <w:r w:rsidRPr="00263F60">
        <w:rPr>
          <w:i/>
          <w:sz w:val="22"/>
        </w:rPr>
        <w:t xml:space="preserve">This judgment </w:t>
      </w:r>
      <w:r w:rsidRPr="00263F60" w:rsidR="004076F7">
        <w:rPr>
          <w:i/>
          <w:noProof/>
          <w:sz w:val="22"/>
        </w:rPr>
        <w:t>is final but it</w:t>
      </w:r>
      <w:r w:rsidRPr="00263F60">
        <w:rPr>
          <w:i/>
          <w:sz w:val="22"/>
        </w:rPr>
        <w:t xml:space="preserve"> may be subject to editorial revision.</w:t>
      </w:r>
    </w:p>
    <w:p w:rsidRPr="00263F60" w:rsidR="0098410D" w:rsidP="00263F60" w14:paraId="6E08276C"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263F60" w:rsidR="0098410D" w:rsidP="00263F60" w14:paraId="49DD3CC4" w14:textId="3C105D8A">
      <w:pPr>
        <w:pStyle w:val="JuCase"/>
      </w:pPr>
      <w:r w:rsidRPr="00263F60">
        <w:t xml:space="preserve">In the case of </w:t>
      </w:r>
      <w:r w:rsidRPr="00263F60" w:rsidR="004076F7">
        <w:t xml:space="preserve">Mazur </w:t>
      </w:r>
      <w:r w:rsidRPr="00263F60" w:rsidR="004076F7">
        <w:t>v.</w:t>
      </w:r>
      <w:r w:rsidRPr="00263F60" w:rsidR="004076F7">
        <w:t xml:space="preserve"> the Republic of Moldova</w:t>
      </w:r>
      <w:r w:rsidRPr="00263F60">
        <w:t>,</w:t>
      </w:r>
    </w:p>
    <w:p w:rsidRPr="00263F60" w:rsidR="009F4C8F" w:rsidP="00263F60" w14:paraId="4770FFA6" w14:textId="677DC37D">
      <w:pPr>
        <w:pStyle w:val="JuPara"/>
      </w:pPr>
      <w:r w:rsidRPr="00263F60">
        <w:t>The European Court of Human Rights (</w:t>
      </w:r>
      <w:r w:rsidRPr="00263F60" w:rsidR="004076F7">
        <w:t>Second Section</w:t>
      </w:r>
      <w:r w:rsidRPr="00263F60">
        <w:t xml:space="preserve">), sitting as a </w:t>
      </w:r>
      <w:r w:rsidRPr="00263F60" w:rsidR="004076F7">
        <w:rPr>
          <w:noProof/>
        </w:rPr>
        <w:t>Committee</w:t>
      </w:r>
      <w:r w:rsidRPr="00263F60">
        <w:t xml:space="preserve"> composed of:</w:t>
      </w:r>
    </w:p>
    <w:p w:rsidRPr="00263F60" w:rsidR="009F4C8F" w:rsidP="00263F60" w14:paraId="550C51FA" w14:textId="199930A8">
      <w:pPr>
        <w:pStyle w:val="JuJudges"/>
      </w:pPr>
      <w:r w:rsidRPr="00263F60">
        <w:tab/>
        <w:t>Jovan Ilievski</w:t>
      </w:r>
      <w:r w:rsidRPr="00263F60">
        <w:rPr>
          <w:i/>
        </w:rPr>
        <w:t>, President</w:t>
      </w:r>
      <w:r w:rsidRPr="00263F60">
        <w:t>,</w:t>
      </w:r>
      <w:r w:rsidRPr="00263F60">
        <w:br/>
      </w:r>
      <w:r w:rsidRPr="00263F60">
        <w:tab/>
        <w:t>Lorraine Schembri Orland,</w:t>
      </w:r>
      <w:r w:rsidRPr="00263F60">
        <w:br/>
      </w:r>
      <w:r w:rsidRPr="00263F60">
        <w:tab/>
        <w:t xml:space="preserve">Diana </w:t>
      </w:r>
      <w:r w:rsidRPr="00263F60">
        <w:t>Sârcu</w:t>
      </w:r>
      <w:r w:rsidRPr="00263F60">
        <w:rPr>
          <w:i/>
        </w:rPr>
        <w:t>, judges</w:t>
      </w:r>
      <w:r w:rsidRPr="00263F60">
        <w:t>,</w:t>
      </w:r>
      <w:r w:rsidRPr="00263F60">
        <w:br/>
        <w:t xml:space="preserve">and </w:t>
      </w:r>
      <w:r w:rsidRPr="00263F60" w:rsidR="004076F7">
        <w:rPr>
          <w:noProof/>
        </w:rPr>
        <w:t>Dorothee von Arnim</w:t>
      </w:r>
      <w:r w:rsidRPr="00263F60">
        <w:t xml:space="preserve">, </w:t>
      </w:r>
      <w:r w:rsidRPr="00263F60" w:rsidR="004076F7">
        <w:rPr>
          <w:i/>
          <w:noProof/>
        </w:rPr>
        <w:t xml:space="preserve">Deputy Section </w:t>
      </w:r>
      <w:r w:rsidRPr="00263F60" w:rsidR="004076F7">
        <w:rPr>
          <w:i/>
          <w:iCs/>
          <w:noProof/>
        </w:rPr>
        <w:t>Registrar</w:t>
      </w:r>
      <w:r w:rsidRPr="00263F60">
        <w:rPr>
          <w:i/>
        </w:rPr>
        <w:t>,</w:t>
      </w:r>
    </w:p>
    <w:p w:rsidRPr="00263F60" w:rsidR="004076F7" w:rsidP="00263F60" w14:paraId="54B1D962" w14:textId="77777777">
      <w:pPr>
        <w:pStyle w:val="JuPara"/>
      </w:pPr>
      <w:r w:rsidRPr="00263F60">
        <w:t>Having regard to:</w:t>
      </w:r>
    </w:p>
    <w:p w:rsidRPr="00263F60" w:rsidR="004076F7" w:rsidP="00263F60" w14:paraId="45ED5E37" w14:textId="77777777">
      <w:pPr>
        <w:pStyle w:val="JuPara"/>
      </w:pPr>
      <w:r w:rsidRPr="00263F60">
        <w:t xml:space="preserve">the application (no. 26476/14) against the Republic of Moldova lodged with the Court under Article 34 of the Convention for the Protection of Human Rights and Fundamental Freedoms (“the Convention”) on 27 March 2014 by two Moldovan nationals, Mr Ion Mazur (who is also a Romanian national) and Ms Svetlana Mazur, both born in 1982 and living in </w:t>
      </w:r>
      <w:r w:rsidRPr="00263F60">
        <w:t>Chișinău</w:t>
      </w:r>
      <w:r w:rsidRPr="00263F60">
        <w:t xml:space="preserve"> (“the applicants”), who were represented by Ms L. </w:t>
      </w:r>
      <w:r w:rsidRPr="00263F60">
        <w:t>Covganeţ</w:t>
      </w:r>
      <w:r w:rsidRPr="00263F60">
        <w:t xml:space="preserve">, a lawyer practising in </w:t>
      </w:r>
      <w:r w:rsidRPr="00263F60">
        <w:t>Chișinău</w:t>
      </w:r>
      <w:r w:rsidRPr="00263F60">
        <w:t>;</w:t>
      </w:r>
    </w:p>
    <w:p w:rsidRPr="00263F60" w:rsidR="004076F7" w:rsidP="00263F60" w14:paraId="3E44471C" w14:textId="77777777">
      <w:pPr>
        <w:pStyle w:val="JuPara"/>
      </w:pPr>
      <w:r w:rsidRPr="00263F60">
        <w:t xml:space="preserve">the decision to give notice of the application to the Moldovan Government (“the Government”), represented by their Agent, Mr O. </w:t>
      </w:r>
      <w:r w:rsidRPr="00263F60">
        <w:t>Rotari;</w:t>
      </w:r>
    </w:p>
    <w:p w:rsidRPr="00263F60" w:rsidR="004076F7" w:rsidP="00263F60" w14:paraId="5C68E2EC" w14:textId="5E242E66">
      <w:pPr>
        <w:pStyle w:val="JuPara"/>
      </w:pPr>
      <w:r w:rsidRPr="00263F60">
        <w:t>the parties</w:t>
      </w:r>
      <w:r w:rsidRPr="00263F60" w:rsidR="00263F60">
        <w:t>’</w:t>
      </w:r>
      <w:r w:rsidRPr="00263F60">
        <w:t xml:space="preserve"> </w:t>
      </w:r>
      <w:r w:rsidRPr="00263F60">
        <w:t>observations;</w:t>
      </w:r>
    </w:p>
    <w:p w:rsidRPr="00263F60" w:rsidR="004076F7" w:rsidP="00263F60" w14:paraId="3ED66B33" w14:textId="77777777">
      <w:pPr>
        <w:pStyle w:val="JuPara"/>
      </w:pPr>
      <w:r w:rsidRPr="00263F60">
        <w:t>noting that the Government of Romania did not make use of their right to intervene in the proceedings (under Article 36 § 1 of the Convention</w:t>
      </w:r>
      <w:r w:rsidRPr="00263F60">
        <w:t>);</w:t>
      </w:r>
    </w:p>
    <w:p w:rsidRPr="00263F60" w:rsidR="009F4C8F" w:rsidP="00263F60" w14:paraId="741296E5" w14:textId="4500709F">
      <w:pPr>
        <w:pStyle w:val="JuPara"/>
      </w:pPr>
      <w:r w:rsidRPr="00263F60">
        <w:t xml:space="preserve">Having deliberated in private on </w:t>
      </w:r>
      <w:r w:rsidRPr="00263F60" w:rsidR="004076F7">
        <w:t>24 January 2023</w:t>
      </w:r>
      <w:r w:rsidRPr="00263F60">
        <w:t>,</w:t>
      </w:r>
    </w:p>
    <w:p w:rsidRPr="00263F60" w:rsidR="009F4C8F" w:rsidP="00263F60" w14:paraId="0833D0D2" w14:textId="77777777">
      <w:pPr>
        <w:pStyle w:val="JuPara"/>
      </w:pPr>
      <w:r w:rsidRPr="00263F60">
        <w:t>Delivers the following judgment, which was adopted on that date:</w:t>
      </w:r>
    </w:p>
    <w:p w:rsidRPr="00263F60" w:rsidR="004076F7" w:rsidP="00263F60" w14:paraId="46DEC50E" w14:textId="0B54E5AE">
      <w:pPr>
        <w:pStyle w:val="JuHHead"/>
        <w:numPr>
          <w:ilvl w:val="0"/>
          <w:numId w:val="0"/>
        </w:numPr>
      </w:pPr>
      <w:r w:rsidRPr="00263F60">
        <w:t>SUBJECT MATTER OF THE CASE</w:t>
      </w:r>
    </w:p>
    <w:p w:rsidRPr="00263F60" w:rsidR="004076F7" w:rsidP="00263F60" w14:paraId="6B3A8FD6" w14:textId="2297CC0C">
      <w:pPr>
        <w:pStyle w:val="JuPara"/>
      </w:pPr>
      <w:r w:rsidRPr="00263F60">
        <w:fldChar w:fldCharType="begin"/>
      </w:r>
      <w:r w:rsidRPr="00263F60">
        <w:instrText xml:space="preserve"> SEQ level0 \*arabic \r1 </w:instrText>
      </w:r>
      <w:r w:rsidRPr="00263F60">
        <w:fldChar w:fldCharType="separate"/>
      </w:r>
      <w:r w:rsidRPr="00263F60" w:rsidR="00263F60">
        <w:rPr>
          <w:noProof/>
        </w:rPr>
        <w:t>1</w:t>
      </w:r>
      <w:r w:rsidRPr="00263F60">
        <w:fldChar w:fldCharType="end"/>
      </w:r>
      <w:r w:rsidRPr="00263F60">
        <w:t>.  The application concerns, in particular, the applicants</w:t>
      </w:r>
      <w:r w:rsidRPr="00263F60" w:rsidR="00263F60">
        <w:t>’</w:t>
      </w:r>
      <w:r w:rsidRPr="00263F60">
        <w:t xml:space="preserve"> complaint under Article 8 of the Convention about the compilation and use, </w:t>
      </w:r>
      <w:r w:rsidRPr="00263F60">
        <w:t>by the first applicant</w:t>
      </w:r>
      <w:r w:rsidRPr="00263F60" w:rsidR="00263F60">
        <w:t>’</w:t>
      </w:r>
      <w:r w:rsidRPr="00263F60">
        <w:t>s employer,</w:t>
      </w:r>
      <w:r w:rsidRPr="00263F60">
        <w:t xml:space="preserve"> of data concerning the applicants</w:t>
      </w:r>
      <w:r w:rsidRPr="00263F60" w:rsidR="00263F60">
        <w:t>’</w:t>
      </w:r>
      <w:r w:rsidRPr="00263F60">
        <w:t xml:space="preserve"> use of their telephones, in a manner or degree beyond that normally foreseeable.</w:t>
      </w:r>
    </w:p>
    <w:p w:rsidRPr="00263F60" w:rsidR="004076F7" w:rsidP="00263F60" w14:paraId="40ACF835" w14:textId="65562510">
      <w:pPr>
        <w:pStyle w:val="JuPara"/>
      </w:pPr>
      <w:r>
        <w:fldChar w:fldCharType="begin"/>
      </w:r>
      <w:r>
        <w:instrText xml:space="preserve"> SEQ level0 \*arabic \* MERGEFORMAT </w:instrText>
      </w:r>
      <w:r>
        <w:fldChar w:fldCharType="separate"/>
      </w:r>
      <w:r w:rsidRPr="00263F60" w:rsidR="00263F60">
        <w:rPr>
          <w:noProof/>
        </w:rPr>
        <w:t>2</w:t>
      </w:r>
      <w:r w:rsidRPr="00263F60" w:rsidR="00263F60">
        <w:rPr>
          <w:noProof/>
        </w:rPr>
        <w:fldChar w:fldCharType="end"/>
      </w:r>
      <w:r w:rsidRPr="00263F60">
        <w:t>.  The first applicant worked as a prosecutor for the Prosecutor General</w:t>
      </w:r>
      <w:r w:rsidRPr="00263F60" w:rsidR="00263F60">
        <w:t>’</w:t>
      </w:r>
      <w:r w:rsidRPr="00263F60">
        <w:t>s Office (“the PGO”). The latter concluded a contract with a mobile phone operator and obtained a series of phone numbers, to be distributed by the PGO to its staff. According to the applicants, many of the first applicant</w:t>
      </w:r>
      <w:r w:rsidRPr="00263F60" w:rsidR="00263F60">
        <w:t>’</w:t>
      </w:r>
      <w:r w:rsidRPr="00263F60">
        <w:t>s colleagues received two or more such phone numbers, which were used by their family members. The first applicant obtained two such numbers and allowed his wife to use one of them. He paid all the costs for the subscription; the calls between the two numbers were free.</w:t>
      </w:r>
    </w:p>
    <w:p w:rsidRPr="00263F60" w:rsidR="004076F7" w:rsidP="00263F60" w14:paraId="46BADFA5" w14:textId="7D6FE99D">
      <w:pPr>
        <w:pStyle w:val="JuPara"/>
      </w:pPr>
      <w:r>
        <w:fldChar w:fldCharType="begin"/>
      </w:r>
      <w:r>
        <w:instrText xml:space="preserve"> SEQ level0 \*arabic \* MERGEFORMAT </w:instrText>
      </w:r>
      <w:r>
        <w:fldChar w:fldCharType="separate"/>
      </w:r>
      <w:r w:rsidRPr="00263F60" w:rsidR="00263F60">
        <w:rPr>
          <w:noProof/>
        </w:rPr>
        <w:t>3</w:t>
      </w:r>
      <w:r w:rsidRPr="00263F60" w:rsidR="00263F60">
        <w:rPr>
          <w:noProof/>
        </w:rPr>
        <w:fldChar w:fldCharType="end"/>
      </w:r>
      <w:r w:rsidRPr="00263F60">
        <w:t>.  In 2011</w:t>
      </w:r>
      <w:r w:rsidRPr="00263F60">
        <w:rPr>
          <w:rFonts w:cstheme="minorHAnsi"/>
        </w:rPr>
        <w:t xml:space="preserve"> </w:t>
      </w:r>
      <w:r w:rsidRPr="00263F60">
        <w:t>the PGO dismissed the first applicant, but he was later reinstated by the courts. A few months after his reinstatement a wide-ranging assessment of various aspects of the first applicant</w:t>
      </w:r>
      <w:r w:rsidRPr="00263F60" w:rsidR="00263F60">
        <w:t>’</w:t>
      </w:r>
      <w:r w:rsidRPr="00263F60">
        <w:t xml:space="preserve">s work resulted in a report of January 2012, finding various breaches of applicable regulations (unsatisfactory work results, unauthorised use of the internet). One of them was that he talked for many minutes each day with his wife over the phone during working hours, as proved by data obtained from the mobile phone </w:t>
      </w:r>
      <w:r w:rsidRPr="00263F60">
        <w:t xml:space="preserve">operator concerning the number, destination, </w:t>
      </w:r>
      <w:r w:rsidRPr="00263F60">
        <w:t>time</w:t>
      </w:r>
      <w:r w:rsidRPr="00263F60">
        <w:t xml:space="preserve"> and duration of such phone calls. The first applicant was again dismissed as a result.</w:t>
      </w:r>
    </w:p>
    <w:p w:rsidRPr="00263F60" w:rsidR="004076F7" w:rsidP="00263F60" w14:paraId="0A22A758" w14:textId="55A4195A">
      <w:pPr>
        <w:pStyle w:val="JuHHead"/>
      </w:pPr>
      <w:r w:rsidRPr="00263F60">
        <w:t>THE COURT</w:t>
      </w:r>
      <w:r w:rsidRPr="00263F60" w:rsidR="00263F60">
        <w:t>’</w:t>
      </w:r>
      <w:r w:rsidRPr="00263F60">
        <w:t>S ASSESSMENT</w:t>
      </w:r>
    </w:p>
    <w:p w:rsidRPr="00263F60" w:rsidR="004076F7" w:rsidP="00263F60" w14:paraId="6E7A8BBF" w14:textId="77777777">
      <w:pPr>
        <w:pStyle w:val="JuHIRoman"/>
        <w:ind w:left="397" w:hanging="397"/>
      </w:pPr>
      <w:r w:rsidRPr="00263F60">
        <w:t>ALLEGED VIOLATION OF ARTICLE 8 OF THE CONVENTION</w:t>
      </w:r>
    </w:p>
    <w:p w:rsidRPr="00263F60" w:rsidR="004076F7" w:rsidP="00263F60" w14:paraId="6E5001BD" w14:textId="6A7DB903">
      <w:pPr>
        <w:pStyle w:val="JuPara"/>
      </w:pPr>
      <w:r>
        <w:fldChar w:fldCharType="begin"/>
      </w:r>
      <w:r>
        <w:instrText xml:space="preserve"> SEQ level0 \*arabic \* MERGEFORMAT </w:instrText>
      </w:r>
      <w:r>
        <w:fldChar w:fldCharType="separate"/>
      </w:r>
      <w:r w:rsidRPr="00263F60" w:rsidR="00263F60">
        <w:rPr>
          <w:noProof/>
        </w:rPr>
        <w:t>4</w:t>
      </w:r>
      <w:r w:rsidRPr="00263F60" w:rsidR="00263F60">
        <w:rPr>
          <w:noProof/>
        </w:rPr>
        <w:fldChar w:fldCharType="end"/>
      </w:r>
      <w:r w:rsidRPr="00263F60">
        <w:t>.  The applicants complained under Article 8 of the Convention about the authorities</w:t>
      </w:r>
      <w:r w:rsidRPr="00263F60" w:rsidR="00263F60">
        <w:t>’</w:t>
      </w:r>
      <w:r w:rsidRPr="00263F60">
        <w:t xml:space="preserve"> obtaining and using data concerning the phone calls which they made to each other.</w:t>
      </w:r>
    </w:p>
    <w:p w:rsidRPr="00263F60" w:rsidR="004076F7" w:rsidP="00263F60" w14:paraId="0E5FAA79" w14:textId="4B0362F5">
      <w:pPr>
        <w:pStyle w:val="JuPara"/>
      </w:pPr>
      <w:r w:rsidRPr="00263F60">
        <w:fldChar w:fldCharType="begin"/>
      </w:r>
      <w:r w:rsidRPr="00263F60">
        <w:instrText xml:space="preserve"> SEQ level0 \*arabic </w:instrText>
      </w:r>
      <w:r w:rsidRPr="00263F60">
        <w:fldChar w:fldCharType="separate"/>
      </w:r>
      <w:r w:rsidRPr="00263F60" w:rsidR="00263F60">
        <w:rPr>
          <w:noProof/>
        </w:rPr>
        <w:t>5</w:t>
      </w:r>
      <w:r w:rsidRPr="00263F60">
        <w:fldChar w:fldCharType="end"/>
      </w:r>
      <w:r w:rsidRPr="00263F60">
        <w:t>.  The Court notes that this complaint is not manifestly ill-founded within the meaning of Article 35 § 3 (a) of the Convention or inadmissible on any other grounds. It must therefore be declared admissible.</w:t>
      </w:r>
    </w:p>
    <w:p w:rsidRPr="00263F60" w:rsidR="004076F7" w:rsidP="00263F60" w14:paraId="071B8C59" w14:textId="3B4A45B6">
      <w:pPr>
        <w:pStyle w:val="JuPara"/>
      </w:pPr>
      <w:r w:rsidRPr="00263F60">
        <w:fldChar w:fldCharType="begin"/>
      </w:r>
      <w:r w:rsidRPr="00263F60">
        <w:instrText xml:space="preserve"> SEQ level0 \*arabic </w:instrText>
      </w:r>
      <w:r w:rsidRPr="00263F60">
        <w:fldChar w:fldCharType="separate"/>
      </w:r>
      <w:r w:rsidRPr="00263F60" w:rsidR="00263F60">
        <w:rPr>
          <w:noProof/>
        </w:rPr>
        <w:t>6</w:t>
      </w:r>
      <w:r w:rsidRPr="00263F60">
        <w:fldChar w:fldCharType="end"/>
      </w:r>
      <w:r w:rsidRPr="00263F60">
        <w:t xml:space="preserve">.  The general principles concerning compilation and use of personal data, notably in the context of accessing and recording information about the flow of communications (“metering”, or recording information about the number, duration, time and destination of phone calls, as opposed to intercepting the actual contents of communications), have been summarized in </w:t>
      </w:r>
      <w:r w:rsidRPr="00263F60">
        <w:rPr>
          <w:i/>
          <w:iCs/>
        </w:rPr>
        <w:t>Malone v. the United Kingdom</w:t>
      </w:r>
      <w:r w:rsidRPr="00263F60">
        <w:t xml:space="preserve"> (2 August 1984, § 84, Series A no. 82) and </w:t>
      </w:r>
      <w:r w:rsidRPr="00263F60">
        <w:rPr>
          <w:i/>
        </w:rPr>
        <w:t>Breyer</w:t>
      </w:r>
      <w:r w:rsidRPr="00263F60">
        <w:rPr>
          <w:i/>
        </w:rPr>
        <w:t xml:space="preserve"> v. Germany</w:t>
      </w:r>
      <w:r w:rsidRPr="00263F60">
        <w:t xml:space="preserve"> (no. 50001/12, § 75, 30 January 2020; see also </w:t>
      </w:r>
      <w:r w:rsidRPr="00263F60">
        <w:rPr>
          <w:i/>
          <w:iCs/>
        </w:rPr>
        <w:t>Benedik</w:t>
      </w:r>
      <w:r w:rsidRPr="00263F60">
        <w:rPr>
          <w:i/>
          <w:iCs/>
        </w:rPr>
        <w:t xml:space="preserve"> v.</w:t>
      </w:r>
      <w:r w:rsidRPr="00263F60" w:rsidR="00E16C60">
        <w:rPr>
          <w:i/>
          <w:iCs/>
        </w:rPr>
        <w:t> </w:t>
      </w:r>
      <w:r w:rsidRPr="00263F60">
        <w:rPr>
          <w:i/>
          <w:iCs/>
        </w:rPr>
        <w:t>Slovenia</w:t>
      </w:r>
      <w:r w:rsidRPr="00263F60">
        <w:rPr>
          <w:lang w:eastAsia="en-GB"/>
        </w:rPr>
        <w:t>, no.</w:t>
      </w:r>
      <w:r w:rsidRPr="00263F60">
        <w:t xml:space="preserve"> 62357/14</w:t>
      </w:r>
      <w:r w:rsidRPr="00263F60">
        <w:rPr>
          <w:lang w:eastAsia="en-GB"/>
        </w:rPr>
        <w:t xml:space="preserve">, </w:t>
      </w:r>
      <w:r w:rsidRPr="00263F60">
        <w:t xml:space="preserve">§§ 103-104, 24 April 2018). The relevant principles for assessing the proportionality of an interference in the context of an employer accessing information concerning private communications by an employee have been further developed in </w:t>
      </w:r>
      <w:r w:rsidRPr="00263F60">
        <w:rPr>
          <w:i/>
        </w:rPr>
        <w:t>Bărbulescu</w:t>
      </w:r>
      <w:r w:rsidRPr="00263F60">
        <w:rPr>
          <w:i/>
        </w:rPr>
        <w:t xml:space="preserve"> v. Romania</w:t>
      </w:r>
      <w:r w:rsidRPr="00263F60">
        <w:t xml:space="preserve"> ([GC] no. 61496/08, §§ 113-122, 5 September 2017).</w:t>
      </w:r>
    </w:p>
    <w:p w:rsidRPr="00263F60" w:rsidR="004076F7" w:rsidP="00263F60" w14:paraId="7743C5A5" w14:textId="2EC6BB2A">
      <w:pPr>
        <w:pStyle w:val="JuPara"/>
        <w:rPr>
          <w:iCs/>
        </w:rPr>
      </w:pPr>
      <w:r>
        <w:fldChar w:fldCharType="begin"/>
      </w:r>
      <w:r>
        <w:instrText xml:space="preserve"> SEQ level0 \*arabic \* MERGEFORMAT </w:instrText>
      </w:r>
      <w:r>
        <w:fldChar w:fldCharType="separate"/>
      </w:r>
      <w:r w:rsidRPr="00263F60" w:rsidR="00263F60">
        <w:rPr>
          <w:noProof/>
        </w:rPr>
        <w:t>7</w:t>
      </w:r>
      <w:r w:rsidRPr="00263F60" w:rsidR="00263F60">
        <w:rPr>
          <w:noProof/>
        </w:rPr>
        <w:fldChar w:fldCharType="end"/>
      </w:r>
      <w:r w:rsidRPr="00263F60">
        <w:t>.  The Court finds that by obtaining metering data of the applicants</w:t>
      </w:r>
      <w:r w:rsidRPr="00263F60" w:rsidR="00263F60">
        <w:t>’</w:t>
      </w:r>
      <w:r w:rsidRPr="00263F60">
        <w:t xml:space="preserve"> use of their mobile phones, the PGO interfered with their </w:t>
      </w:r>
      <w:r w:rsidRPr="00263F60">
        <w:t>Article</w:t>
      </w:r>
      <w:r w:rsidRPr="00263F60">
        <w:t xml:space="preserve"> 8 rights. It also considers that the interference was “in accordance with the law” (namely </w:t>
      </w:r>
      <w:r w:rsidRPr="00263F60">
        <w:rPr>
          <w:iCs/>
        </w:rPr>
        <w:t>Article 73 of the Law on electronic communications (no. 241-XVI)</w:t>
      </w:r>
      <w:r w:rsidRPr="00263F60">
        <w:t>) and pursued the legitimate aim of protecting the rights of the first applicant</w:t>
      </w:r>
      <w:r w:rsidRPr="00263F60" w:rsidR="00263F60">
        <w:t>’</w:t>
      </w:r>
      <w:r w:rsidRPr="00263F60">
        <w:t xml:space="preserve">s employer. As for the necessity of the interference, and pursuant to the principles set out in </w:t>
      </w:r>
      <w:r w:rsidRPr="00263F60">
        <w:rPr>
          <w:i/>
        </w:rPr>
        <w:t>Bărbulescu</w:t>
      </w:r>
      <w:r w:rsidRPr="00263F60">
        <w:rPr>
          <w:iCs/>
        </w:rPr>
        <w:t xml:space="preserve"> (cited above, § 121), it is apparent that the applicants were not notified in advance of the possibility that the flow of their communications might be monitored and used by the PGO. The Government</w:t>
      </w:r>
      <w:r w:rsidRPr="00263F60" w:rsidR="00263F60">
        <w:rPr>
          <w:iCs/>
        </w:rPr>
        <w:t>’</w:t>
      </w:r>
      <w:r w:rsidRPr="00263F60">
        <w:rPr>
          <w:iCs/>
        </w:rPr>
        <w:t>s assertion that the first applicant was informed about that orally is not supported by any evidence. Moreover, there were serious consequences of the monitoring for the first applicant – he was dismissed, partly based on the results of the monitoring.</w:t>
      </w:r>
    </w:p>
    <w:p w:rsidRPr="00263F60" w:rsidR="004076F7" w:rsidP="00263F60" w14:paraId="2F672E36" w14:textId="2F7BA599">
      <w:pPr>
        <w:pStyle w:val="JuPara"/>
        <w:rPr>
          <w:iCs/>
        </w:rPr>
      </w:pPr>
      <w:r w:rsidRPr="00263F60">
        <w:rPr>
          <w:iCs/>
        </w:rPr>
        <w:fldChar w:fldCharType="begin"/>
      </w:r>
      <w:r w:rsidRPr="00263F60">
        <w:rPr>
          <w:iCs/>
        </w:rPr>
        <w:instrText xml:space="preserve"> SEQ level0 \*arabic \* MERGEFORMAT </w:instrText>
      </w:r>
      <w:r w:rsidRPr="00263F60">
        <w:rPr>
          <w:iCs/>
        </w:rPr>
        <w:fldChar w:fldCharType="separate"/>
      </w:r>
      <w:r w:rsidRPr="00263F60" w:rsidR="00263F60">
        <w:rPr>
          <w:iCs/>
          <w:noProof/>
        </w:rPr>
        <w:t>8</w:t>
      </w:r>
      <w:r w:rsidRPr="00263F60">
        <w:rPr>
          <w:iCs/>
        </w:rPr>
        <w:fldChar w:fldCharType="end"/>
      </w:r>
      <w:r w:rsidRPr="00263F60">
        <w:rPr>
          <w:iCs/>
        </w:rPr>
        <w:t>.  It also appears from Article 73(3) of the Law on electronic communications (no. 241-XVI) that the mobile phone operator was not to include on its detailed bills information for its clients about the latter</w:t>
      </w:r>
      <w:r w:rsidRPr="00263F60" w:rsidR="00263F60">
        <w:rPr>
          <w:iCs/>
        </w:rPr>
        <w:t>’</w:t>
      </w:r>
      <w:r w:rsidRPr="00263F60">
        <w:rPr>
          <w:iCs/>
        </w:rPr>
        <w:t>s free phone calls. The phone calls between the two applicants were all free. Therefore, the PGO did not simply verify information routinely provided by the mobile phone operator about the first applicant</w:t>
      </w:r>
      <w:r w:rsidRPr="00263F60" w:rsidR="00263F60">
        <w:rPr>
          <w:iCs/>
        </w:rPr>
        <w:t>’</w:t>
      </w:r>
      <w:r w:rsidRPr="00263F60">
        <w:rPr>
          <w:iCs/>
        </w:rPr>
        <w:t xml:space="preserve">s phone calls, but </w:t>
      </w:r>
      <w:r w:rsidRPr="00263F60">
        <w:rPr>
          <w:iCs/>
        </w:rPr>
        <w:t>specifically asked for and obtained detailed information which would not normally be made available. The domestic courts did not examine, given the context of an attempt to have the first applicant dismissed in the months prior to the monitoring and the extraordinary steps taken to obtain information about his phone calls and its use to dismiss him again, whether the reasons for such monitoring went beyond an employer</w:t>
      </w:r>
      <w:r w:rsidRPr="00263F60" w:rsidR="00263F60">
        <w:rPr>
          <w:iCs/>
        </w:rPr>
        <w:t>’</w:t>
      </w:r>
      <w:r w:rsidRPr="00263F60">
        <w:rPr>
          <w:iCs/>
        </w:rPr>
        <w:t xml:space="preserve">s wish to keep its staff at optimal operating efficiency and in fact were retaliatory in nature, specifically targeting the first applicant in order to secure his repeated dismissal (compare </w:t>
      </w:r>
      <w:r w:rsidRPr="00263F60">
        <w:rPr>
          <w:i/>
        </w:rPr>
        <w:t>Bărbulescu</w:t>
      </w:r>
      <w:r w:rsidRPr="00263F60">
        <w:rPr>
          <w:iCs/>
        </w:rPr>
        <w:t>, cited above, § 121(iii)). The compilation and use of the applicants</w:t>
      </w:r>
      <w:r w:rsidRPr="00263F60" w:rsidR="00263F60">
        <w:rPr>
          <w:iCs/>
        </w:rPr>
        <w:t>’</w:t>
      </w:r>
      <w:r w:rsidRPr="00263F60">
        <w:rPr>
          <w:iCs/>
        </w:rPr>
        <w:t xml:space="preserve"> personal data </w:t>
      </w:r>
      <w:r w:rsidRPr="00263F60">
        <w:rPr>
          <w:iCs/>
        </w:rPr>
        <w:t>was</w:t>
      </w:r>
      <w:r w:rsidRPr="00263F60">
        <w:rPr>
          <w:iCs/>
        </w:rPr>
        <w:t xml:space="preserve"> therefore not “necessary in a democratic society”.</w:t>
      </w:r>
    </w:p>
    <w:p w:rsidRPr="00263F60" w:rsidR="004076F7" w:rsidP="00263F60" w14:paraId="24648AC3" w14:textId="4BD4D6B1">
      <w:pPr>
        <w:pStyle w:val="JuPara"/>
      </w:pPr>
      <w:r>
        <w:fldChar w:fldCharType="begin"/>
      </w:r>
      <w:r>
        <w:instrText xml:space="preserve"> SEQ level0 \*arabic \* MERGEFORMAT </w:instrText>
      </w:r>
      <w:r>
        <w:fldChar w:fldCharType="separate"/>
      </w:r>
      <w:r w:rsidRPr="00263F60" w:rsidR="00263F60">
        <w:rPr>
          <w:noProof/>
        </w:rPr>
        <w:t>9</w:t>
      </w:r>
      <w:r w:rsidRPr="00263F60" w:rsidR="00263F60">
        <w:rPr>
          <w:noProof/>
        </w:rPr>
        <w:fldChar w:fldCharType="end"/>
      </w:r>
      <w:r w:rsidRPr="00263F60">
        <w:t>.  There has accordingly been a violation of Article 8 of the Convention.</w:t>
      </w:r>
    </w:p>
    <w:p w:rsidRPr="00263F60" w:rsidR="004076F7" w:rsidP="00263F60" w14:paraId="402C16B5" w14:textId="77777777">
      <w:pPr>
        <w:pStyle w:val="JuHIRoman"/>
        <w:tabs>
          <w:tab w:val="left" w:pos="567"/>
          <w:tab w:val="left" w:pos="680"/>
        </w:tabs>
        <w:ind w:left="397" w:hanging="397"/>
      </w:pPr>
      <w:r w:rsidRPr="00263F60">
        <w:t>REMAINING COMPLAINTS</w:t>
      </w:r>
    </w:p>
    <w:p w:rsidRPr="00263F60" w:rsidR="004076F7" w:rsidP="00263F60" w14:paraId="766FFC9C" w14:textId="72BF9693">
      <w:pPr>
        <w:pStyle w:val="JuPara"/>
      </w:pPr>
      <w:r w:rsidRPr="00263F60">
        <w:fldChar w:fldCharType="begin"/>
      </w:r>
      <w:r w:rsidRPr="00263F60">
        <w:instrText xml:space="preserve"> SEQ level0 \*arabic </w:instrText>
      </w:r>
      <w:r w:rsidRPr="00263F60">
        <w:fldChar w:fldCharType="separate"/>
      </w:r>
      <w:r w:rsidRPr="00263F60" w:rsidR="00263F60">
        <w:rPr>
          <w:noProof/>
        </w:rPr>
        <w:t>10</w:t>
      </w:r>
      <w:r w:rsidRPr="00263F60">
        <w:fldChar w:fldCharType="end"/>
      </w:r>
      <w:r w:rsidRPr="00263F60">
        <w:t>.  The applicants also raised a complaint under Article 1 of Protocol No. 1 to the Convention concerning the discontinuation of the use of their phones after the first applicant</w:t>
      </w:r>
      <w:r w:rsidRPr="00263F60" w:rsidR="00263F60">
        <w:t>’</w:t>
      </w:r>
      <w:r w:rsidRPr="00263F60">
        <w:t>s dismissal. The Court has examined that part of the application and considers that, in the light of all the material in its possession and in so far as the matters complained of are within its competence, this complaint does not disclose any appearance of a violation of the rights and freedoms enshrined in the Convention or the Protocols thereto.</w:t>
      </w:r>
    </w:p>
    <w:p w:rsidRPr="00263F60" w:rsidR="004076F7" w:rsidP="00263F60" w14:paraId="413AEB3A" w14:textId="6EC8BEAB">
      <w:pPr>
        <w:pStyle w:val="JuPara"/>
        <w:rPr>
          <w:strike/>
        </w:rPr>
      </w:pPr>
      <w:r>
        <w:fldChar w:fldCharType="begin"/>
      </w:r>
      <w:r>
        <w:instrText xml:space="preserve"> SEQ level0 \*arabic \* MERGEFORMAT </w:instrText>
      </w:r>
      <w:r>
        <w:fldChar w:fldCharType="separate"/>
      </w:r>
      <w:r w:rsidRPr="00263F60" w:rsidR="00263F60">
        <w:rPr>
          <w:noProof/>
        </w:rPr>
        <w:t>11</w:t>
      </w:r>
      <w:r w:rsidRPr="00263F60" w:rsidR="00263F60">
        <w:rPr>
          <w:noProof/>
        </w:rPr>
        <w:fldChar w:fldCharType="end"/>
      </w:r>
      <w:r w:rsidRPr="00263F60">
        <w:t>.  It follows that this part of the application must be rejected in accordance with Article 35 § 4 of the Convention.</w:t>
      </w:r>
    </w:p>
    <w:p w:rsidRPr="00263F60" w:rsidR="004076F7" w:rsidP="00263F60" w14:paraId="0C5EE1F8" w14:textId="77777777">
      <w:pPr>
        <w:pStyle w:val="JuHHead"/>
      </w:pPr>
      <w:r w:rsidRPr="00263F60">
        <w:rPr>
          <w:caps w:val="0"/>
        </w:rPr>
        <w:t>APPLICATION OF ARTICLE 41 OF THE CONVENTION</w:t>
      </w:r>
    </w:p>
    <w:p w:rsidRPr="00263F60" w:rsidR="004076F7" w:rsidP="00263F60" w14:paraId="2F0FAF07" w14:textId="749DA653">
      <w:pPr>
        <w:pStyle w:val="JuPara"/>
      </w:pPr>
      <w:r>
        <w:fldChar w:fldCharType="begin"/>
      </w:r>
      <w:r>
        <w:instrText xml:space="preserve"> SEQ level0 \*arabic \* MERGEFORMAT </w:instrText>
      </w:r>
      <w:r>
        <w:fldChar w:fldCharType="separate"/>
      </w:r>
      <w:r w:rsidRPr="00263F60" w:rsidR="00263F60">
        <w:rPr>
          <w:noProof/>
        </w:rPr>
        <w:t>12</w:t>
      </w:r>
      <w:r w:rsidRPr="00263F60" w:rsidR="00263F60">
        <w:rPr>
          <w:noProof/>
        </w:rPr>
        <w:fldChar w:fldCharType="end"/>
      </w:r>
      <w:r w:rsidRPr="00263F60">
        <w:t>.  The applicants claimed a total of 90,000 euros (EUR) in respect of pecuniary damage and a total of EUR 20,000 each in respect of non-pecuniary damage.</w:t>
      </w:r>
    </w:p>
    <w:p w:rsidRPr="00263F60" w:rsidR="004076F7" w:rsidP="00263F60" w14:paraId="07BA6169" w14:textId="0B841449">
      <w:pPr>
        <w:pStyle w:val="JuPara"/>
      </w:pPr>
      <w:r w:rsidRPr="00263F60">
        <w:fldChar w:fldCharType="begin"/>
      </w:r>
      <w:r w:rsidRPr="00263F60">
        <w:instrText xml:space="preserve"> SEQ level0 \*arabic </w:instrText>
      </w:r>
      <w:r w:rsidRPr="00263F60">
        <w:fldChar w:fldCharType="separate"/>
      </w:r>
      <w:r w:rsidRPr="00263F60" w:rsidR="00263F60">
        <w:rPr>
          <w:noProof/>
        </w:rPr>
        <w:t>13</w:t>
      </w:r>
      <w:r w:rsidRPr="00263F60">
        <w:fldChar w:fldCharType="end"/>
      </w:r>
      <w:r w:rsidRPr="00263F60">
        <w:t>.  The Government considered that the amounts claimed were unsubstantiated and excessive.</w:t>
      </w:r>
    </w:p>
    <w:p w:rsidRPr="00263F60" w:rsidR="004076F7" w:rsidP="00263F60" w14:paraId="14379FA9" w14:textId="1E62D970">
      <w:pPr>
        <w:pStyle w:val="JuPara"/>
      </w:pPr>
      <w:r w:rsidRPr="00263F60">
        <w:fldChar w:fldCharType="begin"/>
      </w:r>
      <w:r w:rsidRPr="00263F60">
        <w:instrText xml:space="preserve"> SEQ level0 \*arabic </w:instrText>
      </w:r>
      <w:r w:rsidRPr="00263F60">
        <w:fldChar w:fldCharType="separate"/>
      </w:r>
      <w:r w:rsidRPr="00263F60" w:rsidR="00263F60">
        <w:rPr>
          <w:noProof/>
        </w:rPr>
        <w:t>14</w:t>
      </w:r>
      <w:r w:rsidRPr="00263F60">
        <w:fldChar w:fldCharType="end"/>
      </w:r>
      <w:r w:rsidRPr="00263F60">
        <w:t>.  The Court does not discern any causal link between the violation found and the pecuniary damage alleged; it therefore rejects this claim. It also considers that, in the specific circumstances of the present case, the finding of a violation constitutes sufficient just satisfaction. It therefore rejects the applicants</w:t>
      </w:r>
      <w:r w:rsidRPr="00263F60" w:rsidR="00263F60">
        <w:t>’</w:t>
      </w:r>
      <w:r w:rsidRPr="00263F60">
        <w:t xml:space="preserve"> claim for compensation of non-pecuniary damage.</w:t>
      </w:r>
    </w:p>
    <w:p w:rsidRPr="00263F60" w:rsidR="004076F7" w:rsidP="00263F60" w14:paraId="34F4D7CF" w14:textId="63A77999">
      <w:pPr>
        <w:pStyle w:val="JuHHead"/>
      </w:pPr>
      <w:r w:rsidRPr="00263F60">
        <w:t>FOR THESE REASONS, THE COURT, UNANIMOUSLY,</w:t>
      </w:r>
    </w:p>
    <w:p w:rsidRPr="00263F60" w:rsidR="004076F7" w:rsidP="00263F60" w14:paraId="3007E9A1" w14:textId="77777777">
      <w:pPr>
        <w:pStyle w:val="JuList"/>
      </w:pPr>
      <w:r w:rsidRPr="00263F60">
        <w:rPr>
          <w:i/>
        </w:rPr>
        <w:t>Declares</w:t>
      </w:r>
      <w:r w:rsidRPr="00263F60">
        <w:t xml:space="preserve"> the complaint under Article 8 admissible and the remainder of the application </w:t>
      </w:r>
      <w:r w:rsidRPr="00263F60">
        <w:t>inadmissible;</w:t>
      </w:r>
    </w:p>
    <w:p w:rsidRPr="00263F60" w:rsidR="004076F7" w:rsidP="00263F60" w14:paraId="3A9A9FA1" w14:textId="77777777">
      <w:pPr>
        <w:pStyle w:val="JuList"/>
      </w:pPr>
      <w:r w:rsidRPr="00263F60">
        <w:rPr>
          <w:i/>
        </w:rPr>
        <w:t>Holds</w:t>
      </w:r>
      <w:r w:rsidRPr="00263F60">
        <w:t xml:space="preserve"> that there has been a violation of Article 8 of the </w:t>
      </w:r>
      <w:r w:rsidRPr="00263F60">
        <w:t>Convention;</w:t>
      </w:r>
    </w:p>
    <w:p w:rsidRPr="00263F60" w:rsidR="004076F7" w:rsidP="00263F60" w14:paraId="58EAAAAB" w14:textId="77777777">
      <w:pPr>
        <w:pStyle w:val="JuList"/>
      </w:pPr>
      <w:r w:rsidRPr="00263F60">
        <w:rPr>
          <w:i/>
          <w:iCs/>
        </w:rPr>
        <w:t>Holds</w:t>
      </w:r>
      <w:r w:rsidRPr="00263F60">
        <w:t xml:space="preserve"> that the finding of a violation constitutes in itself sufficient just satisfaction for the non-pecuniary damage sustained by the </w:t>
      </w:r>
      <w:r w:rsidRPr="00263F60">
        <w:t>applicants;</w:t>
      </w:r>
    </w:p>
    <w:p w:rsidRPr="00263F60" w:rsidR="004D0EC7" w:rsidP="00263F60" w14:paraId="3DA25164" w14:textId="12F11F33">
      <w:pPr>
        <w:pStyle w:val="JuList"/>
      </w:pPr>
      <w:r w:rsidRPr="00263F60">
        <w:rPr>
          <w:i/>
        </w:rPr>
        <w:t xml:space="preserve">Dismisses </w:t>
      </w:r>
      <w:r w:rsidRPr="00263F60">
        <w:t>the remainder of the applicants</w:t>
      </w:r>
      <w:r w:rsidRPr="00263F60" w:rsidR="00263F60">
        <w:t>’</w:t>
      </w:r>
      <w:r w:rsidRPr="00263F60">
        <w:t xml:space="preserve"> claim for just satisfaction.</w:t>
      </w:r>
    </w:p>
    <w:p w:rsidRPr="00263F60" w:rsidR="008E3A08" w:rsidP="00263F60" w14:paraId="1719390E" w14:textId="7BE16F72">
      <w:pPr>
        <w:pStyle w:val="JuParaLast"/>
      </w:pPr>
      <w:r w:rsidRPr="00263F60">
        <w:t xml:space="preserve">Done in English, and notified in writing on </w:t>
      </w:r>
      <w:r w:rsidRPr="00263F60" w:rsidR="004076F7">
        <w:rPr>
          <w:rFonts w:ascii="Times New Roman" w:hAnsi="Times New Roman" w:cs="Times New Roman"/>
        </w:rPr>
        <w:t>14 February 2023</w:t>
      </w:r>
      <w:r w:rsidRPr="00263F60">
        <w:t>, pursuant to Rule 77 §§ 2 and 3 of the Rules of Court.</w:t>
      </w:r>
    </w:p>
    <w:p w:rsidRPr="00263F60" w:rsidR="00182EBA" w:rsidP="00263F60" w14:paraId="71451484" w14:textId="25A8E2C2">
      <w:pPr>
        <w:pStyle w:val="JuSigned"/>
      </w:pPr>
      <w:r w:rsidRPr="00263F60">
        <w:tab/>
      </w:r>
      <w:r w:rsidRPr="00263F60" w:rsidR="004076F7">
        <w:rPr>
          <w:noProof/>
        </w:rPr>
        <w:t>Dorothee von Arnim</w:t>
      </w:r>
      <w:r w:rsidRPr="00263F60" w:rsidR="005879A2">
        <w:t xml:space="preserve"> </w:t>
      </w:r>
      <w:r w:rsidRPr="00263F60" w:rsidR="009F4C8F">
        <w:tab/>
      </w:r>
      <w:r w:rsidRPr="00263F60" w:rsidR="004076F7">
        <w:rPr>
          <w:noProof/>
        </w:rPr>
        <w:t>Jovan Ilievski</w:t>
      </w:r>
      <w:r w:rsidRPr="00263F60" w:rsidR="009F4C8F">
        <w:br/>
      </w:r>
      <w:r w:rsidRPr="00263F60" w:rsidR="009F4C8F">
        <w:tab/>
      </w:r>
      <w:r w:rsidRPr="00263F60" w:rsidR="004076F7">
        <w:rPr>
          <w:noProof/>
        </w:rPr>
        <w:t xml:space="preserve">Deputy </w:t>
      </w:r>
      <w:r w:rsidRPr="00263F60" w:rsidR="004076F7">
        <w:rPr>
          <w:iCs/>
          <w:noProof/>
        </w:rPr>
        <w:t>Registrar</w:t>
      </w:r>
      <w:r w:rsidRPr="00263F60" w:rsidR="009F4C8F">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76F7" w:rsidRPr="00150BFA" w:rsidP="0020718E" w14:paraId="5EE4B61C" w14:textId="2582D0A5">
    <w:pPr>
      <w:jc w:val="center"/>
    </w:pPr>
    <w:r>
      <w:rPr>
        <w:noProof/>
        <w:lang w:val="en-US"/>
      </w:rPr>
      <w:drawing>
        <wp:inline distT="0" distB="0" distL="0" distR="0">
          <wp:extent cx="771525" cy="619125"/>
          <wp:effectExtent l="0" t="0" r="9525" b="9525"/>
          <wp:docPr id="50" name="Picture 5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4076F7" w:rsidP="00AF12C5" w14:paraId="7F164A77" w14:textId="16DFDF36">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76F7" w:rsidRPr="00150BFA" w:rsidP="0020718E" w14:paraId="344924B3" w14:textId="7067D7D6">
    <w:pPr>
      <w:jc w:val="center"/>
    </w:pPr>
    <w:r>
      <w:rPr>
        <w:noProof/>
        <w:lang w:val="en-US"/>
      </w:rPr>
      <w:drawing>
        <wp:inline distT="0" distB="0" distL="0" distR="0">
          <wp:extent cx="771525" cy="619125"/>
          <wp:effectExtent l="0" t="0" r="9525" b="9525"/>
          <wp:docPr id="48" name="Picture 4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4076F7" w:rsidP="009E7A6F" w14:paraId="43819849" w14:textId="4A5D17D3">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3149E19D" w14:textId="7E640A39">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7B1D0809" w14:textId="55ABF4A3">
    <w:pPr>
      <w:pStyle w:val="JuHeader"/>
    </w:pPr>
    <w:r>
      <w:fldChar w:fldCharType="begin"/>
    </w:r>
    <w:r>
      <w:instrText xml:space="preserve"> PAGE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76F7" w:rsidRPr="00A45145" w:rsidP="00A45145" w14:paraId="0B78D97E" w14:textId="0A8446D8">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4076F7" w:rsidP="00B14793" w14:paraId="2FEB8EF4" w14:textId="21385E3E">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76F7" w:rsidRPr="00A45145" w:rsidP="00A45145" w14:paraId="005772ED" w14:textId="7E5D014A">
    <w:pPr>
      <w:jc w:val="center"/>
    </w:pPr>
    <w:r>
      <w:rPr>
        <w:noProof/>
        <w:lang w:val="en-US"/>
      </w:rPr>
      <w:drawing>
        <wp:inline distT="0" distB="0" distL="0" distR="0">
          <wp:extent cx="2962275" cy="1219200"/>
          <wp:effectExtent l="0" t="0" r="9525" b="0"/>
          <wp:docPr id="43" name="Picture 4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4076F7" w14:paraId="773C46E2" w14:textId="3546F62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073B13A6" w14:textId="03955991">
    <w:pPr>
      <w:pStyle w:val="JuHeader"/>
    </w:pPr>
    <w:r>
      <w:t>MAZUR v. THE REPUBLIC OF MOLDOVA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00A4F802" w14:textId="3E5E7E79">
    <w:pPr>
      <w:pStyle w:val="JuHeader"/>
    </w:pPr>
    <w:r>
      <w:t>MAZUR v. THE REPUBLIC OF MOLDOVA</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6F7"/>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756ED"/>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3F60"/>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076F7"/>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46EE"/>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12C5"/>
    <w:rsid w:val="00AF4B07"/>
    <w:rsid w:val="00AF6186"/>
    <w:rsid w:val="00AF7A3A"/>
    <w:rsid w:val="00B02587"/>
    <w:rsid w:val="00B049D1"/>
    <w:rsid w:val="00B14793"/>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16C60"/>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1754"/>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AppNatAutre" w:val="1"/>
    <w:docVar w:name="DocVarPREMATURE" w:val="0"/>
    <w:docVar w:name="EMM" w:val="0"/>
    <w:docVar w:name="ETRANSMISSION" w:val="BY E-TRANSMISSION ONLY"/>
    <w:docVar w:name="L4_1Annex" w:val="0"/>
    <w:docVar w:name="L4_1Anonymity" w:val="0"/>
    <w:docVar w:name="L4_1AppNatList" w:val="Moldovan"/>
    <w:docVar w:name="NBEMMDOC" w:val="0"/>
    <w:docVar w:name="Plural" w:val="1"/>
    <w:docVar w:name="SignForeName" w:val="0"/>
    <w:docVar w:name="SndCaseNumber" w:val="Error!Nodocumentvariablesupplied."/>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2DC0D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F81754"/>
    <w:rPr>
      <w:sz w:val="24"/>
      <w:szCs w:val="24"/>
      <w:lang w:val="en-GB"/>
    </w:rPr>
  </w:style>
  <w:style w:type="paragraph" w:styleId="Heading1">
    <w:name w:val="heading 1"/>
    <w:basedOn w:val="Normal"/>
    <w:next w:val="Normal"/>
    <w:link w:val="Heading1Char"/>
    <w:uiPriority w:val="98"/>
    <w:semiHidden/>
    <w:rsid w:val="00F8175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F8175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F81754"/>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F81754"/>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F81754"/>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F81754"/>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F81754"/>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F81754"/>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F81754"/>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F81754"/>
    <w:rPr>
      <w:rFonts w:ascii="Tahoma" w:hAnsi="Tahoma" w:cs="Tahoma"/>
      <w:sz w:val="16"/>
      <w:szCs w:val="16"/>
    </w:rPr>
  </w:style>
  <w:style w:type="character" w:customStyle="1" w:styleId="BalloonTextChar">
    <w:name w:val="Balloon Text Char"/>
    <w:basedOn w:val="DefaultParagraphFont"/>
    <w:link w:val="BalloonText"/>
    <w:uiPriority w:val="98"/>
    <w:semiHidden/>
    <w:rsid w:val="00F81754"/>
    <w:rPr>
      <w:rFonts w:ascii="Tahoma" w:hAnsi="Tahoma" w:cs="Tahoma"/>
      <w:sz w:val="16"/>
      <w:szCs w:val="16"/>
      <w:lang w:val="en-GB"/>
    </w:rPr>
  </w:style>
  <w:style w:type="character" w:styleId="BookTitle">
    <w:name w:val="Book Title"/>
    <w:uiPriority w:val="98"/>
    <w:semiHidden/>
    <w:qFormat/>
    <w:rsid w:val="00F81754"/>
    <w:rPr>
      <w:i/>
      <w:iCs/>
      <w:smallCaps/>
      <w:spacing w:val="5"/>
    </w:rPr>
  </w:style>
  <w:style w:type="paragraph" w:customStyle="1" w:styleId="JuHeader">
    <w:name w:val="Ju_Header"/>
    <w:aliases w:val="_Header"/>
    <w:basedOn w:val="Header0"/>
    <w:uiPriority w:val="29"/>
    <w:qFormat/>
    <w:rsid w:val="00F81754"/>
    <w:pPr>
      <w:tabs>
        <w:tab w:val="clear" w:pos="4536"/>
        <w:tab w:val="clear" w:pos="9072"/>
      </w:tabs>
      <w:jc w:val="center"/>
    </w:pPr>
    <w:rPr>
      <w:sz w:val="18"/>
    </w:rPr>
  </w:style>
  <w:style w:type="paragraph" w:customStyle="1" w:styleId="NormalJustified">
    <w:name w:val="Normal_Justified"/>
    <w:basedOn w:val="Normal"/>
    <w:semiHidden/>
    <w:rsid w:val="00F81754"/>
    <w:pPr>
      <w:jc w:val="both"/>
    </w:pPr>
  </w:style>
  <w:style w:type="character" w:styleId="Strong">
    <w:name w:val="Strong"/>
    <w:uiPriority w:val="98"/>
    <w:semiHidden/>
    <w:qFormat/>
    <w:rsid w:val="00F81754"/>
    <w:rPr>
      <w:b/>
      <w:bCs/>
    </w:rPr>
  </w:style>
  <w:style w:type="paragraph" w:styleId="NoSpacing">
    <w:name w:val="No Spacing"/>
    <w:basedOn w:val="Normal"/>
    <w:link w:val="NoSpacingChar"/>
    <w:uiPriority w:val="98"/>
    <w:semiHidden/>
    <w:qFormat/>
    <w:rsid w:val="00F81754"/>
  </w:style>
  <w:style w:type="character" w:customStyle="1" w:styleId="NoSpacingChar">
    <w:name w:val="No Spacing Char"/>
    <w:basedOn w:val="DefaultParagraphFont"/>
    <w:link w:val="NoSpacing"/>
    <w:uiPriority w:val="98"/>
    <w:semiHidden/>
    <w:rsid w:val="00F81754"/>
    <w:rPr>
      <w:sz w:val="24"/>
      <w:szCs w:val="24"/>
      <w:lang w:val="en-GB"/>
    </w:rPr>
  </w:style>
  <w:style w:type="paragraph" w:customStyle="1" w:styleId="JuQuot">
    <w:name w:val="Ju_Quot"/>
    <w:aliases w:val="_Quote"/>
    <w:basedOn w:val="NormalJustified"/>
    <w:uiPriority w:val="20"/>
    <w:qFormat/>
    <w:rsid w:val="00F81754"/>
    <w:pPr>
      <w:spacing w:before="120" w:after="120"/>
      <w:ind w:left="425" w:firstLine="142"/>
    </w:pPr>
    <w:rPr>
      <w:sz w:val="20"/>
    </w:rPr>
  </w:style>
  <w:style w:type="paragraph" w:customStyle="1" w:styleId="DummyStyle">
    <w:name w:val="Dummy_Style"/>
    <w:aliases w:val="_Dummy"/>
    <w:basedOn w:val="Normal"/>
    <w:semiHidden/>
    <w:qFormat/>
    <w:rsid w:val="00F81754"/>
    <w:rPr>
      <w:color w:val="00B050"/>
      <w:sz w:val="22"/>
    </w:rPr>
  </w:style>
  <w:style w:type="paragraph" w:customStyle="1" w:styleId="JuList">
    <w:name w:val="Ju_List"/>
    <w:aliases w:val="_List_1"/>
    <w:basedOn w:val="NormalJustified"/>
    <w:uiPriority w:val="23"/>
    <w:qFormat/>
    <w:rsid w:val="00F81754"/>
    <w:pPr>
      <w:numPr>
        <w:numId w:val="20"/>
      </w:numPr>
      <w:spacing w:before="280" w:after="60"/>
    </w:pPr>
  </w:style>
  <w:style w:type="paragraph" w:customStyle="1" w:styleId="JuLista">
    <w:name w:val="Ju_List_a"/>
    <w:aliases w:val="_List_2"/>
    <w:basedOn w:val="NormalJustified"/>
    <w:uiPriority w:val="23"/>
    <w:rsid w:val="00F81754"/>
    <w:pPr>
      <w:numPr>
        <w:ilvl w:val="1"/>
        <w:numId w:val="20"/>
      </w:numPr>
    </w:pPr>
  </w:style>
  <w:style w:type="paragraph" w:customStyle="1" w:styleId="JuListi">
    <w:name w:val="Ju_List_i"/>
    <w:aliases w:val="_List_3"/>
    <w:basedOn w:val="NormalJustified"/>
    <w:uiPriority w:val="23"/>
    <w:rsid w:val="00F81754"/>
    <w:pPr>
      <w:numPr>
        <w:ilvl w:val="2"/>
        <w:numId w:val="20"/>
      </w:numPr>
    </w:pPr>
  </w:style>
  <w:style w:type="paragraph" w:customStyle="1" w:styleId="JuHArticle">
    <w:name w:val="Ju_H_Article"/>
    <w:aliases w:val="_Title_Quote"/>
    <w:basedOn w:val="Normal"/>
    <w:next w:val="JuQuot"/>
    <w:uiPriority w:val="19"/>
    <w:qFormat/>
    <w:rsid w:val="00F81754"/>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F81754"/>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F81754"/>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F81754"/>
    <w:pPr>
      <w:keepNext/>
      <w:keepLines/>
      <w:numPr>
        <w:numId w:val="1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F81754"/>
    <w:pPr>
      <w:numPr>
        <w:numId w:val="14"/>
      </w:numPr>
    </w:pPr>
  </w:style>
  <w:style w:type="paragraph" w:customStyle="1" w:styleId="JuSigned">
    <w:name w:val="Ju_Signed"/>
    <w:aliases w:val="_Signature"/>
    <w:basedOn w:val="Normal"/>
    <w:next w:val="JuPara"/>
    <w:uiPriority w:val="31"/>
    <w:qFormat/>
    <w:rsid w:val="00F81754"/>
    <w:pPr>
      <w:tabs>
        <w:tab w:val="center" w:pos="1418"/>
        <w:tab w:val="center" w:pos="5954"/>
      </w:tabs>
      <w:spacing w:before="720"/>
    </w:pPr>
  </w:style>
  <w:style w:type="paragraph" w:styleId="Title">
    <w:name w:val="Title"/>
    <w:basedOn w:val="Normal"/>
    <w:next w:val="Normal"/>
    <w:link w:val="TitleChar"/>
    <w:uiPriority w:val="98"/>
    <w:semiHidden/>
    <w:qFormat/>
    <w:rsid w:val="00F81754"/>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F81754"/>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F81754"/>
    <w:pPr>
      <w:numPr>
        <w:numId w:val="15"/>
      </w:numPr>
    </w:pPr>
  </w:style>
  <w:style w:type="numbering" w:customStyle="1" w:styleId="ECHRA1StyleNumberedList">
    <w:name w:val="ECHR_A1_Style_Numbered_List"/>
    <w:basedOn w:val="NoList"/>
    <w:rsid w:val="00F81754"/>
    <w:pPr>
      <w:numPr>
        <w:numId w:val="16"/>
      </w:numPr>
    </w:pPr>
  </w:style>
  <w:style w:type="table" w:customStyle="1" w:styleId="ECHRTable2019">
    <w:name w:val="ECHR_Table_2019"/>
    <w:basedOn w:val="TableNormal"/>
    <w:uiPriority w:val="99"/>
    <w:rsid w:val="00F8175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F81754"/>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F81754"/>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F81754"/>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F81754"/>
    <w:pPr>
      <w:keepNext/>
      <w:keepLines/>
      <w:numPr>
        <w:ilvl w:val="3"/>
        <w:numId w:val="19"/>
      </w:numPr>
      <w:spacing w:before="100" w:beforeAutospacing="1" w:after="120"/>
      <w:jc w:val="both"/>
    </w:pPr>
    <w:rPr>
      <w:b w:val="0"/>
      <w:color w:val="auto"/>
      <w:sz w:val="24"/>
    </w:rPr>
  </w:style>
  <w:style w:type="paragraph" w:styleId="Header0">
    <w:name w:val="header"/>
    <w:basedOn w:val="Normal"/>
    <w:link w:val="HeaderChar"/>
    <w:uiPriority w:val="98"/>
    <w:semiHidden/>
    <w:rsid w:val="00F81754"/>
    <w:pPr>
      <w:tabs>
        <w:tab w:val="center" w:pos="4536"/>
        <w:tab w:val="right" w:pos="9072"/>
      </w:tabs>
    </w:pPr>
  </w:style>
  <w:style w:type="character" w:customStyle="1" w:styleId="HeaderChar">
    <w:name w:val="Header Char"/>
    <w:basedOn w:val="DefaultParagraphFont"/>
    <w:link w:val="Header0"/>
    <w:uiPriority w:val="98"/>
    <w:semiHidden/>
    <w:rsid w:val="00F81754"/>
    <w:rPr>
      <w:sz w:val="24"/>
      <w:szCs w:val="24"/>
      <w:lang w:val="en-GB"/>
    </w:rPr>
  </w:style>
  <w:style w:type="character" w:customStyle="1" w:styleId="Heading1Char">
    <w:name w:val="Heading 1 Char"/>
    <w:basedOn w:val="DefaultParagraphFont"/>
    <w:link w:val="Heading1"/>
    <w:uiPriority w:val="98"/>
    <w:semiHidden/>
    <w:rsid w:val="00F81754"/>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F81754"/>
    <w:pPr>
      <w:keepNext/>
      <w:keepLines/>
      <w:numPr>
        <w:ilvl w:val="4"/>
        <w:numId w:val="19"/>
      </w:numPr>
      <w:spacing w:before="100" w:beforeAutospacing="1" w:after="120"/>
      <w:jc w:val="both"/>
    </w:pPr>
    <w:rPr>
      <w:color w:val="auto"/>
      <w:sz w:val="20"/>
    </w:rPr>
  </w:style>
  <w:style w:type="paragraph" w:customStyle="1" w:styleId="JuHi">
    <w:name w:val="Ju_H_i"/>
    <w:aliases w:val="_Head_6"/>
    <w:basedOn w:val="Heading6"/>
    <w:next w:val="JuPara"/>
    <w:uiPriority w:val="17"/>
    <w:rsid w:val="00F81754"/>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F81754"/>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F81754"/>
    <w:pPr>
      <w:keepNext/>
      <w:keepLines/>
      <w:numPr>
        <w:ilvl w:val="6"/>
        <w:numId w:val="1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F81754"/>
    <w:pPr>
      <w:keepNext/>
      <w:keepLines/>
      <w:numPr>
        <w:ilvl w:val="7"/>
        <w:numId w:val="19"/>
      </w:numPr>
      <w:spacing w:before="100" w:beforeAutospacing="1" w:after="120"/>
      <w:jc w:val="both"/>
    </w:pPr>
    <w:rPr>
      <w:i/>
    </w:rPr>
  </w:style>
  <w:style w:type="character" w:customStyle="1" w:styleId="Heading3Char">
    <w:name w:val="Heading 3 Char"/>
    <w:basedOn w:val="DefaultParagraphFont"/>
    <w:link w:val="Heading3"/>
    <w:uiPriority w:val="98"/>
    <w:semiHidden/>
    <w:rsid w:val="00F81754"/>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F81754"/>
    <w:pPr>
      <w:keepNext/>
      <w:keepLines/>
      <w:spacing w:before="240" w:after="240"/>
      <w:ind w:firstLine="284"/>
    </w:pPr>
  </w:style>
  <w:style w:type="paragraph" w:customStyle="1" w:styleId="JuJudges">
    <w:name w:val="Ju_Judges"/>
    <w:aliases w:val="_Judges"/>
    <w:basedOn w:val="Normal"/>
    <w:uiPriority w:val="32"/>
    <w:qFormat/>
    <w:rsid w:val="00F81754"/>
    <w:pPr>
      <w:tabs>
        <w:tab w:val="left" w:pos="567"/>
        <w:tab w:val="left" w:pos="1134"/>
      </w:tabs>
    </w:pPr>
  </w:style>
  <w:style w:type="character" w:customStyle="1" w:styleId="Heading4Char">
    <w:name w:val="Heading 4 Char"/>
    <w:basedOn w:val="DefaultParagraphFont"/>
    <w:link w:val="Heading4"/>
    <w:uiPriority w:val="98"/>
    <w:semiHidden/>
    <w:rsid w:val="00F81754"/>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F81754"/>
    <w:pPr>
      <w:tabs>
        <w:tab w:val="center" w:pos="6407"/>
      </w:tabs>
      <w:spacing w:before="720"/>
      <w:jc w:val="right"/>
    </w:pPr>
  </w:style>
  <w:style w:type="character" w:customStyle="1" w:styleId="Heading5Char">
    <w:name w:val="Heading 5 Char"/>
    <w:basedOn w:val="DefaultParagraphFont"/>
    <w:link w:val="Heading5"/>
    <w:uiPriority w:val="98"/>
    <w:semiHidden/>
    <w:rsid w:val="00F81754"/>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F81754"/>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F81754"/>
    <w:rPr>
      <w:caps w:val="0"/>
      <w:smallCaps/>
    </w:rPr>
  </w:style>
  <w:style w:type="character" w:styleId="SubtleEmphasis">
    <w:name w:val="Subtle Emphasis"/>
    <w:uiPriority w:val="98"/>
    <w:semiHidden/>
    <w:qFormat/>
    <w:rsid w:val="00F81754"/>
    <w:rPr>
      <w:i/>
      <w:iCs/>
    </w:rPr>
  </w:style>
  <w:style w:type="table" w:customStyle="1" w:styleId="ECHRTable">
    <w:name w:val="ECHR_Table"/>
    <w:basedOn w:val="TableNormal"/>
    <w:rsid w:val="00F81754"/>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F81754"/>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F81754"/>
    <w:rPr>
      <w:b/>
      <w:bCs/>
      <w:i/>
      <w:iCs/>
      <w:spacing w:val="10"/>
      <w:bdr w:val="none" w:sz="0" w:space="0" w:color="auto"/>
      <w:shd w:val="clear" w:color="auto" w:fill="auto"/>
    </w:rPr>
  </w:style>
  <w:style w:type="paragraph" w:styleId="Footer1">
    <w:name w:val="footer"/>
    <w:basedOn w:val="Normal"/>
    <w:link w:val="FooterChar"/>
    <w:uiPriority w:val="98"/>
    <w:semiHidden/>
    <w:rsid w:val="00F81754"/>
    <w:pPr>
      <w:tabs>
        <w:tab w:val="center" w:pos="3686"/>
        <w:tab w:val="right" w:pos="7371"/>
      </w:tabs>
    </w:pPr>
  </w:style>
  <w:style w:type="character" w:customStyle="1" w:styleId="FooterChar">
    <w:name w:val="Footer Char"/>
    <w:basedOn w:val="DefaultParagraphFont"/>
    <w:link w:val="Footer1"/>
    <w:uiPriority w:val="98"/>
    <w:semiHidden/>
    <w:rsid w:val="00F81754"/>
    <w:rPr>
      <w:sz w:val="24"/>
      <w:szCs w:val="24"/>
      <w:lang w:val="en-GB"/>
    </w:rPr>
  </w:style>
  <w:style w:type="character" w:styleId="FootnoteReference">
    <w:name w:val="footnote reference"/>
    <w:basedOn w:val="DefaultParagraphFont"/>
    <w:uiPriority w:val="98"/>
    <w:semiHidden/>
    <w:rsid w:val="00F81754"/>
    <w:rPr>
      <w:vertAlign w:val="superscript"/>
    </w:rPr>
  </w:style>
  <w:style w:type="paragraph" w:styleId="FootnoteText">
    <w:name w:val="footnote text"/>
    <w:basedOn w:val="NormalJustified"/>
    <w:link w:val="FootnoteTextChar"/>
    <w:uiPriority w:val="98"/>
    <w:semiHidden/>
    <w:rsid w:val="00F81754"/>
    <w:rPr>
      <w:sz w:val="20"/>
      <w:szCs w:val="20"/>
    </w:rPr>
  </w:style>
  <w:style w:type="character" w:customStyle="1" w:styleId="FootnoteTextChar">
    <w:name w:val="Footnote Text Char"/>
    <w:basedOn w:val="DefaultParagraphFont"/>
    <w:link w:val="FootnoteText"/>
    <w:uiPriority w:val="98"/>
    <w:semiHidden/>
    <w:rsid w:val="00F81754"/>
    <w:rPr>
      <w:sz w:val="20"/>
      <w:szCs w:val="20"/>
      <w:lang w:val="en-GB"/>
    </w:rPr>
  </w:style>
  <w:style w:type="character" w:customStyle="1" w:styleId="Heading6Char">
    <w:name w:val="Heading 6 Char"/>
    <w:basedOn w:val="DefaultParagraphFont"/>
    <w:link w:val="Heading6"/>
    <w:uiPriority w:val="98"/>
    <w:semiHidden/>
    <w:rsid w:val="00F81754"/>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F81754"/>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F81754"/>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F81754"/>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F81754"/>
    <w:rPr>
      <w:color w:val="0072BC" w:themeColor="hyperlink"/>
      <w:u w:val="single"/>
    </w:rPr>
  </w:style>
  <w:style w:type="character" w:styleId="IntenseEmphasis">
    <w:name w:val="Intense Emphasis"/>
    <w:uiPriority w:val="98"/>
    <w:semiHidden/>
    <w:qFormat/>
    <w:rsid w:val="00F81754"/>
    <w:rPr>
      <w:b/>
      <w:bCs/>
    </w:rPr>
  </w:style>
  <w:style w:type="paragraph" w:styleId="IntenseQuote">
    <w:name w:val="Intense Quote"/>
    <w:basedOn w:val="Normal"/>
    <w:next w:val="Normal"/>
    <w:link w:val="IntenseQuoteChar"/>
    <w:uiPriority w:val="98"/>
    <w:semiHidden/>
    <w:qFormat/>
    <w:rsid w:val="00F81754"/>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F81754"/>
    <w:rPr>
      <w:b/>
      <w:bCs/>
      <w:i/>
      <w:iCs/>
      <w:sz w:val="24"/>
      <w:szCs w:val="24"/>
      <w:lang w:val="en-GB" w:bidi="en-US"/>
    </w:rPr>
  </w:style>
  <w:style w:type="character" w:styleId="IntenseReference">
    <w:name w:val="Intense Reference"/>
    <w:uiPriority w:val="98"/>
    <w:semiHidden/>
    <w:qFormat/>
    <w:rsid w:val="00F81754"/>
    <w:rPr>
      <w:smallCaps/>
      <w:spacing w:val="5"/>
      <w:u w:val="single"/>
    </w:rPr>
  </w:style>
  <w:style w:type="paragraph" w:styleId="ListParagraph">
    <w:name w:val="List Paragraph"/>
    <w:basedOn w:val="Normal"/>
    <w:uiPriority w:val="98"/>
    <w:semiHidden/>
    <w:qFormat/>
    <w:rsid w:val="00F81754"/>
    <w:pPr>
      <w:ind w:left="720"/>
      <w:contextualSpacing/>
    </w:pPr>
  </w:style>
  <w:style w:type="table" w:customStyle="1" w:styleId="LtrTableAddress">
    <w:name w:val="Ltr_Table_Address"/>
    <w:aliases w:val="ECHR_Ltr_Table_Address"/>
    <w:basedOn w:val="TableNormal"/>
    <w:uiPriority w:val="99"/>
    <w:rsid w:val="00F81754"/>
    <w:rPr>
      <w:sz w:val="24"/>
      <w:szCs w:val="24"/>
    </w:rPr>
    <w:tblPr>
      <w:tblInd w:w="5103" w:type="dxa"/>
    </w:tblPr>
  </w:style>
  <w:style w:type="paragraph" w:styleId="Quote0">
    <w:name w:val="Quote"/>
    <w:basedOn w:val="Normal"/>
    <w:next w:val="Normal"/>
    <w:link w:val="QuoteChar"/>
    <w:uiPriority w:val="98"/>
    <w:semiHidden/>
    <w:qFormat/>
    <w:rsid w:val="00F81754"/>
    <w:pPr>
      <w:spacing w:before="200"/>
      <w:ind w:left="360" w:right="360"/>
    </w:pPr>
    <w:rPr>
      <w:i/>
      <w:iCs/>
      <w:lang w:bidi="en-US"/>
    </w:rPr>
  </w:style>
  <w:style w:type="character" w:customStyle="1" w:styleId="QuoteChar">
    <w:name w:val="Quote Char"/>
    <w:basedOn w:val="DefaultParagraphFont"/>
    <w:link w:val="Quote0"/>
    <w:uiPriority w:val="98"/>
    <w:semiHidden/>
    <w:rsid w:val="00F81754"/>
    <w:rPr>
      <w:i/>
      <w:iCs/>
      <w:sz w:val="24"/>
      <w:szCs w:val="24"/>
      <w:lang w:val="en-GB" w:bidi="en-US"/>
    </w:rPr>
  </w:style>
  <w:style w:type="character" w:styleId="SubtleReference">
    <w:name w:val="Subtle Reference"/>
    <w:uiPriority w:val="98"/>
    <w:semiHidden/>
    <w:qFormat/>
    <w:rsid w:val="00F81754"/>
    <w:rPr>
      <w:smallCaps/>
    </w:rPr>
  </w:style>
  <w:style w:type="table" w:styleId="TableGrid">
    <w:name w:val="Table Grid"/>
    <w:basedOn w:val="TableNormal"/>
    <w:uiPriority w:val="59"/>
    <w:semiHidden/>
    <w:rsid w:val="00F81754"/>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F8175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F8175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F8175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F81754"/>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F8175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F81754"/>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F81754"/>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F81754"/>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F81754"/>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F81754"/>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F81754"/>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F81754"/>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F81754"/>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F81754"/>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F81754"/>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F81754"/>
    <w:pPr>
      <w:numPr>
        <w:numId w:val="1"/>
      </w:numPr>
    </w:pPr>
  </w:style>
  <w:style w:type="paragraph" w:customStyle="1" w:styleId="JuPara">
    <w:name w:val="Ju_Para"/>
    <w:aliases w:val="_Para"/>
    <w:basedOn w:val="NormalJustified"/>
    <w:link w:val="JuParaChar"/>
    <w:uiPriority w:val="4"/>
    <w:qFormat/>
    <w:rsid w:val="00F81754"/>
    <w:pPr>
      <w:ind w:firstLine="284"/>
    </w:pPr>
  </w:style>
  <w:style w:type="numbering" w:styleId="1ai">
    <w:name w:val="Outline List 1"/>
    <w:basedOn w:val="NoList"/>
    <w:uiPriority w:val="99"/>
    <w:semiHidden/>
    <w:unhideWhenUsed/>
    <w:rsid w:val="00F81754"/>
    <w:pPr>
      <w:numPr>
        <w:numId w:val="2"/>
      </w:numPr>
    </w:pPr>
  </w:style>
  <w:style w:type="table" w:customStyle="1" w:styleId="ECHRTableSimpleBox">
    <w:name w:val="ECHR_Table_Simple_Box"/>
    <w:basedOn w:val="TableNormal"/>
    <w:uiPriority w:val="99"/>
    <w:rsid w:val="00F81754"/>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81754"/>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F81754"/>
    <w:pPr>
      <w:numPr>
        <w:numId w:val="3"/>
      </w:numPr>
    </w:pPr>
  </w:style>
  <w:style w:type="table" w:customStyle="1" w:styleId="ECHRTableForInternalUse">
    <w:name w:val="ECHR_Table_For_Internal_Use"/>
    <w:basedOn w:val="TableNormal"/>
    <w:uiPriority w:val="99"/>
    <w:rsid w:val="00F81754"/>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F81754"/>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F81754"/>
  </w:style>
  <w:style w:type="paragraph" w:styleId="BlockText">
    <w:name w:val="Block Text"/>
    <w:basedOn w:val="Normal"/>
    <w:uiPriority w:val="98"/>
    <w:semiHidden/>
    <w:rsid w:val="00F81754"/>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F81754"/>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F81754"/>
    <w:pPr>
      <w:spacing w:after="120"/>
    </w:pPr>
  </w:style>
  <w:style w:type="character" w:customStyle="1" w:styleId="BodyTextChar">
    <w:name w:val="Body Text Char"/>
    <w:basedOn w:val="DefaultParagraphFont"/>
    <w:link w:val="BodyText"/>
    <w:uiPriority w:val="98"/>
    <w:semiHidden/>
    <w:rsid w:val="00F81754"/>
    <w:rPr>
      <w:sz w:val="24"/>
      <w:szCs w:val="24"/>
      <w:lang w:val="en-GB"/>
    </w:rPr>
  </w:style>
  <w:style w:type="table" w:customStyle="1" w:styleId="ECHRTableOddBanded">
    <w:name w:val="ECHR_Table_Odd_Banded"/>
    <w:basedOn w:val="TableNormal"/>
    <w:uiPriority w:val="99"/>
    <w:rsid w:val="00F81754"/>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F81754"/>
    <w:pPr>
      <w:spacing w:after="120" w:line="480" w:lineRule="auto"/>
    </w:pPr>
  </w:style>
  <w:style w:type="table" w:customStyle="1" w:styleId="ECHRHeaderTableReduced">
    <w:name w:val="ECHR_Header_Table_Reduced"/>
    <w:basedOn w:val="TableNormal"/>
    <w:uiPriority w:val="99"/>
    <w:rsid w:val="00F81754"/>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F81754"/>
    <w:pPr>
      <w:ind w:firstLine="284"/>
    </w:pPr>
    <w:rPr>
      <w:b/>
    </w:rPr>
  </w:style>
  <w:style w:type="character" w:styleId="PageNumber">
    <w:name w:val="page number"/>
    <w:uiPriority w:val="98"/>
    <w:semiHidden/>
    <w:rsid w:val="00F81754"/>
    <w:rPr>
      <w:sz w:val="18"/>
    </w:rPr>
  </w:style>
  <w:style w:type="paragraph" w:styleId="ListBullet">
    <w:name w:val="List Bullet"/>
    <w:basedOn w:val="Normal"/>
    <w:uiPriority w:val="98"/>
    <w:semiHidden/>
    <w:rsid w:val="00F81754"/>
    <w:pPr>
      <w:numPr>
        <w:numId w:val="4"/>
      </w:numPr>
    </w:pPr>
  </w:style>
  <w:style w:type="paragraph" w:styleId="ListBullet3">
    <w:name w:val="List Bullet 3"/>
    <w:basedOn w:val="Normal"/>
    <w:uiPriority w:val="98"/>
    <w:semiHidden/>
    <w:rsid w:val="00F81754"/>
    <w:pPr>
      <w:numPr>
        <w:numId w:val="6"/>
      </w:numPr>
      <w:contextualSpacing/>
    </w:pPr>
  </w:style>
  <w:style w:type="character" w:customStyle="1" w:styleId="BodyText2Char">
    <w:name w:val="Body Text 2 Char"/>
    <w:basedOn w:val="DefaultParagraphFont"/>
    <w:link w:val="BodyText2"/>
    <w:uiPriority w:val="98"/>
    <w:semiHidden/>
    <w:rsid w:val="00F81754"/>
    <w:rPr>
      <w:sz w:val="24"/>
      <w:szCs w:val="24"/>
      <w:lang w:val="en-GB"/>
    </w:rPr>
  </w:style>
  <w:style w:type="paragraph" w:styleId="BodyText3">
    <w:name w:val="Body Text 3"/>
    <w:basedOn w:val="Normal"/>
    <w:link w:val="BodyText3Char"/>
    <w:uiPriority w:val="98"/>
    <w:semiHidden/>
    <w:rsid w:val="00F81754"/>
    <w:pPr>
      <w:spacing w:after="120"/>
    </w:pPr>
    <w:rPr>
      <w:sz w:val="16"/>
      <w:szCs w:val="16"/>
    </w:rPr>
  </w:style>
  <w:style w:type="character" w:customStyle="1" w:styleId="BodyText3Char">
    <w:name w:val="Body Text 3 Char"/>
    <w:basedOn w:val="DefaultParagraphFont"/>
    <w:link w:val="BodyText3"/>
    <w:uiPriority w:val="98"/>
    <w:semiHidden/>
    <w:rsid w:val="00F81754"/>
    <w:rPr>
      <w:sz w:val="16"/>
      <w:szCs w:val="16"/>
      <w:lang w:val="en-GB"/>
    </w:rPr>
  </w:style>
  <w:style w:type="paragraph" w:styleId="BodyTextFirstIndent">
    <w:name w:val="Body Text First Indent"/>
    <w:basedOn w:val="BodyText"/>
    <w:link w:val="BodyTextFirstIndentChar"/>
    <w:uiPriority w:val="98"/>
    <w:semiHidden/>
    <w:rsid w:val="00F81754"/>
    <w:pPr>
      <w:spacing w:after="0"/>
      <w:ind w:firstLine="360"/>
    </w:pPr>
  </w:style>
  <w:style w:type="character" w:customStyle="1" w:styleId="BodyTextFirstIndentChar">
    <w:name w:val="Body Text First Indent Char"/>
    <w:basedOn w:val="BodyTextChar"/>
    <w:link w:val="BodyTextFirstIndent"/>
    <w:uiPriority w:val="98"/>
    <w:semiHidden/>
    <w:rsid w:val="00F81754"/>
    <w:rPr>
      <w:sz w:val="24"/>
      <w:szCs w:val="24"/>
      <w:lang w:val="en-GB"/>
    </w:rPr>
  </w:style>
  <w:style w:type="paragraph" w:styleId="BodyTextIndent">
    <w:name w:val="Body Text Indent"/>
    <w:basedOn w:val="Normal"/>
    <w:link w:val="BodyTextIndentChar"/>
    <w:uiPriority w:val="98"/>
    <w:semiHidden/>
    <w:rsid w:val="00F81754"/>
    <w:pPr>
      <w:spacing w:after="120"/>
      <w:ind w:left="283"/>
    </w:pPr>
  </w:style>
  <w:style w:type="character" w:customStyle="1" w:styleId="BodyTextIndentChar">
    <w:name w:val="Body Text Indent Char"/>
    <w:basedOn w:val="DefaultParagraphFont"/>
    <w:link w:val="BodyTextIndent"/>
    <w:uiPriority w:val="98"/>
    <w:semiHidden/>
    <w:rsid w:val="00F81754"/>
    <w:rPr>
      <w:sz w:val="24"/>
      <w:szCs w:val="24"/>
      <w:lang w:val="en-GB"/>
    </w:rPr>
  </w:style>
  <w:style w:type="paragraph" w:styleId="BodyTextFirstIndent2">
    <w:name w:val="Body Text First Indent 2"/>
    <w:basedOn w:val="BodyTextIndent"/>
    <w:link w:val="BodyTextFirstIndent2Char"/>
    <w:uiPriority w:val="98"/>
    <w:semiHidden/>
    <w:rsid w:val="00F81754"/>
    <w:pPr>
      <w:spacing w:after="0"/>
      <w:ind w:left="360" w:firstLine="360"/>
    </w:pPr>
  </w:style>
  <w:style w:type="character" w:customStyle="1" w:styleId="BodyTextFirstIndent2Char">
    <w:name w:val="Body Text First Indent 2 Char"/>
    <w:basedOn w:val="BodyTextIndentChar"/>
    <w:link w:val="BodyTextFirstIndent2"/>
    <w:uiPriority w:val="98"/>
    <w:semiHidden/>
    <w:rsid w:val="00F81754"/>
    <w:rPr>
      <w:sz w:val="24"/>
      <w:szCs w:val="24"/>
      <w:lang w:val="en-GB"/>
    </w:rPr>
  </w:style>
  <w:style w:type="paragraph" w:styleId="BodyTextIndent2">
    <w:name w:val="Body Text Indent 2"/>
    <w:basedOn w:val="Normal"/>
    <w:link w:val="BodyTextIndent2Char"/>
    <w:uiPriority w:val="98"/>
    <w:semiHidden/>
    <w:rsid w:val="00F81754"/>
    <w:pPr>
      <w:spacing w:after="120" w:line="480" w:lineRule="auto"/>
      <w:ind w:left="283"/>
    </w:pPr>
  </w:style>
  <w:style w:type="character" w:customStyle="1" w:styleId="BodyTextIndent2Char">
    <w:name w:val="Body Text Indent 2 Char"/>
    <w:basedOn w:val="DefaultParagraphFont"/>
    <w:link w:val="BodyTextIndent2"/>
    <w:uiPriority w:val="98"/>
    <w:semiHidden/>
    <w:rsid w:val="00F81754"/>
    <w:rPr>
      <w:sz w:val="24"/>
      <w:szCs w:val="24"/>
      <w:lang w:val="en-GB"/>
    </w:rPr>
  </w:style>
  <w:style w:type="paragraph" w:styleId="BodyTextIndent3">
    <w:name w:val="Body Text Indent 3"/>
    <w:basedOn w:val="Normal"/>
    <w:link w:val="BodyTextIndent3Char"/>
    <w:uiPriority w:val="98"/>
    <w:semiHidden/>
    <w:rsid w:val="00F81754"/>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F81754"/>
    <w:rPr>
      <w:sz w:val="16"/>
      <w:szCs w:val="16"/>
      <w:lang w:val="en-GB"/>
    </w:rPr>
  </w:style>
  <w:style w:type="paragraph" w:styleId="Caption">
    <w:name w:val="caption"/>
    <w:basedOn w:val="Normal"/>
    <w:next w:val="Normal"/>
    <w:uiPriority w:val="98"/>
    <w:semiHidden/>
    <w:qFormat/>
    <w:rsid w:val="00F81754"/>
    <w:pPr>
      <w:spacing w:after="200"/>
    </w:pPr>
    <w:rPr>
      <w:b/>
      <w:bCs/>
      <w:color w:val="0072BC" w:themeColor="accent1"/>
      <w:sz w:val="18"/>
      <w:szCs w:val="18"/>
    </w:rPr>
  </w:style>
  <w:style w:type="paragraph" w:styleId="Closing">
    <w:name w:val="Closing"/>
    <w:basedOn w:val="Normal"/>
    <w:link w:val="ClosingChar"/>
    <w:uiPriority w:val="98"/>
    <w:semiHidden/>
    <w:rsid w:val="00F81754"/>
    <w:pPr>
      <w:ind w:left="4252"/>
    </w:pPr>
  </w:style>
  <w:style w:type="character" w:customStyle="1" w:styleId="ClosingChar">
    <w:name w:val="Closing Char"/>
    <w:basedOn w:val="DefaultParagraphFont"/>
    <w:link w:val="Closing"/>
    <w:uiPriority w:val="98"/>
    <w:semiHidden/>
    <w:rsid w:val="00F81754"/>
    <w:rPr>
      <w:sz w:val="24"/>
      <w:szCs w:val="24"/>
      <w:lang w:val="en-GB"/>
    </w:rPr>
  </w:style>
  <w:style w:type="table" w:styleId="ColorfulGrid">
    <w:name w:val="Colorful Grid"/>
    <w:basedOn w:val="TableNormal"/>
    <w:uiPriority w:val="73"/>
    <w:semiHidden/>
    <w:rsid w:val="00F81754"/>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F81754"/>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F81754"/>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F8175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F81754"/>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F81754"/>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F81754"/>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F81754"/>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F81754"/>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F81754"/>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F81754"/>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F81754"/>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F81754"/>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F81754"/>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F81754"/>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F81754"/>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F81754"/>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F81754"/>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F81754"/>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F81754"/>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F81754"/>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F81754"/>
    <w:rPr>
      <w:sz w:val="16"/>
      <w:szCs w:val="16"/>
    </w:rPr>
  </w:style>
  <w:style w:type="paragraph" w:styleId="CommentText">
    <w:name w:val="annotation text"/>
    <w:basedOn w:val="Normal"/>
    <w:link w:val="CommentTextChar"/>
    <w:uiPriority w:val="98"/>
    <w:semiHidden/>
    <w:rsid w:val="00F81754"/>
    <w:rPr>
      <w:sz w:val="20"/>
      <w:szCs w:val="20"/>
    </w:rPr>
  </w:style>
  <w:style w:type="character" w:customStyle="1" w:styleId="CommentTextChar">
    <w:name w:val="Comment Text Char"/>
    <w:basedOn w:val="DefaultParagraphFont"/>
    <w:link w:val="CommentText"/>
    <w:uiPriority w:val="98"/>
    <w:semiHidden/>
    <w:rsid w:val="00F81754"/>
    <w:rPr>
      <w:sz w:val="20"/>
      <w:szCs w:val="20"/>
      <w:lang w:val="en-GB"/>
    </w:rPr>
  </w:style>
  <w:style w:type="paragraph" w:styleId="CommentSubject">
    <w:name w:val="annotation subject"/>
    <w:basedOn w:val="CommentText"/>
    <w:next w:val="CommentText"/>
    <w:link w:val="CommentSubjectChar"/>
    <w:uiPriority w:val="98"/>
    <w:semiHidden/>
    <w:rsid w:val="00F81754"/>
    <w:rPr>
      <w:b/>
      <w:bCs/>
    </w:rPr>
  </w:style>
  <w:style w:type="character" w:customStyle="1" w:styleId="CommentSubjectChar">
    <w:name w:val="Comment Subject Char"/>
    <w:basedOn w:val="CommentTextChar"/>
    <w:link w:val="CommentSubject"/>
    <w:uiPriority w:val="98"/>
    <w:semiHidden/>
    <w:rsid w:val="00F81754"/>
    <w:rPr>
      <w:b/>
      <w:bCs/>
      <w:sz w:val="20"/>
      <w:szCs w:val="20"/>
      <w:lang w:val="en-GB"/>
    </w:rPr>
  </w:style>
  <w:style w:type="table" w:styleId="DarkList">
    <w:name w:val="Dark List"/>
    <w:basedOn w:val="TableNormal"/>
    <w:uiPriority w:val="70"/>
    <w:semiHidden/>
    <w:rsid w:val="00F81754"/>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F81754"/>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F81754"/>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F81754"/>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F81754"/>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F81754"/>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F81754"/>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F81754"/>
  </w:style>
  <w:style w:type="character" w:customStyle="1" w:styleId="DateChar">
    <w:name w:val="Date Char"/>
    <w:basedOn w:val="DefaultParagraphFont"/>
    <w:link w:val="Date"/>
    <w:uiPriority w:val="98"/>
    <w:semiHidden/>
    <w:rsid w:val="00F81754"/>
    <w:rPr>
      <w:sz w:val="24"/>
      <w:szCs w:val="24"/>
      <w:lang w:val="en-GB"/>
    </w:rPr>
  </w:style>
  <w:style w:type="paragraph" w:styleId="DocumentMap">
    <w:name w:val="Document Map"/>
    <w:basedOn w:val="Normal"/>
    <w:link w:val="DocumentMapChar"/>
    <w:uiPriority w:val="98"/>
    <w:semiHidden/>
    <w:rsid w:val="00F81754"/>
    <w:rPr>
      <w:rFonts w:ascii="Tahoma" w:hAnsi="Tahoma" w:cs="Tahoma"/>
      <w:sz w:val="16"/>
      <w:szCs w:val="16"/>
    </w:rPr>
  </w:style>
  <w:style w:type="character" w:customStyle="1" w:styleId="DocumentMapChar">
    <w:name w:val="Document Map Char"/>
    <w:basedOn w:val="DefaultParagraphFont"/>
    <w:link w:val="DocumentMap"/>
    <w:uiPriority w:val="98"/>
    <w:semiHidden/>
    <w:rsid w:val="00F81754"/>
    <w:rPr>
      <w:rFonts w:ascii="Tahoma" w:hAnsi="Tahoma" w:cs="Tahoma"/>
      <w:sz w:val="16"/>
      <w:szCs w:val="16"/>
      <w:lang w:val="en-GB"/>
    </w:rPr>
  </w:style>
  <w:style w:type="paragraph" w:styleId="E-mailSignature">
    <w:name w:val="E-mail Signature"/>
    <w:basedOn w:val="Normal"/>
    <w:link w:val="E-mailSignatureChar"/>
    <w:uiPriority w:val="98"/>
    <w:semiHidden/>
    <w:rsid w:val="00F81754"/>
  </w:style>
  <w:style w:type="character" w:customStyle="1" w:styleId="E-mailSignatureChar">
    <w:name w:val="E-mail Signature Char"/>
    <w:basedOn w:val="DefaultParagraphFont"/>
    <w:link w:val="E-mailSignature"/>
    <w:uiPriority w:val="98"/>
    <w:semiHidden/>
    <w:rsid w:val="00F81754"/>
    <w:rPr>
      <w:sz w:val="24"/>
      <w:szCs w:val="24"/>
      <w:lang w:val="en-GB"/>
    </w:rPr>
  </w:style>
  <w:style w:type="character" w:styleId="EndnoteReference">
    <w:name w:val="endnote reference"/>
    <w:basedOn w:val="DefaultParagraphFont"/>
    <w:uiPriority w:val="98"/>
    <w:semiHidden/>
    <w:rsid w:val="00F81754"/>
    <w:rPr>
      <w:vertAlign w:val="superscript"/>
    </w:rPr>
  </w:style>
  <w:style w:type="paragraph" w:styleId="EndnoteText">
    <w:name w:val="endnote text"/>
    <w:basedOn w:val="Normal"/>
    <w:link w:val="EndnoteTextChar"/>
    <w:uiPriority w:val="98"/>
    <w:semiHidden/>
    <w:rsid w:val="00F81754"/>
    <w:rPr>
      <w:sz w:val="20"/>
      <w:szCs w:val="20"/>
    </w:rPr>
  </w:style>
  <w:style w:type="character" w:customStyle="1" w:styleId="EndnoteTextChar">
    <w:name w:val="Endnote Text Char"/>
    <w:basedOn w:val="DefaultParagraphFont"/>
    <w:link w:val="EndnoteText"/>
    <w:uiPriority w:val="98"/>
    <w:semiHidden/>
    <w:rsid w:val="00F81754"/>
    <w:rPr>
      <w:sz w:val="20"/>
      <w:szCs w:val="20"/>
      <w:lang w:val="en-GB"/>
    </w:rPr>
  </w:style>
  <w:style w:type="paragraph" w:styleId="EnvelopeAddress">
    <w:name w:val="envelope address"/>
    <w:basedOn w:val="Normal"/>
    <w:uiPriority w:val="98"/>
    <w:semiHidden/>
    <w:rsid w:val="00F81754"/>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F81754"/>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F81754"/>
    <w:rPr>
      <w:color w:val="7030A0" w:themeColor="followedHyperlink"/>
      <w:u w:val="single"/>
    </w:rPr>
  </w:style>
  <w:style w:type="character" w:styleId="HTMLAcronym">
    <w:name w:val="HTML Acronym"/>
    <w:basedOn w:val="DefaultParagraphFont"/>
    <w:uiPriority w:val="98"/>
    <w:semiHidden/>
    <w:rsid w:val="00F81754"/>
  </w:style>
  <w:style w:type="paragraph" w:styleId="HTMLAddress">
    <w:name w:val="HTML Address"/>
    <w:basedOn w:val="Normal"/>
    <w:link w:val="HTMLAddressChar"/>
    <w:uiPriority w:val="98"/>
    <w:semiHidden/>
    <w:rsid w:val="00F81754"/>
    <w:rPr>
      <w:i/>
      <w:iCs/>
    </w:rPr>
  </w:style>
  <w:style w:type="character" w:customStyle="1" w:styleId="HTMLAddressChar">
    <w:name w:val="HTML Address Char"/>
    <w:basedOn w:val="DefaultParagraphFont"/>
    <w:link w:val="HTMLAddress"/>
    <w:uiPriority w:val="98"/>
    <w:semiHidden/>
    <w:rsid w:val="00F81754"/>
    <w:rPr>
      <w:i/>
      <w:iCs/>
      <w:sz w:val="24"/>
      <w:szCs w:val="24"/>
      <w:lang w:val="en-GB"/>
    </w:rPr>
  </w:style>
  <w:style w:type="character" w:styleId="HTMLCite">
    <w:name w:val="HTML Cite"/>
    <w:basedOn w:val="DefaultParagraphFont"/>
    <w:uiPriority w:val="98"/>
    <w:semiHidden/>
    <w:rsid w:val="00F81754"/>
    <w:rPr>
      <w:i/>
      <w:iCs/>
    </w:rPr>
  </w:style>
  <w:style w:type="character" w:styleId="HTMLCode">
    <w:name w:val="HTML Code"/>
    <w:basedOn w:val="DefaultParagraphFont"/>
    <w:uiPriority w:val="98"/>
    <w:semiHidden/>
    <w:rsid w:val="00F81754"/>
    <w:rPr>
      <w:rFonts w:ascii="Consolas" w:hAnsi="Consolas" w:cs="Consolas"/>
      <w:sz w:val="20"/>
      <w:szCs w:val="20"/>
    </w:rPr>
  </w:style>
  <w:style w:type="character" w:styleId="HTMLDefinition">
    <w:name w:val="HTML Definition"/>
    <w:basedOn w:val="DefaultParagraphFont"/>
    <w:uiPriority w:val="98"/>
    <w:semiHidden/>
    <w:rsid w:val="00F81754"/>
    <w:rPr>
      <w:i/>
      <w:iCs/>
    </w:rPr>
  </w:style>
  <w:style w:type="character" w:styleId="HTMLKeyboard">
    <w:name w:val="HTML Keyboard"/>
    <w:basedOn w:val="DefaultParagraphFont"/>
    <w:uiPriority w:val="98"/>
    <w:semiHidden/>
    <w:rsid w:val="00F81754"/>
    <w:rPr>
      <w:rFonts w:ascii="Consolas" w:hAnsi="Consolas" w:cs="Consolas"/>
      <w:sz w:val="20"/>
      <w:szCs w:val="20"/>
    </w:rPr>
  </w:style>
  <w:style w:type="paragraph" w:styleId="HTMLPreformatted">
    <w:name w:val="HTML Preformatted"/>
    <w:basedOn w:val="Normal"/>
    <w:link w:val="HTMLPreformattedChar"/>
    <w:uiPriority w:val="98"/>
    <w:semiHidden/>
    <w:rsid w:val="00F81754"/>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F81754"/>
    <w:rPr>
      <w:rFonts w:ascii="Consolas" w:hAnsi="Consolas" w:cs="Consolas"/>
      <w:sz w:val="20"/>
      <w:szCs w:val="20"/>
      <w:lang w:val="en-GB"/>
    </w:rPr>
  </w:style>
  <w:style w:type="character" w:styleId="HTMLSample">
    <w:name w:val="HTML Sample"/>
    <w:basedOn w:val="DefaultParagraphFont"/>
    <w:uiPriority w:val="98"/>
    <w:semiHidden/>
    <w:rsid w:val="00F81754"/>
    <w:rPr>
      <w:rFonts w:ascii="Consolas" w:hAnsi="Consolas" w:cs="Consolas"/>
      <w:sz w:val="24"/>
      <w:szCs w:val="24"/>
    </w:rPr>
  </w:style>
  <w:style w:type="character" w:styleId="HTMLTypewriter">
    <w:name w:val="HTML Typewriter"/>
    <w:basedOn w:val="DefaultParagraphFont"/>
    <w:uiPriority w:val="98"/>
    <w:semiHidden/>
    <w:rsid w:val="00F81754"/>
    <w:rPr>
      <w:rFonts w:ascii="Consolas" w:hAnsi="Consolas" w:cs="Consolas"/>
      <w:sz w:val="20"/>
      <w:szCs w:val="20"/>
    </w:rPr>
  </w:style>
  <w:style w:type="character" w:styleId="HTMLVariable">
    <w:name w:val="HTML Variable"/>
    <w:basedOn w:val="DefaultParagraphFont"/>
    <w:uiPriority w:val="98"/>
    <w:semiHidden/>
    <w:rsid w:val="00F81754"/>
    <w:rPr>
      <w:i/>
      <w:iCs/>
    </w:rPr>
  </w:style>
  <w:style w:type="paragraph" w:styleId="Index1">
    <w:name w:val="index 1"/>
    <w:basedOn w:val="Normal"/>
    <w:next w:val="Normal"/>
    <w:autoRedefine/>
    <w:uiPriority w:val="98"/>
    <w:semiHidden/>
    <w:rsid w:val="00F81754"/>
    <w:pPr>
      <w:ind w:left="240" w:hanging="240"/>
    </w:pPr>
  </w:style>
  <w:style w:type="paragraph" w:styleId="Index2">
    <w:name w:val="index 2"/>
    <w:basedOn w:val="Normal"/>
    <w:next w:val="Normal"/>
    <w:autoRedefine/>
    <w:uiPriority w:val="98"/>
    <w:semiHidden/>
    <w:rsid w:val="00F81754"/>
    <w:pPr>
      <w:ind w:left="480" w:hanging="240"/>
    </w:pPr>
  </w:style>
  <w:style w:type="paragraph" w:styleId="Index3">
    <w:name w:val="index 3"/>
    <w:basedOn w:val="Normal"/>
    <w:next w:val="Normal"/>
    <w:autoRedefine/>
    <w:uiPriority w:val="98"/>
    <w:semiHidden/>
    <w:rsid w:val="00F81754"/>
    <w:pPr>
      <w:ind w:left="720" w:hanging="240"/>
    </w:pPr>
  </w:style>
  <w:style w:type="paragraph" w:styleId="Index4">
    <w:name w:val="index 4"/>
    <w:basedOn w:val="Normal"/>
    <w:next w:val="Normal"/>
    <w:autoRedefine/>
    <w:uiPriority w:val="98"/>
    <w:semiHidden/>
    <w:rsid w:val="00F81754"/>
    <w:pPr>
      <w:ind w:left="960" w:hanging="240"/>
    </w:pPr>
  </w:style>
  <w:style w:type="paragraph" w:styleId="Index5">
    <w:name w:val="index 5"/>
    <w:basedOn w:val="Normal"/>
    <w:next w:val="Normal"/>
    <w:autoRedefine/>
    <w:uiPriority w:val="98"/>
    <w:semiHidden/>
    <w:rsid w:val="00F81754"/>
    <w:pPr>
      <w:ind w:left="1200" w:hanging="240"/>
    </w:pPr>
  </w:style>
  <w:style w:type="paragraph" w:styleId="Index6">
    <w:name w:val="index 6"/>
    <w:basedOn w:val="Normal"/>
    <w:next w:val="Normal"/>
    <w:autoRedefine/>
    <w:uiPriority w:val="98"/>
    <w:semiHidden/>
    <w:rsid w:val="00F81754"/>
    <w:pPr>
      <w:ind w:left="1440" w:hanging="240"/>
    </w:pPr>
  </w:style>
  <w:style w:type="paragraph" w:styleId="Index7">
    <w:name w:val="index 7"/>
    <w:basedOn w:val="Normal"/>
    <w:next w:val="Normal"/>
    <w:autoRedefine/>
    <w:uiPriority w:val="98"/>
    <w:semiHidden/>
    <w:rsid w:val="00F81754"/>
    <w:pPr>
      <w:ind w:left="1680" w:hanging="240"/>
    </w:pPr>
  </w:style>
  <w:style w:type="paragraph" w:styleId="Index8">
    <w:name w:val="index 8"/>
    <w:basedOn w:val="Normal"/>
    <w:next w:val="Normal"/>
    <w:autoRedefine/>
    <w:uiPriority w:val="98"/>
    <w:semiHidden/>
    <w:rsid w:val="00F81754"/>
    <w:pPr>
      <w:ind w:left="1920" w:hanging="240"/>
    </w:pPr>
  </w:style>
  <w:style w:type="paragraph" w:styleId="Index9">
    <w:name w:val="index 9"/>
    <w:basedOn w:val="Normal"/>
    <w:next w:val="Normal"/>
    <w:autoRedefine/>
    <w:uiPriority w:val="98"/>
    <w:semiHidden/>
    <w:rsid w:val="00F81754"/>
    <w:pPr>
      <w:ind w:left="2160" w:hanging="240"/>
    </w:pPr>
  </w:style>
  <w:style w:type="paragraph" w:styleId="IndexHeading">
    <w:name w:val="index heading"/>
    <w:basedOn w:val="Normal"/>
    <w:next w:val="Index1"/>
    <w:uiPriority w:val="98"/>
    <w:semiHidden/>
    <w:rsid w:val="00F81754"/>
    <w:rPr>
      <w:rFonts w:asciiTheme="majorHAnsi" w:eastAsiaTheme="majorEastAsia" w:hAnsiTheme="majorHAnsi" w:cstheme="majorBidi"/>
      <w:b/>
      <w:bCs/>
    </w:rPr>
  </w:style>
  <w:style w:type="table" w:styleId="LightGrid">
    <w:name w:val="Light Grid"/>
    <w:basedOn w:val="TableNormal"/>
    <w:uiPriority w:val="62"/>
    <w:semiHidden/>
    <w:rsid w:val="00F8175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F8175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F8175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F8175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F8175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F8175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F8175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F81754"/>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F81754"/>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F81754"/>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F81754"/>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F81754"/>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F81754"/>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F81754"/>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F81754"/>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F81754"/>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F81754"/>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F81754"/>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F81754"/>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F81754"/>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F81754"/>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F81754"/>
  </w:style>
  <w:style w:type="paragraph" w:styleId="List">
    <w:name w:val="List"/>
    <w:basedOn w:val="Normal"/>
    <w:uiPriority w:val="98"/>
    <w:semiHidden/>
    <w:rsid w:val="00F81754"/>
    <w:pPr>
      <w:ind w:left="283" w:hanging="283"/>
      <w:contextualSpacing/>
    </w:pPr>
  </w:style>
  <w:style w:type="paragraph" w:styleId="List20">
    <w:name w:val="List 2"/>
    <w:basedOn w:val="Normal"/>
    <w:uiPriority w:val="98"/>
    <w:semiHidden/>
    <w:rsid w:val="00F81754"/>
    <w:pPr>
      <w:ind w:left="566" w:hanging="283"/>
      <w:contextualSpacing/>
    </w:pPr>
  </w:style>
  <w:style w:type="paragraph" w:styleId="List30">
    <w:name w:val="List 3"/>
    <w:basedOn w:val="Normal"/>
    <w:uiPriority w:val="98"/>
    <w:semiHidden/>
    <w:rsid w:val="00F81754"/>
    <w:pPr>
      <w:ind w:left="849" w:hanging="283"/>
      <w:contextualSpacing/>
    </w:pPr>
  </w:style>
  <w:style w:type="paragraph" w:styleId="List4">
    <w:name w:val="List 4"/>
    <w:basedOn w:val="Normal"/>
    <w:uiPriority w:val="98"/>
    <w:semiHidden/>
    <w:rsid w:val="00F81754"/>
    <w:pPr>
      <w:ind w:left="1132" w:hanging="283"/>
      <w:contextualSpacing/>
    </w:pPr>
  </w:style>
  <w:style w:type="paragraph" w:styleId="List5">
    <w:name w:val="List 5"/>
    <w:basedOn w:val="Normal"/>
    <w:uiPriority w:val="98"/>
    <w:semiHidden/>
    <w:rsid w:val="00F81754"/>
    <w:pPr>
      <w:ind w:left="1415" w:hanging="283"/>
      <w:contextualSpacing/>
    </w:pPr>
  </w:style>
  <w:style w:type="paragraph" w:styleId="ListBullet2">
    <w:name w:val="List Bullet 2"/>
    <w:basedOn w:val="Normal"/>
    <w:uiPriority w:val="98"/>
    <w:semiHidden/>
    <w:rsid w:val="00F81754"/>
    <w:pPr>
      <w:numPr>
        <w:numId w:val="5"/>
      </w:numPr>
      <w:contextualSpacing/>
    </w:pPr>
  </w:style>
  <w:style w:type="paragraph" w:styleId="ListBullet4">
    <w:name w:val="List Bullet 4"/>
    <w:basedOn w:val="Normal"/>
    <w:uiPriority w:val="98"/>
    <w:semiHidden/>
    <w:rsid w:val="00F81754"/>
    <w:pPr>
      <w:numPr>
        <w:numId w:val="7"/>
      </w:numPr>
      <w:contextualSpacing/>
    </w:pPr>
  </w:style>
  <w:style w:type="paragraph" w:styleId="ListBullet5">
    <w:name w:val="List Bullet 5"/>
    <w:basedOn w:val="Normal"/>
    <w:uiPriority w:val="98"/>
    <w:semiHidden/>
    <w:rsid w:val="00F81754"/>
    <w:pPr>
      <w:numPr>
        <w:numId w:val="8"/>
      </w:numPr>
      <w:contextualSpacing/>
    </w:pPr>
  </w:style>
  <w:style w:type="paragraph" w:styleId="ListContinue">
    <w:name w:val="List Continue"/>
    <w:basedOn w:val="Normal"/>
    <w:uiPriority w:val="98"/>
    <w:semiHidden/>
    <w:rsid w:val="00F81754"/>
    <w:pPr>
      <w:spacing w:after="120"/>
      <w:ind w:left="283"/>
      <w:contextualSpacing/>
    </w:pPr>
  </w:style>
  <w:style w:type="paragraph" w:styleId="ListContinue2">
    <w:name w:val="List Continue 2"/>
    <w:basedOn w:val="Normal"/>
    <w:uiPriority w:val="98"/>
    <w:semiHidden/>
    <w:rsid w:val="00F81754"/>
    <w:pPr>
      <w:spacing w:after="120"/>
      <w:ind w:left="566"/>
      <w:contextualSpacing/>
    </w:pPr>
  </w:style>
  <w:style w:type="paragraph" w:styleId="ListContinue3">
    <w:name w:val="List Continue 3"/>
    <w:basedOn w:val="Normal"/>
    <w:uiPriority w:val="98"/>
    <w:semiHidden/>
    <w:rsid w:val="00F81754"/>
    <w:pPr>
      <w:spacing w:after="120"/>
      <w:ind w:left="849"/>
      <w:contextualSpacing/>
    </w:pPr>
  </w:style>
  <w:style w:type="paragraph" w:styleId="ListContinue4">
    <w:name w:val="List Continue 4"/>
    <w:basedOn w:val="Normal"/>
    <w:uiPriority w:val="98"/>
    <w:semiHidden/>
    <w:rsid w:val="00F81754"/>
    <w:pPr>
      <w:spacing w:after="120"/>
      <w:ind w:left="1132"/>
      <w:contextualSpacing/>
    </w:pPr>
  </w:style>
  <w:style w:type="paragraph" w:styleId="ListContinue5">
    <w:name w:val="List Continue 5"/>
    <w:basedOn w:val="Normal"/>
    <w:uiPriority w:val="98"/>
    <w:semiHidden/>
    <w:rsid w:val="00F81754"/>
    <w:pPr>
      <w:spacing w:after="120"/>
      <w:ind w:left="1415"/>
      <w:contextualSpacing/>
    </w:pPr>
  </w:style>
  <w:style w:type="paragraph" w:styleId="ListNumber">
    <w:name w:val="List Number"/>
    <w:basedOn w:val="Normal"/>
    <w:uiPriority w:val="98"/>
    <w:semiHidden/>
    <w:rsid w:val="00F81754"/>
    <w:pPr>
      <w:numPr>
        <w:numId w:val="9"/>
      </w:numPr>
      <w:contextualSpacing/>
    </w:pPr>
  </w:style>
  <w:style w:type="paragraph" w:styleId="ListNumber2">
    <w:name w:val="List Number 2"/>
    <w:basedOn w:val="Normal"/>
    <w:uiPriority w:val="98"/>
    <w:semiHidden/>
    <w:rsid w:val="00F81754"/>
    <w:pPr>
      <w:numPr>
        <w:numId w:val="10"/>
      </w:numPr>
      <w:contextualSpacing/>
    </w:pPr>
  </w:style>
  <w:style w:type="paragraph" w:styleId="ListNumber3">
    <w:name w:val="List Number 3"/>
    <w:basedOn w:val="Normal"/>
    <w:uiPriority w:val="98"/>
    <w:semiHidden/>
    <w:rsid w:val="00F81754"/>
    <w:pPr>
      <w:numPr>
        <w:numId w:val="11"/>
      </w:numPr>
      <w:contextualSpacing/>
    </w:pPr>
  </w:style>
  <w:style w:type="paragraph" w:styleId="ListNumber4">
    <w:name w:val="List Number 4"/>
    <w:basedOn w:val="Normal"/>
    <w:uiPriority w:val="98"/>
    <w:semiHidden/>
    <w:rsid w:val="00F81754"/>
    <w:pPr>
      <w:numPr>
        <w:numId w:val="12"/>
      </w:numPr>
      <w:contextualSpacing/>
    </w:pPr>
  </w:style>
  <w:style w:type="paragraph" w:styleId="ListNumber5">
    <w:name w:val="List Number 5"/>
    <w:basedOn w:val="Normal"/>
    <w:uiPriority w:val="98"/>
    <w:semiHidden/>
    <w:rsid w:val="00F81754"/>
    <w:pPr>
      <w:numPr>
        <w:numId w:val="13"/>
      </w:numPr>
      <w:contextualSpacing/>
    </w:pPr>
  </w:style>
  <w:style w:type="paragraph" w:styleId="Macro">
    <w:name w:val="macro"/>
    <w:link w:val="MacroTextChar"/>
    <w:uiPriority w:val="98"/>
    <w:semiHidden/>
    <w:rsid w:val="00F81754"/>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F81754"/>
    <w:rPr>
      <w:rFonts w:ascii="Consolas" w:hAnsi="Consolas" w:eastAsiaTheme="minorEastAsia" w:cs="Consolas"/>
      <w:sz w:val="20"/>
      <w:szCs w:val="20"/>
    </w:rPr>
  </w:style>
  <w:style w:type="table" w:styleId="MediumGrid1">
    <w:name w:val="Medium Grid 1"/>
    <w:basedOn w:val="TableNormal"/>
    <w:uiPriority w:val="67"/>
    <w:semiHidden/>
    <w:rsid w:val="00F8175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F8175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F8175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F8175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F8175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F8175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F8175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F8175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F8175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F8175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F8175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F8175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F8175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F8175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F817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F817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F817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F817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F817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F817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F81754"/>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F81754"/>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F81754"/>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F81754"/>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F81754"/>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F81754"/>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F81754"/>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F81754"/>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F81754"/>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F81754"/>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F81754"/>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F8175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F81754"/>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F81754"/>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F81754"/>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F81754"/>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F81754"/>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F81754"/>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F81754"/>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F81754"/>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F81754"/>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F81754"/>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F817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F817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F817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F817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F817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F817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F81754"/>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F8175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F81754"/>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F81754"/>
    <w:rPr>
      <w:rFonts w:ascii="Times New Roman" w:hAnsi="Times New Roman" w:cs="Times New Roman"/>
    </w:rPr>
  </w:style>
  <w:style w:type="paragraph" w:styleId="NormalIndent">
    <w:name w:val="Normal Indent"/>
    <w:basedOn w:val="Normal"/>
    <w:uiPriority w:val="98"/>
    <w:semiHidden/>
    <w:rsid w:val="00F81754"/>
    <w:pPr>
      <w:ind w:left="720"/>
    </w:pPr>
  </w:style>
  <w:style w:type="paragraph" w:styleId="NoteHeading">
    <w:name w:val="Note Heading"/>
    <w:basedOn w:val="Normal"/>
    <w:next w:val="Normal"/>
    <w:link w:val="NoteHeadingChar"/>
    <w:uiPriority w:val="98"/>
    <w:semiHidden/>
    <w:rsid w:val="00F81754"/>
  </w:style>
  <w:style w:type="character" w:customStyle="1" w:styleId="NoteHeadingChar">
    <w:name w:val="Note Heading Char"/>
    <w:basedOn w:val="DefaultParagraphFont"/>
    <w:link w:val="NoteHeading"/>
    <w:uiPriority w:val="98"/>
    <w:semiHidden/>
    <w:rsid w:val="00F81754"/>
    <w:rPr>
      <w:sz w:val="24"/>
      <w:szCs w:val="24"/>
      <w:lang w:val="en-GB"/>
    </w:rPr>
  </w:style>
  <w:style w:type="character" w:styleId="PlaceholderText">
    <w:name w:val="Placeholder Text"/>
    <w:basedOn w:val="DefaultParagraphFont"/>
    <w:uiPriority w:val="98"/>
    <w:semiHidden/>
    <w:rsid w:val="00F81754"/>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F81754"/>
    <w:rPr>
      <w:rFonts w:ascii="Consolas" w:hAnsi="Consolas" w:cs="Consolas"/>
      <w:sz w:val="21"/>
      <w:szCs w:val="21"/>
    </w:rPr>
  </w:style>
  <w:style w:type="character" w:customStyle="1" w:styleId="PlainTextChar">
    <w:name w:val="Plain Text Char"/>
    <w:basedOn w:val="DefaultParagraphFont"/>
    <w:link w:val="PlainText"/>
    <w:uiPriority w:val="98"/>
    <w:semiHidden/>
    <w:rsid w:val="00F81754"/>
    <w:rPr>
      <w:rFonts w:ascii="Consolas" w:hAnsi="Consolas" w:cs="Consolas"/>
      <w:sz w:val="21"/>
      <w:szCs w:val="21"/>
      <w:lang w:val="en-GB"/>
    </w:rPr>
  </w:style>
  <w:style w:type="paragraph" w:styleId="Salutation">
    <w:name w:val="Salutation"/>
    <w:basedOn w:val="Normal"/>
    <w:next w:val="Normal"/>
    <w:link w:val="SalutationChar"/>
    <w:uiPriority w:val="98"/>
    <w:semiHidden/>
    <w:rsid w:val="00F81754"/>
  </w:style>
  <w:style w:type="character" w:customStyle="1" w:styleId="SalutationChar">
    <w:name w:val="Salutation Char"/>
    <w:basedOn w:val="DefaultParagraphFont"/>
    <w:link w:val="Salutation"/>
    <w:uiPriority w:val="98"/>
    <w:semiHidden/>
    <w:rsid w:val="00F81754"/>
    <w:rPr>
      <w:sz w:val="24"/>
      <w:szCs w:val="24"/>
      <w:lang w:val="en-GB"/>
    </w:rPr>
  </w:style>
  <w:style w:type="paragraph" w:styleId="Signature0">
    <w:name w:val="Signature"/>
    <w:basedOn w:val="Normal"/>
    <w:link w:val="SignatureChar"/>
    <w:uiPriority w:val="98"/>
    <w:semiHidden/>
    <w:rsid w:val="00F81754"/>
    <w:pPr>
      <w:ind w:left="4252"/>
    </w:pPr>
  </w:style>
  <w:style w:type="character" w:customStyle="1" w:styleId="SignatureChar">
    <w:name w:val="Signature Char"/>
    <w:basedOn w:val="DefaultParagraphFont"/>
    <w:link w:val="Signature0"/>
    <w:uiPriority w:val="98"/>
    <w:semiHidden/>
    <w:rsid w:val="00F81754"/>
    <w:rPr>
      <w:sz w:val="24"/>
      <w:szCs w:val="24"/>
      <w:lang w:val="en-GB"/>
    </w:rPr>
  </w:style>
  <w:style w:type="table" w:styleId="Table3Deffects1">
    <w:name w:val="Table 3D effects 1"/>
    <w:basedOn w:val="TableNormal"/>
    <w:uiPriority w:val="99"/>
    <w:semiHidden/>
    <w:unhideWhenUsed/>
    <w:rsid w:val="00F81754"/>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F81754"/>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F81754"/>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81754"/>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81754"/>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81754"/>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81754"/>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F81754"/>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F81754"/>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F81754"/>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F81754"/>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F81754"/>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F81754"/>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F81754"/>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F81754"/>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F81754"/>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F81754"/>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F8175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F81754"/>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F81754"/>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F81754"/>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F8175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F81754"/>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F81754"/>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F81754"/>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F81754"/>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F81754"/>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F81754"/>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F81754"/>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F8175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F8175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F81754"/>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F81754"/>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F81754"/>
    <w:pPr>
      <w:ind w:left="240" w:hanging="240"/>
    </w:pPr>
  </w:style>
  <w:style w:type="paragraph" w:styleId="TableofFigures">
    <w:name w:val="table of figures"/>
    <w:basedOn w:val="Normal"/>
    <w:next w:val="Normal"/>
    <w:uiPriority w:val="98"/>
    <w:semiHidden/>
    <w:rsid w:val="00F81754"/>
  </w:style>
  <w:style w:type="table" w:styleId="TableProfessional">
    <w:name w:val="Table Professional"/>
    <w:basedOn w:val="TableNormal"/>
    <w:uiPriority w:val="99"/>
    <w:semiHidden/>
    <w:unhideWhenUsed/>
    <w:rsid w:val="00F81754"/>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F81754"/>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F81754"/>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F81754"/>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F81754"/>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F81754"/>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F81754"/>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F81754"/>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F81754"/>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F81754"/>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F8175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F8175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F81754"/>
    <w:pPr>
      <w:spacing w:after="100"/>
      <w:ind w:left="1680"/>
    </w:pPr>
  </w:style>
  <w:style w:type="paragraph" w:styleId="TOC9">
    <w:name w:val="toc 9"/>
    <w:basedOn w:val="Normal"/>
    <w:next w:val="Normal"/>
    <w:autoRedefine/>
    <w:uiPriority w:val="98"/>
    <w:semiHidden/>
    <w:rsid w:val="00F81754"/>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F81754"/>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F81754"/>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F81754"/>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F81754"/>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F81754"/>
    <w:pPr>
      <w:numPr>
        <w:numId w:val="17"/>
      </w:numPr>
      <w:spacing w:before="60" w:after="60"/>
    </w:pPr>
  </w:style>
  <w:style w:type="paragraph" w:customStyle="1" w:styleId="ECHRBullet2">
    <w:name w:val="ECHR_Bullet_2"/>
    <w:aliases w:val="_Bul_2"/>
    <w:basedOn w:val="ECHRBullet1"/>
    <w:uiPriority w:val="23"/>
    <w:semiHidden/>
    <w:rsid w:val="00F81754"/>
    <w:pPr>
      <w:numPr>
        <w:ilvl w:val="1"/>
      </w:numPr>
    </w:pPr>
  </w:style>
  <w:style w:type="paragraph" w:customStyle="1" w:styleId="ECHRBullet3">
    <w:name w:val="ECHR_Bullet_3"/>
    <w:aliases w:val="_Bul_3"/>
    <w:basedOn w:val="ECHRBullet2"/>
    <w:uiPriority w:val="23"/>
    <w:semiHidden/>
    <w:rsid w:val="00F81754"/>
    <w:pPr>
      <w:numPr>
        <w:ilvl w:val="2"/>
      </w:numPr>
    </w:pPr>
  </w:style>
  <w:style w:type="paragraph" w:customStyle="1" w:styleId="ECHRBullet4">
    <w:name w:val="ECHR_Bullet_4"/>
    <w:aliases w:val="_Bul_4"/>
    <w:basedOn w:val="ECHRBullet3"/>
    <w:uiPriority w:val="23"/>
    <w:semiHidden/>
    <w:rsid w:val="00F81754"/>
    <w:pPr>
      <w:numPr>
        <w:ilvl w:val="3"/>
      </w:numPr>
    </w:pPr>
  </w:style>
  <w:style w:type="paragraph" w:customStyle="1" w:styleId="ECHRConfidential">
    <w:name w:val="ECHR_Confidential"/>
    <w:aliases w:val="_Confidential"/>
    <w:basedOn w:val="Normal"/>
    <w:next w:val="Normal"/>
    <w:uiPriority w:val="42"/>
    <w:semiHidden/>
    <w:qFormat/>
    <w:rsid w:val="00F81754"/>
    <w:pPr>
      <w:jc w:val="right"/>
    </w:pPr>
    <w:rPr>
      <w:color w:val="C00000"/>
      <w:sz w:val="20"/>
    </w:rPr>
  </w:style>
  <w:style w:type="paragraph" w:customStyle="1" w:styleId="ECHRDecisionBody">
    <w:name w:val="ECHR_Decision_Body"/>
    <w:aliases w:val="_Decision_Body"/>
    <w:basedOn w:val="NormalJustified"/>
    <w:uiPriority w:val="54"/>
    <w:semiHidden/>
    <w:rsid w:val="00F81754"/>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F81754"/>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F81754"/>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F81754"/>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F81754"/>
    <w:pPr>
      <w:jc w:val="right"/>
    </w:pPr>
    <w:rPr>
      <w:sz w:val="20"/>
    </w:rPr>
  </w:style>
  <w:style w:type="paragraph" w:customStyle="1" w:styleId="ECHRHeaderRefIt">
    <w:name w:val="ECHR_Header_Ref_It"/>
    <w:aliases w:val="_Ref_Ital"/>
    <w:basedOn w:val="Normal"/>
    <w:next w:val="ECHRHeaderDate"/>
    <w:uiPriority w:val="43"/>
    <w:semiHidden/>
    <w:qFormat/>
    <w:rsid w:val="00F81754"/>
    <w:pPr>
      <w:jc w:val="right"/>
    </w:pPr>
    <w:rPr>
      <w:i/>
      <w:sz w:val="20"/>
    </w:rPr>
  </w:style>
  <w:style w:type="paragraph" w:customStyle="1" w:styleId="ECHRHeading9">
    <w:name w:val="ECHR_Heading_9"/>
    <w:aliases w:val="_Head_9"/>
    <w:basedOn w:val="Heading9"/>
    <w:uiPriority w:val="17"/>
    <w:semiHidden/>
    <w:rsid w:val="00F81754"/>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F81754"/>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F81754"/>
    <w:pPr>
      <w:numPr>
        <w:numId w:val="18"/>
      </w:numPr>
      <w:spacing w:before="60" w:after="60"/>
    </w:pPr>
  </w:style>
  <w:style w:type="paragraph" w:customStyle="1" w:styleId="ECHRNumberedList2">
    <w:name w:val="ECHR_Numbered_List_2"/>
    <w:aliases w:val="_Num_2"/>
    <w:basedOn w:val="ECHRNumberedList1"/>
    <w:uiPriority w:val="23"/>
    <w:semiHidden/>
    <w:rsid w:val="00F81754"/>
    <w:pPr>
      <w:numPr>
        <w:ilvl w:val="1"/>
      </w:numPr>
    </w:pPr>
  </w:style>
  <w:style w:type="paragraph" w:customStyle="1" w:styleId="ECHRNumberedList3">
    <w:name w:val="ECHR_Numbered_List_3"/>
    <w:aliases w:val="_Num_3"/>
    <w:basedOn w:val="ECHRNumberedList2"/>
    <w:uiPriority w:val="23"/>
    <w:semiHidden/>
    <w:rsid w:val="00F81754"/>
    <w:pPr>
      <w:numPr>
        <w:ilvl w:val="2"/>
      </w:numPr>
    </w:pPr>
  </w:style>
  <w:style w:type="paragraph" w:customStyle="1" w:styleId="ECHRParaHanging">
    <w:name w:val="ECHR_Para_Hanging"/>
    <w:aliases w:val="_Hanging"/>
    <w:basedOn w:val="NormalJustified"/>
    <w:uiPriority w:val="8"/>
    <w:semiHidden/>
    <w:qFormat/>
    <w:rsid w:val="00F81754"/>
    <w:pPr>
      <w:ind w:left="567" w:hanging="567"/>
    </w:pPr>
  </w:style>
  <w:style w:type="paragraph" w:customStyle="1" w:styleId="ECHRParaIndent">
    <w:name w:val="ECHR_Para_Indent"/>
    <w:aliases w:val="_Indent"/>
    <w:basedOn w:val="NormalJustified"/>
    <w:uiPriority w:val="7"/>
    <w:semiHidden/>
    <w:qFormat/>
    <w:rsid w:val="00F81754"/>
    <w:pPr>
      <w:spacing w:before="120" w:after="120"/>
      <w:ind w:left="284"/>
    </w:pPr>
  </w:style>
  <w:style w:type="character" w:customStyle="1" w:styleId="ECHRRed">
    <w:name w:val="ECHR_Red"/>
    <w:aliases w:val="_Red"/>
    <w:basedOn w:val="DefaultParagraphFont"/>
    <w:uiPriority w:val="15"/>
    <w:semiHidden/>
    <w:qFormat/>
    <w:rsid w:val="00F81754"/>
    <w:rPr>
      <w:color w:val="C00000" w:themeColor="accent2"/>
    </w:rPr>
  </w:style>
  <w:style w:type="paragraph" w:customStyle="1" w:styleId="DecList">
    <w:name w:val="Dec_List"/>
    <w:aliases w:val="_List"/>
    <w:basedOn w:val="JuList"/>
    <w:uiPriority w:val="22"/>
    <w:rsid w:val="00F81754"/>
    <w:pPr>
      <w:numPr>
        <w:numId w:val="0"/>
      </w:numPr>
      <w:ind w:left="284"/>
    </w:pPr>
  </w:style>
  <w:style w:type="table" w:customStyle="1" w:styleId="ECHRTable2">
    <w:name w:val="ECHR_Table_2"/>
    <w:basedOn w:val="TableNormal"/>
    <w:uiPriority w:val="99"/>
    <w:rsid w:val="00F81754"/>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F81754"/>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F81754"/>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F81754"/>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F81754"/>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F81754"/>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F81754"/>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F81754"/>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F81754"/>
    <w:pPr>
      <w:outlineLvl w:val="0"/>
    </w:pPr>
  </w:style>
  <w:style w:type="paragraph" w:customStyle="1" w:styleId="ECHRTitleTOC1">
    <w:name w:val="ECHR_Title_TOC_1"/>
    <w:aliases w:val="_Title_L_TOC"/>
    <w:basedOn w:val="ECHRTitle1"/>
    <w:next w:val="Normal"/>
    <w:uiPriority w:val="27"/>
    <w:semiHidden/>
    <w:qFormat/>
    <w:rsid w:val="00F81754"/>
    <w:pPr>
      <w:outlineLvl w:val="0"/>
    </w:pPr>
  </w:style>
  <w:style w:type="paragraph" w:customStyle="1" w:styleId="ECHRPlaceholder">
    <w:name w:val="ECHR_Placeholder"/>
    <w:aliases w:val="_Placeholder"/>
    <w:basedOn w:val="JuSigned"/>
    <w:uiPriority w:val="31"/>
    <w:rsid w:val="00F81754"/>
    <w:rPr>
      <w:color w:val="FFFFFF"/>
    </w:rPr>
  </w:style>
  <w:style w:type="paragraph" w:customStyle="1" w:styleId="ECHRSpacer">
    <w:name w:val="ECHR_Spacer"/>
    <w:aliases w:val="_Spacer"/>
    <w:basedOn w:val="Normal"/>
    <w:uiPriority w:val="45"/>
    <w:semiHidden/>
    <w:rsid w:val="00F81754"/>
    <w:rPr>
      <w:sz w:val="4"/>
    </w:rPr>
  </w:style>
  <w:style w:type="table" w:customStyle="1" w:styleId="ECHRTableGrey">
    <w:name w:val="ECHR_Table_Grey"/>
    <w:basedOn w:val="TableNormal"/>
    <w:uiPriority w:val="99"/>
    <w:rsid w:val="00F81754"/>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styleId="UnresolvedMention">
    <w:name w:val="Unresolved Mention"/>
    <w:basedOn w:val="DefaultParagraphFont"/>
    <w:uiPriority w:val="99"/>
    <w:semiHidden/>
    <w:unhideWhenUsed/>
    <w:rsid w:val="00F81754"/>
    <w:rPr>
      <w:color w:val="605E5C"/>
      <w:shd w:val="clear" w:color="auto" w:fill="E1DFDD"/>
    </w:rPr>
  </w:style>
  <w:style w:type="character" w:customStyle="1" w:styleId="JuParaChar">
    <w:name w:val="Ju_Para Char"/>
    <w:aliases w:val="_Para Char"/>
    <w:link w:val="JuPara"/>
    <w:uiPriority w:val="4"/>
    <w:rsid w:val="004076F7"/>
    <w:rPr>
      <w:sz w:val="24"/>
      <w:szCs w:val="24"/>
      <w:lang w:val="en-GB"/>
    </w:rPr>
  </w:style>
  <w:style w:type="table" w:styleId="GridTable1Light">
    <w:name w:val="Grid Table 1 Light"/>
    <w:basedOn w:val="TableNormal"/>
    <w:uiPriority w:val="46"/>
    <w:semiHidden/>
    <w:rsid w:val="00F8175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F81754"/>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F81754"/>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F81754"/>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F81754"/>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F81754"/>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F81754"/>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F81754"/>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F81754"/>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F81754"/>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F81754"/>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F81754"/>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F81754"/>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F81754"/>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F8175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F8175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F8175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F8175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F8175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F8175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F8175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F8175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F8175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F8175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F8175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F8175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F8175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F8175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F8175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F8175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F8175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F8175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F8175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F8175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F81754"/>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F8175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F8175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F8175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F8175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F8175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F8175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F8175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F8175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F81754"/>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F81754"/>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F81754"/>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F81754"/>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F81754"/>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F81754"/>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F81754"/>
    <w:rPr>
      <w:color w:val="2B579A"/>
      <w:shd w:val="clear" w:color="auto" w:fill="E1DFDD"/>
    </w:rPr>
  </w:style>
  <w:style w:type="table" w:styleId="ListTable1Light">
    <w:name w:val="List Table 1 Light"/>
    <w:basedOn w:val="TableNormal"/>
    <w:uiPriority w:val="46"/>
    <w:semiHidden/>
    <w:rsid w:val="00F81754"/>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F81754"/>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F81754"/>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F81754"/>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F81754"/>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F81754"/>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F81754"/>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F81754"/>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F81754"/>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F81754"/>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F81754"/>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F81754"/>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F81754"/>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F81754"/>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F8175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F81754"/>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F81754"/>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F81754"/>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F81754"/>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F81754"/>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F81754"/>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F81754"/>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F81754"/>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F81754"/>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F81754"/>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F81754"/>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F81754"/>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F81754"/>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F81754"/>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F81754"/>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F81754"/>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F81754"/>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F81754"/>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F81754"/>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F81754"/>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F81754"/>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F81754"/>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F81754"/>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F81754"/>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F81754"/>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F81754"/>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F81754"/>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F81754"/>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F81754"/>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F81754"/>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F81754"/>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F81754"/>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F81754"/>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F81754"/>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F81754"/>
    <w:rPr>
      <w:color w:val="2B579A"/>
      <w:shd w:val="clear" w:color="auto" w:fill="E1DFDD"/>
    </w:rPr>
  </w:style>
  <w:style w:type="table" w:styleId="PlainTable1">
    <w:name w:val="Plain Table 1"/>
    <w:basedOn w:val="TableNormal"/>
    <w:uiPriority w:val="41"/>
    <w:semiHidden/>
    <w:rsid w:val="00F81754"/>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F8175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F8175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F8175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F8175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F81754"/>
    <w:rPr>
      <w:u w:val="dotted"/>
    </w:rPr>
  </w:style>
  <w:style w:type="character" w:styleId="SmartLink">
    <w:name w:val="Smart Link"/>
    <w:basedOn w:val="DefaultParagraphFont"/>
    <w:uiPriority w:val="99"/>
    <w:semiHidden/>
    <w:unhideWhenUsed/>
    <w:rsid w:val="00F81754"/>
    <w:rPr>
      <w:color w:val="0000FF"/>
      <w:u w:val="single"/>
      <w:shd w:val="clear" w:color="auto" w:fill="F3F2F1"/>
    </w:rPr>
  </w:style>
  <w:style w:type="table" w:styleId="GridTableLight">
    <w:name w:val="Grid Table Light"/>
    <w:basedOn w:val="TableNormal"/>
    <w:uiPriority w:val="40"/>
    <w:semiHidden/>
    <w:rsid w:val="00F81754"/>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1336</Words>
  <Characters>7459</Characters>
  <Application>Microsoft Office Word</Application>
  <DocSecurity>0</DocSecurity>
  <Lines>155</Lines>
  <Paragraphs>53</Paragraphs>
  <ScaleCrop>false</ScaleCrop>
  <HeadingPairs>
    <vt:vector size="2" baseType="variant">
      <vt:variant>
        <vt:lpstr>Title</vt:lpstr>
      </vt:variant>
      <vt:variant>
        <vt:i4>1</vt:i4>
      </vt:variant>
    </vt:vector>
  </HeadingPairs>
  <TitlesOfParts>
    <vt:vector size="1" baseType="lpstr">
      <vt:lpstr>Judgment</vt:lpstr>
    </vt:vector>
  </TitlesOfParts>
  <Company/>
  <LinksUpToDate>false</LinksUpToDate>
  <CharactersWithSpaces>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2023-02-10T09:20:00Z</dcterms:created>
  <dcterms:modified xsi:type="dcterms:W3CDTF">2023-02-10T09:21:00Z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998212</vt:lpwstr>
  </property>
  <property fmtid="{D5CDD505-2E9C-101B-9397-08002B2CF9AE}" pid="3" name="cstLanguage">
    <vt:i4>2057</vt:i4>
  </property>
  <property fmtid="{D5CDD505-2E9C-101B-9397-08002B2CF9AE}" pid="4" name="RegisteredNo">
    <vt:lpwstr>26476/14</vt:lpwstr>
  </property>
</Properties>
</file>