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64409A" w:rsidR="00115035" w:rsidP="0064409A" w14:paraId="7FBA2009" w14:textId="6060A212">
      <w:pPr>
        <w:jc w:val="center"/>
      </w:pPr>
    </w:p>
    <w:p w:rsidRPr="0064409A" w:rsidR="00E93FC7" w:rsidP="0064409A" w14:paraId="226BF295" w14:textId="5B4CD114">
      <w:pPr>
        <w:jc w:val="center"/>
        <w:rPr>
          <w:sz w:val="4"/>
          <w:szCs w:val="4"/>
        </w:rPr>
      </w:pPr>
    </w:p>
    <w:p w:rsidRPr="0064409A" w:rsidR="00E93FC7" w:rsidP="0064409A" w14:paraId="22460025" w14:textId="1F9460C0">
      <w:pPr>
        <w:pStyle w:val="DecHTitle"/>
      </w:pPr>
      <w:r w:rsidRPr="0064409A">
        <w:t>FIFTH SECTION</w:t>
      </w:r>
    </w:p>
    <w:p w:rsidRPr="0064409A" w:rsidR="00E93FC7" w:rsidP="0064409A" w14:paraId="72803FE3" w14:textId="77777777">
      <w:pPr>
        <w:pStyle w:val="DecHTitle"/>
      </w:pPr>
      <w:r w:rsidRPr="0064409A">
        <w:t>DECISION</w:t>
      </w:r>
    </w:p>
    <w:p w:rsidRPr="0064409A" w:rsidR="00EE3667" w:rsidP="0064409A" w14:paraId="3D1FED5D" w14:textId="482D113D">
      <w:pPr>
        <w:pStyle w:val="DecHCase"/>
        <w:rPr>
          <w:i/>
        </w:rPr>
      </w:pPr>
      <w:r w:rsidRPr="0064409A">
        <w:rPr>
          <w:noProof/>
        </w:rPr>
        <w:t>Application no.</w:t>
      </w:r>
      <w:r w:rsidRPr="0064409A" w:rsidR="006267D3">
        <w:t xml:space="preserve"> </w:t>
      </w:r>
      <w:r w:rsidRPr="0064409A">
        <w:t>50824/21</w:t>
      </w:r>
      <w:r w:rsidRPr="0064409A" w:rsidR="006267D3">
        <w:br/>
      </w:r>
      <w:r w:rsidRPr="0064409A">
        <w:rPr>
          <w:noProof/>
        </w:rPr>
        <w:t>Oleg Yuriyovych MAKOVETSKYY</w:t>
      </w:r>
      <w:r w:rsidRPr="0064409A">
        <w:rPr>
          <w:noProof/>
        </w:rPr>
        <w:br/>
      </w:r>
      <w:r w:rsidRPr="0064409A" w:rsidR="006267D3">
        <w:t xml:space="preserve">against </w:t>
      </w:r>
      <w:r w:rsidRPr="0064409A">
        <w:t>Ukraine</w:t>
      </w:r>
    </w:p>
    <w:p w:rsidRPr="0064409A" w:rsidR="00E93FC7" w:rsidP="0064409A" w14:paraId="0CE1D30B" w14:textId="63A36B04">
      <w:pPr>
        <w:rPr>
          <w:sz w:val="2"/>
          <w:szCs w:val="2"/>
        </w:rPr>
      </w:pPr>
    </w:p>
    <w:p w:rsidRPr="0064409A" w:rsidR="00133BFB" w:rsidP="0064409A" w14:paraId="4E6A00B2" w14:textId="606AE054">
      <w:pPr>
        <w:pStyle w:val="JuPara"/>
        <w:ind w:firstLine="0"/>
        <w:rPr>
          <w:sz w:val="14"/>
        </w:rPr>
      </w:pPr>
      <w:r w:rsidRPr="0064409A">
        <w:t xml:space="preserve">The European Court of Human Rights (Fifth Section), sitting on </w:t>
      </w:r>
      <w:r w:rsidRPr="0064409A" w:rsidR="009D6DD9">
        <w:t>19 May 2022</w:t>
      </w:r>
      <w:r w:rsidRPr="0064409A">
        <w:t xml:space="preserve"> as a Committee composed of:</w:t>
      </w:r>
    </w:p>
    <w:p w:rsidRPr="0064409A" w:rsidR="009D6DD9" w:rsidP="0064409A" w14:paraId="50AF143B" w14:textId="77777777">
      <w:pPr>
        <w:pStyle w:val="JuJudges"/>
      </w:pPr>
      <w:r w:rsidRPr="0064409A">
        <w:tab/>
        <w:t xml:space="preserve">Stéphanie </w:t>
      </w:r>
      <w:r w:rsidRPr="0064409A">
        <w:t>Mourou-Vikström</w:t>
      </w:r>
      <w:r w:rsidRPr="0064409A">
        <w:t>, President,</w:t>
      </w:r>
    </w:p>
    <w:p w:rsidRPr="0064409A" w:rsidR="009D6DD9" w:rsidP="0064409A" w14:paraId="67A80B26" w14:textId="77777777">
      <w:pPr>
        <w:pStyle w:val="JuJudges"/>
      </w:pPr>
      <w:r w:rsidRPr="0064409A">
        <w:tab/>
      </w:r>
      <w:r w:rsidRPr="0064409A">
        <w:t>Lətif</w:t>
      </w:r>
      <w:r w:rsidRPr="0064409A">
        <w:t xml:space="preserve"> </w:t>
      </w:r>
      <w:r w:rsidRPr="0064409A">
        <w:t>Hüseynov</w:t>
      </w:r>
      <w:r w:rsidRPr="0064409A">
        <w:t>,</w:t>
      </w:r>
    </w:p>
    <w:p w:rsidRPr="0064409A" w:rsidR="00133BFB" w:rsidP="0064409A" w14:paraId="53A9933D" w14:textId="37394160">
      <w:pPr>
        <w:pStyle w:val="JuJudges"/>
        <w:rPr>
          <w:iCs/>
        </w:rPr>
      </w:pPr>
      <w:r w:rsidRPr="0064409A">
        <w:tab/>
      </w:r>
      <w:r w:rsidRPr="0064409A">
        <w:t>Kateřina</w:t>
      </w:r>
      <w:r w:rsidRPr="0064409A">
        <w:t xml:space="preserve"> </w:t>
      </w:r>
      <w:r w:rsidRPr="0064409A">
        <w:t>Šimáčková</w:t>
      </w:r>
      <w:r w:rsidRPr="0064409A">
        <w:t>, judges,</w:t>
      </w:r>
      <w:r w:rsidRPr="0064409A">
        <w:tab/>
      </w:r>
      <w:r w:rsidRPr="0064409A">
        <w:br/>
        <w:t xml:space="preserve">and Martina Keller, </w:t>
      </w:r>
      <w:r w:rsidRPr="0064409A">
        <w:rPr>
          <w:i/>
        </w:rPr>
        <w:t>Deputy</w:t>
      </w:r>
      <w:r w:rsidRPr="0064409A">
        <w:t xml:space="preserve"> </w:t>
      </w:r>
      <w:r w:rsidRPr="0064409A">
        <w:rPr>
          <w:i/>
          <w:iCs/>
        </w:rPr>
        <w:t>Section Registrar</w:t>
      </w:r>
      <w:r w:rsidRPr="0064409A">
        <w:rPr>
          <w:i/>
        </w:rPr>
        <w:t>,</w:t>
      </w:r>
    </w:p>
    <w:p w:rsidRPr="0064409A" w:rsidR="00133BFB" w:rsidP="0064409A" w14:paraId="2B827E8D" w14:textId="77777777">
      <w:pPr>
        <w:pStyle w:val="JuPara"/>
      </w:pPr>
      <w:r w:rsidRPr="0064409A">
        <w:t>Having regard to the above application lodged on 2 September 2021</w:t>
      </w:r>
    </w:p>
    <w:p w:rsidRPr="0064409A" w:rsidR="00133BFB" w:rsidP="0064409A" w14:paraId="483DB692" w14:textId="77777777">
      <w:pPr>
        <w:pStyle w:val="JuPara"/>
      </w:pPr>
      <w:r w:rsidRPr="0064409A">
        <w:t>Having deliberated, decides as follows:</w:t>
      </w:r>
    </w:p>
    <w:p w:rsidRPr="0064409A" w:rsidR="00133BFB" w:rsidP="0064409A" w14:paraId="0291E698" w14:textId="365BD334">
      <w:pPr>
        <w:pStyle w:val="JuHHead"/>
        <w:numPr>
          <w:ilvl w:val="0"/>
          <w:numId w:val="0"/>
        </w:numPr>
      </w:pPr>
      <w:r w:rsidRPr="0064409A">
        <w:t>SUBJECT MATTER OF THE CASE</w:t>
      </w:r>
    </w:p>
    <w:p w:rsidRPr="0064409A" w:rsidR="00133BFB" w:rsidP="0064409A" w14:paraId="324809BF" w14:textId="6F5FF0E4">
      <w:pPr>
        <w:pStyle w:val="JuPara"/>
      </w:pPr>
      <w:r>
        <w:fldChar w:fldCharType="begin"/>
      </w:r>
      <w:r>
        <w:instrText xml:space="preserve"> SEQ level0 \*arabic \* MERGEFORMAT </w:instrText>
      </w:r>
      <w:r>
        <w:fldChar w:fldCharType="separate"/>
      </w:r>
      <w:r w:rsidRPr="0064409A" w:rsidR="0064409A">
        <w:rPr>
          <w:noProof/>
        </w:rPr>
        <w:t>1</w:t>
      </w:r>
      <w:r w:rsidRPr="0064409A" w:rsidR="0064409A">
        <w:rPr>
          <w:noProof/>
        </w:rPr>
        <w:fldChar w:fldCharType="end"/>
      </w:r>
      <w:r w:rsidRPr="0064409A">
        <w:t>.  The case concerns the question of whether administrative-offence proceedings concerning the refusal by the applicant to wear a face mask (part of the measures to control the spread of the SARS-CoV-2 virus causing the COVID</w:t>
      </w:r>
      <w:r w:rsidRPr="0064409A">
        <w:noBreakHyphen/>
        <w:t>19 disease) were in breach of the applicant</w:t>
      </w:r>
      <w:r w:rsidRPr="0064409A" w:rsidR="0064409A">
        <w:t>’</w:t>
      </w:r>
      <w:r w:rsidRPr="0064409A">
        <w:t>s rights under Articles 6 and 7 of the Convention.</w:t>
      </w:r>
    </w:p>
    <w:p w:rsidRPr="0064409A" w:rsidR="00133BFB" w:rsidP="0064409A" w14:paraId="10AAA488" w14:textId="4FC30E59">
      <w:pPr>
        <w:pStyle w:val="JuPara"/>
      </w:pPr>
      <w:r>
        <w:fldChar w:fldCharType="begin"/>
      </w:r>
      <w:r>
        <w:instrText xml:space="preserve"> SEQ level0 \*arabic \* MERGEFORMAT </w:instrText>
      </w:r>
      <w:r>
        <w:fldChar w:fldCharType="separate"/>
      </w:r>
      <w:r w:rsidRPr="0064409A" w:rsidR="0064409A">
        <w:rPr>
          <w:noProof/>
        </w:rPr>
        <w:t>2</w:t>
      </w:r>
      <w:r w:rsidRPr="0064409A" w:rsidR="0064409A">
        <w:rPr>
          <w:noProof/>
        </w:rPr>
        <w:fldChar w:fldCharType="end"/>
      </w:r>
      <w:r w:rsidRPr="0064409A">
        <w:t>.  On 30 December 2020 the applicant entered a supermarket without wearing a face mask and refused a security guard</w:t>
      </w:r>
      <w:r w:rsidRPr="0064409A" w:rsidR="0064409A">
        <w:t>’</w:t>
      </w:r>
      <w:r w:rsidRPr="0064409A">
        <w:t>s request to put one on. The supermarket staff called the police. A police officer drew up an administrative-offence report by which the applicant was found guilty of an offence under Article 44-3 § 2 of the Code of Administrative Offences, which provides for fines from 170 Ukrainian hryvnias (UAH) to UAH 250 for not wearing a face mask in public buildings and on public transport during quarantine. A fine of UAH 170 (about 4.90 euros at the time) was imposed.</w:t>
      </w:r>
    </w:p>
    <w:p w:rsidRPr="0064409A" w:rsidR="00133BFB" w:rsidP="0064409A" w14:paraId="7D76AC1A" w14:textId="464FC7D2">
      <w:pPr>
        <w:pStyle w:val="JuPara"/>
      </w:pPr>
      <w:r>
        <w:fldChar w:fldCharType="begin"/>
      </w:r>
      <w:r>
        <w:instrText xml:space="preserve"> SEQ level0 \*arabic \* MERGEFORMAT </w:instrText>
      </w:r>
      <w:r>
        <w:fldChar w:fldCharType="separate"/>
      </w:r>
      <w:r w:rsidRPr="0064409A" w:rsidR="0064409A">
        <w:rPr>
          <w:noProof/>
        </w:rPr>
        <w:t>3</w:t>
      </w:r>
      <w:r w:rsidRPr="0064409A" w:rsidR="0064409A">
        <w:rPr>
          <w:noProof/>
        </w:rPr>
        <w:fldChar w:fldCharType="end"/>
      </w:r>
      <w:r w:rsidRPr="0064409A">
        <w:t>.  In his subsequent appeal to a court, the applicant did not contest the fact of his refusal to wear a face mask, but rather the legitimacy and necessity of the pandemic-control measures, notably mask-wearing, imposed by the authorities.</w:t>
      </w:r>
    </w:p>
    <w:p w:rsidRPr="0064409A" w:rsidR="00133BFB" w:rsidP="0064409A" w14:paraId="4CB55236" w14:textId="7045035D">
      <w:pPr>
        <w:pStyle w:val="JuPara"/>
      </w:pPr>
      <w:r>
        <w:fldChar w:fldCharType="begin"/>
      </w:r>
      <w:r>
        <w:instrText xml:space="preserve"> SEQ level0 \*arabic \* MERGEFORMAT </w:instrText>
      </w:r>
      <w:r>
        <w:fldChar w:fldCharType="separate"/>
      </w:r>
      <w:r w:rsidRPr="0064409A" w:rsidR="0064409A">
        <w:rPr>
          <w:noProof/>
        </w:rPr>
        <w:t>4</w:t>
      </w:r>
      <w:r w:rsidRPr="0064409A" w:rsidR="0064409A">
        <w:rPr>
          <w:noProof/>
        </w:rPr>
        <w:fldChar w:fldCharType="end"/>
      </w:r>
      <w:r w:rsidRPr="0064409A">
        <w:t>.  The requirement to wear a face mask in public buildings and on public transport was established by Resolution of the Cabinet of Ministers no. 1236 of 9 December 2020, as part of the measures to control the COVID-19 pandemic.</w:t>
      </w:r>
    </w:p>
    <w:p w:rsidRPr="0064409A" w:rsidR="00133BFB" w:rsidP="0064409A" w14:paraId="631FC9B1" w14:textId="6BBF01C6">
      <w:pPr>
        <w:pStyle w:val="JuPara"/>
      </w:pPr>
      <w:r>
        <w:fldChar w:fldCharType="begin"/>
      </w:r>
      <w:r>
        <w:instrText xml:space="preserve"> SEQ level0 \*arabic \* MERGEFORMAT </w:instrText>
      </w:r>
      <w:r>
        <w:fldChar w:fldCharType="separate"/>
      </w:r>
      <w:r w:rsidRPr="0064409A" w:rsidR="0064409A">
        <w:rPr>
          <w:noProof/>
        </w:rPr>
        <w:t>5</w:t>
      </w:r>
      <w:r w:rsidRPr="0064409A" w:rsidR="0064409A">
        <w:rPr>
          <w:noProof/>
        </w:rPr>
        <w:fldChar w:fldCharType="end"/>
      </w:r>
      <w:r w:rsidRPr="0064409A">
        <w:t xml:space="preserve">.  On 1 March 2020 the </w:t>
      </w:r>
      <w:r w:rsidRPr="0064409A">
        <w:t>Suvorovskyi</w:t>
      </w:r>
      <w:r w:rsidRPr="0064409A">
        <w:t xml:space="preserve"> Local Court of Odessa dismissed the applicant</w:t>
      </w:r>
      <w:r w:rsidRPr="0064409A" w:rsidR="0064409A">
        <w:t>’</w:t>
      </w:r>
      <w:r w:rsidRPr="0064409A">
        <w:t>s appeal and upheld the fine imposed. The court ruled that the relevant legislation establishing the pandemic-control measures and liability for non-compliance with the requirement to wear a face mask had been in force at the material time and that, therefore, the police officer</w:t>
      </w:r>
      <w:r w:rsidRPr="0064409A" w:rsidR="0064409A">
        <w:t>’</w:t>
      </w:r>
      <w:r w:rsidRPr="0064409A">
        <w:t>s actions had been lawful.</w:t>
      </w:r>
    </w:p>
    <w:p w:rsidRPr="0064409A" w:rsidR="00133BFB" w:rsidP="0064409A" w14:paraId="5589709A" w14:textId="2B3F4A22">
      <w:pPr>
        <w:pStyle w:val="JuHHead"/>
        <w:keepNext w:val="0"/>
        <w:keepLines w:val="0"/>
        <w:numPr>
          <w:ilvl w:val="0"/>
          <w:numId w:val="21"/>
        </w:numPr>
        <w:ind w:left="360" w:hanging="360"/>
      </w:pPr>
      <w:r w:rsidRPr="0064409A">
        <w:t>THE COURT</w:t>
      </w:r>
      <w:r w:rsidRPr="0064409A" w:rsidR="0064409A">
        <w:t>’</w:t>
      </w:r>
      <w:r w:rsidRPr="0064409A">
        <w:t>S ASSESSMENT</w:t>
      </w:r>
    </w:p>
    <w:p w:rsidRPr="0064409A" w:rsidR="00133BFB" w:rsidP="0064409A" w14:paraId="14B1B3F7" w14:textId="7C1773BC">
      <w:pPr>
        <w:pStyle w:val="JuPara"/>
      </w:pPr>
      <w:r w:rsidRPr="0064409A">
        <w:rPr>
          <w:rStyle w:val="JuParaChar"/>
        </w:rPr>
        <w:fldChar w:fldCharType="begin"/>
      </w:r>
      <w:r w:rsidRPr="0064409A">
        <w:rPr>
          <w:rStyle w:val="JuParaChar"/>
        </w:rPr>
        <w:instrText xml:space="preserve"> SEQ level0 \*arabic \* MERGEFORMAT </w:instrText>
      </w:r>
      <w:r w:rsidRPr="0064409A">
        <w:rPr>
          <w:rStyle w:val="JuParaChar"/>
        </w:rPr>
        <w:fldChar w:fldCharType="separate"/>
      </w:r>
      <w:r w:rsidRPr="0064409A" w:rsidR="0064409A">
        <w:rPr>
          <w:rStyle w:val="JuParaChar"/>
          <w:noProof/>
        </w:rPr>
        <w:t>6</w:t>
      </w:r>
      <w:r w:rsidRPr="0064409A">
        <w:rPr>
          <w:rStyle w:val="JuParaChar"/>
        </w:rPr>
        <w:fldChar w:fldCharType="end"/>
      </w:r>
      <w:r w:rsidRPr="0064409A">
        <w:rPr>
          <w:rStyle w:val="JuParaChar"/>
        </w:rPr>
        <w:t xml:space="preserve">.  The Court notes at the outset the very modest amount of the fine imposed on the applicant. The Court has held, however, that a violation of the Convention may concern important questions of principle and thus cause a significant disadvantage without affecting a pecuniary interest (see, for example, </w:t>
      </w:r>
      <w:r w:rsidRPr="0064409A">
        <w:rPr>
          <w:rStyle w:val="JuParaChar"/>
          <w:i/>
          <w:iCs/>
        </w:rPr>
        <w:t>Burov v. Moldova</w:t>
      </w:r>
      <w:r w:rsidRPr="0064409A">
        <w:rPr>
          <w:rStyle w:val="JuParaChar"/>
        </w:rPr>
        <w:t xml:space="preserve"> (dec.), no. </w:t>
      </w:r>
      <w:hyperlink w:tgtFrame="_blank" w:history="1" w:anchor="{%22appno%22:[%2238875/03%22]}" r:id="rId5">
        <w:r w:rsidRPr="0064409A">
          <w:rPr>
            <w:rStyle w:val="JuParaChar"/>
          </w:rPr>
          <w:t>38875/03</w:t>
        </w:r>
      </w:hyperlink>
      <w:r w:rsidRPr="0064409A">
        <w:rPr>
          <w:rStyle w:val="JuParaChar"/>
        </w:rPr>
        <w:t xml:space="preserve">, § 30, 14 June 2011). Bearing in mind also the fact that at the material time, the applicant was </w:t>
      </w:r>
      <w:r w:rsidRPr="0064409A">
        <w:t xml:space="preserve">registered as unemployed, and given its conclusions below in respect of the other aspects of his complaints, the Court is prepared to proceed on the assumption that the applicant might have suffered a significant disadvantage </w:t>
      </w:r>
      <w:r w:rsidRPr="0064409A">
        <w:t>as a result of</w:t>
      </w:r>
      <w:r w:rsidRPr="0064409A">
        <w:t xml:space="preserve"> the alleged violations of the Convention.</w:t>
      </w:r>
    </w:p>
    <w:p w:rsidRPr="0064409A" w:rsidR="00133BFB" w:rsidP="0064409A" w14:paraId="0051D36A" w14:textId="6D162360">
      <w:pPr>
        <w:pStyle w:val="JuPara"/>
      </w:pPr>
      <w:r>
        <w:fldChar w:fldCharType="begin"/>
      </w:r>
      <w:r>
        <w:instrText xml:space="preserve"> SEQ level0 \*arabic \* MERGEFORMAT </w:instrText>
      </w:r>
      <w:r>
        <w:fldChar w:fldCharType="separate"/>
      </w:r>
      <w:r w:rsidRPr="0064409A" w:rsidR="0064409A">
        <w:rPr>
          <w:noProof/>
        </w:rPr>
        <w:t>7</w:t>
      </w:r>
      <w:r w:rsidRPr="0064409A" w:rsidR="0064409A">
        <w:rPr>
          <w:noProof/>
        </w:rPr>
        <w:fldChar w:fldCharType="end"/>
      </w:r>
      <w:r w:rsidRPr="0064409A">
        <w:t>.  The Court reiterates that it is not its task to act as a court of appeal or, as is sometimes said, as a court of fourth instance in respect of decisions of the domestic courts. According to the Court</w:t>
      </w:r>
      <w:r w:rsidRPr="0064409A" w:rsidR="0064409A">
        <w:t>’</w:t>
      </w:r>
      <w:r w:rsidRPr="0064409A">
        <w:t xml:space="preserve">s case-law, the domestic courts are best placed to assess the credibility of witnesses and the relevance of evidence to the issues in the case (see, most recently, </w:t>
      </w:r>
      <w:bookmarkStart w:name="lt_pId720" w:id="0"/>
      <w:r w:rsidRPr="0064409A">
        <w:rPr>
          <w:i/>
          <w:iCs/>
        </w:rPr>
        <w:t xml:space="preserve">López </w:t>
      </w:r>
      <w:r w:rsidRPr="0064409A">
        <w:rPr>
          <w:i/>
          <w:iCs/>
        </w:rPr>
        <w:t>Ribalda</w:t>
      </w:r>
      <w:r w:rsidRPr="0064409A">
        <w:rPr>
          <w:i/>
          <w:iCs/>
        </w:rPr>
        <w:t xml:space="preserve"> and Others v. Spain</w:t>
      </w:r>
      <w:r w:rsidRPr="0064409A">
        <w:t> [GC], nos. 1874/13 and 8567/13, § 89, 17 October 2019</w:t>
      </w:r>
      <w:bookmarkEnd w:id="0"/>
      <w:r w:rsidRPr="0064409A">
        <w:t>).</w:t>
      </w:r>
    </w:p>
    <w:p w:rsidRPr="0064409A" w:rsidR="00133BFB" w:rsidP="0064409A" w14:paraId="5E284453" w14:textId="1AEB3CB2">
      <w:pPr>
        <w:pStyle w:val="JuPara"/>
      </w:pPr>
      <w:r w:rsidRPr="0064409A">
        <w:t xml:space="preserve">In the instant case, the Court notes that there is nothing in the case file which could lead it to conclude that the domestic courts acted in an arbitrary or unreasonable manner in assessing the evidence, establishing the </w:t>
      </w:r>
      <w:r w:rsidRPr="0064409A">
        <w:t>facts</w:t>
      </w:r>
      <w:r w:rsidRPr="0064409A">
        <w:t xml:space="preserve"> or interpreting the domestic law. The Court further notes that the applicant, who was present at the first-instance court hearing, essentially argued that the imposition of pandemic-control measures, including the requirement to wear a face mask and the consequent actions of the police in fining him, had been unlawful. The domestic courts duly examined the applicant</w:t>
      </w:r>
      <w:r w:rsidRPr="0064409A" w:rsidR="0064409A">
        <w:t>’</w:t>
      </w:r>
      <w:r w:rsidRPr="0064409A">
        <w:t>s arguments, established that he had committed an administrative offence punishable under the legislation in force and found against him.</w:t>
      </w:r>
    </w:p>
    <w:p w:rsidRPr="0064409A" w:rsidR="00133BFB" w:rsidP="0064409A" w14:paraId="49D2148C" w14:textId="7B89E020">
      <w:pPr>
        <w:pStyle w:val="JuPara"/>
      </w:pPr>
      <w:r>
        <w:fldChar w:fldCharType="begin"/>
      </w:r>
      <w:r>
        <w:instrText xml:space="preserve"> SEQ level0 \*arabic \* MERGEFORMAT </w:instrText>
      </w:r>
      <w:r>
        <w:fldChar w:fldCharType="separate"/>
      </w:r>
      <w:r w:rsidRPr="0064409A" w:rsidR="0064409A">
        <w:rPr>
          <w:noProof/>
        </w:rPr>
        <w:t>8</w:t>
      </w:r>
      <w:r w:rsidRPr="0064409A" w:rsidR="0064409A">
        <w:rPr>
          <w:noProof/>
        </w:rPr>
        <w:fldChar w:fldCharType="end"/>
      </w:r>
      <w:r w:rsidRPr="0064409A">
        <w:t>.  There is accordingly no indication that the applicant was prevented in any way from making his case or that the findings of the domestic courts were arbitrary or manifestly unreasonable.</w:t>
      </w:r>
    </w:p>
    <w:p w:rsidRPr="0064409A" w:rsidR="00133BFB" w:rsidP="0064409A" w14:paraId="1B6B1268" w14:textId="63140D72">
      <w:pPr>
        <w:pStyle w:val="JuPara"/>
      </w:pPr>
      <w:r>
        <w:fldChar w:fldCharType="begin"/>
      </w:r>
      <w:r>
        <w:instrText xml:space="preserve"> SEQ level0 \*arabic \* MERGEFORMAT </w:instrText>
      </w:r>
      <w:r>
        <w:fldChar w:fldCharType="separate"/>
      </w:r>
      <w:r w:rsidRPr="0064409A" w:rsidR="0064409A">
        <w:rPr>
          <w:noProof/>
        </w:rPr>
        <w:t>9</w:t>
      </w:r>
      <w:r w:rsidRPr="0064409A" w:rsidR="0064409A">
        <w:rPr>
          <w:noProof/>
        </w:rPr>
        <w:fldChar w:fldCharType="end"/>
      </w:r>
      <w:r w:rsidRPr="0064409A">
        <w:t>.  As to the applicant</w:t>
      </w:r>
      <w:r w:rsidRPr="0064409A" w:rsidR="0064409A">
        <w:t>’</w:t>
      </w:r>
      <w:r w:rsidRPr="0064409A">
        <w:t xml:space="preserve">s argument that the police officer imposing the fine had not been “a tribunal established by law”, </w:t>
      </w:r>
      <w:r w:rsidRPr="0064409A">
        <w:rPr>
          <w:rFonts w:ascii="Arial" w:hAnsi="Arial" w:cs="Arial"/>
          <w:color w:val="000000"/>
        </w:rPr>
        <w:t>t</w:t>
      </w:r>
      <w:r w:rsidRPr="0064409A">
        <w:t xml:space="preserve">he Court reiterates its settled </w:t>
      </w:r>
      <w:r w:rsidRPr="0064409A">
        <w:t xml:space="preserve">case-law according to which, even where an administrative body determining disputes over “civil rights and obligations” does not comply with Article 6 § 1 in some respect, no violation of the Convention can be found if the proceedings before that body are “subject to subsequent control by a judicial body that has full jurisdiction and does provide the guarantees of Article 6 § 1” (see </w:t>
      </w:r>
      <w:bookmarkStart w:name="OLE_LINK8" w:id="1"/>
      <w:r w:rsidRPr="0064409A">
        <w:rPr>
          <w:i/>
          <w:iCs/>
        </w:rPr>
        <w:t>Ramos Nunes de Carvalho e Sá v. Portugal</w:t>
      </w:r>
      <w:r w:rsidRPr="0064409A">
        <w:t> [GC], nos. 55391/13 and 2 others, § 132, 6 November 2018</w:t>
      </w:r>
      <w:bookmarkEnd w:id="1"/>
      <w:r w:rsidRPr="0064409A">
        <w:t>).</w:t>
      </w:r>
    </w:p>
    <w:p w:rsidRPr="0064409A" w:rsidR="00133BFB" w:rsidP="0064409A" w14:paraId="75ADE78F" w14:textId="3F86F58C">
      <w:pPr>
        <w:pStyle w:val="JuPara"/>
      </w:pPr>
      <w:r>
        <w:fldChar w:fldCharType="begin"/>
      </w:r>
      <w:r>
        <w:instrText xml:space="preserve"> SEQ level0 \*arabic \* MERGEFORMAT </w:instrText>
      </w:r>
      <w:r>
        <w:fldChar w:fldCharType="separate"/>
      </w:r>
      <w:r w:rsidRPr="0064409A" w:rsidR="0064409A">
        <w:rPr>
          <w:noProof/>
        </w:rPr>
        <w:t>10</w:t>
      </w:r>
      <w:r w:rsidRPr="0064409A" w:rsidR="0064409A">
        <w:rPr>
          <w:noProof/>
        </w:rPr>
        <w:fldChar w:fldCharType="end"/>
      </w:r>
      <w:r w:rsidRPr="0064409A">
        <w:t>.  It follows that this part of the application is manifestly ill-founded and must be rejected in accordance with Article 35 §§ 3 and 4 of the Convention.</w:t>
      </w:r>
    </w:p>
    <w:p w:rsidRPr="0064409A" w:rsidR="00133BFB" w:rsidP="0064409A" w14:paraId="2B99599A" w14:textId="3DFBA702">
      <w:pPr>
        <w:pStyle w:val="JuPara"/>
      </w:pPr>
      <w:r>
        <w:fldChar w:fldCharType="begin"/>
      </w:r>
      <w:r>
        <w:instrText xml:space="preserve"> SEQ level0 \*arabic \* MERGEFORMAT </w:instrText>
      </w:r>
      <w:r>
        <w:fldChar w:fldCharType="separate"/>
      </w:r>
      <w:r w:rsidRPr="0064409A" w:rsidR="0064409A">
        <w:rPr>
          <w:noProof/>
        </w:rPr>
        <w:t>11</w:t>
      </w:r>
      <w:r w:rsidRPr="0064409A" w:rsidR="0064409A">
        <w:rPr>
          <w:noProof/>
        </w:rPr>
        <w:fldChar w:fldCharType="end"/>
      </w:r>
      <w:r w:rsidRPr="0064409A">
        <w:t>.  The applicant also complained that his conviction had been in breach of Article 7 of the Convention. The Court notes that the kind of offence for which the applicant was held liable could be punished only by a fine of a negligible amount. The fine at issue could not be converted into deprivation of liberty in the event of non-payment. It follows that the proceedings in question did not involve the determination of a “criminal charge” within the meaning of Article 6 of the Convention and that this provision accordingly did not apply to those proceedings under its criminal limb. In these circumstances, and for reasons of consistency in the interpretation of the Convention and the Protocols thereto taken as a whole, Article 7 of the Convention cannot be regarded as being applicable either (see,</w:t>
      </w:r>
      <w:r w:rsidRPr="0064409A" w:rsidR="000632C6">
        <w:t> </w:t>
      </w:r>
      <w:r w:rsidRPr="0064409A">
        <w:rPr>
          <w:i/>
          <w:iCs/>
        </w:rPr>
        <w:t>mutatis</w:t>
      </w:r>
      <w:r w:rsidRPr="0064409A" w:rsidR="000632C6">
        <w:rPr>
          <w:i/>
          <w:iCs/>
        </w:rPr>
        <w:t> </w:t>
      </w:r>
      <w:r w:rsidRPr="0064409A">
        <w:rPr>
          <w:i/>
          <w:iCs/>
        </w:rPr>
        <w:t>mutandis</w:t>
      </w:r>
      <w:r w:rsidRPr="0064409A">
        <w:t xml:space="preserve">, </w:t>
      </w:r>
      <w:r w:rsidRPr="0064409A">
        <w:rPr>
          <w:i/>
          <w:iCs/>
        </w:rPr>
        <w:t>Gestur</w:t>
      </w:r>
      <w:r w:rsidRPr="0064409A">
        <w:rPr>
          <w:i/>
          <w:iCs/>
        </w:rPr>
        <w:t xml:space="preserve"> </w:t>
      </w:r>
      <w:r w:rsidRPr="0064409A">
        <w:rPr>
          <w:i/>
          <w:iCs/>
        </w:rPr>
        <w:t>Jónsson</w:t>
      </w:r>
      <w:r w:rsidRPr="0064409A">
        <w:rPr>
          <w:i/>
          <w:iCs/>
        </w:rPr>
        <w:t xml:space="preserve"> and Ragnar </w:t>
      </w:r>
      <w:r w:rsidRPr="0064409A">
        <w:rPr>
          <w:i/>
          <w:iCs/>
        </w:rPr>
        <w:t>Halldór</w:t>
      </w:r>
      <w:r w:rsidRPr="0064409A">
        <w:rPr>
          <w:i/>
          <w:iCs/>
        </w:rPr>
        <w:t xml:space="preserve"> Hall v. Iceland</w:t>
      </w:r>
      <w:r w:rsidRPr="0064409A">
        <w:t xml:space="preserve"> [GC], nos. 68273/14 and 68271/14, §§ 112-13, 22 December 2020).</w:t>
      </w:r>
    </w:p>
    <w:p w:rsidRPr="0064409A" w:rsidR="00133BFB" w:rsidP="0064409A" w14:paraId="24CFB2B6" w14:textId="2A602659">
      <w:pPr>
        <w:pStyle w:val="JuPara"/>
      </w:pPr>
      <w:r>
        <w:fldChar w:fldCharType="begin"/>
      </w:r>
      <w:r>
        <w:instrText xml:space="preserve"> SEQ level0 \*arabic \* MERGEFORMAT </w:instrText>
      </w:r>
      <w:r>
        <w:fldChar w:fldCharType="separate"/>
      </w:r>
      <w:r w:rsidRPr="0064409A" w:rsidR="0064409A">
        <w:rPr>
          <w:noProof/>
        </w:rPr>
        <w:t>12</w:t>
      </w:r>
      <w:r w:rsidRPr="0064409A" w:rsidR="0064409A">
        <w:rPr>
          <w:noProof/>
        </w:rPr>
        <w:fldChar w:fldCharType="end"/>
      </w:r>
      <w:r w:rsidRPr="0064409A">
        <w:t xml:space="preserve">.  The Court therefore finds that this part of the application is incompatible </w:t>
      </w:r>
      <w:r w:rsidRPr="0064409A">
        <w:rPr>
          <w:i/>
          <w:iCs/>
        </w:rPr>
        <w:t>ratione</w:t>
      </w:r>
      <w:r w:rsidRPr="0064409A">
        <w:rPr>
          <w:i/>
          <w:iCs/>
        </w:rPr>
        <w:t xml:space="preserve"> </w:t>
      </w:r>
      <w:r w:rsidRPr="0064409A">
        <w:rPr>
          <w:i/>
          <w:iCs/>
        </w:rPr>
        <w:t>materiae</w:t>
      </w:r>
      <w:r w:rsidRPr="0064409A">
        <w:t xml:space="preserve"> with the provisions of the Convention and the Protocols thereto, and must be declared inadmissible, in accordance with Article 35 §§ 3 (a) and 4 of the Convention.</w:t>
      </w:r>
    </w:p>
    <w:p w:rsidRPr="0064409A" w:rsidR="00133BFB" w:rsidP="0064409A" w14:paraId="4F07BC78" w14:textId="5BE2A0E9">
      <w:pPr>
        <w:pStyle w:val="DecList"/>
      </w:pPr>
      <w:r w:rsidRPr="0064409A">
        <w:t>For these reasons, the Court, unanimously,</w:t>
      </w:r>
    </w:p>
    <w:p w:rsidRPr="0064409A" w:rsidR="00133BFB" w:rsidP="0064409A" w14:paraId="76D624F4" w14:textId="77777777">
      <w:pPr>
        <w:pStyle w:val="DecList"/>
      </w:pPr>
      <w:r w:rsidRPr="0064409A">
        <w:rPr>
          <w:i/>
        </w:rPr>
        <w:t>Declares</w:t>
      </w:r>
      <w:r w:rsidRPr="0064409A">
        <w:t xml:space="preserve"> the application inadmissible.</w:t>
      </w:r>
    </w:p>
    <w:p w:rsidRPr="0064409A" w:rsidR="00BD1692" w:rsidP="0064409A" w14:paraId="10548AEC" w14:textId="55E71E7E">
      <w:pPr>
        <w:pStyle w:val="JuParaLast"/>
        <w:rPr>
          <w:sz w:val="14"/>
        </w:rPr>
      </w:pPr>
      <w:r w:rsidRPr="0064409A">
        <w:t>Done in English and notified in writing on</w:t>
      </w:r>
      <w:r w:rsidRPr="0064409A" w:rsidR="00E24B5D">
        <w:t xml:space="preserve"> 15 September</w:t>
      </w:r>
      <w:r w:rsidRPr="0064409A">
        <w:t xml:space="preserve"> </w:t>
      </w:r>
      <w:r w:rsidRPr="0064409A" w:rsidR="009D6DD9">
        <w:t>2022</w:t>
      </w:r>
      <w:r w:rsidRPr="0064409A">
        <w:t>.</w:t>
      </w:r>
    </w:p>
    <w:p w:rsidRPr="0064409A" w:rsidR="00BD1692" w:rsidP="0064409A" w14:paraId="166230F7" w14:textId="3523109E">
      <w:pPr>
        <w:pStyle w:val="ECHRPlaceholder"/>
      </w:pPr>
      <w:r w:rsidRPr="0064409A">
        <w:tab/>
      </w:r>
    </w:p>
    <w:p w:rsidRPr="0064409A" w:rsidR="00206A52" w:rsidP="0064409A" w14:paraId="5BA563E2" w14:textId="5FDF675C">
      <w:pPr>
        <w:pStyle w:val="JuSigned"/>
      </w:pPr>
      <w:r w:rsidRPr="0064409A">
        <w:tab/>
      </w:r>
      <w:r w:rsidRPr="0064409A" w:rsidR="00133BFB">
        <w:rPr>
          <w:rFonts w:eastAsia="PMingLiU"/>
          <w:noProof/>
        </w:rPr>
        <w:t>Martina Keller</w:t>
      </w:r>
      <w:r w:rsidRPr="0064409A" w:rsidR="001D1233">
        <w:tab/>
      </w:r>
      <w:r w:rsidRPr="0064409A" w:rsidR="00133BFB">
        <w:rPr>
          <w:noProof/>
        </w:rPr>
        <w:t>Stéphanie Mourou-Vikström</w:t>
      </w:r>
      <w:r w:rsidRPr="0064409A" w:rsidR="001D1233">
        <w:br/>
      </w:r>
      <w:r w:rsidRPr="0064409A" w:rsidR="001D1233">
        <w:tab/>
      </w:r>
      <w:r w:rsidRPr="0064409A" w:rsidR="00133BFB">
        <w:rPr>
          <w:noProof/>
        </w:rPr>
        <w:t>Deputy Registrar</w:t>
      </w:r>
      <w:r w:rsidRPr="0064409A" w:rsidR="006267D3">
        <w:tab/>
        <w:t>President</w:t>
      </w:r>
    </w:p>
    <w:p w:rsidRPr="0064409A" w:rsidR="00CB3BD9" w:rsidP="0064409A" w14:paraId="3F3CD2D8" w14:textId="77777777">
      <w:pPr>
        <w:jc w:val="center"/>
      </w:pPr>
    </w:p>
    <w:sectPr w:rsidSect="0076040F">
      <w:headerReference w:type="even" r:id="rId6"/>
      <w:headerReference w:type="default" r:id="rId7"/>
      <w:footerReference w:type="even" r:id="rId8"/>
      <w:footerReference w:type="default" r:id="rId9"/>
      <w:headerReference w:type="first" r:id="rId10"/>
      <w:footerReference w:type="first" r:id="rId11"/>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8B5" w:rsidRPr="00133BFB" w:rsidP="000D61E7" w14:paraId="3F41A80C" w14:textId="558E88B1">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8B5" w:rsidRPr="00133BFB" w:rsidP="000D61E7" w14:paraId="1835257A" w14:textId="5BA9188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3BFB" w:rsidRPr="00150BFA" w:rsidP="0020718E" w14:paraId="6FBD513B" w14:textId="2EC70354">
    <w:pPr>
      <w:jc w:val="center"/>
    </w:pPr>
    <w:r w:rsidRPr="00133BFB">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05C7B" w:rsidRPr="00133BFB" w:rsidP="002E2C77" w14:paraId="31275498" w14:textId="33AA7E96">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C7B" w:rsidRPr="00133BFB" w:rsidP="0076040F" w14:paraId="03B548CE" w14:textId="4E43CB16">
    <w:pPr>
      <w:pStyle w:val="JuHeader"/>
    </w:pPr>
    <w:r>
      <w:t>MAKOVETSKYY v. UKRAINE</w:t>
    </w:r>
    <w:r w:rsidRPr="00133BFB"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C7B" w:rsidRPr="00133BFB" w:rsidP="000D61E7" w14:paraId="67CEAF7A" w14:textId="7BE2A444">
    <w:pPr>
      <w:pStyle w:val="JuHeader"/>
    </w:pPr>
    <w:r>
      <w:t>MAKOVETSKYY v. UKRAINE</w:t>
    </w:r>
    <w:r w:rsidRPr="00133BFB"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3BFB" w:rsidRPr="00A45145" w:rsidP="00A45145" w14:paraId="585A272B" w14:textId="5D7FB7DE">
    <w:pPr>
      <w:jc w:val="center"/>
    </w:pPr>
    <w:r>
      <w:rPr>
        <w:noProof/>
        <w:lang w:val="en-US"/>
      </w:rPr>
      <w:drawing>
        <wp:inline distT="0" distB="0" distL="0" distR="0">
          <wp:extent cx="2962275" cy="1219200"/>
          <wp:effectExtent l="0" t="0" r="9525" b="0"/>
          <wp:docPr id="11" name="Picture 1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05C7B" w:rsidRPr="00133BFB" w:rsidP="00EA1004" w14:paraId="13DCCA86" w14:textId="43E25911">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BFB"/>
    <w:rsid w:val="000632C6"/>
    <w:rsid w:val="00095FD8"/>
    <w:rsid w:val="000B1FA9"/>
    <w:rsid w:val="000D61E7"/>
    <w:rsid w:val="000E3A89"/>
    <w:rsid w:val="00115035"/>
    <w:rsid w:val="00132029"/>
    <w:rsid w:val="00133BFB"/>
    <w:rsid w:val="00144EBC"/>
    <w:rsid w:val="00150BFA"/>
    <w:rsid w:val="001818B5"/>
    <w:rsid w:val="001D1233"/>
    <w:rsid w:val="00206A52"/>
    <w:rsid w:val="0020718E"/>
    <w:rsid w:val="00223591"/>
    <w:rsid w:val="002A7443"/>
    <w:rsid w:val="002E2C77"/>
    <w:rsid w:val="003B50D7"/>
    <w:rsid w:val="003E3C60"/>
    <w:rsid w:val="00452087"/>
    <w:rsid w:val="00464268"/>
    <w:rsid w:val="004A4C71"/>
    <w:rsid w:val="004B4E73"/>
    <w:rsid w:val="005E56C2"/>
    <w:rsid w:val="005F11CB"/>
    <w:rsid w:val="006262FA"/>
    <w:rsid w:val="006267D3"/>
    <w:rsid w:val="006300E9"/>
    <w:rsid w:val="0064409A"/>
    <w:rsid w:val="00653EF4"/>
    <w:rsid w:val="00656B81"/>
    <w:rsid w:val="006D4D63"/>
    <w:rsid w:val="006E123B"/>
    <w:rsid w:val="006E64D3"/>
    <w:rsid w:val="00751453"/>
    <w:rsid w:val="0076040F"/>
    <w:rsid w:val="007907C0"/>
    <w:rsid w:val="007A74FC"/>
    <w:rsid w:val="007B2364"/>
    <w:rsid w:val="00812D10"/>
    <w:rsid w:val="008D10E4"/>
    <w:rsid w:val="008F0A92"/>
    <w:rsid w:val="008F7189"/>
    <w:rsid w:val="00956B2A"/>
    <w:rsid w:val="0096293E"/>
    <w:rsid w:val="009656DE"/>
    <w:rsid w:val="009B6F49"/>
    <w:rsid w:val="009C21E8"/>
    <w:rsid w:val="009D6DD9"/>
    <w:rsid w:val="009E01FB"/>
    <w:rsid w:val="00A45145"/>
    <w:rsid w:val="00AA5AEE"/>
    <w:rsid w:val="00AC58E5"/>
    <w:rsid w:val="00B140D3"/>
    <w:rsid w:val="00BD1692"/>
    <w:rsid w:val="00C42C12"/>
    <w:rsid w:val="00C8038F"/>
    <w:rsid w:val="00CB3BD9"/>
    <w:rsid w:val="00D415D6"/>
    <w:rsid w:val="00DB6354"/>
    <w:rsid w:val="00E24B5D"/>
    <w:rsid w:val="00E5464B"/>
    <w:rsid w:val="00E93FC7"/>
    <w:rsid w:val="00EA1004"/>
    <w:rsid w:val="00EE3667"/>
    <w:rsid w:val="00EE38CA"/>
    <w:rsid w:val="00F0534F"/>
    <w:rsid w:val="00F05C7B"/>
    <w:rsid w:val="00F24AB9"/>
    <w:rsid w:val="00FC2655"/>
    <w:rsid w:val="00FC2B33"/>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09E9C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44EBC"/>
    <w:rPr>
      <w:sz w:val="24"/>
      <w:szCs w:val="24"/>
      <w:lang w:val="en-GB"/>
    </w:rPr>
  </w:style>
  <w:style w:type="paragraph" w:styleId="Heading1">
    <w:name w:val="heading 1"/>
    <w:basedOn w:val="Normal"/>
    <w:next w:val="Normal"/>
    <w:link w:val="Heading1Char"/>
    <w:uiPriority w:val="98"/>
    <w:semiHidden/>
    <w:rsid w:val="00144E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44E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44EB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44EB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44EB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44EB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44EB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44E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44E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144EBC"/>
    <w:pPr>
      <w:tabs>
        <w:tab w:val="center" w:pos="1418"/>
        <w:tab w:val="center" w:pos="5954"/>
      </w:tabs>
      <w:spacing w:before="720"/>
    </w:pPr>
  </w:style>
  <w:style w:type="paragraph" w:customStyle="1" w:styleId="JuPara">
    <w:name w:val="Ju_Para"/>
    <w:aliases w:val="_Para"/>
    <w:basedOn w:val="NormalJustified"/>
    <w:link w:val="JuParaChar"/>
    <w:uiPriority w:val="4"/>
    <w:qFormat/>
    <w:rsid w:val="00144EBC"/>
    <w:pPr>
      <w:ind w:firstLine="284"/>
    </w:pPr>
  </w:style>
  <w:style w:type="character" w:styleId="PageNumber">
    <w:name w:val="page number"/>
    <w:uiPriority w:val="98"/>
    <w:semiHidden/>
    <w:rsid w:val="00144EBC"/>
    <w:rPr>
      <w:sz w:val="18"/>
    </w:rPr>
  </w:style>
  <w:style w:type="character" w:styleId="CommentReference">
    <w:name w:val="annotation reference"/>
    <w:basedOn w:val="DefaultParagraphFont"/>
    <w:uiPriority w:val="98"/>
    <w:semiHidden/>
    <w:rsid w:val="00144EBC"/>
    <w:rPr>
      <w:sz w:val="16"/>
      <w:szCs w:val="16"/>
    </w:rPr>
  </w:style>
  <w:style w:type="paragraph" w:styleId="CommentText">
    <w:name w:val="annotation text"/>
    <w:basedOn w:val="Normal"/>
    <w:link w:val="CommentTextChar"/>
    <w:uiPriority w:val="98"/>
    <w:semiHidden/>
    <w:rsid w:val="00144EBC"/>
    <w:rPr>
      <w:sz w:val="20"/>
      <w:szCs w:val="20"/>
    </w:rPr>
  </w:style>
  <w:style w:type="character" w:customStyle="1" w:styleId="CommentTextChar">
    <w:name w:val="Comment Text Char"/>
    <w:basedOn w:val="DefaultParagraphFont"/>
    <w:link w:val="CommentText"/>
    <w:uiPriority w:val="98"/>
    <w:semiHidden/>
    <w:rsid w:val="00144EBC"/>
    <w:rPr>
      <w:sz w:val="20"/>
      <w:szCs w:val="20"/>
      <w:lang w:val="en-GB"/>
    </w:rPr>
  </w:style>
  <w:style w:type="paragraph" w:customStyle="1" w:styleId="DecHTitle">
    <w:name w:val="Dec_H_Title"/>
    <w:aliases w:val="_Title_1"/>
    <w:basedOn w:val="JuPara"/>
    <w:next w:val="JuPara"/>
    <w:uiPriority w:val="38"/>
    <w:qFormat/>
    <w:rsid w:val="00144EBC"/>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144EB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44EBC"/>
    <w:pPr>
      <w:keepNext/>
      <w:keepLines/>
      <w:spacing w:before="1320" w:after="280"/>
      <w:contextualSpacing/>
      <w:jc w:val="center"/>
    </w:pPr>
    <w:rPr>
      <w:b/>
    </w:rPr>
  </w:style>
  <w:style w:type="paragraph" w:customStyle="1" w:styleId="JuHeader">
    <w:name w:val="Ju_Header"/>
    <w:aliases w:val="_Header"/>
    <w:basedOn w:val="Header0"/>
    <w:uiPriority w:val="29"/>
    <w:qFormat/>
    <w:rsid w:val="00144EBC"/>
    <w:pPr>
      <w:tabs>
        <w:tab w:val="clear" w:pos="4536"/>
        <w:tab w:val="clear" w:pos="9072"/>
      </w:tabs>
      <w:jc w:val="center"/>
    </w:pPr>
    <w:rPr>
      <w:sz w:val="18"/>
    </w:rPr>
  </w:style>
  <w:style w:type="paragraph" w:styleId="Header0">
    <w:name w:val="header"/>
    <w:basedOn w:val="Normal"/>
    <w:link w:val="HeaderChar"/>
    <w:uiPriority w:val="98"/>
    <w:semiHidden/>
    <w:rsid w:val="00144EBC"/>
    <w:pPr>
      <w:tabs>
        <w:tab w:val="center" w:pos="4536"/>
        <w:tab w:val="right" w:pos="9072"/>
      </w:tabs>
    </w:pPr>
  </w:style>
  <w:style w:type="character" w:customStyle="1" w:styleId="HeaderChar">
    <w:name w:val="Header Char"/>
    <w:basedOn w:val="DefaultParagraphFont"/>
    <w:link w:val="Header0"/>
    <w:uiPriority w:val="98"/>
    <w:semiHidden/>
    <w:rsid w:val="00144EBC"/>
    <w:rPr>
      <w:sz w:val="24"/>
      <w:szCs w:val="24"/>
      <w:lang w:val="en-GB"/>
    </w:rPr>
  </w:style>
  <w:style w:type="paragraph" w:styleId="BalloonText">
    <w:name w:val="Balloon Text"/>
    <w:basedOn w:val="Normal"/>
    <w:link w:val="BalloonTextChar"/>
    <w:uiPriority w:val="98"/>
    <w:semiHidden/>
    <w:rsid w:val="00144EBC"/>
    <w:rPr>
      <w:rFonts w:ascii="Tahoma" w:hAnsi="Tahoma" w:cs="Tahoma"/>
      <w:sz w:val="16"/>
      <w:szCs w:val="16"/>
    </w:rPr>
  </w:style>
  <w:style w:type="character" w:customStyle="1" w:styleId="BalloonTextChar">
    <w:name w:val="Balloon Text Char"/>
    <w:basedOn w:val="DefaultParagraphFont"/>
    <w:link w:val="BalloonText"/>
    <w:uiPriority w:val="98"/>
    <w:semiHidden/>
    <w:rsid w:val="00144EBC"/>
    <w:rPr>
      <w:rFonts w:ascii="Tahoma" w:hAnsi="Tahoma" w:cs="Tahoma"/>
      <w:sz w:val="16"/>
      <w:szCs w:val="16"/>
      <w:lang w:val="en-GB"/>
    </w:rPr>
  </w:style>
  <w:style w:type="paragraph" w:customStyle="1" w:styleId="DummyStyle">
    <w:name w:val="Dummy_Style"/>
    <w:aliases w:val="_Dummy"/>
    <w:basedOn w:val="Normal"/>
    <w:semiHidden/>
    <w:qFormat/>
    <w:rsid w:val="00144EBC"/>
    <w:rPr>
      <w:color w:val="00B050"/>
      <w:sz w:val="22"/>
    </w:rPr>
  </w:style>
  <w:style w:type="paragraph" w:customStyle="1" w:styleId="NormalJustified">
    <w:name w:val="Normal_Justified"/>
    <w:basedOn w:val="Normal"/>
    <w:semiHidden/>
    <w:rsid w:val="00144EBC"/>
    <w:pPr>
      <w:jc w:val="both"/>
    </w:pPr>
  </w:style>
  <w:style w:type="paragraph" w:customStyle="1" w:styleId="JuQuot">
    <w:name w:val="Ju_Quot"/>
    <w:aliases w:val="_Quote"/>
    <w:basedOn w:val="NormalJustified"/>
    <w:uiPriority w:val="20"/>
    <w:qFormat/>
    <w:rsid w:val="00144EBC"/>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144EBC"/>
    <w:pPr>
      <w:keepNext/>
      <w:keepLines/>
      <w:tabs>
        <w:tab w:val="right" w:pos="7938"/>
      </w:tabs>
      <w:ind w:firstLine="0"/>
      <w:jc w:val="center"/>
    </w:pPr>
    <w:rPr>
      <w:i/>
    </w:rPr>
  </w:style>
  <w:style w:type="table" w:customStyle="1" w:styleId="ECHRDNTable">
    <w:name w:val="ECHR_DN_Table"/>
    <w:basedOn w:val="TableNormal"/>
    <w:uiPriority w:val="99"/>
    <w:rsid w:val="00144EB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144EBC"/>
    <w:pPr>
      <w:numPr>
        <w:numId w:val="4"/>
      </w:numPr>
    </w:pPr>
  </w:style>
  <w:style w:type="numbering" w:customStyle="1" w:styleId="ECHRA1StyleList">
    <w:name w:val="ECHR_A1_Style_List"/>
    <w:basedOn w:val="NoList"/>
    <w:uiPriority w:val="99"/>
    <w:rsid w:val="00144EBC"/>
    <w:pPr>
      <w:numPr>
        <w:numId w:val="5"/>
      </w:numPr>
    </w:pPr>
  </w:style>
  <w:style w:type="paragraph" w:customStyle="1" w:styleId="JuHArticle">
    <w:name w:val="Ju_H_Article"/>
    <w:aliases w:val="_Title_Quote"/>
    <w:basedOn w:val="Normal"/>
    <w:next w:val="JuQuot"/>
    <w:uiPriority w:val="19"/>
    <w:qFormat/>
    <w:rsid w:val="00144EBC"/>
    <w:pPr>
      <w:keepNext/>
      <w:spacing w:before="100" w:beforeAutospacing="1" w:after="120"/>
      <w:contextualSpacing/>
      <w:jc w:val="center"/>
    </w:pPr>
    <w:rPr>
      <w:b/>
      <w:sz w:val="20"/>
    </w:rPr>
  </w:style>
  <w:style w:type="numbering" w:customStyle="1" w:styleId="ECHRA1StyleNumberedList">
    <w:name w:val="ECHR_A1_Style_Numbered_List"/>
    <w:basedOn w:val="NoList"/>
    <w:rsid w:val="00144EBC"/>
    <w:pPr>
      <w:numPr>
        <w:numId w:val="6"/>
      </w:numPr>
    </w:pPr>
  </w:style>
  <w:style w:type="table" w:customStyle="1" w:styleId="ECHRHeaderTable">
    <w:name w:val="ECHR_Header_Table"/>
    <w:basedOn w:val="TableNormal"/>
    <w:uiPriority w:val="99"/>
    <w:rsid w:val="00144EB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144EBC"/>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144EBC"/>
    <w:pPr>
      <w:tabs>
        <w:tab w:val="center" w:pos="6407"/>
      </w:tabs>
      <w:spacing w:before="720"/>
      <w:jc w:val="right"/>
    </w:pPr>
  </w:style>
  <w:style w:type="table" w:customStyle="1" w:styleId="ECHRHeaderTableReduced">
    <w:name w:val="ECHR_Header_Table_Reduced"/>
    <w:basedOn w:val="TableNormal"/>
    <w:uiPriority w:val="99"/>
    <w:rsid w:val="00144EB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144EBC"/>
    <w:rPr>
      <w:caps w:val="0"/>
      <w:smallCaps/>
    </w:rPr>
  </w:style>
  <w:style w:type="character" w:customStyle="1" w:styleId="JuITMark">
    <w:name w:val="Ju_ITMark"/>
    <w:aliases w:val="_ITMark"/>
    <w:basedOn w:val="DefaultParagraphFont"/>
    <w:uiPriority w:val="54"/>
    <w:qFormat/>
    <w:rsid w:val="00144EBC"/>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144EB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44EBC"/>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144EBC"/>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144EBC"/>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144EBC"/>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144EBC"/>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144EBC"/>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144EBC"/>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144EBC"/>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144EBC"/>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144EBC"/>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144EBC"/>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144EBC"/>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144EBC"/>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144EBC"/>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144EBC"/>
    <w:pPr>
      <w:keepNext/>
      <w:keepLines/>
      <w:spacing w:before="240" w:after="240"/>
      <w:ind w:firstLine="284"/>
    </w:pPr>
  </w:style>
  <w:style w:type="table" w:customStyle="1" w:styleId="ECHRTableBoxHeader">
    <w:name w:val="ECHR_Table_Box_Header"/>
    <w:basedOn w:val="TableNormal"/>
    <w:rsid w:val="00144EB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144EBC"/>
    <w:pPr>
      <w:tabs>
        <w:tab w:val="left" w:pos="567"/>
        <w:tab w:val="left" w:pos="1134"/>
      </w:tabs>
    </w:pPr>
  </w:style>
  <w:style w:type="paragraph" w:customStyle="1" w:styleId="JuList">
    <w:name w:val="Ju_List"/>
    <w:aliases w:val="_List_1"/>
    <w:basedOn w:val="NormalJustified"/>
    <w:uiPriority w:val="23"/>
    <w:qFormat/>
    <w:rsid w:val="00144EBC"/>
    <w:pPr>
      <w:numPr>
        <w:numId w:val="10"/>
      </w:numPr>
      <w:spacing w:before="280" w:after="60"/>
    </w:pPr>
  </w:style>
  <w:style w:type="paragraph" w:customStyle="1" w:styleId="JuLista">
    <w:name w:val="Ju_List_a"/>
    <w:aliases w:val="_List_2"/>
    <w:basedOn w:val="NormalJustified"/>
    <w:uiPriority w:val="23"/>
    <w:rsid w:val="00144EBC"/>
    <w:pPr>
      <w:numPr>
        <w:ilvl w:val="1"/>
        <w:numId w:val="10"/>
      </w:numPr>
    </w:pPr>
  </w:style>
  <w:style w:type="paragraph" w:customStyle="1" w:styleId="JuListi">
    <w:name w:val="Ju_List_i"/>
    <w:aliases w:val="_List_3"/>
    <w:basedOn w:val="NormalJustified"/>
    <w:uiPriority w:val="23"/>
    <w:rsid w:val="00144EBC"/>
    <w:pPr>
      <w:numPr>
        <w:ilvl w:val="2"/>
        <w:numId w:val="10"/>
      </w:numPr>
    </w:pPr>
  </w:style>
  <w:style w:type="table" w:customStyle="1" w:styleId="ECHRTableFax">
    <w:name w:val="ECHR_Table_Fax"/>
    <w:basedOn w:val="TableNormal"/>
    <w:uiPriority w:val="99"/>
    <w:rsid w:val="00144EB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144EB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144EB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144EB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44EBC"/>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144E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44EBC"/>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144EB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44EBC"/>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144EBC"/>
    <w:rPr>
      <w:b/>
      <w:bCs/>
    </w:rPr>
  </w:style>
  <w:style w:type="character" w:styleId="Emphasis">
    <w:name w:val="Emphasis"/>
    <w:uiPriority w:val="98"/>
    <w:semiHidden/>
    <w:qFormat/>
    <w:rsid w:val="00144EBC"/>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144EBC"/>
  </w:style>
  <w:style w:type="character" w:customStyle="1" w:styleId="NoSpacingChar">
    <w:name w:val="No Spacing Char"/>
    <w:basedOn w:val="DefaultParagraphFont"/>
    <w:link w:val="NoSpacing"/>
    <w:uiPriority w:val="98"/>
    <w:semiHidden/>
    <w:rsid w:val="00144EBC"/>
    <w:rPr>
      <w:sz w:val="24"/>
      <w:szCs w:val="24"/>
      <w:lang w:val="en-GB"/>
    </w:rPr>
  </w:style>
  <w:style w:type="paragraph" w:styleId="ListParagraph">
    <w:name w:val="List Paragraph"/>
    <w:basedOn w:val="Normal"/>
    <w:uiPriority w:val="98"/>
    <w:semiHidden/>
    <w:qFormat/>
    <w:rsid w:val="00144EBC"/>
    <w:pPr>
      <w:ind w:left="720"/>
      <w:contextualSpacing/>
    </w:pPr>
  </w:style>
  <w:style w:type="paragraph" w:styleId="Quote0">
    <w:name w:val="Quote"/>
    <w:basedOn w:val="Normal"/>
    <w:next w:val="Normal"/>
    <w:link w:val="QuoteChar"/>
    <w:uiPriority w:val="98"/>
    <w:semiHidden/>
    <w:qFormat/>
    <w:rsid w:val="00144EBC"/>
    <w:pPr>
      <w:spacing w:before="200"/>
      <w:ind w:left="360" w:right="360"/>
    </w:pPr>
    <w:rPr>
      <w:i/>
      <w:iCs/>
      <w:lang w:bidi="en-US"/>
    </w:rPr>
  </w:style>
  <w:style w:type="character" w:customStyle="1" w:styleId="QuoteChar">
    <w:name w:val="Quote Char"/>
    <w:basedOn w:val="DefaultParagraphFont"/>
    <w:link w:val="Quote0"/>
    <w:uiPriority w:val="98"/>
    <w:semiHidden/>
    <w:rsid w:val="00144EBC"/>
    <w:rPr>
      <w:i/>
      <w:iCs/>
      <w:sz w:val="24"/>
      <w:szCs w:val="24"/>
      <w:lang w:val="en-GB" w:bidi="en-US"/>
    </w:rPr>
  </w:style>
  <w:style w:type="paragraph" w:styleId="IntenseQuote">
    <w:name w:val="Intense Quote"/>
    <w:basedOn w:val="Normal"/>
    <w:next w:val="Normal"/>
    <w:link w:val="IntenseQuoteChar"/>
    <w:uiPriority w:val="98"/>
    <w:semiHidden/>
    <w:qFormat/>
    <w:rsid w:val="00144EB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44EBC"/>
    <w:rPr>
      <w:b/>
      <w:bCs/>
      <w:i/>
      <w:iCs/>
      <w:sz w:val="24"/>
      <w:szCs w:val="24"/>
      <w:lang w:val="en-GB" w:bidi="en-US"/>
    </w:rPr>
  </w:style>
  <w:style w:type="character" w:styleId="SubtleEmphasis">
    <w:name w:val="Subtle Emphasis"/>
    <w:uiPriority w:val="98"/>
    <w:semiHidden/>
    <w:qFormat/>
    <w:rsid w:val="00144EBC"/>
    <w:rPr>
      <w:i/>
      <w:iCs/>
    </w:rPr>
  </w:style>
  <w:style w:type="character" w:styleId="IntenseEmphasis">
    <w:name w:val="Intense Emphasis"/>
    <w:uiPriority w:val="98"/>
    <w:semiHidden/>
    <w:qFormat/>
    <w:rsid w:val="00144EBC"/>
    <w:rPr>
      <w:b/>
      <w:bCs/>
    </w:rPr>
  </w:style>
  <w:style w:type="character" w:styleId="SubtleReference">
    <w:name w:val="Subtle Reference"/>
    <w:uiPriority w:val="98"/>
    <w:semiHidden/>
    <w:qFormat/>
    <w:rsid w:val="00144EBC"/>
    <w:rPr>
      <w:smallCaps/>
    </w:rPr>
  </w:style>
  <w:style w:type="character" w:styleId="IntenseReference">
    <w:name w:val="Intense Reference"/>
    <w:uiPriority w:val="98"/>
    <w:semiHidden/>
    <w:qFormat/>
    <w:rsid w:val="00144EBC"/>
    <w:rPr>
      <w:smallCaps/>
      <w:spacing w:val="5"/>
      <w:u w:val="single"/>
    </w:rPr>
  </w:style>
  <w:style w:type="character" w:styleId="BookTitle">
    <w:name w:val="Book Title"/>
    <w:uiPriority w:val="98"/>
    <w:semiHidden/>
    <w:qFormat/>
    <w:rsid w:val="00144EBC"/>
    <w:rPr>
      <w:i/>
      <w:iCs/>
      <w:smallCaps/>
      <w:spacing w:val="5"/>
    </w:rPr>
  </w:style>
  <w:style w:type="paragraph" w:styleId="TOCHeading">
    <w:name w:val="TOC Heading"/>
    <w:basedOn w:val="Normal"/>
    <w:next w:val="Normal"/>
    <w:uiPriority w:val="98"/>
    <w:semiHidden/>
    <w:qFormat/>
    <w:rsid w:val="00144EBC"/>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144EBC"/>
    <w:pPr>
      <w:numPr>
        <w:numId w:val="1"/>
      </w:numPr>
    </w:pPr>
  </w:style>
  <w:style w:type="numbering" w:styleId="1ai">
    <w:name w:val="Outline List 1"/>
    <w:basedOn w:val="NoList"/>
    <w:uiPriority w:val="99"/>
    <w:semiHidden/>
    <w:unhideWhenUsed/>
    <w:rsid w:val="00144EBC"/>
    <w:pPr>
      <w:numPr>
        <w:numId w:val="2"/>
      </w:numPr>
    </w:pPr>
  </w:style>
  <w:style w:type="numbering" w:styleId="ArticleSection">
    <w:name w:val="Outline List 3"/>
    <w:basedOn w:val="NoList"/>
    <w:uiPriority w:val="99"/>
    <w:semiHidden/>
    <w:unhideWhenUsed/>
    <w:rsid w:val="00144EBC"/>
    <w:pPr>
      <w:numPr>
        <w:numId w:val="3"/>
      </w:numPr>
    </w:pPr>
  </w:style>
  <w:style w:type="paragraph" w:styleId="Bibliography">
    <w:name w:val="Bibliography"/>
    <w:basedOn w:val="Normal"/>
    <w:next w:val="Normal"/>
    <w:uiPriority w:val="98"/>
    <w:semiHidden/>
    <w:rsid w:val="00144EBC"/>
  </w:style>
  <w:style w:type="paragraph" w:styleId="BlockText">
    <w:name w:val="Block Text"/>
    <w:basedOn w:val="Normal"/>
    <w:uiPriority w:val="98"/>
    <w:semiHidden/>
    <w:rsid w:val="00144EB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144EBC"/>
    <w:pPr>
      <w:spacing w:after="120"/>
    </w:pPr>
  </w:style>
  <w:style w:type="character" w:customStyle="1" w:styleId="BodyTextChar">
    <w:name w:val="Body Text Char"/>
    <w:basedOn w:val="DefaultParagraphFont"/>
    <w:link w:val="BodyText"/>
    <w:uiPriority w:val="98"/>
    <w:semiHidden/>
    <w:rsid w:val="00144EBC"/>
    <w:rPr>
      <w:sz w:val="24"/>
      <w:szCs w:val="24"/>
      <w:lang w:val="en-GB"/>
    </w:rPr>
  </w:style>
  <w:style w:type="paragraph" w:styleId="BodyText2">
    <w:name w:val="Body Text 2"/>
    <w:basedOn w:val="Normal"/>
    <w:link w:val="BodyText2Char"/>
    <w:uiPriority w:val="98"/>
    <w:semiHidden/>
    <w:rsid w:val="00144EBC"/>
    <w:pPr>
      <w:spacing w:after="120" w:line="480" w:lineRule="auto"/>
    </w:pPr>
  </w:style>
  <w:style w:type="character" w:customStyle="1" w:styleId="BodyText2Char">
    <w:name w:val="Body Text 2 Char"/>
    <w:basedOn w:val="DefaultParagraphFont"/>
    <w:link w:val="BodyText2"/>
    <w:uiPriority w:val="98"/>
    <w:semiHidden/>
    <w:rsid w:val="00144EBC"/>
    <w:rPr>
      <w:sz w:val="24"/>
      <w:szCs w:val="24"/>
      <w:lang w:val="en-GB"/>
    </w:rPr>
  </w:style>
  <w:style w:type="paragraph" w:styleId="BodyText3">
    <w:name w:val="Body Text 3"/>
    <w:basedOn w:val="Normal"/>
    <w:link w:val="BodyText3Char"/>
    <w:uiPriority w:val="98"/>
    <w:semiHidden/>
    <w:rsid w:val="00144EBC"/>
    <w:pPr>
      <w:spacing w:after="120"/>
    </w:pPr>
    <w:rPr>
      <w:sz w:val="16"/>
      <w:szCs w:val="16"/>
    </w:rPr>
  </w:style>
  <w:style w:type="character" w:customStyle="1" w:styleId="BodyText3Char">
    <w:name w:val="Body Text 3 Char"/>
    <w:basedOn w:val="DefaultParagraphFont"/>
    <w:link w:val="BodyText3"/>
    <w:uiPriority w:val="98"/>
    <w:semiHidden/>
    <w:rsid w:val="00144EBC"/>
    <w:rPr>
      <w:sz w:val="16"/>
      <w:szCs w:val="16"/>
      <w:lang w:val="en-GB"/>
    </w:rPr>
  </w:style>
  <w:style w:type="paragraph" w:styleId="BodyTextFirstIndent">
    <w:name w:val="Body Text First Indent"/>
    <w:basedOn w:val="BodyText"/>
    <w:link w:val="BodyTextFirstIndentChar"/>
    <w:uiPriority w:val="98"/>
    <w:semiHidden/>
    <w:rsid w:val="00144EBC"/>
    <w:pPr>
      <w:spacing w:after="0"/>
      <w:ind w:firstLine="360"/>
    </w:pPr>
  </w:style>
  <w:style w:type="character" w:customStyle="1" w:styleId="BodyTextFirstIndentChar">
    <w:name w:val="Body Text First Indent Char"/>
    <w:basedOn w:val="BodyTextChar"/>
    <w:link w:val="BodyTextFirstIndent"/>
    <w:uiPriority w:val="98"/>
    <w:semiHidden/>
    <w:rsid w:val="00144EBC"/>
    <w:rPr>
      <w:sz w:val="24"/>
      <w:szCs w:val="24"/>
      <w:lang w:val="en-GB"/>
    </w:rPr>
  </w:style>
  <w:style w:type="paragraph" w:styleId="BodyTextIndent">
    <w:name w:val="Body Text Indent"/>
    <w:basedOn w:val="Normal"/>
    <w:link w:val="BodyTextIndentChar"/>
    <w:uiPriority w:val="98"/>
    <w:semiHidden/>
    <w:rsid w:val="00144EBC"/>
    <w:pPr>
      <w:spacing w:after="120"/>
      <w:ind w:left="283"/>
    </w:pPr>
  </w:style>
  <w:style w:type="character" w:customStyle="1" w:styleId="BodyTextIndentChar">
    <w:name w:val="Body Text Indent Char"/>
    <w:basedOn w:val="DefaultParagraphFont"/>
    <w:link w:val="BodyTextIndent"/>
    <w:uiPriority w:val="98"/>
    <w:semiHidden/>
    <w:rsid w:val="00144EBC"/>
    <w:rPr>
      <w:sz w:val="24"/>
      <w:szCs w:val="24"/>
      <w:lang w:val="en-GB"/>
    </w:rPr>
  </w:style>
  <w:style w:type="paragraph" w:styleId="BodyTextFirstIndent2">
    <w:name w:val="Body Text First Indent 2"/>
    <w:basedOn w:val="BodyTextIndent"/>
    <w:link w:val="BodyTextFirstIndent2Char"/>
    <w:uiPriority w:val="98"/>
    <w:semiHidden/>
    <w:rsid w:val="00144EBC"/>
    <w:pPr>
      <w:spacing w:after="0"/>
      <w:ind w:left="360" w:firstLine="360"/>
    </w:pPr>
  </w:style>
  <w:style w:type="character" w:customStyle="1" w:styleId="BodyTextFirstIndent2Char">
    <w:name w:val="Body Text First Indent 2 Char"/>
    <w:basedOn w:val="BodyTextIndentChar"/>
    <w:link w:val="BodyTextFirstIndent2"/>
    <w:uiPriority w:val="98"/>
    <w:semiHidden/>
    <w:rsid w:val="00144EBC"/>
    <w:rPr>
      <w:sz w:val="24"/>
      <w:szCs w:val="24"/>
      <w:lang w:val="en-GB"/>
    </w:rPr>
  </w:style>
  <w:style w:type="paragraph" w:styleId="BodyTextIndent2">
    <w:name w:val="Body Text Indent 2"/>
    <w:basedOn w:val="Normal"/>
    <w:link w:val="BodyTextIndent2Char"/>
    <w:uiPriority w:val="98"/>
    <w:semiHidden/>
    <w:rsid w:val="00144EBC"/>
    <w:pPr>
      <w:spacing w:after="120" w:line="480" w:lineRule="auto"/>
      <w:ind w:left="283"/>
    </w:pPr>
  </w:style>
  <w:style w:type="character" w:customStyle="1" w:styleId="BodyTextIndent2Char">
    <w:name w:val="Body Text Indent 2 Char"/>
    <w:basedOn w:val="DefaultParagraphFont"/>
    <w:link w:val="BodyTextIndent2"/>
    <w:uiPriority w:val="98"/>
    <w:semiHidden/>
    <w:rsid w:val="00144EBC"/>
    <w:rPr>
      <w:sz w:val="24"/>
      <w:szCs w:val="24"/>
      <w:lang w:val="en-GB"/>
    </w:rPr>
  </w:style>
  <w:style w:type="paragraph" w:styleId="BodyTextIndent3">
    <w:name w:val="Body Text Indent 3"/>
    <w:basedOn w:val="Normal"/>
    <w:link w:val="BodyTextIndent3Char"/>
    <w:uiPriority w:val="98"/>
    <w:semiHidden/>
    <w:rsid w:val="00144EB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44EBC"/>
    <w:rPr>
      <w:sz w:val="16"/>
      <w:szCs w:val="16"/>
      <w:lang w:val="en-GB"/>
    </w:rPr>
  </w:style>
  <w:style w:type="paragraph" w:styleId="Caption">
    <w:name w:val="caption"/>
    <w:basedOn w:val="Normal"/>
    <w:next w:val="Normal"/>
    <w:uiPriority w:val="98"/>
    <w:semiHidden/>
    <w:qFormat/>
    <w:rsid w:val="00144EBC"/>
    <w:pPr>
      <w:spacing w:after="200"/>
    </w:pPr>
    <w:rPr>
      <w:b/>
      <w:bCs/>
      <w:color w:val="0072BC" w:themeColor="accent1"/>
      <w:sz w:val="18"/>
      <w:szCs w:val="18"/>
    </w:rPr>
  </w:style>
  <w:style w:type="paragraph" w:styleId="Closing">
    <w:name w:val="Closing"/>
    <w:basedOn w:val="Normal"/>
    <w:link w:val="ClosingChar"/>
    <w:uiPriority w:val="98"/>
    <w:semiHidden/>
    <w:rsid w:val="00144EBC"/>
    <w:pPr>
      <w:ind w:left="4252"/>
    </w:pPr>
  </w:style>
  <w:style w:type="character" w:customStyle="1" w:styleId="ClosingChar">
    <w:name w:val="Closing Char"/>
    <w:basedOn w:val="DefaultParagraphFont"/>
    <w:link w:val="Closing"/>
    <w:uiPriority w:val="98"/>
    <w:semiHidden/>
    <w:rsid w:val="00144EBC"/>
    <w:rPr>
      <w:sz w:val="24"/>
      <w:szCs w:val="24"/>
      <w:lang w:val="en-GB"/>
    </w:rPr>
  </w:style>
  <w:style w:type="table" w:styleId="ColorfulGrid">
    <w:name w:val="Colorful Grid"/>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44EB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44EB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44EB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44EB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44EB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44EB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44EB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44EB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44EB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44EB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44EB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144EBC"/>
    <w:rPr>
      <w:b/>
      <w:bCs/>
    </w:rPr>
  </w:style>
  <w:style w:type="character" w:customStyle="1" w:styleId="CommentSubjectChar">
    <w:name w:val="Comment Subject Char"/>
    <w:basedOn w:val="CommentTextChar"/>
    <w:link w:val="CommentSubject"/>
    <w:uiPriority w:val="98"/>
    <w:semiHidden/>
    <w:rsid w:val="00144EBC"/>
    <w:rPr>
      <w:b/>
      <w:bCs/>
      <w:sz w:val="20"/>
      <w:szCs w:val="20"/>
      <w:lang w:val="en-GB"/>
    </w:rPr>
  </w:style>
  <w:style w:type="table" w:styleId="DarkList">
    <w:name w:val="Dark List"/>
    <w:basedOn w:val="TableNormal"/>
    <w:uiPriority w:val="70"/>
    <w:semiHidden/>
    <w:rsid w:val="00144EB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44EB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44EB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44EB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44EB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44EB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44EB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44EBC"/>
  </w:style>
  <w:style w:type="character" w:customStyle="1" w:styleId="DateChar">
    <w:name w:val="Date Char"/>
    <w:basedOn w:val="DefaultParagraphFont"/>
    <w:link w:val="Date"/>
    <w:uiPriority w:val="98"/>
    <w:semiHidden/>
    <w:rsid w:val="00144EBC"/>
    <w:rPr>
      <w:sz w:val="24"/>
      <w:szCs w:val="24"/>
      <w:lang w:val="en-GB"/>
    </w:rPr>
  </w:style>
  <w:style w:type="paragraph" w:styleId="DocumentMap">
    <w:name w:val="Document Map"/>
    <w:basedOn w:val="Normal"/>
    <w:link w:val="DocumentMapChar"/>
    <w:uiPriority w:val="98"/>
    <w:semiHidden/>
    <w:rsid w:val="00144EBC"/>
    <w:rPr>
      <w:rFonts w:ascii="Tahoma" w:hAnsi="Tahoma" w:cs="Tahoma"/>
      <w:sz w:val="16"/>
      <w:szCs w:val="16"/>
    </w:rPr>
  </w:style>
  <w:style w:type="character" w:customStyle="1" w:styleId="DocumentMapChar">
    <w:name w:val="Document Map Char"/>
    <w:basedOn w:val="DefaultParagraphFont"/>
    <w:link w:val="DocumentMap"/>
    <w:uiPriority w:val="98"/>
    <w:semiHidden/>
    <w:rsid w:val="00144EBC"/>
    <w:rPr>
      <w:rFonts w:ascii="Tahoma" w:hAnsi="Tahoma" w:cs="Tahoma"/>
      <w:sz w:val="16"/>
      <w:szCs w:val="16"/>
      <w:lang w:val="en-GB"/>
    </w:rPr>
  </w:style>
  <w:style w:type="paragraph" w:styleId="E-mailSignature">
    <w:name w:val="E-mail Signature"/>
    <w:basedOn w:val="Normal"/>
    <w:link w:val="E-mailSignatureChar"/>
    <w:uiPriority w:val="98"/>
    <w:semiHidden/>
    <w:rsid w:val="00144EBC"/>
  </w:style>
  <w:style w:type="character" w:customStyle="1" w:styleId="E-mailSignatureChar">
    <w:name w:val="E-mail Signature Char"/>
    <w:basedOn w:val="DefaultParagraphFont"/>
    <w:link w:val="E-mailSignature"/>
    <w:uiPriority w:val="98"/>
    <w:semiHidden/>
    <w:rsid w:val="00144EBC"/>
    <w:rPr>
      <w:sz w:val="24"/>
      <w:szCs w:val="24"/>
      <w:lang w:val="en-GB"/>
    </w:rPr>
  </w:style>
  <w:style w:type="character" w:styleId="EndnoteReference">
    <w:name w:val="endnote reference"/>
    <w:basedOn w:val="DefaultParagraphFont"/>
    <w:uiPriority w:val="98"/>
    <w:semiHidden/>
    <w:rsid w:val="00144EBC"/>
    <w:rPr>
      <w:vertAlign w:val="superscript"/>
    </w:rPr>
  </w:style>
  <w:style w:type="paragraph" w:styleId="EndnoteText">
    <w:name w:val="endnote text"/>
    <w:basedOn w:val="Normal"/>
    <w:link w:val="EndnoteTextChar"/>
    <w:uiPriority w:val="98"/>
    <w:semiHidden/>
    <w:rsid w:val="00144EBC"/>
    <w:rPr>
      <w:sz w:val="20"/>
      <w:szCs w:val="20"/>
    </w:rPr>
  </w:style>
  <w:style w:type="character" w:customStyle="1" w:styleId="EndnoteTextChar">
    <w:name w:val="Endnote Text Char"/>
    <w:basedOn w:val="DefaultParagraphFont"/>
    <w:link w:val="EndnoteText"/>
    <w:uiPriority w:val="98"/>
    <w:semiHidden/>
    <w:rsid w:val="00144EBC"/>
    <w:rPr>
      <w:sz w:val="20"/>
      <w:szCs w:val="20"/>
      <w:lang w:val="en-GB"/>
    </w:rPr>
  </w:style>
  <w:style w:type="paragraph" w:styleId="EnvelopeAddress">
    <w:name w:val="envelope address"/>
    <w:basedOn w:val="Normal"/>
    <w:uiPriority w:val="98"/>
    <w:semiHidden/>
    <w:rsid w:val="00144EB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44EB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44EBC"/>
    <w:rPr>
      <w:color w:val="7030A0" w:themeColor="followedHyperlink"/>
      <w:u w:val="single"/>
    </w:rPr>
  </w:style>
  <w:style w:type="character" w:styleId="FootnoteReference">
    <w:name w:val="footnote reference"/>
    <w:basedOn w:val="DefaultParagraphFont"/>
    <w:uiPriority w:val="98"/>
    <w:semiHidden/>
    <w:rsid w:val="00144EBC"/>
    <w:rPr>
      <w:vertAlign w:val="superscript"/>
    </w:rPr>
  </w:style>
  <w:style w:type="paragraph" w:styleId="FootnoteText">
    <w:name w:val="footnote text"/>
    <w:basedOn w:val="Normal"/>
    <w:link w:val="FootnoteTextChar"/>
    <w:uiPriority w:val="98"/>
    <w:semiHidden/>
    <w:rsid w:val="00144EBC"/>
    <w:rPr>
      <w:sz w:val="20"/>
      <w:szCs w:val="20"/>
    </w:rPr>
  </w:style>
  <w:style w:type="character" w:customStyle="1" w:styleId="FootnoteTextChar">
    <w:name w:val="Footnote Text Char"/>
    <w:basedOn w:val="DefaultParagraphFont"/>
    <w:link w:val="FootnoteText"/>
    <w:uiPriority w:val="98"/>
    <w:semiHidden/>
    <w:rsid w:val="00144EBC"/>
    <w:rPr>
      <w:sz w:val="20"/>
      <w:szCs w:val="20"/>
      <w:lang w:val="en-GB"/>
    </w:rPr>
  </w:style>
  <w:style w:type="character" w:styleId="HTMLAcronym">
    <w:name w:val="HTML Acronym"/>
    <w:basedOn w:val="DefaultParagraphFont"/>
    <w:uiPriority w:val="98"/>
    <w:semiHidden/>
    <w:rsid w:val="00144EBC"/>
  </w:style>
  <w:style w:type="paragraph" w:styleId="HTMLAddress">
    <w:name w:val="HTML Address"/>
    <w:basedOn w:val="Normal"/>
    <w:link w:val="HTMLAddressChar"/>
    <w:uiPriority w:val="98"/>
    <w:semiHidden/>
    <w:rsid w:val="00144EBC"/>
    <w:rPr>
      <w:i/>
      <w:iCs/>
    </w:rPr>
  </w:style>
  <w:style w:type="character" w:customStyle="1" w:styleId="HTMLAddressChar">
    <w:name w:val="HTML Address Char"/>
    <w:basedOn w:val="DefaultParagraphFont"/>
    <w:link w:val="HTMLAddress"/>
    <w:uiPriority w:val="98"/>
    <w:semiHidden/>
    <w:rsid w:val="00144EBC"/>
    <w:rPr>
      <w:i/>
      <w:iCs/>
      <w:sz w:val="24"/>
      <w:szCs w:val="24"/>
      <w:lang w:val="en-GB"/>
    </w:rPr>
  </w:style>
  <w:style w:type="character" w:styleId="HTMLCite">
    <w:name w:val="HTML Cite"/>
    <w:basedOn w:val="DefaultParagraphFont"/>
    <w:uiPriority w:val="98"/>
    <w:semiHidden/>
    <w:rsid w:val="00144EBC"/>
    <w:rPr>
      <w:i/>
      <w:iCs/>
    </w:rPr>
  </w:style>
  <w:style w:type="character" w:styleId="HTMLCode">
    <w:name w:val="HTML Code"/>
    <w:basedOn w:val="DefaultParagraphFont"/>
    <w:uiPriority w:val="98"/>
    <w:semiHidden/>
    <w:rsid w:val="00144EBC"/>
    <w:rPr>
      <w:rFonts w:ascii="Consolas" w:hAnsi="Consolas" w:cs="Consolas"/>
      <w:sz w:val="20"/>
      <w:szCs w:val="20"/>
    </w:rPr>
  </w:style>
  <w:style w:type="character" w:styleId="HTMLDefinition">
    <w:name w:val="HTML Definition"/>
    <w:basedOn w:val="DefaultParagraphFont"/>
    <w:uiPriority w:val="98"/>
    <w:semiHidden/>
    <w:rsid w:val="00144EBC"/>
    <w:rPr>
      <w:i/>
      <w:iCs/>
    </w:rPr>
  </w:style>
  <w:style w:type="character" w:styleId="HTMLKeyboard">
    <w:name w:val="HTML Keyboard"/>
    <w:basedOn w:val="DefaultParagraphFont"/>
    <w:uiPriority w:val="98"/>
    <w:semiHidden/>
    <w:rsid w:val="00144EBC"/>
    <w:rPr>
      <w:rFonts w:ascii="Consolas" w:hAnsi="Consolas" w:cs="Consolas"/>
      <w:sz w:val="20"/>
      <w:szCs w:val="20"/>
    </w:rPr>
  </w:style>
  <w:style w:type="paragraph" w:styleId="HTMLPreformatted">
    <w:name w:val="HTML Preformatted"/>
    <w:basedOn w:val="Normal"/>
    <w:link w:val="HTMLPreformattedChar"/>
    <w:uiPriority w:val="98"/>
    <w:semiHidden/>
    <w:rsid w:val="00144EB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44EBC"/>
    <w:rPr>
      <w:rFonts w:ascii="Consolas" w:hAnsi="Consolas" w:cs="Consolas"/>
      <w:sz w:val="20"/>
      <w:szCs w:val="20"/>
      <w:lang w:val="en-GB"/>
    </w:rPr>
  </w:style>
  <w:style w:type="character" w:styleId="HTMLSample">
    <w:name w:val="HTML Sample"/>
    <w:basedOn w:val="DefaultParagraphFont"/>
    <w:uiPriority w:val="98"/>
    <w:semiHidden/>
    <w:rsid w:val="00144EBC"/>
    <w:rPr>
      <w:rFonts w:ascii="Consolas" w:hAnsi="Consolas" w:cs="Consolas"/>
      <w:sz w:val="24"/>
      <w:szCs w:val="24"/>
    </w:rPr>
  </w:style>
  <w:style w:type="character" w:styleId="HTMLTypewriter">
    <w:name w:val="HTML Typewriter"/>
    <w:basedOn w:val="DefaultParagraphFont"/>
    <w:uiPriority w:val="98"/>
    <w:semiHidden/>
    <w:rsid w:val="00144EBC"/>
    <w:rPr>
      <w:rFonts w:ascii="Consolas" w:hAnsi="Consolas" w:cs="Consolas"/>
      <w:sz w:val="20"/>
      <w:szCs w:val="20"/>
    </w:rPr>
  </w:style>
  <w:style w:type="character" w:styleId="HTMLVariable">
    <w:name w:val="HTML Variable"/>
    <w:basedOn w:val="DefaultParagraphFont"/>
    <w:uiPriority w:val="98"/>
    <w:semiHidden/>
    <w:rsid w:val="00144EBC"/>
    <w:rPr>
      <w:i/>
      <w:iCs/>
    </w:rPr>
  </w:style>
  <w:style w:type="character" w:styleId="Hyperlink">
    <w:name w:val="Hyperlink"/>
    <w:basedOn w:val="DefaultParagraphFont"/>
    <w:uiPriority w:val="98"/>
    <w:rsid w:val="00144EBC"/>
    <w:rPr>
      <w:color w:val="0072BC" w:themeColor="hyperlink"/>
      <w:u w:val="single"/>
    </w:rPr>
  </w:style>
  <w:style w:type="paragraph" w:styleId="Index1">
    <w:name w:val="index 1"/>
    <w:basedOn w:val="Normal"/>
    <w:next w:val="Normal"/>
    <w:autoRedefine/>
    <w:uiPriority w:val="98"/>
    <w:semiHidden/>
    <w:rsid w:val="00144EBC"/>
    <w:pPr>
      <w:ind w:left="240" w:hanging="240"/>
    </w:pPr>
  </w:style>
  <w:style w:type="paragraph" w:styleId="Index2">
    <w:name w:val="index 2"/>
    <w:basedOn w:val="Normal"/>
    <w:next w:val="Normal"/>
    <w:autoRedefine/>
    <w:uiPriority w:val="98"/>
    <w:semiHidden/>
    <w:rsid w:val="00144EBC"/>
    <w:pPr>
      <w:ind w:left="480" w:hanging="240"/>
    </w:pPr>
  </w:style>
  <w:style w:type="paragraph" w:styleId="Index3">
    <w:name w:val="index 3"/>
    <w:basedOn w:val="Normal"/>
    <w:next w:val="Normal"/>
    <w:autoRedefine/>
    <w:uiPriority w:val="98"/>
    <w:semiHidden/>
    <w:rsid w:val="00144EBC"/>
    <w:pPr>
      <w:ind w:left="720" w:hanging="240"/>
    </w:pPr>
  </w:style>
  <w:style w:type="paragraph" w:styleId="Index4">
    <w:name w:val="index 4"/>
    <w:basedOn w:val="Normal"/>
    <w:next w:val="Normal"/>
    <w:autoRedefine/>
    <w:uiPriority w:val="98"/>
    <w:semiHidden/>
    <w:rsid w:val="00144EBC"/>
    <w:pPr>
      <w:ind w:left="960" w:hanging="240"/>
    </w:pPr>
  </w:style>
  <w:style w:type="paragraph" w:styleId="Index5">
    <w:name w:val="index 5"/>
    <w:basedOn w:val="Normal"/>
    <w:next w:val="Normal"/>
    <w:autoRedefine/>
    <w:uiPriority w:val="98"/>
    <w:semiHidden/>
    <w:rsid w:val="00144EBC"/>
    <w:pPr>
      <w:ind w:left="1200" w:hanging="240"/>
    </w:pPr>
  </w:style>
  <w:style w:type="paragraph" w:styleId="Index6">
    <w:name w:val="index 6"/>
    <w:basedOn w:val="Normal"/>
    <w:next w:val="Normal"/>
    <w:autoRedefine/>
    <w:uiPriority w:val="98"/>
    <w:semiHidden/>
    <w:rsid w:val="00144EBC"/>
    <w:pPr>
      <w:ind w:left="1440" w:hanging="240"/>
    </w:pPr>
  </w:style>
  <w:style w:type="paragraph" w:styleId="Index7">
    <w:name w:val="index 7"/>
    <w:basedOn w:val="Normal"/>
    <w:next w:val="Normal"/>
    <w:autoRedefine/>
    <w:uiPriority w:val="98"/>
    <w:semiHidden/>
    <w:rsid w:val="00144EBC"/>
    <w:pPr>
      <w:ind w:left="1680" w:hanging="240"/>
    </w:pPr>
  </w:style>
  <w:style w:type="paragraph" w:styleId="Index8">
    <w:name w:val="index 8"/>
    <w:basedOn w:val="Normal"/>
    <w:next w:val="Normal"/>
    <w:autoRedefine/>
    <w:uiPriority w:val="98"/>
    <w:semiHidden/>
    <w:rsid w:val="00144EBC"/>
    <w:pPr>
      <w:ind w:left="1920" w:hanging="240"/>
    </w:pPr>
  </w:style>
  <w:style w:type="paragraph" w:styleId="Index9">
    <w:name w:val="index 9"/>
    <w:basedOn w:val="Normal"/>
    <w:next w:val="Normal"/>
    <w:autoRedefine/>
    <w:uiPriority w:val="98"/>
    <w:semiHidden/>
    <w:rsid w:val="00144EBC"/>
    <w:pPr>
      <w:ind w:left="2160" w:hanging="240"/>
    </w:pPr>
  </w:style>
  <w:style w:type="paragraph" w:styleId="IndexHeading">
    <w:name w:val="index heading"/>
    <w:basedOn w:val="Normal"/>
    <w:next w:val="Index1"/>
    <w:uiPriority w:val="98"/>
    <w:semiHidden/>
    <w:rsid w:val="00144EBC"/>
    <w:rPr>
      <w:rFonts w:asciiTheme="majorHAnsi" w:eastAsiaTheme="majorEastAsia" w:hAnsiTheme="majorHAnsi" w:cstheme="majorBidi"/>
      <w:b/>
      <w:bCs/>
    </w:rPr>
  </w:style>
  <w:style w:type="table" w:styleId="LightGrid">
    <w:name w:val="Light Grid"/>
    <w:basedOn w:val="TableNormal"/>
    <w:uiPriority w:val="62"/>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44EB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44EB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44EB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44EB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44EB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44EB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44EB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44EBC"/>
  </w:style>
  <w:style w:type="paragraph" w:styleId="List">
    <w:name w:val="List"/>
    <w:basedOn w:val="Normal"/>
    <w:uiPriority w:val="98"/>
    <w:semiHidden/>
    <w:rsid w:val="00144EBC"/>
    <w:pPr>
      <w:ind w:left="283" w:hanging="283"/>
      <w:contextualSpacing/>
    </w:pPr>
  </w:style>
  <w:style w:type="paragraph" w:styleId="List20">
    <w:name w:val="List 2"/>
    <w:basedOn w:val="Normal"/>
    <w:uiPriority w:val="98"/>
    <w:semiHidden/>
    <w:rsid w:val="00144EBC"/>
    <w:pPr>
      <w:ind w:left="566" w:hanging="283"/>
      <w:contextualSpacing/>
    </w:pPr>
  </w:style>
  <w:style w:type="paragraph" w:styleId="List30">
    <w:name w:val="List 3"/>
    <w:basedOn w:val="Normal"/>
    <w:uiPriority w:val="98"/>
    <w:semiHidden/>
    <w:rsid w:val="00144EBC"/>
    <w:pPr>
      <w:ind w:left="849" w:hanging="283"/>
      <w:contextualSpacing/>
    </w:pPr>
  </w:style>
  <w:style w:type="paragraph" w:styleId="List4">
    <w:name w:val="List 4"/>
    <w:basedOn w:val="Normal"/>
    <w:uiPriority w:val="98"/>
    <w:semiHidden/>
    <w:rsid w:val="00144EBC"/>
    <w:pPr>
      <w:ind w:left="1132" w:hanging="283"/>
      <w:contextualSpacing/>
    </w:pPr>
  </w:style>
  <w:style w:type="paragraph" w:styleId="List5">
    <w:name w:val="List 5"/>
    <w:basedOn w:val="Normal"/>
    <w:uiPriority w:val="98"/>
    <w:semiHidden/>
    <w:rsid w:val="00144EBC"/>
    <w:pPr>
      <w:ind w:left="1415" w:hanging="283"/>
      <w:contextualSpacing/>
    </w:pPr>
  </w:style>
  <w:style w:type="paragraph" w:styleId="ListBullet">
    <w:name w:val="List Bullet"/>
    <w:basedOn w:val="Normal"/>
    <w:uiPriority w:val="98"/>
    <w:semiHidden/>
    <w:rsid w:val="00144EBC"/>
    <w:pPr>
      <w:numPr>
        <w:numId w:val="11"/>
      </w:numPr>
    </w:pPr>
  </w:style>
  <w:style w:type="paragraph" w:styleId="ListBullet2">
    <w:name w:val="List Bullet 2"/>
    <w:basedOn w:val="Normal"/>
    <w:uiPriority w:val="98"/>
    <w:semiHidden/>
    <w:rsid w:val="00144EBC"/>
    <w:pPr>
      <w:numPr>
        <w:numId w:val="12"/>
      </w:numPr>
      <w:contextualSpacing/>
    </w:pPr>
  </w:style>
  <w:style w:type="paragraph" w:styleId="ListBullet3">
    <w:name w:val="List Bullet 3"/>
    <w:basedOn w:val="Normal"/>
    <w:uiPriority w:val="98"/>
    <w:semiHidden/>
    <w:rsid w:val="00144EBC"/>
    <w:pPr>
      <w:numPr>
        <w:numId w:val="13"/>
      </w:numPr>
      <w:contextualSpacing/>
    </w:pPr>
  </w:style>
  <w:style w:type="paragraph" w:styleId="ListBullet4">
    <w:name w:val="List Bullet 4"/>
    <w:basedOn w:val="Normal"/>
    <w:uiPriority w:val="98"/>
    <w:semiHidden/>
    <w:rsid w:val="00144EBC"/>
    <w:pPr>
      <w:numPr>
        <w:numId w:val="14"/>
      </w:numPr>
      <w:contextualSpacing/>
    </w:pPr>
  </w:style>
  <w:style w:type="paragraph" w:styleId="ListBullet5">
    <w:name w:val="List Bullet 5"/>
    <w:basedOn w:val="Normal"/>
    <w:uiPriority w:val="98"/>
    <w:semiHidden/>
    <w:rsid w:val="00144EBC"/>
    <w:pPr>
      <w:numPr>
        <w:numId w:val="15"/>
      </w:numPr>
      <w:contextualSpacing/>
    </w:pPr>
  </w:style>
  <w:style w:type="paragraph" w:styleId="ListContinue">
    <w:name w:val="List Continue"/>
    <w:basedOn w:val="Normal"/>
    <w:uiPriority w:val="98"/>
    <w:semiHidden/>
    <w:rsid w:val="00144EBC"/>
    <w:pPr>
      <w:spacing w:after="120"/>
      <w:ind w:left="283"/>
      <w:contextualSpacing/>
    </w:pPr>
  </w:style>
  <w:style w:type="paragraph" w:styleId="ListContinue2">
    <w:name w:val="List Continue 2"/>
    <w:basedOn w:val="Normal"/>
    <w:uiPriority w:val="98"/>
    <w:semiHidden/>
    <w:rsid w:val="00144EBC"/>
    <w:pPr>
      <w:spacing w:after="120"/>
      <w:ind w:left="566"/>
      <w:contextualSpacing/>
    </w:pPr>
  </w:style>
  <w:style w:type="paragraph" w:styleId="ListContinue3">
    <w:name w:val="List Continue 3"/>
    <w:basedOn w:val="Normal"/>
    <w:uiPriority w:val="98"/>
    <w:semiHidden/>
    <w:rsid w:val="00144EBC"/>
    <w:pPr>
      <w:spacing w:after="120"/>
      <w:ind w:left="849"/>
      <w:contextualSpacing/>
    </w:pPr>
  </w:style>
  <w:style w:type="paragraph" w:styleId="ListContinue4">
    <w:name w:val="List Continue 4"/>
    <w:basedOn w:val="Normal"/>
    <w:uiPriority w:val="98"/>
    <w:semiHidden/>
    <w:rsid w:val="00144EBC"/>
    <w:pPr>
      <w:spacing w:after="120"/>
      <w:ind w:left="1132"/>
      <w:contextualSpacing/>
    </w:pPr>
  </w:style>
  <w:style w:type="paragraph" w:styleId="ListContinue5">
    <w:name w:val="List Continue 5"/>
    <w:basedOn w:val="Normal"/>
    <w:uiPriority w:val="98"/>
    <w:semiHidden/>
    <w:rsid w:val="00144EBC"/>
    <w:pPr>
      <w:spacing w:after="120"/>
      <w:ind w:left="1415"/>
      <w:contextualSpacing/>
    </w:pPr>
  </w:style>
  <w:style w:type="paragraph" w:styleId="ListNumber">
    <w:name w:val="List Number"/>
    <w:basedOn w:val="Normal"/>
    <w:uiPriority w:val="98"/>
    <w:semiHidden/>
    <w:rsid w:val="00144EBC"/>
    <w:pPr>
      <w:numPr>
        <w:numId w:val="16"/>
      </w:numPr>
      <w:contextualSpacing/>
    </w:pPr>
  </w:style>
  <w:style w:type="paragraph" w:styleId="ListNumber2">
    <w:name w:val="List Number 2"/>
    <w:basedOn w:val="Normal"/>
    <w:uiPriority w:val="98"/>
    <w:semiHidden/>
    <w:rsid w:val="00144EBC"/>
    <w:pPr>
      <w:numPr>
        <w:numId w:val="17"/>
      </w:numPr>
      <w:contextualSpacing/>
    </w:pPr>
  </w:style>
  <w:style w:type="paragraph" w:styleId="ListNumber3">
    <w:name w:val="List Number 3"/>
    <w:basedOn w:val="Normal"/>
    <w:uiPriority w:val="98"/>
    <w:semiHidden/>
    <w:rsid w:val="00144EBC"/>
    <w:pPr>
      <w:numPr>
        <w:numId w:val="18"/>
      </w:numPr>
      <w:contextualSpacing/>
    </w:pPr>
  </w:style>
  <w:style w:type="paragraph" w:styleId="ListNumber4">
    <w:name w:val="List Number 4"/>
    <w:basedOn w:val="Normal"/>
    <w:uiPriority w:val="98"/>
    <w:semiHidden/>
    <w:rsid w:val="00144EBC"/>
    <w:pPr>
      <w:numPr>
        <w:numId w:val="19"/>
      </w:numPr>
      <w:contextualSpacing/>
    </w:pPr>
  </w:style>
  <w:style w:type="paragraph" w:styleId="ListNumber5">
    <w:name w:val="List Number 5"/>
    <w:basedOn w:val="Normal"/>
    <w:uiPriority w:val="98"/>
    <w:semiHidden/>
    <w:rsid w:val="00144EBC"/>
    <w:pPr>
      <w:numPr>
        <w:numId w:val="20"/>
      </w:numPr>
      <w:contextualSpacing/>
    </w:pPr>
  </w:style>
  <w:style w:type="paragraph" w:styleId="Macro">
    <w:name w:val="macro"/>
    <w:link w:val="MacroTextChar"/>
    <w:uiPriority w:val="98"/>
    <w:semiHidden/>
    <w:rsid w:val="00144EB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44EBC"/>
    <w:rPr>
      <w:rFonts w:ascii="Consolas" w:hAnsi="Consolas" w:eastAsiaTheme="minorEastAsia" w:cs="Consolas"/>
      <w:sz w:val="20"/>
      <w:szCs w:val="20"/>
    </w:rPr>
  </w:style>
  <w:style w:type="table" w:styleId="MediumGrid1">
    <w:name w:val="Medium Grid 1"/>
    <w:basedOn w:val="TableNormal"/>
    <w:uiPriority w:val="67"/>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44EB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44EB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44EB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44EB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44EB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44EB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44EB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44E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44EB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44EBC"/>
    <w:rPr>
      <w:rFonts w:ascii="Times New Roman" w:hAnsi="Times New Roman" w:cs="Times New Roman"/>
    </w:rPr>
  </w:style>
  <w:style w:type="paragraph" w:styleId="NormalIndent">
    <w:name w:val="Normal Indent"/>
    <w:basedOn w:val="Normal"/>
    <w:uiPriority w:val="98"/>
    <w:semiHidden/>
    <w:rsid w:val="00144EBC"/>
    <w:pPr>
      <w:ind w:left="720"/>
    </w:pPr>
  </w:style>
  <w:style w:type="table" w:customStyle="1" w:styleId="ECHRTableNoLines">
    <w:name w:val="ECHR_Table_No_Lines"/>
    <w:basedOn w:val="TableNormal"/>
    <w:uiPriority w:val="99"/>
    <w:rsid w:val="00144EB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144EB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144EB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44EBC"/>
    <w:rPr>
      <w:rFonts w:ascii="Consolas" w:hAnsi="Consolas" w:cs="Consolas"/>
      <w:sz w:val="21"/>
      <w:szCs w:val="21"/>
    </w:rPr>
  </w:style>
  <w:style w:type="character" w:customStyle="1" w:styleId="PlainTextChar">
    <w:name w:val="Plain Text Char"/>
    <w:basedOn w:val="DefaultParagraphFont"/>
    <w:link w:val="PlainText"/>
    <w:uiPriority w:val="98"/>
    <w:semiHidden/>
    <w:rsid w:val="00144EBC"/>
    <w:rPr>
      <w:rFonts w:ascii="Consolas" w:hAnsi="Consolas" w:cs="Consolas"/>
      <w:sz w:val="21"/>
      <w:szCs w:val="21"/>
      <w:lang w:val="en-GB"/>
    </w:rPr>
  </w:style>
  <w:style w:type="paragraph" w:styleId="Salutation">
    <w:name w:val="Salutation"/>
    <w:basedOn w:val="Normal"/>
    <w:next w:val="Normal"/>
    <w:link w:val="SalutationChar"/>
    <w:uiPriority w:val="98"/>
    <w:semiHidden/>
    <w:rsid w:val="00144EBC"/>
  </w:style>
  <w:style w:type="character" w:customStyle="1" w:styleId="SalutationChar">
    <w:name w:val="Salutation Char"/>
    <w:basedOn w:val="DefaultParagraphFont"/>
    <w:link w:val="Salutation"/>
    <w:uiPriority w:val="98"/>
    <w:semiHidden/>
    <w:rsid w:val="00144EBC"/>
    <w:rPr>
      <w:sz w:val="24"/>
      <w:szCs w:val="24"/>
      <w:lang w:val="en-GB"/>
    </w:rPr>
  </w:style>
  <w:style w:type="paragraph" w:styleId="Signature0">
    <w:name w:val="Signature"/>
    <w:basedOn w:val="Normal"/>
    <w:link w:val="SignatureChar"/>
    <w:uiPriority w:val="98"/>
    <w:semiHidden/>
    <w:rsid w:val="00144EBC"/>
    <w:pPr>
      <w:ind w:left="4252"/>
    </w:pPr>
  </w:style>
  <w:style w:type="character" w:customStyle="1" w:styleId="SignatureChar">
    <w:name w:val="Signature Char"/>
    <w:basedOn w:val="DefaultParagraphFont"/>
    <w:link w:val="Signature0"/>
    <w:uiPriority w:val="98"/>
    <w:semiHidden/>
    <w:rsid w:val="00144EBC"/>
    <w:rPr>
      <w:sz w:val="24"/>
      <w:szCs w:val="24"/>
      <w:lang w:val="en-GB"/>
    </w:rPr>
  </w:style>
  <w:style w:type="table" w:styleId="Table3Deffects1">
    <w:name w:val="Table 3D effects 1"/>
    <w:basedOn w:val="TableNormal"/>
    <w:uiPriority w:val="99"/>
    <w:semiHidden/>
    <w:unhideWhenUsed/>
    <w:rsid w:val="00144EB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44EB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44EB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44EB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44EB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44EB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44EB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44EB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44EB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44EB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44EB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44EB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44EB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44EB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44EB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144EB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44EB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44EB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44EB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44EB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44EB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44EB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44EB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44EB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44EB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44EBC"/>
    <w:pPr>
      <w:ind w:left="240" w:hanging="240"/>
    </w:pPr>
  </w:style>
  <w:style w:type="paragraph" w:styleId="TableofFigures">
    <w:name w:val="table of figures"/>
    <w:basedOn w:val="Normal"/>
    <w:next w:val="Normal"/>
    <w:uiPriority w:val="98"/>
    <w:semiHidden/>
    <w:rsid w:val="00144EBC"/>
  </w:style>
  <w:style w:type="table" w:styleId="TableProfessional">
    <w:name w:val="Table Professional"/>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44EB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44EB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44EB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44EB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44EB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44EB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44EB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44EB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144EB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144E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44E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44E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44EB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44EBC"/>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144E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44E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44EBC"/>
    <w:pPr>
      <w:spacing w:after="100"/>
      <w:ind w:left="1680"/>
    </w:pPr>
  </w:style>
  <w:style w:type="paragraph" w:styleId="TOC9">
    <w:name w:val="toc 9"/>
    <w:basedOn w:val="Normal"/>
    <w:next w:val="Normal"/>
    <w:autoRedefine/>
    <w:uiPriority w:val="98"/>
    <w:semiHidden/>
    <w:rsid w:val="00144EBC"/>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144EBC"/>
    <w:pPr>
      <w:tabs>
        <w:tab w:val="center" w:pos="3686"/>
        <w:tab w:val="right" w:pos="7371"/>
      </w:tabs>
    </w:pPr>
  </w:style>
  <w:style w:type="character" w:customStyle="1" w:styleId="FooterChar">
    <w:name w:val="Footer Char"/>
    <w:basedOn w:val="DefaultParagraphFont"/>
    <w:link w:val="Footer1"/>
    <w:uiPriority w:val="98"/>
    <w:semiHidden/>
    <w:rsid w:val="00144EBC"/>
    <w:rPr>
      <w:sz w:val="24"/>
      <w:szCs w:val="24"/>
      <w:lang w:val="en-GB"/>
    </w:rPr>
  </w:style>
  <w:style w:type="paragraph" w:customStyle="1" w:styleId="ECHRFooterLine">
    <w:name w:val="ECHR_Footer_Line"/>
    <w:aliases w:val="_Footer_Line"/>
    <w:basedOn w:val="Normal"/>
    <w:next w:val="Normal"/>
    <w:uiPriority w:val="30"/>
    <w:semiHidden/>
    <w:rsid w:val="00144EBC"/>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144EB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144EBC"/>
    <w:pPr>
      <w:ind w:firstLine="284"/>
      <w:jc w:val="both"/>
    </w:pPr>
    <w:rPr>
      <w:b/>
    </w:rPr>
  </w:style>
  <w:style w:type="paragraph" w:styleId="NoteHeading">
    <w:name w:val="Note Heading"/>
    <w:basedOn w:val="Normal"/>
    <w:next w:val="Normal"/>
    <w:link w:val="NoteHeadingChar"/>
    <w:uiPriority w:val="98"/>
    <w:semiHidden/>
    <w:rsid w:val="00144EBC"/>
  </w:style>
  <w:style w:type="character" w:customStyle="1" w:styleId="NoteHeadingChar">
    <w:name w:val="Note Heading Char"/>
    <w:basedOn w:val="DefaultParagraphFont"/>
    <w:link w:val="NoteHeading"/>
    <w:uiPriority w:val="98"/>
    <w:semiHidden/>
    <w:rsid w:val="00144EBC"/>
    <w:rPr>
      <w:sz w:val="24"/>
      <w:szCs w:val="24"/>
      <w:lang w:val="en-GB"/>
    </w:rPr>
  </w:style>
  <w:style w:type="paragraph" w:customStyle="1" w:styleId="ECHRHeaderLandscape">
    <w:name w:val="ECHR_Header_Landscape"/>
    <w:aliases w:val="_Header_Landscape"/>
    <w:basedOn w:val="JuHeader"/>
    <w:uiPriority w:val="29"/>
    <w:semiHidden/>
    <w:rsid w:val="00144EB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44EBC"/>
    <w:pPr>
      <w:numPr>
        <w:numId w:val="7"/>
      </w:numPr>
      <w:spacing w:before="60" w:after="60"/>
    </w:pPr>
  </w:style>
  <w:style w:type="paragraph" w:customStyle="1" w:styleId="ECHRBullet2">
    <w:name w:val="ECHR_Bullet_2"/>
    <w:aliases w:val="_Bul_2"/>
    <w:basedOn w:val="ECHRBullet1"/>
    <w:uiPriority w:val="23"/>
    <w:semiHidden/>
    <w:rsid w:val="00144EBC"/>
    <w:pPr>
      <w:numPr>
        <w:ilvl w:val="1"/>
      </w:numPr>
    </w:pPr>
  </w:style>
  <w:style w:type="paragraph" w:customStyle="1" w:styleId="ECHRBullet3">
    <w:name w:val="ECHR_Bullet_3"/>
    <w:aliases w:val="_Bul_3"/>
    <w:basedOn w:val="ECHRBullet2"/>
    <w:uiPriority w:val="23"/>
    <w:semiHidden/>
    <w:rsid w:val="00144EBC"/>
    <w:pPr>
      <w:numPr>
        <w:ilvl w:val="2"/>
      </w:numPr>
    </w:pPr>
  </w:style>
  <w:style w:type="paragraph" w:customStyle="1" w:styleId="ECHRBullet4">
    <w:name w:val="ECHR_Bullet_4"/>
    <w:aliases w:val="_Bul_4"/>
    <w:basedOn w:val="ECHRBullet3"/>
    <w:uiPriority w:val="23"/>
    <w:semiHidden/>
    <w:rsid w:val="00144EBC"/>
    <w:pPr>
      <w:numPr>
        <w:ilvl w:val="3"/>
      </w:numPr>
    </w:pPr>
  </w:style>
  <w:style w:type="paragraph" w:customStyle="1" w:styleId="ECHRConfidential">
    <w:name w:val="ECHR_Confidential"/>
    <w:aliases w:val="_Confidential"/>
    <w:basedOn w:val="Normal"/>
    <w:next w:val="Normal"/>
    <w:uiPriority w:val="42"/>
    <w:semiHidden/>
    <w:qFormat/>
    <w:rsid w:val="00144EBC"/>
    <w:pPr>
      <w:jc w:val="right"/>
    </w:pPr>
    <w:rPr>
      <w:color w:val="C00000"/>
      <w:sz w:val="20"/>
    </w:rPr>
  </w:style>
  <w:style w:type="paragraph" w:customStyle="1" w:styleId="ECHRDecisionBody">
    <w:name w:val="ECHR_Decision_Body"/>
    <w:aliases w:val="_Decision_Body"/>
    <w:basedOn w:val="NormalJustified"/>
    <w:uiPriority w:val="54"/>
    <w:semiHidden/>
    <w:rsid w:val="00144EB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44EB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44EB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44EB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44EBC"/>
    <w:pPr>
      <w:jc w:val="right"/>
    </w:pPr>
    <w:rPr>
      <w:sz w:val="20"/>
    </w:rPr>
  </w:style>
  <w:style w:type="paragraph" w:customStyle="1" w:styleId="ECHRHeaderRefIt">
    <w:name w:val="ECHR_Header_Ref_It"/>
    <w:aliases w:val="_Ref_Ital"/>
    <w:basedOn w:val="Normal"/>
    <w:next w:val="ECHRHeaderDate"/>
    <w:uiPriority w:val="43"/>
    <w:semiHidden/>
    <w:qFormat/>
    <w:rsid w:val="00144EBC"/>
    <w:pPr>
      <w:jc w:val="right"/>
    </w:pPr>
    <w:rPr>
      <w:i/>
      <w:sz w:val="20"/>
    </w:rPr>
  </w:style>
  <w:style w:type="paragraph" w:customStyle="1" w:styleId="ECHRHeading9">
    <w:name w:val="ECHR_Heading_9"/>
    <w:aliases w:val="_Head_9"/>
    <w:basedOn w:val="Heading9"/>
    <w:uiPriority w:val="17"/>
    <w:semiHidden/>
    <w:rsid w:val="00144EBC"/>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44EB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44EBC"/>
    <w:pPr>
      <w:numPr>
        <w:numId w:val="8"/>
      </w:numPr>
      <w:spacing w:before="60" w:after="60"/>
    </w:pPr>
  </w:style>
  <w:style w:type="paragraph" w:customStyle="1" w:styleId="ECHRNumberedList2">
    <w:name w:val="ECHR_Numbered_List_2"/>
    <w:aliases w:val="_Num_2"/>
    <w:basedOn w:val="ECHRNumberedList1"/>
    <w:uiPriority w:val="23"/>
    <w:semiHidden/>
    <w:rsid w:val="00144EBC"/>
    <w:pPr>
      <w:numPr>
        <w:ilvl w:val="1"/>
      </w:numPr>
    </w:pPr>
  </w:style>
  <w:style w:type="paragraph" w:customStyle="1" w:styleId="ECHRNumberedList3">
    <w:name w:val="ECHR_Numbered_List_3"/>
    <w:aliases w:val="_Num_3"/>
    <w:basedOn w:val="ECHRNumberedList2"/>
    <w:uiPriority w:val="23"/>
    <w:semiHidden/>
    <w:rsid w:val="00144EBC"/>
    <w:pPr>
      <w:numPr>
        <w:ilvl w:val="2"/>
      </w:numPr>
    </w:pPr>
  </w:style>
  <w:style w:type="paragraph" w:customStyle="1" w:styleId="ECHRParaHanging">
    <w:name w:val="ECHR_Para_Hanging"/>
    <w:aliases w:val="_Hanging"/>
    <w:basedOn w:val="Normal"/>
    <w:uiPriority w:val="8"/>
    <w:semiHidden/>
    <w:qFormat/>
    <w:rsid w:val="00144EBC"/>
    <w:pPr>
      <w:ind w:left="567" w:hanging="567"/>
      <w:jc w:val="both"/>
    </w:pPr>
  </w:style>
  <w:style w:type="paragraph" w:customStyle="1" w:styleId="ECHRParaIndent">
    <w:name w:val="ECHR_Para_Indent"/>
    <w:aliases w:val="_Indent"/>
    <w:basedOn w:val="Normal"/>
    <w:uiPriority w:val="7"/>
    <w:semiHidden/>
    <w:qFormat/>
    <w:rsid w:val="00144EBC"/>
    <w:pPr>
      <w:spacing w:before="120" w:after="120"/>
      <w:ind w:left="284"/>
      <w:jc w:val="both"/>
    </w:pPr>
  </w:style>
  <w:style w:type="character" w:customStyle="1" w:styleId="ECHRRed">
    <w:name w:val="ECHR_Red"/>
    <w:aliases w:val="_Red"/>
    <w:basedOn w:val="DefaultParagraphFont"/>
    <w:uiPriority w:val="15"/>
    <w:semiHidden/>
    <w:qFormat/>
    <w:rsid w:val="00144EBC"/>
    <w:rPr>
      <w:color w:val="C00000" w:themeColor="accent2"/>
    </w:rPr>
  </w:style>
  <w:style w:type="paragraph" w:customStyle="1" w:styleId="DecList">
    <w:name w:val="Dec_List"/>
    <w:aliases w:val="_List"/>
    <w:basedOn w:val="JuList"/>
    <w:uiPriority w:val="22"/>
    <w:rsid w:val="00144EBC"/>
    <w:pPr>
      <w:numPr>
        <w:numId w:val="0"/>
      </w:numPr>
      <w:ind w:left="284"/>
    </w:pPr>
  </w:style>
  <w:style w:type="table" w:customStyle="1" w:styleId="ECHRTable">
    <w:name w:val="ECHR_Table"/>
    <w:basedOn w:val="TableNormal"/>
    <w:rsid w:val="00144EB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144EB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44EB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44EB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44EB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44EB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44EBC"/>
    <w:pPr>
      <w:outlineLvl w:val="0"/>
    </w:pPr>
  </w:style>
  <w:style w:type="paragraph" w:customStyle="1" w:styleId="ECHRTitleTOC1">
    <w:name w:val="ECHR_Title_TOC_1"/>
    <w:aliases w:val="_Title_L_TOC"/>
    <w:basedOn w:val="ECHRTitle1"/>
    <w:next w:val="Normal"/>
    <w:uiPriority w:val="27"/>
    <w:semiHidden/>
    <w:qFormat/>
    <w:rsid w:val="00144EBC"/>
    <w:pPr>
      <w:outlineLvl w:val="0"/>
    </w:pPr>
  </w:style>
  <w:style w:type="table" w:customStyle="1" w:styleId="LtrTableAddress">
    <w:name w:val="Ltr_Table_Address"/>
    <w:aliases w:val="ECHR_Ltr_Table_Address"/>
    <w:basedOn w:val="TableNormal"/>
    <w:uiPriority w:val="99"/>
    <w:rsid w:val="00144EBC"/>
    <w:rPr>
      <w:sz w:val="24"/>
      <w:szCs w:val="24"/>
    </w:rPr>
    <w:tblPr>
      <w:tblInd w:w="5103" w:type="dxa"/>
    </w:tblPr>
  </w:style>
  <w:style w:type="table" w:customStyle="1" w:styleId="PCFTableStyle">
    <w:name w:val="PCF_Table_Style"/>
    <w:aliases w:val="ECHR_PCF_Table_Style"/>
    <w:basedOn w:val="TableNormal"/>
    <w:uiPriority w:val="99"/>
    <w:rsid w:val="00144EB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144EB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44EB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144EBC"/>
    <w:rPr>
      <w:color w:val="FFFFFF"/>
    </w:rPr>
  </w:style>
  <w:style w:type="paragraph" w:customStyle="1" w:styleId="ECHRSpacer">
    <w:name w:val="ECHR_Spacer"/>
    <w:aliases w:val="_Spacer"/>
    <w:basedOn w:val="Normal"/>
    <w:uiPriority w:val="45"/>
    <w:semiHidden/>
    <w:rsid w:val="00144EBC"/>
    <w:rPr>
      <w:sz w:val="4"/>
    </w:rPr>
  </w:style>
  <w:style w:type="table" w:customStyle="1" w:styleId="ECHRTableGrey">
    <w:name w:val="ECHR_Table_Grey"/>
    <w:basedOn w:val="TableNormal"/>
    <w:uiPriority w:val="99"/>
    <w:rsid w:val="00144EB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144EB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CB3BD9"/>
    <w:rPr>
      <w:color w:val="605E5C"/>
      <w:shd w:val="clear" w:color="auto" w:fill="E1DFDD"/>
    </w:rPr>
  </w:style>
  <w:style w:type="character" w:customStyle="1" w:styleId="JuParaChar">
    <w:name w:val="Ju_Para Char"/>
    <w:aliases w:val="_Para Char"/>
    <w:link w:val="JuPara"/>
    <w:uiPriority w:val="4"/>
    <w:rsid w:val="00133BFB"/>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hudoc.echr.coe.int/eng"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1071</Words>
  <Characters>6066</Characters>
  <Application>Microsoft Office Word</Application>
  <DocSecurity>0</DocSecurity>
  <Lines>118</Lines>
  <Paragraphs>37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2022-09-14T08:55:00Z</dcterms:created>
  <dcterms:modified xsi:type="dcterms:W3CDTF">2022-09-14T13:24:00Z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1680326</vt:lpwstr>
  </property>
  <property fmtid="{D5CDD505-2E9C-101B-9397-08002B2CF9AE}" pid="3" name="cstLanguage">
    <vt:i4>2057</vt:i4>
  </property>
  <property fmtid="{D5CDD505-2E9C-101B-9397-08002B2CF9AE}" pid="4" name="RegisteredNo">
    <vt:lpwstr>50824/21</vt:lpwstr>
  </property>
</Properties>
</file>