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176A8" w:rsidR="0098410D" w:rsidP="00E176A8" w:rsidRDefault="0098410D" w14:paraId="7A85A9D8" w14:textId="77777777">
      <w:pPr>
        <w:jc w:val="center"/>
      </w:pPr>
    </w:p>
    <w:p w:rsidRPr="00E176A8" w:rsidR="0098410D" w:rsidP="00E176A8" w:rsidRDefault="00026564" w14:paraId="74D1B80E" w14:textId="018BFE18">
      <w:pPr>
        <w:pStyle w:val="DecHCase"/>
        <w:keepNext w:val="0"/>
        <w:keepLines w:val="0"/>
      </w:pPr>
      <w:r w:rsidRPr="00E176A8">
        <w:t>FIFTH SECTION</w:t>
      </w:r>
    </w:p>
    <w:p w:rsidRPr="00E176A8" w:rsidR="008E6217" w:rsidP="00716EE3" w:rsidRDefault="008E6217" w14:paraId="2C8EE334" w14:textId="6EAFB687">
      <w:pPr>
        <w:pStyle w:val="JuTitle"/>
        <w:keepNext w:val="0"/>
        <w:keepLines w:val="0"/>
        <w:spacing w:before="1080"/>
      </w:pPr>
      <w:bookmarkStart w:name="To" w:id="0"/>
      <w:r w:rsidRPr="00E176A8">
        <w:rPr>
          <w:color w:val="000000" w:themeColor="text1"/>
        </w:rPr>
        <w:t xml:space="preserve">CASE OF </w:t>
      </w:r>
      <w:bookmarkEnd w:id="0"/>
      <w:r w:rsidRPr="00E176A8" w:rsidR="00026564">
        <w:t xml:space="preserve">YAREMIYCHUK </w:t>
      </w:r>
      <w:r w:rsidRPr="00E176A8" w:rsidR="00673CB7">
        <w:t xml:space="preserve">AND OTHERS </w:t>
      </w:r>
      <w:r w:rsidRPr="00E176A8" w:rsidR="00026564">
        <w:t>v. UKRAINE</w:t>
      </w:r>
    </w:p>
    <w:p w:rsidRPr="00E176A8" w:rsidR="00D74888" w:rsidP="00E176A8" w:rsidRDefault="008E6217" w14:paraId="00AF0DF2" w14:textId="1BE6BBA2">
      <w:pPr>
        <w:pStyle w:val="ECHRCoverTitle4"/>
        <w:keepNext w:val="0"/>
        <w:keepLines w:val="0"/>
      </w:pPr>
      <w:r w:rsidRPr="00E176A8">
        <w:t>(</w:t>
      </w:r>
      <w:r w:rsidRPr="00E176A8" w:rsidR="00026564">
        <w:t>Applications nos.</w:t>
      </w:r>
      <w:r w:rsidRPr="00E176A8">
        <w:t xml:space="preserve"> </w:t>
      </w:r>
      <w:r w:rsidRPr="00E176A8" w:rsidR="00026564">
        <w:t xml:space="preserve">2720/13 and </w:t>
      </w:r>
      <w:r w:rsidRPr="00E176A8" w:rsidR="00673CB7">
        <w:t>6</w:t>
      </w:r>
      <w:r w:rsidRPr="00E176A8" w:rsidR="00026564">
        <w:t xml:space="preserve"> others</w:t>
      </w:r>
      <w:r w:rsidRPr="00E176A8" w:rsidR="00CD5FCF">
        <w:t xml:space="preserve"> - </w:t>
      </w:r>
      <w:r w:rsidRPr="00E176A8" w:rsidR="007378B1">
        <w:t xml:space="preserve">see </w:t>
      </w:r>
      <w:r w:rsidRPr="00E176A8" w:rsidR="00CD5FCF">
        <w:t>appended table</w:t>
      </w:r>
      <w:r w:rsidRPr="00E176A8">
        <w:t>)</w:t>
      </w:r>
    </w:p>
    <w:p w:rsidRPr="00E176A8" w:rsidR="0098410D" w:rsidP="00E176A8" w:rsidRDefault="0098410D" w14:paraId="56B6BE66" w14:textId="77777777">
      <w:pPr>
        <w:pStyle w:val="DecHCase"/>
        <w:keepNext w:val="0"/>
        <w:keepLines w:val="0"/>
      </w:pPr>
    </w:p>
    <w:p w:rsidRPr="00E176A8" w:rsidR="0098410D" w:rsidP="00716EE3" w:rsidRDefault="0098410D" w14:paraId="3E6F2FAF" w14:textId="77777777">
      <w:pPr>
        <w:pStyle w:val="DecHCase"/>
        <w:keepNext w:val="0"/>
        <w:keepLines w:val="0"/>
        <w:spacing w:after="120"/>
        <w:jc w:val="left"/>
      </w:pPr>
    </w:p>
    <w:p w:rsidRPr="00E176A8" w:rsidR="0098410D" w:rsidP="00E176A8" w:rsidRDefault="0098410D" w14:paraId="4A85279D" w14:textId="0DA4A030">
      <w:pPr>
        <w:pStyle w:val="DecHCase"/>
        <w:keepNext w:val="0"/>
        <w:keepLines w:val="0"/>
      </w:pPr>
      <w:r w:rsidRPr="00E176A8">
        <w:t>JUDGMENT</w:t>
      </w:r>
    </w:p>
    <w:p w:rsidRPr="00E176A8" w:rsidR="007378B1" w:rsidP="00E176A8" w:rsidRDefault="007378B1" w14:paraId="38EE32D1" w14:textId="675876F5">
      <w:pPr>
        <w:pBdr>
          <w:top w:val="single" w:color="auto" w:sz="4" w:space="1"/>
          <w:left w:val="single" w:color="auto" w:sz="4" w:space="4"/>
          <w:bottom w:val="single" w:color="auto" w:sz="4" w:space="1"/>
          <w:right w:val="single" w:color="auto" w:sz="4" w:space="4"/>
        </w:pBdr>
        <w:jc w:val="both"/>
      </w:pPr>
      <w:r w:rsidRPr="00E176A8">
        <w:rPr>
          <w:rFonts w:eastAsiaTheme="minorEastAsia"/>
        </w:rPr>
        <w:t xml:space="preserve">Art 1 P1 </w:t>
      </w:r>
      <w:r w:rsidRPr="00E176A8">
        <w:t xml:space="preserve">• </w:t>
      </w:r>
      <w:r w:rsidRPr="00E176A8">
        <w:rPr>
          <w:rFonts w:eastAsiaTheme="minorEastAsia"/>
        </w:rPr>
        <w:t xml:space="preserve">Control of the use of property </w:t>
      </w:r>
      <w:r w:rsidRPr="00E176A8">
        <w:t>• Unlawful confiscation (in respect of one applicant) of entire undeclared sum of money to border customs instead of that in excess of legal limit • Disproportionate mandatory confiscation (in respect of remaining applicants) of undeclared excess amount and imposition of fines for breaching customs control procedures • Mandatory nature of sanctions under new legislation precluding domestic courts from conducting balancing exercise between interests at stake and assessing measures on a case-to-case basis</w:t>
      </w:r>
    </w:p>
    <w:p w:rsidRPr="00E176A8" w:rsidR="007378B1" w:rsidP="00716EE3" w:rsidRDefault="007378B1" w14:paraId="64C92EE6" w14:textId="10205577">
      <w:pPr>
        <w:pStyle w:val="DecHCase"/>
        <w:keepNext w:val="0"/>
        <w:keepLines w:val="0"/>
        <w:spacing w:after="120"/>
        <w:jc w:val="left"/>
      </w:pPr>
    </w:p>
    <w:p w:rsidRPr="00E176A8" w:rsidR="00AD4A43" w:rsidP="00E176A8" w:rsidRDefault="00AD4A43" w14:paraId="437B6EF4" w14:textId="4EDABA7F">
      <w:pPr>
        <w:pStyle w:val="JuPara"/>
        <w:ind w:firstLine="0"/>
        <w:jc w:val="center"/>
        <w:rPr>
          <w:i/>
          <w:iCs/>
          <w:sz w:val="22"/>
          <w:szCs w:val="22"/>
        </w:rPr>
      </w:pPr>
      <w:r w:rsidRPr="00E176A8">
        <w:rPr>
          <w:i/>
          <w:iCs/>
          <w:sz w:val="22"/>
          <w:szCs w:val="22"/>
        </w:rPr>
        <w:t>This version was rectified on 17 January 2022</w:t>
      </w:r>
    </w:p>
    <w:p w:rsidRPr="00E176A8" w:rsidR="00AD4A43" w:rsidP="00E176A8" w:rsidRDefault="00AD4A43" w14:paraId="2DDADF7E" w14:textId="64847BAB">
      <w:pPr>
        <w:pStyle w:val="JuPara"/>
        <w:ind w:firstLine="0"/>
        <w:jc w:val="center"/>
        <w:rPr>
          <w:i/>
          <w:iCs/>
          <w:sz w:val="22"/>
          <w:szCs w:val="22"/>
        </w:rPr>
      </w:pPr>
      <w:r w:rsidRPr="00E176A8">
        <w:rPr>
          <w:i/>
          <w:iCs/>
          <w:sz w:val="22"/>
          <w:szCs w:val="22"/>
        </w:rPr>
        <w:t>under Rule 81 of the Rules o</w:t>
      </w:r>
      <w:r w:rsidRPr="00E176A8" w:rsidR="006C3123">
        <w:rPr>
          <w:i/>
          <w:iCs/>
          <w:sz w:val="22"/>
          <w:szCs w:val="22"/>
        </w:rPr>
        <w:t>f</w:t>
      </w:r>
      <w:r w:rsidRPr="00E176A8">
        <w:rPr>
          <w:i/>
          <w:iCs/>
          <w:sz w:val="22"/>
          <w:szCs w:val="22"/>
        </w:rPr>
        <w:t xml:space="preserve"> Court</w:t>
      </w:r>
    </w:p>
    <w:p w:rsidRPr="00E176A8" w:rsidR="00AD4A43" w:rsidP="00E176A8" w:rsidRDefault="00AD4A43" w14:paraId="22666FC6" w14:textId="1EFCE264">
      <w:pPr>
        <w:pStyle w:val="JuPara"/>
      </w:pPr>
    </w:p>
    <w:p w:rsidRPr="00E176A8" w:rsidR="0098410D" w:rsidP="00E176A8" w:rsidRDefault="0098410D" w14:paraId="714D801C" w14:textId="2520577D">
      <w:pPr>
        <w:pStyle w:val="DecHCase"/>
        <w:keepNext w:val="0"/>
        <w:keepLines w:val="0"/>
      </w:pPr>
      <w:r w:rsidRPr="00E176A8">
        <w:t>STRASBOURG</w:t>
      </w:r>
    </w:p>
    <w:p w:rsidRPr="00E176A8" w:rsidR="0098410D" w:rsidP="00716EE3" w:rsidRDefault="00026564" w14:paraId="4538965A" w14:textId="7086D22A">
      <w:pPr>
        <w:pStyle w:val="DecHCase"/>
        <w:keepNext w:val="0"/>
        <w:keepLines w:val="0"/>
        <w:spacing w:after="240"/>
      </w:pPr>
      <w:r w:rsidRPr="00E176A8">
        <w:rPr>
          <w:rFonts w:ascii="Times New Roman" w:hAnsi="Times New Roman" w:cs="Times New Roman"/>
        </w:rPr>
        <w:t>9 December 2021</w:t>
      </w:r>
    </w:p>
    <w:p w:rsidRPr="00E176A8" w:rsidR="00AC4CD4" w:rsidP="00E176A8" w:rsidRDefault="00AC4CD4" w14:paraId="26ECCEFE" w14:textId="77777777">
      <w:pPr>
        <w:pStyle w:val="JuPara"/>
      </w:pPr>
    </w:p>
    <w:p w:rsidR="00716EE3" w:rsidP="00716EE3" w:rsidRDefault="00716EE3" w14:paraId="55B3D169"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716EE3" w:rsidP="00716EE3" w:rsidRDefault="00716EE3" w14:paraId="6E7584DB" w14:textId="77777777">
      <w:pPr>
        <w:pStyle w:val="jucase0"/>
        <w:ind w:firstLine="0"/>
        <w:jc w:val="center"/>
        <w:rPr>
          <w:b w:val="0"/>
          <w:bCs w:val="0"/>
          <w:color w:val="FF0000"/>
          <w:u w:val="single"/>
        </w:rPr>
      </w:pPr>
    </w:p>
    <w:p w:rsidRPr="00E974D6" w:rsidR="00716EE3" w:rsidP="00716EE3" w:rsidRDefault="00716EE3" w14:paraId="2D76ABFD" w14:textId="77777777">
      <w:pPr>
        <w:pStyle w:val="jucase0"/>
        <w:ind w:firstLine="0"/>
        <w:jc w:val="center"/>
        <w:rPr>
          <w:b w:val="0"/>
          <w:color w:val="FF0000"/>
          <w:sz w:val="28"/>
          <w:szCs w:val="28"/>
        </w:rPr>
      </w:pPr>
      <w:r>
        <w:rPr>
          <w:b w:val="0"/>
          <w:color w:val="FF0000"/>
          <w:sz w:val="28"/>
          <w:szCs w:val="28"/>
        </w:rPr>
        <w:t>09/03/2022</w:t>
      </w:r>
    </w:p>
    <w:p w:rsidRPr="00261F46" w:rsidR="00716EE3" w:rsidP="00716EE3" w:rsidRDefault="00716EE3" w14:paraId="3CB0C813" w14:textId="77777777">
      <w:pPr>
        <w:pStyle w:val="jupara0"/>
        <w:spacing w:after="120"/>
        <w:ind w:firstLine="0"/>
        <w:jc w:val="center"/>
      </w:pPr>
    </w:p>
    <w:p w:rsidRPr="00E176A8" w:rsidR="002422B6" w:rsidP="00716EE3" w:rsidRDefault="00716EE3" w14:paraId="65CDA702" w14:textId="2773148D">
      <w:pPr>
        <w:jc w:val="both"/>
        <w:rPr>
          <w:i/>
          <w:sz w:val="22"/>
        </w:rPr>
      </w:pPr>
      <w:r w:rsidRPr="00261F46">
        <w:rPr>
          <w:i/>
          <w:iCs/>
          <w:sz w:val="22"/>
          <w:szCs w:val="22"/>
        </w:rPr>
        <w:t>This judgment has become final under Article 44 § 2 of the Convention. It may be subject to editorial revision.</w:t>
      </w:r>
      <w:bookmarkEnd w:id="1"/>
      <w:bookmarkEnd w:id="2"/>
    </w:p>
    <w:p w:rsidRPr="00E176A8" w:rsidR="0098410D" w:rsidP="00E176A8" w:rsidRDefault="0098410D" w14:paraId="1D8CF589" w14:textId="77777777">
      <w:pPr>
        <w:sectPr w:rsidRPr="00E176A8"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176A8" w:rsidR="0098410D" w:rsidP="00E176A8" w:rsidRDefault="0098410D" w14:paraId="43B43B45" w14:textId="58C6FB3D">
      <w:pPr>
        <w:pStyle w:val="JuCase"/>
      </w:pPr>
      <w:r w:rsidRPr="00E176A8">
        <w:t xml:space="preserve">In the case of </w:t>
      </w:r>
      <w:proofErr w:type="spellStart"/>
      <w:r w:rsidRPr="00E176A8" w:rsidR="00026564">
        <w:t>Yaremiychuk</w:t>
      </w:r>
      <w:proofErr w:type="spellEnd"/>
      <w:r w:rsidRPr="00E176A8" w:rsidR="00026564">
        <w:t xml:space="preserve"> </w:t>
      </w:r>
      <w:r w:rsidRPr="00E176A8" w:rsidR="00673CB7">
        <w:t xml:space="preserve">and Others </w:t>
      </w:r>
      <w:r w:rsidRPr="00E176A8" w:rsidR="00026564">
        <w:t>v. Ukraine</w:t>
      </w:r>
      <w:r w:rsidRPr="00E176A8">
        <w:t>,</w:t>
      </w:r>
    </w:p>
    <w:p w:rsidRPr="00E176A8" w:rsidR="009F4C8F" w:rsidP="00E176A8" w:rsidRDefault="009F4C8F" w14:paraId="7452B03D" w14:textId="79CA6F2E">
      <w:pPr>
        <w:pStyle w:val="JuPara"/>
      </w:pPr>
      <w:r w:rsidRPr="00E176A8">
        <w:t>The European Court of Human Rights (</w:t>
      </w:r>
      <w:r w:rsidRPr="00E176A8" w:rsidR="00026564">
        <w:t>Fifth Section</w:t>
      </w:r>
      <w:r w:rsidRPr="00E176A8">
        <w:t xml:space="preserve">), sitting as a </w:t>
      </w:r>
      <w:r w:rsidRPr="00E176A8" w:rsidR="00026564">
        <w:t>Chamber</w:t>
      </w:r>
      <w:r w:rsidRPr="00E176A8">
        <w:t xml:space="preserve"> composed of:</w:t>
      </w:r>
    </w:p>
    <w:p w:rsidRPr="00E176A8" w:rsidR="009F4C8F" w:rsidP="00E176A8" w:rsidRDefault="00673CB7" w14:paraId="233FFCC3" w14:textId="73E56D66">
      <w:pPr>
        <w:pStyle w:val="JuJudges"/>
      </w:pPr>
      <w:r w:rsidRPr="00E176A8">
        <w:tab/>
      </w:r>
      <w:proofErr w:type="spellStart"/>
      <w:r w:rsidRPr="00E176A8">
        <w:t>Síofra</w:t>
      </w:r>
      <w:proofErr w:type="spellEnd"/>
      <w:r w:rsidRPr="00E176A8">
        <w:t xml:space="preserve"> O</w:t>
      </w:r>
      <w:r w:rsidRPr="00E176A8" w:rsidR="00E176A8">
        <w:t>’</w:t>
      </w:r>
      <w:r w:rsidRPr="00E176A8">
        <w:t>Leary,</w:t>
      </w:r>
      <w:r w:rsidRPr="00E176A8">
        <w:rPr>
          <w:i/>
        </w:rPr>
        <w:t xml:space="preserve"> President,</w:t>
      </w:r>
      <w:r w:rsidRPr="00E176A8">
        <w:rPr>
          <w:i/>
        </w:rPr>
        <w:br/>
      </w:r>
      <w:r w:rsidRPr="00E176A8">
        <w:tab/>
      </w:r>
      <w:proofErr w:type="spellStart"/>
      <w:r w:rsidRPr="00E176A8">
        <w:t>Mārtiņš</w:t>
      </w:r>
      <w:proofErr w:type="spellEnd"/>
      <w:r w:rsidRPr="00E176A8">
        <w:t xml:space="preserve"> Mits,</w:t>
      </w:r>
      <w:r w:rsidRPr="00E176A8">
        <w:rPr>
          <w:i/>
        </w:rPr>
        <w:br/>
      </w:r>
      <w:r w:rsidRPr="00E176A8">
        <w:tab/>
        <w:t xml:space="preserve">Ganna </w:t>
      </w:r>
      <w:proofErr w:type="spellStart"/>
      <w:r w:rsidRPr="00E176A8">
        <w:t>Yudkivska</w:t>
      </w:r>
      <w:proofErr w:type="spellEnd"/>
      <w:r w:rsidRPr="00E176A8">
        <w:t>,</w:t>
      </w:r>
      <w:r w:rsidRPr="00E176A8">
        <w:rPr>
          <w:i/>
        </w:rPr>
        <w:br/>
      </w:r>
      <w:r w:rsidRPr="00E176A8">
        <w:tab/>
      </w:r>
      <w:proofErr w:type="spellStart"/>
      <w:r w:rsidRPr="00E176A8">
        <w:t>Lətif</w:t>
      </w:r>
      <w:proofErr w:type="spellEnd"/>
      <w:r w:rsidRPr="00E176A8">
        <w:t xml:space="preserve"> </w:t>
      </w:r>
      <w:proofErr w:type="spellStart"/>
      <w:r w:rsidRPr="00E176A8">
        <w:t>Hüseynov</w:t>
      </w:r>
      <w:proofErr w:type="spellEnd"/>
      <w:r w:rsidRPr="00E176A8">
        <w:t>,</w:t>
      </w:r>
      <w:r w:rsidRPr="00E176A8">
        <w:rPr>
          <w:i/>
        </w:rPr>
        <w:br/>
      </w:r>
      <w:r w:rsidRPr="00E176A8">
        <w:tab/>
        <w:t xml:space="preserve">Jovan </w:t>
      </w:r>
      <w:proofErr w:type="spellStart"/>
      <w:r w:rsidRPr="00E176A8">
        <w:t>Ilievski</w:t>
      </w:r>
      <w:proofErr w:type="spellEnd"/>
      <w:r w:rsidRPr="00E176A8">
        <w:t>,</w:t>
      </w:r>
      <w:r w:rsidRPr="00E176A8">
        <w:rPr>
          <w:i/>
        </w:rPr>
        <w:br/>
      </w:r>
      <w:r w:rsidRPr="00E176A8">
        <w:tab/>
        <w:t xml:space="preserve">Ivana </w:t>
      </w:r>
      <w:proofErr w:type="spellStart"/>
      <w:r w:rsidRPr="00E176A8">
        <w:t>Jelić</w:t>
      </w:r>
      <w:proofErr w:type="spellEnd"/>
      <w:r w:rsidRPr="00E176A8">
        <w:t>,</w:t>
      </w:r>
      <w:r w:rsidRPr="00E176A8">
        <w:rPr>
          <w:i/>
        </w:rPr>
        <w:br/>
      </w:r>
      <w:r w:rsidRPr="00E176A8">
        <w:tab/>
        <w:t xml:space="preserve">Mattias </w:t>
      </w:r>
      <w:proofErr w:type="spellStart"/>
      <w:r w:rsidRPr="00E176A8">
        <w:t>Guyomar</w:t>
      </w:r>
      <w:proofErr w:type="spellEnd"/>
      <w:r w:rsidRPr="00E176A8">
        <w:t>,</w:t>
      </w:r>
      <w:r w:rsidRPr="00E176A8">
        <w:rPr>
          <w:i/>
        </w:rPr>
        <w:t xml:space="preserve"> judges,</w:t>
      </w:r>
      <w:r w:rsidRPr="00E176A8">
        <w:rPr>
          <w:i/>
        </w:rPr>
        <w:br/>
      </w:r>
      <w:r w:rsidRPr="00E176A8" w:rsidR="009F4C8F">
        <w:t xml:space="preserve">and </w:t>
      </w:r>
      <w:r w:rsidRPr="00E176A8" w:rsidR="00026564">
        <w:t xml:space="preserve">Victor </w:t>
      </w:r>
      <w:proofErr w:type="spellStart"/>
      <w:r w:rsidRPr="00E176A8" w:rsidR="00026564">
        <w:t>Soloveytchik</w:t>
      </w:r>
      <w:proofErr w:type="spellEnd"/>
      <w:r w:rsidRPr="00E176A8" w:rsidR="009F4C8F">
        <w:t xml:space="preserve">, </w:t>
      </w:r>
      <w:r w:rsidRPr="00E176A8" w:rsidR="00026564">
        <w:rPr>
          <w:i/>
        </w:rPr>
        <w:t xml:space="preserve">Section </w:t>
      </w:r>
      <w:r w:rsidRPr="00E176A8" w:rsidR="00026564">
        <w:rPr>
          <w:i/>
          <w:iCs/>
        </w:rPr>
        <w:t>Registrar</w:t>
      </w:r>
      <w:r w:rsidRPr="00E176A8" w:rsidR="009F4C8F">
        <w:rPr>
          <w:i/>
        </w:rPr>
        <w:t>,</w:t>
      </w:r>
    </w:p>
    <w:p w:rsidRPr="00E176A8" w:rsidR="00026564" w:rsidP="00E176A8" w:rsidRDefault="00026564" w14:paraId="68D08E31" w14:textId="77777777">
      <w:pPr>
        <w:pStyle w:val="JuPara"/>
      </w:pPr>
      <w:r w:rsidRPr="00E176A8">
        <w:t>Having regard to:</w:t>
      </w:r>
    </w:p>
    <w:p w:rsidRPr="00E176A8" w:rsidR="00026564" w:rsidP="00E176A8" w:rsidRDefault="00026564" w14:paraId="23EBE756" w14:textId="77777777">
      <w:pPr>
        <w:pStyle w:val="JuPara"/>
      </w:pPr>
      <w:r w:rsidRPr="00E176A8">
        <w:t xml:space="preserve">the applications against Ukraine lodged with the Court under Article 34 of the Convention for the Protection of Human Rights and Fundamental Freedoms (“the Convention”) by seven Ukrainian nationals (“the applicants”) on the various dates indicated in the </w:t>
      </w:r>
      <w:proofErr w:type="gramStart"/>
      <w:r w:rsidRPr="00E176A8">
        <w:t>Appendix;</w:t>
      </w:r>
      <w:proofErr w:type="gramEnd"/>
    </w:p>
    <w:p w:rsidRPr="00E176A8" w:rsidR="00026564" w:rsidP="00E176A8" w:rsidRDefault="00026564" w14:paraId="2C16998C" w14:textId="77777777">
      <w:pPr>
        <w:pStyle w:val="JuPara"/>
      </w:pPr>
      <w:r w:rsidRPr="00E176A8">
        <w:t>the decision to give notice of the applications to the Ukrainian Government (“the Government”</w:t>
      </w:r>
      <w:proofErr w:type="gramStart"/>
      <w:r w:rsidRPr="00E176A8">
        <w:t>);</w:t>
      </w:r>
      <w:proofErr w:type="gramEnd"/>
    </w:p>
    <w:p w:rsidRPr="00E176A8" w:rsidR="00026564" w:rsidP="00E176A8" w:rsidRDefault="00026564" w14:paraId="7A0D5863" w14:textId="57DDB19B">
      <w:pPr>
        <w:pStyle w:val="JuPara"/>
      </w:pPr>
      <w:r w:rsidRPr="00E176A8">
        <w:t>the parties</w:t>
      </w:r>
      <w:r w:rsidRPr="00E176A8" w:rsidR="00E176A8">
        <w:t>’</w:t>
      </w:r>
      <w:r w:rsidRPr="00E176A8">
        <w:t xml:space="preserve"> </w:t>
      </w:r>
      <w:proofErr w:type="gramStart"/>
      <w:r w:rsidRPr="00E176A8">
        <w:t>observations;</w:t>
      </w:r>
      <w:proofErr w:type="gramEnd"/>
    </w:p>
    <w:p w:rsidRPr="00E176A8" w:rsidR="00026564" w:rsidP="00E176A8" w:rsidRDefault="00026564" w14:paraId="6D04C792" w14:textId="77777777">
      <w:pPr>
        <w:pStyle w:val="JuPara"/>
      </w:pPr>
      <w:r w:rsidRPr="00E176A8">
        <w:t>the letter from the Russian Government informing the Court that they do not wish to make use of their right to intervene in the proceedings concerning application no. 70418/13 (Article 36 § 1 of the Convention</w:t>
      </w:r>
      <w:proofErr w:type="gramStart"/>
      <w:r w:rsidRPr="00E176A8">
        <w:t>);</w:t>
      </w:r>
      <w:proofErr w:type="gramEnd"/>
    </w:p>
    <w:p w:rsidRPr="00E176A8" w:rsidR="009F4C8F" w:rsidP="00E176A8" w:rsidRDefault="009F4C8F" w14:paraId="6B6924BF" w14:textId="79795F5E">
      <w:pPr>
        <w:pStyle w:val="JuPara"/>
      </w:pPr>
      <w:r w:rsidRPr="00E176A8">
        <w:t xml:space="preserve">Having deliberated in private on </w:t>
      </w:r>
      <w:r w:rsidRPr="00E176A8" w:rsidR="00026564">
        <w:t>9 November 2021</w:t>
      </w:r>
      <w:r w:rsidRPr="00E176A8">
        <w:t>,</w:t>
      </w:r>
    </w:p>
    <w:p w:rsidRPr="00E176A8" w:rsidR="009F4C8F" w:rsidP="00E176A8" w:rsidRDefault="009F4C8F" w14:paraId="3BB3A534" w14:textId="77777777">
      <w:pPr>
        <w:pStyle w:val="JuPara"/>
      </w:pPr>
      <w:r w:rsidRPr="00E176A8">
        <w:t>Delivers the following judgment, which was adopted on that date:</w:t>
      </w:r>
    </w:p>
    <w:p w:rsidRPr="00E176A8" w:rsidR="00026564" w:rsidP="00E176A8" w:rsidRDefault="00026564" w14:paraId="75D5926E" w14:textId="77777777">
      <w:pPr>
        <w:pStyle w:val="JuHHead"/>
        <w:numPr>
          <w:ilvl w:val="0"/>
          <w:numId w:val="0"/>
        </w:numPr>
      </w:pPr>
      <w:r w:rsidRPr="00E176A8">
        <w:t>INTRODUCTION</w:t>
      </w:r>
    </w:p>
    <w:p w:rsidRPr="00E176A8" w:rsidR="00026564" w:rsidP="00E176A8" w:rsidRDefault="00026564" w14:paraId="1D5F7E4C" w14:textId="0BB18BA9">
      <w:pPr>
        <w:pStyle w:val="JuPara"/>
      </w:pPr>
      <w:r w:rsidRPr="00E176A8">
        <w:fldChar w:fldCharType="begin"/>
      </w:r>
      <w:r w:rsidRPr="00E176A8">
        <w:instrText xml:space="preserve"> SEQ level0 \*arabic </w:instrText>
      </w:r>
      <w:r w:rsidRPr="00E176A8">
        <w:fldChar w:fldCharType="separate"/>
      </w:r>
      <w:r w:rsidRPr="00E176A8" w:rsidR="00E176A8">
        <w:rPr>
          <w:noProof/>
        </w:rPr>
        <w:t>1</w:t>
      </w:r>
      <w:r w:rsidRPr="00E176A8">
        <w:fldChar w:fldCharType="end"/>
      </w:r>
      <w:r w:rsidRPr="00E176A8">
        <w:t>.  The present cases mainly concern the applicants</w:t>
      </w:r>
      <w:r w:rsidRPr="00E176A8" w:rsidR="00E176A8">
        <w:t>’</w:t>
      </w:r>
      <w:r w:rsidRPr="00E176A8">
        <w:t xml:space="preserve"> complaint under Article 1 of Protocol No. 1 that the imposition of fines as well as the confiscation in full of their lawfully acquired money following their failure to declare it to the customs authorities had been an unlawful and disproportionate measure.</w:t>
      </w:r>
    </w:p>
    <w:p w:rsidRPr="00E176A8" w:rsidR="00026564" w:rsidP="00E176A8" w:rsidRDefault="00026564" w14:paraId="737CF8A8" w14:textId="77777777">
      <w:pPr>
        <w:pStyle w:val="JuHHead"/>
      </w:pPr>
      <w:r w:rsidRPr="00E176A8">
        <w:t>THE FACTS</w:t>
      </w:r>
    </w:p>
    <w:p w:rsidRPr="00E176A8" w:rsidR="00026564" w:rsidP="00E176A8" w:rsidRDefault="00026564" w14:paraId="1C5C3713" w14:textId="584E3AA5">
      <w:pPr>
        <w:pStyle w:val="JuPara"/>
      </w:pPr>
      <w:r w:rsidRPr="00E176A8">
        <w:fldChar w:fldCharType="begin"/>
      </w:r>
      <w:r w:rsidRPr="00E176A8">
        <w:instrText xml:space="preserve"> SEQ level0 \*arabic </w:instrText>
      </w:r>
      <w:r w:rsidRPr="00E176A8">
        <w:fldChar w:fldCharType="separate"/>
      </w:r>
      <w:r w:rsidRPr="00E176A8" w:rsidR="00E176A8">
        <w:rPr>
          <w:noProof/>
        </w:rPr>
        <w:t>2</w:t>
      </w:r>
      <w:r w:rsidRPr="00E176A8">
        <w:fldChar w:fldCharType="end"/>
      </w:r>
      <w:r w:rsidRPr="00E176A8">
        <w:t>.  The list of applicants and the relevant details of the applications are set out in the appended table.</w:t>
      </w:r>
    </w:p>
    <w:p w:rsidRPr="00E176A8" w:rsidR="00026564" w:rsidP="00E176A8" w:rsidRDefault="00026564" w14:paraId="18B99910" w14:textId="4CA798F8">
      <w:pPr>
        <w:pStyle w:val="JuPara"/>
      </w:pPr>
      <w:r w:rsidRPr="00E176A8">
        <w:fldChar w:fldCharType="begin"/>
      </w:r>
      <w:r w:rsidRPr="00E176A8">
        <w:instrText xml:space="preserve"> SEQ level0 \*arabic </w:instrText>
      </w:r>
      <w:r w:rsidRPr="00E176A8">
        <w:fldChar w:fldCharType="separate"/>
      </w:r>
      <w:r w:rsidRPr="00E176A8" w:rsidR="00E176A8">
        <w:rPr>
          <w:noProof/>
        </w:rPr>
        <w:t>3</w:t>
      </w:r>
      <w:r w:rsidRPr="00E176A8">
        <w:fldChar w:fldCharType="end"/>
      </w:r>
      <w:r w:rsidRPr="00E176A8">
        <w:t xml:space="preserve">.  The Government were represented by their Agent, Mr I. </w:t>
      </w:r>
      <w:proofErr w:type="spellStart"/>
      <w:r w:rsidRPr="00E176A8">
        <w:t>Lishchyna</w:t>
      </w:r>
      <w:proofErr w:type="spellEnd"/>
      <w:r w:rsidRPr="00E176A8">
        <w:t>, of the Ministry of Justice.</w:t>
      </w:r>
    </w:p>
    <w:p w:rsidRPr="00E176A8" w:rsidR="00026564" w:rsidP="00E176A8" w:rsidRDefault="00026564" w14:paraId="2331C764" w14:textId="6064EF6F">
      <w:pPr>
        <w:pStyle w:val="JuPara"/>
      </w:pPr>
      <w:r w:rsidRPr="00E176A8">
        <w:fldChar w:fldCharType="begin"/>
      </w:r>
      <w:r w:rsidRPr="00E176A8">
        <w:instrText xml:space="preserve"> SEQ level0 \*arabic </w:instrText>
      </w:r>
      <w:r w:rsidRPr="00E176A8">
        <w:fldChar w:fldCharType="separate"/>
      </w:r>
      <w:r w:rsidRPr="00E176A8" w:rsidR="00E176A8">
        <w:rPr>
          <w:noProof/>
        </w:rPr>
        <w:t>4</w:t>
      </w:r>
      <w:r w:rsidRPr="00E176A8">
        <w:fldChar w:fldCharType="end"/>
      </w:r>
      <w:r w:rsidRPr="00E176A8">
        <w:t>.  The facts of the case, as submitted by the parties, may be summarised as follows.</w:t>
      </w:r>
    </w:p>
    <w:p w:rsidRPr="00E176A8" w:rsidR="00026564" w:rsidP="00E176A8" w:rsidRDefault="00026564" w14:paraId="47BB133B" w14:textId="27A160E5">
      <w:pPr>
        <w:pStyle w:val="JuPara"/>
      </w:pPr>
      <w:r w:rsidRPr="00E176A8">
        <w:fldChar w:fldCharType="begin"/>
      </w:r>
      <w:r w:rsidRPr="00E176A8">
        <w:instrText xml:space="preserve"> SEQ level0 \*arabic </w:instrText>
      </w:r>
      <w:r w:rsidRPr="00E176A8">
        <w:fldChar w:fldCharType="separate"/>
      </w:r>
      <w:r w:rsidRPr="00E176A8" w:rsidR="00E176A8">
        <w:rPr>
          <w:noProof/>
        </w:rPr>
        <w:t>5</w:t>
      </w:r>
      <w:r w:rsidRPr="00E176A8">
        <w:fldChar w:fldCharType="end"/>
      </w:r>
      <w:r w:rsidRPr="00E176A8">
        <w:t xml:space="preserve">.  When crossing the Ukrainian </w:t>
      </w:r>
      <w:proofErr w:type="gramStart"/>
      <w:r w:rsidRPr="00E176A8">
        <w:t>border</w:t>
      </w:r>
      <w:proofErr w:type="gramEnd"/>
      <w:r w:rsidRPr="00E176A8">
        <w:t xml:space="preserve"> the applicants used the “green channel” to pass through the customs control area without making a written declaration in respect of the cash they were carrying, which amounted to more than 10,000 euros (EUR). The domestic courts found the applicants guilty of having breached customs control procedures in the simplified customs control area (Article 471 of the Customs Code). </w:t>
      </w:r>
      <w:bookmarkStart w:name="_Hlk81823957" w:id="3"/>
      <w:r w:rsidRPr="00E176A8">
        <w:t xml:space="preserve">Fines for the amount specified in Article 471 ranging between 73 and 165 euros were imposed on the applicants and the confiscation of the portion of cash </w:t>
      </w:r>
      <w:proofErr w:type="gramStart"/>
      <w:r w:rsidRPr="00E176A8">
        <w:t>in excess of</w:t>
      </w:r>
      <w:proofErr w:type="gramEnd"/>
      <w:r w:rsidRPr="00E176A8">
        <w:t xml:space="preserve"> EUR 10,000 was ordered in each case, with the exception of application no. 38071/13, in which the entire sum of cash carried by the applicant was seized (</w:t>
      </w:r>
      <w:r w:rsidRPr="00E176A8" w:rsidR="007378B1">
        <w:t xml:space="preserve">see </w:t>
      </w:r>
      <w:r w:rsidRPr="00E176A8">
        <w:t>the Appendix below for more details). In determining the case, the domestic courts essentially relied on the Regulation on the transportation of cash and precious metals across Ukraine</w:t>
      </w:r>
      <w:r w:rsidRPr="00E176A8" w:rsidR="00E176A8">
        <w:t>’</w:t>
      </w:r>
      <w:r w:rsidRPr="00E176A8">
        <w:t>s customs border, which provided for the mandatory declaration in writing at the border of any foreign currency amounting to more than EUR</w:t>
      </w:r>
      <w:r w:rsidRPr="00E176A8" w:rsidR="00673CB7">
        <w:t> </w:t>
      </w:r>
      <w:r w:rsidRPr="00E176A8">
        <w:t>10,000; that provision placed, in the courts</w:t>
      </w:r>
      <w:r w:rsidRPr="00E176A8" w:rsidR="00E176A8">
        <w:t>’</w:t>
      </w:r>
      <w:r w:rsidRPr="00E176A8">
        <w:t xml:space="preserve"> view, a restriction on bringing any foreign currency into Ukraine (</w:t>
      </w:r>
      <w:r w:rsidRPr="00E176A8" w:rsidR="007378B1">
        <w:t xml:space="preserve">see </w:t>
      </w:r>
      <w:r w:rsidRPr="00E176A8">
        <w:t xml:space="preserve">paragraph </w:t>
      </w:r>
      <w:r w:rsidRPr="00E176A8">
        <w:fldChar w:fldCharType="begin"/>
      </w:r>
      <w:r w:rsidRPr="00E176A8">
        <w:instrText xml:space="preserve"> REF regulation \h  \* MERGEFORMAT </w:instrText>
      </w:r>
      <w:r w:rsidRPr="00E176A8">
        <w:fldChar w:fldCharType="separate"/>
      </w:r>
      <w:r w:rsidRPr="00E176A8" w:rsidR="00E176A8">
        <w:t>8</w:t>
      </w:r>
      <w:r w:rsidRPr="00E176A8">
        <w:fldChar w:fldCharType="end"/>
      </w:r>
      <w:r w:rsidRPr="00E176A8">
        <w:t xml:space="preserve"> below). </w:t>
      </w:r>
      <w:bookmarkEnd w:id="3"/>
      <w:r w:rsidRPr="00E176A8">
        <w:t>The applicants</w:t>
      </w:r>
      <w:r w:rsidRPr="00E176A8" w:rsidR="00E176A8">
        <w:t>’</w:t>
      </w:r>
      <w:r w:rsidRPr="00E176A8">
        <w:t xml:space="preserve"> arguments that their failure to declare the money had not been intentional, that the money in issue had been lawfully acquired and the amount was not insignificant to the applicants, as well as Mr </w:t>
      </w:r>
      <w:proofErr w:type="spellStart"/>
      <w:r w:rsidRPr="00E176A8">
        <w:t>Popelyuk</w:t>
      </w:r>
      <w:r w:rsidRPr="00E176A8" w:rsidR="00E176A8">
        <w:t>’</w:t>
      </w:r>
      <w:r w:rsidRPr="00E176A8">
        <w:t>s</w:t>
      </w:r>
      <w:proofErr w:type="spellEnd"/>
      <w:r w:rsidRPr="00E176A8">
        <w:t xml:space="preserve"> argument that he owned only part of the money (no. 74638/13) were disregarded or dismissed by the domestic courts.</w:t>
      </w:r>
    </w:p>
    <w:bookmarkStart w:name="CCU" w:id="4"/>
    <w:p w:rsidRPr="00E176A8" w:rsidR="00026564" w:rsidP="00E176A8" w:rsidRDefault="00026564" w14:paraId="2B2F831F" w14:textId="5A1926C1">
      <w:pPr>
        <w:pStyle w:val="JuPara"/>
      </w:pPr>
      <w:r w:rsidRPr="00E176A8">
        <w:fldChar w:fldCharType="begin"/>
      </w:r>
      <w:r w:rsidRPr="00E176A8">
        <w:instrText xml:space="preserve"> SEQ level0 \*arabic \* MERGEFORMAT </w:instrText>
      </w:r>
      <w:r w:rsidRPr="00E176A8">
        <w:fldChar w:fldCharType="separate"/>
      </w:r>
      <w:r w:rsidRPr="00E176A8" w:rsidR="00E176A8">
        <w:rPr>
          <w:noProof/>
        </w:rPr>
        <w:t>6</w:t>
      </w:r>
      <w:r w:rsidRPr="00E176A8">
        <w:fldChar w:fldCharType="end"/>
      </w:r>
      <w:bookmarkEnd w:id="4"/>
      <w:r w:rsidRPr="00E176A8">
        <w:t xml:space="preserve">.  On 21 July 2021 the Constitutional Court </w:t>
      </w:r>
      <w:bookmarkStart w:name="_Hlk84338485" w:id="5"/>
      <w:r w:rsidRPr="00E176A8">
        <w:t>declared the part of Article 471 of the Customs Code providing for the mandatory confiscation of all undeclared cash to be unconstitutional. It found</w:t>
      </w:r>
      <w:proofErr w:type="gramStart"/>
      <w:r w:rsidRPr="00E176A8">
        <w:t>, in particular, that</w:t>
      </w:r>
      <w:proofErr w:type="gramEnd"/>
      <w:r w:rsidRPr="00E176A8">
        <w:t xml:space="preserve"> such a measure was not capable of ensuring the requisite balance between the public interest and an individual</w:t>
      </w:r>
      <w:r w:rsidRPr="00E176A8" w:rsidR="00E176A8">
        <w:t>’</w:t>
      </w:r>
      <w:r w:rsidRPr="00E176A8">
        <w:t>s right to the peaceful enjoyment of his or her possessions and that therefore it was contrary to the rule of law.</w:t>
      </w:r>
      <w:r w:rsidRPr="00E176A8">
        <w:rPr>
          <w:rFonts w:ascii="Arial" w:hAnsi="Arial" w:cs="Arial"/>
          <w:color w:val="000000"/>
        </w:rPr>
        <w:t xml:space="preserve"> </w:t>
      </w:r>
      <w:r w:rsidRPr="00E176A8">
        <w:t xml:space="preserve">The Constitutional Court further ruled that the impugned provision of the Customs Code would continue to apply for six months </w:t>
      </w:r>
      <w:proofErr w:type="gramStart"/>
      <w:r w:rsidRPr="00E176A8">
        <w:t>in order to</w:t>
      </w:r>
      <w:proofErr w:type="gramEnd"/>
      <w:r w:rsidRPr="00E176A8">
        <w:t xml:space="preserve"> give the authorities time to draft an alternative regulation concerning liability for the administrative offence in issue.</w:t>
      </w:r>
      <w:bookmarkEnd w:id="5"/>
      <w:r w:rsidRPr="00E176A8">
        <w:t xml:space="preserve"> On 14 September 2021 the relevant legislative amendments were submitted to parliament.</w:t>
      </w:r>
    </w:p>
    <w:p w:rsidRPr="00E176A8" w:rsidR="00026564" w:rsidP="00E176A8" w:rsidRDefault="00026564" w14:paraId="462A66F9" w14:textId="4B26D112">
      <w:pPr>
        <w:pStyle w:val="JuHHead"/>
      </w:pPr>
      <w:r w:rsidRPr="00E176A8">
        <w:t>RELEVANT LEGAL FRAMEWORK</w:t>
      </w:r>
    </w:p>
    <w:bookmarkStart w:name="Customs_Code" w:id="6"/>
    <w:p w:rsidRPr="00E176A8" w:rsidR="00026564" w:rsidP="00E176A8" w:rsidRDefault="00026564" w14:paraId="63BD33CC" w14:textId="366B320B">
      <w:pPr>
        <w:pStyle w:val="JuPara"/>
      </w:pPr>
      <w:r w:rsidRPr="00E176A8">
        <w:fldChar w:fldCharType="begin"/>
      </w:r>
      <w:r w:rsidRPr="00E176A8">
        <w:instrText xml:space="preserve"> SEQ level0 \*arabic </w:instrText>
      </w:r>
      <w:r w:rsidRPr="00E176A8">
        <w:fldChar w:fldCharType="separate"/>
      </w:r>
      <w:r w:rsidRPr="00E176A8" w:rsidR="00E176A8">
        <w:rPr>
          <w:noProof/>
        </w:rPr>
        <w:t>7</w:t>
      </w:r>
      <w:r w:rsidRPr="00E176A8">
        <w:fldChar w:fldCharType="end"/>
      </w:r>
      <w:bookmarkEnd w:id="6"/>
      <w:r w:rsidRPr="00E176A8">
        <w:t>.  The Customs Code of 13 March 2012, as worded at the material time, provided as follows:</w:t>
      </w:r>
    </w:p>
    <w:p w:rsidRPr="00E176A8" w:rsidR="00026564" w:rsidP="00E176A8" w:rsidRDefault="00026564" w14:paraId="6C79150A" w14:textId="77777777">
      <w:pPr>
        <w:pStyle w:val="JuHArticle"/>
      </w:pPr>
      <w:r w:rsidRPr="00E176A8">
        <w:t>Article 197</w:t>
      </w:r>
      <w:r w:rsidRPr="00E176A8">
        <w:br/>
        <w:t xml:space="preserve">Restrictions on the movement of certain goods </w:t>
      </w:r>
      <w:r w:rsidRPr="00E176A8">
        <w:br/>
        <w:t>across the customs border of Ukraine</w:t>
      </w:r>
    </w:p>
    <w:p w:rsidRPr="00E176A8" w:rsidR="00026564" w:rsidP="00E176A8" w:rsidRDefault="00026564" w14:paraId="7C290B1A" w14:textId="77777777">
      <w:pPr>
        <w:pStyle w:val="JuQuot"/>
      </w:pPr>
      <w:r w:rsidRPr="00E176A8">
        <w:t xml:space="preserve">“1.  In the cases provided for by law, certain goods shall be subject to restrictions on their movement across the customs border of Ukraine. </w:t>
      </w:r>
      <w:bookmarkStart w:name="_Hlk81824617" w:id="7"/>
      <w:r w:rsidRPr="00E176A8">
        <w:t>The release of such goods across the customs border of Ukraine, and customs clearance, shall be carried out by the revenue and duties authorities on the basis of the documents obtained by use of information technology confirming that those restrictions have been observed, issued by the public authorities vested with carrying out appropriate checks and other legal entities authorised to issue them, if the presentation of such documents to the revenue and duties authorities is provided for in the laws of Ukraine.</w:t>
      </w:r>
      <w:bookmarkEnd w:id="7"/>
    </w:p>
    <w:p w:rsidRPr="00E176A8" w:rsidR="00026564" w:rsidP="00E176A8" w:rsidRDefault="00026564" w14:paraId="4D9BE8FE" w14:textId="77777777">
      <w:pPr>
        <w:pStyle w:val="JuQuot"/>
      </w:pPr>
      <w:r w:rsidRPr="00E176A8">
        <w:t>2.  Lists of such goods (with their description and code under the Ukrainian Classification of Goods for Foreign Economic Activity), and the procedure for the issuing of authorisations and their circulation with the use of information technology, shall be approved by the Cabinet of Ministers of Ukraine. ...</w:t>
      </w:r>
    </w:p>
    <w:p w:rsidRPr="00E176A8" w:rsidR="00026564" w:rsidP="00E176A8" w:rsidRDefault="00026564" w14:paraId="71463E8C" w14:textId="77777777">
      <w:pPr>
        <w:pStyle w:val="JuQuot"/>
      </w:pPr>
      <w:r w:rsidRPr="00E176A8">
        <w:t>3.  Restrictions on importing and exporting currency into and from Ukraine, and the procedure for moving currency across the customs border of Ukraine, including specific provisions on declaring currency (in particular, the specification of the amount subject to written or oral declaration) may be determined by the National Bank of Ukraine.”</w:t>
      </w:r>
    </w:p>
    <w:p w:rsidRPr="00E176A8" w:rsidR="00026564" w:rsidP="00E176A8" w:rsidRDefault="00026564" w14:paraId="2EDA7EBE" w14:textId="77777777">
      <w:pPr>
        <w:pStyle w:val="JuHArticle"/>
      </w:pPr>
      <w:r w:rsidRPr="00E176A8">
        <w:t>Article 366</w:t>
      </w:r>
      <w:r w:rsidRPr="00E176A8">
        <w:br/>
        <w:t xml:space="preserve">Dual-channel system of customs supervision of goods and means of transport </w:t>
      </w:r>
      <w:r w:rsidRPr="00E176A8">
        <w:br/>
        <w:t>moved by individuals across the customs border of Ukraine</w:t>
      </w:r>
    </w:p>
    <w:p w:rsidRPr="00E176A8" w:rsidR="00026564" w:rsidP="00E176A8" w:rsidRDefault="00026564" w14:paraId="0F3CF87F" w14:textId="77777777">
      <w:pPr>
        <w:pStyle w:val="JuQuot"/>
      </w:pPr>
      <w:r w:rsidRPr="00E176A8">
        <w:t>“1.  The dual-channel system is a simplified system of customs control that allows citizens to proceed, with a declaration, through one of the two channels for entry (including driving through by means of private transport) across the customs border of Ukraine.</w:t>
      </w:r>
    </w:p>
    <w:p w:rsidRPr="00E176A8" w:rsidR="00026564" w:rsidP="00E176A8" w:rsidRDefault="00026564" w14:paraId="3115DFD4" w14:textId="48F1901E">
      <w:pPr>
        <w:pStyle w:val="JuQuot"/>
      </w:pPr>
      <w:r w:rsidRPr="00E176A8">
        <w:t>2.  </w:t>
      </w:r>
      <w:bookmarkStart w:name="_Hlk81935153" w:id="8"/>
      <w:r w:rsidRPr="00E176A8">
        <w:t>The channel marked with the colour green (</w:t>
      </w:r>
      <w:r w:rsidRPr="00E176A8" w:rsidR="00E176A8">
        <w:t>‘</w:t>
      </w:r>
      <w:r w:rsidRPr="00E176A8">
        <w:t>green channel</w:t>
      </w:r>
      <w:r w:rsidRPr="00E176A8" w:rsidR="00E176A8">
        <w:t>’</w:t>
      </w:r>
      <w:r w:rsidRPr="00E176A8">
        <w:t>) shall be intended for citizens who declare that they are moving goods across the customs border of Ukraine which: (</w:t>
      </w:r>
      <w:proofErr w:type="spellStart"/>
      <w:r w:rsidRPr="00E176A8">
        <w:t>i</w:t>
      </w:r>
      <w:proofErr w:type="spellEnd"/>
      <w:r w:rsidRPr="00E176A8">
        <w:t>) are in amounts that are not subject to customs charges; (ii) do not fall under the prohibition or restriction on importation into or exportation from the customs territory of Ukraine as established by legislation; and (iii) are not subject to a written declaration.</w:t>
      </w:r>
    </w:p>
    <w:bookmarkEnd w:id="8"/>
    <w:p w:rsidRPr="00E176A8" w:rsidR="00026564" w:rsidP="00E176A8" w:rsidRDefault="00026564" w14:paraId="2F388AA1" w14:textId="77777777">
      <w:pPr>
        <w:pStyle w:val="JuQuot"/>
      </w:pPr>
      <w:r w:rsidRPr="00E176A8">
        <w:t>...</w:t>
      </w:r>
    </w:p>
    <w:p w:rsidRPr="00E176A8" w:rsidR="00026564" w:rsidP="00E176A8" w:rsidRDefault="00026564" w14:paraId="272B0853" w14:textId="1480FFBD">
      <w:pPr>
        <w:pStyle w:val="JuQuot"/>
      </w:pPr>
      <w:r w:rsidRPr="00E176A8">
        <w:t>5.  </w:t>
      </w:r>
      <w:bookmarkStart w:name="_Hlk81825432" w:id="9"/>
      <w:r w:rsidRPr="00E176A8">
        <w:t>The choice of passing through the green channel shall be regarded as an individual</w:t>
      </w:r>
      <w:r w:rsidRPr="00E176A8" w:rsidR="00E176A8">
        <w:t>’</w:t>
      </w:r>
      <w:r w:rsidRPr="00E176A8">
        <w:t xml:space="preserve">s statement that the goods moved by him or her across the customs border of Ukraine are not subject to a written declaration, customs fees, or any </w:t>
      </w:r>
      <w:bookmarkStart w:name="_Hlk69216387" w:id="10"/>
      <w:r w:rsidRPr="00E176A8">
        <w:t xml:space="preserve">prohibitions and/or restrictions on importing/exporting into and out of the customs territory of </w:t>
      </w:r>
      <w:proofErr w:type="gramStart"/>
      <w:r w:rsidRPr="00E176A8">
        <w:t>Ukraine</w:t>
      </w:r>
      <w:bookmarkEnd w:id="10"/>
      <w:r w:rsidRPr="00E176A8">
        <w:t>, and</w:t>
      </w:r>
      <w:proofErr w:type="gramEnd"/>
      <w:r w:rsidRPr="00E176A8">
        <w:t xml:space="preserve"> shall constitute acts of legal significance.</w:t>
      </w:r>
      <w:bookmarkEnd w:id="9"/>
    </w:p>
    <w:p w:rsidRPr="00E176A8" w:rsidR="00026564" w:rsidP="00E176A8" w:rsidRDefault="00026564" w14:paraId="38EB16B8" w14:textId="77777777">
      <w:pPr>
        <w:pStyle w:val="JuQuot"/>
      </w:pPr>
      <w:r w:rsidRPr="00E176A8">
        <w:t>6.  </w:t>
      </w:r>
      <w:bookmarkStart w:name="_Hlk81834130" w:id="11"/>
      <w:r w:rsidRPr="00E176A8">
        <w:t>Citizens entering (or driving) through the green channel shall be exempted from filling out a customs declaration. Exemption from filling out the customs declaration shall not discharge the individuals concerned from compliance with the procedure for the movement of goods across the customs border of Ukraine.”</w:t>
      </w:r>
    </w:p>
    <w:p w:rsidRPr="00E176A8" w:rsidR="00026564" w:rsidP="00E176A8" w:rsidRDefault="00026564" w14:paraId="2DD35E05" w14:textId="77777777">
      <w:pPr>
        <w:pStyle w:val="JuHArticle"/>
      </w:pPr>
      <w:bookmarkStart w:name="o1747" w:id="12"/>
      <w:bookmarkStart w:name="o1749" w:id="13"/>
      <w:bookmarkEnd w:id="11"/>
      <w:bookmarkEnd w:id="12"/>
      <w:bookmarkEnd w:id="13"/>
      <w:r w:rsidRPr="00E176A8">
        <w:t>Article 471</w:t>
      </w:r>
      <w:r w:rsidRPr="00E176A8">
        <w:br/>
        <w:t xml:space="preserve">Violations of the customs control procedure </w:t>
      </w:r>
      <w:r w:rsidRPr="00E176A8">
        <w:br/>
        <w:t>in simplified customs control areas (channels)</w:t>
      </w:r>
    </w:p>
    <w:p w:rsidRPr="00E176A8" w:rsidR="00026564" w:rsidP="00E176A8" w:rsidRDefault="00026564" w14:paraId="20CAC31B" w14:textId="77777777">
      <w:pPr>
        <w:pStyle w:val="JuQuot"/>
      </w:pPr>
      <w:r w:rsidRPr="00E176A8">
        <w:t>“1.  Violations of the customs control procedure in simplified customs control areas (channels), as specified by this Code, that is, where an individual who has chosen to go through a green channel is carrying goods that are prohibited from being carried across the customs border of Ukraine or subject to restrictions in that regard, or is carrying them in quantities exceeding the non-taxable limit set for the movement of such goods across the customs border of Ukraine,</w:t>
      </w:r>
    </w:p>
    <w:p w:rsidRPr="00E176A8" w:rsidR="00026564" w:rsidP="00E176A8" w:rsidRDefault="00026564" w14:paraId="1DAB9BC2" w14:textId="77777777">
      <w:pPr>
        <w:pStyle w:val="JuQuot"/>
      </w:pPr>
      <w:r w:rsidRPr="00E176A8">
        <w:t>– shall be punishable by a fine of one hundred times the minimum personal tax-free allowance and, when direct objects of the offences are goods whose movement across the customs border of Ukraine is prohibited or restricted by the legislation of Ukraine, by their confiscation.”</w:t>
      </w:r>
    </w:p>
    <w:bookmarkStart w:name="n3171" w:id="14"/>
    <w:bookmarkStart w:name="regulation" w:id="15"/>
    <w:bookmarkEnd w:id="14"/>
    <w:p w:rsidRPr="00E176A8" w:rsidR="00026564" w:rsidP="00E176A8" w:rsidRDefault="00026564" w14:paraId="5B8316C0" w14:textId="4649467C">
      <w:pPr>
        <w:pStyle w:val="JuPara"/>
      </w:pPr>
      <w:r w:rsidRPr="00E176A8">
        <w:fldChar w:fldCharType="begin"/>
      </w:r>
      <w:r w:rsidRPr="00E176A8">
        <w:instrText xml:space="preserve"> SEQ level0 \*arabic </w:instrText>
      </w:r>
      <w:r w:rsidRPr="00E176A8">
        <w:fldChar w:fldCharType="separate"/>
      </w:r>
      <w:r w:rsidRPr="00E176A8" w:rsidR="00E176A8">
        <w:rPr>
          <w:noProof/>
        </w:rPr>
        <w:t>8</w:t>
      </w:r>
      <w:r w:rsidRPr="00E176A8">
        <w:fldChar w:fldCharType="end"/>
      </w:r>
      <w:bookmarkEnd w:id="15"/>
      <w:r w:rsidRPr="00E176A8">
        <w:t>.  </w:t>
      </w:r>
      <w:bookmarkStart w:name="_Hlk81826372" w:id="16"/>
      <w:r w:rsidRPr="00E176A8">
        <w:t xml:space="preserve">The </w:t>
      </w:r>
      <w:bookmarkStart w:name="_Hlk69204660" w:id="17"/>
      <w:r w:rsidRPr="00E176A8">
        <w:t>Regulation on the transportation of cash and precious metals across Ukraine</w:t>
      </w:r>
      <w:r w:rsidRPr="00E176A8" w:rsidR="00E176A8">
        <w:t>’</w:t>
      </w:r>
      <w:r w:rsidRPr="00E176A8">
        <w:t>s customs border</w:t>
      </w:r>
      <w:bookmarkEnd w:id="17"/>
      <w:r w:rsidRPr="00E176A8">
        <w:t>, approved by Decree no. 148 of the National Bank of Ukraine of 27 May 2008 (as amended on 25 July 2012), provided as follows</w:t>
      </w:r>
      <w:bookmarkEnd w:id="16"/>
      <w:r w:rsidRPr="00E176A8">
        <w:t>:</w:t>
      </w:r>
    </w:p>
    <w:p w:rsidRPr="00E176A8" w:rsidR="00026564" w:rsidP="00E176A8" w:rsidRDefault="00026564" w14:paraId="4F0CA335" w14:textId="77777777">
      <w:pPr>
        <w:pStyle w:val="JuQuot"/>
      </w:pPr>
      <w:r w:rsidRPr="00E176A8">
        <w:t>“2.  Bringing cash into and out of Ukraine</w:t>
      </w:r>
    </w:p>
    <w:p w:rsidRPr="00E176A8" w:rsidR="00026564" w:rsidP="00E176A8" w:rsidRDefault="00026564" w14:paraId="32DE11D4" w14:textId="77777777">
      <w:pPr>
        <w:pStyle w:val="JuQuot"/>
      </w:pPr>
      <w:r w:rsidRPr="00E176A8">
        <w:t>1.  Individuals may bring up to EUR 10,000 in cash (or the equivalent) into and out of Ukraine without declaring it in writing at the customs office.</w:t>
      </w:r>
    </w:p>
    <w:p w:rsidRPr="00E176A8" w:rsidR="00026564" w:rsidP="00E176A8" w:rsidRDefault="00026564" w14:paraId="0C5EC93C" w14:textId="77777777">
      <w:pPr>
        <w:pStyle w:val="JuQuot"/>
      </w:pPr>
      <w:r w:rsidRPr="00E176A8">
        <w:t>2.  </w:t>
      </w:r>
      <w:bookmarkStart w:name="_Hlk81826924" w:id="18"/>
      <w:r w:rsidRPr="00E176A8">
        <w:t xml:space="preserve">Individual residents may bring more than EUR 10,000 in cash (or the equivalent) into and out of Ukraine subject to making a full declaration in writing at the customs office and furnishing a withdrawal receipt issued by a bank (financial institution) for the portion exceeding EUR 10,000 </w:t>
      </w:r>
      <w:bookmarkEnd w:id="18"/>
      <w:r w:rsidRPr="00E176A8">
        <w:t>(or the equivalent). Withdrawal receipts shall be valid for thirty calendar days from the issue date.</w:t>
      </w:r>
    </w:p>
    <w:p w:rsidRPr="00E176A8" w:rsidR="00026564" w:rsidP="00E176A8" w:rsidRDefault="00026564" w14:paraId="2B5AC6C2" w14:textId="77777777">
      <w:pPr>
        <w:pStyle w:val="JuQuot"/>
      </w:pPr>
      <w:r w:rsidRPr="00E176A8">
        <w:t>3.  Individual non-residents may bring more than EUR 10,000 in cash (or the equivalent) into Ukraine subject to making a full declaration in writing at the customs office.</w:t>
      </w:r>
    </w:p>
    <w:p w:rsidRPr="00E176A8" w:rsidR="00026564" w:rsidP="00E176A8" w:rsidRDefault="00026564" w14:paraId="5487D0A6" w14:textId="77777777">
      <w:pPr>
        <w:pStyle w:val="JuQuot"/>
      </w:pPr>
      <w:r w:rsidRPr="00E176A8">
        <w:t>4.  Individual non-residents may bring more than EUR 10,000 in cash (or the equivalent) out of Ukraine if the amount does not exceed the amount declared by the individual at the customs office on his or her arrival in Ukraine. In this case, the cash is subject to a full declaration being made in writing at the customs office.”</w:t>
      </w:r>
    </w:p>
    <w:p w:rsidRPr="00E176A8" w:rsidR="00026564" w:rsidP="00E176A8" w:rsidRDefault="00026564" w14:paraId="795C57C7" w14:textId="77777777">
      <w:pPr>
        <w:pStyle w:val="JuHHead"/>
        <w:numPr>
          <w:ilvl w:val="0"/>
          <w:numId w:val="2"/>
        </w:numPr>
        <w:ind w:left="360" w:hanging="360"/>
      </w:pPr>
      <w:r w:rsidRPr="00E176A8">
        <w:t>THE LAW</w:t>
      </w:r>
    </w:p>
    <w:p w:rsidRPr="00E176A8" w:rsidR="00026564" w:rsidP="00E176A8" w:rsidRDefault="00026564" w14:paraId="66A06793" w14:textId="77777777">
      <w:pPr>
        <w:pStyle w:val="JuHIRoman"/>
      </w:pPr>
      <w:r w:rsidRPr="00E176A8">
        <w:t>PRELIMINARY ISSUE</w:t>
      </w:r>
    </w:p>
    <w:p w:rsidRPr="00E176A8" w:rsidR="00026564" w:rsidP="00E176A8" w:rsidRDefault="00026564" w14:paraId="32B25D07" w14:textId="0A2BC125">
      <w:pPr>
        <w:pStyle w:val="JuHA"/>
        <w:numPr>
          <w:ilvl w:val="0"/>
          <w:numId w:val="0"/>
        </w:numPr>
        <w:ind w:left="510"/>
      </w:pPr>
      <w:r w:rsidRPr="00E176A8">
        <w:rPr>
          <w:i/>
          <w:iCs/>
        </w:rPr>
        <w:t>Locus standi</w:t>
      </w:r>
      <w:r w:rsidRPr="00E176A8">
        <w:t xml:space="preserve"> of the applicant</w:t>
      </w:r>
      <w:r w:rsidRPr="00E176A8" w:rsidR="00E176A8">
        <w:t>’</w:t>
      </w:r>
      <w:r w:rsidRPr="00E176A8">
        <w:t>s mother (application no. 38071/13)</w:t>
      </w:r>
    </w:p>
    <w:p w:rsidRPr="00E176A8" w:rsidR="00026564" w:rsidP="00E176A8" w:rsidRDefault="00D75B8D" w14:paraId="7FA79B39" w14:textId="0233DF53">
      <w:pPr>
        <w:pStyle w:val="JuPara"/>
      </w:pPr>
      <w:r>
        <w:rPr>
          <w:noProof/>
        </w:rPr>
        <w:fldChar w:fldCharType="begin"/>
      </w:r>
      <w:r>
        <w:rPr>
          <w:noProof/>
        </w:rPr>
        <w:instrText xml:space="preserve"> SEQ level0 \*arabic \* MERGEFORMAT </w:instrText>
      </w:r>
      <w:r>
        <w:rPr>
          <w:noProof/>
        </w:rPr>
        <w:fldChar w:fldCharType="separate"/>
      </w:r>
      <w:r w:rsidRPr="00E176A8" w:rsidR="00E176A8">
        <w:rPr>
          <w:noProof/>
        </w:rPr>
        <w:t>9</w:t>
      </w:r>
      <w:r>
        <w:rPr>
          <w:noProof/>
        </w:rPr>
        <w:fldChar w:fldCharType="end"/>
      </w:r>
      <w:r w:rsidRPr="00E176A8" w:rsidR="00026564">
        <w:t>.  On 26 October 2020 the applicant</w:t>
      </w:r>
      <w:r w:rsidRPr="00E176A8" w:rsidR="00E176A8">
        <w:t>’</w:t>
      </w:r>
      <w:r w:rsidRPr="00E176A8" w:rsidR="00026564">
        <w:t>s mother informed the Court of the applicant</w:t>
      </w:r>
      <w:r w:rsidRPr="00E176A8" w:rsidR="00E176A8">
        <w:t>’</w:t>
      </w:r>
      <w:r w:rsidRPr="00E176A8" w:rsidR="00026564">
        <w:t>s death on 5 September 2015 and of her wish to pursue the application on his behalf.</w:t>
      </w:r>
    </w:p>
    <w:p w:rsidRPr="00E176A8" w:rsidR="00026564" w:rsidP="00E176A8" w:rsidRDefault="00026564" w14:paraId="5BFAD710" w14:textId="1C9406CC">
      <w:pPr>
        <w:pStyle w:val="JuPara"/>
        <w:rPr>
          <w:rFonts w:ascii="Times New Roman" w:hAnsi="Times New Roman" w:eastAsia="Times New Roman" w:cs="Times New Roman"/>
          <w:lang w:eastAsia="fr-FR"/>
        </w:rPr>
      </w:pPr>
      <w:r w:rsidRPr="00E176A8">
        <w:rPr>
          <w:rFonts w:ascii="Times New Roman" w:hAnsi="Times New Roman" w:eastAsia="Times New Roman" w:cs="Times New Roman"/>
          <w:lang w:eastAsia="fr-FR"/>
        </w:rPr>
        <w:fldChar w:fldCharType="begin"/>
      </w:r>
      <w:r w:rsidRPr="00E176A8">
        <w:rPr>
          <w:rFonts w:ascii="Times New Roman" w:hAnsi="Times New Roman" w:eastAsia="Times New Roman" w:cs="Times New Roman"/>
          <w:lang w:eastAsia="fr-FR"/>
        </w:rPr>
        <w:instrText xml:space="preserve"> SEQ level0 \*arabic </w:instrText>
      </w:r>
      <w:r w:rsidRPr="00E176A8">
        <w:rPr>
          <w:rFonts w:ascii="Times New Roman" w:hAnsi="Times New Roman" w:eastAsia="Times New Roman" w:cs="Times New Roman"/>
          <w:lang w:eastAsia="fr-FR"/>
        </w:rPr>
        <w:fldChar w:fldCharType="separate"/>
      </w:r>
      <w:r w:rsidRPr="00E176A8" w:rsidR="00E176A8">
        <w:rPr>
          <w:rFonts w:ascii="Times New Roman" w:hAnsi="Times New Roman" w:eastAsia="Times New Roman" w:cs="Times New Roman"/>
          <w:noProof/>
          <w:lang w:eastAsia="fr-FR"/>
        </w:rPr>
        <w:t>10</w:t>
      </w:r>
      <w:r w:rsidRPr="00E176A8">
        <w:rPr>
          <w:rFonts w:ascii="Times New Roman" w:hAnsi="Times New Roman" w:eastAsia="Times New Roman" w:cs="Times New Roman"/>
          <w:lang w:eastAsia="fr-FR"/>
        </w:rPr>
        <w:fldChar w:fldCharType="end"/>
      </w:r>
      <w:r w:rsidRPr="00E176A8">
        <w:rPr>
          <w:rFonts w:ascii="Times New Roman" w:hAnsi="Times New Roman" w:eastAsia="Times New Roman" w:cs="Times New Roman"/>
          <w:lang w:eastAsia="fr-FR"/>
        </w:rPr>
        <w:t>.  The Government requested the Court to strike the application out of the Court</w:t>
      </w:r>
      <w:r w:rsidRPr="00E176A8" w:rsidR="00E176A8">
        <w:rPr>
          <w:rFonts w:ascii="Times New Roman" w:hAnsi="Times New Roman" w:eastAsia="Times New Roman" w:cs="Times New Roman"/>
          <w:lang w:eastAsia="fr-FR"/>
        </w:rPr>
        <w:t>’</w:t>
      </w:r>
      <w:r w:rsidRPr="00E176A8">
        <w:rPr>
          <w:rFonts w:ascii="Times New Roman" w:hAnsi="Times New Roman" w:eastAsia="Times New Roman" w:cs="Times New Roman"/>
          <w:lang w:eastAsia="fr-FR"/>
        </w:rPr>
        <w:t>s list of cases in view of the applicant</w:t>
      </w:r>
      <w:r w:rsidRPr="00E176A8" w:rsidR="00E176A8">
        <w:rPr>
          <w:rFonts w:ascii="Times New Roman" w:hAnsi="Times New Roman" w:eastAsia="Times New Roman" w:cs="Times New Roman"/>
          <w:lang w:eastAsia="fr-FR"/>
        </w:rPr>
        <w:t>’</w:t>
      </w:r>
      <w:r w:rsidRPr="00E176A8">
        <w:rPr>
          <w:rFonts w:ascii="Times New Roman" w:hAnsi="Times New Roman" w:eastAsia="Times New Roman" w:cs="Times New Roman"/>
          <w:lang w:eastAsia="fr-FR"/>
        </w:rPr>
        <w:t>s death.</w:t>
      </w:r>
    </w:p>
    <w:p w:rsidRPr="00E176A8" w:rsidR="00026564" w:rsidP="00E176A8" w:rsidRDefault="00026564" w14:paraId="4119564E" w14:textId="18C0132B">
      <w:pPr>
        <w:pStyle w:val="JuPara"/>
        <w:rPr>
          <w:rStyle w:val="JuParaChar"/>
        </w:rPr>
      </w:pPr>
      <w:r w:rsidRPr="00E176A8">
        <w:fldChar w:fldCharType="begin"/>
      </w:r>
      <w:r w:rsidRPr="00E176A8">
        <w:rPr>
          <w:lang w:val="en-US"/>
        </w:rPr>
        <w:instrText xml:space="preserve"> SEQ level0 \*arabic </w:instrText>
      </w:r>
      <w:r w:rsidRPr="00E176A8">
        <w:fldChar w:fldCharType="separate"/>
      </w:r>
      <w:r w:rsidRPr="00E176A8" w:rsidR="00E176A8">
        <w:rPr>
          <w:noProof/>
          <w:lang w:val="en-US"/>
        </w:rPr>
        <w:t>11</w:t>
      </w:r>
      <w:r w:rsidRPr="00E176A8">
        <w:fldChar w:fldCharType="end"/>
      </w:r>
      <w:r w:rsidRPr="00E176A8">
        <w:rPr>
          <w:lang w:val="en-US"/>
        </w:rPr>
        <w:t>.  </w:t>
      </w:r>
      <w:r w:rsidRPr="00E176A8">
        <w:rPr>
          <w:rStyle w:val="JuParaChar"/>
        </w:rPr>
        <w:t>In the cases in which an applicant died after having lodged an application, the Court has accepted that the next-of-kin or heir may in principle pursue the application, provided that he or she has sufficient interest in the case (</w:t>
      </w:r>
      <w:r w:rsidRPr="00E176A8" w:rsidR="007378B1">
        <w:rPr>
          <w:rStyle w:val="JuParaChar"/>
        </w:rPr>
        <w:t xml:space="preserve">see </w:t>
      </w:r>
      <w:r w:rsidRPr="00E176A8">
        <w:rPr>
          <w:rStyle w:val="JuParaChar"/>
          <w:i/>
          <w:iCs/>
        </w:rPr>
        <w:t xml:space="preserve">Centre for Legal Resources on behalf of Valentin </w:t>
      </w:r>
      <w:proofErr w:type="spellStart"/>
      <w:r w:rsidRPr="00E176A8">
        <w:rPr>
          <w:rStyle w:val="JuParaChar"/>
          <w:i/>
          <w:iCs/>
        </w:rPr>
        <w:t>Câmpeanu</w:t>
      </w:r>
      <w:proofErr w:type="spellEnd"/>
      <w:r w:rsidRPr="00E176A8">
        <w:rPr>
          <w:rStyle w:val="JuParaChar"/>
          <w:i/>
          <w:iCs/>
        </w:rPr>
        <w:t xml:space="preserve"> v. Romania</w:t>
      </w:r>
      <w:r w:rsidRPr="00E176A8">
        <w:rPr>
          <w:rStyle w:val="JuParaChar"/>
        </w:rPr>
        <w:t> [GC], no. </w:t>
      </w:r>
      <w:hyperlink w:tgtFrame="_blank" w:history="1" w:anchor="{%22appno%22:[%2247848/08%22]}" r:id="rId12">
        <w:r w:rsidRPr="00E176A8">
          <w:rPr>
            <w:rStyle w:val="JuParaChar"/>
          </w:rPr>
          <w:t>47848/08</w:t>
        </w:r>
      </w:hyperlink>
      <w:r w:rsidRPr="00E176A8">
        <w:rPr>
          <w:rStyle w:val="JuParaChar"/>
        </w:rPr>
        <w:t>, § 97, ECHR 2014). In this connection, the Court reiterates that human rights cases before it generally have a moral dimension and persons near to an applicant may thus have a legitimate interest in ensuring that justice is done, even after the applicant</w:t>
      </w:r>
      <w:r w:rsidRPr="00E176A8" w:rsidR="00E176A8">
        <w:rPr>
          <w:rStyle w:val="JuParaChar"/>
        </w:rPr>
        <w:t>’</w:t>
      </w:r>
      <w:r w:rsidRPr="00E176A8">
        <w:rPr>
          <w:rStyle w:val="JuParaChar"/>
        </w:rPr>
        <w:t>s death (</w:t>
      </w:r>
      <w:r w:rsidRPr="00E176A8" w:rsidR="007378B1">
        <w:rPr>
          <w:rStyle w:val="JuParaChar"/>
        </w:rPr>
        <w:t xml:space="preserve">see </w:t>
      </w:r>
      <w:proofErr w:type="spellStart"/>
      <w:r w:rsidRPr="00E176A8">
        <w:rPr>
          <w:rStyle w:val="JuParaChar"/>
          <w:i/>
          <w:iCs/>
        </w:rPr>
        <w:t>Malhous</w:t>
      </w:r>
      <w:proofErr w:type="spellEnd"/>
      <w:r w:rsidRPr="00E176A8">
        <w:rPr>
          <w:rStyle w:val="JuParaChar"/>
          <w:i/>
          <w:iCs/>
        </w:rPr>
        <w:t xml:space="preserve"> v. the Czech Republic</w:t>
      </w:r>
      <w:r w:rsidRPr="00E176A8">
        <w:rPr>
          <w:rStyle w:val="JuParaChar"/>
        </w:rPr>
        <w:t> (dec.) [GC], no. </w:t>
      </w:r>
      <w:hyperlink w:tgtFrame="_blank" w:history="1" w:anchor="{%22appno%22:[%2233071/96%22]}" r:id="rId13">
        <w:r w:rsidRPr="00E176A8">
          <w:rPr>
            <w:rStyle w:val="JuParaChar"/>
          </w:rPr>
          <w:t>33071/96</w:t>
        </w:r>
      </w:hyperlink>
      <w:r w:rsidRPr="00E176A8">
        <w:rPr>
          <w:rStyle w:val="JuParaChar"/>
        </w:rPr>
        <w:t>, ECHR</w:t>
      </w:r>
      <w:r w:rsidRPr="00E176A8" w:rsidR="007378B1">
        <w:rPr>
          <w:rStyle w:val="JuParaChar"/>
        </w:rPr>
        <w:t> </w:t>
      </w:r>
      <w:r w:rsidRPr="00E176A8">
        <w:rPr>
          <w:rStyle w:val="JuParaChar"/>
        </w:rPr>
        <w:t>2000</w:t>
      </w:r>
      <w:r w:rsidRPr="00E176A8">
        <w:rPr>
          <w:rStyle w:val="JuParaChar"/>
        </w:rPr>
        <w:noBreakHyphen/>
        <w:t>XII).</w:t>
      </w:r>
    </w:p>
    <w:p w:rsidRPr="00E176A8" w:rsidR="00026564" w:rsidP="00E176A8" w:rsidRDefault="00026564" w14:paraId="0410D1D8" w14:textId="6166BF47">
      <w:pPr>
        <w:pStyle w:val="JuPara"/>
      </w:pPr>
      <w:r w:rsidRPr="00E176A8">
        <w:rPr>
          <w:rFonts w:eastAsia="Times New Roman"/>
          <w:lang w:val="en-US" w:eastAsia="fr-FR"/>
        </w:rPr>
        <w:fldChar w:fldCharType="begin"/>
      </w:r>
      <w:r w:rsidRPr="00E176A8">
        <w:rPr>
          <w:rFonts w:eastAsia="Times New Roman"/>
          <w:lang w:val="en-US" w:eastAsia="fr-FR"/>
        </w:rPr>
        <w:instrText xml:space="preserve"> SEQ level0 \*arabic \* MERGEFORMAT </w:instrText>
      </w:r>
      <w:r w:rsidRPr="00E176A8">
        <w:rPr>
          <w:rFonts w:eastAsia="Times New Roman"/>
          <w:lang w:val="en-US" w:eastAsia="fr-FR"/>
        </w:rPr>
        <w:fldChar w:fldCharType="separate"/>
      </w:r>
      <w:r w:rsidRPr="00E176A8" w:rsidR="00E176A8">
        <w:rPr>
          <w:rFonts w:eastAsia="Times New Roman"/>
          <w:noProof/>
          <w:lang w:val="en-US" w:eastAsia="fr-FR"/>
        </w:rPr>
        <w:t>12</w:t>
      </w:r>
      <w:r w:rsidRPr="00E176A8">
        <w:rPr>
          <w:rFonts w:eastAsia="Times New Roman"/>
          <w:lang w:val="en-US" w:eastAsia="fr-FR"/>
        </w:rPr>
        <w:fldChar w:fldCharType="end"/>
      </w:r>
      <w:r w:rsidRPr="00E176A8">
        <w:rPr>
          <w:rFonts w:eastAsia="Times New Roman"/>
          <w:lang w:val="en-US" w:eastAsia="fr-FR"/>
        </w:rPr>
        <w:t>.  In view of the above and having regard to the circumstances of the present case, the Court accepts that the applicant</w:t>
      </w:r>
      <w:r w:rsidRPr="00E176A8" w:rsidR="00E176A8">
        <w:rPr>
          <w:rFonts w:eastAsia="Times New Roman"/>
          <w:lang w:val="en-US" w:eastAsia="fr-FR"/>
        </w:rPr>
        <w:t>’</w:t>
      </w:r>
      <w:r w:rsidRPr="00E176A8">
        <w:rPr>
          <w:rFonts w:eastAsia="Times New Roman"/>
          <w:lang w:val="en-US" w:eastAsia="fr-FR"/>
        </w:rPr>
        <w:t>s mother has a legitimate interest in pursuing the application in the late applicant</w:t>
      </w:r>
      <w:r w:rsidRPr="00E176A8" w:rsidR="00E176A8">
        <w:rPr>
          <w:rFonts w:eastAsia="Times New Roman"/>
          <w:lang w:val="en-US" w:eastAsia="fr-FR"/>
        </w:rPr>
        <w:t>’</w:t>
      </w:r>
      <w:r w:rsidRPr="00E176A8">
        <w:rPr>
          <w:rFonts w:eastAsia="Times New Roman"/>
          <w:lang w:val="en-US" w:eastAsia="fr-FR"/>
        </w:rPr>
        <w:t xml:space="preserve">s stead (see, </w:t>
      </w:r>
      <w:r w:rsidRPr="00E176A8">
        <w:t xml:space="preserve">for instance, </w:t>
      </w:r>
      <w:proofErr w:type="spellStart"/>
      <w:r w:rsidRPr="00E176A8">
        <w:rPr>
          <w:i/>
        </w:rPr>
        <w:t>Ergezen</w:t>
      </w:r>
      <w:proofErr w:type="spellEnd"/>
      <w:r w:rsidRPr="00E176A8">
        <w:rPr>
          <w:i/>
        </w:rPr>
        <w:t xml:space="preserve"> v. Turkey</w:t>
      </w:r>
      <w:r w:rsidRPr="00E176A8">
        <w:t xml:space="preserve">, no. 73359/10, § 29, 8 April 2014; </w:t>
      </w:r>
      <w:r w:rsidRPr="00E176A8">
        <w:rPr>
          <w:rFonts w:ascii="Times New Roman" w:hAnsi="Times New Roman" w:eastAsia="Times New Roman" w:cs="Times New Roman"/>
          <w:i/>
        </w:rPr>
        <w:t xml:space="preserve">Mammadov and Others </w:t>
      </w:r>
      <w:r w:rsidRPr="00E176A8">
        <w:rPr>
          <w:i/>
        </w:rPr>
        <w:t>v. Azerbaijan</w:t>
      </w:r>
      <w:r w:rsidRPr="00E176A8">
        <w:t xml:space="preserve">, no. </w:t>
      </w:r>
      <w:r w:rsidRPr="00E176A8">
        <w:rPr>
          <w:rFonts w:ascii="Times New Roman" w:hAnsi="Times New Roman" w:eastAsia="Times New Roman" w:cs="Times New Roman"/>
        </w:rPr>
        <w:t xml:space="preserve">35432/07, § 80, 21 February 2019; and </w:t>
      </w:r>
      <w:proofErr w:type="spellStart"/>
      <w:r w:rsidRPr="00E176A8">
        <w:rPr>
          <w:rFonts w:cstheme="minorHAnsi"/>
          <w:i/>
          <w:color w:val="000000"/>
          <w:lang w:val="en-US" w:eastAsia="fr-FR"/>
        </w:rPr>
        <w:t>Ghavalyan</w:t>
      </w:r>
      <w:proofErr w:type="spellEnd"/>
      <w:r w:rsidRPr="00E176A8">
        <w:rPr>
          <w:rFonts w:cstheme="minorHAnsi"/>
          <w:i/>
          <w:color w:val="000000"/>
          <w:lang w:val="en-US" w:eastAsia="fr-FR"/>
        </w:rPr>
        <w:t xml:space="preserve"> v. Armenia</w:t>
      </w:r>
      <w:r w:rsidRPr="00E176A8">
        <w:rPr>
          <w:rFonts w:cstheme="minorHAnsi"/>
          <w:color w:val="000000"/>
          <w:lang w:val="en-US" w:eastAsia="fr-FR"/>
        </w:rPr>
        <w:t>, no. 50423/08, § 59, 22 October 2020</w:t>
      </w:r>
      <w:r w:rsidRPr="00E176A8">
        <w:t>)</w:t>
      </w:r>
      <w:r w:rsidRPr="00E176A8">
        <w:rPr>
          <w:rFonts w:eastAsia="Times New Roman"/>
          <w:lang w:val="en-US" w:eastAsia="fr-FR"/>
        </w:rPr>
        <w:t>.</w:t>
      </w:r>
    </w:p>
    <w:p w:rsidRPr="00E176A8" w:rsidR="00026564" w:rsidP="00E176A8" w:rsidRDefault="00026564" w14:paraId="144F0757" w14:textId="77777777">
      <w:pPr>
        <w:pStyle w:val="JuHIRoman"/>
      </w:pPr>
      <w:r w:rsidRPr="00E176A8">
        <w:t>JOINDER OF THE APPLICATIONS</w:t>
      </w:r>
    </w:p>
    <w:p w:rsidRPr="00E176A8" w:rsidR="00026564" w:rsidP="00E176A8" w:rsidRDefault="00026564" w14:paraId="36D94D1A" w14:textId="0378936E">
      <w:pPr>
        <w:pStyle w:val="JuPara"/>
      </w:pPr>
      <w:r w:rsidRPr="00E176A8">
        <w:fldChar w:fldCharType="begin"/>
      </w:r>
      <w:r w:rsidRPr="00E176A8">
        <w:instrText xml:space="preserve"> SEQ level0 \*arabic </w:instrText>
      </w:r>
      <w:r w:rsidRPr="00E176A8">
        <w:fldChar w:fldCharType="separate"/>
      </w:r>
      <w:r w:rsidRPr="00E176A8" w:rsidR="00E176A8">
        <w:rPr>
          <w:noProof/>
        </w:rPr>
        <w:t>13</w:t>
      </w:r>
      <w:r w:rsidRPr="00E176A8">
        <w:fldChar w:fldCharType="end"/>
      </w:r>
      <w:r w:rsidRPr="00E176A8">
        <w:t>.  Having regard to the similar subject matter of the applications, the Court finds it appropriate to examine them jointly in a single judgment.</w:t>
      </w:r>
    </w:p>
    <w:p w:rsidRPr="00E176A8" w:rsidR="00026564" w:rsidP="00E176A8" w:rsidRDefault="00026564" w14:paraId="496FB6A3" w14:textId="77777777">
      <w:pPr>
        <w:pStyle w:val="JuHIRoman"/>
      </w:pPr>
      <w:r w:rsidRPr="00E176A8">
        <w:t>ALLEGED VIOLATION OF ARTICLE 1 of protocol n</w:t>
      </w:r>
      <w:r w:rsidRPr="00E176A8">
        <w:rPr>
          <w:caps w:val="0"/>
        </w:rPr>
        <w:t>o</w:t>
      </w:r>
      <w:r w:rsidRPr="00E176A8">
        <w:t>. 1</w:t>
      </w:r>
    </w:p>
    <w:bookmarkStart w:name="complaints" w:id="19"/>
    <w:p w:rsidRPr="00E176A8" w:rsidR="00026564" w:rsidP="00E176A8" w:rsidRDefault="00026564" w14:paraId="5DBE5D09" w14:textId="4417BCC4">
      <w:pPr>
        <w:pStyle w:val="JuPara"/>
      </w:pPr>
      <w:r w:rsidRPr="00E176A8">
        <w:fldChar w:fldCharType="begin"/>
      </w:r>
      <w:r w:rsidRPr="00E176A8">
        <w:instrText xml:space="preserve"> SEQ level0 \*arabic </w:instrText>
      </w:r>
      <w:r w:rsidRPr="00E176A8">
        <w:fldChar w:fldCharType="separate"/>
      </w:r>
      <w:r w:rsidRPr="00E176A8" w:rsidR="00E176A8">
        <w:rPr>
          <w:noProof/>
        </w:rPr>
        <w:t>14</w:t>
      </w:r>
      <w:r w:rsidRPr="00E176A8">
        <w:fldChar w:fldCharType="end"/>
      </w:r>
      <w:bookmarkEnd w:id="19"/>
      <w:r w:rsidRPr="00E176A8">
        <w:t xml:space="preserve">.  The applicants complained that the imposition of fines as well as the confiscation in full of their lawfully acquired money following their failure to declare it to the customs authorities had been an unlawful and disproportionate measure. They relied on </w:t>
      </w:r>
      <w:bookmarkStart w:name="_Hlk74667412" w:id="20"/>
      <w:r w:rsidRPr="00E176A8">
        <w:t>Article 1 of Protocol No. 1</w:t>
      </w:r>
      <w:bookmarkEnd w:id="20"/>
      <w:r w:rsidRPr="00E176A8">
        <w:t>, which reads as follows:</w:t>
      </w:r>
    </w:p>
    <w:p w:rsidRPr="00E176A8" w:rsidR="00026564" w:rsidP="00E176A8" w:rsidRDefault="00026564" w14:paraId="6B040998" w14:textId="77777777">
      <w:pPr>
        <w:pStyle w:val="JuQuot"/>
      </w:pPr>
      <w:r w:rsidRPr="00E176A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176A8" w:rsidR="00026564" w:rsidP="00E176A8" w:rsidRDefault="00026564" w14:paraId="14F0F891" w14:textId="77777777">
      <w:pPr>
        <w:pStyle w:val="JuQuot"/>
      </w:pPr>
      <w:r w:rsidRPr="00E176A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176A8" w:rsidR="00026564" w:rsidP="00E176A8" w:rsidRDefault="00026564" w14:paraId="7B7C9F53" w14:textId="77777777">
      <w:pPr>
        <w:pStyle w:val="JuHA"/>
      </w:pPr>
      <w:r w:rsidRPr="00E176A8">
        <w:t>Admissibility</w:t>
      </w:r>
    </w:p>
    <w:p w:rsidRPr="00E176A8" w:rsidR="00026564" w:rsidP="00E176A8" w:rsidRDefault="00026564" w14:paraId="76F92C62" w14:textId="38F6E7DE">
      <w:pPr>
        <w:pStyle w:val="JuPara"/>
      </w:pPr>
      <w:r w:rsidRPr="00E176A8">
        <w:fldChar w:fldCharType="begin"/>
      </w:r>
      <w:r w:rsidRPr="00E176A8">
        <w:instrText xml:space="preserve"> SEQ level0 \*arabic </w:instrText>
      </w:r>
      <w:r w:rsidRPr="00E176A8">
        <w:fldChar w:fldCharType="separate"/>
      </w:r>
      <w:r w:rsidRPr="00E176A8" w:rsidR="00E176A8">
        <w:rPr>
          <w:noProof/>
        </w:rPr>
        <w:t>15</w:t>
      </w:r>
      <w:r w:rsidRPr="00E176A8">
        <w:fldChar w:fldCharType="end"/>
      </w:r>
      <w:r w:rsidRPr="00E176A8">
        <w:t>.  The Government did not raise any objections as regards the admissibility of the complaints. The Court notes that the complaints are not manifestly ill-founded within the meaning of Article 35 § 3 (a) of the Convention. It further notes that they are not inadmissible on any other grounds. They must therefore be declared admissible.</w:t>
      </w:r>
    </w:p>
    <w:p w:rsidRPr="00E176A8" w:rsidR="00026564" w:rsidP="00E176A8" w:rsidRDefault="00026564" w14:paraId="5028A7E8" w14:textId="77777777">
      <w:pPr>
        <w:pStyle w:val="JuHA"/>
      </w:pPr>
      <w:r w:rsidRPr="00E176A8">
        <w:t>Merits</w:t>
      </w:r>
    </w:p>
    <w:p w:rsidRPr="00E176A8" w:rsidR="00026564" w:rsidP="00E176A8" w:rsidRDefault="00026564" w14:paraId="42BE564F" w14:textId="44EA7886">
      <w:pPr>
        <w:pStyle w:val="JuH1"/>
      </w:pPr>
      <w:r w:rsidRPr="00E176A8">
        <w:t>The parties</w:t>
      </w:r>
      <w:r w:rsidRPr="00E176A8" w:rsidR="00E176A8">
        <w:t>’</w:t>
      </w:r>
      <w:r w:rsidRPr="00E176A8">
        <w:t xml:space="preserve"> submissions</w:t>
      </w:r>
    </w:p>
    <w:p w:rsidRPr="00E176A8" w:rsidR="00026564" w:rsidP="00E176A8" w:rsidRDefault="00026564" w14:paraId="1B01E52D" w14:textId="77777777">
      <w:pPr>
        <w:pStyle w:val="JuHa0"/>
      </w:pPr>
      <w:r w:rsidRPr="00E176A8">
        <w:t>The applicants</w:t>
      </w:r>
    </w:p>
    <w:p w:rsidRPr="00E176A8" w:rsidR="00026564" w:rsidP="00E176A8" w:rsidRDefault="00026564" w14:paraId="32C1A5F9" w14:textId="49885710">
      <w:pPr>
        <w:pStyle w:val="JuPara"/>
      </w:pPr>
      <w:r w:rsidRPr="00E176A8">
        <w:fldChar w:fldCharType="begin"/>
      </w:r>
      <w:r w:rsidRPr="00E176A8">
        <w:instrText xml:space="preserve"> SEQ level0 \*arabic </w:instrText>
      </w:r>
      <w:r w:rsidRPr="00E176A8">
        <w:fldChar w:fldCharType="separate"/>
      </w:r>
      <w:r w:rsidRPr="00E176A8" w:rsidR="00E176A8">
        <w:rPr>
          <w:noProof/>
        </w:rPr>
        <w:t>16</w:t>
      </w:r>
      <w:r w:rsidRPr="00E176A8">
        <w:fldChar w:fldCharType="end"/>
      </w:r>
      <w:r w:rsidRPr="00E176A8">
        <w:t>.  Mr </w:t>
      </w:r>
      <w:proofErr w:type="spellStart"/>
      <w:r w:rsidRPr="00E176A8">
        <w:t>Rogach</w:t>
      </w:r>
      <w:proofErr w:type="spellEnd"/>
      <w:r w:rsidRPr="00E176A8">
        <w:t xml:space="preserve"> (no. 39154/15), Mr </w:t>
      </w:r>
      <w:proofErr w:type="spellStart"/>
      <w:r w:rsidRPr="00E176A8">
        <w:t>Gordeyev</w:t>
      </w:r>
      <w:proofErr w:type="spellEnd"/>
      <w:r w:rsidRPr="00E176A8">
        <w:t xml:space="preserve"> (no. 38071/13), Mr </w:t>
      </w:r>
      <w:proofErr w:type="spellStart"/>
      <w:r w:rsidRPr="00E176A8">
        <w:t>Tarakhovskyy</w:t>
      </w:r>
      <w:proofErr w:type="spellEnd"/>
      <w:r w:rsidRPr="00E176A8">
        <w:t xml:space="preserve"> (no. 60818/15) and Mr </w:t>
      </w:r>
      <w:proofErr w:type="spellStart"/>
      <w:r w:rsidRPr="00E176A8">
        <w:t>Sheverdinov</w:t>
      </w:r>
      <w:proofErr w:type="spellEnd"/>
      <w:r w:rsidRPr="00E176A8">
        <w:t xml:space="preserve"> (no. 70418/13) submitted that the confiscation measure had been unlawful and unforeseeable. </w:t>
      </w:r>
      <w:proofErr w:type="gramStart"/>
      <w:r w:rsidRPr="00E176A8">
        <w:t>Article 471 of the Customs Code,</w:t>
      </w:r>
      <w:proofErr w:type="gramEnd"/>
      <w:r w:rsidRPr="00E176A8">
        <w:t xml:space="preserve"> relied on by the domestic courts, provided that the confiscation measure applied solely to goods whose import into Ukraine was prohibited or restricted. However, while physical persons were obliged to declare at the border any cash amounting to more than EUR 10,000, this was purely for information purposes and did not represent a “restriction” within the meaning of Article 471 of the Customs Code. The applicants referred, </w:t>
      </w:r>
      <w:r w:rsidRPr="00E176A8">
        <w:rPr>
          <w:i/>
          <w:iCs/>
        </w:rPr>
        <w:t>inter alia</w:t>
      </w:r>
      <w:r w:rsidRPr="00E176A8">
        <w:t>, to Article 366 of the Customs Code, which established the framework for using the green channel and distinguished between goods which were subject to a written declaration and those whose import into Ukraine was prohibited or restricted (</w:t>
      </w:r>
      <w:r w:rsidRPr="00E176A8" w:rsidR="007378B1">
        <w:t xml:space="preserve">see </w:t>
      </w:r>
      <w:r w:rsidRPr="00E176A8">
        <w:t xml:space="preserve">paragraph </w:t>
      </w:r>
      <w:r w:rsidRPr="00E176A8">
        <w:fldChar w:fldCharType="begin"/>
      </w:r>
      <w:r w:rsidRPr="00E176A8">
        <w:instrText xml:space="preserve"> REF Customs_Code \h  \* MERGEFORMAT </w:instrText>
      </w:r>
      <w:r w:rsidRPr="00E176A8">
        <w:fldChar w:fldCharType="separate"/>
      </w:r>
      <w:r w:rsidRPr="00E176A8" w:rsidR="00E176A8">
        <w:t>7</w:t>
      </w:r>
      <w:r w:rsidRPr="00E176A8">
        <w:fldChar w:fldCharType="end"/>
      </w:r>
      <w:r w:rsidRPr="00E176A8">
        <w:t xml:space="preserve"> above).</w:t>
      </w:r>
    </w:p>
    <w:p w:rsidRPr="00E176A8" w:rsidR="00026564" w:rsidP="00E176A8" w:rsidRDefault="00026564" w14:paraId="4A0904E4" w14:textId="3D728F9C">
      <w:pPr>
        <w:pStyle w:val="JuPara"/>
      </w:pPr>
      <w:r w:rsidRPr="00E176A8">
        <w:fldChar w:fldCharType="begin"/>
      </w:r>
      <w:r w:rsidRPr="00E176A8">
        <w:instrText xml:space="preserve"> SEQ level0 \*arabic </w:instrText>
      </w:r>
      <w:r w:rsidRPr="00E176A8">
        <w:fldChar w:fldCharType="separate"/>
      </w:r>
      <w:r w:rsidRPr="00E176A8" w:rsidR="00E176A8">
        <w:rPr>
          <w:noProof/>
        </w:rPr>
        <w:t>17</w:t>
      </w:r>
      <w:r w:rsidRPr="00E176A8">
        <w:fldChar w:fldCharType="end"/>
      </w:r>
      <w:r w:rsidRPr="00E176A8">
        <w:t xml:space="preserve">.  Mr </w:t>
      </w:r>
      <w:proofErr w:type="spellStart"/>
      <w:r w:rsidRPr="00E176A8">
        <w:t>Gordeyev</w:t>
      </w:r>
      <w:proofErr w:type="spellEnd"/>
      <w:r w:rsidRPr="00E176A8">
        <w:t xml:space="preserve"> (no. 38071/13) complained further that the entire sum of cash he had been carrying had been confiscated from him, not just the portion exceeding EUR 10,000.</w:t>
      </w:r>
    </w:p>
    <w:bookmarkStart w:name="Sadoch_ref" w:id="21"/>
    <w:p w:rsidRPr="00E176A8" w:rsidR="00026564" w:rsidP="00E176A8" w:rsidRDefault="00026564" w14:paraId="570D8AF3" w14:textId="6D9D7AF4">
      <w:pPr>
        <w:pStyle w:val="JuPara"/>
      </w:pPr>
      <w:r w:rsidRPr="00E176A8">
        <w:fldChar w:fldCharType="begin"/>
      </w:r>
      <w:r w:rsidRPr="00E176A8">
        <w:instrText xml:space="preserve"> SEQ level0 \*arabic </w:instrText>
      </w:r>
      <w:r w:rsidRPr="00E176A8">
        <w:fldChar w:fldCharType="separate"/>
      </w:r>
      <w:r w:rsidRPr="00E176A8" w:rsidR="00E176A8">
        <w:rPr>
          <w:noProof/>
        </w:rPr>
        <w:t>18</w:t>
      </w:r>
      <w:r w:rsidRPr="00E176A8">
        <w:fldChar w:fldCharType="end"/>
      </w:r>
      <w:bookmarkEnd w:id="21"/>
      <w:r w:rsidRPr="00E176A8">
        <w:t>.  </w:t>
      </w:r>
      <w:bookmarkStart w:name="_Hlk81936742" w:id="22"/>
      <w:r w:rsidRPr="00E176A8">
        <w:t xml:space="preserve">According to all the applicants, the confiscation measure was an excessive and disproportionate measure: it had not been illegal to carry foreign currency across the customs border of Ukraine; the money had been legally acquired and had not been concealed but had been presented to customs officers at their request; the failure to declare the money had not been intentional and had not caused any damage to the State; and the confiscated amounts represented a not insignificant sum of money for the applicants. Despite being aware of all those factors, the domestic courts had nevertheless imposed the confiscation order, even though a fine would have been sufficient in the circumstances of their cases. According to the applicants, their situation was very similar to that of the applicant in </w:t>
      </w:r>
      <w:proofErr w:type="spellStart"/>
      <w:r w:rsidRPr="00E176A8">
        <w:rPr>
          <w:i/>
        </w:rPr>
        <w:t>Sadocha</w:t>
      </w:r>
      <w:proofErr w:type="spellEnd"/>
      <w:r w:rsidRPr="00E176A8">
        <w:rPr>
          <w:i/>
        </w:rPr>
        <w:t xml:space="preserve"> v. Ukraine</w:t>
      </w:r>
      <w:r w:rsidRPr="00E176A8">
        <w:rPr>
          <w:iCs/>
        </w:rPr>
        <w:t xml:space="preserve"> (</w:t>
      </w:r>
      <w:r w:rsidRPr="00E176A8">
        <w:t>no. 77508/11, 11 July 2019), in which the Court had found that the undeclared money had been confiscated from the applicant in breach of Article 1 of Protocol No. 1.</w:t>
      </w:r>
    </w:p>
    <w:bookmarkEnd w:id="22"/>
    <w:p w:rsidRPr="00E176A8" w:rsidR="00026564" w:rsidP="00E176A8" w:rsidRDefault="00026564" w14:paraId="3D986A3D" w14:textId="77777777">
      <w:pPr>
        <w:pStyle w:val="JuHa0"/>
      </w:pPr>
      <w:r w:rsidRPr="00E176A8">
        <w:t>The Government</w:t>
      </w:r>
    </w:p>
    <w:p w:rsidRPr="00E176A8" w:rsidR="00026564" w:rsidP="00E176A8" w:rsidRDefault="00026564" w14:paraId="1B307776" w14:textId="5D5F7D9D">
      <w:pPr>
        <w:pStyle w:val="JuPara"/>
      </w:pPr>
      <w:r w:rsidRPr="00E176A8">
        <w:fldChar w:fldCharType="begin"/>
      </w:r>
      <w:r w:rsidRPr="00E176A8">
        <w:instrText xml:space="preserve"> SEQ level0 \*arabic </w:instrText>
      </w:r>
      <w:r w:rsidRPr="00E176A8">
        <w:fldChar w:fldCharType="separate"/>
      </w:r>
      <w:r w:rsidRPr="00E176A8" w:rsidR="00E176A8">
        <w:rPr>
          <w:noProof/>
        </w:rPr>
        <w:t>19</w:t>
      </w:r>
      <w:r w:rsidRPr="00E176A8">
        <w:fldChar w:fldCharType="end"/>
      </w:r>
      <w:r w:rsidRPr="00E176A8">
        <w:t>.  </w:t>
      </w:r>
      <w:bookmarkStart w:name="_Hlk81834963" w:id="23"/>
      <w:r w:rsidRPr="00E176A8">
        <w:t>The Government conceded that there had been an interference with the applicants</w:t>
      </w:r>
      <w:r w:rsidRPr="00E176A8" w:rsidR="00E176A8">
        <w:t>’</w:t>
      </w:r>
      <w:r w:rsidRPr="00E176A8">
        <w:t xml:space="preserve"> right of property when the domestic authorities had confiscated the undeclared cash from the applicants. </w:t>
      </w:r>
      <w:bookmarkEnd w:id="23"/>
      <w:r w:rsidRPr="00E176A8">
        <w:t xml:space="preserve">However, the interference had been lawful and proportionate. </w:t>
      </w:r>
      <w:bookmarkStart w:name="_Hlk81936885" w:id="24"/>
      <w:r w:rsidRPr="00E176A8">
        <w:t>Without specifically addressing the applicants</w:t>
      </w:r>
      <w:r w:rsidRPr="00E176A8" w:rsidR="00E176A8">
        <w:t>’</w:t>
      </w:r>
      <w:r w:rsidRPr="00E176A8">
        <w:t xml:space="preserve"> arguments as regards the lawfulness of the application of the confiscation measure in their cases, they submitted that the confiscation, as a sanction for the administrative offence in question, had been provided for by Article 471 of the Customs Code and that </w:t>
      </w:r>
      <w:bookmarkStart w:name="_Hlk74851930" w:id="25"/>
      <w:r w:rsidRPr="00E176A8">
        <w:t xml:space="preserve">the applicants were or should have been aware that the transfer of a considerable sum of cash across the border was subject to certain restrictions provided for by law. </w:t>
      </w:r>
      <w:bookmarkStart w:name="_Hlk74851879" w:id="26"/>
      <w:bookmarkEnd w:id="24"/>
      <w:bookmarkEnd w:id="25"/>
      <w:r w:rsidRPr="00E176A8">
        <w:t>They could have reasonably been expected to make some enquiries into this matter before setting out on a journey.</w:t>
      </w:r>
      <w:bookmarkEnd w:id="26"/>
    </w:p>
    <w:p w:rsidRPr="00E176A8" w:rsidR="00026564" w:rsidP="00E176A8" w:rsidRDefault="00026564" w14:paraId="2D63A06B" w14:textId="2F4CDFD7">
      <w:pPr>
        <w:pStyle w:val="JuPara"/>
      </w:pPr>
      <w:r w:rsidRPr="00E176A8">
        <w:fldChar w:fldCharType="begin"/>
      </w:r>
      <w:r w:rsidRPr="00E176A8">
        <w:instrText xml:space="preserve"> SEQ level0 \*arabic </w:instrText>
      </w:r>
      <w:r w:rsidRPr="00E176A8">
        <w:fldChar w:fldCharType="separate"/>
      </w:r>
      <w:r w:rsidRPr="00E176A8" w:rsidR="00E176A8">
        <w:rPr>
          <w:noProof/>
        </w:rPr>
        <w:t>20</w:t>
      </w:r>
      <w:r w:rsidRPr="00E176A8">
        <w:fldChar w:fldCharType="end"/>
      </w:r>
      <w:r w:rsidRPr="00E176A8">
        <w:t>.  The State also had a right and a duty to detect and monitor the movement of cash across its borders, since large sums of cash might be used for money-laundering, drug trafficking, the financing of terrorism or organised crime, tax evasion or the commission of other serious financial offences.</w:t>
      </w:r>
    </w:p>
    <w:p w:rsidRPr="00E176A8" w:rsidR="00026564" w:rsidP="00E176A8" w:rsidRDefault="00026564" w14:paraId="620DE556" w14:textId="28DACFE6">
      <w:pPr>
        <w:pStyle w:val="JuH1"/>
      </w:pPr>
      <w:r w:rsidRPr="00E176A8">
        <w:t>The Court</w:t>
      </w:r>
      <w:r w:rsidRPr="00E176A8" w:rsidR="00E176A8">
        <w:t>’</w:t>
      </w:r>
      <w:r w:rsidRPr="00E176A8">
        <w:t>s assessment</w:t>
      </w:r>
    </w:p>
    <w:bookmarkStart w:name="_Hlk81822227" w:id="27"/>
    <w:p w:rsidRPr="00E176A8" w:rsidR="00026564" w:rsidP="00E176A8" w:rsidRDefault="00026564" w14:paraId="4A24047C" w14:textId="7FFCB4F3">
      <w:pPr>
        <w:pStyle w:val="JuPara"/>
      </w:pPr>
      <w:r w:rsidRPr="00E176A8">
        <w:fldChar w:fldCharType="begin"/>
      </w:r>
      <w:r w:rsidRPr="00E176A8">
        <w:instrText xml:space="preserve"> SEQ level0 \*arabic \* MERGEFORMAT </w:instrText>
      </w:r>
      <w:r w:rsidRPr="00E176A8">
        <w:fldChar w:fldCharType="separate"/>
      </w:r>
      <w:r w:rsidRPr="00E176A8" w:rsidR="00E176A8">
        <w:rPr>
          <w:noProof/>
        </w:rPr>
        <w:t>21</w:t>
      </w:r>
      <w:r w:rsidRPr="00E176A8">
        <w:fldChar w:fldCharType="end"/>
      </w:r>
      <w:r w:rsidRPr="00E176A8">
        <w:t>. The Court notes that it is not in dispute between the parties that the confiscated money constituted the applicants</w:t>
      </w:r>
      <w:r w:rsidRPr="00E176A8" w:rsidR="00E176A8">
        <w:t>’</w:t>
      </w:r>
      <w:r w:rsidRPr="00E176A8">
        <w:t xml:space="preserve"> possession, except for Mr</w:t>
      </w:r>
      <w:r w:rsidRPr="00E176A8" w:rsidR="00CD5FCF">
        <w:t> </w:t>
      </w:r>
      <w:proofErr w:type="spellStart"/>
      <w:r w:rsidRPr="00E176A8">
        <w:t>Popelyuk</w:t>
      </w:r>
      <w:proofErr w:type="spellEnd"/>
      <w:r w:rsidRPr="00E176A8">
        <w:t>, who claimed he had only owned a part of the confiscated sum, and whose alleged “possession” at issue in the present case is the money he claims as his own (</w:t>
      </w:r>
      <w:r w:rsidRPr="00E176A8" w:rsidR="007378B1">
        <w:t xml:space="preserve">see </w:t>
      </w:r>
      <w:r w:rsidRPr="00E176A8">
        <w:t>No. 4 in the Appendix). It is likewise not in dispute that domestic courts</w:t>
      </w:r>
      <w:r w:rsidRPr="00E176A8" w:rsidR="00E176A8">
        <w:t>’</w:t>
      </w:r>
      <w:r w:rsidRPr="00E176A8">
        <w:t xml:space="preserve"> decisions ordering confiscation of the undeclared cash amounted to an interference with the applicants</w:t>
      </w:r>
      <w:r w:rsidRPr="00E176A8" w:rsidR="00E176A8">
        <w:t>’</w:t>
      </w:r>
      <w:r w:rsidRPr="00E176A8">
        <w:t xml:space="preserve"> right to the peaceful enjoyment of their possessions guaranteed by Article 1 of Protocol</w:t>
      </w:r>
      <w:r w:rsidRPr="00E176A8" w:rsidR="007378B1">
        <w:t> </w:t>
      </w:r>
      <w:r w:rsidRPr="00E176A8">
        <w:t>No. 1. The Court finds no reason to hold otherwise.</w:t>
      </w:r>
    </w:p>
    <w:bookmarkEnd w:id="27"/>
    <w:p w:rsidRPr="00E176A8" w:rsidR="00026564" w:rsidP="00E176A8" w:rsidRDefault="00026564" w14:paraId="62CCE6A1" w14:textId="2028AEFE">
      <w:pPr>
        <w:pStyle w:val="JuPara"/>
      </w:pPr>
      <w:r w:rsidRPr="00E176A8">
        <w:fldChar w:fldCharType="begin"/>
      </w:r>
      <w:r w:rsidRPr="00E176A8">
        <w:instrText xml:space="preserve"> SEQ level0 \*arabic </w:instrText>
      </w:r>
      <w:r w:rsidRPr="00E176A8">
        <w:fldChar w:fldCharType="separate"/>
      </w:r>
      <w:r w:rsidRPr="00E176A8" w:rsidR="00E176A8">
        <w:rPr>
          <w:noProof/>
        </w:rPr>
        <w:t>22</w:t>
      </w:r>
      <w:r w:rsidRPr="00E176A8">
        <w:fldChar w:fldCharType="end"/>
      </w:r>
      <w:r w:rsidRPr="00E176A8">
        <w:t>.  </w:t>
      </w:r>
      <w:bookmarkStart w:name="_Hlk81937050" w:id="28"/>
      <w:r w:rsidRPr="00E176A8">
        <w:t xml:space="preserve">It further reiterates its consistent approach according to which a confiscation measure, even though it involves a deprivation of possessions, constitutes control of the use of property within the meaning of the second paragraph of Article 1 of Protocol No. 1. However, this provision must be construed in the light of the general principle set out in the first sentence of the first paragraph (see, among other authorities, </w:t>
      </w:r>
      <w:proofErr w:type="spellStart"/>
      <w:r w:rsidRPr="00E176A8">
        <w:rPr>
          <w:i/>
          <w:iCs/>
        </w:rPr>
        <w:t>Perdigão</w:t>
      </w:r>
      <w:proofErr w:type="spellEnd"/>
      <w:r w:rsidRPr="00E176A8">
        <w:rPr>
          <w:i/>
          <w:iCs/>
        </w:rPr>
        <w:t xml:space="preserve"> v. Portugal</w:t>
      </w:r>
      <w:r w:rsidRPr="00E176A8">
        <w:t xml:space="preserve"> [GC], no. 24768/06, § 57, 16 November 2010; </w:t>
      </w:r>
      <w:proofErr w:type="spellStart"/>
      <w:r w:rsidRPr="00E176A8">
        <w:rPr>
          <w:i/>
          <w:iCs/>
        </w:rPr>
        <w:t>Ünsped</w:t>
      </w:r>
      <w:proofErr w:type="spellEnd"/>
      <w:r w:rsidRPr="00E176A8">
        <w:rPr>
          <w:i/>
          <w:iCs/>
        </w:rPr>
        <w:t xml:space="preserve"> </w:t>
      </w:r>
      <w:proofErr w:type="spellStart"/>
      <w:r w:rsidRPr="00E176A8">
        <w:rPr>
          <w:i/>
          <w:iCs/>
        </w:rPr>
        <w:t>Paket</w:t>
      </w:r>
      <w:proofErr w:type="spellEnd"/>
      <w:r w:rsidRPr="00E176A8">
        <w:rPr>
          <w:i/>
          <w:iCs/>
        </w:rPr>
        <w:t xml:space="preserve"> </w:t>
      </w:r>
      <w:proofErr w:type="spellStart"/>
      <w:r w:rsidRPr="00E176A8">
        <w:rPr>
          <w:i/>
          <w:iCs/>
        </w:rPr>
        <w:t>Servisi</w:t>
      </w:r>
      <w:proofErr w:type="spellEnd"/>
      <w:r w:rsidRPr="00E176A8">
        <w:rPr>
          <w:i/>
          <w:iCs/>
        </w:rPr>
        <w:t xml:space="preserve"> </w:t>
      </w:r>
      <w:proofErr w:type="spellStart"/>
      <w:r w:rsidRPr="00E176A8">
        <w:rPr>
          <w:i/>
          <w:iCs/>
        </w:rPr>
        <w:t>SaN</w:t>
      </w:r>
      <w:proofErr w:type="spellEnd"/>
      <w:r w:rsidRPr="00E176A8">
        <w:rPr>
          <w:i/>
          <w:iCs/>
        </w:rPr>
        <w:t xml:space="preserve">. </w:t>
      </w:r>
      <w:proofErr w:type="spellStart"/>
      <w:r w:rsidRPr="00E176A8">
        <w:rPr>
          <w:i/>
          <w:iCs/>
        </w:rPr>
        <w:t>Ve</w:t>
      </w:r>
      <w:proofErr w:type="spellEnd"/>
      <w:r w:rsidRPr="00E176A8">
        <w:rPr>
          <w:i/>
          <w:iCs/>
        </w:rPr>
        <w:t xml:space="preserve"> </w:t>
      </w:r>
      <w:proofErr w:type="spellStart"/>
      <w:r w:rsidRPr="00E176A8">
        <w:rPr>
          <w:i/>
          <w:iCs/>
        </w:rPr>
        <w:t>TiC</w:t>
      </w:r>
      <w:proofErr w:type="spellEnd"/>
      <w:r w:rsidRPr="00E176A8">
        <w:rPr>
          <w:i/>
          <w:iCs/>
        </w:rPr>
        <w:t>. A.Ş. v. Bulgaria</w:t>
      </w:r>
      <w:r w:rsidRPr="00E176A8">
        <w:t xml:space="preserve">, no. 3503/08, § 36, 13 October 2015; and </w:t>
      </w:r>
      <w:proofErr w:type="spellStart"/>
      <w:r w:rsidRPr="00E176A8">
        <w:rPr>
          <w:i/>
          <w:iCs/>
        </w:rPr>
        <w:t>Gyrlyan</w:t>
      </w:r>
      <w:proofErr w:type="spellEnd"/>
      <w:r w:rsidRPr="00E176A8">
        <w:rPr>
          <w:i/>
          <w:iCs/>
        </w:rPr>
        <w:t xml:space="preserve"> v.</w:t>
      </w:r>
      <w:r w:rsidRPr="00E176A8" w:rsidR="005B6197">
        <w:rPr>
          <w:i/>
          <w:iCs/>
        </w:rPr>
        <w:t> </w:t>
      </w:r>
      <w:r w:rsidRPr="00E176A8">
        <w:rPr>
          <w:i/>
          <w:iCs/>
        </w:rPr>
        <w:t>Russia</w:t>
      </w:r>
      <w:r w:rsidRPr="00E176A8">
        <w:t>, no. 35943</w:t>
      </w:r>
      <w:hyperlink w:tgtFrame="_blank" w:history="1" w:anchor="{&quot;appno&quot;:[&quot;35943/15&quot;]}" r:id="rId14">
        <w:r w:rsidRPr="00E176A8">
          <w:t>/15</w:t>
        </w:r>
      </w:hyperlink>
      <w:r w:rsidRPr="00E176A8">
        <w:t>, § 21, 9 October 2018).</w:t>
      </w:r>
    </w:p>
    <w:bookmarkEnd w:id="28"/>
    <w:p w:rsidRPr="00E176A8" w:rsidR="00026564" w:rsidP="00E176A8" w:rsidRDefault="00026564" w14:paraId="69B8A9AB" w14:textId="4D3D9F8C">
      <w:pPr>
        <w:pStyle w:val="JuPara"/>
        <w:rPr>
          <w:rFonts w:eastAsia="Times New Roman"/>
          <w:lang w:eastAsia="fr-FR"/>
        </w:rPr>
      </w:pPr>
      <w:r w:rsidRPr="00E176A8">
        <w:rPr>
          <w:rFonts w:eastAsia="Times New Roman"/>
          <w:lang w:eastAsia="fr-FR"/>
        </w:rPr>
        <w:fldChar w:fldCharType="begin"/>
      </w:r>
      <w:r w:rsidRPr="00E176A8">
        <w:rPr>
          <w:rFonts w:eastAsia="Times New Roman"/>
          <w:lang w:eastAsia="fr-FR"/>
        </w:rPr>
        <w:instrText xml:space="preserve"> SEQ level0 \*arabic </w:instrText>
      </w:r>
      <w:r w:rsidRPr="00E176A8">
        <w:rPr>
          <w:rFonts w:eastAsia="Times New Roman"/>
          <w:lang w:eastAsia="fr-FR"/>
        </w:rPr>
        <w:fldChar w:fldCharType="separate"/>
      </w:r>
      <w:r w:rsidRPr="00E176A8" w:rsidR="00E176A8">
        <w:rPr>
          <w:rFonts w:eastAsia="Times New Roman"/>
          <w:noProof/>
          <w:lang w:eastAsia="fr-FR"/>
        </w:rPr>
        <w:t>23</w:t>
      </w:r>
      <w:r w:rsidRPr="00E176A8">
        <w:rPr>
          <w:rFonts w:eastAsia="Times New Roman"/>
          <w:lang w:eastAsia="fr-FR"/>
        </w:rPr>
        <w:fldChar w:fldCharType="end"/>
      </w:r>
      <w:r w:rsidRPr="00E176A8">
        <w:rPr>
          <w:rFonts w:eastAsia="Times New Roman"/>
          <w:lang w:eastAsia="fr-FR"/>
        </w:rPr>
        <w:t>.  The first and most important requirement of Article 1 of Protocol</w:t>
      </w:r>
      <w:r w:rsidRPr="00E176A8" w:rsidR="007378B1">
        <w:rPr>
          <w:rFonts w:eastAsia="Times New Roman"/>
          <w:lang w:eastAsia="fr-FR"/>
        </w:rPr>
        <w:t> </w:t>
      </w:r>
      <w:r w:rsidRPr="00E176A8">
        <w:rPr>
          <w:rFonts w:eastAsia="Times New Roman"/>
          <w:lang w:eastAsia="fr-FR"/>
        </w:rPr>
        <w:t xml:space="preserve">No. 1 is that any interference by a public authority with the peaceful enjoyment of possessions should be lawful. The existence of a legal basis in domestic law does not suffice, in itself, to satisfy the principle of lawfulness which, in addition, presupposes that the applicable provisions of domestic law are sufficiently accessible, precise and foreseeable in their application (see, among other authorities, </w:t>
      </w:r>
      <w:r w:rsidRPr="00E176A8">
        <w:rPr>
          <w:rFonts w:eastAsia="Times New Roman"/>
          <w:i/>
          <w:iCs/>
          <w:lang w:eastAsia="fr-FR"/>
        </w:rPr>
        <w:t xml:space="preserve">Centro Europa 7 </w:t>
      </w:r>
      <w:proofErr w:type="spellStart"/>
      <w:r w:rsidRPr="00E176A8">
        <w:rPr>
          <w:rFonts w:eastAsia="Times New Roman"/>
          <w:i/>
          <w:iCs/>
          <w:lang w:eastAsia="fr-FR"/>
        </w:rPr>
        <w:t>S.r.l</w:t>
      </w:r>
      <w:proofErr w:type="spellEnd"/>
      <w:r w:rsidRPr="00E176A8">
        <w:rPr>
          <w:rFonts w:eastAsia="Times New Roman"/>
          <w:i/>
          <w:iCs/>
          <w:lang w:eastAsia="fr-FR"/>
        </w:rPr>
        <w:t>. and</w:t>
      </w:r>
      <w:r w:rsidRPr="00E176A8" w:rsidR="007378B1">
        <w:rPr>
          <w:rFonts w:eastAsia="Times New Roman"/>
          <w:i/>
          <w:iCs/>
          <w:lang w:eastAsia="fr-FR"/>
        </w:rPr>
        <w:t> </w:t>
      </w:r>
      <w:r w:rsidRPr="00E176A8">
        <w:rPr>
          <w:rFonts w:eastAsia="Times New Roman"/>
          <w:i/>
          <w:iCs/>
          <w:lang w:eastAsia="fr-FR"/>
        </w:rPr>
        <w:t>Di</w:t>
      </w:r>
      <w:r w:rsidRPr="00E176A8" w:rsidR="007378B1">
        <w:rPr>
          <w:rFonts w:eastAsia="Times New Roman"/>
          <w:i/>
          <w:iCs/>
          <w:lang w:eastAsia="fr-FR"/>
        </w:rPr>
        <w:t> </w:t>
      </w:r>
      <w:r w:rsidRPr="00E176A8">
        <w:rPr>
          <w:rFonts w:eastAsia="Times New Roman"/>
          <w:i/>
          <w:iCs/>
          <w:lang w:eastAsia="fr-FR"/>
        </w:rPr>
        <w:t>Stefano v. Italy</w:t>
      </w:r>
      <w:r w:rsidRPr="00E176A8">
        <w:rPr>
          <w:rFonts w:eastAsia="Times New Roman"/>
          <w:lang w:eastAsia="fr-FR"/>
        </w:rPr>
        <w:t xml:space="preserve"> [GC], no. 38433/09, § 187, ECHR 2012, and </w:t>
      </w:r>
      <w:proofErr w:type="spellStart"/>
      <w:r w:rsidRPr="00E176A8">
        <w:rPr>
          <w:rFonts w:eastAsia="Times New Roman"/>
          <w:i/>
          <w:iCs/>
          <w:lang w:eastAsia="fr-FR"/>
        </w:rPr>
        <w:t>Vistiņš</w:t>
      </w:r>
      <w:proofErr w:type="spellEnd"/>
      <w:r w:rsidRPr="00E176A8">
        <w:rPr>
          <w:rFonts w:eastAsia="Times New Roman"/>
          <w:i/>
          <w:iCs/>
          <w:lang w:eastAsia="fr-FR"/>
        </w:rPr>
        <w:t xml:space="preserve"> and </w:t>
      </w:r>
      <w:proofErr w:type="spellStart"/>
      <w:r w:rsidRPr="00E176A8">
        <w:rPr>
          <w:rFonts w:eastAsia="Times New Roman"/>
          <w:i/>
          <w:iCs/>
          <w:lang w:eastAsia="fr-FR"/>
        </w:rPr>
        <w:t>Perepjolkins</w:t>
      </w:r>
      <w:proofErr w:type="spellEnd"/>
      <w:r w:rsidRPr="00E176A8">
        <w:rPr>
          <w:rFonts w:eastAsia="Times New Roman"/>
          <w:i/>
          <w:iCs/>
          <w:lang w:eastAsia="fr-FR"/>
        </w:rPr>
        <w:t xml:space="preserve"> v. Latvia</w:t>
      </w:r>
      <w:r w:rsidRPr="00E176A8">
        <w:rPr>
          <w:rFonts w:eastAsia="Times New Roman"/>
          <w:lang w:eastAsia="fr-FR"/>
        </w:rPr>
        <w:t xml:space="preserve"> [GC], no. 71243/01, § 96, 25 October 2012).</w:t>
      </w:r>
    </w:p>
    <w:p w:rsidRPr="00E176A8" w:rsidR="00026564" w:rsidP="00E176A8" w:rsidRDefault="00026564" w14:paraId="6C51F6A3" w14:textId="72AFCE1D">
      <w:pPr>
        <w:pStyle w:val="JuPara"/>
      </w:pPr>
      <w:r w:rsidRPr="00E176A8">
        <w:fldChar w:fldCharType="begin"/>
      </w:r>
      <w:r w:rsidRPr="00E176A8">
        <w:instrText xml:space="preserve"> SEQ level0 \*arabic </w:instrText>
      </w:r>
      <w:r w:rsidRPr="00E176A8">
        <w:fldChar w:fldCharType="separate"/>
      </w:r>
      <w:r w:rsidRPr="00E176A8" w:rsidR="00E176A8">
        <w:rPr>
          <w:noProof/>
        </w:rPr>
        <w:t>24</w:t>
      </w:r>
      <w:r w:rsidRPr="00E176A8">
        <w:fldChar w:fldCharType="end"/>
      </w:r>
      <w:r w:rsidRPr="00E176A8">
        <w:t>.  </w:t>
      </w:r>
      <w:bookmarkStart w:name="_Hlk74852225" w:id="29"/>
      <w:r w:rsidRPr="00E176A8">
        <w:t>The Court has also acknowledged in its case-law that, however clearly drafted a legal provision may be, in any system of law there is an inevitable element of judicial interpretation. There will always be a need for elucidation of doubtful points and for adapting to changing circumstances. Again, while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The role of adjudication vested in the courts is precisely to dissipate such interpretational doubts as remain (</w:t>
      </w:r>
      <w:r w:rsidRPr="00E176A8" w:rsidR="007378B1">
        <w:t xml:space="preserve">see </w:t>
      </w:r>
      <w:r w:rsidRPr="00E176A8">
        <w:rPr>
          <w:i/>
          <w:iCs/>
        </w:rPr>
        <w:t>OAO</w:t>
      </w:r>
      <w:r w:rsidRPr="00E176A8" w:rsidR="00912A69">
        <w:rPr>
          <w:i/>
          <w:iCs/>
        </w:rPr>
        <w:t> </w:t>
      </w:r>
      <w:proofErr w:type="spellStart"/>
      <w:r w:rsidRPr="00E176A8">
        <w:rPr>
          <w:i/>
          <w:iCs/>
        </w:rPr>
        <w:t>Neftyanaya</w:t>
      </w:r>
      <w:proofErr w:type="spellEnd"/>
      <w:r w:rsidRPr="00E176A8">
        <w:rPr>
          <w:i/>
          <w:iCs/>
        </w:rPr>
        <w:t xml:space="preserve"> </w:t>
      </w:r>
      <w:proofErr w:type="spellStart"/>
      <w:r w:rsidRPr="00E176A8">
        <w:rPr>
          <w:i/>
          <w:iCs/>
        </w:rPr>
        <w:t>Kompaniya</w:t>
      </w:r>
      <w:proofErr w:type="spellEnd"/>
      <w:r w:rsidRPr="00E176A8">
        <w:rPr>
          <w:i/>
          <w:iCs/>
        </w:rPr>
        <w:t xml:space="preserve"> Yukos v. Russia</w:t>
      </w:r>
      <w:r w:rsidRPr="00E176A8">
        <w:t>, no. 14902/04, § 568, 20</w:t>
      </w:r>
      <w:r w:rsidRPr="00E176A8" w:rsidR="00912A69">
        <w:t> </w:t>
      </w:r>
      <w:r w:rsidRPr="00E176A8">
        <w:t>September 2011).</w:t>
      </w:r>
      <w:bookmarkEnd w:id="29"/>
    </w:p>
    <w:p w:rsidRPr="00E176A8" w:rsidR="00026564" w:rsidP="00E176A8" w:rsidRDefault="00026564" w14:paraId="1F6FAC2D" w14:textId="10BAB9B9">
      <w:pPr>
        <w:pStyle w:val="JuPara"/>
      </w:pPr>
      <w:r w:rsidRPr="00E176A8">
        <w:fldChar w:fldCharType="begin"/>
      </w:r>
      <w:r w:rsidRPr="00E176A8">
        <w:instrText xml:space="preserve"> SEQ level0 \*arabic </w:instrText>
      </w:r>
      <w:r w:rsidRPr="00E176A8">
        <w:fldChar w:fldCharType="separate"/>
      </w:r>
      <w:r w:rsidRPr="00E176A8" w:rsidR="00E176A8">
        <w:rPr>
          <w:noProof/>
        </w:rPr>
        <w:t>25</w:t>
      </w:r>
      <w:r w:rsidRPr="00E176A8">
        <w:fldChar w:fldCharType="end"/>
      </w:r>
      <w:r w:rsidRPr="00E176A8">
        <w:t>.  Turning to the circumstances of the present case, the Court notes that the applicants were essentially found guilty of failure to declare to the customs authorities the sum of cash that they were carrying. The obligation to declare the total sum of cash, when it was more than EUR 10,000, was set out in the Regulation issued by the National Bank of Ukraine (</w:t>
      </w:r>
      <w:r w:rsidRPr="00E176A8" w:rsidR="007378B1">
        <w:t xml:space="preserve">see </w:t>
      </w:r>
      <w:r w:rsidRPr="00E176A8">
        <w:t>paragraph </w:t>
      </w:r>
      <w:r w:rsidRPr="00E176A8">
        <w:fldChar w:fldCharType="begin"/>
      </w:r>
      <w:r w:rsidRPr="00E176A8">
        <w:instrText xml:space="preserve"> REF regulation \h  \* MERGEFORMAT </w:instrText>
      </w:r>
      <w:r w:rsidRPr="00E176A8">
        <w:fldChar w:fldCharType="separate"/>
      </w:r>
      <w:r w:rsidRPr="00E176A8" w:rsidR="00E176A8">
        <w:t>8</w:t>
      </w:r>
      <w:r w:rsidRPr="00E176A8">
        <w:fldChar w:fldCharType="end"/>
      </w:r>
      <w:r w:rsidRPr="00E176A8">
        <w:t xml:space="preserve"> above). The regulatory framework for using the green channel, which excluded the use of that channel by a person carrying goods that were subject to a written declaration, was laid down in Article 366 of the Customs Code (</w:t>
      </w:r>
      <w:r w:rsidRPr="00E176A8" w:rsidR="007378B1">
        <w:t xml:space="preserve">see </w:t>
      </w:r>
      <w:r w:rsidRPr="00E176A8">
        <w:t xml:space="preserve">paragraph </w:t>
      </w:r>
      <w:r w:rsidRPr="00E176A8">
        <w:fldChar w:fldCharType="begin"/>
      </w:r>
      <w:r w:rsidRPr="00E176A8">
        <w:instrText xml:space="preserve"> REF Customs_Code \h  \* MERGEFORMAT </w:instrText>
      </w:r>
      <w:r w:rsidRPr="00E176A8">
        <w:fldChar w:fldCharType="separate"/>
      </w:r>
      <w:r w:rsidRPr="00E176A8" w:rsidR="00E176A8">
        <w:t>7</w:t>
      </w:r>
      <w:r w:rsidRPr="00E176A8">
        <w:fldChar w:fldCharType="end"/>
      </w:r>
      <w:r w:rsidRPr="00E176A8">
        <w:t xml:space="preserve"> above). The applicants</w:t>
      </w:r>
      <w:r w:rsidRPr="00E176A8" w:rsidR="00E176A8">
        <w:t>’</w:t>
      </w:r>
      <w:r w:rsidRPr="00E176A8">
        <w:t xml:space="preserve"> conduct was defined by the domestic authorities as the offence of breaching the customs control procedure in simplified customs control areas (Article 471 of the Customs Code), which applied, as specified by the wording of this provision, to instances where an individual who had chosen to go through a green channel was carrying goods that were prohibited from being carried across the customs border of Ukraine or subject to restrictions in that regard, or was carrying them in quantities exceeding the non-taxable limit set for the movement of such goods across the customs border of Ukraine (ibid.). The sanction for this offence was a fine and – in the case of goods that were either prohibited from being carried across the customs border or subject to restrictions in that regard – confiscation of the goods.</w:t>
      </w:r>
    </w:p>
    <w:p w:rsidRPr="00E176A8" w:rsidR="00026564" w:rsidP="00E176A8" w:rsidRDefault="00D75B8D" w14:paraId="1A2CEFA0" w14:textId="592095EA">
      <w:pPr>
        <w:pStyle w:val="JuPara"/>
      </w:pPr>
      <w:r>
        <w:rPr>
          <w:noProof/>
        </w:rPr>
        <w:fldChar w:fldCharType="begin"/>
      </w:r>
      <w:r>
        <w:rPr>
          <w:noProof/>
        </w:rPr>
        <w:instrText xml:space="preserve"> SEQ level0 \*arabic \* MERGEFORMAT </w:instrText>
      </w:r>
      <w:r>
        <w:rPr>
          <w:noProof/>
        </w:rPr>
        <w:fldChar w:fldCharType="separate"/>
      </w:r>
      <w:r w:rsidRPr="00E176A8" w:rsidR="00E176A8">
        <w:rPr>
          <w:noProof/>
        </w:rPr>
        <w:t>26</w:t>
      </w:r>
      <w:r>
        <w:rPr>
          <w:noProof/>
        </w:rPr>
        <w:fldChar w:fldCharType="end"/>
      </w:r>
      <w:r w:rsidRPr="00E176A8" w:rsidR="00026564">
        <w:t xml:space="preserve">. As regards Article 471 of the Customs Code, which was drafted in a manner which could give raise to difficulties, it was for the domestic courts to interpret and clarify any issues raised. A large number of similar applications pending before the Court and the judgment delivered in </w:t>
      </w:r>
      <w:proofErr w:type="spellStart"/>
      <w:r w:rsidRPr="00E176A8" w:rsidR="00026564">
        <w:rPr>
          <w:i/>
          <w:iCs/>
        </w:rPr>
        <w:t>Sadocha</w:t>
      </w:r>
      <w:proofErr w:type="spellEnd"/>
      <w:r w:rsidRPr="00E176A8" w:rsidR="00026564">
        <w:t xml:space="preserve"> (cited above) show that the domestic authorities had consistently interpreted and applied Article 471 to the effect that cash was a good whose entry into Ukrainian territory was subject to a restriction in the form of an obligation to declare it to the customs authorities where the amount was more than EUR 10,000, and that confiscation of the excess amount was applicable in the event of failure to comply with that obligation (</w:t>
      </w:r>
      <w:bookmarkStart w:name="_Hlk87350170" w:id="30"/>
      <w:r w:rsidRPr="00E176A8" w:rsidR="007378B1">
        <w:t xml:space="preserve">see </w:t>
      </w:r>
      <w:r w:rsidRPr="00E176A8" w:rsidR="00026564">
        <w:t xml:space="preserve">§ 8 of </w:t>
      </w:r>
      <w:proofErr w:type="spellStart"/>
      <w:r w:rsidRPr="00E176A8" w:rsidR="00026564">
        <w:rPr>
          <w:i/>
          <w:iCs/>
        </w:rPr>
        <w:t>Sadocha</w:t>
      </w:r>
      <w:proofErr w:type="spellEnd"/>
      <w:r w:rsidRPr="00E176A8" w:rsidR="00026564">
        <w:t>, cited above</w:t>
      </w:r>
      <w:bookmarkEnd w:id="30"/>
      <w:r w:rsidRPr="00E176A8" w:rsidR="00026564">
        <w:t>).</w:t>
      </w:r>
    </w:p>
    <w:p w:rsidRPr="00E176A8" w:rsidR="00026564" w:rsidP="00E176A8" w:rsidRDefault="00026564" w14:paraId="48F18638" w14:textId="7EE5F308">
      <w:pPr>
        <w:pStyle w:val="JuPara"/>
      </w:pPr>
      <w:r w:rsidRPr="00E176A8">
        <w:fldChar w:fldCharType="begin"/>
      </w:r>
      <w:r w:rsidRPr="00E176A8">
        <w:instrText xml:space="preserve"> SEQ level0 \*arabic </w:instrText>
      </w:r>
      <w:r w:rsidRPr="00E176A8">
        <w:fldChar w:fldCharType="separate"/>
      </w:r>
      <w:bookmarkStart w:name="Gordeyev" w:id="31"/>
      <w:r w:rsidRPr="00E176A8" w:rsidR="00E176A8">
        <w:rPr>
          <w:noProof/>
        </w:rPr>
        <w:t>27</w:t>
      </w:r>
      <w:bookmarkEnd w:id="31"/>
      <w:r w:rsidRPr="00E176A8">
        <w:fldChar w:fldCharType="end"/>
      </w:r>
      <w:r w:rsidRPr="00E176A8">
        <w:t>.  </w:t>
      </w:r>
      <w:bookmarkStart w:name="_Hlk74853976" w:id="32"/>
      <w:r w:rsidRPr="00E176A8">
        <w:t>In these circumstances, and being bound by its subsidiary role, the Court accepts that the interference complained of met the lawfulness requirement under the Convention in respect of all applicants except</w:t>
      </w:r>
      <w:bookmarkEnd w:id="32"/>
      <w:r w:rsidRPr="00E176A8">
        <w:t xml:space="preserve"> Mr </w:t>
      </w:r>
      <w:proofErr w:type="spellStart"/>
      <w:r w:rsidRPr="00E176A8">
        <w:t>Gordeyev</w:t>
      </w:r>
      <w:proofErr w:type="spellEnd"/>
      <w:r w:rsidRPr="00E176A8">
        <w:t xml:space="preserve"> (no. 38071/13), who was deprived of all the cash he carried, not just the portion that exceeded EUR 10,000, contrary to the general practice of the domestic courts. </w:t>
      </w:r>
      <w:bookmarkStart w:name="_Hlk74854038" w:id="33"/>
      <w:r w:rsidRPr="00E176A8">
        <w:t>In the absence of any reason advanced in this regard by the domestic courts or the Government</w:t>
      </w:r>
      <w:bookmarkEnd w:id="33"/>
      <w:r w:rsidRPr="00E176A8">
        <w:t xml:space="preserve">, the Court finds that the interference with Mr </w:t>
      </w:r>
      <w:proofErr w:type="spellStart"/>
      <w:r w:rsidRPr="00E176A8">
        <w:t>Gordeyev</w:t>
      </w:r>
      <w:r w:rsidRPr="00E176A8" w:rsidR="00E176A8">
        <w:t>’</w:t>
      </w:r>
      <w:r w:rsidRPr="00E176A8">
        <w:t>s</w:t>
      </w:r>
      <w:proofErr w:type="spellEnd"/>
      <w:r w:rsidRPr="00E176A8">
        <w:t xml:space="preserve"> property rights was unlawful.</w:t>
      </w:r>
    </w:p>
    <w:p w:rsidRPr="00E176A8" w:rsidR="00026564" w:rsidP="00E176A8" w:rsidRDefault="00026564" w14:paraId="3ED83CD2" w14:textId="2E41A0FB">
      <w:pPr>
        <w:pStyle w:val="JuPara"/>
      </w:pPr>
      <w:r w:rsidRPr="00E176A8">
        <w:fldChar w:fldCharType="begin"/>
      </w:r>
      <w:r w:rsidRPr="00E176A8">
        <w:instrText xml:space="preserve"> SEQ level0 \*arabic </w:instrText>
      </w:r>
      <w:r w:rsidRPr="00E176A8">
        <w:fldChar w:fldCharType="separate"/>
      </w:r>
      <w:r w:rsidRPr="00E176A8" w:rsidR="00E176A8">
        <w:rPr>
          <w:noProof/>
        </w:rPr>
        <w:t>28</w:t>
      </w:r>
      <w:r w:rsidRPr="00E176A8">
        <w:fldChar w:fldCharType="end"/>
      </w:r>
      <w:r w:rsidRPr="00E176A8">
        <w:t xml:space="preserve">.  The Court further notes that States have a legitimate interest </w:t>
      </w:r>
      <w:proofErr w:type="gramStart"/>
      <w:r w:rsidRPr="00E176A8">
        <w:t>and also</w:t>
      </w:r>
      <w:proofErr w:type="gramEnd"/>
      <w:r w:rsidRPr="00E176A8">
        <w:t xml:space="preserve"> a duty by virtue of various international treaties to implement measures to detect and monitor the movement of cash across their borders, since large amounts of cash may be used for money laundering, drug trafficking, financing terrorism or organised crime, tax evasion or the commission of other serious financial offences. The general declaration requirement applicable to any individual crossing the State border prevents cash from entering or leaving the country undetected and the confiscation measure which the</w:t>
      </w:r>
      <w:r w:rsidRPr="00E176A8" w:rsidR="007378B1">
        <w:t xml:space="preserve"> </w:t>
      </w:r>
      <w:r w:rsidRPr="00E176A8">
        <w:t>failure to declare cash to the customs authorities results in is part of the general regulatory scheme designed to combat those offences</w:t>
      </w:r>
      <w:r w:rsidRPr="00E176A8">
        <w:rPr>
          <w:rFonts w:ascii="Arial" w:hAnsi="Arial" w:cs="Arial"/>
          <w:color w:val="000000"/>
        </w:rPr>
        <w:t>.</w:t>
      </w:r>
      <w:r w:rsidRPr="00E176A8">
        <w:t xml:space="preserve"> In this regard, the Court considers that the confiscation measure conformed to the general interest of the community (see, for example, </w:t>
      </w:r>
      <w:proofErr w:type="spellStart"/>
      <w:r w:rsidRPr="00E176A8">
        <w:rPr>
          <w:i/>
          <w:iCs/>
        </w:rPr>
        <w:t>Sadocha</w:t>
      </w:r>
      <w:proofErr w:type="spellEnd"/>
      <w:r w:rsidRPr="00E176A8">
        <w:t>, cited above, § 26).</w:t>
      </w:r>
    </w:p>
    <w:p w:rsidRPr="00E176A8" w:rsidR="00026564" w:rsidP="00E176A8" w:rsidRDefault="00026564" w14:paraId="2AEB3D97" w14:textId="239D4CCD">
      <w:pPr>
        <w:pStyle w:val="JuPara"/>
        <w:rPr>
          <w:rFonts w:ascii="Arial" w:hAnsi="Arial" w:cs="Arial"/>
          <w:color w:val="000000"/>
        </w:rPr>
      </w:pPr>
      <w:r w:rsidRPr="00E176A8">
        <w:fldChar w:fldCharType="begin"/>
      </w:r>
      <w:r w:rsidRPr="00E176A8">
        <w:instrText xml:space="preserve"> SEQ level0 \*arabic </w:instrText>
      </w:r>
      <w:r w:rsidRPr="00E176A8">
        <w:fldChar w:fldCharType="separate"/>
      </w:r>
      <w:r w:rsidRPr="00E176A8" w:rsidR="00E176A8">
        <w:rPr>
          <w:noProof/>
        </w:rPr>
        <w:t>29</w:t>
      </w:r>
      <w:r w:rsidRPr="00E176A8">
        <w:fldChar w:fldCharType="end"/>
      </w:r>
      <w:r w:rsidRPr="00E176A8">
        <w:t xml:space="preserve">.  The remaining question to determine is whether the interference struck the requisite fair balance between the protection of the right of property and the requirements of the general interest, </w:t>
      </w:r>
      <w:proofErr w:type="gramStart"/>
      <w:r w:rsidRPr="00E176A8">
        <w:t>taking into account</w:t>
      </w:r>
      <w:proofErr w:type="gramEnd"/>
      <w:r w:rsidRPr="00E176A8">
        <w:t xml:space="preserve"> the margin of appreciation left to the respondent State in that area. The requisite balance will not be achieved if the property owner concerned has had to bear “an individual and excessive burden”. Moreover, although the second paragraph of Article 1 of Protocol No. 1 contains no explicit procedural requirements, the Court must consider whether the proceedings </w:t>
      </w:r>
      <w:proofErr w:type="gramStart"/>
      <w:r w:rsidRPr="00E176A8">
        <w:t>as a whole afforded</w:t>
      </w:r>
      <w:proofErr w:type="gramEnd"/>
      <w:r w:rsidRPr="00E176A8">
        <w:t xml:space="preserve"> the applicants a reasonable opportunity to put their cases to the competent authorities with a view to enabling them to establish a fair balance between the conflicting interests at stake (see, among other authorities,</w:t>
      </w:r>
      <w:r w:rsidRPr="00E176A8">
        <w:rPr>
          <w:rFonts w:ascii="Arial" w:hAnsi="Arial" w:cs="Arial"/>
          <w:color w:val="000000"/>
        </w:rPr>
        <w:t> </w:t>
      </w:r>
      <w:proofErr w:type="spellStart"/>
      <w:r w:rsidRPr="00E176A8">
        <w:rPr>
          <w:i/>
          <w:iCs/>
        </w:rPr>
        <w:t>Boljević</w:t>
      </w:r>
      <w:proofErr w:type="spellEnd"/>
      <w:r w:rsidRPr="00E176A8">
        <w:rPr>
          <w:i/>
          <w:iCs/>
        </w:rPr>
        <w:t xml:space="preserve"> v. Croatia</w:t>
      </w:r>
      <w:r w:rsidRPr="00E176A8">
        <w:t>, no. 43492/11, § 41, 31 January 2017</w:t>
      </w:r>
      <w:r w:rsidRPr="00E176A8">
        <w:rPr>
          <w:rFonts w:ascii="Arial" w:hAnsi="Arial" w:cs="Arial"/>
          <w:color w:val="000000"/>
        </w:rPr>
        <w:t>).</w:t>
      </w:r>
    </w:p>
    <w:p w:rsidRPr="00E176A8" w:rsidR="00026564" w:rsidP="00E176A8" w:rsidRDefault="00D75B8D" w14:paraId="4E39CBDC" w14:textId="40E07D59">
      <w:pPr>
        <w:pStyle w:val="JuPara"/>
      </w:pPr>
      <w:r>
        <w:rPr>
          <w:noProof/>
        </w:rPr>
        <w:fldChar w:fldCharType="begin"/>
      </w:r>
      <w:r>
        <w:rPr>
          <w:noProof/>
        </w:rPr>
        <w:instrText xml:space="preserve"> SEQ level0 \*arabic \* MERGEFORMAT </w:instrText>
      </w:r>
      <w:r>
        <w:rPr>
          <w:noProof/>
        </w:rPr>
        <w:fldChar w:fldCharType="separate"/>
      </w:r>
      <w:r w:rsidRPr="00E176A8" w:rsidR="00E176A8">
        <w:rPr>
          <w:noProof/>
        </w:rPr>
        <w:t>30</w:t>
      </w:r>
      <w:r>
        <w:rPr>
          <w:noProof/>
        </w:rPr>
        <w:fldChar w:fldCharType="end"/>
      </w:r>
      <w:r w:rsidRPr="00E176A8" w:rsidR="00026564">
        <w:t>.  The Court notes that Article 471 of the Customs Code did not leave any discretion to the courts as regards the sanction to be imposed, as confiscation of the excess amount was mandatory with no exceptions allowed. It also notes that in 2021, a number of years after the events in the present case, the Constitutional Court of Ukraine declared part of that provision unconstitutional, considering, in particular, that such a mandatory confiscation was not capable of ensuring the requisite balance between the public interest and an individual</w:t>
      </w:r>
      <w:r w:rsidRPr="00E176A8" w:rsidR="00E176A8">
        <w:t>’</w:t>
      </w:r>
      <w:r w:rsidRPr="00E176A8" w:rsidR="00026564">
        <w:t>s right to the peaceful enjoyment of his or her possessions (</w:t>
      </w:r>
      <w:r w:rsidRPr="00E176A8" w:rsidR="007378B1">
        <w:t xml:space="preserve">see </w:t>
      </w:r>
      <w:r w:rsidRPr="00E176A8" w:rsidR="00026564">
        <w:t>paragraph </w:t>
      </w:r>
      <w:r w:rsidRPr="00E176A8" w:rsidR="00026564">
        <w:fldChar w:fldCharType="begin"/>
      </w:r>
      <w:r w:rsidRPr="00E176A8" w:rsidR="00026564">
        <w:instrText xml:space="preserve"> REF CCU \h  \* MERGEFORMAT </w:instrText>
      </w:r>
      <w:r w:rsidRPr="00E176A8" w:rsidR="00026564">
        <w:fldChar w:fldCharType="separate"/>
      </w:r>
      <w:r w:rsidRPr="00E176A8" w:rsidR="00E176A8">
        <w:t>6</w:t>
      </w:r>
      <w:r w:rsidRPr="00E176A8" w:rsidR="00026564">
        <w:fldChar w:fldCharType="end"/>
      </w:r>
      <w:r w:rsidRPr="00E176A8" w:rsidR="00026564">
        <w:t xml:space="preserve"> above).</w:t>
      </w:r>
    </w:p>
    <w:p w:rsidRPr="00E176A8" w:rsidR="00026564" w:rsidP="00E176A8" w:rsidRDefault="00D75B8D" w14:paraId="520346CC" w14:textId="44E06E90">
      <w:pPr>
        <w:pStyle w:val="JuPara"/>
      </w:pPr>
      <w:r>
        <w:rPr>
          <w:noProof/>
        </w:rPr>
        <w:fldChar w:fldCharType="begin"/>
      </w:r>
      <w:r>
        <w:rPr>
          <w:noProof/>
        </w:rPr>
        <w:instrText xml:space="preserve"> SEQ level0 \*arabic \* MERGEFORMAT </w:instrText>
      </w:r>
      <w:r>
        <w:rPr>
          <w:noProof/>
        </w:rPr>
        <w:fldChar w:fldCharType="separate"/>
      </w:r>
      <w:r w:rsidRPr="00E176A8" w:rsidR="00E176A8">
        <w:rPr>
          <w:noProof/>
        </w:rPr>
        <w:t>31</w:t>
      </w:r>
      <w:r>
        <w:rPr>
          <w:noProof/>
        </w:rPr>
        <w:fldChar w:fldCharType="end"/>
      </w:r>
      <w:r w:rsidRPr="00E176A8" w:rsidR="00026564">
        <w:t xml:space="preserve">.  Like the Constitutional Court, the Court is of the view that such a rigid legislative approach is </w:t>
      </w:r>
      <w:proofErr w:type="gramStart"/>
      <w:r w:rsidRPr="00E176A8" w:rsidR="00026564">
        <w:t>in itself incapable</w:t>
      </w:r>
      <w:proofErr w:type="gramEnd"/>
      <w:r w:rsidRPr="00E176A8" w:rsidR="00026564">
        <w:t xml:space="preserve"> of ensuring the requisite fair balance between the requirements of the general interest and the protection of an individual</w:t>
      </w:r>
      <w:r w:rsidRPr="00E176A8" w:rsidR="00E176A8">
        <w:t>’</w:t>
      </w:r>
      <w:r w:rsidRPr="00E176A8" w:rsidR="00026564">
        <w:t xml:space="preserve">s right to property (see, </w:t>
      </w:r>
      <w:r w:rsidRPr="00E176A8" w:rsidR="00026564">
        <w:rPr>
          <w:i/>
          <w:iCs/>
        </w:rPr>
        <w:t>mutatis mutandis</w:t>
      </w:r>
      <w:r w:rsidRPr="00E176A8" w:rsidR="00026564">
        <w:t xml:space="preserve">, </w:t>
      </w:r>
      <w:proofErr w:type="spellStart"/>
      <w:r w:rsidRPr="00E176A8" w:rsidR="00026564">
        <w:rPr>
          <w:i/>
          <w:iCs/>
        </w:rPr>
        <w:t>Gyrlyan</w:t>
      </w:r>
      <w:proofErr w:type="spellEnd"/>
      <w:r w:rsidRPr="00E176A8" w:rsidR="00026564">
        <w:t xml:space="preserve">, cited above, § 31). In fact, it leaves no room for an assessment of the proportionality of the interference by the domestic courts by making any such assessment futile. Similarly, the automatic confiscation deprived the applicants of any possibility to argue their cases and have any prospect of success in the proceedings against them (see, </w:t>
      </w:r>
      <w:r w:rsidRPr="00E176A8" w:rsidR="00026564">
        <w:rPr>
          <w:i/>
          <w:iCs/>
        </w:rPr>
        <w:t>mutatis mutandis</w:t>
      </w:r>
      <w:r w:rsidRPr="00E176A8" w:rsidR="00026564">
        <w:t xml:space="preserve">, </w:t>
      </w:r>
      <w:proofErr w:type="spellStart"/>
      <w:r w:rsidRPr="00E176A8" w:rsidR="00026564">
        <w:rPr>
          <w:i/>
          <w:iCs/>
        </w:rPr>
        <w:t>Andonoski</w:t>
      </w:r>
      <w:proofErr w:type="spellEnd"/>
      <w:r w:rsidRPr="00E176A8" w:rsidR="00026564">
        <w:rPr>
          <w:i/>
          <w:iCs/>
        </w:rPr>
        <w:t xml:space="preserve"> v.</w:t>
      </w:r>
      <w:r w:rsidRPr="00E176A8" w:rsidR="005B6197">
        <w:rPr>
          <w:i/>
          <w:iCs/>
        </w:rPr>
        <w:t> </w:t>
      </w:r>
      <w:r w:rsidRPr="00E176A8" w:rsidR="00026564">
        <w:rPr>
          <w:i/>
          <w:iCs/>
        </w:rPr>
        <w:t>the former Yugoslav Republic of Macedonia</w:t>
      </w:r>
      <w:r w:rsidRPr="00E176A8" w:rsidR="00026564">
        <w:t>, no. </w:t>
      </w:r>
      <w:hyperlink w:tgtFrame="_blank" w:history="1" w:anchor="{&quot;appno&quot;:[&quot;16225/08&quot;]}" r:id="rId15">
        <w:r w:rsidRPr="00E176A8" w:rsidR="00026564">
          <w:t>16225/08</w:t>
        </w:r>
      </w:hyperlink>
      <w:r w:rsidRPr="00E176A8" w:rsidR="00026564">
        <w:t>, § 38, 17 September 2015).</w:t>
      </w:r>
    </w:p>
    <w:p w:rsidRPr="00E176A8" w:rsidR="00026564" w:rsidP="00E176A8" w:rsidRDefault="00026564" w14:paraId="7802B58E" w14:textId="6B7FF063">
      <w:pPr>
        <w:pStyle w:val="JuPara"/>
      </w:pPr>
      <w:r w:rsidRPr="00E176A8">
        <w:fldChar w:fldCharType="begin"/>
      </w:r>
      <w:r w:rsidRPr="00E176A8">
        <w:instrText xml:space="preserve"> SEQ level0 \*arabic </w:instrText>
      </w:r>
      <w:r w:rsidRPr="00E176A8">
        <w:fldChar w:fldCharType="separate"/>
      </w:r>
      <w:r w:rsidRPr="00E176A8" w:rsidR="00E176A8">
        <w:rPr>
          <w:noProof/>
        </w:rPr>
        <w:t>32</w:t>
      </w:r>
      <w:r w:rsidRPr="00E176A8">
        <w:fldChar w:fldCharType="end"/>
      </w:r>
      <w:r w:rsidRPr="00E176A8">
        <w:t xml:space="preserve">.  The lack of any discretion left to the domestic courts as regards the sanction to be imposed distinguishes the present case from that of </w:t>
      </w:r>
      <w:proofErr w:type="spellStart"/>
      <w:r w:rsidRPr="00E176A8">
        <w:rPr>
          <w:i/>
          <w:iCs/>
        </w:rPr>
        <w:t>Sadocha</w:t>
      </w:r>
      <w:proofErr w:type="spellEnd"/>
      <w:r w:rsidRPr="00E176A8">
        <w:t xml:space="preserve"> (cited above) referred to by the applicants (</w:t>
      </w:r>
      <w:r w:rsidRPr="00E176A8" w:rsidR="007378B1">
        <w:t xml:space="preserve">see </w:t>
      </w:r>
      <w:r w:rsidRPr="00E176A8">
        <w:t xml:space="preserve">paragraph </w:t>
      </w:r>
      <w:r w:rsidRPr="00E176A8">
        <w:fldChar w:fldCharType="begin"/>
      </w:r>
      <w:r w:rsidRPr="00E176A8">
        <w:instrText xml:space="preserve"> REF Sadoch_ref \h  \* MERGEFORMAT </w:instrText>
      </w:r>
      <w:r w:rsidRPr="00E176A8">
        <w:fldChar w:fldCharType="separate"/>
      </w:r>
      <w:r w:rsidRPr="00E176A8" w:rsidR="00E176A8">
        <w:t>18</w:t>
      </w:r>
      <w:r w:rsidRPr="00E176A8">
        <w:fldChar w:fldCharType="end"/>
      </w:r>
      <w:r w:rsidRPr="00E176A8">
        <w:t xml:space="preserve"> above), in which, pursuant to the legislation then in force, the Ukrainian courts did have a choice in the matter but were found by the Court to have failed to duly perform the proportionality assessment when choosing the applicable sanction However, the Court</w:t>
      </w:r>
      <w:r w:rsidRPr="00E176A8" w:rsidR="00E176A8">
        <w:t>’</w:t>
      </w:r>
      <w:r w:rsidRPr="00E176A8">
        <w:t>s task is not to review domestic law</w:t>
      </w:r>
      <w:r w:rsidRPr="00E176A8" w:rsidR="007378B1">
        <w:t xml:space="preserve"> </w:t>
      </w:r>
      <w:r w:rsidRPr="00E176A8">
        <w:rPr>
          <w:i/>
          <w:iCs/>
        </w:rPr>
        <w:t>in</w:t>
      </w:r>
      <w:r w:rsidRPr="00E176A8" w:rsidR="007378B1">
        <w:rPr>
          <w:i/>
          <w:iCs/>
        </w:rPr>
        <w:t xml:space="preserve"> </w:t>
      </w:r>
      <w:proofErr w:type="spellStart"/>
      <w:r w:rsidRPr="00E176A8">
        <w:rPr>
          <w:i/>
          <w:iCs/>
        </w:rPr>
        <w:t>abstracto</w:t>
      </w:r>
      <w:proofErr w:type="spellEnd"/>
      <w:r w:rsidRPr="00E176A8">
        <w:t>, but to determine whether the manner in which it was applied to, or affected, the applicant gave rise to a violation of the Convention (see, for example,</w:t>
      </w:r>
      <w:r w:rsidRPr="00E176A8" w:rsidR="007378B1">
        <w:rPr>
          <w:rFonts w:ascii="Arial" w:hAnsi="Arial" w:cs="Arial"/>
          <w:color w:val="000000"/>
        </w:rPr>
        <w:t xml:space="preserve"> </w:t>
      </w:r>
      <w:proofErr w:type="spellStart"/>
      <w:r w:rsidRPr="00E176A8">
        <w:rPr>
          <w:i/>
        </w:rPr>
        <w:t>Karapetyan</w:t>
      </w:r>
      <w:proofErr w:type="spellEnd"/>
      <w:r w:rsidRPr="00E176A8">
        <w:rPr>
          <w:i/>
        </w:rPr>
        <w:t xml:space="preserve"> </w:t>
      </w:r>
      <w:r w:rsidRPr="00E176A8">
        <w:rPr>
          <w:i/>
          <w:lang w:val="en-US"/>
        </w:rPr>
        <w:t>v. Georgia</w:t>
      </w:r>
      <w:r w:rsidRPr="00E176A8">
        <w:rPr>
          <w:lang w:val="en-US"/>
        </w:rPr>
        <w:t xml:space="preserve">, no. 61233/12, § 36, 15 October 2020 and </w:t>
      </w:r>
      <w:proofErr w:type="spellStart"/>
      <w:r w:rsidRPr="00E176A8">
        <w:rPr>
          <w:i/>
          <w:lang w:val="en-US"/>
        </w:rPr>
        <w:t>Imeri</w:t>
      </w:r>
      <w:proofErr w:type="spellEnd"/>
      <w:r w:rsidRPr="00E176A8">
        <w:rPr>
          <w:i/>
          <w:lang w:val="en-US"/>
        </w:rPr>
        <w:t xml:space="preserve"> v. Croatia</w:t>
      </w:r>
      <w:r w:rsidRPr="00E176A8">
        <w:rPr>
          <w:lang w:val="en-US"/>
        </w:rPr>
        <w:t>, no. 77668/14, § 76, 24 June 2021).</w:t>
      </w:r>
    </w:p>
    <w:p w:rsidRPr="00E176A8" w:rsidR="00026564" w:rsidP="00E176A8" w:rsidRDefault="00D75B8D" w14:paraId="1AFC02DF" w14:textId="7B2B5651">
      <w:pPr>
        <w:pStyle w:val="JuPara"/>
      </w:pPr>
      <w:r>
        <w:rPr>
          <w:noProof/>
        </w:rPr>
        <w:fldChar w:fldCharType="begin"/>
      </w:r>
      <w:r>
        <w:rPr>
          <w:noProof/>
        </w:rPr>
        <w:instrText xml:space="preserve"> SEQ level0 \*arabic \* MERGEFORMAT </w:instrText>
      </w:r>
      <w:r>
        <w:rPr>
          <w:noProof/>
        </w:rPr>
        <w:fldChar w:fldCharType="separate"/>
      </w:r>
      <w:r w:rsidRPr="00E176A8" w:rsidR="00E176A8">
        <w:rPr>
          <w:noProof/>
        </w:rPr>
        <w:t>33</w:t>
      </w:r>
      <w:r>
        <w:rPr>
          <w:noProof/>
        </w:rPr>
        <w:fldChar w:fldCharType="end"/>
      </w:r>
      <w:r w:rsidRPr="00E176A8" w:rsidR="00026564">
        <w:t>.  The Court notes in this respect that the act of taking foreign currency into and out of Ukraine was not illegal under Ukrainian law. Not only was it permissible to move the foreign currency across the customs border, but the sum was not, in principle, restricted at the time of the events, if declared (</w:t>
      </w:r>
      <w:r w:rsidRPr="00E176A8" w:rsidR="007378B1">
        <w:t xml:space="preserve">see </w:t>
      </w:r>
      <w:r w:rsidRPr="00E176A8" w:rsidR="00026564">
        <w:t>paragraph </w:t>
      </w:r>
      <w:r w:rsidRPr="00E176A8" w:rsidR="00026564">
        <w:fldChar w:fldCharType="begin"/>
      </w:r>
      <w:r w:rsidRPr="00E176A8" w:rsidR="00026564">
        <w:instrText xml:space="preserve"> REF regulation \h  \* MERGEFORMAT </w:instrText>
      </w:r>
      <w:r w:rsidRPr="00E176A8" w:rsidR="00026564">
        <w:fldChar w:fldCharType="separate"/>
      </w:r>
      <w:r w:rsidRPr="00E176A8" w:rsidR="00E176A8">
        <w:t>8</w:t>
      </w:r>
      <w:r w:rsidRPr="00E176A8" w:rsidR="00026564">
        <w:fldChar w:fldCharType="end"/>
      </w:r>
      <w:r w:rsidRPr="00E176A8" w:rsidR="007378B1">
        <w:t xml:space="preserve"> </w:t>
      </w:r>
      <w:r w:rsidRPr="00E176A8" w:rsidR="00026564">
        <w:t>above). Furthermore, the case files suggest that it was not established by the domestic authorities in the present cases that the confiscated cash had been unlawfully obtained by the applicants or that the applicants had been engaged in money laundering or any other criminal activity.</w:t>
      </w:r>
    </w:p>
    <w:p w:rsidRPr="00E176A8" w:rsidR="00026564" w:rsidP="00E176A8" w:rsidRDefault="00D75B8D" w14:paraId="7635A425" w14:textId="714D3BAE">
      <w:pPr>
        <w:pStyle w:val="JuPara"/>
      </w:pPr>
      <w:r>
        <w:rPr>
          <w:noProof/>
        </w:rPr>
        <w:fldChar w:fldCharType="begin"/>
      </w:r>
      <w:r>
        <w:rPr>
          <w:noProof/>
        </w:rPr>
        <w:instrText xml:space="preserve"> SEQ level0 \*arabic \* MERGEFORMAT </w:instrText>
      </w:r>
      <w:r>
        <w:rPr>
          <w:noProof/>
        </w:rPr>
        <w:fldChar w:fldCharType="separate"/>
      </w:r>
      <w:r w:rsidRPr="00E176A8" w:rsidR="00E176A8">
        <w:rPr>
          <w:noProof/>
        </w:rPr>
        <w:t>34</w:t>
      </w:r>
      <w:r>
        <w:rPr>
          <w:noProof/>
        </w:rPr>
        <w:fldChar w:fldCharType="end"/>
      </w:r>
      <w:r w:rsidRPr="00E176A8" w:rsidR="00026564">
        <w:t>.  The Court accepts that the confiscation measure in question was deterrent and punitive in its purpose. However, as established above, the mandatory nature of the confiscation of all the excess cash and a fine as a sanction precluded the domestic authorities from performing due analysis as to what measures would have been appropriate in the circumstances of each individual case.</w:t>
      </w:r>
    </w:p>
    <w:bookmarkStart w:name="violation" w:id="34"/>
    <w:p w:rsidRPr="00E176A8" w:rsidR="00026564" w:rsidP="00E176A8" w:rsidRDefault="00026564" w14:paraId="112FE81E" w14:textId="008EFD45">
      <w:pPr>
        <w:pStyle w:val="JuPara"/>
      </w:pPr>
      <w:r w:rsidRPr="00E176A8">
        <w:fldChar w:fldCharType="begin"/>
      </w:r>
      <w:r w:rsidRPr="00E176A8">
        <w:instrText xml:space="preserve"> SEQ level0 \*arabic </w:instrText>
      </w:r>
      <w:r w:rsidRPr="00E176A8">
        <w:fldChar w:fldCharType="separate"/>
      </w:r>
      <w:r w:rsidRPr="00E176A8" w:rsidR="00E176A8">
        <w:rPr>
          <w:noProof/>
        </w:rPr>
        <w:t>35</w:t>
      </w:r>
      <w:r w:rsidRPr="00E176A8">
        <w:fldChar w:fldCharType="end"/>
      </w:r>
      <w:bookmarkEnd w:id="34"/>
      <w:r w:rsidRPr="00E176A8">
        <w:t>.  The foregoing considerations are sufficient to enable the Court to conclude that the interference with the applicants</w:t>
      </w:r>
      <w:r w:rsidRPr="00E176A8" w:rsidR="00E176A8">
        <w:t>’</w:t>
      </w:r>
      <w:r w:rsidRPr="00E176A8">
        <w:t xml:space="preserve"> property rights was unlawful in the case of Mr </w:t>
      </w:r>
      <w:proofErr w:type="spellStart"/>
      <w:r w:rsidRPr="00E176A8">
        <w:t>Gordeyev</w:t>
      </w:r>
      <w:proofErr w:type="spellEnd"/>
      <w:r w:rsidRPr="00E176A8">
        <w:t xml:space="preserve"> (</w:t>
      </w:r>
      <w:r w:rsidRPr="00E176A8" w:rsidR="007378B1">
        <w:t xml:space="preserve">see </w:t>
      </w:r>
      <w:r w:rsidRPr="00E176A8">
        <w:t xml:space="preserve">paragraph </w:t>
      </w:r>
      <w:r w:rsidRPr="00E176A8">
        <w:fldChar w:fldCharType="begin"/>
      </w:r>
      <w:r w:rsidRPr="00E176A8">
        <w:instrText xml:space="preserve"> REF Gordeyev \h </w:instrText>
      </w:r>
      <w:r w:rsidRPr="00E176A8">
        <w:fldChar w:fldCharType="separate"/>
      </w:r>
      <w:r w:rsidRPr="00E176A8" w:rsidR="00E176A8">
        <w:rPr>
          <w:noProof/>
        </w:rPr>
        <w:t>27</w:t>
      </w:r>
      <w:r w:rsidRPr="00E176A8">
        <w:fldChar w:fldCharType="end"/>
      </w:r>
      <w:r w:rsidRPr="00E176A8">
        <w:t xml:space="preserve"> above) and imposed a disproportionate burden on the remaining applicants in view of the mandatory application of confiscation of all excess cash as the sanction, in addition to a fine.</w:t>
      </w:r>
    </w:p>
    <w:p w:rsidRPr="00E176A8" w:rsidR="00026564" w:rsidP="00E176A8" w:rsidRDefault="00026564" w14:paraId="75E87786" w14:textId="307086C6">
      <w:pPr>
        <w:pStyle w:val="JuPara"/>
      </w:pPr>
      <w:r w:rsidRPr="00E176A8">
        <w:fldChar w:fldCharType="begin"/>
      </w:r>
      <w:r w:rsidRPr="00E176A8">
        <w:instrText xml:space="preserve"> SEQ level0 \*arabic </w:instrText>
      </w:r>
      <w:r w:rsidRPr="00E176A8">
        <w:fldChar w:fldCharType="separate"/>
      </w:r>
      <w:r w:rsidRPr="00E176A8" w:rsidR="00E176A8">
        <w:rPr>
          <w:noProof/>
        </w:rPr>
        <w:t>36</w:t>
      </w:r>
      <w:r w:rsidRPr="00E176A8">
        <w:fldChar w:fldCharType="end"/>
      </w:r>
      <w:r w:rsidRPr="00E176A8">
        <w:t>.  There has accordingly been a violation of Article 1 of Protocol</w:t>
      </w:r>
      <w:r w:rsidRPr="00E176A8" w:rsidR="00673CB7">
        <w:t> </w:t>
      </w:r>
      <w:r w:rsidRPr="00E176A8">
        <w:t>No.</w:t>
      </w:r>
      <w:r w:rsidRPr="00E176A8" w:rsidR="00673CB7">
        <w:t> </w:t>
      </w:r>
      <w:r w:rsidRPr="00E176A8">
        <w:t>1.</w:t>
      </w:r>
    </w:p>
    <w:p w:rsidRPr="00E176A8" w:rsidR="00026564" w:rsidP="00E176A8" w:rsidRDefault="00026564" w14:paraId="723E4B75" w14:textId="77777777">
      <w:pPr>
        <w:pStyle w:val="JuHIRoman"/>
      </w:pPr>
      <w:r w:rsidRPr="00E176A8">
        <w:t>OTHER ALLEGED VIOLATIONS OF THE CONVENTION</w:t>
      </w:r>
    </w:p>
    <w:p w:rsidRPr="00E176A8" w:rsidR="00026564" w:rsidP="00E176A8" w:rsidRDefault="00026564" w14:paraId="5AE1CA67" w14:textId="0AD2A596">
      <w:pPr>
        <w:pStyle w:val="JuPara"/>
        <w:rPr>
          <w:rFonts w:eastAsiaTheme="minorEastAsia"/>
          <w:szCs w:val="22"/>
        </w:rPr>
      </w:pPr>
      <w:r w:rsidRPr="00E176A8">
        <w:fldChar w:fldCharType="begin"/>
      </w:r>
      <w:r w:rsidRPr="00E176A8">
        <w:instrText xml:space="preserve"> SEQ level0 \*arabic </w:instrText>
      </w:r>
      <w:r w:rsidRPr="00E176A8">
        <w:fldChar w:fldCharType="separate"/>
      </w:r>
      <w:r w:rsidRPr="00E176A8" w:rsidR="00E176A8">
        <w:rPr>
          <w:noProof/>
        </w:rPr>
        <w:t>37</w:t>
      </w:r>
      <w:r w:rsidRPr="00E176A8">
        <w:fldChar w:fldCharType="end"/>
      </w:r>
      <w:r w:rsidRPr="00E176A8">
        <w:t>.  </w:t>
      </w:r>
      <w:proofErr w:type="gramStart"/>
      <w:r w:rsidRPr="00E176A8">
        <w:t>On the basis of</w:t>
      </w:r>
      <w:proofErr w:type="gramEnd"/>
      <w:r w:rsidRPr="00E176A8">
        <w:t xml:space="preserve"> the same facts, some of the applicants further complained that the administrative-offence proceedings which had resulted in the confiscation order had been unfair. They relied, expressly or in substance, on Article 6 § 1 and Article 13 in conjunction with Article 6 of the Convention and Article 1 of Protocol No. 1</w:t>
      </w:r>
      <w:r w:rsidRPr="00E176A8">
        <w:rPr>
          <w:rFonts w:eastAsiaTheme="minorEastAsia"/>
          <w:szCs w:val="22"/>
        </w:rPr>
        <w:t>.</w:t>
      </w:r>
    </w:p>
    <w:p w:rsidRPr="00E176A8" w:rsidR="00026564" w:rsidP="00E176A8" w:rsidRDefault="00026564" w14:paraId="231EB7D9" w14:textId="225789AE">
      <w:pPr>
        <w:pStyle w:val="JuPara"/>
        <w:rPr>
          <w:rFonts w:ascii="Times New Roman" w:hAnsi="Times New Roman" w:eastAsia="Times New Roman" w:cs="Times New Roman"/>
          <w:lang w:eastAsia="fr-FR"/>
        </w:rPr>
      </w:pPr>
      <w:r w:rsidRPr="00E176A8">
        <w:rPr>
          <w:rFonts w:ascii="Times New Roman" w:hAnsi="Times New Roman" w:eastAsia="Times New Roman" w:cs="Times New Roman"/>
          <w:lang w:eastAsia="fr-FR"/>
        </w:rPr>
        <w:fldChar w:fldCharType="begin"/>
      </w:r>
      <w:r w:rsidRPr="00E176A8">
        <w:rPr>
          <w:rFonts w:ascii="Times New Roman" w:hAnsi="Times New Roman" w:eastAsia="Times New Roman" w:cs="Times New Roman"/>
          <w:lang w:eastAsia="fr-FR"/>
        </w:rPr>
        <w:instrText xml:space="preserve"> SEQ level0 \*arabic </w:instrText>
      </w:r>
      <w:r w:rsidRPr="00E176A8">
        <w:rPr>
          <w:rFonts w:ascii="Times New Roman" w:hAnsi="Times New Roman" w:eastAsia="Times New Roman" w:cs="Times New Roman"/>
          <w:lang w:eastAsia="fr-FR"/>
        </w:rPr>
        <w:fldChar w:fldCharType="separate"/>
      </w:r>
      <w:r w:rsidRPr="00E176A8" w:rsidR="00E176A8">
        <w:rPr>
          <w:rFonts w:ascii="Times New Roman" w:hAnsi="Times New Roman" w:eastAsia="Times New Roman" w:cs="Times New Roman"/>
          <w:noProof/>
          <w:lang w:eastAsia="fr-FR"/>
        </w:rPr>
        <w:t>38</w:t>
      </w:r>
      <w:r w:rsidRPr="00E176A8">
        <w:rPr>
          <w:rFonts w:ascii="Times New Roman" w:hAnsi="Times New Roman" w:eastAsia="Times New Roman" w:cs="Times New Roman"/>
          <w:lang w:eastAsia="fr-FR"/>
        </w:rPr>
        <w:fldChar w:fldCharType="end"/>
      </w:r>
      <w:r w:rsidRPr="00E176A8">
        <w:rPr>
          <w:rFonts w:ascii="Times New Roman" w:hAnsi="Times New Roman" w:eastAsia="Times New Roman" w:cs="Times New Roman"/>
          <w:lang w:eastAsia="fr-FR"/>
        </w:rPr>
        <w:t>.  Having regard to its findings under Article 1 of Protocol No. 1 (</w:t>
      </w:r>
      <w:r w:rsidRPr="00E176A8" w:rsidR="007378B1">
        <w:rPr>
          <w:rFonts w:ascii="Times New Roman" w:hAnsi="Times New Roman" w:eastAsia="Times New Roman" w:cs="Times New Roman"/>
          <w:lang w:eastAsia="fr-FR"/>
        </w:rPr>
        <w:t xml:space="preserve">see </w:t>
      </w:r>
      <w:r w:rsidRPr="00E176A8">
        <w:rPr>
          <w:rFonts w:ascii="Times New Roman" w:hAnsi="Times New Roman" w:eastAsia="Times New Roman" w:cs="Times New Roman"/>
          <w:lang w:eastAsia="fr-FR"/>
        </w:rPr>
        <w:t xml:space="preserve">paragraph </w:t>
      </w:r>
      <w:r w:rsidRPr="00E176A8">
        <w:rPr>
          <w:rFonts w:ascii="Times New Roman" w:hAnsi="Times New Roman" w:eastAsia="Times New Roman" w:cs="Times New Roman"/>
          <w:lang w:eastAsia="fr-FR"/>
        </w:rPr>
        <w:fldChar w:fldCharType="begin"/>
      </w:r>
      <w:r w:rsidRPr="00E176A8">
        <w:rPr>
          <w:rFonts w:ascii="Times New Roman" w:hAnsi="Times New Roman" w:eastAsia="Times New Roman" w:cs="Times New Roman"/>
          <w:lang w:eastAsia="fr-FR"/>
        </w:rPr>
        <w:instrText xml:space="preserve"> REF violation \h </w:instrText>
      </w:r>
      <w:r w:rsidRPr="00E176A8">
        <w:rPr>
          <w:rFonts w:ascii="Times New Roman" w:hAnsi="Times New Roman" w:eastAsia="Times New Roman" w:cs="Times New Roman"/>
          <w:lang w:eastAsia="fr-FR"/>
        </w:rPr>
      </w:r>
      <w:r w:rsidRPr="00E176A8">
        <w:rPr>
          <w:rFonts w:ascii="Times New Roman" w:hAnsi="Times New Roman" w:eastAsia="Times New Roman" w:cs="Times New Roman"/>
          <w:lang w:eastAsia="fr-FR"/>
        </w:rPr>
        <w:fldChar w:fldCharType="separate"/>
      </w:r>
      <w:r w:rsidRPr="00E176A8" w:rsidR="00E176A8">
        <w:rPr>
          <w:noProof/>
        </w:rPr>
        <w:t>35</w:t>
      </w:r>
      <w:r w:rsidRPr="00E176A8">
        <w:rPr>
          <w:rFonts w:ascii="Times New Roman" w:hAnsi="Times New Roman" w:eastAsia="Times New Roman" w:cs="Times New Roman"/>
          <w:lang w:eastAsia="fr-FR"/>
        </w:rPr>
        <w:fldChar w:fldCharType="end"/>
      </w:r>
      <w:r w:rsidRPr="00E176A8">
        <w:rPr>
          <w:rFonts w:ascii="Times New Roman" w:hAnsi="Times New Roman" w:eastAsia="Times New Roman" w:cs="Times New Roman"/>
          <w:lang w:eastAsia="fr-FR"/>
        </w:rPr>
        <w:t xml:space="preserve"> above), the Court considers that the main issue at the heart of the applicants</w:t>
      </w:r>
      <w:r w:rsidRPr="00E176A8" w:rsidR="00E176A8">
        <w:rPr>
          <w:rFonts w:ascii="Times New Roman" w:hAnsi="Times New Roman" w:eastAsia="Times New Roman" w:cs="Times New Roman"/>
          <w:lang w:eastAsia="fr-FR"/>
        </w:rPr>
        <w:t>’</w:t>
      </w:r>
      <w:r w:rsidRPr="00E176A8">
        <w:rPr>
          <w:rFonts w:ascii="Times New Roman" w:hAnsi="Times New Roman" w:eastAsia="Times New Roman" w:cs="Times New Roman"/>
          <w:lang w:eastAsia="fr-FR"/>
        </w:rPr>
        <w:t xml:space="preserve"> complaint, specifically the lawfulness of the confiscation of the undeclared amount of money following the administrative proceedings against them, has been addressed by the Court and that it is not necessary to give a separate ruling on the admissibility and merits of the allegation of a breach of Articles 6 and 13 of the Convention (see, </w:t>
      </w:r>
      <w:r w:rsidRPr="00E176A8">
        <w:rPr>
          <w:rFonts w:ascii="Times New Roman" w:hAnsi="Times New Roman" w:eastAsia="Times New Roman" w:cs="Times New Roman"/>
          <w:i/>
          <w:iCs/>
          <w:lang w:eastAsia="fr-FR"/>
        </w:rPr>
        <w:t>mutatis mutandis</w:t>
      </w:r>
      <w:r w:rsidRPr="00E176A8">
        <w:rPr>
          <w:rFonts w:ascii="Times New Roman" w:hAnsi="Times New Roman" w:eastAsia="Times New Roman" w:cs="Times New Roman"/>
          <w:lang w:eastAsia="fr-FR"/>
        </w:rPr>
        <w:t xml:space="preserve">, </w:t>
      </w:r>
      <w:r w:rsidRPr="00E176A8">
        <w:rPr>
          <w:rFonts w:ascii="Times New Roman" w:hAnsi="Times New Roman" w:eastAsia="Times New Roman" w:cs="Times New Roman"/>
          <w:i/>
          <w:iCs/>
          <w:lang w:eastAsia="fr-FR"/>
        </w:rPr>
        <w:t xml:space="preserve">Centre for Legal Resources on behalf of Valentin </w:t>
      </w:r>
      <w:proofErr w:type="spellStart"/>
      <w:r w:rsidRPr="00E176A8">
        <w:rPr>
          <w:rFonts w:ascii="Times New Roman" w:hAnsi="Times New Roman" w:eastAsia="Times New Roman" w:cs="Times New Roman"/>
          <w:i/>
          <w:iCs/>
          <w:lang w:eastAsia="fr-FR"/>
        </w:rPr>
        <w:t>Câmpeanu</w:t>
      </w:r>
      <w:proofErr w:type="spellEnd"/>
      <w:r w:rsidRPr="00E176A8">
        <w:rPr>
          <w:rFonts w:ascii="Times New Roman" w:hAnsi="Times New Roman" w:eastAsia="Times New Roman" w:cs="Times New Roman"/>
          <w:i/>
          <w:iCs/>
          <w:lang w:eastAsia="fr-FR"/>
        </w:rPr>
        <w:t xml:space="preserve"> v. Romania</w:t>
      </w:r>
      <w:r w:rsidRPr="00E176A8">
        <w:rPr>
          <w:rFonts w:ascii="Times New Roman" w:hAnsi="Times New Roman" w:eastAsia="Times New Roman" w:cs="Times New Roman"/>
          <w:lang w:eastAsia="fr-FR"/>
        </w:rPr>
        <w:t xml:space="preserve"> [GC], no. 47848/08, § 156, ECHR 2014, with further references, and </w:t>
      </w:r>
      <w:proofErr w:type="spellStart"/>
      <w:r w:rsidRPr="00E176A8">
        <w:rPr>
          <w:rFonts w:ascii="Times New Roman" w:hAnsi="Times New Roman" w:eastAsia="Times New Roman" w:cs="Times New Roman"/>
          <w:i/>
          <w:iCs/>
          <w:lang w:eastAsia="fr-FR"/>
        </w:rPr>
        <w:t>Mocanu</w:t>
      </w:r>
      <w:proofErr w:type="spellEnd"/>
      <w:r w:rsidRPr="00E176A8">
        <w:rPr>
          <w:rFonts w:ascii="Times New Roman" w:hAnsi="Times New Roman" w:eastAsia="Times New Roman" w:cs="Times New Roman"/>
          <w:i/>
          <w:iCs/>
          <w:lang w:eastAsia="fr-FR"/>
        </w:rPr>
        <w:t xml:space="preserve"> and Others v. the Republic of Moldova</w:t>
      </w:r>
      <w:r w:rsidRPr="00E176A8">
        <w:rPr>
          <w:rFonts w:ascii="Times New Roman" w:hAnsi="Times New Roman" w:eastAsia="Times New Roman" w:cs="Times New Roman"/>
          <w:lang w:eastAsia="fr-FR"/>
        </w:rPr>
        <w:t>, no. 8141/07, § 37, 26 June 2018).</w:t>
      </w:r>
    </w:p>
    <w:p w:rsidRPr="00E176A8" w:rsidR="00026564" w:rsidP="00E176A8" w:rsidRDefault="00026564" w14:paraId="6C7FBEEB" w14:textId="77777777">
      <w:pPr>
        <w:pStyle w:val="JuHIRoman"/>
      </w:pPr>
      <w:r w:rsidRPr="00E176A8">
        <w:t>APPLICATION OF ARTICLE 41 OF THE CONVENTION</w:t>
      </w:r>
    </w:p>
    <w:p w:rsidRPr="00E176A8" w:rsidR="00026564" w:rsidP="00E176A8" w:rsidRDefault="00026564" w14:paraId="7BCC3B52" w14:textId="64DE8EA7">
      <w:pPr>
        <w:pStyle w:val="JuPara"/>
        <w:keepNext/>
        <w:keepLines/>
      </w:pPr>
      <w:r w:rsidRPr="00E176A8">
        <w:fldChar w:fldCharType="begin"/>
      </w:r>
      <w:r w:rsidRPr="00E176A8">
        <w:instrText xml:space="preserve"> SEQ level0 \*arabic </w:instrText>
      </w:r>
      <w:r w:rsidRPr="00E176A8">
        <w:fldChar w:fldCharType="separate"/>
      </w:r>
      <w:r w:rsidRPr="00E176A8" w:rsidR="00E176A8">
        <w:rPr>
          <w:noProof/>
        </w:rPr>
        <w:t>39</w:t>
      </w:r>
      <w:r w:rsidRPr="00E176A8">
        <w:fldChar w:fldCharType="end"/>
      </w:r>
      <w:r w:rsidRPr="00E176A8">
        <w:t>.  Article 41 of the Convention provides:</w:t>
      </w:r>
    </w:p>
    <w:p w:rsidRPr="00E176A8" w:rsidR="00026564" w:rsidP="00E176A8" w:rsidRDefault="00026564" w14:paraId="650CC607" w14:textId="77777777">
      <w:pPr>
        <w:pStyle w:val="JuQuot"/>
      </w:pPr>
      <w:r w:rsidRPr="00E176A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176A8" w:rsidR="00026564" w:rsidP="00E176A8" w:rsidRDefault="00026564" w14:paraId="3615E385" w14:textId="77777777">
      <w:pPr>
        <w:pStyle w:val="JuHA"/>
      </w:pPr>
      <w:r w:rsidRPr="00E176A8">
        <w:t>Damage</w:t>
      </w:r>
    </w:p>
    <w:p w:rsidRPr="00E176A8" w:rsidR="00026564" w:rsidP="00E176A8" w:rsidRDefault="00026564" w14:paraId="00C62B27" w14:textId="77777777">
      <w:pPr>
        <w:pStyle w:val="JuH1"/>
      </w:pPr>
      <w:r w:rsidRPr="00E176A8">
        <w:t>Pecuniary damage</w:t>
      </w:r>
    </w:p>
    <w:p w:rsidRPr="00E176A8" w:rsidR="00026564" w:rsidP="00E176A8" w:rsidRDefault="00026564" w14:paraId="4D7235BC" w14:textId="07B9A854">
      <w:pPr>
        <w:pStyle w:val="JuPara"/>
      </w:pPr>
      <w:r w:rsidRPr="00E176A8">
        <w:fldChar w:fldCharType="begin"/>
      </w:r>
      <w:r w:rsidRPr="00E176A8">
        <w:instrText xml:space="preserve"> SEQ level0 \*arabic </w:instrText>
      </w:r>
      <w:r w:rsidRPr="00E176A8">
        <w:fldChar w:fldCharType="separate"/>
      </w:r>
      <w:r w:rsidRPr="00E176A8" w:rsidR="00E176A8">
        <w:rPr>
          <w:noProof/>
        </w:rPr>
        <w:t>40</w:t>
      </w:r>
      <w:r w:rsidRPr="00E176A8">
        <w:fldChar w:fldCharType="end"/>
      </w:r>
      <w:r w:rsidRPr="00E176A8">
        <w:t>.  The applicants claimed the amounts indicated in the relevant column of the Appendix in respect of pecuniary damage. Those amounts represented the confiscated cash, the amount of the fines paid, the accrued default interest running from the date of confiscation until the date of payment, the court fees paid in the domestic proceedings and other payments allegedly due to the applicants.</w:t>
      </w:r>
    </w:p>
    <w:p w:rsidRPr="00E176A8" w:rsidR="00026564" w:rsidP="00E176A8" w:rsidRDefault="00026564" w14:paraId="31843A7A" w14:textId="09BB46F1">
      <w:pPr>
        <w:pStyle w:val="JuPara"/>
      </w:pPr>
      <w:r w:rsidRPr="00E176A8">
        <w:fldChar w:fldCharType="begin"/>
      </w:r>
      <w:r w:rsidRPr="00E176A8">
        <w:instrText xml:space="preserve"> SEQ level0 \*arabic </w:instrText>
      </w:r>
      <w:r w:rsidRPr="00E176A8">
        <w:fldChar w:fldCharType="separate"/>
      </w:r>
      <w:r w:rsidRPr="00E176A8" w:rsidR="00E176A8">
        <w:rPr>
          <w:noProof/>
        </w:rPr>
        <w:t>41</w:t>
      </w:r>
      <w:r w:rsidRPr="00E176A8">
        <w:fldChar w:fldCharType="end"/>
      </w:r>
      <w:r w:rsidRPr="00E176A8">
        <w:t>.  The Government considered the claims unreasonable and unsubstantiated, arguing mainly that there had been no violation of the Convention in the applicants</w:t>
      </w:r>
      <w:r w:rsidRPr="00E176A8" w:rsidR="00E176A8">
        <w:t>’</w:t>
      </w:r>
      <w:r w:rsidRPr="00E176A8">
        <w:t xml:space="preserve"> cases.</w:t>
      </w:r>
    </w:p>
    <w:p w:rsidRPr="00E176A8" w:rsidR="00026564" w:rsidP="00E176A8" w:rsidRDefault="00026564" w14:paraId="38C41CB5" w14:textId="77777777">
      <w:pPr>
        <w:pStyle w:val="JuHa0"/>
      </w:pPr>
      <w:r w:rsidRPr="00E176A8">
        <w:t>As regards the fines</w:t>
      </w:r>
    </w:p>
    <w:p w:rsidRPr="00E176A8" w:rsidR="00026564" w:rsidP="00E176A8" w:rsidRDefault="00026564" w14:paraId="1C27018C" w14:textId="5C7AA649">
      <w:pPr>
        <w:pStyle w:val="JuPara"/>
      </w:pPr>
      <w:r w:rsidRPr="00E176A8">
        <w:fldChar w:fldCharType="begin"/>
      </w:r>
      <w:r w:rsidRPr="00E176A8">
        <w:instrText xml:space="preserve"> SEQ level0 \*arabic </w:instrText>
      </w:r>
      <w:r w:rsidRPr="00E176A8">
        <w:fldChar w:fldCharType="separate"/>
      </w:r>
      <w:r w:rsidRPr="00E176A8" w:rsidR="00E176A8">
        <w:rPr>
          <w:noProof/>
        </w:rPr>
        <w:t>42</w:t>
      </w:r>
      <w:r w:rsidRPr="00E176A8">
        <w:fldChar w:fldCharType="end"/>
      </w:r>
      <w:r w:rsidRPr="00E176A8">
        <w:t>.  The Court observes that its finding under Article 1 of Protocol No. 1 in the present case does not imply that the applicants did not have to bear any responsibility for the breach of domestic law they had committed by failing to make a written declaration to the customs authorities to the effect that they were carrying cash across the border (</w:t>
      </w:r>
      <w:r w:rsidRPr="00E176A8" w:rsidR="007378B1">
        <w:t xml:space="preserve">see </w:t>
      </w:r>
      <w:proofErr w:type="spellStart"/>
      <w:r w:rsidRPr="00E176A8">
        <w:rPr>
          <w:i/>
          <w:iCs/>
        </w:rPr>
        <w:t>Sadocha</w:t>
      </w:r>
      <w:proofErr w:type="spellEnd"/>
      <w:r w:rsidRPr="00E176A8">
        <w:t xml:space="preserve">, cited above, </w:t>
      </w:r>
      <w:r w:rsidRPr="00E176A8">
        <w:rPr>
          <w:rFonts w:ascii="Times New Roman" w:hAnsi="Times New Roman" w:eastAsia="Times New Roman" w:cs="Times New Roman"/>
          <w:lang w:eastAsia="fr-FR"/>
        </w:rPr>
        <w:t>§</w:t>
      </w:r>
      <w:r w:rsidRPr="00E176A8">
        <w:t> 43). The Court</w:t>
      </w:r>
      <w:r w:rsidRPr="00E176A8" w:rsidR="00E176A8">
        <w:t>’</w:t>
      </w:r>
      <w:r w:rsidRPr="00E176A8">
        <w:t>s finding of a violation of Article 1 of Protocol No. 1 only concerned the confiscated excess sums, not the fines (</w:t>
      </w:r>
      <w:r w:rsidRPr="00E176A8" w:rsidR="007378B1">
        <w:t xml:space="preserve">see </w:t>
      </w:r>
      <w:r w:rsidRPr="00E176A8">
        <w:t xml:space="preserve">paragraphs </w:t>
      </w:r>
      <w:r w:rsidRPr="00E176A8">
        <w:fldChar w:fldCharType="begin"/>
      </w:r>
      <w:r w:rsidRPr="00E176A8">
        <w:instrText xml:space="preserve"> REF complaints \h </w:instrText>
      </w:r>
      <w:r w:rsidRPr="00E176A8">
        <w:fldChar w:fldCharType="separate"/>
      </w:r>
      <w:r w:rsidRPr="00E176A8" w:rsidR="00E176A8">
        <w:rPr>
          <w:noProof/>
        </w:rPr>
        <w:t>14</w:t>
      </w:r>
      <w:r w:rsidRPr="00E176A8">
        <w:fldChar w:fldCharType="end"/>
      </w:r>
      <w:r w:rsidRPr="00E176A8">
        <w:t xml:space="preserve"> and</w:t>
      </w:r>
      <w:r w:rsidRPr="00E176A8" w:rsidR="007378B1">
        <w:t> </w:t>
      </w:r>
      <w:r w:rsidRPr="00E176A8">
        <w:fldChar w:fldCharType="begin"/>
      </w:r>
      <w:r w:rsidRPr="00E176A8">
        <w:instrText xml:space="preserve"> REF violation \h </w:instrText>
      </w:r>
      <w:r w:rsidRPr="00E176A8">
        <w:fldChar w:fldCharType="separate"/>
      </w:r>
      <w:r w:rsidRPr="00E176A8" w:rsidR="00E176A8">
        <w:rPr>
          <w:noProof/>
        </w:rPr>
        <w:t>35</w:t>
      </w:r>
      <w:r w:rsidRPr="00E176A8">
        <w:fldChar w:fldCharType="end"/>
      </w:r>
      <w:r w:rsidRPr="00E176A8">
        <w:t xml:space="preserve"> above).</w:t>
      </w:r>
    </w:p>
    <w:p w:rsidRPr="00E176A8" w:rsidR="00026564" w:rsidP="00E176A8" w:rsidRDefault="00026564" w14:paraId="25E34E4A" w14:textId="0563FE20">
      <w:pPr>
        <w:pStyle w:val="JuPara"/>
      </w:pPr>
      <w:r w:rsidRPr="00E176A8">
        <w:fldChar w:fldCharType="begin"/>
      </w:r>
      <w:r w:rsidRPr="00E176A8">
        <w:instrText xml:space="preserve"> SEQ level0 \*arabic </w:instrText>
      </w:r>
      <w:r w:rsidRPr="00E176A8">
        <w:fldChar w:fldCharType="separate"/>
      </w:r>
      <w:r w:rsidRPr="00E176A8" w:rsidR="00E176A8">
        <w:rPr>
          <w:noProof/>
        </w:rPr>
        <w:t>43</w:t>
      </w:r>
      <w:r w:rsidRPr="00E176A8">
        <w:fldChar w:fldCharType="end"/>
      </w:r>
      <w:r w:rsidRPr="00E176A8">
        <w:t>.  </w:t>
      </w:r>
      <w:proofErr w:type="gramStart"/>
      <w:r w:rsidRPr="00E176A8">
        <w:t>Accordingly</w:t>
      </w:r>
      <w:proofErr w:type="gramEnd"/>
      <w:r w:rsidRPr="00E176A8">
        <w:t xml:space="preserve"> the Court rejects the claims of </w:t>
      </w:r>
      <w:bookmarkStart w:name="_Hlk70947982" w:id="35"/>
      <w:r w:rsidRPr="00E176A8">
        <w:t xml:space="preserve">Mr </w:t>
      </w:r>
      <w:proofErr w:type="spellStart"/>
      <w:r w:rsidRPr="00E176A8">
        <w:t>Popelyuk</w:t>
      </w:r>
      <w:proofErr w:type="spellEnd"/>
      <w:r w:rsidRPr="00E176A8">
        <w:t xml:space="preserve"> (no. 74638/13), Mr </w:t>
      </w:r>
      <w:proofErr w:type="spellStart"/>
      <w:r w:rsidRPr="00E176A8">
        <w:t>Paliyenko</w:t>
      </w:r>
      <w:proofErr w:type="spellEnd"/>
      <w:r w:rsidRPr="00E176A8">
        <w:t xml:space="preserve"> (no. 9832/15) and Mr </w:t>
      </w:r>
      <w:proofErr w:type="spellStart"/>
      <w:r w:rsidRPr="00E176A8">
        <w:t>Rogach</w:t>
      </w:r>
      <w:proofErr w:type="spellEnd"/>
      <w:r w:rsidRPr="00E176A8">
        <w:t xml:space="preserve"> (no. 39154/15) </w:t>
      </w:r>
      <w:bookmarkEnd w:id="35"/>
      <w:r w:rsidRPr="00E176A8">
        <w:t>for the return of the amount of the fines paid.</w:t>
      </w:r>
    </w:p>
    <w:p w:rsidRPr="00E176A8" w:rsidR="00026564" w:rsidP="00E176A8" w:rsidRDefault="00026564" w14:paraId="1C3F38F0" w14:textId="7FF6B7AC">
      <w:pPr>
        <w:pStyle w:val="JuHa0"/>
      </w:pPr>
      <w:r w:rsidRPr="00E176A8">
        <w:t xml:space="preserve">Mr </w:t>
      </w:r>
      <w:proofErr w:type="spellStart"/>
      <w:r w:rsidRPr="00E176A8">
        <w:t>Popelyuk</w:t>
      </w:r>
      <w:r w:rsidRPr="00E176A8" w:rsidR="00E176A8">
        <w:t>’</w:t>
      </w:r>
      <w:r w:rsidRPr="00E176A8">
        <w:t>s</w:t>
      </w:r>
      <w:proofErr w:type="spellEnd"/>
      <w:r w:rsidRPr="00E176A8">
        <w:t xml:space="preserve"> claim for the return of the confiscated cash</w:t>
      </w:r>
    </w:p>
    <w:p w:rsidRPr="00E176A8" w:rsidR="00026564" w:rsidP="00E176A8" w:rsidRDefault="00026564" w14:paraId="407810AD" w14:textId="5289F3B5">
      <w:pPr>
        <w:pStyle w:val="JuPara"/>
      </w:pPr>
      <w:r w:rsidRPr="00E176A8">
        <w:fldChar w:fldCharType="begin"/>
      </w:r>
      <w:r w:rsidRPr="00E176A8">
        <w:instrText xml:space="preserve"> SEQ level0 \*arabic </w:instrText>
      </w:r>
      <w:r w:rsidRPr="00E176A8">
        <w:fldChar w:fldCharType="separate"/>
      </w:r>
      <w:r w:rsidRPr="00E176A8" w:rsidR="00E176A8">
        <w:rPr>
          <w:noProof/>
        </w:rPr>
        <w:t>44</w:t>
      </w:r>
      <w:r w:rsidRPr="00E176A8">
        <w:fldChar w:fldCharType="end"/>
      </w:r>
      <w:r w:rsidRPr="00E176A8">
        <w:t>.  </w:t>
      </w:r>
      <w:bookmarkStart w:name="_Hlk81837699" w:id="36"/>
      <w:r w:rsidRPr="00E176A8">
        <w:t xml:space="preserve">Mr </w:t>
      </w:r>
      <w:proofErr w:type="spellStart"/>
      <w:r w:rsidRPr="00E176A8">
        <w:t>Popelyuk</w:t>
      </w:r>
      <w:proofErr w:type="spellEnd"/>
      <w:r w:rsidRPr="00E176A8">
        <w:t xml:space="preserve"> (no. 74638/13) submitted a claim in respect of the entire sum of cash which had been confiscated from him </w:t>
      </w:r>
      <w:bookmarkEnd w:id="36"/>
      <w:r w:rsidRPr="00E176A8">
        <w:t>following the judgment of the Kyiv Regional Court of Appeal of 21 June 2013. However, according to his own submissions, he was the lawful owner of only a part of the confiscated money, the other parts belonging to other individuals (</w:t>
      </w:r>
      <w:r w:rsidRPr="00E176A8" w:rsidR="007378B1">
        <w:t xml:space="preserve">see </w:t>
      </w:r>
      <w:r w:rsidRPr="00E176A8">
        <w:t>No.</w:t>
      </w:r>
      <w:r w:rsidRPr="00E176A8" w:rsidR="00CD5FCF">
        <w:t> </w:t>
      </w:r>
      <w:r w:rsidRPr="00E176A8">
        <w:t>4 in the Appendix).</w:t>
      </w:r>
    </w:p>
    <w:p w:rsidRPr="00E176A8" w:rsidR="00026564" w:rsidP="00E176A8" w:rsidRDefault="00026564" w14:paraId="59248D3F" w14:textId="61AE0075">
      <w:pPr>
        <w:pStyle w:val="JuPara"/>
      </w:pPr>
      <w:r w:rsidRPr="00E176A8">
        <w:fldChar w:fldCharType="begin"/>
      </w:r>
      <w:r w:rsidRPr="00E176A8">
        <w:instrText xml:space="preserve"> SEQ level0 \*arabic </w:instrText>
      </w:r>
      <w:r w:rsidRPr="00E176A8">
        <w:fldChar w:fldCharType="separate"/>
      </w:r>
      <w:r w:rsidRPr="00E176A8" w:rsidR="00E176A8">
        <w:rPr>
          <w:noProof/>
        </w:rPr>
        <w:t>45</w:t>
      </w:r>
      <w:r w:rsidRPr="00E176A8">
        <w:fldChar w:fldCharType="end"/>
      </w:r>
      <w:r w:rsidRPr="00E176A8">
        <w:t xml:space="preserve">.  Therefore, the Court accepts Mr </w:t>
      </w:r>
      <w:proofErr w:type="spellStart"/>
      <w:r w:rsidRPr="00E176A8">
        <w:t>Popelyuk</w:t>
      </w:r>
      <w:r w:rsidRPr="00E176A8" w:rsidR="00E176A8">
        <w:t>’</w:t>
      </w:r>
      <w:r w:rsidRPr="00E176A8">
        <w:t>s</w:t>
      </w:r>
      <w:proofErr w:type="spellEnd"/>
      <w:r w:rsidRPr="00E176A8">
        <w:t xml:space="preserve"> claim only in so far as it concerns his own part, that is his property, which, as established above, was confiscated from him in breach of Article 1 of Protocol No. 1 (</w:t>
      </w:r>
      <w:r w:rsidRPr="00E176A8" w:rsidR="007378B1">
        <w:t xml:space="preserve">see </w:t>
      </w:r>
      <w:r w:rsidRPr="00E176A8">
        <w:t>paragraph </w:t>
      </w:r>
      <w:r w:rsidRPr="00E176A8">
        <w:fldChar w:fldCharType="begin"/>
      </w:r>
      <w:r w:rsidRPr="00E176A8">
        <w:instrText xml:space="preserve"> REF violation \h </w:instrText>
      </w:r>
      <w:r w:rsidRPr="00E176A8">
        <w:fldChar w:fldCharType="separate"/>
      </w:r>
      <w:r w:rsidRPr="00E176A8" w:rsidR="00E176A8">
        <w:rPr>
          <w:noProof/>
        </w:rPr>
        <w:t>35</w:t>
      </w:r>
      <w:r w:rsidRPr="00E176A8">
        <w:fldChar w:fldCharType="end"/>
      </w:r>
      <w:r w:rsidRPr="00E176A8">
        <w:t xml:space="preserve"> above). The Court awards him EUR 1,435 accordingly, plus any tax that may be chargeable.</w:t>
      </w:r>
    </w:p>
    <w:p w:rsidRPr="00E176A8" w:rsidR="00026564" w:rsidP="00E176A8" w:rsidRDefault="00026564" w14:paraId="6A4B7FE7" w14:textId="2155E43C">
      <w:pPr>
        <w:pStyle w:val="JuHa0"/>
      </w:pPr>
      <w:r w:rsidRPr="00E176A8">
        <w:t>The other six applicants</w:t>
      </w:r>
      <w:r w:rsidRPr="00E176A8" w:rsidR="00E176A8">
        <w:t>’</w:t>
      </w:r>
      <w:r w:rsidRPr="00E176A8">
        <w:t xml:space="preserve"> claims for the return of the confiscated cash</w:t>
      </w:r>
    </w:p>
    <w:p w:rsidRPr="00E176A8" w:rsidR="00026564" w:rsidP="00E176A8" w:rsidRDefault="00026564" w14:paraId="6D76AED6" w14:textId="07A2A561">
      <w:pPr>
        <w:pStyle w:val="JuPara"/>
      </w:pPr>
      <w:r w:rsidRPr="00E176A8">
        <w:fldChar w:fldCharType="begin"/>
      </w:r>
      <w:r w:rsidRPr="00E176A8">
        <w:instrText xml:space="preserve"> SEQ level0 \*arabic </w:instrText>
      </w:r>
      <w:r w:rsidRPr="00E176A8">
        <w:fldChar w:fldCharType="separate"/>
      </w:r>
      <w:r w:rsidRPr="00E176A8" w:rsidR="00E176A8">
        <w:rPr>
          <w:noProof/>
        </w:rPr>
        <w:t>46</w:t>
      </w:r>
      <w:r w:rsidRPr="00E176A8">
        <w:fldChar w:fldCharType="end"/>
      </w:r>
      <w:r w:rsidRPr="00E176A8">
        <w:t>.  As to the other applicants, it appears from the case file that they were the lawful owners of the entire sum of cash which was confiscated from them. Having regard to its finding above that the mandatory confiscation sanction was a clearly disproportionate measure, the Court cannot speculate as to whether the confiscation of only part of the sums in question would have been justified and, if so, in what amount for each applicant. In these circumstances,</w:t>
      </w:r>
      <w:r w:rsidRPr="00E176A8" w:rsidR="007378B1">
        <w:t xml:space="preserve"> </w:t>
      </w:r>
      <w:r w:rsidRPr="00E176A8">
        <w:t>the Court cannot but to award the applicants the full amounts which, in breach of Article 1 of Protocol No. 1, were confiscated from them (as specified in the relevant column of the Appendix), plus any tax that may be chargeable.</w:t>
      </w:r>
    </w:p>
    <w:p w:rsidRPr="00E176A8" w:rsidR="00026564" w:rsidP="00E176A8" w:rsidRDefault="00026564" w14:paraId="7D1E337C" w14:textId="77777777">
      <w:pPr>
        <w:pStyle w:val="JuHa0"/>
      </w:pPr>
      <w:r w:rsidRPr="00E176A8">
        <w:t>Remainder of the claims</w:t>
      </w:r>
    </w:p>
    <w:p w:rsidRPr="00E176A8" w:rsidR="00026564" w:rsidP="00E176A8" w:rsidRDefault="00026564" w14:paraId="0AAA240C" w14:textId="5F277BE4">
      <w:pPr>
        <w:pStyle w:val="JuPara"/>
      </w:pPr>
      <w:r w:rsidRPr="00E176A8">
        <w:fldChar w:fldCharType="begin"/>
      </w:r>
      <w:r w:rsidRPr="00E176A8">
        <w:instrText xml:space="preserve"> SEQ level0 \*arabic </w:instrText>
      </w:r>
      <w:r w:rsidRPr="00E176A8">
        <w:fldChar w:fldCharType="separate"/>
      </w:r>
      <w:r w:rsidRPr="00E176A8" w:rsidR="00E176A8">
        <w:rPr>
          <w:noProof/>
        </w:rPr>
        <w:t>47</w:t>
      </w:r>
      <w:r w:rsidRPr="00E176A8">
        <w:fldChar w:fldCharType="end"/>
      </w:r>
      <w:r w:rsidRPr="00E176A8">
        <w:t>.  As to the remainder of the claims (</w:t>
      </w:r>
      <w:r w:rsidRPr="00E176A8" w:rsidR="007378B1">
        <w:t xml:space="preserve">see </w:t>
      </w:r>
      <w:r w:rsidRPr="00E176A8">
        <w:t>the Appendix below), the Court does not discern any causal link between the violation found and the pecuniary damage alleged; it therefore dismisses the remainder of the applicants</w:t>
      </w:r>
      <w:r w:rsidRPr="00E176A8" w:rsidR="00E176A8">
        <w:t>’</w:t>
      </w:r>
      <w:r w:rsidRPr="00E176A8">
        <w:t xml:space="preserve"> claims under this head.</w:t>
      </w:r>
    </w:p>
    <w:p w:rsidRPr="00E176A8" w:rsidR="00026564" w:rsidP="00E176A8" w:rsidRDefault="00026564" w14:paraId="3C35878C" w14:textId="77777777">
      <w:pPr>
        <w:pStyle w:val="JuH1"/>
      </w:pPr>
      <w:r w:rsidRPr="00E176A8">
        <w:t>Non-pecuniary damage</w:t>
      </w:r>
    </w:p>
    <w:p w:rsidRPr="00E176A8" w:rsidR="00026564" w:rsidP="00E176A8" w:rsidRDefault="00026564" w14:paraId="6C9DDF9F" w14:textId="28B303FF">
      <w:pPr>
        <w:pStyle w:val="JuPara"/>
      </w:pPr>
      <w:r w:rsidRPr="00E176A8">
        <w:fldChar w:fldCharType="begin"/>
      </w:r>
      <w:r w:rsidRPr="00E176A8">
        <w:instrText xml:space="preserve"> SEQ level0 \*arabic </w:instrText>
      </w:r>
      <w:r w:rsidRPr="00E176A8">
        <w:fldChar w:fldCharType="separate"/>
      </w:r>
      <w:r w:rsidRPr="00E176A8" w:rsidR="00E176A8">
        <w:rPr>
          <w:noProof/>
        </w:rPr>
        <w:t>48</w:t>
      </w:r>
      <w:r w:rsidRPr="00E176A8">
        <w:fldChar w:fldCharType="end"/>
      </w:r>
      <w:r w:rsidRPr="00E176A8">
        <w:t xml:space="preserve">.  Mr </w:t>
      </w:r>
      <w:proofErr w:type="spellStart"/>
      <w:r w:rsidRPr="00E176A8">
        <w:t>Gordeyev</w:t>
      </w:r>
      <w:proofErr w:type="spellEnd"/>
      <w:r w:rsidRPr="00E176A8">
        <w:t xml:space="preserve"> (no. 38071/13) and Mr </w:t>
      </w:r>
      <w:proofErr w:type="spellStart"/>
      <w:r w:rsidRPr="00E176A8">
        <w:t>Tarakhovskyy</w:t>
      </w:r>
      <w:proofErr w:type="spellEnd"/>
      <w:r w:rsidRPr="00E176A8">
        <w:t xml:space="preserve"> (no. 60818/15) did not submit any claims in respect of non-pecuniary damage. The remaining five applicants claimed various amounts in respect of non</w:t>
      </w:r>
      <w:r w:rsidRPr="00E176A8" w:rsidR="005B6197">
        <w:noBreakHyphen/>
      </w:r>
      <w:r w:rsidRPr="00E176A8">
        <w:t>pecuniary damage (</w:t>
      </w:r>
      <w:r w:rsidRPr="00E176A8" w:rsidR="007378B1">
        <w:t xml:space="preserve">see </w:t>
      </w:r>
      <w:r w:rsidRPr="00E176A8">
        <w:t>the Appendix below).</w:t>
      </w:r>
    </w:p>
    <w:p w:rsidRPr="00E176A8" w:rsidR="00026564" w:rsidP="00E176A8" w:rsidRDefault="00026564" w14:paraId="7F98C7D3" w14:textId="0D1B671B">
      <w:pPr>
        <w:pStyle w:val="JuPara"/>
      </w:pPr>
      <w:r w:rsidRPr="00E176A8">
        <w:fldChar w:fldCharType="begin"/>
      </w:r>
      <w:r w:rsidRPr="00E176A8">
        <w:instrText xml:space="preserve"> SEQ level0 \*arabic </w:instrText>
      </w:r>
      <w:r w:rsidRPr="00E176A8">
        <w:fldChar w:fldCharType="separate"/>
      </w:r>
      <w:r w:rsidRPr="00E176A8" w:rsidR="00E176A8">
        <w:rPr>
          <w:noProof/>
        </w:rPr>
        <w:t>49</w:t>
      </w:r>
      <w:r w:rsidRPr="00E176A8">
        <w:fldChar w:fldCharType="end"/>
      </w:r>
      <w:r w:rsidRPr="00E176A8">
        <w:t>.  The Government contested the claims.</w:t>
      </w:r>
    </w:p>
    <w:p w:rsidRPr="00E176A8" w:rsidR="00026564" w:rsidP="00E176A8" w:rsidRDefault="00026564" w14:paraId="1F73172D" w14:textId="5E90EA3B">
      <w:pPr>
        <w:pStyle w:val="JuPara"/>
      </w:pPr>
      <w:r w:rsidRPr="00E176A8">
        <w:fldChar w:fldCharType="begin"/>
      </w:r>
      <w:r w:rsidRPr="00E176A8">
        <w:instrText xml:space="preserve"> SEQ level0 \*arabic </w:instrText>
      </w:r>
      <w:r w:rsidRPr="00E176A8">
        <w:fldChar w:fldCharType="separate"/>
      </w:r>
      <w:r w:rsidRPr="00E176A8" w:rsidR="00E176A8">
        <w:rPr>
          <w:noProof/>
        </w:rPr>
        <w:t>50</w:t>
      </w:r>
      <w:r w:rsidRPr="00E176A8">
        <w:fldChar w:fldCharType="end"/>
      </w:r>
      <w:r w:rsidRPr="00E176A8">
        <w:t xml:space="preserve">.  The Court considers that in the circumstances of the present case, the finding of a violation of Article 1 of Protocol No. 1 constitutes </w:t>
      </w:r>
      <w:proofErr w:type="gramStart"/>
      <w:r w:rsidRPr="00E176A8">
        <w:t>in itself sufficient</w:t>
      </w:r>
      <w:proofErr w:type="gramEnd"/>
      <w:r w:rsidRPr="00E176A8">
        <w:t xml:space="preserve"> just satisfaction in respect of non-pecuniary damage, where claimed (see, for instance, </w:t>
      </w:r>
      <w:proofErr w:type="spellStart"/>
      <w:r w:rsidRPr="00E176A8">
        <w:rPr>
          <w:i/>
          <w:iCs/>
        </w:rPr>
        <w:t>Sadocha</w:t>
      </w:r>
      <w:proofErr w:type="spellEnd"/>
      <w:r w:rsidRPr="00E176A8">
        <w:t xml:space="preserve">, cited above, § 44; </w:t>
      </w:r>
      <w:proofErr w:type="spellStart"/>
      <w:r w:rsidRPr="00E176A8">
        <w:rPr>
          <w:i/>
        </w:rPr>
        <w:t>Gabrić</w:t>
      </w:r>
      <w:proofErr w:type="spellEnd"/>
      <w:r w:rsidRPr="00E176A8">
        <w:rPr>
          <w:i/>
        </w:rPr>
        <w:t xml:space="preserve">, </w:t>
      </w:r>
      <w:r w:rsidRPr="00E176A8">
        <w:rPr>
          <w:iCs/>
        </w:rPr>
        <w:t>cited above</w:t>
      </w:r>
      <w:r w:rsidRPr="00E176A8">
        <w:t xml:space="preserve">, § 49; and </w:t>
      </w:r>
      <w:proofErr w:type="spellStart"/>
      <w:r w:rsidRPr="00E176A8">
        <w:rPr>
          <w:i/>
        </w:rPr>
        <w:t>Boljević</w:t>
      </w:r>
      <w:proofErr w:type="spellEnd"/>
      <w:r w:rsidRPr="00E176A8">
        <w:t>, cited above, § 54).</w:t>
      </w:r>
    </w:p>
    <w:p w:rsidRPr="00E176A8" w:rsidR="00026564" w:rsidP="00E176A8" w:rsidRDefault="00026564" w14:paraId="51C1673A" w14:textId="77777777">
      <w:pPr>
        <w:pStyle w:val="JuHA"/>
      </w:pPr>
      <w:r w:rsidRPr="00E176A8">
        <w:t>Costs and expenses</w:t>
      </w:r>
    </w:p>
    <w:p w:rsidRPr="00E176A8" w:rsidR="00026564" w:rsidP="00E176A8" w:rsidRDefault="00026564" w14:paraId="29264C20" w14:textId="5DC0B3F8">
      <w:pPr>
        <w:pStyle w:val="JuPara"/>
      </w:pPr>
      <w:r w:rsidRPr="00E176A8">
        <w:fldChar w:fldCharType="begin"/>
      </w:r>
      <w:r w:rsidRPr="00E176A8">
        <w:instrText xml:space="preserve"> SEQ level0 \*arabic </w:instrText>
      </w:r>
      <w:r w:rsidRPr="00E176A8">
        <w:fldChar w:fldCharType="separate"/>
      </w:r>
      <w:r w:rsidRPr="00E176A8" w:rsidR="00E176A8">
        <w:rPr>
          <w:noProof/>
        </w:rPr>
        <w:t>51</w:t>
      </w:r>
      <w:r w:rsidRPr="00E176A8">
        <w:fldChar w:fldCharType="end"/>
      </w:r>
      <w:r w:rsidRPr="00E176A8">
        <w:t xml:space="preserve">.  The applicants, except for Ms </w:t>
      </w:r>
      <w:proofErr w:type="spellStart"/>
      <w:r w:rsidRPr="00E176A8">
        <w:t>Yaremiychuk</w:t>
      </w:r>
      <w:proofErr w:type="spellEnd"/>
      <w:r w:rsidRPr="00E176A8">
        <w:t xml:space="preserve"> (no. 2720/13) and Mr </w:t>
      </w:r>
      <w:proofErr w:type="spellStart"/>
      <w:r w:rsidRPr="00E176A8">
        <w:t>Tarakhovskyy</w:t>
      </w:r>
      <w:proofErr w:type="spellEnd"/>
      <w:r w:rsidRPr="00E176A8">
        <w:t xml:space="preserve"> (no. 60818/15), claimed various amounts for the costs and expenses incurred before the Court and in the domestic proceedings (</w:t>
      </w:r>
      <w:r w:rsidRPr="00E176A8" w:rsidR="007378B1">
        <w:t xml:space="preserve">see </w:t>
      </w:r>
      <w:r w:rsidRPr="00E176A8">
        <w:t>the Appendix below). They submitted copies of legal assistance contracts and invoices from their lawyers for the work done.</w:t>
      </w:r>
    </w:p>
    <w:p w:rsidRPr="00E176A8" w:rsidR="00026564" w:rsidP="00E176A8" w:rsidRDefault="00026564" w14:paraId="77D6B824" w14:textId="6C0423C7">
      <w:pPr>
        <w:pStyle w:val="JuPara"/>
      </w:pPr>
      <w:r w:rsidRPr="00E176A8">
        <w:fldChar w:fldCharType="begin"/>
      </w:r>
      <w:r w:rsidRPr="00E176A8">
        <w:instrText xml:space="preserve"> SEQ level0 \*arabic </w:instrText>
      </w:r>
      <w:r w:rsidRPr="00E176A8">
        <w:fldChar w:fldCharType="separate"/>
      </w:r>
      <w:r w:rsidRPr="00E176A8" w:rsidR="00E176A8">
        <w:rPr>
          <w:noProof/>
        </w:rPr>
        <w:t>52</w:t>
      </w:r>
      <w:r w:rsidRPr="00E176A8">
        <w:fldChar w:fldCharType="end"/>
      </w:r>
      <w:r w:rsidRPr="00E176A8">
        <w:t>.  The Government contested those claims.</w:t>
      </w:r>
    </w:p>
    <w:p w:rsidRPr="00E176A8" w:rsidR="00026564" w:rsidP="00E176A8" w:rsidRDefault="00026564" w14:paraId="03633172" w14:textId="1622FE7C">
      <w:pPr>
        <w:pStyle w:val="JuPara"/>
      </w:pPr>
      <w:r w:rsidRPr="00E176A8">
        <w:fldChar w:fldCharType="begin"/>
      </w:r>
      <w:r w:rsidRPr="00E176A8">
        <w:instrText xml:space="preserve"> SEQ level0 \*arabic </w:instrText>
      </w:r>
      <w:r w:rsidRPr="00E176A8">
        <w:fldChar w:fldCharType="separate"/>
      </w:r>
      <w:r w:rsidRPr="00E176A8" w:rsidR="00E176A8">
        <w:rPr>
          <w:noProof/>
        </w:rPr>
        <w:t>53</w:t>
      </w:r>
      <w:r w:rsidRPr="00E176A8">
        <w:fldChar w:fldCharType="end"/>
      </w:r>
      <w:r w:rsidRPr="00E176A8">
        <w:t>.  According to the Court</w:t>
      </w:r>
      <w:r w:rsidRPr="00E176A8" w:rsidR="00E176A8">
        <w:t>’</w:t>
      </w:r>
      <w:r w:rsidRPr="00E176A8">
        <w:t>s case-law, an applicant is entitled to the reimbursement of costs and expenses only in so far as it has been shown that these were actually and necessarily incurred and are reasonable as to quantum. In the present case, regard being had to the documents in its possession</w:t>
      </w:r>
      <w:r w:rsidRPr="00E176A8">
        <w:rPr>
          <w:rFonts w:ascii="Arial" w:hAnsi="Arial" w:cs="Arial"/>
          <w:color w:val="000000"/>
        </w:rPr>
        <w:t xml:space="preserve">, </w:t>
      </w:r>
      <w:r w:rsidRPr="00E176A8">
        <w:t xml:space="preserve">the low level of complexity of the cases and the legal aid in the amount of EUR 850 awarded to some of the applicants, the Court dismisses the claim for costs and expenses in the domestic proceedings and considers it reasonable to award, for the proceedings before the Court, the sums indicated in the Appendix, plus any tax that may be chargeable to the applicants. As requested by four of the applicants, namely Mr </w:t>
      </w:r>
      <w:proofErr w:type="spellStart"/>
      <w:r w:rsidRPr="00E176A8">
        <w:t>Gordeyev</w:t>
      </w:r>
      <w:proofErr w:type="spellEnd"/>
      <w:r w:rsidRPr="00E176A8">
        <w:t xml:space="preserve"> (no. 38071/13), Mr </w:t>
      </w:r>
      <w:proofErr w:type="spellStart"/>
      <w:r w:rsidRPr="00E176A8">
        <w:t>Popelyuk</w:t>
      </w:r>
      <w:proofErr w:type="spellEnd"/>
      <w:r w:rsidRPr="00E176A8">
        <w:t xml:space="preserve"> (no. 74638/13), Mr </w:t>
      </w:r>
      <w:proofErr w:type="spellStart"/>
      <w:r w:rsidRPr="00E176A8">
        <w:t>Paliyenko</w:t>
      </w:r>
      <w:proofErr w:type="spellEnd"/>
      <w:r w:rsidRPr="00E176A8">
        <w:t xml:space="preserve"> (no. 9832/15) and Mr </w:t>
      </w:r>
      <w:proofErr w:type="spellStart"/>
      <w:r w:rsidRPr="00E176A8">
        <w:t>Rogach</w:t>
      </w:r>
      <w:proofErr w:type="spellEnd"/>
      <w:r w:rsidRPr="00E176A8">
        <w:t xml:space="preserve"> (no. 39154/15), the relevant amounts are to be paid directly into the bank account of their representatives listed in the Appendix (see, for example, </w:t>
      </w:r>
      <w:proofErr w:type="spellStart"/>
      <w:r w:rsidRPr="00E176A8">
        <w:rPr>
          <w:i/>
          <w:iCs/>
        </w:rPr>
        <w:t>Khlaifia</w:t>
      </w:r>
      <w:proofErr w:type="spellEnd"/>
      <w:r w:rsidRPr="00E176A8">
        <w:rPr>
          <w:i/>
          <w:iCs/>
        </w:rPr>
        <w:t xml:space="preserve"> and Others v. Italy</w:t>
      </w:r>
      <w:r w:rsidRPr="00E176A8">
        <w:t xml:space="preserve"> [GC], no. 16483/12, § 288, 15</w:t>
      </w:r>
      <w:r w:rsidRPr="00E176A8" w:rsidR="00912A69">
        <w:t> </w:t>
      </w:r>
      <w:r w:rsidRPr="00E176A8">
        <w:t>December 2016).</w:t>
      </w:r>
    </w:p>
    <w:p w:rsidRPr="00E176A8" w:rsidR="00026564" w:rsidP="00E176A8" w:rsidRDefault="00026564" w14:paraId="0F6C9957" w14:textId="3B0D0DCD">
      <w:pPr>
        <w:pStyle w:val="JuPara"/>
      </w:pPr>
      <w:r w:rsidRPr="00E176A8">
        <w:fldChar w:fldCharType="begin"/>
      </w:r>
      <w:r w:rsidRPr="00E176A8">
        <w:instrText xml:space="preserve"> SEQ level0 \*arabic </w:instrText>
      </w:r>
      <w:r w:rsidRPr="00E176A8">
        <w:fldChar w:fldCharType="separate"/>
      </w:r>
      <w:r w:rsidRPr="00E176A8" w:rsidR="00E176A8">
        <w:rPr>
          <w:noProof/>
        </w:rPr>
        <w:t>54</w:t>
      </w:r>
      <w:r w:rsidRPr="00E176A8">
        <w:fldChar w:fldCharType="end"/>
      </w:r>
      <w:r w:rsidRPr="00E176A8">
        <w:t xml:space="preserve">.  As to Ms </w:t>
      </w:r>
      <w:proofErr w:type="spellStart"/>
      <w:r w:rsidRPr="00E176A8">
        <w:t>Yaremiychuk</w:t>
      </w:r>
      <w:proofErr w:type="spellEnd"/>
      <w:r w:rsidRPr="00E176A8">
        <w:t xml:space="preserve"> (no. 2720/13) and Mr </w:t>
      </w:r>
      <w:proofErr w:type="spellStart"/>
      <w:r w:rsidRPr="00E176A8">
        <w:t>Tarakhovskyy</w:t>
      </w:r>
      <w:proofErr w:type="spellEnd"/>
      <w:r w:rsidRPr="00E176A8">
        <w:t xml:space="preserve"> (no. 60818/15), the Court considers that, in the absence of a relevant claim, there is no call to make an award in respect of costs and expenses.</w:t>
      </w:r>
    </w:p>
    <w:p w:rsidRPr="00E176A8" w:rsidR="00026564" w:rsidP="00E176A8" w:rsidRDefault="00026564" w14:paraId="5443578D" w14:textId="77777777">
      <w:pPr>
        <w:pStyle w:val="JuHA"/>
      </w:pPr>
      <w:r w:rsidRPr="00E176A8">
        <w:t>Default interest</w:t>
      </w:r>
    </w:p>
    <w:p w:rsidRPr="00E176A8" w:rsidR="00026564" w:rsidP="00E176A8" w:rsidRDefault="00026564" w14:paraId="368297DC" w14:textId="52107363">
      <w:pPr>
        <w:pStyle w:val="JuPara"/>
      </w:pPr>
      <w:r w:rsidRPr="00E176A8">
        <w:fldChar w:fldCharType="begin"/>
      </w:r>
      <w:r w:rsidRPr="00E176A8">
        <w:instrText xml:space="preserve"> SEQ level0 \*arabic </w:instrText>
      </w:r>
      <w:r w:rsidRPr="00E176A8">
        <w:fldChar w:fldCharType="separate"/>
      </w:r>
      <w:r w:rsidRPr="00E176A8" w:rsidR="00E176A8">
        <w:rPr>
          <w:noProof/>
        </w:rPr>
        <w:t>55</w:t>
      </w:r>
      <w:r w:rsidRPr="00E176A8">
        <w:fldChar w:fldCharType="end"/>
      </w:r>
      <w:r w:rsidRPr="00E176A8">
        <w:t>.  The Court considers it appropriate that the default interest rate should be based on the marginal lending rate of the European Central Bank, to which should be added three percentage points.</w:t>
      </w:r>
    </w:p>
    <w:p w:rsidRPr="00E176A8" w:rsidR="00026564" w:rsidP="00E176A8" w:rsidRDefault="00026564" w14:paraId="4B08B261" w14:textId="0977C021">
      <w:pPr>
        <w:pStyle w:val="JuHHead"/>
        <w:numPr>
          <w:ilvl w:val="0"/>
          <w:numId w:val="3"/>
        </w:numPr>
        <w:ind w:left="360" w:hanging="360"/>
      </w:pPr>
      <w:r w:rsidRPr="00E176A8">
        <w:t>FOR THESE REASONS, THE COURT, UNANIMOUSLY,</w:t>
      </w:r>
    </w:p>
    <w:p w:rsidRPr="00E176A8" w:rsidR="00026564" w:rsidP="00E176A8" w:rsidRDefault="00026564" w14:paraId="27B01CD0" w14:textId="1881D77B">
      <w:pPr>
        <w:pStyle w:val="JuList"/>
      </w:pPr>
      <w:r w:rsidRPr="00E176A8">
        <w:rPr>
          <w:i/>
          <w:iCs/>
        </w:rPr>
        <w:t>Decides</w:t>
      </w:r>
      <w:r w:rsidRPr="00E176A8" w:rsidR="00673CB7">
        <w:t xml:space="preserve"> </w:t>
      </w:r>
      <w:r w:rsidRPr="00E176A8">
        <w:t xml:space="preserve">to join the </w:t>
      </w:r>
      <w:proofErr w:type="gramStart"/>
      <w:r w:rsidRPr="00E176A8">
        <w:t>applications;</w:t>
      </w:r>
      <w:proofErr w:type="gramEnd"/>
    </w:p>
    <w:p w:rsidRPr="00E176A8" w:rsidR="00026564" w:rsidP="00E176A8" w:rsidRDefault="00026564" w14:paraId="2A4E2EC8" w14:textId="290A3E0A">
      <w:pPr>
        <w:pStyle w:val="JuList"/>
      </w:pPr>
      <w:r w:rsidRPr="00E176A8">
        <w:rPr>
          <w:i/>
          <w:iCs/>
        </w:rPr>
        <w:t>Declares</w:t>
      </w:r>
      <w:r w:rsidRPr="00E176A8" w:rsidR="00673CB7">
        <w:t xml:space="preserve"> </w:t>
      </w:r>
      <w:r w:rsidRPr="00E176A8">
        <w:t xml:space="preserve">admissible the complaints under Article 1 of Protocol No. </w:t>
      </w:r>
      <w:proofErr w:type="gramStart"/>
      <w:r w:rsidRPr="00E176A8">
        <w:t>1;</w:t>
      </w:r>
      <w:proofErr w:type="gramEnd"/>
    </w:p>
    <w:p w:rsidRPr="00E176A8" w:rsidR="00026564" w:rsidP="00E176A8" w:rsidRDefault="00026564" w14:paraId="1465729F" w14:textId="18AD8D77">
      <w:pPr>
        <w:pStyle w:val="JuList"/>
      </w:pPr>
      <w:r w:rsidRPr="00E176A8">
        <w:rPr>
          <w:i/>
          <w:iCs/>
        </w:rPr>
        <w:t>Holds</w:t>
      </w:r>
      <w:r w:rsidRPr="00E176A8" w:rsidR="00673CB7">
        <w:t xml:space="preserve"> </w:t>
      </w:r>
      <w:r w:rsidRPr="00E176A8">
        <w:t xml:space="preserve">that there have been violations of Article 1 of Protocol No.1 in respect of all </w:t>
      </w:r>
      <w:proofErr w:type="gramStart"/>
      <w:r w:rsidRPr="00E176A8">
        <w:t>applicants;</w:t>
      </w:r>
      <w:proofErr w:type="gramEnd"/>
    </w:p>
    <w:p w:rsidRPr="00E176A8" w:rsidR="00026564" w:rsidP="00E176A8" w:rsidRDefault="00026564" w14:paraId="12EAE793" w14:textId="256D46DE">
      <w:pPr>
        <w:pStyle w:val="JuList"/>
      </w:pPr>
      <w:r w:rsidRPr="00E176A8">
        <w:rPr>
          <w:i/>
          <w:iCs/>
        </w:rPr>
        <w:t>Holds</w:t>
      </w:r>
      <w:r w:rsidRPr="00E176A8" w:rsidR="00673CB7">
        <w:t xml:space="preserve"> </w:t>
      </w:r>
      <w:r w:rsidRPr="00E176A8">
        <w:t>that there is no need to examine the complaints under Article 6 of the Convention and under Article 13 in conjunction with Article 1 of Protocol No. </w:t>
      </w:r>
      <w:proofErr w:type="gramStart"/>
      <w:r w:rsidRPr="00E176A8">
        <w:t>1;</w:t>
      </w:r>
      <w:proofErr w:type="gramEnd"/>
    </w:p>
    <w:p w:rsidRPr="00E176A8" w:rsidR="00026564" w:rsidP="00E176A8" w:rsidRDefault="00026564" w14:paraId="58C2B384" w14:textId="4CFF3651">
      <w:pPr>
        <w:pStyle w:val="JuList"/>
      </w:pPr>
      <w:r w:rsidRPr="00E176A8">
        <w:rPr>
          <w:i/>
          <w:iCs/>
        </w:rPr>
        <w:t>Holds</w:t>
      </w:r>
      <w:r w:rsidRPr="00E176A8" w:rsidR="00673CB7">
        <w:t xml:space="preserve"> </w:t>
      </w:r>
      <w:r w:rsidRPr="00E176A8">
        <w:t xml:space="preserve">that the finding of a violation constitutes in itself sufficient just satisfaction </w:t>
      </w:r>
      <w:bookmarkStart w:name="_Hlk69117499" w:id="37"/>
      <w:r w:rsidRPr="00E176A8">
        <w:t xml:space="preserve">for the non-pecuniary damage sustained by the </w:t>
      </w:r>
      <w:proofErr w:type="gramStart"/>
      <w:r w:rsidRPr="00E176A8">
        <w:t>applicants</w:t>
      </w:r>
      <w:bookmarkEnd w:id="37"/>
      <w:r w:rsidRPr="00E176A8">
        <w:t>;</w:t>
      </w:r>
      <w:proofErr w:type="gramEnd"/>
    </w:p>
    <w:p w:rsidRPr="00E176A8" w:rsidR="0069505C" w:rsidP="00E176A8" w:rsidRDefault="0069505C" w14:paraId="75D3B03E" w14:textId="7E04FC4E">
      <w:pPr>
        <w:pStyle w:val="JuList"/>
      </w:pPr>
      <w:r w:rsidRPr="00E176A8">
        <w:rPr>
          <w:i/>
          <w:iCs/>
        </w:rPr>
        <w:t>Holds</w:t>
      </w:r>
    </w:p>
    <w:p w:rsidRPr="00E176A8" w:rsidR="00026564" w:rsidP="00E176A8" w:rsidRDefault="00026564" w14:paraId="490E2FA2" w14:textId="77777777">
      <w:pPr>
        <w:pStyle w:val="JuLista"/>
      </w:pPr>
      <w:r w:rsidRPr="00E176A8">
        <w:t>that the respondent State is to pay the applicants, within three months from the date on which the judgment becomes final in accordance with Article 44 § 2 of the Convention, the following amounts, to be converted into the currency of the respondent State at the rate applicable at the date of settlement:</w:t>
      </w:r>
    </w:p>
    <w:p w:rsidRPr="00E176A8" w:rsidR="00026564" w:rsidP="00E176A8" w:rsidRDefault="00026564" w14:paraId="404645E6" w14:textId="4D83C0F4">
      <w:pPr>
        <w:pStyle w:val="JuListi"/>
        <w:rPr>
          <w:lang w:eastAsia="en-GB"/>
        </w:rPr>
      </w:pPr>
      <w:r w:rsidRPr="00E176A8">
        <w:rPr>
          <w:lang w:eastAsia="en-GB"/>
        </w:rPr>
        <w:t xml:space="preserve">in respect of pecuniary </w:t>
      </w:r>
      <w:r w:rsidRPr="00E176A8">
        <w:t>damage</w:t>
      </w:r>
      <w:r w:rsidRPr="00E176A8">
        <w:rPr>
          <w:lang w:eastAsia="en-GB"/>
        </w:rPr>
        <w:t xml:space="preserve">, the amounts indicated in the Appendix, plus any tax that may be </w:t>
      </w:r>
      <w:proofErr w:type="gramStart"/>
      <w:r w:rsidRPr="00E176A8">
        <w:rPr>
          <w:lang w:eastAsia="en-GB"/>
        </w:rPr>
        <w:t>chargeable;</w:t>
      </w:r>
      <w:proofErr w:type="gramEnd"/>
    </w:p>
    <w:p w:rsidRPr="00E176A8" w:rsidR="00026564" w:rsidP="00E176A8" w:rsidRDefault="00026564" w14:paraId="62F45F8B" w14:textId="57498D04">
      <w:pPr>
        <w:pStyle w:val="JuListi"/>
        <w:rPr>
          <w:lang w:eastAsia="en-GB"/>
        </w:rPr>
      </w:pPr>
      <w:r w:rsidRPr="00E176A8">
        <w:rPr>
          <w:lang w:eastAsia="en-GB"/>
        </w:rPr>
        <w:t>in respect of costs and expenses, the amounts indicated in the Appendix, plus any tax that may be chargeable to the applicants</w:t>
      </w:r>
      <w:r w:rsidRPr="00E176A8" w:rsidR="00AD4A43">
        <w:rPr>
          <w:color w:val="000000"/>
        </w:rPr>
        <w:t xml:space="preserve">, </w:t>
      </w:r>
      <w:r w:rsidRPr="00E176A8" w:rsidR="00AD4A43">
        <w:rPr>
          <w:lang w:eastAsia="en-GB"/>
        </w:rPr>
        <w:t xml:space="preserve">to be paid, insofar as the cases of Mr </w:t>
      </w:r>
      <w:proofErr w:type="spellStart"/>
      <w:r w:rsidRPr="00E176A8" w:rsidR="00AD4A43">
        <w:rPr>
          <w:lang w:eastAsia="en-GB"/>
        </w:rPr>
        <w:t>Gordeyev</w:t>
      </w:r>
      <w:proofErr w:type="spellEnd"/>
      <w:r w:rsidRPr="00E176A8" w:rsidR="00AD4A43">
        <w:rPr>
          <w:lang w:eastAsia="en-GB"/>
        </w:rPr>
        <w:t xml:space="preserve"> (no. 38071/13), Mr </w:t>
      </w:r>
      <w:proofErr w:type="spellStart"/>
      <w:r w:rsidRPr="00E176A8" w:rsidR="00AD4A43">
        <w:rPr>
          <w:lang w:eastAsia="en-GB"/>
        </w:rPr>
        <w:t>Popelyuk</w:t>
      </w:r>
      <w:proofErr w:type="spellEnd"/>
      <w:r w:rsidRPr="00E176A8" w:rsidR="00AD4A43">
        <w:rPr>
          <w:lang w:eastAsia="en-GB"/>
        </w:rPr>
        <w:t xml:space="preserve"> (no. 74638/13), Mr </w:t>
      </w:r>
      <w:proofErr w:type="spellStart"/>
      <w:r w:rsidRPr="00E176A8" w:rsidR="00AD4A43">
        <w:rPr>
          <w:lang w:eastAsia="en-GB"/>
        </w:rPr>
        <w:t>Paliyenko</w:t>
      </w:r>
      <w:proofErr w:type="spellEnd"/>
      <w:r w:rsidRPr="00E176A8" w:rsidR="00AD4A43">
        <w:rPr>
          <w:lang w:eastAsia="en-GB"/>
        </w:rPr>
        <w:t xml:space="preserve"> (no. 9832/15) and Mr </w:t>
      </w:r>
      <w:proofErr w:type="spellStart"/>
      <w:r w:rsidRPr="00E176A8" w:rsidR="00AD4A43">
        <w:rPr>
          <w:lang w:eastAsia="en-GB"/>
        </w:rPr>
        <w:t>Rogach</w:t>
      </w:r>
      <w:proofErr w:type="spellEnd"/>
      <w:r w:rsidRPr="00E176A8" w:rsidR="00AD4A43">
        <w:rPr>
          <w:lang w:eastAsia="en-GB"/>
        </w:rPr>
        <w:t xml:space="preserve"> (no. 39154/15) are concerned, directly into the bank account of those applicants</w:t>
      </w:r>
      <w:r w:rsidRPr="00E176A8" w:rsidR="00E176A8">
        <w:rPr>
          <w:lang w:eastAsia="en-GB"/>
        </w:rPr>
        <w:t>’</w:t>
      </w:r>
      <w:r w:rsidRPr="00E176A8" w:rsidR="00AD4A43">
        <w:rPr>
          <w:lang w:eastAsia="en-GB"/>
        </w:rPr>
        <w:t xml:space="preserve"> representatives, as listed in the Appendix;</w:t>
      </w:r>
      <w:r w:rsidRPr="00E176A8" w:rsidR="00AD4A43">
        <w:rPr>
          <w:rStyle w:val="FootnoteReference"/>
          <w:lang w:eastAsia="en-GB"/>
        </w:rPr>
        <w:footnoteReference w:id="1"/>
      </w:r>
    </w:p>
    <w:p w:rsidRPr="00E176A8" w:rsidR="00026564" w:rsidP="00E176A8" w:rsidRDefault="00026564" w14:paraId="54025347" w14:textId="77777777">
      <w:pPr>
        <w:pStyle w:val="JuLista"/>
        <w:numPr>
          <w:ilvl w:val="1"/>
          <w:numId w:val="1"/>
        </w:numPr>
      </w:pPr>
      <w:r w:rsidRPr="00E176A8">
        <w:t xml:space="preserve">that from the expiry of the above-mentioned three months until settlement simple interest shall be payable on the above amounts at a rate equal to the marginal lending rate of the European Central Bank during the default period plus three percentage </w:t>
      </w:r>
      <w:proofErr w:type="gramStart"/>
      <w:r w:rsidRPr="00E176A8">
        <w:t>points;</w:t>
      </w:r>
      <w:proofErr w:type="gramEnd"/>
    </w:p>
    <w:p w:rsidRPr="00E176A8" w:rsidR="004D0EC7" w:rsidP="00E176A8" w:rsidRDefault="00026564" w14:paraId="7841A754" w14:textId="6E38E6E8">
      <w:pPr>
        <w:pStyle w:val="JuList"/>
      </w:pPr>
      <w:r w:rsidRPr="00E176A8">
        <w:rPr>
          <w:i/>
          <w:iCs/>
        </w:rPr>
        <w:t>Dismisses</w:t>
      </w:r>
      <w:r w:rsidRPr="00E176A8">
        <w:t>, the remainder of the applicants</w:t>
      </w:r>
      <w:r w:rsidRPr="00E176A8" w:rsidR="00E176A8">
        <w:t>’</w:t>
      </w:r>
      <w:r w:rsidRPr="00E176A8">
        <w:t xml:space="preserve"> claims for just satisfaction.</w:t>
      </w:r>
    </w:p>
    <w:p w:rsidRPr="00E176A8" w:rsidR="008E3A08" w:rsidP="00E176A8" w:rsidRDefault="007E2C8C" w14:paraId="09BD27DF" w14:textId="567E599D">
      <w:pPr>
        <w:pStyle w:val="JuParaLast"/>
      </w:pPr>
      <w:r w:rsidRPr="00E176A8">
        <w:t xml:space="preserve">Done in English, and notified in writing on </w:t>
      </w:r>
      <w:r w:rsidRPr="00E176A8" w:rsidR="00026564">
        <w:rPr>
          <w:rFonts w:ascii="Times New Roman" w:hAnsi="Times New Roman" w:cs="Times New Roman"/>
        </w:rPr>
        <w:t>9 December 2021</w:t>
      </w:r>
      <w:r w:rsidRPr="00E176A8">
        <w:t>, pursuant to Rule 77 §§ 2 and 3 of the Rules of Court.</w:t>
      </w:r>
    </w:p>
    <w:p w:rsidRPr="00E176A8" w:rsidR="001C055B" w:rsidP="00E176A8" w:rsidRDefault="00026564" w14:paraId="385B09CE" w14:textId="35579B79">
      <w:pPr>
        <w:pStyle w:val="JuSigned"/>
        <w:tabs>
          <w:tab w:val="center" w:pos="993"/>
        </w:tabs>
      </w:pPr>
      <w:r w:rsidRPr="00E176A8">
        <w:t xml:space="preserve">Victor </w:t>
      </w:r>
      <w:proofErr w:type="spellStart"/>
      <w:r w:rsidRPr="00E176A8">
        <w:t>Soloveytchik</w:t>
      </w:r>
      <w:proofErr w:type="spellEnd"/>
      <w:r w:rsidRPr="00E176A8" w:rsidR="005879A2">
        <w:t xml:space="preserve"> </w:t>
      </w:r>
      <w:r w:rsidRPr="00E176A8" w:rsidR="009F4C8F">
        <w:tab/>
      </w:r>
      <w:proofErr w:type="spellStart"/>
      <w:r w:rsidRPr="00E176A8">
        <w:t>Síofra</w:t>
      </w:r>
      <w:proofErr w:type="spellEnd"/>
      <w:r w:rsidRPr="00E176A8">
        <w:t xml:space="preserve"> O</w:t>
      </w:r>
      <w:r w:rsidRPr="00E176A8" w:rsidR="00E176A8">
        <w:t>’</w:t>
      </w:r>
      <w:r w:rsidRPr="00E176A8">
        <w:t>Leary</w:t>
      </w:r>
      <w:r w:rsidRPr="00E176A8" w:rsidR="009F4C8F">
        <w:br/>
      </w:r>
      <w:r w:rsidRPr="00E176A8" w:rsidR="009F4C8F">
        <w:tab/>
      </w:r>
      <w:r w:rsidRPr="00E176A8">
        <w:rPr>
          <w:iCs/>
        </w:rPr>
        <w:t>Registrar</w:t>
      </w:r>
      <w:r w:rsidRPr="00E176A8" w:rsidR="009F4C8F">
        <w:tab/>
        <w:t>President</w:t>
      </w:r>
    </w:p>
    <w:p w:rsidRPr="00E176A8" w:rsidR="00675AF2" w:rsidP="00E176A8" w:rsidRDefault="00675AF2" w14:paraId="17940206" w14:textId="77777777">
      <w:pPr>
        <w:pStyle w:val="JuPara"/>
      </w:pPr>
    </w:p>
    <w:p w:rsidRPr="00E176A8" w:rsidR="00026564" w:rsidP="00E176A8" w:rsidRDefault="00026564" w14:paraId="2ED48BB7" w14:textId="5742AF68">
      <w:pPr>
        <w:rPr>
          <w:color w:val="000000"/>
        </w:rPr>
      </w:pPr>
    </w:p>
    <w:p w:rsidRPr="00E176A8" w:rsidR="00026564" w:rsidP="00E176A8" w:rsidRDefault="00026564" w14:paraId="2B00AF24" w14:textId="77777777">
      <w:pPr>
        <w:rPr>
          <w:color w:val="000000"/>
        </w:rPr>
        <w:sectPr w:rsidRPr="00E176A8" w:rsidR="00026564" w:rsidSect="007D3701">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pgNumType w:start="1"/>
          <w:cols w:space="720"/>
          <w:docGrid w:linePitch="326"/>
        </w:sectPr>
      </w:pPr>
    </w:p>
    <w:p w:rsidRPr="00E176A8" w:rsidR="00026564" w:rsidP="00E176A8" w:rsidRDefault="00026564" w14:paraId="1222DCAA" w14:textId="3F186754">
      <w:pPr>
        <w:pStyle w:val="DecHTitle"/>
      </w:pPr>
      <w:r w:rsidRPr="00E176A8">
        <w:t>APPENDIX</w:t>
      </w:r>
    </w:p>
    <w:tbl>
      <w:tblPr>
        <w:tblStyle w:val="ECHRListTable"/>
        <w:tblW w:w="15310" w:type="dxa"/>
        <w:tblInd w:w="-1168" w:type="dxa"/>
        <w:tblLook w:val="04A0" w:firstRow="1" w:lastRow="0" w:firstColumn="1" w:lastColumn="0" w:noHBand="0" w:noVBand="1"/>
      </w:tblPr>
      <w:tblGrid>
        <w:gridCol w:w="453"/>
        <w:gridCol w:w="1017"/>
        <w:gridCol w:w="1132"/>
        <w:gridCol w:w="945"/>
        <w:gridCol w:w="1603"/>
        <w:gridCol w:w="1655"/>
        <w:gridCol w:w="1417"/>
        <w:gridCol w:w="2410"/>
        <w:gridCol w:w="2693"/>
        <w:gridCol w:w="1985"/>
      </w:tblGrid>
      <w:tr w:rsidRPr="00E176A8" w:rsidR="004F7829" w:rsidTr="001D3CBD" w14:paraId="7EBFBD26" w14:textId="77777777">
        <w:trPr>
          <w:cnfStyle w:val="100000000000" w:firstRow="1" w:lastRow="0" w:firstColumn="0" w:lastColumn="0" w:oddVBand="0" w:evenVBand="0" w:oddHBand="0" w:evenHBand="0" w:firstRowFirstColumn="0" w:firstRowLastColumn="0" w:lastRowFirstColumn="0" w:lastRowLastColumn="0"/>
          <w:cantSplit/>
        </w:trPr>
        <w:tc>
          <w:tcPr>
            <w:tcW w:w="453" w:type="dxa"/>
            <w:hideMark/>
          </w:tcPr>
          <w:p w:rsidRPr="00E176A8" w:rsidR="00026564" w:rsidP="00E176A8" w:rsidRDefault="00026564" w14:paraId="5E783242" w14:textId="77777777">
            <w:pPr>
              <w:jc w:val="center"/>
              <w:rPr>
                <w:rFonts w:eastAsia="Times New Roman" w:cstheme="minorHAnsi"/>
                <w:sz w:val="16"/>
                <w:szCs w:val="16"/>
              </w:rPr>
            </w:pPr>
            <w:bookmarkStart w:name="AppTableStart" w:id="39"/>
            <w:bookmarkEnd w:id="39"/>
            <w:r w:rsidRPr="00E176A8">
              <w:rPr>
                <w:rFonts w:eastAsia="Times New Roman" w:cstheme="minorHAnsi"/>
                <w:sz w:val="16"/>
                <w:szCs w:val="16"/>
              </w:rPr>
              <w:t>No.</w:t>
            </w:r>
          </w:p>
        </w:tc>
        <w:tc>
          <w:tcPr>
            <w:tcW w:w="1017" w:type="dxa"/>
            <w:hideMark/>
          </w:tcPr>
          <w:p w:rsidRPr="00E176A8" w:rsidR="00026564" w:rsidP="00E176A8" w:rsidRDefault="00026564" w14:paraId="442CF946" w14:textId="77777777">
            <w:pPr>
              <w:jc w:val="center"/>
              <w:rPr>
                <w:rFonts w:eastAsia="Times New Roman" w:cstheme="minorHAnsi"/>
                <w:sz w:val="16"/>
                <w:szCs w:val="16"/>
              </w:rPr>
            </w:pPr>
            <w:r w:rsidRPr="00E176A8">
              <w:rPr>
                <w:rFonts w:eastAsia="Times New Roman" w:cstheme="minorHAnsi"/>
                <w:sz w:val="16"/>
                <w:szCs w:val="16"/>
              </w:rPr>
              <w:t>Application no.</w:t>
            </w:r>
          </w:p>
        </w:tc>
        <w:tc>
          <w:tcPr>
            <w:tcW w:w="1132" w:type="dxa"/>
            <w:hideMark/>
          </w:tcPr>
          <w:p w:rsidRPr="00E176A8" w:rsidR="00026564" w:rsidP="00E176A8" w:rsidRDefault="00026564" w14:paraId="0C63D078" w14:textId="77777777">
            <w:pPr>
              <w:jc w:val="center"/>
              <w:rPr>
                <w:rFonts w:eastAsia="Times New Roman" w:cstheme="minorHAnsi"/>
                <w:sz w:val="16"/>
                <w:szCs w:val="16"/>
              </w:rPr>
            </w:pPr>
            <w:r w:rsidRPr="00E176A8">
              <w:rPr>
                <w:rFonts w:eastAsia="Times New Roman" w:cstheme="minorHAnsi"/>
                <w:sz w:val="16"/>
                <w:szCs w:val="16"/>
              </w:rPr>
              <w:t>Case name</w:t>
            </w:r>
          </w:p>
        </w:tc>
        <w:tc>
          <w:tcPr>
            <w:tcW w:w="945" w:type="dxa"/>
            <w:hideMark/>
          </w:tcPr>
          <w:p w:rsidRPr="00E176A8" w:rsidR="00026564" w:rsidP="00E176A8" w:rsidRDefault="00026564" w14:paraId="6C413D7E" w14:textId="77777777">
            <w:pPr>
              <w:jc w:val="center"/>
              <w:rPr>
                <w:rFonts w:eastAsia="Times New Roman" w:cstheme="minorHAnsi"/>
                <w:sz w:val="16"/>
                <w:szCs w:val="16"/>
              </w:rPr>
            </w:pPr>
            <w:r w:rsidRPr="00E176A8">
              <w:rPr>
                <w:rFonts w:eastAsia="Times New Roman" w:cstheme="minorHAnsi"/>
                <w:sz w:val="16"/>
                <w:szCs w:val="16"/>
              </w:rPr>
              <w:t>Lodged on</w:t>
            </w:r>
          </w:p>
        </w:tc>
        <w:tc>
          <w:tcPr>
            <w:tcW w:w="1603" w:type="dxa"/>
            <w:hideMark/>
          </w:tcPr>
          <w:p w:rsidRPr="00E176A8" w:rsidR="00026564" w:rsidP="00E176A8" w:rsidRDefault="00026564" w14:paraId="1DE109EE" w14:textId="77777777">
            <w:pPr>
              <w:jc w:val="center"/>
              <w:rPr>
                <w:rFonts w:eastAsia="Times New Roman" w:cstheme="minorHAnsi"/>
                <w:sz w:val="16"/>
                <w:szCs w:val="16"/>
              </w:rPr>
            </w:pPr>
            <w:r w:rsidRPr="00E176A8">
              <w:rPr>
                <w:rFonts w:eastAsia="Times New Roman" w:cstheme="minorHAnsi"/>
                <w:sz w:val="16"/>
                <w:szCs w:val="16"/>
              </w:rPr>
              <w:t>Applicant</w:t>
            </w:r>
            <w:r w:rsidRPr="00E176A8">
              <w:rPr>
                <w:rFonts w:eastAsia="Times New Roman" w:cstheme="minorHAnsi"/>
                <w:sz w:val="16"/>
                <w:szCs w:val="16"/>
              </w:rPr>
              <w:br/>
              <w:t>Year of Birth</w:t>
            </w:r>
            <w:r w:rsidRPr="00E176A8">
              <w:rPr>
                <w:rFonts w:eastAsia="Times New Roman" w:cstheme="minorHAnsi"/>
                <w:sz w:val="16"/>
                <w:szCs w:val="16"/>
              </w:rPr>
              <w:br/>
              <w:t>Place of Residence</w:t>
            </w:r>
            <w:r w:rsidRPr="00E176A8">
              <w:rPr>
                <w:rFonts w:eastAsia="Times New Roman" w:cstheme="minorHAnsi"/>
                <w:sz w:val="16"/>
                <w:szCs w:val="16"/>
              </w:rPr>
              <w:br/>
              <w:t>Nationality</w:t>
            </w:r>
          </w:p>
        </w:tc>
        <w:tc>
          <w:tcPr>
            <w:tcW w:w="1655" w:type="dxa"/>
            <w:hideMark/>
          </w:tcPr>
          <w:p w:rsidRPr="00E176A8" w:rsidR="00026564" w:rsidP="00E176A8" w:rsidRDefault="00026564" w14:paraId="5D46AC60" w14:textId="77777777">
            <w:pPr>
              <w:jc w:val="center"/>
              <w:rPr>
                <w:rFonts w:eastAsia="Times New Roman" w:cstheme="minorHAnsi"/>
                <w:sz w:val="16"/>
                <w:szCs w:val="16"/>
              </w:rPr>
            </w:pPr>
            <w:r w:rsidRPr="00E176A8">
              <w:rPr>
                <w:rFonts w:eastAsia="Times New Roman" w:cstheme="minorHAnsi"/>
                <w:sz w:val="16"/>
                <w:szCs w:val="16"/>
              </w:rPr>
              <w:t>Represented by</w:t>
            </w:r>
          </w:p>
        </w:tc>
        <w:tc>
          <w:tcPr>
            <w:tcW w:w="1417" w:type="dxa"/>
            <w:hideMark/>
          </w:tcPr>
          <w:p w:rsidRPr="00E176A8" w:rsidR="00026564" w:rsidP="00E176A8" w:rsidRDefault="00026564" w14:paraId="7B4FD290" w14:textId="77777777">
            <w:pPr>
              <w:jc w:val="center"/>
              <w:rPr>
                <w:rFonts w:eastAsia="Times New Roman" w:cstheme="minorHAnsi"/>
                <w:sz w:val="16"/>
                <w:szCs w:val="16"/>
              </w:rPr>
            </w:pPr>
            <w:r w:rsidRPr="00E176A8">
              <w:rPr>
                <w:rFonts w:eastAsia="Times New Roman" w:cstheme="minorHAnsi"/>
                <w:sz w:val="16"/>
                <w:szCs w:val="16"/>
              </w:rPr>
              <w:t>Final decision of the court</w:t>
            </w:r>
          </w:p>
        </w:tc>
        <w:tc>
          <w:tcPr>
            <w:tcW w:w="2410" w:type="dxa"/>
          </w:tcPr>
          <w:p w:rsidRPr="00E176A8" w:rsidR="00026564" w:rsidP="00E176A8" w:rsidRDefault="00026564" w14:paraId="404DC989" w14:textId="77777777">
            <w:pPr>
              <w:jc w:val="center"/>
              <w:rPr>
                <w:rFonts w:eastAsia="Times New Roman" w:cstheme="minorHAnsi"/>
                <w:sz w:val="16"/>
                <w:szCs w:val="16"/>
              </w:rPr>
            </w:pPr>
            <w:r w:rsidRPr="00E176A8">
              <w:rPr>
                <w:rFonts w:eastAsia="Times New Roman" w:cstheme="minorHAnsi"/>
                <w:sz w:val="16"/>
                <w:szCs w:val="16"/>
              </w:rPr>
              <w:t>Sanction imposed</w:t>
            </w:r>
          </w:p>
        </w:tc>
        <w:tc>
          <w:tcPr>
            <w:tcW w:w="2693" w:type="dxa"/>
          </w:tcPr>
          <w:p w:rsidRPr="00E176A8" w:rsidR="00026564" w:rsidP="00E176A8" w:rsidRDefault="00026564" w14:paraId="033963EA" w14:textId="77777777">
            <w:pPr>
              <w:jc w:val="center"/>
              <w:rPr>
                <w:rFonts w:eastAsia="Times New Roman" w:cstheme="minorHAnsi"/>
                <w:sz w:val="16"/>
                <w:szCs w:val="16"/>
              </w:rPr>
            </w:pPr>
            <w:r w:rsidRPr="00E176A8">
              <w:rPr>
                <w:rFonts w:eastAsia="Times New Roman" w:cstheme="minorHAnsi"/>
                <w:sz w:val="16"/>
                <w:szCs w:val="16"/>
              </w:rPr>
              <w:t>Just satisfaction claims</w:t>
            </w:r>
          </w:p>
        </w:tc>
        <w:tc>
          <w:tcPr>
            <w:tcW w:w="1985" w:type="dxa"/>
          </w:tcPr>
          <w:p w:rsidRPr="00E176A8" w:rsidR="00026564" w:rsidP="00E176A8" w:rsidRDefault="00026564" w14:paraId="4BBAC500" w14:textId="77777777">
            <w:pPr>
              <w:jc w:val="center"/>
              <w:rPr>
                <w:rFonts w:eastAsia="Times New Roman" w:cstheme="minorHAnsi"/>
                <w:b w:val="0"/>
                <w:sz w:val="16"/>
                <w:szCs w:val="16"/>
              </w:rPr>
            </w:pPr>
            <w:r w:rsidRPr="00E176A8">
              <w:rPr>
                <w:rFonts w:eastAsia="Times New Roman" w:cstheme="minorHAnsi"/>
                <w:sz w:val="16"/>
                <w:szCs w:val="16"/>
              </w:rPr>
              <w:t>Award under Article 41</w:t>
            </w:r>
          </w:p>
          <w:p w:rsidRPr="00E176A8" w:rsidR="00026564" w:rsidP="00E176A8" w:rsidRDefault="00026564" w14:paraId="5724654C" w14:textId="77777777">
            <w:pPr>
              <w:jc w:val="center"/>
              <w:rPr>
                <w:rFonts w:eastAsia="Times New Roman" w:cstheme="minorHAnsi"/>
                <w:b w:val="0"/>
                <w:sz w:val="8"/>
                <w:szCs w:val="8"/>
              </w:rPr>
            </w:pPr>
          </w:p>
          <w:p w:rsidRPr="00E176A8" w:rsidR="00026564" w:rsidP="00E176A8" w:rsidRDefault="00026564" w14:paraId="2A4EEC5A" w14:textId="77777777">
            <w:pPr>
              <w:jc w:val="center"/>
              <w:rPr>
                <w:rFonts w:eastAsia="Times New Roman" w:cstheme="minorHAnsi"/>
                <w:b w:val="0"/>
                <w:sz w:val="16"/>
                <w:szCs w:val="16"/>
              </w:rPr>
            </w:pPr>
            <w:r w:rsidRPr="00E176A8">
              <w:rPr>
                <w:rFonts w:eastAsia="Times New Roman" w:cstheme="minorHAnsi"/>
                <w:sz w:val="16"/>
                <w:szCs w:val="16"/>
              </w:rPr>
              <w:t>A) pecuniary damage</w:t>
            </w:r>
          </w:p>
          <w:p w:rsidRPr="00E176A8" w:rsidR="00026564" w:rsidP="00E176A8" w:rsidRDefault="00026564" w14:paraId="30CE0712" w14:textId="77777777">
            <w:pPr>
              <w:jc w:val="center"/>
              <w:rPr>
                <w:rFonts w:eastAsia="Times New Roman" w:cstheme="minorHAnsi"/>
                <w:b w:val="0"/>
                <w:sz w:val="8"/>
                <w:szCs w:val="8"/>
              </w:rPr>
            </w:pPr>
          </w:p>
          <w:p w:rsidRPr="00E176A8" w:rsidR="00026564" w:rsidP="00E176A8" w:rsidRDefault="00026564" w14:paraId="6AF2173A" w14:textId="77777777">
            <w:pPr>
              <w:jc w:val="center"/>
              <w:rPr>
                <w:rFonts w:eastAsia="Times New Roman" w:cstheme="minorHAnsi"/>
                <w:b w:val="0"/>
                <w:sz w:val="16"/>
                <w:szCs w:val="16"/>
              </w:rPr>
            </w:pPr>
            <w:r w:rsidRPr="00E176A8">
              <w:rPr>
                <w:rFonts w:eastAsia="Times New Roman" w:cstheme="minorHAnsi"/>
                <w:sz w:val="16"/>
                <w:szCs w:val="16"/>
              </w:rPr>
              <w:t>B) costs and expenses</w:t>
            </w:r>
          </w:p>
          <w:p w:rsidRPr="00E176A8" w:rsidR="00026564" w:rsidP="00E176A8" w:rsidRDefault="00026564" w14:paraId="6471F62B" w14:textId="77777777">
            <w:pPr>
              <w:jc w:val="center"/>
              <w:rPr>
                <w:rFonts w:eastAsia="Times New Roman" w:cstheme="minorHAnsi"/>
                <w:b w:val="0"/>
                <w:sz w:val="8"/>
                <w:szCs w:val="8"/>
              </w:rPr>
            </w:pPr>
          </w:p>
          <w:p w:rsidRPr="00E176A8" w:rsidR="00026564" w:rsidP="00E176A8" w:rsidRDefault="00026564" w14:paraId="5985D817" w14:textId="55FD3C73">
            <w:pPr>
              <w:jc w:val="center"/>
              <w:rPr>
                <w:rFonts w:eastAsia="Times New Roman" w:cstheme="minorHAnsi"/>
                <w:sz w:val="16"/>
                <w:szCs w:val="16"/>
              </w:rPr>
            </w:pPr>
            <w:r w:rsidRPr="00E176A8">
              <w:rPr>
                <w:rFonts w:eastAsia="Times New Roman" w:cstheme="minorHAnsi"/>
                <w:b w:val="0"/>
                <w:bCs/>
                <w:sz w:val="16"/>
                <w:szCs w:val="16"/>
              </w:rPr>
              <w:t>in EUR</w:t>
            </w:r>
          </w:p>
        </w:tc>
      </w:tr>
      <w:tr w:rsidRPr="00E176A8" w:rsidR="004F7829" w:rsidTr="001D3CBD" w14:paraId="3015C51D" w14:textId="77777777">
        <w:trPr>
          <w:cantSplit/>
        </w:trPr>
        <w:tc>
          <w:tcPr>
            <w:tcW w:w="453" w:type="dxa"/>
            <w:hideMark/>
          </w:tcPr>
          <w:p w:rsidRPr="00E176A8" w:rsidR="00026564" w:rsidP="00E176A8" w:rsidRDefault="00026564" w14:paraId="1CC866FF" w14:textId="77777777">
            <w:pPr>
              <w:rPr>
                <w:rFonts w:eastAsia="Times New Roman" w:cstheme="minorHAnsi"/>
                <w:sz w:val="16"/>
                <w:szCs w:val="16"/>
              </w:rPr>
            </w:pPr>
            <w:r w:rsidRPr="00E176A8">
              <w:rPr>
                <w:rFonts w:eastAsia="Times New Roman" w:cstheme="minorHAnsi"/>
                <w:sz w:val="16"/>
                <w:szCs w:val="16"/>
              </w:rPr>
              <w:t>1.</w:t>
            </w:r>
          </w:p>
        </w:tc>
        <w:tc>
          <w:tcPr>
            <w:tcW w:w="1017" w:type="dxa"/>
            <w:hideMark/>
          </w:tcPr>
          <w:p w:rsidRPr="00E176A8" w:rsidR="00026564" w:rsidP="00E176A8" w:rsidRDefault="00026564" w14:paraId="4F2418C8" w14:textId="77777777">
            <w:pPr>
              <w:rPr>
                <w:rFonts w:eastAsia="Times New Roman" w:cstheme="minorHAnsi"/>
                <w:sz w:val="16"/>
                <w:szCs w:val="16"/>
              </w:rPr>
            </w:pPr>
            <w:r w:rsidRPr="00E176A8">
              <w:rPr>
                <w:rFonts w:eastAsia="Times New Roman" w:cstheme="minorHAnsi"/>
                <w:sz w:val="16"/>
                <w:szCs w:val="16"/>
              </w:rPr>
              <w:t>2720/13</w:t>
            </w:r>
          </w:p>
        </w:tc>
        <w:tc>
          <w:tcPr>
            <w:tcW w:w="1132" w:type="dxa"/>
            <w:hideMark/>
          </w:tcPr>
          <w:p w:rsidRPr="00E176A8" w:rsidR="00026564" w:rsidP="00E176A8" w:rsidRDefault="00026564" w14:paraId="36D789D2" w14:textId="7739BDD6">
            <w:pPr>
              <w:rPr>
                <w:rFonts w:eastAsia="Times New Roman" w:cstheme="minorHAnsi"/>
                <w:sz w:val="16"/>
                <w:szCs w:val="16"/>
              </w:rPr>
            </w:pPr>
            <w:proofErr w:type="spellStart"/>
            <w:r w:rsidRPr="00E176A8">
              <w:rPr>
                <w:rFonts w:eastAsia="Times New Roman" w:cstheme="minorHAnsi"/>
                <w:sz w:val="16"/>
                <w:szCs w:val="16"/>
              </w:rPr>
              <w:t>Yaremiychuk</w:t>
            </w:r>
            <w:proofErr w:type="spellEnd"/>
            <w:r w:rsidRPr="00E176A8">
              <w:rPr>
                <w:rFonts w:eastAsia="Times New Roman" w:cstheme="minorHAnsi"/>
                <w:sz w:val="16"/>
                <w:szCs w:val="16"/>
              </w:rPr>
              <w:t xml:space="preserve"> v.</w:t>
            </w:r>
            <w:r w:rsidRPr="00E176A8" w:rsidR="005B6197">
              <w:rPr>
                <w:rFonts w:eastAsia="Times New Roman" w:cstheme="minorHAnsi"/>
                <w:sz w:val="16"/>
                <w:szCs w:val="16"/>
              </w:rPr>
              <w:t> </w:t>
            </w:r>
            <w:r w:rsidRPr="00E176A8">
              <w:rPr>
                <w:rFonts w:eastAsia="Times New Roman" w:cstheme="minorHAnsi"/>
                <w:sz w:val="16"/>
                <w:szCs w:val="16"/>
              </w:rPr>
              <w:t>Ukraine</w:t>
            </w:r>
          </w:p>
        </w:tc>
        <w:tc>
          <w:tcPr>
            <w:tcW w:w="945" w:type="dxa"/>
            <w:hideMark/>
          </w:tcPr>
          <w:p w:rsidRPr="00E176A8" w:rsidR="00026564" w:rsidP="00E176A8" w:rsidRDefault="00026564" w14:paraId="05CF1CFA" w14:textId="77777777">
            <w:pPr>
              <w:rPr>
                <w:rFonts w:eastAsia="Times New Roman" w:cstheme="minorHAnsi"/>
                <w:sz w:val="16"/>
                <w:szCs w:val="16"/>
              </w:rPr>
            </w:pPr>
            <w:r w:rsidRPr="00E176A8">
              <w:rPr>
                <w:rFonts w:eastAsia="Times New Roman" w:cstheme="minorHAnsi"/>
                <w:sz w:val="16"/>
                <w:szCs w:val="16"/>
              </w:rPr>
              <w:t>29/12/2012</w:t>
            </w:r>
          </w:p>
        </w:tc>
        <w:tc>
          <w:tcPr>
            <w:tcW w:w="1603" w:type="dxa"/>
            <w:hideMark/>
          </w:tcPr>
          <w:p w:rsidRPr="00E176A8" w:rsidR="00026564" w:rsidP="00E176A8" w:rsidRDefault="00026564" w14:paraId="75975492" w14:textId="77777777">
            <w:pPr>
              <w:jc w:val="center"/>
              <w:rPr>
                <w:rFonts w:eastAsia="Times New Roman" w:cstheme="minorHAnsi"/>
                <w:sz w:val="16"/>
                <w:szCs w:val="16"/>
              </w:rPr>
            </w:pPr>
            <w:r w:rsidRPr="00E176A8">
              <w:rPr>
                <w:rFonts w:eastAsia="Times New Roman" w:cstheme="minorHAnsi"/>
                <w:b/>
                <w:bCs/>
                <w:sz w:val="16"/>
                <w:szCs w:val="16"/>
              </w:rPr>
              <w:t xml:space="preserve">Iryna </w:t>
            </w:r>
            <w:proofErr w:type="spellStart"/>
            <w:r w:rsidRPr="00E176A8">
              <w:rPr>
                <w:rFonts w:eastAsia="Times New Roman" w:cstheme="minorHAnsi"/>
                <w:b/>
                <w:bCs/>
                <w:sz w:val="16"/>
                <w:szCs w:val="16"/>
              </w:rPr>
              <w:t>Vasylivna</w:t>
            </w:r>
            <w:proofErr w:type="spellEnd"/>
            <w:r w:rsidRPr="00E176A8">
              <w:rPr>
                <w:rFonts w:eastAsia="Times New Roman" w:cstheme="minorHAnsi"/>
                <w:b/>
                <w:bCs/>
                <w:sz w:val="16"/>
                <w:szCs w:val="16"/>
              </w:rPr>
              <w:t xml:space="preserve"> YAREMIYCHUK</w:t>
            </w:r>
            <w:r w:rsidRPr="00E176A8">
              <w:rPr>
                <w:rFonts w:eastAsia="Times New Roman" w:cstheme="minorHAnsi"/>
                <w:sz w:val="16"/>
                <w:szCs w:val="16"/>
              </w:rPr>
              <w:br/>
              <w:t>1960</w:t>
            </w:r>
            <w:r w:rsidRPr="00E176A8">
              <w:rPr>
                <w:rFonts w:eastAsia="Times New Roman" w:cstheme="minorHAnsi"/>
                <w:sz w:val="16"/>
                <w:szCs w:val="16"/>
              </w:rPr>
              <w:br/>
            </w:r>
            <w:proofErr w:type="spellStart"/>
            <w:r w:rsidRPr="00E176A8">
              <w:rPr>
                <w:rFonts w:eastAsia="Times New Roman" w:cstheme="minorHAnsi"/>
                <w:sz w:val="16"/>
                <w:szCs w:val="16"/>
              </w:rPr>
              <w:t>Chernigiv</w:t>
            </w:r>
            <w:proofErr w:type="spellEnd"/>
            <w:r w:rsidRPr="00E176A8">
              <w:rPr>
                <w:rFonts w:eastAsia="Times New Roman" w:cstheme="minorHAnsi"/>
                <w:sz w:val="16"/>
                <w:szCs w:val="16"/>
              </w:rPr>
              <w:br/>
              <w:t>Ukrainian</w:t>
            </w:r>
          </w:p>
        </w:tc>
        <w:tc>
          <w:tcPr>
            <w:tcW w:w="1655" w:type="dxa"/>
            <w:hideMark/>
          </w:tcPr>
          <w:p w:rsidRPr="00E176A8" w:rsidR="00026564" w:rsidP="00E176A8" w:rsidRDefault="00026564" w14:paraId="49945641" w14:textId="77777777">
            <w:pPr>
              <w:jc w:val="center"/>
              <w:rPr>
                <w:rFonts w:eastAsia="Times New Roman" w:cstheme="minorHAnsi"/>
                <w:sz w:val="16"/>
                <w:szCs w:val="16"/>
              </w:rPr>
            </w:pPr>
            <w:proofErr w:type="spellStart"/>
            <w:r w:rsidRPr="00E176A8">
              <w:rPr>
                <w:rFonts w:eastAsia="Times New Roman" w:cstheme="minorHAnsi"/>
                <w:sz w:val="16"/>
                <w:szCs w:val="16"/>
              </w:rPr>
              <w:t>Sergiy</w:t>
            </w:r>
            <w:proofErr w:type="spellEnd"/>
            <w:r w:rsidRPr="00E176A8">
              <w:rPr>
                <w:rFonts w:eastAsia="Times New Roman" w:cstheme="minorHAnsi"/>
                <w:sz w:val="16"/>
                <w:szCs w:val="16"/>
              </w:rPr>
              <w:t xml:space="preserve"> </w:t>
            </w:r>
            <w:proofErr w:type="spellStart"/>
            <w:r w:rsidRPr="00E176A8">
              <w:rPr>
                <w:rFonts w:eastAsia="Times New Roman" w:cstheme="minorHAnsi"/>
                <w:sz w:val="16"/>
                <w:szCs w:val="16"/>
              </w:rPr>
              <w:t>Volodymyrovych</w:t>
            </w:r>
            <w:proofErr w:type="spellEnd"/>
            <w:r w:rsidRPr="00E176A8">
              <w:rPr>
                <w:rFonts w:eastAsia="Times New Roman" w:cstheme="minorHAnsi"/>
                <w:sz w:val="16"/>
                <w:szCs w:val="16"/>
              </w:rPr>
              <w:t xml:space="preserve"> SHKLYAR</w:t>
            </w:r>
          </w:p>
        </w:tc>
        <w:tc>
          <w:tcPr>
            <w:tcW w:w="1417" w:type="dxa"/>
          </w:tcPr>
          <w:p w:rsidRPr="00E176A8" w:rsidR="00026564" w:rsidP="00E176A8" w:rsidRDefault="00026564" w14:paraId="5ABDE722" w14:textId="77777777">
            <w:pPr>
              <w:ind w:left="-108"/>
              <w:jc w:val="center"/>
              <w:rPr>
                <w:sz w:val="16"/>
                <w:szCs w:val="16"/>
              </w:rPr>
            </w:pPr>
            <w:r w:rsidRPr="00E176A8">
              <w:rPr>
                <w:sz w:val="16"/>
                <w:szCs w:val="16"/>
              </w:rPr>
              <w:t>Kyiv Regional Court of Appeal</w:t>
            </w:r>
          </w:p>
          <w:p w:rsidRPr="00E176A8" w:rsidR="00026564" w:rsidP="00E176A8" w:rsidRDefault="00026564" w14:paraId="4258F64B" w14:textId="77777777">
            <w:pPr>
              <w:ind w:left="-108"/>
              <w:jc w:val="center"/>
              <w:rPr>
                <w:sz w:val="16"/>
                <w:szCs w:val="16"/>
              </w:rPr>
            </w:pPr>
            <w:r w:rsidRPr="00E176A8">
              <w:rPr>
                <w:sz w:val="16"/>
                <w:szCs w:val="16"/>
              </w:rPr>
              <w:t>2 July 2012</w:t>
            </w:r>
          </w:p>
          <w:p w:rsidRPr="00E176A8" w:rsidR="00026564" w:rsidP="00E176A8" w:rsidRDefault="00026564" w14:paraId="69ED6725" w14:textId="77777777">
            <w:pPr>
              <w:jc w:val="center"/>
              <w:rPr>
                <w:rFonts w:eastAsia="Times New Roman" w:cstheme="minorHAnsi"/>
                <w:sz w:val="16"/>
                <w:szCs w:val="16"/>
              </w:rPr>
            </w:pPr>
          </w:p>
        </w:tc>
        <w:tc>
          <w:tcPr>
            <w:tcW w:w="2410" w:type="dxa"/>
          </w:tcPr>
          <w:p w:rsidRPr="00E176A8" w:rsidR="00026564" w:rsidP="00E176A8" w:rsidRDefault="00026564" w14:paraId="539AF6B8" w14:textId="77777777">
            <w:pPr>
              <w:ind w:left="8"/>
              <w:rPr>
                <w:sz w:val="16"/>
                <w:szCs w:val="16"/>
              </w:rPr>
            </w:pPr>
            <w:r w:rsidRPr="00E176A8">
              <w:rPr>
                <w:sz w:val="16"/>
                <w:szCs w:val="16"/>
              </w:rPr>
              <w:t>Confiscation of EUR 9,455 out of a total of EUR 19,455</w:t>
            </w:r>
          </w:p>
          <w:p w:rsidRPr="00E176A8" w:rsidR="00026564" w:rsidP="00E176A8" w:rsidRDefault="00026564" w14:paraId="7AF7C97B" w14:textId="77777777">
            <w:pPr>
              <w:ind w:left="-108"/>
              <w:jc w:val="center"/>
              <w:rPr>
                <w:sz w:val="16"/>
                <w:szCs w:val="16"/>
              </w:rPr>
            </w:pPr>
          </w:p>
          <w:p w:rsidRPr="00E176A8" w:rsidR="00026564" w:rsidP="00E176A8" w:rsidRDefault="00026564" w14:paraId="0EF96F52" w14:textId="77777777">
            <w:pPr>
              <w:rPr>
                <w:rFonts w:eastAsia="Times New Roman" w:cstheme="minorHAnsi"/>
                <w:sz w:val="16"/>
                <w:szCs w:val="16"/>
              </w:rPr>
            </w:pPr>
            <w:r w:rsidRPr="00E176A8">
              <w:rPr>
                <w:sz w:val="16"/>
                <w:szCs w:val="16"/>
              </w:rPr>
              <w:t>Fine: UAH 1,700 (EUR 165)</w:t>
            </w:r>
            <w:r w:rsidRPr="00E176A8">
              <w:rPr>
                <w:rStyle w:val="FootnoteReference"/>
              </w:rPr>
              <w:footnoteReference w:id="2"/>
            </w:r>
          </w:p>
        </w:tc>
        <w:tc>
          <w:tcPr>
            <w:tcW w:w="2693" w:type="dxa"/>
          </w:tcPr>
          <w:p w:rsidRPr="00E176A8" w:rsidR="00026564" w:rsidP="00E176A8" w:rsidRDefault="00026564" w14:paraId="1230452E" w14:textId="77777777">
            <w:pPr>
              <w:jc w:val="both"/>
              <w:rPr>
                <w:sz w:val="16"/>
                <w:szCs w:val="16"/>
              </w:rPr>
            </w:pPr>
            <w:r w:rsidRPr="00E176A8">
              <w:rPr>
                <w:sz w:val="16"/>
                <w:szCs w:val="16"/>
              </w:rPr>
              <w:t>EUR 9,455 of confiscated cash in respect of pecuniary damage</w:t>
            </w:r>
          </w:p>
          <w:p w:rsidRPr="00E176A8" w:rsidR="00437DF2" w:rsidP="00E176A8" w:rsidRDefault="00437DF2" w14:paraId="071DFE75" w14:textId="77777777">
            <w:pPr>
              <w:jc w:val="both"/>
              <w:rPr>
                <w:sz w:val="16"/>
                <w:szCs w:val="16"/>
              </w:rPr>
            </w:pPr>
          </w:p>
          <w:p w:rsidRPr="00E176A8" w:rsidR="00026564" w:rsidP="00E176A8" w:rsidRDefault="00026564" w14:paraId="3F0C8E72" w14:textId="16F3194B">
            <w:pPr>
              <w:jc w:val="both"/>
              <w:rPr>
                <w:sz w:val="16"/>
                <w:szCs w:val="16"/>
              </w:rPr>
            </w:pPr>
            <w:r w:rsidRPr="00E176A8">
              <w:rPr>
                <w:sz w:val="16"/>
                <w:szCs w:val="16"/>
              </w:rPr>
              <w:t>EUR 2,000 in respect of non-pecuniary damage</w:t>
            </w:r>
          </w:p>
        </w:tc>
        <w:tc>
          <w:tcPr>
            <w:tcW w:w="1985" w:type="dxa"/>
          </w:tcPr>
          <w:p w:rsidRPr="00E176A8" w:rsidR="00026564" w:rsidP="00E176A8" w:rsidRDefault="00026564" w14:paraId="1F94AF9B" w14:textId="77777777">
            <w:pPr>
              <w:rPr>
                <w:rFonts w:eastAsiaTheme="minorEastAsia"/>
                <w:sz w:val="16"/>
                <w:szCs w:val="16"/>
              </w:rPr>
            </w:pPr>
            <w:r w:rsidRPr="00E176A8">
              <w:rPr>
                <w:rFonts w:eastAsia="Times New Roman" w:cstheme="minorHAnsi"/>
                <w:sz w:val="16"/>
                <w:szCs w:val="16"/>
              </w:rPr>
              <w:t xml:space="preserve">A) </w:t>
            </w:r>
            <w:r w:rsidRPr="00E176A8">
              <w:rPr>
                <w:rFonts w:eastAsiaTheme="minorEastAsia"/>
                <w:sz w:val="16"/>
                <w:szCs w:val="16"/>
              </w:rPr>
              <w:t>9,455</w:t>
            </w:r>
          </w:p>
          <w:p w:rsidRPr="00E176A8" w:rsidR="00026564" w:rsidP="00E176A8" w:rsidRDefault="00026564" w14:paraId="262185CE" w14:textId="77777777">
            <w:pPr>
              <w:rPr>
                <w:rFonts w:eastAsiaTheme="minorEastAsia"/>
                <w:sz w:val="16"/>
                <w:szCs w:val="16"/>
              </w:rPr>
            </w:pPr>
          </w:p>
          <w:p w:rsidRPr="00E176A8" w:rsidR="00026564" w:rsidP="00E176A8" w:rsidRDefault="00026564" w14:paraId="6F170806" w14:textId="77777777">
            <w:pPr>
              <w:rPr>
                <w:rFonts w:eastAsiaTheme="minorEastAsia"/>
                <w:sz w:val="16"/>
                <w:szCs w:val="16"/>
              </w:rPr>
            </w:pPr>
          </w:p>
          <w:p w:rsidRPr="00E176A8" w:rsidR="00026564" w:rsidP="00E176A8" w:rsidRDefault="00026564" w14:paraId="619BC65D" w14:textId="77777777">
            <w:pPr>
              <w:rPr>
                <w:rFonts w:eastAsia="Times New Roman" w:cstheme="minorHAnsi"/>
                <w:sz w:val="16"/>
                <w:szCs w:val="16"/>
              </w:rPr>
            </w:pPr>
            <w:r w:rsidRPr="00E176A8">
              <w:rPr>
                <w:rFonts w:eastAsia="Times New Roman" w:cstheme="minorHAnsi"/>
                <w:sz w:val="16"/>
                <w:szCs w:val="16"/>
              </w:rPr>
              <w:t xml:space="preserve">B) </w:t>
            </w:r>
            <w:r w:rsidRPr="00E176A8">
              <w:rPr>
                <w:rFonts w:eastAsiaTheme="minorEastAsia"/>
                <w:color w:val="00B050"/>
                <w:sz w:val="16"/>
                <w:szCs w:val="16"/>
              </w:rPr>
              <w:t>-</w:t>
            </w:r>
          </w:p>
        </w:tc>
      </w:tr>
      <w:tr w:rsidRPr="00E176A8" w:rsidR="004F7829" w:rsidTr="001D3CBD" w14:paraId="0248525E" w14:textId="77777777">
        <w:trPr>
          <w:cantSplit/>
        </w:trPr>
        <w:tc>
          <w:tcPr>
            <w:tcW w:w="453" w:type="dxa"/>
            <w:hideMark/>
          </w:tcPr>
          <w:p w:rsidRPr="00E176A8" w:rsidR="00026564" w:rsidP="00E176A8" w:rsidRDefault="00026564" w14:paraId="4E37AF85" w14:textId="77777777">
            <w:pPr>
              <w:rPr>
                <w:rFonts w:eastAsia="Times New Roman" w:cstheme="minorHAnsi"/>
                <w:sz w:val="16"/>
                <w:szCs w:val="16"/>
              </w:rPr>
            </w:pPr>
            <w:r w:rsidRPr="00E176A8">
              <w:rPr>
                <w:rFonts w:eastAsia="Times New Roman" w:cstheme="minorHAnsi"/>
                <w:sz w:val="16"/>
                <w:szCs w:val="16"/>
              </w:rPr>
              <w:t>2.</w:t>
            </w:r>
          </w:p>
        </w:tc>
        <w:tc>
          <w:tcPr>
            <w:tcW w:w="1017" w:type="dxa"/>
            <w:hideMark/>
          </w:tcPr>
          <w:p w:rsidRPr="00E176A8" w:rsidR="00026564" w:rsidP="00E176A8" w:rsidRDefault="00026564" w14:paraId="49554DD1" w14:textId="77777777">
            <w:pPr>
              <w:rPr>
                <w:rFonts w:eastAsia="Times New Roman" w:cstheme="minorHAnsi"/>
                <w:sz w:val="16"/>
                <w:szCs w:val="16"/>
              </w:rPr>
            </w:pPr>
            <w:r w:rsidRPr="00E176A8">
              <w:rPr>
                <w:rFonts w:eastAsia="Times New Roman" w:cstheme="minorHAnsi"/>
                <w:sz w:val="16"/>
                <w:szCs w:val="16"/>
              </w:rPr>
              <w:t>38071/13</w:t>
            </w:r>
          </w:p>
        </w:tc>
        <w:tc>
          <w:tcPr>
            <w:tcW w:w="1132" w:type="dxa"/>
            <w:hideMark/>
          </w:tcPr>
          <w:p w:rsidRPr="00E176A8" w:rsidR="00026564" w:rsidP="00E176A8" w:rsidRDefault="00026564" w14:paraId="68973639" w14:textId="6BF47C13">
            <w:pPr>
              <w:rPr>
                <w:rFonts w:eastAsia="Times New Roman" w:cstheme="minorHAnsi"/>
                <w:sz w:val="16"/>
                <w:szCs w:val="16"/>
              </w:rPr>
            </w:pPr>
            <w:proofErr w:type="spellStart"/>
            <w:r w:rsidRPr="00E176A8">
              <w:rPr>
                <w:rFonts w:eastAsia="Times New Roman" w:cstheme="minorHAnsi"/>
                <w:sz w:val="16"/>
                <w:szCs w:val="16"/>
              </w:rPr>
              <w:t>Gordeyev</w:t>
            </w:r>
            <w:proofErr w:type="spellEnd"/>
            <w:r w:rsidRPr="00E176A8">
              <w:rPr>
                <w:rFonts w:eastAsia="Times New Roman" w:cstheme="minorHAnsi"/>
                <w:sz w:val="16"/>
                <w:szCs w:val="16"/>
              </w:rPr>
              <w:t xml:space="preserve"> v.</w:t>
            </w:r>
            <w:r w:rsidRPr="00E176A8" w:rsidR="005B6197">
              <w:rPr>
                <w:rFonts w:eastAsia="Times New Roman" w:cstheme="minorHAnsi"/>
                <w:sz w:val="16"/>
                <w:szCs w:val="16"/>
              </w:rPr>
              <w:t> </w:t>
            </w:r>
            <w:r w:rsidRPr="00E176A8">
              <w:rPr>
                <w:rFonts w:eastAsia="Times New Roman" w:cstheme="minorHAnsi"/>
                <w:sz w:val="16"/>
                <w:szCs w:val="16"/>
              </w:rPr>
              <w:t>Ukraine</w:t>
            </w:r>
          </w:p>
        </w:tc>
        <w:tc>
          <w:tcPr>
            <w:tcW w:w="945" w:type="dxa"/>
            <w:hideMark/>
          </w:tcPr>
          <w:p w:rsidRPr="00E176A8" w:rsidR="00026564" w:rsidP="00E176A8" w:rsidRDefault="00026564" w14:paraId="0C0806BF" w14:textId="77777777">
            <w:pPr>
              <w:rPr>
                <w:rFonts w:eastAsia="Times New Roman" w:cstheme="minorHAnsi"/>
                <w:sz w:val="16"/>
                <w:szCs w:val="16"/>
              </w:rPr>
            </w:pPr>
            <w:r w:rsidRPr="00E176A8">
              <w:rPr>
                <w:rFonts w:eastAsia="Times New Roman" w:cstheme="minorHAnsi"/>
                <w:sz w:val="16"/>
                <w:szCs w:val="16"/>
              </w:rPr>
              <w:t>27/05/2013</w:t>
            </w:r>
          </w:p>
        </w:tc>
        <w:tc>
          <w:tcPr>
            <w:tcW w:w="1603" w:type="dxa"/>
            <w:hideMark/>
          </w:tcPr>
          <w:p w:rsidRPr="00E176A8" w:rsidR="00026564" w:rsidP="00E176A8" w:rsidRDefault="00026564" w14:paraId="2AF77F4A" w14:textId="77777777">
            <w:pPr>
              <w:jc w:val="center"/>
              <w:rPr>
                <w:rFonts w:eastAsia="Times New Roman" w:cstheme="minorHAnsi"/>
                <w:sz w:val="16"/>
                <w:szCs w:val="16"/>
              </w:rPr>
            </w:pPr>
            <w:r w:rsidRPr="00E176A8">
              <w:rPr>
                <w:rFonts w:eastAsia="Times New Roman" w:cstheme="minorHAnsi"/>
                <w:b/>
                <w:bCs/>
                <w:sz w:val="16"/>
                <w:szCs w:val="16"/>
              </w:rPr>
              <w:t xml:space="preserve">Viktor </w:t>
            </w:r>
            <w:proofErr w:type="spellStart"/>
            <w:r w:rsidRPr="00E176A8">
              <w:rPr>
                <w:rFonts w:eastAsia="Times New Roman" w:cstheme="minorHAnsi"/>
                <w:b/>
                <w:bCs/>
                <w:sz w:val="16"/>
                <w:szCs w:val="16"/>
              </w:rPr>
              <w:t>Petrovich</w:t>
            </w:r>
            <w:proofErr w:type="spellEnd"/>
            <w:r w:rsidRPr="00E176A8">
              <w:rPr>
                <w:rFonts w:eastAsia="Times New Roman" w:cstheme="minorHAnsi"/>
                <w:b/>
                <w:bCs/>
                <w:sz w:val="16"/>
                <w:szCs w:val="16"/>
              </w:rPr>
              <w:t xml:space="preserve"> GORDEYEV</w:t>
            </w:r>
            <w:r w:rsidRPr="00E176A8">
              <w:rPr>
                <w:rFonts w:eastAsia="Times New Roman" w:cstheme="minorHAnsi"/>
                <w:sz w:val="16"/>
                <w:szCs w:val="16"/>
              </w:rPr>
              <w:br/>
              <w:t>1972</w:t>
            </w:r>
            <w:r w:rsidRPr="00E176A8">
              <w:rPr>
                <w:rFonts w:eastAsia="Times New Roman" w:cstheme="minorHAnsi"/>
                <w:sz w:val="16"/>
                <w:szCs w:val="16"/>
              </w:rPr>
              <w:br/>
              <w:t>Sevastopol</w:t>
            </w:r>
            <w:r w:rsidRPr="00E176A8">
              <w:rPr>
                <w:rFonts w:eastAsia="Times New Roman" w:cstheme="minorHAnsi"/>
                <w:sz w:val="16"/>
                <w:szCs w:val="16"/>
              </w:rPr>
              <w:br/>
              <w:t>Ukrainian</w:t>
            </w:r>
          </w:p>
        </w:tc>
        <w:tc>
          <w:tcPr>
            <w:tcW w:w="1655" w:type="dxa"/>
            <w:hideMark/>
          </w:tcPr>
          <w:p w:rsidRPr="00E176A8" w:rsidR="00026564" w:rsidP="00E176A8" w:rsidRDefault="00026564" w14:paraId="73DB12AC" w14:textId="77777777">
            <w:pPr>
              <w:jc w:val="center"/>
              <w:rPr>
                <w:rFonts w:eastAsia="Times New Roman" w:cstheme="minorHAnsi"/>
                <w:sz w:val="16"/>
                <w:szCs w:val="16"/>
              </w:rPr>
            </w:pPr>
            <w:proofErr w:type="spellStart"/>
            <w:r w:rsidRPr="00E176A8">
              <w:rPr>
                <w:rFonts w:eastAsia="Times New Roman" w:cstheme="minorHAnsi"/>
                <w:sz w:val="16"/>
                <w:szCs w:val="16"/>
              </w:rPr>
              <w:t>Sergiy</w:t>
            </w:r>
            <w:proofErr w:type="spellEnd"/>
            <w:r w:rsidRPr="00E176A8">
              <w:rPr>
                <w:rFonts w:eastAsia="Times New Roman" w:cstheme="minorHAnsi"/>
                <w:sz w:val="16"/>
                <w:szCs w:val="16"/>
              </w:rPr>
              <w:t xml:space="preserve"> </w:t>
            </w:r>
            <w:proofErr w:type="spellStart"/>
            <w:r w:rsidRPr="00E176A8">
              <w:rPr>
                <w:rFonts w:eastAsia="Times New Roman" w:cstheme="minorHAnsi"/>
                <w:sz w:val="16"/>
                <w:szCs w:val="16"/>
              </w:rPr>
              <w:t>Anatoliyovych</w:t>
            </w:r>
            <w:proofErr w:type="spellEnd"/>
            <w:r w:rsidRPr="00E176A8">
              <w:rPr>
                <w:rFonts w:eastAsia="Times New Roman" w:cstheme="minorHAnsi"/>
                <w:sz w:val="16"/>
                <w:szCs w:val="16"/>
              </w:rPr>
              <w:t xml:space="preserve"> ZAYETS</w:t>
            </w:r>
          </w:p>
        </w:tc>
        <w:tc>
          <w:tcPr>
            <w:tcW w:w="1417" w:type="dxa"/>
          </w:tcPr>
          <w:p w:rsidRPr="00E176A8" w:rsidR="00026564" w:rsidP="00E176A8" w:rsidRDefault="00026564" w14:paraId="366833B1" w14:textId="77777777">
            <w:pPr>
              <w:jc w:val="center"/>
              <w:rPr>
                <w:sz w:val="16"/>
                <w:szCs w:val="16"/>
              </w:rPr>
            </w:pPr>
            <w:r w:rsidRPr="00E176A8">
              <w:rPr>
                <w:sz w:val="16"/>
                <w:szCs w:val="16"/>
              </w:rPr>
              <w:t>Sumy Regional Court of Appeal</w:t>
            </w:r>
          </w:p>
          <w:p w:rsidRPr="00E176A8" w:rsidR="00026564" w:rsidP="00E176A8" w:rsidRDefault="00026564" w14:paraId="5693D3A8" w14:textId="77777777">
            <w:pPr>
              <w:jc w:val="center"/>
              <w:rPr>
                <w:rFonts w:eastAsia="Times New Roman" w:cstheme="minorHAnsi"/>
                <w:sz w:val="16"/>
                <w:szCs w:val="16"/>
              </w:rPr>
            </w:pPr>
            <w:r w:rsidRPr="00E176A8">
              <w:rPr>
                <w:sz w:val="16"/>
                <w:szCs w:val="16"/>
              </w:rPr>
              <w:t>28 November 2012</w:t>
            </w:r>
          </w:p>
        </w:tc>
        <w:tc>
          <w:tcPr>
            <w:tcW w:w="2410" w:type="dxa"/>
          </w:tcPr>
          <w:p w:rsidRPr="00E176A8" w:rsidR="00026564" w:rsidP="00E176A8" w:rsidRDefault="00026564" w14:paraId="002BC361" w14:textId="77777777">
            <w:pPr>
              <w:ind w:firstLine="8"/>
              <w:rPr>
                <w:sz w:val="16"/>
                <w:szCs w:val="16"/>
              </w:rPr>
            </w:pPr>
            <w:r w:rsidRPr="00E176A8">
              <w:rPr>
                <w:sz w:val="16"/>
                <w:szCs w:val="16"/>
              </w:rPr>
              <w:t>Confiscation of 55,150 United States dollars (USD) (EUR 42,540</w:t>
            </w:r>
            <w:r w:rsidRPr="00E176A8">
              <w:rPr>
                <w:rStyle w:val="FootnoteReference"/>
              </w:rPr>
              <w:footnoteReference w:id="3"/>
            </w:r>
            <w:r w:rsidRPr="00E176A8">
              <w:rPr>
                <w:sz w:val="16"/>
                <w:szCs w:val="16"/>
              </w:rPr>
              <w:t>) and 50,000 Russian roubles (RUB) (EUR 1,243) – the entire amount carried by the applicant</w:t>
            </w:r>
          </w:p>
          <w:p w:rsidRPr="00E176A8" w:rsidR="00026564" w:rsidP="00E176A8" w:rsidRDefault="00026564" w14:paraId="29F31092" w14:textId="77777777">
            <w:pPr>
              <w:rPr>
                <w:sz w:val="16"/>
                <w:szCs w:val="16"/>
              </w:rPr>
            </w:pPr>
          </w:p>
          <w:p w:rsidRPr="00E176A8" w:rsidR="00026564" w:rsidP="00E176A8" w:rsidRDefault="00026564" w14:paraId="6CCF6A95" w14:textId="77777777">
            <w:pPr>
              <w:rPr>
                <w:rFonts w:eastAsia="Times New Roman" w:cstheme="minorHAnsi"/>
                <w:sz w:val="16"/>
                <w:szCs w:val="16"/>
              </w:rPr>
            </w:pPr>
            <w:r w:rsidRPr="00E176A8">
              <w:rPr>
                <w:sz w:val="16"/>
                <w:szCs w:val="16"/>
              </w:rPr>
              <w:t>Fine: UAH 1,700 (EUR 159)</w:t>
            </w:r>
          </w:p>
        </w:tc>
        <w:tc>
          <w:tcPr>
            <w:tcW w:w="2693" w:type="dxa"/>
          </w:tcPr>
          <w:p w:rsidRPr="00E176A8" w:rsidR="00026564" w:rsidP="00E176A8" w:rsidRDefault="00026564" w14:paraId="6C38D189" w14:textId="77777777">
            <w:pPr>
              <w:pStyle w:val="ListParagraph"/>
              <w:ind w:left="176" w:hanging="172"/>
              <w:rPr>
                <w:sz w:val="16"/>
                <w:szCs w:val="16"/>
              </w:rPr>
            </w:pPr>
            <w:r w:rsidRPr="00E176A8">
              <w:rPr>
                <w:sz w:val="16"/>
                <w:szCs w:val="16"/>
              </w:rPr>
              <w:t>Pecuniary damage:</w:t>
            </w:r>
          </w:p>
          <w:p w:rsidRPr="00E176A8" w:rsidR="00026564" w:rsidP="00E176A8" w:rsidRDefault="00026564" w14:paraId="4584FD8E" w14:textId="77777777">
            <w:pPr>
              <w:pStyle w:val="ListParagraph"/>
              <w:numPr>
                <w:ilvl w:val="0"/>
                <w:numId w:val="4"/>
              </w:numPr>
              <w:ind w:left="176" w:firstLine="0"/>
              <w:rPr>
                <w:sz w:val="16"/>
                <w:szCs w:val="16"/>
              </w:rPr>
            </w:pPr>
            <w:r w:rsidRPr="00E176A8">
              <w:rPr>
                <w:sz w:val="16"/>
                <w:szCs w:val="16"/>
              </w:rPr>
              <w:t>USD 55,150 and RUB 50,000 of confiscated cash</w:t>
            </w:r>
          </w:p>
          <w:p w:rsidRPr="00E176A8" w:rsidR="00026564" w:rsidP="00E176A8" w:rsidRDefault="00026564" w14:paraId="1A00100C" w14:textId="658240B2">
            <w:pPr>
              <w:pStyle w:val="ListParagraph"/>
              <w:numPr>
                <w:ilvl w:val="0"/>
                <w:numId w:val="4"/>
              </w:numPr>
              <w:ind w:left="176" w:firstLine="0"/>
              <w:rPr>
                <w:sz w:val="16"/>
                <w:szCs w:val="16"/>
              </w:rPr>
            </w:pPr>
            <w:r w:rsidRPr="00E176A8">
              <w:rPr>
                <w:sz w:val="16"/>
                <w:szCs w:val="16"/>
              </w:rPr>
              <w:t>USD 16,663 and EUR 242 as default interest</w:t>
            </w:r>
          </w:p>
          <w:p w:rsidRPr="00E176A8" w:rsidR="00437DF2" w:rsidP="00E176A8" w:rsidRDefault="00437DF2" w14:paraId="50F8D5CA" w14:textId="77777777">
            <w:pPr>
              <w:pStyle w:val="ListParagraph"/>
              <w:ind w:left="176"/>
              <w:rPr>
                <w:sz w:val="16"/>
                <w:szCs w:val="16"/>
              </w:rPr>
            </w:pPr>
          </w:p>
          <w:p w:rsidRPr="00E176A8" w:rsidR="00026564" w:rsidP="00E176A8" w:rsidRDefault="00026564" w14:paraId="7E833B41" w14:textId="77777777">
            <w:pPr>
              <w:jc w:val="both"/>
              <w:rPr>
                <w:sz w:val="16"/>
                <w:szCs w:val="16"/>
              </w:rPr>
            </w:pPr>
            <w:r w:rsidRPr="00E176A8">
              <w:rPr>
                <w:sz w:val="16"/>
                <w:szCs w:val="16"/>
              </w:rPr>
              <w:t xml:space="preserve">EUR 3,425.94 for costs and expenses incurred before the Court </w:t>
            </w:r>
          </w:p>
        </w:tc>
        <w:tc>
          <w:tcPr>
            <w:tcW w:w="1985" w:type="dxa"/>
          </w:tcPr>
          <w:p w:rsidRPr="00E176A8" w:rsidR="00026564" w:rsidP="00E176A8" w:rsidRDefault="00026564" w14:paraId="0B8516F1" w14:textId="77777777">
            <w:pPr>
              <w:rPr>
                <w:rFonts w:eastAsiaTheme="minorEastAsia"/>
                <w:sz w:val="16"/>
                <w:szCs w:val="16"/>
              </w:rPr>
            </w:pPr>
            <w:r w:rsidRPr="00E176A8">
              <w:rPr>
                <w:rFonts w:eastAsia="Times New Roman" w:cstheme="minorHAnsi"/>
                <w:sz w:val="16"/>
                <w:szCs w:val="16"/>
              </w:rPr>
              <w:t xml:space="preserve">A) </w:t>
            </w:r>
            <w:r w:rsidRPr="00E176A8">
              <w:rPr>
                <w:rFonts w:eastAsiaTheme="minorEastAsia"/>
                <w:sz w:val="16"/>
                <w:szCs w:val="16"/>
              </w:rPr>
              <w:t>43,783</w:t>
            </w:r>
          </w:p>
          <w:p w:rsidRPr="00E176A8" w:rsidR="00026564" w:rsidP="00E176A8" w:rsidRDefault="00026564" w14:paraId="0BCDC570" w14:textId="77777777">
            <w:pPr>
              <w:rPr>
                <w:rFonts w:eastAsiaTheme="minorEastAsia"/>
                <w:sz w:val="16"/>
                <w:szCs w:val="16"/>
              </w:rPr>
            </w:pPr>
          </w:p>
          <w:p w:rsidRPr="00E176A8" w:rsidR="00026564" w:rsidP="00E176A8" w:rsidRDefault="00026564" w14:paraId="701C21C4" w14:textId="0D46CE4D">
            <w:pPr>
              <w:rPr>
                <w:rFonts w:eastAsia="Times New Roman" w:cstheme="minorHAnsi"/>
                <w:sz w:val="16"/>
                <w:szCs w:val="16"/>
              </w:rPr>
            </w:pPr>
            <w:r w:rsidRPr="00E176A8">
              <w:rPr>
                <w:rFonts w:eastAsia="Times New Roman" w:cstheme="minorHAnsi"/>
                <w:sz w:val="16"/>
                <w:szCs w:val="16"/>
              </w:rPr>
              <w:t xml:space="preserve">B) </w:t>
            </w:r>
            <w:r w:rsidRPr="00E176A8" w:rsidR="008A70D2">
              <w:rPr>
                <w:rFonts w:eastAsiaTheme="minorEastAsia"/>
                <w:sz w:val="16"/>
                <w:szCs w:val="16"/>
              </w:rPr>
              <w:t>1,000</w:t>
            </w:r>
            <w:r w:rsidRPr="00E176A8" w:rsidR="007817AD">
              <w:rPr>
                <w:rStyle w:val="FootnoteReference"/>
                <w:rFonts w:eastAsiaTheme="minorEastAsia"/>
              </w:rPr>
              <w:footnoteReference w:id="4"/>
            </w:r>
          </w:p>
        </w:tc>
      </w:tr>
      <w:tr w:rsidRPr="00E176A8" w:rsidR="004F7829" w:rsidTr="001D3CBD" w14:paraId="62809B29" w14:textId="77777777">
        <w:trPr>
          <w:cantSplit/>
        </w:trPr>
        <w:tc>
          <w:tcPr>
            <w:tcW w:w="453" w:type="dxa"/>
            <w:hideMark/>
          </w:tcPr>
          <w:p w:rsidRPr="00E176A8" w:rsidR="00026564" w:rsidP="00E176A8" w:rsidRDefault="00026564" w14:paraId="2B8CA4DC" w14:textId="77777777">
            <w:pPr>
              <w:rPr>
                <w:rFonts w:eastAsia="Times New Roman" w:cstheme="minorHAnsi"/>
                <w:sz w:val="16"/>
                <w:szCs w:val="16"/>
              </w:rPr>
            </w:pPr>
            <w:r w:rsidRPr="00E176A8">
              <w:rPr>
                <w:rFonts w:eastAsia="Times New Roman" w:cstheme="minorHAnsi"/>
                <w:sz w:val="16"/>
                <w:szCs w:val="16"/>
              </w:rPr>
              <w:t>3.</w:t>
            </w:r>
          </w:p>
        </w:tc>
        <w:tc>
          <w:tcPr>
            <w:tcW w:w="1017" w:type="dxa"/>
            <w:hideMark/>
          </w:tcPr>
          <w:p w:rsidRPr="00E176A8" w:rsidR="00026564" w:rsidP="00E176A8" w:rsidRDefault="00026564" w14:paraId="4D9D550E" w14:textId="77777777">
            <w:pPr>
              <w:rPr>
                <w:rFonts w:eastAsia="Times New Roman" w:cstheme="minorHAnsi"/>
                <w:sz w:val="16"/>
                <w:szCs w:val="16"/>
              </w:rPr>
            </w:pPr>
            <w:bookmarkStart w:name="_Hlk73017469" w:id="40"/>
            <w:r w:rsidRPr="00E176A8">
              <w:rPr>
                <w:rFonts w:eastAsia="Times New Roman" w:cstheme="minorHAnsi"/>
                <w:sz w:val="16"/>
                <w:szCs w:val="16"/>
              </w:rPr>
              <w:t>70418/13</w:t>
            </w:r>
            <w:bookmarkEnd w:id="40"/>
          </w:p>
        </w:tc>
        <w:tc>
          <w:tcPr>
            <w:tcW w:w="1132" w:type="dxa"/>
            <w:hideMark/>
          </w:tcPr>
          <w:p w:rsidRPr="00E176A8" w:rsidR="00026564" w:rsidP="00E176A8" w:rsidRDefault="00026564" w14:paraId="27D4CF5B" w14:textId="0D42B452">
            <w:pPr>
              <w:rPr>
                <w:rFonts w:eastAsia="Times New Roman" w:cstheme="minorHAnsi"/>
                <w:sz w:val="16"/>
                <w:szCs w:val="16"/>
              </w:rPr>
            </w:pPr>
            <w:proofErr w:type="spellStart"/>
            <w:r w:rsidRPr="00E176A8">
              <w:rPr>
                <w:rFonts w:eastAsia="Times New Roman" w:cstheme="minorHAnsi"/>
                <w:sz w:val="16"/>
                <w:szCs w:val="16"/>
              </w:rPr>
              <w:t>Sheverdinov</w:t>
            </w:r>
            <w:proofErr w:type="spellEnd"/>
            <w:r w:rsidRPr="00E176A8">
              <w:rPr>
                <w:rFonts w:eastAsia="Times New Roman" w:cstheme="minorHAnsi"/>
                <w:sz w:val="16"/>
                <w:szCs w:val="16"/>
              </w:rPr>
              <w:t xml:space="preserve"> v.</w:t>
            </w:r>
            <w:r w:rsidRPr="00E176A8" w:rsidR="005B6197">
              <w:rPr>
                <w:rFonts w:eastAsia="Times New Roman" w:cstheme="minorHAnsi"/>
                <w:sz w:val="16"/>
                <w:szCs w:val="16"/>
              </w:rPr>
              <w:t> </w:t>
            </w:r>
            <w:r w:rsidRPr="00E176A8">
              <w:rPr>
                <w:rFonts w:eastAsia="Times New Roman" w:cstheme="minorHAnsi"/>
                <w:sz w:val="16"/>
                <w:szCs w:val="16"/>
              </w:rPr>
              <w:t>Ukraine</w:t>
            </w:r>
          </w:p>
        </w:tc>
        <w:tc>
          <w:tcPr>
            <w:tcW w:w="945" w:type="dxa"/>
            <w:hideMark/>
          </w:tcPr>
          <w:p w:rsidRPr="00E176A8" w:rsidR="00026564" w:rsidP="00E176A8" w:rsidRDefault="00026564" w14:paraId="2A23A4A9" w14:textId="77777777">
            <w:pPr>
              <w:rPr>
                <w:rFonts w:eastAsia="Times New Roman" w:cstheme="minorHAnsi"/>
                <w:sz w:val="16"/>
                <w:szCs w:val="16"/>
              </w:rPr>
            </w:pPr>
            <w:r w:rsidRPr="00E176A8">
              <w:rPr>
                <w:rFonts w:eastAsia="Times New Roman" w:cstheme="minorHAnsi"/>
                <w:sz w:val="16"/>
                <w:szCs w:val="16"/>
              </w:rPr>
              <w:t>07/11/2013</w:t>
            </w:r>
          </w:p>
        </w:tc>
        <w:tc>
          <w:tcPr>
            <w:tcW w:w="1603" w:type="dxa"/>
            <w:hideMark/>
          </w:tcPr>
          <w:p w:rsidRPr="00E176A8" w:rsidR="00026564" w:rsidP="00E176A8" w:rsidRDefault="00026564" w14:paraId="3470AFA0" w14:textId="77777777">
            <w:pPr>
              <w:jc w:val="center"/>
              <w:rPr>
                <w:rFonts w:eastAsia="Times New Roman" w:cstheme="minorHAnsi"/>
                <w:sz w:val="16"/>
                <w:szCs w:val="16"/>
              </w:rPr>
            </w:pPr>
            <w:r w:rsidRPr="00E176A8">
              <w:rPr>
                <w:rFonts w:eastAsia="Times New Roman" w:cstheme="minorHAnsi"/>
                <w:b/>
                <w:bCs/>
                <w:sz w:val="16"/>
                <w:szCs w:val="16"/>
              </w:rPr>
              <w:t>Sergey Vasilyevich SHEVERDINOV</w:t>
            </w:r>
            <w:r w:rsidRPr="00E176A8">
              <w:rPr>
                <w:rFonts w:eastAsia="Times New Roman" w:cstheme="minorHAnsi"/>
                <w:sz w:val="16"/>
                <w:szCs w:val="16"/>
              </w:rPr>
              <w:br/>
              <w:t>1983</w:t>
            </w:r>
            <w:r w:rsidRPr="00E176A8">
              <w:rPr>
                <w:rFonts w:eastAsia="Times New Roman" w:cstheme="minorHAnsi"/>
                <w:sz w:val="16"/>
                <w:szCs w:val="16"/>
              </w:rPr>
              <w:br/>
              <w:t>St Petersburg</w:t>
            </w:r>
            <w:r w:rsidRPr="00E176A8">
              <w:rPr>
                <w:rFonts w:eastAsia="Times New Roman" w:cstheme="minorHAnsi"/>
                <w:sz w:val="16"/>
                <w:szCs w:val="16"/>
              </w:rPr>
              <w:br/>
              <w:t>Russian</w:t>
            </w:r>
          </w:p>
        </w:tc>
        <w:tc>
          <w:tcPr>
            <w:tcW w:w="1655" w:type="dxa"/>
            <w:hideMark/>
          </w:tcPr>
          <w:p w:rsidRPr="00E176A8" w:rsidR="00026564" w:rsidP="00E176A8" w:rsidRDefault="00026564" w14:paraId="620E6ADC" w14:textId="77777777">
            <w:pPr>
              <w:jc w:val="center"/>
              <w:rPr>
                <w:rFonts w:eastAsia="Times New Roman" w:cstheme="minorHAnsi"/>
                <w:sz w:val="16"/>
                <w:szCs w:val="16"/>
              </w:rPr>
            </w:pPr>
            <w:r w:rsidRPr="00E176A8">
              <w:rPr>
                <w:rFonts w:eastAsia="Times New Roman" w:cstheme="minorHAnsi"/>
                <w:sz w:val="16"/>
                <w:szCs w:val="16"/>
              </w:rPr>
              <w:t>Aleksandr Vladimirovich LESOVOY</w:t>
            </w:r>
          </w:p>
        </w:tc>
        <w:tc>
          <w:tcPr>
            <w:tcW w:w="1417" w:type="dxa"/>
          </w:tcPr>
          <w:p w:rsidRPr="00E176A8" w:rsidR="00026564" w:rsidP="00E176A8" w:rsidRDefault="00026564" w14:paraId="5E265CAD" w14:textId="77777777">
            <w:pPr>
              <w:jc w:val="center"/>
              <w:rPr>
                <w:sz w:val="16"/>
                <w:szCs w:val="16"/>
              </w:rPr>
            </w:pPr>
            <w:r w:rsidRPr="00E176A8">
              <w:rPr>
                <w:sz w:val="16"/>
                <w:szCs w:val="16"/>
              </w:rPr>
              <w:t>Crimea Court of Appeal</w:t>
            </w:r>
          </w:p>
          <w:p w:rsidRPr="00E176A8" w:rsidR="00026564" w:rsidP="00E176A8" w:rsidRDefault="00026564" w14:paraId="00BE4220" w14:textId="77777777">
            <w:pPr>
              <w:jc w:val="center"/>
              <w:rPr>
                <w:rFonts w:eastAsia="Times New Roman" w:cstheme="minorHAnsi"/>
                <w:sz w:val="16"/>
                <w:szCs w:val="16"/>
              </w:rPr>
            </w:pPr>
            <w:r w:rsidRPr="00E176A8">
              <w:rPr>
                <w:sz w:val="16"/>
                <w:szCs w:val="16"/>
              </w:rPr>
              <w:t>21 May 2013</w:t>
            </w:r>
          </w:p>
        </w:tc>
        <w:tc>
          <w:tcPr>
            <w:tcW w:w="2410" w:type="dxa"/>
          </w:tcPr>
          <w:p w:rsidRPr="00E176A8" w:rsidR="00026564" w:rsidP="00E176A8" w:rsidRDefault="00026564" w14:paraId="1DFB80F8" w14:textId="7EC2964D">
            <w:pPr>
              <w:rPr>
                <w:sz w:val="16"/>
                <w:szCs w:val="16"/>
              </w:rPr>
            </w:pPr>
            <w:r w:rsidRPr="00E176A8">
              <w:rPr>
                <w:sz w:val="16"/>
                <w:szCs w:val="16"/>
              </w:rPr>
              <w:t>Confiscation of USD 21,817 (EUR</w:t>
            </w:r>
            <w:r w:rsidRPr="00E176A8" w:rsidR="007106AA">
              <w:rPr>
                <w:sz w:val="16"/>
                <w:szCs w:val="16"/>
              </w:rPr>
              <w:t> </w:t>
            </w:r>
            <w:r w:rsidRPr="00E176A8">
              <w:rPr>
                <w:sz w:val="16"/>
                <w:szCs w:val="16"/>
              </w:rPr>
              <w:t>16,970) out of a total of USD</w:t>
            </w:r>
            <w:r w:rsidRPr="00E176A8" w:rsidR="007106AA">
              <w:rPr>
                <w:sz w:val="16"/>
                <w:szCs w:val="16"/>
              </w:rPr>
              <w:t> </w:t>
            </w:r>
            <w:r w:rsidRPr="00E176A8">
              <w:rPr>
                <w:sz w:val="16"/>
                <w:szCs w:val="16"/>
              </w:rPr>
              <w:t>34,585</w:t>
            </w:r>
          </w:p>
          <w:p w:rsidRPr="00E176A8" w:rsidR="00026564" w:rsidP="00E176A8" w:rsidRDefault="00026564" w14:paraId="548F7E8A" w14:textId="77777777">
            <w:pPr>
              <w:rPr>
                <w:sz w:val="16"/>
                <w:szCs w:val="16"/>
              </w:rPr>
            </w:pPr>
          </w:p>
          <w:p w:rsidRPr="00E176A8" w:rsidR="00026564" w:rsidP="00E176A8" w:rsidRDefault="00026564" w14:paraId="1FF64E50" w14:textId="77777777">
            <w:pPr>
              <w:rPr>
                <w:rFonts w:eastAsia="Times New Roman" w:cstheme="minorHAnsi"/>
                <w:sz w:val="16"/>
                <w:szCs w:val="16"/>
              </w:rPr>
            </w:pPr>
            <w:r w:rsidRPr="00E176A8">
              <w:rPr>
                <w:sz w:val="16"/>
                <w:szCs w:val="16"/>
              </w:rPr>
              <w:t>Fine: UAH 1,700 (EUR 160)</w:t>
            </w:r>
          </w:p>
        </w:tc>
        <w:tc>
          <w:tcPr>
            <w:tcW w:w="2693" w:type="dxa"/>
          </w:tcPr>
          <w:p w:rsidRPr="00E176A8" w:rsidR="00026564" w:rsidP="00E176A8" w:rsidRDefault="00026564" w14:paraId="47270A82" w14:textId="77777777">
            <w:pPr>
              <w:rPr>
                <w:rFonts w:eastAsia="Times New Roman" w:cstheme="minorHAnsi"/>
                <w:sz w:val="16"/>
                <w:szCs w:val="16"/>
              </w:rPr>
            </w:pPr>
            <w:r w:rsidRPr="00E176A8">
              <w:rPr>
                <w:rFonts w:eastAsia="Times New Roman" w:cstheme="minorHAnsi"/>
                <w:sz w:val="16"/>
                <w:szCs w:val="16"/>
              </w:rPr>
              <w:t>Pecuniary damage:</w:t>
            </w:r>
          </w:p>
          <w:p w:rsidRPr="00E176A8" w:rsidR="00026564" w:rsidP="00E176A8" w:rsidRDefault="00026564" w14:paraId="6AD67D6E"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USD 21,817 of confiscated cash</w:t>
            </w:r>
          </w:p>
          <w:p w:rsidRPr="00E176A8" w:rsidR="00026564" w:rsidP="00E176A8" w:rsidRDefault="00026564" w14:paraId="4196C70B"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USD 8,216.54 for loss of profit</w:t>
            </w:r>
          </w:p>
          <w:p w:rsidRPr="00E176A8" w:rsidR="00026564" w:rsidP="00E176A8" w:rsidRDefault="00026564" w14:paraId="505EC1FE" w14:textId="77777777">
            <w:pPr>
              <w:rPr>
                <w:rFonts w:eastAsia="Times New Roman" w:cstheme="minorHAnsi"/>
                <w:sz w:val="16"/>
                <w:szCs w:val="16"/>
              </w:rPr>
            </w:pPr>
          </w:p>
          <w:p w:rsidRPr="00E176A8" w:rsidR="00026564" w:rsidP="00E176A8" w:rsidRDefault="00026564" w14:paraId="5E4514AC" w14:textId="77777777">
            <w:pPr>
              <w:rPr>
                <w:rFonts w:eastAsia="Times New Roman" w:cstheme="minorHAnsi"/>
                <w:sz w:val="16"/>
                <w:szCs w:val="16"/>
              </w:rPr>
            </w:pPr>
            <w:r w:rsidRPr="00E176A8">
              <w:rPr>
                <w:rFonts w:eastAsia="Times New Roman" w:cstheme="minorHAnsi"/>
                <w:sz w:val="16"/>
                <w:szCs w:val="16"/>
              </w:rPr>
              <w:t>Non-pecuniary damage: EUR 5,000</w:t>
            </w:r>
          </w:p>
          <w:p w:rsidRPr="00E176A8" w:rsidR="009A6474" w:rsidP="00E176A8" w:rsidRDefault="009A6474" w14:paraId="34DBFF20" w14:textId="77777777">
            <w:pPr>
              <w:rPr>
                <w:rFonts w:eastAsia="Times New Roman" w:cstheme="minorHAnsi"/>
                <w:sz w:val="16"/>
                <w:szCs w:val="16"/>
              </w:rPr>
            </w:pPr>
          </w:p>
          <w:p w:rsidRPr="00E176A8" w:rsidR="00026564" w:rsidP="00E176A8" w:rsidRDefault="00026564" w14:paraId="27B369DB" w14:textId="6FB95AC4">
            <w:pPr>
              <w:rPr>
                <w:rFonts w:eastAsia="Times New Roman" w:cstheme="minorHAnsi"/>
                <w:sz w:val="16"/>
                <w:szCs w:val="16"/>
              </w:rPr>
            </w:pPr>
            <w:r w:rsidRPr="00E176A8">
              <w:rPr>
                <w:rFonts w:eastAsia="Times New Roman" w:cstheme="minorHAnsi"/>
                <w:sz w:val="16"/>
                <w:szCs w:val="16"/>
              </w:rPr>
              <w:t>Costs and expenses:</w:t>
            </w:r>
          </w:p>
          <w:p w:rsidRPr="00E176A8" w:rsidR="00026564" w:rsidP="00E176A8" w:rsidRDefault="00026564" w14:paraId="36640E2A"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EUR 840 for costs and expenses incurred before the Court</w:t>
            </w:r>
          </w:p>
          <w:p w:rsidRPr="00E176A8" w:rsidR="00026564" w:rsidP="00E176A8" w:rsidRDefault="00026564" w14:paraId="4A152609"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EUR 417 for travel expenses related to the participation in the domestic proceedings</w:t>
            </w:r>
          </w:p>
        </w:tc>
        <w:tc>
          <w:tcPr>
            <w:tcW w:w="1985" w:type="dxa"/>
          </w:tcPr>
          <w:p w:rsidRPr="00E176A8" w:rsidR="00026564" w:rsidP="00E176A8" w:rsidRDefault="00026564" w14:paraId="3839AAD8" w14:textId="77777777">
            <w:pPr>
              <w:rPr>
                <w:rFonts w:eastAsia="Times New Roman" w:cstheme="minorHAnsi"/>
                <w:sz w:val="16"/>
                <w:szCs w:val="16"/>
              </w:rPr>
            </w:pPr>
            <w:r w:rsidRPr="00E176A8">
              <w:rPr>
                <w:rFonts w:eastAsia="Times New Roman" w:cstheme="minorHAnsi"/>
                <w:sz w:val="16"/>
                <w:szCs w:val="16"/>
              </w:rPr>
              <w:t>A) 16,970</w:t>
            </w:r>
          </w:p>
          <w:p w:rsidRPr="00E176A8" w:rsidR="00026564" w:rsidP="00E176A8" w:rsidRDefault="00026564" w14:paraId="175BEFF8" w14:textId="77777777">
            <w:pPr>
              <w:rPr>
                <w:rFonts w:eastAsia="Times New Roman" w:cstheme="minorHAnsi"/>
                <w:sz w:val="16"/>
                <w:szCs w:val="16"/>
              </w:rPr>
            </w:pPr>
          </w:p>
          <w:p w:rsidRPr="00E176A8" w:rsidR="00026564" w:rsidP="00E176A8" w:rsidRDefault="00026564" w14:paraId="3D11CC38" w14:textId="77777777">
            <w:pPr>
              <w:rPr>
                <w:rFonts w:eastAsia="Times New Roman" w:cstheme="minorHAnsi"/>
                <w:sz w:val="16"/>
                <w:szCs w:val="16"/>
              </w:rPr>
            </w:pPr>
          </w:p>
          <w:p w:rsidRPr="00E176A8" w:rsidR="00026564" w:rsidP="00E176A8" w:rsidRDefault="00026564" w14:paraId="6ED452FD" w14:textId="77777777">
            <w:pPr>
              <w:rPr>
                <w:rFonts w:eastAsia="Times New Roman" w:cstheme="minorHAnsi"/>
                <w:sz w:val="16"/>
                <w:szCs w:val="16"/>
              </w:rPr>
            </w:pPr>
            <w:r w:rsidRPr="00E176A8">
              <w:rPr>
                <w:rFonts w:eastAsia="Times New Roman" w:cstheme="minorHAnsi"/>
                <w:sz w:val="16"/>
                <w:szCs w:val="16"/>
              </w:rPr>
              <w:t>B) 840</w:t>
            </w:r>
          </w:p>
        </w:tc>
      </w:tr>
      <w:tr w:rsidRPr="00E176A8" w:rsidR="004F7829" w:rsidTr="001D3CBD" w14:paraId="4F9193CB" w14:textId="77777777">
        <w:trPr>
          <w:cantSplit/>
        </w:trPr>
        <w:tc>
          <w:tcPr>
            <w:tcW w:w="453" w:type="dxa"/>
            <w:hideMark/>
          </w:tcPr>
          <w:p w:rsidRPr="00E176A8" w:rsidR="00026564" w:rsidP="00E176A8" w:rsidRDefault="00026564" w14:paraId="7ACD596B" w14:textId="77777777">
            <w:pPr>
              <w:rPr>
                <w:rFonts w:eastAsia="Times New Roman" w:cstheme="minorHAnsi"/>
                <w:sz w:val="16"/>
                <w:szCs w:val="16"/>
              </w:rPr>
            </w:pPr>
            <w:r w:rsidRPr="00E176A8">
              <w:rPr>
                <w:rFonts w:eastAsia="Times New Roman" w:cstheme="minorHAnsi"/>
                <w:sz w:val="16"/>
                <w:szCs w:val="16"/>
              </w:rPr>
              <w:t>4.</w:t>
            </w:r>
          </w:p>
        </w:tc>
        <w:tc>
          <w:tcPr>
            <w:tcW w:w="1017" w:type="dxa"/>
            <w:hideMark/>
          </w:tcPr>
          <w:p w:rsidRPr="00E176A8" w:rsidR="00026564" w:rsidP="00E176A8" w:rsidRDefault="00026564" w14:paraId="32EC62CC" w14:textId="77777777">
            <w:pPr>
              <w:rPr>
                <w:rFonts w:eastAsia="Times New Roman" w:cstheme="minorHAnsi"/>
                <w:sz w:val="16"/>
                <w:szCs w:val="16"/>
              </w:rPr>
            </w:pPr>
            <w:r w:rsidRPr="00E176A8">
              <w:rPr>
                <w:rFonts w:eastAsia="Times New Roman" w:cstheme="minorHAnsi"/>
                <w:sz w:val="16"/>
                <w:szCs w:val="16"/>
              </w:rPr>
              <w:t>74638/13</w:t>
            </w:r>
          </w:p>
        </w:tc>
        <w:tc>
          <w:tcPr>
            <w:tcW w:w="1132" w:type="dxa"/>
            <w:hideMark/>
          </w:tcPr>
          <w:p w:rsidRPr="00E176A8" w:rsidR="00026564" w:rsidP="00E176A8" w:rsidRDefault="00026564" w14:paraId="3196E894" w14:textId="2012BBD0">
            <w:pPr>
              <w:rPr>
                <w:rFonts w:eastAsia="Times New Roman" w:cstheme="minorHAnsi"/>
                <w:sz w:val="16"/>
                <w:szCs w:val="16"/>
              </w:rPr>
            </w:pPr>
            <w:proofErr w:type="spellStart"/>
            <w:r w:rsidRPr="00E176A8">
              <w:rPr>
                <w:rFonts w:eastAsia="Times New Roman" w:cstheme="minorHAnsi"/>
                <w:sz w:val="16"/>
                <w:szCs w:val="16"/>
              </w:rPr>
              <w:t>Popelyuk</w:t>
            </w:r>
            <w:proofErr w:type="spellEnd"/>
            <w:r w:rsidRPr="00E176A8">
              <w:rPr>
                <w:rFonts w:eastAsia="Times New Roman" w:cstheme="minorHAnsi"/>
                <w:sz w:val="16"/>
                <w:szCs w:val="16"/>
              </w:rPr>
              <w:t xml:space="preserve"> v.</w:t>
            </w:r>
            <w:r w:rsidRPr="00E176A8" w:rsidR="005B6197">
              <w:rPr>
                <w:rFonts w:eastAsia="Times New Roman" w:cstheme="minorHAnsi"/>
                <w:sz w:val="16"/>
                <w:szCs w:val="16"/>
              </w:rPr>
              <w:t> </w:t>
            </w:r>
            <w:r w:rsidRPr="00E176A8">
              <w:rPr>
                <w:rFonts w:eastAsia="Times New Roman" w:cstheme="minorHAnsi"/>
                <w:sz w:val="16"/>
                <w:szCs w:val="16"/>
              </w:rPr>
              <w:t>Ukraine</w:t>
            </w:r>
          </w:p>
        </w:tc>
        <w:tc>
          <w:tcPr>
            <w:tcW w:w="945" w:type="dxa"/>
            <w:hideMark/>
          </w:tcPr>
          <w:p w:rsidRPr="00E176A8" w:rsidR="00026564" w:rsidP="00E176A8" w:rsidRDefault="00026564" w14:paraId="05653FA6" w14:textId="77777777">
            <w:pPr>
              <w:rPr>
                <w:rFonts w:eastAsia="Times New Roman" w:cstheme="minorHAnsi"/>
                <w:sz w:val="16"/>
                <w:szCs w:val="16"/>
              </w:rPr>
            </w:pPr>
            <w:r w:rsidRPr="00E176A8">
              <w:rPr>
                <w:rFonts w:eastAsia="Times New Roman" w:cstheme="minorHAnsi"/>
                <w:sz w:val="16"/>
                <w:szCs w:val="16"/>
              </w:rPr>
              <w:t>15/11/2013</w:t>
            </w:r>
          </w:p>
        </w:tc>
        <w:tc>
          <w:tcPr>
            <w:tcW w:w="1603" w:type="dxa"/>
            <w:hideMark/>
          </w:tcPr>
          <w:p w:rsidRPr="00E176A8" w:rsidR="00026564" w:rsidP="00E176A8" w:rsidRDefault="00026564" w14:paraId="18477A88" w14:textId="77777777">
            <w:pPr>
              <w:jc w:val="center"/>
              <w:rPr>
                <w:rFonts w:eastAsia="Times New Roman" w:cstheme="minorHAnsi"/>
                <w:sz w:val="16"/>
                <w:szCs w:val="16"/>
              </w:rPr>
            </w:pPr>
            <w:proofErr w:type="spellStart"/>
            <w:r w:rsidRPr="00E176A8">
              <w:rPr>
                <w:rFonts w:eastAsia="Times New Roman" w:cstheme="minorHAnsi"/>
                <w:b/>
                <w:bCs/>
                <w:sz w:val="16"/>
                <w:szCs w:val="16"/>
              </w:rPr>
              <w:t>Vasyl</w:t>
            </w:r>
            <w:proofErr w:type="spellEnd"/>
            <w:r w:rsidRPr="00E176A8">
              <w:rPr>
                <w:rFonts w:eastAsia="Times New Roman" w:cstheme="minorHAnsi"/>
                <w:b/>
                <w:bCs/>
                <w:sz w:val="16"/>
                <w:szCs w:val="16"/>
              </w:rPr>
              <w:t xml:space="preserve"> </w:t>
            </w:r>
            <w:proofErr w:type="spellStart"/>
            <w:r w:rsidRPr="00E176A8">
              <w:rPr>
                <w:rFonts w:eastAsia="Times New Roman" w:cstheme="minorHAnsi"/>
                <w:b/>
                <w:bCs/>
                <w:sz w:val="16"/>
                <w:szCs w:val="16"/>
              </w:rPr>
              <w:t>Vasylyovych</w:t>
            </w:r>
            <w:proofErr w:type="spellEnd"/>
            <w:r w:rsidRPr="00E176A8">
              <w:rPr>
                <w:rFonts w:eastAsia="Times New Roman" w:cstheme="minorHAnsi"/>
                <w:b/>
                <w:bCs/>
                <w:sz w:val="16"/>
                <w:szCs w:val="16"/>
              </w:rPr>
              <w:t xml:space="preserve"> POPELYUK</w:t>
            </w:r>
            <w:r w:rsidRPr="00E176A8">
              <w:rPr>
                <w:rFonts w:eastAsia="Times New Roman" w:cstheme="minorHAnsi"/>
                <w:sz w:val="16"/>
                <w:szCs w:val="16"/>
              </w:rPr>
              <w:br/>
              <w:t>1957</w:t>
            </w:r>
            <w:r w:rsidRPr="00E176A8">
              <w:rPr>
                <w:rFonts w:eastAsia="Times New Roman" w:cstheme="minorHAnsi"/>
                <w:sz w:val="16"/>
                <w:szCs w:val="16"/>
              </w:rPr>
              <w:br/>
              <w:t>Chernivtsi</w:t>
            </w:r>
            <w:r w:rsidRPr="00E176A8">
              <w:rPr>
                <w:rFonts w:eastAsia="Times New Roman" w:cstheme="minorHAnsi"/>
                <w:sz w:val="16"/>
                <w:szCs w:val="16"/>
              </w:rPr>
              <w:br/>
              <w:t>Ukrainian</w:t>
            </w:r>
          </w:p>
        </w:tc>
        <w:tc>
          <w:tcPr>
            <w:tcW w:w="1655" w:type="dxa"/>
            <w:hideMark/>
          </w:tcPr>
          <w:p w:rsidRPr="00E176A8" w:rsidR="00026564" w:rsidP="00E176A8" w:rsidRDefault="00026564" w14:paraId="093461DE" w14:textId="77777777">
            <w:pPr>
              <w:jc w:val="center"/>
              <w:rPr>
                <w:rFonts w:eastAsia="Times New Roman" w:cstheme="minorHAnsi"/>
                <w:sz w:val="16"/>
                <w:szCs w:val="16"/>
              </w:rPr>
            </w:pPr>
            <w:proofErr w:type="spellStart"/>
            <w:r w:rsidRPr="00E176A8">
              <w:rPr>
                <w:rFonts w:eastAsia="Times New Roman" w:cstheme="minorHAnsi"/>
                <w:sz w:val="16"/>
                <w:szCs w:val="16"/>
              </w:rPr>
              <w:t>Mykhaylo</w:t>
            </w:r>
            <w:proofErr w:type="spellEnd"/>
            <w:r w:rsidRPr="00E176A8">
              <w:rPr>
                <w:rFonts w:eastAsia="Times New Roman" w:cstheme="minorHAnsi"/>
                <w:sz w:val="16"/>
                <w:szCs w:val="16"/>
              </w:rPr>
              <w:t xml:space="preserve"> </w:t>
            </w:r>
            <w:proofErr w:type="spellStart"/>
            <w:r w:rsidRPr="00E176A8">
              <w:rPr>
                <w:rFonts w:eastAsia="Times New Roman" w:cstheme="minorHAnsi"/>
                <w:sz w:val="16"/>
                <w:szCs w:val="16"/>
              </w:rPr>
              <w:t>Oleksandrovych</w:t>
            </w:r>
            <w:proofErr w:type="spellEnd"/>
            <w:r w:rsidRPr="00E176A8">
              <w:rPr>
                <w:rFonts w:eastAsia="Times New Roman" w:cstheme="minorHAnsi"/>
                <w:sz w:val="16"/>
                <w:szCs w:val="16"/>
              </w:rPr>
              <w:t xml:space="preserve"> TARAKHKALO</w:t>
            </w:r>
          </w:p>
        </w:tc>
        <w:tc>
          <w:tcPr>
            <w:tcW w:w="1417" w:type="dxa"/>
          </w:tcPr>
          <w:p w:rsidRPr="00E176A8" w:rsidR="00026564" w:rsidP="00E176A8" w:rsidRDefault="00026564" w14:paraId="399B2670" w14:textId="77777777">
            <w:pPr>
              <w:jc w:val="center"/>
              <w:rPr>
                <w:sz w:val="16"/>
                <w:szCs w:val="16"/>
              </w:rPr>
            </w:pPr>
            <w:r w:rsidRPr="00E176A8">
              <w:rPr>
                <w:sz w:val="16"/>
                <w:szCs w:val="16"/>
              </w:rPr>
              <w:t>Kyiv Regional Court of Appeal</w:t>
            </w:r>
          </w:p>
          <w:p w:rsidRPr="00E176A8" w:rsidR="00026564" w:rsidP="00E176A8" w:rsidRDefault="00026564" w14:paraId="101E77A6" w14:textId="77777777">
            <w:pPr>
              <w:jc w:val="center"/>
              <w:rPr>
                <w:rFonts w:eastAsia="Times New Roman" w:cstheme="minorHAnsi"/>
                <w:sz w:val="16"/>
                <w:szCs w:val="16"/>
              </w:rPr>
            </w:pPr>
            <w:r w:rsidRPr="00E176A8">
              <w:rPr>
                <w:sz w:val="16"/>
                <w:szCs w:val="16"/>
              </w:rPr>
              <w:t>21 June 2013</w:t>
            </w:r>
          </w:p>
        </w:tc>
        <w:tc>
          <w:tcPr>
            <w:tcW w:w="2410" w:type="dxa"/>
          </w:tcPr>
          <w:p w:rsidRPr="00E176A8" w:rsidR="00026564" w:rsidP="00E176A8" w:rsidRDefault="00026564" w14:paraId="7BE0D06D" w14:textId="40B5BF00">
            <w:pPr>
              <w:rPr>
                <w:sz w:val="16"/>
                <w:szCs w:val="16"/>
              </w:rPr>
            </w:pPr>
            <w:r w:rsidRPr="00E176A8">
              <w:rPr>
                <w:sz w:val="16"/>
                <w:szCs w:val="16"/>
              </w:rPr>
              <w:t>Confiscation of USD 1,900 (EUR</w:t>
            </w:r>
            <w:r w:rsidRPr="00E176A8" w:rsidR="007106AA">
              <w:rPr>
                <w:sz w:val="16"/>
                <w:szCs w:val="16"/>
              </w:rPr>
              <w:t> </w:t>
            </w:r>
            <w:r w:rsidRPr="00E176A8">
              <w:rPr>
                <w:sz w:val="16"/>
                <w:szCs w:val="16"/>
              </w:rPr>
              <w:t>1,435) out of a total of USD</w:t>
            </w:r>
            <w:r w:rsidRPr="00E176A8" w:rsidR="007106AA">
              <w:rPr>
                <w:sz w:val="16"/>
                <w:szCs w:val="16"/>
              </w:rPr>
              <w:t> </w:t>
            </w:r>
            <w:r w:rsidRPr="00E176A8">
              <w:rPr>
                <w:sz w:val="16"/>
                <w:szCs w:val="16"/>
              </w:rPr>
              <w:t>15,000 owned by the applicant and EUR 3,900 and USD 3,000 (EUR 2,266) allegedly owned by the applicant</w:t>
            </w:r>
            <w:r w:rsidRPr="00E176A8" w:rsidR="00E176A8">
              <w:rPr>
                <w:sz w:val="16"/>
                <w:szCs w:val="16"/>
              </w:rPr>
              <w:t>’</w:t>
            </w:r>
            <w:r w:rsidRPr="00E176A8">
              <w:rPr>
                <w:sz w:val="16"/>
                <w:szCs w:val="16"/>
              </w:rPr>
              <w:t>s colleagues</w:t>
            </w:r>
          </w:p>
          <w:p w:rsidRPr="00E176A8" w:rsidR="00026564" w:rsidP="00E176A8" w:rsidRDefault="00026564" w14:paraId="7AA8DD7B" w14:textId="77777777">
            <w:pPr>
              <w:ind w:left="-108"/>
              <w:jc w:val="center"/>
              <w:rPr>
                <w:sz w:val="16"/>
                <w:szCs w:val="16"/>
              </w:rPr>
            </w:pPr>
          </w:p>
          <w:p w:rsidRPr="00E176A8" w:rsidR="00026564" w:rsidP="00E176A8" w:rsidRDefault="00026564" w14:paraId="3B45A980" w14:textId="77777777">
            <w:pPr>
              <w:rPr>
                <w:rFonts w:eastAsia="Times New Roman" w:cstheme="minorHAnsi"/>
                <w:sz w:val="16"/>
                <w:szCs w:val="16"/>
              </w:rPr>
            </w:pPr>
            <w:r w:rsidRPr="00E176A8">
              <w:rPr>
                <w:sz w:val="16"/>
                <w:szCs w:val="16"/>
              </w:rPr>
              <w:t>Fine: UAH 1,700 (EUR 155)</w:t>
            </w:r>
          </w:p>
        </w:tc>
        <w:tc>
          <w:tcPr>
            <w:tcW w:w="2693" w:type="dxa"/>
          </w:tcPr>
          <w:p w:rsidRPr="00E176A8" w:rsidR="00026564" w:rsidP="00E176A8" w:rsidRDefault="00026564" w14:paraId="7A846A0A" w14:textId="77777777">
            <w:pPr>
              <w:ind w:left="4"/>
              <w:rPr>
                <w:sz w:val="16"/>
                <w:szCs w:val="16"/>
              </w:rPr>
            </w:pPr>
            <w:r w:rsidRPr="00E176A8">
              <w:rPr>
                <w:sz w:val="16"/>
                <w:szCs w:val="16"/>
              </w:rPr>
              <w:t>Pecuniary damage:</w:t>
            </w:r>
          </w:p>
          <w:p w:rsidRPr="00E176A8" w:rsidR="00026564" w:rsidP="00E176A8" w:rsidRDefault="00026564" w14:paraId="1F566E25"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USD 4,900 and EUR 3,900 of confiscated cash</w:t>
            </w:r>
          </w:p>
          <w:p w:rsidRPr="00E176A8" w:rsidR="00026564" w:rsidP="00E176A8" w:rsidRDefault="00026564" w14:paraId="51CC4D1E"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EUR 1,839 as default interest</w:t>
            </w:r>
          </w:p>
          <w:p w:rsidRPr="00E176A8" w:rsidR="00026564" w:rsidP="00E176A8" w:rsidRDefault="00026564" w14:paraId="25B76346" w14:textId="77777777">
            <w:pPr>
              <w:pStyle w:val="ListParagraph"/>
              <w:numPr>
                <w:ilvl w:val="0"/>
                <w:numId w:val="4"/>
              </w:numPr>
              <w:ind w:left="176" w:firstLine="0"/>
              <w:rPr>
                <w:rFonts w:eastAsia="Times New Roman" w:cstheme="minorHAnsi"/>
                <w:sz w:val="16"/>
                <w:szCs w:val="16"/>
              </w:rPr>
            </w:pPr>
            <w:r w:rsidRPr="00E176A8">
              <w:rPr>
                <w:rFonts w:eastAsia="Times New Roman" w:cstheme="minorHAnsi"/>
                <w:sz w:val="16"/>
                <w:szCs w:val="16"/>
              </w:rPr>
              <w:t>UAH 1,700 of the fine paid</w:t>
            </w:r>
          </w:p>
          <w:p w:rsidRPr="00E176A8" w:rsidR="00026564" w:rsidP="00E176A8" w:rsidRDefault="00026564" w14:paraId="07683313" w14:textId="77777777">
            <w:pPr>
              <w:ind w:left="-108"/>
              <w:jc w:val="center"/>
              <w:rPr>
                <w:sz w:val="16"/>
                <w:szCs w:val="16"/>
              </w:rPr>
            </w:pPr>
          </w:p>
          <w:p w:rsidRPr="00E176A8" w:rsidR="00026564" w:rsidP="00E176A8" w:rsidRDefault="00026564" w14:paraId="437C0DAF" w14:textId="77777777">
            <w:pPr>
              <w:rPr>
                <w:sz w:val="16"/>
                <w:szCs w:val="16"/>
              </w:rPr>
            </w:pPr>
            <w:r w:rsidRPr="00E176A8">
              <w:rPr>
                <w:sz w:val="16"/>
                <w:szCs w:val="16"/>
              </w:rPr>
              <w:t>Non-pecuniary damage: EUR 15,000</w:t>
            </w:r>
          </w:p>
          <w:p w:rsidRPr="00E176A8" w:rsidR="00026564" w:rsidP="00E176A8" w:rsidRDefault="00026564" w14:paraId="0925CBBE" w14:textId="77777777">
            <w:pPr>
              <w:jc w:val="both"/>
              <w:rPr>
                <w:sz w:val="16"/>
                <w:szCs w:val="16"/>
              </w:rPr>
            </w:pPr>
          </w:p>
          <w:p w:rsidRPr="00E176A8" w:rsidR="00026564" w:rsidP="00E176A8" w:rsidRDefault="00026564" w14:paraId="614C37D8" w14:textId="76D73415">
            <w:pPr>
              <w:jc w:val="both"/>
              <w:rPr>
                <w:rFonts w:eastAsia="Times New Roman" w:cstheme="minorHAnsi"/>
                <w:sz w:val="16"/>
                <w:szCs w:val="16"/>
              </w:rPr>
            </w:pPr>
            <w:r w:rsidRPr="00E176A8">
              <w:rPr>
                <w:sz w:val="16"/>
                <w:szCs w:val="16"/>
              </w:rPr>
              <w:t>EUR 2,700 for costs and expenses incurred before the Court</w:t>
            </w:r>
          </w:p>
        </w:tc>
        <w:tc>
          <w:tcPr>
            <w:tcW w:w="1985" w:type="dxa"/>
          </w:tcPr>
          <w:p w:rsidRPr="00E176A8" w:rsidR="00026564" w:rsidP="00E176A8" w:rsidRDefault="00026564" w14:paraId="440744EA" w14:textId="77777777">
            <w:pPr>
              <w:rPr>
                <w:rFonts w:eastAsiaTheme="minorEastAsia"/>
                <w:sz w:val="16"/>
                <w:szCs w:val="16"/>
              </w:rPr>
            </w:pPr>
            <w:r w:rsidRPr="00E176A8">
              <w:rPr>
                <w:rFonts w:eastAsia="Times New Roman" w:cstheme="minorHAnsi"/>
                <w:sz w:val="16"/>
                <w:szCs w:val="16"/>
              </w:rPr>
              <w:t xml:space="preserve">A) </w:t>
            </w:r>
            <w:r w:rsidRPr="00E176A8">
              <w:rPr>
                <w:rFonts w:eastAsiaTheme="minorEastAsia"/>
                <w:sz w:val="16"/>
                <w:szCs w:val="16"/>
              </w:rPr>
              <w:t>1,435</w:t>
            </w:r>
          </w:p>
          <w:p w:rsidRPr="00E176A8" w:rsidR="00026564" w:rsidP="00E176A8" w:rsidRDefault="00026564" w14:paraId="65EBB0FA" w14:textId="77777777">
            <w:pPr>
              <w:rPr>
                <w:rFonts w:eastAsiaTheme="minorEastAsia"/>
                <w:sz w:val="16"/>
                <w:szCs w:val="16"/>
              </w:rPr>
            </w:pPr>
          </w:p>
          <w:p w:rsidRPr="00E176A8" w:rsidR="00026564" w:rsidP="00E176A8" w:rsidRDefault="00026564" w14:paraId="1DF15D36" w14:textId="77777777">
            <w:pPr>
              <w:rPr>
                <w:rFonts w:eastAsia="Times New Roman" w:cstheme="minorHAnsi"/>
                <w:sz w:val="16"/>
                <w:szCs w:val="16"/>
              </w:rPr>
            </w:pPr>
            <w:r w:rsidRPr="00E176A8">
              <w:rPr>
                <w:rFonts w:eastAsia="Times New Roman" w:cstheme="minorHAnsi"/>
                <w:sz w:val="16"/>
                <w:szCs w:val="16"/>
              </w:rPr>
              <w:t xml:space="preserve">B) </w:t>
            </w:r>
            <w:r w:rsidRPr="00E176A8">
              <w:rPr>
                <w:rFonts w:eastAsiaTheme="minorEastAsia"/>
                <w:sz w:val="16"/>
                <w:szCs w:val="16"/>
              </w:rPr>
              <w:t>150</w:t>
            </w:r>
            <w:r w:rsidRPr="00E176A8">
              <w:rPr>
                <w:rStyle w:val="FootnoteReference"/>
                <w:rFonts w:eastAsiaTheme="minorEastAsia"/>
              </w:rPr>
              <w:footnoteReference w:id="5"/>
            </w:r>
            <w:r w:rsidRPr="00E176A8">
              <w:rPr>
                <w:rFonts w:eastAsiaTheme="minorEastAsia"/>
                <w:sz w:val="16"/>
                <w:szCs w:val="16"/>
              </w:rPr>
              <w:t xml:space="preserve"> </w:t>
            </w:r>
          </w:p>
        </w:tc>
      </w:tr>
      <w:tr w:rsidRPr="00E176A8" w:rsidR="004F7829" w:rsidTr="001D3CBD" w14:paraId="17254C73" w14:textId="77777777">
        <w:trPr>
          <w:cantSplit/>
        </w:trPr>
        <w:tc>
          <w:tcPr>
            <w:tcW w:w="453" w:type="dxa"/>
            <w:hideMark/>
          </w:tcPr>
          <w:p w:rsidRPr="00E176A8" w:rsidR="00026564" w:rsidP="00E176A8" w:rsidRDefault="00026564" w14:paraId="1EDFAEE9" w14:textId="77777777">
            <w:pPr>
              <w:rPr>
                <w:rFonts w:eastAsia="Times New Roman" w:cstheme="minorHAnsi"/>
                <w:sz w:val="16"/>
                <w:szCs w:val="16"/>
              </w:rPr>
            </w:pPr>
            <w:r w:rsidRPr="00E176A8">
              <w:rPr>
                <w:rFonts w:eastAsia="Times New Roman" w:cstheme="minorHAnsi"/>
                <w:sz w:val="16"/>
                <w:szCs w:val="16"/>
              </w:rPr>
              <w:t>5.</w:t>
            </w:r>
          </w:p>
        </w:tc>
        <w:tc>
          <w:tcPr>
            <w:tcW w:w="1017" w:type="dxa"/>
            <w:hideMark/>
          </w:tcPr>
          <w:p w:rsidRPr="00E176A8" w:rsidR="00026564" w:rsidP="00E176A8" w:rsidRDefault="00026564" w14:paraId="0645E429" w14:textId="77777777">
            <w:pPr>
              <w:rPr>
                <w:rFonts w:eastAsia="Times New Roman" w:cstheme="minorHAnsi"/>
                <w:sz w:val="16"/>
                <w:szCs w:val="16"/>
              </w:rPr>
            </w:pPr>
            <w:r w:rsidRPr="00E176A8">
              <w:rPr>
                <w:rFonts w:eastAsia="Times New Roman" w:cstheme="minorHAnsi"/>
                <w:sz w:val="16"/>
                <w:szCs w:val="16"/>
              </w:rPr>
              <w:t>9832/15</w:t>
            </w:r>
          </w:p>
        </w:tc>
        <w:tc>
          <w:tcPr>
            <w:tcW w:w="1132" w:type="dxa"/>
            <w:hideMark/>
          </w:tcPr>
          <w:p w:rsidRPr="00E176A8" w:rsidR="00026564" w:rsidP="00E176A8" w:rsidRDefault="00026564" w14:paraId="424E9F42" w14:textId="076E69B1">
            <w:pPr>
              <w:rPr>
                <w:rFonts w:eastAsia="Times New Roman" w:cstheme="minorHAnsi"/>
                <w:sz w:val="16"/>
                <w:szCs w:val="16"/>
              </w:rPr>
            </w:pPr>
            <w:proofErr w:type="spellStart"/>
            <w:r w:rsidRPr="00E176A8">
              <w:rPr>
                <w:rFonts w:eastAsia="Times New Roman" w:cstheme="minorHAnsi"/>
                <w:sz w:val="16"/>
                <w:szCs w:val="16"/>
              </w:rPr>
              <w:t>Paliyenko</w:t>
            </w:r>
            <w:proofErr w:type="spellEnd"/>
            <w:r w:rsidRPr="00E176A8">
              <w:rPr>
                <w:rFonts w:eastAsia="Times New Roman" w:cstheme="minorHAnsi"/>
                <w:sz w:val="16"/>
                <w:szCs w:val="16"/>
              </w:rPr>
              <w:t xml:space="preserve"> v.</w:t>
            </w:r>
            <w:r w:rsidRPr="00E176A8" w:rsidR="005B6197">
              <w:rPr>
                <w:rFonts w:eastAsia="Times New Roman" w:cstheme="minorHAnsi"/>
                <w:sz w:val="16"/>
                <w:szCs w:val="16"/>
              </w:rPr>
              <w:t> </w:t>
            </w:r>
            <w:r w:rsidRPr="00E176A8">
              <w:rPr>
                <w:rFonts w:eastAsia="Times New Roman" w:cstheme="minorHAnsi"/>
                <w:sz w:val="16"/>
                <w:szCs w:val="16"/>
              </w:rPr>
              <w:t>Ukraine</w:t>
            </w:r>
          </w:p>
        </w:tc>
        <w:tc>
          <w:tcPr>
            <w:tcW w:w="945" w:type="dxa"/>
            <w:hideMark/>
          </w:tcPr>
          <w:p w:rsidRPr="00E176A8" w:rsidR="00026564" w:rsidP="00E176A8" w:rsidRDefault="00026564" w14:paraId="5D4080D0" w14:textId="77777777">
            <w:pPr>
              <w:rPr>
                <w:rFonts w:eastAsia="Times New Roman" w:cstheme="minorHAnsi"/>
                <w:sz w:val="16"/>
                <w:szCs w:val="16"/>
              </w:rPr>
            </w:pPr>
            <w:r w:rsidRPr="00E176A8">
              <w:rPr>
                <w:rFonts w:eastAsia="Times New Roman" w:cstheme="minorHAnsi"/>
                <w:sz w:val="16"/>
                <w:szCs w:val="16"/>
              </w:rPr>
              <w:t>16/02/2015</w:t>
            </w:r>
          </w:p>
        </w:tc>
        <w:tc>
          <w:tcPr>
            <w:tcW w:w="1603" w:type="dxa"/>
            <w:hideMark/>
          </w:tcPr>
          <w:p w:rsidRPr="00E176A8" w:rsidR="00026564" w:rsidP="00E176A8" w:rsidRDefault="00026564" w14:paraId="0E9AA39A" w14:textId="77777777">
            <w:pPr>
              <w:jc w:val="center"/>
              <w:rPr>
                <w:rFonts w:eastAsia="Times New Roman" w:cstheme="minorHAnsi"/>
                <w:sz w:val="16"/>
                <w:szCs w:val="16"/>
              </w:rPr>
            </w:pPr>
            <w:proofErr w:type="spellStart"/>
            <w:r w:rsidRPr="00E176A8">
              <w:rPr>
                <w:rFonts w:eastAsia="Times New Roman" w:cstheme="minorHAnsi"/>
                <w:b/>
                <w:bCs/>
                <w:sz w:val="16"/>
                <w:szCs w:val="16"/>
              </w:rPr>
              <w:t>Valeriy</w:t>
            </w:r>
            <w:proofErr w:type="spellEnd"/>
            <w:r w:rsidRPr="00E176A8">
              <w:rPr>
                <w:rFonts w:eastAsia="Times New Roman" w:cstheme="minorHAnsi"/>
                <w:b/>
                <w:bCs/>
                <w:sz w:val="16"/>
                <w:szCs w:val="16"/>
              </w:rPr>
              <w:t xml:space="preserve"> </w:t>
            </w:r>
            <w:proofErr w:type="spellStart"/>
            <w:r w:rsidRPr="00E176A8">
              <w:rPr>
                <w:rFonts w:eastAsia="Times New Roman" w:cstheme="minorHAnsi"/>
                <w:b/>
                <w:bCs/>
                <w:sz w:val="16"/>
                <w:szCs w:val="16"/>
              </w:rPr>
              <w:t>Volodymyrovych</w:t>
            </w:r>
            <w:proofErr w:type="spellEnd"/>
            <w:r w:rsidRPr="00E176A8">
              <w:rPr>
                <w:rFonts w:eastAsia="Times New Roman" w:cstheme="minorHAnsi"/>
                <w:b/>
                <w:bCs/>
                <w:sz w:val="16"/>
                <w:szCs w:val="16"/>
              </w:rPr>
              <w:t xml:space="preserve"> PALIYENKO</w:t>
            </w:r>
            <w:r w:rsidRPr="00E176A8">
              <w:rPr>
                <w:rFonts w:eastAsia="Times New Roman" w:cstheme="minorHAnsi"/>
                <w:sz w:val="16"/>
                <w:szCs w:val="16"/>
              </w:rPr>
              <w:br/>
              <w:t>1965</w:t>
            </w:r>
            <w:r w:rsidRPr="00E176A8">
              <w:rPr>
                <w:rFonts w:eastAsia="Times New Roman" w:cstheme="minorHAnsi"/>
                <w:sz w:val="16"/>
                <w:szCs w:val="16"/>
              </w:rPr>
              <w:br/>
            </w:r>
            <w:proofErr w:type="spellStart"/>
            <w:r w:rsidRPr="00E176A8">
              <w:rPr>
                <w:rFonts w:eastAsia="Times New Roman" w:cstheme="minorHAnsi"/>
                <w:sz w:val="16"/>
                <w:szCs w:val="16"/>
              </w:rPr>
              <w:t>Mykolayiv</w:t>
            </w:r>
            <w:proofErr w:type="spellEnd"/>
            <w:r w:rsidRPr="00E176A8">
              <w:rPr>
                <w:rFonts w:eastAsia="Times New Roman" w:cstheme="minorHAnsi"/>
                <w:sz w:val="16"/>
                <w:szCs w:val="16"/>
              </w:rPr>
              <w:br/>
              <w:t>Ukrainian</w:t>
            </w:r>
          </w:p>
        </w:tc>
        <w:tc>
          <w:tcPr>
            <w:tcW w:w="1655" w:type="dxa"/>
            <w:hideMark/>
          </w:tcPr>
          <w:p w:rsidRPr="00E176A8" w:rsidR="00026564" w:rsidP="00E176A8" w:rsidRDefault="00026564" w14:paraId="5D82FDF8" w14:textId="77777777">
            <w:pPr>
              <w:jc w:val="center"/>
              <w:rPr>
                <w:rFonts w:eastAsia="Times New Roman" w:cstheme="minorHAnsi"/>
                <w:sz w:val="16"/>
                <w:szCs w:val="16"/>
              </w:rPr>
            </w:pPr>
            <w:r w:rsidRPr="00E176A8">
              <w:rPr>
                <w:rFonts w:eastAsia="Times New Roman" w:cstheme="minorHAnsi"/>
                <w:sz w:val="16"/>
                <w:szCs w:val="16"/>
              </w:rPr>
              <w:t xml:space="preserve">Anton </w:t>
            </w:r>
            <w:proofErr w:type="spellStart"/>
            <w:r w:rsidRPr="00E176A8">
              <w:rPr>
                <w:rFonts w:eastAsia="Times New Roman" w:cstheme="minorHAnsi"/>
                <w:sz w:val="16"/>
                <w:szCs w:val="16"/>
              </w:rPr>
              <w:t>Gennadiyevich</w:t>
            </w:r>
            <w:proofErr w:type="spellEnd"/>
            <w:r w:rsidRPr="00E176A8">
              <w:rPr>
                <w:rFonts w:eastAsia="Times New Roman" w:cstheme="minorHAnsi"/>
                <w:sz w:val="16"/>
                <w:szCs w:val="16"/>
              </w:rPr>
              <w:t xml:space="preserve"> DOLGOV</w:t>
            </w:r>
          </w:p>
        </w:tc>
        <w:tc>
          <w:tcPr>
            <w:tcW w:w="1417" w:type="dxa"/>
          </w:tcPr>
          <w:p w:rsidRPr="00E176A8" w:rsidR="00026564" w:rsidP="00E176A8" w:rsidRDefault="00026564" w14:paraId="055607B0" w14:textId="77777777">
            <w:pPr>
              <w:jc w:val="center"/>
              <w:rPr>
                <w:sz w:val="16"/>
                <w:szCs w:val="16"/>
              </w:rPr>
            </w:pPr>
            <w:r w:rsidRPr="00E176A8">
              <w:rPr>
                <w:sz w:val="16"/>
                <w:szCs w:val="16"/>
              </w:rPr>
              <w:t>Odessa Regional Court of Appeal</w:t>
            </w:r>
          </w:p>
          <w:p w:rsidRPr="00E176A8" w:rsidR="00026564" w:rsidP="00E176A8" w:rsidRDefault="00026564" w14:paraId="50719053" w14:textId="77777777">
            <w:pPr>
              <w:jc w:val="center"/>
              <w:rPr>
                <w:rFonts w:eastAsia="Times New Roman" w:cstheme="minorHAnsi"/>
                <w:sz w:val="16"/>
                <w:szCs w:val="16"/>
              </w:rPr>
            </w:pPr>
            <w:r w:rsidRPr="00E176A8">
              <w:rPr>
                <w:sz w:val="16"/>
                <w:szCs w:val="16"/>
              </w:rPr>
              <w:t>31 January 2015</w:t>
            </w:r>
          </w:p>
        </w:tc>
        <w:tc>
          <w:tcPr>
            <w:tcW w:w="2410" w:type="dxa"/>
          </w:tcPr>
          <w:p w:rsidRPr="00E176A8" w:rsidR="00026564" w:rsidP="00E176A8" w:rsidRDefault="00026564" w14:paraId="2FBAB27F" w14:textId="4CC94D2E">
            <w:pPr>
              <w:rPr>
                <w:sz w:val="16"/>
                <w:szCs w:val="16"/>
              </w:rPr>
            </w:pPr>
            <w:r w:rsidRPr="00E176A8">
              <w:rPr>
                <w:sz w:val="16"/>
                <w:szCs w:val="16"/>
              </w:rPr>
              <w:t>Confiscation of USD 1,400 (EUR</w:t>
            </w:r>
            <w:r w:rsidRPr="00E176A8" w:rsidR="007106AA">
              <w:rPr>
                <w:sz w:val="16"/>
                <w:szCs w:val="16"/>
              </w:rPr>
              <w:t> </w:t>
            </w:r>
            <w:r w:rsidRPr="00E176A8">
              <w:rPr>
                <w:sz w:val="16"/>
                <w:szCs w:val="16"/>
              </w:rPr>
              <w:t>1,236) out of a total of USD</w:t>
            </w:r>
            <w:r w:rsidRPr="00E176A8" w:rsidR="007106AA">
              <w:rPr>
                <w:sz w:val="16"/>
                <w:szCs w:val="16"/>
              </w:rPr>
              <w:t> </w:t>
            </w:r>
            <w:r w:rsidRPr="00E176A8">
              <w:rPr>
                <w:sz w:val="16"/>
                <w:szCs w:val="16"/>
              </w:rPr>
              <w:t>13,917</w:t>
            </w:r>
          </w:p>
          <w:p w:rsidRPr="00E176A8" w:rsidR="00026564" w:rsidP="00E176A8" w:rsidRDefault="00026564" w14:paraId="285E6CA8" w14:textId="77777777">
            <w:pPr>
              <w:rPr>
                <w:sz w:val="16"/>
                <w:szCs w:val="16"/>
              </w:rPr>
            </w:pPr>
          </w:p>
          <w:p w:rsidRPr="00E176A8" w:rsidR="00026564" w:rsidP="00E176A8" w:rsidRDefault="00026564" w14:paraId="497B3D8D" w14:textId="77777777">
            <w:pPr>
              <w:rPr>
                <w:rFonts w:eastAsia="Times New Roman" w:cstheme="minorHAnsi"/>
                <w:sz w:val="16"/>
                <w:szCs w:val="16"/>
              </w:rPr>
            </w:pPr>
            <w:r w:rsidRPr="00E176A8">
              <w:rPr>
                <w:sz w:val="16"/>
                <w:szCs w:val="16"/>
              </w:rPr>
              <w:t>Fine: UAH 1,700 (EUR 93)</w:t>
            </w:r>
          </w:p>
        </w:tc>
        <w:tc>
          <w:tcPr>
            <w:tcW w:w="2693" w:type="dxa"/>
          </w:tcPr>
          <w:p w:rsidRPr="00E176A8" w:rsidR="00026564" w:rsidP="00E176A8" w:rsidRDefault="00026564" w14:paraId="17F51FDE" w14:textId="77777777">
            <w:pPr>
              <w:rPr>
                <w:sz w:val="16"/>
                <w:szCs w:val="16"/>
              </w:rPr>
            </w:pPr>
            <w:r w:rsidRPr="00E176A8">
              <w:rPr>
                <w:sz w:val="16"/>
                <w:szCs w:val="16"/>
              </w:rPr>
              <w:t>Pecuniary damage:</w:t>
            </w:r>
          </w:p>
          <w:p w:rsidRPr="00E176A8" w:rsidR="00026564" w:rsidP="00E176A8" w:rsidRDefault="00026564" w14:paraId="3976838F" w14:textId="77777777">
            <w:pPr>
              <w:pStyle w:val="ListParagraph"/>
              <w:numPr>
                <w:ilvl w:val="0"/>
                <w:numId w:val="5"/>
              </w:numPr>
              <w:jc w:val="both"/>
              <w:rPr>
                <w:sz w:val="16"/>
                <w:szCs w:val="16"/>
              </w:rPr>
            </w:pPr>
            <w:r w:rsidRPr="00E176A8">
              <w:rPr>
                <w:sz w:val="16"/>
                <w:szCs w:val="16"/>
              </w:rPr>
              <w:t>USD 1,400 of confiscated cash</w:t>
            </w:r>
          </w:p>
          <w:p w:rsidRPr="00E176A8" w:rsidR="00026564" w:rsidP="00E176A8" w:rsidRDefault="00026564" w14:paraId="12A1E490" w14:textId="77777777">
            <w:pPr>
              <w:pStyle w:val="ListParagraph"/>
              <w:numPr>
                <w:ilvl w:val="0"/>
                <w:numId w:val="5"/>
              </w:numPr>
              <w:rPr>
                <w:sz w:val="16"/>
                <w:szCs w:val="16"/>
              </w:rPr>
            </w:pPr>
            <w:r w:rsidRPr="00E176A8">
              <w:rPr>
                <w:sz w:val="16"/>
                <w:szCs w:val="16"/>
              </w:rPr>
              <w:t>UAH 1,700 of the fine</w:t>
            </w:r>
          </w:p>
          <w:p w:rsidRPr="00E176A8" w:rsidR="00026564" w:rsidP="00E176A8" w:rsidRDefault="00026564" w14:paraId="67CA1318" w14:textId="77777777">
            <w:pPr>
              <w:ind w:left="-108"/>
              <w:rPr>
                <w:sz w:val="16"/>
                <w:szCs w:val="16"/>
              </w:rPr>
            </w:pPr>
          </w:p>
          <w:p w:rsidRPr="00E176A8" w:rsidR="00026564" w:rsidP="00E176A8" w:rsidRDefault="00026564" w14:paraId="4E4B750E" w14:textId="77777777">
            <w:pPr>
              <w:rPr>
                <w:sz w:val="16"/>
                <w:szCs w:val="16"/>
              </w:rPr>
            </w:pPr>
            <w:r w:rsidRPr="00E176A8">
              <w:rPr>
                <w:sz w:val="16"/>
                <w:szCs w:val="16"/>
              </w:rPr>
              <w:t>UAH 50,000 in respect of non-pecuniary damage</w:t>
            </w:r>
          </w:p>
          <w:p w:rsidRPr="00E176A8" w:rsidR="00026564" w:rsidP="00E176A8" w:rsidRDefault="00026564" w14:paraId="3FD68529" w14:textId="77777777">
            <w:pPr>
              <w:ind w:left="-108"/>
              <w:rPr>
                <w:sz w:val="16"/>
                <w:szCs w:val="16"/>
              </w:rPr>
            </w:pPr>
          </w:p>
          <w:p w:rsidRPr="00E176A8" w:rsidR="00026564" w:rsidP="00E176A8" w:rsidRDefault="00026564" w14:paraId="23BF3F07" w14:textId="77777777">
            <w:pPr>
              <w:jc w:val="both"/>
              <w:rPr>
                <w:sz w:val="16"/>
                <w:szCs w:val="16"/>
              </w:rPr>
            </w:pPr>
            <w:r w:rsidRPr="00E176A8">
              <w:rPr>
                <w:sz w:val="16"/>
                <w:szCs w:val="16"/>
              </w:rPr>
              <w:t>Costs and expenses:</w:t>
            </w:r>
          </w:p>
          <w:p w:rsidRPr="00E176A8" w:rsidR="00026564" w:rsidP="00E176A8" w:rsidRDefault="00026564" w14:paraId="7AE1ADCE" w14:textId="77777777">
            <w:pPr>
              <w:pStyle w:val="ListParagraph"/>
              <w:numPr>
                <w:ilvl w:val="0"/>
                <w:numId w:val="5"/>
              </w:numPr>
              <w:rPr>
                <w:sz w:val="16"/>
                <w:szCs w:val="16"/>
              </w:rPr>
            </w:pPr>
            <w:r w:rsidRPr="00E176A8">
              <w:rPr>
                <w:sz w:val="16"/>
                <w:szCs w:val="16"/>
              </w:rPr>
              <w:t>UAH 30,000 (EUR 900</w:t>
            </w:r>
            <w:r w:rsidRPr="00E176A8">
              <w:rPr>
                <w:vertAlign w:val="superscript"/>
              </w:rPr>
              <w:footnoteReference w:id="6"/>
            </w:r>
            <w:r w:rsidRPr="00E176A8">
              <w:rPr>
                <w:sz w:val="16"/>
                <w:szCs w:val="16"/>
              </w:rPr>
              <w:t>) incurred for the proceedings before the Court</w:t>
            </w:r>
          </w:p>
          <w:p w:rsidRPr="00E176A8" w:rsidR="00026564" w:rsidP="00E176A8" w:rsidRDefault="00026564" w14:paraId="27AECD35" w14:textId="5467D9EA">
            <w:pPr>
              <w:pStyle w:val="ListParagraph"/>
              <w:numPr>
                <w:ilvl w:val="0"/>
                <w:numId w:val="5"/>
              </w:numPr>
              <w:rPr>
                <w:rFonts w:eastAsia="Times New Roman" w:cstheme="minorHAnsi"/>
                <w:sz w:val="16"/>
                <w:szCs w:val="16"/>
              </w:rPr>
            </w:pPr>
            <w:r w:rsidRPr="00E176A8">
              <w:rPr>
                <w:sz w:val="16"/>
                <w:szCs w:val="16"/>
              </w:rPr>
              <w:t>UAH 36,54 for the court</w:t>
            </w:r>
            <w:r w:rsidRPr="00E176A8" w:rsidR="00E176A8">
              <w:rPr>
                <w:sz w:val="16"/>
                <w:szCs w:val="16"/>
              </w:rPr>
              <w:t>’</w:t>
            </w:r>
            <w:r w:rsidRPr="00E176A8">
              <w:rPr>
                <w:sz w:val="16"/>
                <w:szCs w:val="16"/>
              </w:rPr>
              <w:t>s fee paid in the domestic proceedings</w:t>
            </w:r>
          </w:p>
        </w:tc>
        <w:tc>
          <w:tcPr>
            <w:tcW w:w="1985" w:type="dxa"/>
          </w:tcPr>
          <w:p w:rsidRPr="00E176A8" w:rsidR="00026564" w:rsidP="00E176A8" w:rsidRDefault="00026564" w14:paraId="78032FA2" w14:textId="77777777">
            <w:pPr>
              <w:rPr>
                <w:sz w:val="16"/>
                <w:szCs w:val="16"/>
              </w:rPr>
            </w:pPr>
            <w:r w:rsidRPr="00E176A8">
              <w:rPr>
                <w:rFonts w:eastAsia="Times New Roman" w:cstheme="minorHAnsi"/>
                <w:sz w:val="16"/>
                <w:szCs w:val="16"/>
              </w:rPr>
              <w:t xml:space="preserve">A) </w:t>
            </w:r>
            <w:r w:rsidRPr="00E176A8">
              <w:rPr>
                <w:sz w:val="16"/>
                <w:szCs w:val="16"/>
              </w:rPr>
              <w:t>1,236</w:t>
            </w:r>
          </w:p>
          <w:p w:rsidRPr="00E176A8" w:rsidR="00026564" w:rsidP="00E176A8" w:rsidRDefault="00026564" w14:paraId="2D4761B3" w14:textId="77777777">
            <w:pPr>
              <w:rPr>
                <w:sz w:val="16"/>
                <w:szCs w:val="16"/>
              </w:rPr>
            </w:pPr>
          </w:p>
          <w:p w:rsidRPr="00E176A8" w:rsidR="00026564" w:rsidP="00E176A8" w:rsidRDefault="00026564" w14:paraId="267BCFA5" w14:textId="77777777">
            <w:pPr>
              <w:rPr>
                <w:sz w:val="16"/>
                <w:szCs w:val="16"/>
              </w:rPr>
            </w:pPr>
          </w:p>
          <w:p w:rsidRPr="00E176A8" w:rsidR="00026564" w:rsidP="00E176A8" w:rsidRDefault="00026564" w14:paraId="76D9A895" w14:textId="77777777">
            <w:pPr>
              <w:rPr>
                <w:rFonts w:eastAsia="Times New Roman" w:cstheme="minorHAnsi"/>
                <w:sz w:val="16"/>
                <w:szCs w:val="16"/>
              </w:rPr>
            </w:pPr>
            <w:r w:rsidRPr="00E176A8">
              <w:rPr>
                <w:rFonts w:eastAsia="Times New Roman" w:cstheme="minorHAnsi"/>
                <w:sz w:val="16"/>
                <w:szCs w:val="16"/>
              </w:rPr>
              <w:t xml:space="preserve">B) </w:t>
            </w:r>
            <w:r w:rsidRPr="00E176A8">
              <w:rPr>
                <w:sz w:val="16"/>
                <w:szCs w:val="16"/>
              </w:rPr>
              <w:t>900</w:t>
            </w:r>
          </w:p>
        </w:tc>
      </w:tr>
      <w:tr w:rsidRPr="00E176A8" w:rsidR="004F7829" w:rsidTr="001D3CBD" w14:paraId="01BDFFD3" w14:textId="77777777">
        <w:trPr>
          <w:cantSplit/>
        </w:trPr>
        <w:tc>
          <w:tcPr>
            <w:tcW w:w="453" w:type="dxa"/>
            <w:hideMark/>
          </w:tcPr>
          <w:p w:rsidRPr="00E176A8" w:rsidR="00026564" w:rsidP="00E176A8" w:rsidRDefault="00026564" w14:paraId="0CF2960C" w14:textId="77777777">
            <w:pPr>
              <w:rPr>
                <w:rFonts w:eastAsia="Times New Roman" w:cstheme="minorHAnsi"/>
                <w:sz w:val="16"/>
                <w:szCs w:val="16"/>
              </w:rPr>
            </w:pPr>
            <w:r w:rsidRPr="00E176A8">
              <w:rPr>
                <w:rFonts w:eastAsia="Times New Roman" w:cstheme="minorHAnsi"/>
                <w:sz w:val="16"/>
                <w:szCs w:val="16"/>
              </w:rPr>
              <w:t>6.</w:t>
            </w:r>
          </w:p>
        </w:tc>
        <w:tc>
          <w:tcPr>
            <w:tcW w:w="1017" w:type="dxa"/>
            <w:hideMark/>
          </w:tcPr>
          <w:p w:rsidRPr="00E176A8" w:rsidR="00026564" w:rsidP="00E176A8" w:rsidRDefault="00026564" w14:paraId="5172FBA9" w14:textId="77777777">
            <w:pPr>
              <w:rPr>
                <w:rFonts w:eastAsia="Times New Roman" w:cstheme="minorHAnsi"/>
                <w:sz w:val="16"/>
                <w:szCs w:val="16"/>
              </w:rPr>
            </w:pPr>
            <w:r w:rsidRPr="00E176A8">
              <w:rPr>
                <w:rFonts w:eastAsia="Times New Roman" w:cstheme="minorHAnsi"/>
                <w:sz w:val="16"/>
                <w:szCs w:val="16"/>
              </w:rPr>
              <w:t>39154/15</w:t>
            </w:r>
          </w:p>
        </w:tc>
        <w:tc>
          <w:tcPr>
            <w:tcW w:w="1132" w:type="dxa"/>
            <w:hideMark/>
          </w:tcPr>
          <w:p w:rsidRPr="00E176A8" w:rsidR="00026564" w:rsidP="00E176A8" w:rsidRDefault="00026564" w14:paraId="432D702A" w14:textId="7D51D03A">
            <w:pPr>
              <w:rPr>
                <w:rFonts w:eastAsia="Times New Roman" w:cstheme="minorHAnsi"/>
                <w:sz w:val="16"/>
                <w:szCs w:val="16"/>
              </w:rPr>
            </w:pPr>
            <w:proofErr w:type="spellStart"/>
            <w:r w:rsidRPr="00E176A8">
              <w:rPr>
                <w:rFonts w:eastAsia="Times New Roman" w:cstheme="minorHAnsi"/>
                <w:sz w:val="16"/>
                <w:szCs w:val="16"/>
              </w:rPr>
              <w:t>Rogach</w:t>
            </w:r>
            <w:proofErr w:type="spellEnd"/>
            <w:r w:rsidRPr="00E176A8">
              <w:rPr>
                <w:rFonts w:eastAsia="Times New Roman" w:cstheme="minorHAnsi"/>
                <w:sz w:val="16"/>
                <w:szCs w:val="16"/>
              </w:rPr>
              <w:t xml:space="preserve"> v.</w:t>
            </w:r>
            <w:r w:rsidRPr="00E176A8" w:rsidR="005B6197">
              <w:rPr>
                <w:rFonts w:eastAsia="Times New Roman" w:cstheme="minorHAnsi"/>
                <w:sz w:val="16"/>
                <w:szCs w:val="16"/>
              </w:rPr>
              <w:t> </w:t>
            </w:r>
            <w:r w:rsidRPr="00E176A8">
              <w:rPr>
                <w:rFonts w:eastAsia="Times New Roman" w:cstheme="minorHAnsi"/>
                <w:sz w:val="16"/>
                <w:szCs w:val="16"/>
              </w:rPr>
              <w:t>Ukraine</w:t>
            </w:r>
          </w:p>
        </w:tc>
        <w:tc>
          <w:tcPr>
            <w:tcW w:w="945" w:type="dxa"/>
            <w:hideMark/>
          </w:tcPr>
          <w:p w:rsidRPr="00E176A8" w:rsidR="00026564" w:rsidP="00E176A8" w:rsidRDefault="00026564" w14:paraId="4134D911" w14:textId="77777777">
            <w:pPr>
              <w:rPr>
                <w:rFonts w:eastAsia="Times New Roman" w:cstheme="minorHAnsi"/>
                <w:sz w:val="16"/>
                <w:szCs w:val="16"/>
              </w:rPr>
            </w:pPr>
            <w:r w:rsidRPr="00E176A8">
              <w:rPr>
                <w:rFonts w:eastAsia="Times New Roman" w:cstheme="minorHAnsi"/>
                <w:sz w:val="16"/>
                <w:szCs w:val="16"/>
              </w:rPr>
              <w:t>28/07/2015</w:t>
            </w:r>
          </w:p>
        </w:tc>
        <w:tc>
          <w:tcPr>
            <w:tcW w:w="1603" w:type="dxa"/>
            <w:hideMark/>
          </w:tcPr>
          <w:p w:rsidRPr="00E176A8" w:rsidR="00026564" w:rsidP="00E176A8" w:rsidRDefault="00026564" w14:paraId="23784AE7" w14:textId="77777777">
            <w:pPr>
              <w:jc w:val="center"/>
              <w:rPr>
                <w:rFonts w:eastAsia="Times New Roman" w:cstheme="minorHAnsi"/>
                <w:sz w:val="16"/>
                <w:szCs w:val="16"/>
              </w:rPr>
            </w:pPr>
            <w:r w:rsidRPr="00E176A8">
              <w:rPr>
                <w:rFonts w:eastAsia="Times New Roman" w:cstheme="minorHAnsi"/>
                <w:b/>
                <w:bCs/>
                <w:sz w:val="16"/>
                <w:szCs w:val="16"/>
              </w:rPr>
              <w:t xml:space="preserve">Volodymyr </w:t>
            </w:r>
            <w:proofErr w:type="spellStart"/>
            <w:r w:rsidRPr="00E176A8">
              <w:rPr>
                <w:rFonts w:eastAsia="Times New Roman" w:cstheme="minorHAnsi"/>
                <w:b/>
                <w:bCs/>
                <w:sz w:val="16"/>
                <w:szCs w:val="16"/>
              </w:rPr>
              <w:t>Ivanovych</w:t>
            </w:r>
            <w:proofErr w:type="spellEnd"/>
            <w:r w:rsidRPr="00E176A8">
              <w:rPr>
                <w:rFonts w:eastAsia="Times New Roman" w:cstheme="minorHAnsi"/>
                <w:b/>
                <w:bCs/>
                <w:sz w:val="16"/>
                <w:szCs w:val="16"/>
              </w:rPr>
              <w:t xml:space="preserve"> ROGACH</w:t>
            </w:r>
            <w:r w:rsidRPr="00E176A8">
              <w:rPr>
                <w:rFonts w:eastAsia="Times New Roman" w:cstheme="minorHAnsi"/>
                <w:sz w:val="16"/>
                <w:szCs w:val="16"/>
              </w:rPr>
              <w:br/>
              <w:t>1984</w:t>
            </w:r>
            <w:r w:rsidRPr="00E176A8">
              <w:rPr>
                <w:rFonts w:eastAsia="Times New Roman" w:cstheme="minorHAnsi"/>
                <w:sz w:val="16"/>
                <w:szCs w:val="16"/>
              </w:rPr>
              <w:br/>
              <w:t>Kyiv</w:t>
            </w:r>
            <w:r w:rsidRPr="00E176A8">
              <w:rPr>
                <w:rFonts w:eastAsia="Times New Roman" w:cstheme="minorHAnsi"/>
                <w:sz w:val="16"/>
                <w:szCs w:val="16"/>
              </w:rPr>
              <w:br/>
              <w:t>Ukrainian</w:t>
            </w:r>
          </w:p>
        </w:tc>
        <w:tc>
          <w:tcPr>
            <w:tcW w:w="1655" w:type="dxa"/>
            <w:hideMark/>
          </w:tcPr>
          <w:p w:rsidRPr="00E176A8" w:rsidR="00026564" w:rsidP="00E176A8" w:rsidRDefault="00026564" w14:paraId="58DE3EB5" w14:textId="77777777">
            <w:pPr>
              <w:jc w:val="center"/>
              <w:rPr>
                <w:rFonts w:eastAsia="Times New Roman" w:cstheme="minorHAnsi"/>
                <w:sz w:val="16"/>
                <w:szCs w:val="16"/>
              </w:rPr>
            </w:pPr>
            <w:proofErr w:type="spellStart"/>
            <w:r w:rsidRPr="00E176A8">
              <w:rPr>
                <w:rFonts w:eastAsia="Times New Roman" w:cstheme="minorHAnsi"/>
                <w:sz w:val="16"/>
                <w:szCs w:val="16"/>
              </w:rPr>
              <w:t>Mykhaylo</w:t>
            </w:r>
            <w:proofErr w:type="spellEnd"/>
            <w:r w:rsidRPr="00E176A8">
              <w:rPr>
                <w:rFonts w:eastAsia="Times New Roman" w:cstheme="minorHAnsi"/>
                <w:sz w:val="16"/>
                <w:szCs w:val="16"/>
              </w:rPr>
              <w:t xml:space="preserve"> </w:t>
            </w:r>
            <w:proofErr w:type="spellStart"/>
            <w:r w:rsidRPr="00E176A8">
              <w:rPr>
                <w:rFonts w:eastAsia="Times New Roman" w:cstheme="minorHAnsi"/>
                <w:sz w:val="16"/>
                <w:szCs w:val="16"/>
              </w:rPr>
              <w:t>Oleksandrovych</w:t>
            </w:r>
            <w:proofErr w:type="spellEnd"/>
            <w:r w:rsidRPr="00E176A8">
              <w:rPr>
                <w:rFonts w:eastAsia="Times New Roman" w:cstheme="minorHAnsi"/>
                <w:sz w:val="16"/>
                <w:szCs w:val="16"/>
              </w:rPr>
              <w:t xml:space="preserve"> TARAKHKALO</w:t>
            </w:r>
          </w:p>
        </w:tc>
        <w:tc>
          <w:tcPr>
            <w:tcW w:w="1417" w:type="dxa"/>
          </w:tcPr>
          <w:p w:rsidRPr="00E176A8" w:rsidR="00026564" w:rsidP="00E176A8" w:rsidRDefault="00026564" w14:paraId="611887D5" w14:textId="77777777">
            <w:pPr>
              <w:jc w:val="center"/>
              <w:rPr>
                <w:sz w:val="16"/>
                <w:szCs w:val="16"/>
              </w:rPr>
            </w:pPr>
            <w:r w:rsidRPr="00E176A8">
              <w:rPr>
                <w:sz w:val="16"/>
                <w:szCs w:val="16"/>
              </w:rPr>
              <w:t>Kyiv Regional Court of Appeal</w:t>
            </w:r>
          </w:p>
          <w:p w:rsidRPr="00E176A8" w:rsidR="00026564" w:rsidP="00E176A8" w:rsidRDefault="00026564" w14:paraId="051FEDAB" w14:textId="77777777">
            <w:pPr>
              <w:jc w:val="center"/>
              <w:rPr>
                <w:rFonts w:eastAsia="Times New Roman" w:cstheme="minorHAnsi"/>
                <w:sz w:val="16"/>
                <w:szCs w:val="16"/>
              </w:rPr>
            </w:pPr>
            <w:r w:rsidRPr="00E176A8">
              <w:rPr>
                <w:sz w:val="16"/>
                <w:szCs w:val="16"/>
              </w:rPr>
              <w:t>2 February 2015</w:t>
            </w:r>
          </w:p>
        </w:tc>
        <w:tc>
          <w:tcPr>
            <w:tcW w:w="2410" w:type="dxa"/>
          </w:tcPr>
          <w:p w:rsidRPr="00E176A8" w:rsidR="00026564" w:rsidP="00E176A8" w:rsidRDefault="00026564" w14:paraId="34ED7331" w14:textId="2935AFA4">
            <w:pPr>
              <w:jc w:val="both"/>
              <w:rPr>
                <w:sz w:val="16"/>
                <w:szCs w:val="16"/>
              </w:rPr>
            </w:pPr>
            <w:r w:rsidRPr="00E176A8">
              <w:rPr>
                <w:sz w:val="16"/>
                <w:szCs w:val="16"/>
              </w:rPr>
              <w:t>Confiscation of USD 65,050 (EUR</w:t>
            </w:r>
            <w:r w:rsidRPr="00E176A8" w:rsidR="007106AA">
              <w:rPr>
                <w:sz w:val="16"/>
                <w:szCs w:val="16"/>
              </w:rPr>
              <w:t> </w:t>
            </w:r>
            <w:r w:rsidRPr="00E176A8">
              <w:rPr>
                <w:sz w:val="16"/>
                <w:szCs w:val="16"/>
              </w:rPr>
              <w:t>57,605) out of a total of USD</w:t>
            </w:r>
            <w:r w:rsidRPr="00E176A8" w:rsidR="007106AA">
              <w:rPr>
                <w:sz w:val="16"/>
                <w:szCs w:val="16"/>
              </w:rPr>
              <w:t> </w:t>
            </w:r>
            <w:r w:rsidRPr="00E176A8">
              <w:rPr>
                <w:sz w:val="16"/>
                <w:szCs w:val="16"/>
              </w:rPr>
              <w:t>77,500</w:t>
            </w:r>
          </w:p>
          <w:p w:rsidRPr="00E176A8" w:rsidR="00026564" w:rsidP="00E176A8" w:rsidRDefault="00026564" w14:paraId="1468EFE0" w14:textId="77777777">
            <w:pPr>
              <w:ind w:left="-108"/>
              <w:jc w:val="both"/>
              <w:rPr>
                <w:sz w:val="16"/>
                <w:szCs w:val="16"/>
              </w:rPr>
            </w:pPr>
          </w:p>
          <w:p w:rsidRPr="00E176A8" w:rsidR="00026564" w:rsidP="00E176A8" w:rsidRDefault="00026564" w14:paraId="18C72C62" w14:textId="77777777">
            <w:pPr>
              <w:rPr>
                <w:rFonts w:eastAsia="Times New Roman" w:cstheme="minorHAnsi"/>
                <w:sz w:val="16"/>
                <w:szCs w:val="16"/>
              </w:rPr>
            </w:pPr>
            <w:r w:rsidRPr="00E176A8">
              <w:rPr>
                <w:sz w:val="16"/>
                <w:szCs w:val="16"/>
              </w:rPr>
              <w:t>Fine: UAH 1,700 (EUR 93)</w:t>
            </w:r>
          </w:p>
        </w:tc>
        <w:tc>
          <w:tcPr>
            <w:tcW w:w="2693" w:type="dxa"/>
          </w:tcPr>
          <w:p w:rsidRPr="00E176A8" w:rsidR="00026564" w:rsidP="00E176A8" w:rsidRDefault="00026564" w14:paraId="2BFE746F" w14:textId="77777777">
            <w:pPr>
              <w:rPr>
                <w:sz w:val="16"/>
                <w:szCs w:val="16"/>
              </w:rPr>
            </w:pPr>
            <w:r w:rsidRPr="00E176A8">
              <w:rPr>
                <w:sz w:val="16"/>
                <w:szCs w:val="16"/>
              </w:rPr>
              <w:t>Pecuniary damage:</w:t>
            </w:r>
          </w:p>
          <w:p w:rsidRPr="00E176A8" w:rsidR="00026564" w:rsidP="00E176A8" w:rsidRDefault="00026564" w14:paraId="5BC58F14" w14:textId="77777777">
            <w:pPr>
              <w:pStyle w:val="ListParagraph"/>
              <w:numPr>
                <w:ilvl w:val="0"/>
                <w:numId w:val="6"/>
              </w:numPr>
              <w:jc w:val="both"/>
              <w:rPr>
                <w:sz w:val="16"/>
                <w:szCs w:val="16"/>
              </w:rPr>
            </w:pPr>
            <w:r w:rsidRPr="00E176A8">
              <w:rPr>
                <w:sz w:val="16"/>
                <w:szCs w:val="16"/>
              </w:rPr>
              <w:t>USD 65,050 of confiscated cash</w:t>
            </w:r>
          </w:p>
          <w:p w:rsidRPr="00E176A8" w:rsidR="00026564" w:rsidP="00E176A8" w:rsidRDefault="00026564" w14:paraId="450EDA6A" w14:textId="77777777">
            <w:pPr>
              <w:pStyle w:val="ListParagraph"/>
              <w:numPr>
                <w:ilvl w:val="0"/>
                <w:numId w:val="6"/>
              </w:numPr>
              <w:jc w:val="both"/>
              <w:rPr>
                <w:sz w:val="16"/>
                <w:szCs w:val="16"/>
              </w:rPr>
            </w:pPr>
            <w:r w:rsidRPr="00E176A8">
              <w:rPr>
                <w:sz w:val="16"/>
                <w:szCs w:val="16"/>
              </w:rPr>
              <w:t xml:space="preserve">EUR 9,943 as default </w:t>
            </w:r>
            <w:proofErr w:type="gramStart"/>
            <w:r w:rsidRPr="00E176A8">
              <w:rPr>
                <w:sz w:val="16"/>
                <w:szCs w:val="16"/>
              </w:rPr>
              <w:t>interest;</w:t>
            </w:r>
            <w:proofErr w:type="gramEnd"/>
          </w:p>
          <w:p w:rsidRPr="00E176A8" w:rsidR="00026564" w:rsidP="00E176A8" w:rsidRDefault="00026564" w14:paraId="65DE00C7" w14:textId="77777777">
            <w:pPr>
              <w:pStyle w:val="ListParagraph"/>
              <w:numPr>
                <w:ilvl w:val="0"/>
                <w:numId w:val="6"/>
              </w:numPr>
              <w:jc w:val="both"/>
              <w:rPr>
                <w:sz w:val="16"/>
                <w:szCs w:val="16"/>
              </w:rPr>
            </w:pPr>
            <w:r w:rsidRPr="00E176A8">
              <w:rPr>
                <w:sz w:val="16"/>
                <w:szCs w:val="16"/>
              </w:rPr>
              <w:t>UAH 1,700 of the fine paid</w:t>
            </w:r>
          </w:p>
          <w:p w:rsidRPr="00E176A8" w:rsidR="00026564" w:rsidP="00E176A8" w:rsidRDefault="00026564" w14:paraId="10D0BE31" w14:textId="77777777">
            <w:pPr>
              <w:ind w:left="-108"/>
              <w:jc w:val="center"/>
              <w:rPr>
                <w:sz w:val="16"/>
                <w:szCs w:val="16"/>
              </w:rPr>
            </w:pPr>
          </w:p>
          <w:p w:rsidRPr="00E176A8" w:rsidR="00026564" w:rsidP="00E176A8" w:rsidRDefault="00026564" w14:paraId="331D26DB" w14:textId="77777777">
            <w:pPr>
              <w:ind w:firstLine="4"/>
              <w:rPr>
                <w:sz w:val="16"/>
                <w:szCs w:val="16"/>
              </w:rPr>
            </w:pPr>
            <w:r w:rsidRPr="00E176A8">
              <w:rPr>
                <w:sz w:val="16"/>
                <w:szCs w:val="16"/>
              </w:rPr>
              <w:t>Non-pecuniary damage: EUR 7,000</w:t>
            </w:r>
          </w:p>
          <w:p w:rsidRPr="00E176A8" w:rsidR="00026564" w:rsidP="00E176A8" w:rsidRDefault="00026564" w14:paraId="00687D39" w14:textId="77777777">
            <w:pPr>
              <w:ind w:left="-108"/>
              <w:jc w:val="center"/>
              <w:rPr>
                <w:sz w:val="16"/>
                <w:szCs w:val="16"/>
              </w:rPr>
            </w:pPr>
          </w:p>
          <w:p w:rsidRPr="00E176A8" w:rsidR="00026564" w:rsidP="00E176A8" w:rsidRDefault="00026564" w14:paraId="4398A922" w14:textId="77777777">
            <w:pPr>
              <w:rPr>
                <w:rFonts w:eastAsia="Times New Roman" w:cstheme="minorHAnsi"/>
                <w:sz w:val="16"/>
                <w:szCs w:val="16"/>
              </w:rPr>
            </w:pPr>
            <w:r w:rsidRPr="00E176A8">
              <w:rPr>
                <w:sz w:val="16"/>
                <w:szCs w:val="16"/>
              </w:rPr>
              <w:t>EUR 3,000 for costs and expenses incurred before the Court</w:t>
            </w:r>
          </w:p>
        </w:tc>
        <w:tc>
          <w:tcPr>
            <w:tcW w:w="1985" w:type="dxa"/>
          </w:tcPr>
          <w:p w:rsidRPr="00E176A8" w:rsidR="00026564" w:rsidP="00E176A8" w:rsidRDefault="00026564" w14:paraId="529D4462" w14:textId="77777777">
            <w:pPr>
              <w:rPr>
                <w:rFonts w:eastAsiaTheme="minorEastAsia"/>
                <w:sz w:val="16"/>
                <w:szCs w:val="16"/>
              </w:rPr>
            </w:pPr>
            <w:r w:rsidRPr="00E176A8">
              <w:rPr>
                <w:rFonts w:eastAsia="Times New Roman" w:cstheme="minorHAnsi"/>
                <w:sz w:val="16"/>
                <w:szCs w:val="16"/>
              </w:rPr>
              <w:t xml:space="preserve">A) </w:t>
            </w:r>
            <w:r w:rsidRPr="00E176A8">
              <w:rPr>
                <w:rFonts w:eastAsiaTheme="minorEastAsia"/>
                <w:sz w:val="16"/>
                <w:szCs w:val="16"/>
              </w:rPr>
              <w:t>65,050</w:t>
            </w:r>
          </w:p>
          <w:p w:rsidRPr="00E176A8" w:rsidR="00026564" w:rsidP="00E176A8" w:rsidRDefault="00026564" w14:paraId="76555351" w14:textId="77777777">
            <w:pPr>
              <w:rPr>
                <w:rFonts w:eastAsiaTheme="minorEastAsia"/>
                <w:sz w:val="16"/>
                <w:szCs w:val="16"/>
              </w:rPr>
            </w:pPr>
          </w:p>
          <w:p w:rsidRPr="00E176A8" w:rsidR="00026564" w:rsidP="00E176A8" w:rsidRDefault="00026564" w14:paraId="426A43F6" w14:textId="77777777">
            <w:pPr>
              <w:rPr>
                <w:rFonts w:eastAsia="Times New Roman" w:cstheme="minorHAnsi"/>
                <w:sz w:val="16"/>
                <w:szCs w:val="16"/>
              </w:rPr>
            </w:pPr>
            <w:r w:rsidRPr="00E176A8">
              <w:rPr>
                <w:rFonts w:eastAsia="Times New Roman" w:cstheme="minorHAnsi"/>
                <w:sz w:val="16"/>
                <w:szCs w:val="16"/>
              </w:rPr>
              <w:t xml:space="preserve">B) </w:t>
            </w:r>
            <w:r w:rsidRPr="00E176A8">
              <w:rPr>
                <w:rFonts w:eastAsiaTheme="minorEastAsia"/>
                <w:sz w:val="16"/>
                <w:szCs w:val="16"/>
              </w:rPr>
              <w:t>150</w:t>
            </w:r>
            <w:r w:rsidRPr="00E176A8">
              <w:rPr>
                <w:rStyle w:val="FootnoteReference"/>
                <w:rFonts w:eastAsiaTheme="minorEastAsia"/>
              </w:rPr>
              <w:footnoteReference w:id="7"/>
            </w:r>
          </w:p>
        </w:tc>
      </w:tr>
      <w:tr w:rsidRPr="00E176A8" w:rsidR="004F7829" w:rsidTr="001D3CBD" w14:paraId="370F2208" w14:textId="77777777">
        <w:trPr>
          <w:cantSplit/>
        </w:trPr>
        <w:tc>
          <w:tcPr>
            <w:tcW w:w="453" w:type="dxa"/>
            <w:hideMark/>
          </w:tcPr>
          <w:p w:rsidRPr="00E176A8" w:rsidR="00026564" w:rsidP="00E176A8" w:rsidRDefault="00026564" w14:paraId="710BF1C1" w14:textId="77777777">
            <w:pPr>
              <w:rPr>
                <w:rFonts w:eastAsia="Times New Roman" w:cstheme="minorHAnsi"/>
                <w:sz w:val="16"/>
                <w:szCs w:val="16"/>
              </w:rPr>
            </w:pPr>
            <w:r w:rsidRPr="00E176A8">
              <w:rPr>
                <w:rFonts w:eastAsia="Times New Roman" w:cstheme="minorHAnsi"/>
                <w:sz w:val="16"/>
                <w:szCs w:val="16"/>
              </w:rPr>
              <w:t>7.</w:t>
            </w:r>
          </w:p>
        </w:tc>
        <w:tc>
          <w:tcPr>
            <w:tcW w:w="1017" w:type="dxa"/>
            <w:hideMark/>
          </w:tcPr>
          <w:p w:rsidRPr="00E176A8" w:rsidR="00026564" w:rsidP="00E176A8" w:rsidRDefault="00026564" w14:paraId="72466A7B" w14:textId="77777777">
            <w:pPr>
              <w:rPr>
                <w:rFonts w:eastAsia="Times New Roman" w:cstheme="minorHAnsi"/>
                <w:sz w:val="16"/>
                <w:szCs w:val="16"/>
              </w:rPr>
            </w:pPr>
            <w:r w:rsidRPr="00E176A8">
              <w:rPr>
                <w:rFonts w:eastAsia="Times New Roman" w:cstheme="minorHAnsi"/>
                <w:sz w:val="16"/>
                <w:szCs w:val="16"/>
              </w:rPr>
              <w:t>60818/15</w:t>
            </w:r>
          </w:p>
        </w:tc>
        <w:tc>
          <w:tcPr>
            <w:tcW w:w="1132" w:type="dxa"/>
            <w:hideMark/>
          </w:tcPr>
          <w:p w:rsidRPr="00E176A8" w:rsidR="00026564" w:rsidP="00E176A8" w:rsidRDefault="00026564" w14:paraId="126FDAB6" w14:textId="77777777">
            <w:pPr>
              <w:rPr>
                <w:rFonts w:eastAsia="Times New Roman" w:cstheme="minorHAnsi"/>
                <w:sz w:val="16"/>
                <w:szCs w:val="16"/>
              </w:rPr>
            </w:pPr>
            <w:proofErr w:type="spellStart"/>
            <w:r w:rsidRPr="00E176A8">
              <w:rPr>
                <w:rFonts w:eastAsia="Times New Roman" w:cstheme="minorHAnsi"/>
                <w:sz w:val="16"/>
                <w:szCs w:val="16"/>
              </w:rPr>
              <w:t>Tarakhovskyy</w:t>
            </w:r>
            <w:proofErr w:type="spellEnd"/>
            <w:r w:rsidRPr="00E176A8">
              <w:rPr>
                <w:rFonts w:eastAsia="Times New Roman" w:cstheme="minorHAnsi"/>
                <w:sz w:val="16"/>
                <w:szCs w:val="16"/>
              </w:rPr>
              <w:t xml:space="preserve"> v. Ukraine</w:t>
            </w:r>
          </w:p>
        </w:tc>
        <w:tc>
          <w:tcPr>
            <w:tcW w:w="945" w:type="dxa"/>
            <w:hideMark/>
          </w:tcPr>
          <w:p w:rsidRPr="00E176A8" w:rsidR="00026564" w:rsidP="00E176A8" w:rsidRDefault="00026564" w14:paraId="68262C7D" w14:textId="77777777">
            <w:pPr>
              <w:rPr>
                <w:rFonts w:eastAsia="Times New Roman" w:cstheme="minorHAnsi"/>
                <w:sz w:val="16"/>
                <w:szCs w:val="16"/>
              </w:rPr>
            </w:pPr>
            <w:r w:rsidRPr="00E176A8">
              <w:rPr>
                <w:rFonts w:eastAsia="Times New Roman" w:cstheme="minorHAnsi"/>
                <w:sz w:val="16"/>
                <w:szCs w:val="16"/>
              </w:rPr>
              <w:t>26/11/2015</w:t>
            </w:r>
          </w:p>
        </w:tc>
        <w:tc>
          <w:tcPr>
            <w:tcW w:w="1603" w:type="dxa"/>
            <w:hideMark/>
          </w:tcPr>
          <w:p w:rsidRPr="00E176A8" w:rsidR="00026564" w:rsidP="00E176A8" w:rsidRDefault="00026564" w14:paraId="1B85B657" w14:textId="77777777">
            <w:pPr>
              <w:jc w:val="center"/>
              <w:rPr>
                <w:rFonts w:eastAsia="Times New Roman" w:cstheme="minorHAnsi"/>
                <w:sz w:val="16"/>
                <w:szCs w:val="16"/>
              </w:rPr>
            </w:pPr>
            <w:r w:rsidRPr="00E176A8">
              <w:rPr>
                <w:rFonts w:eastAsia="Times New Roman" w:cstheme="minorHAnsi"/>
                <w:b/>
                <w:bCs/>
                <w:sz w:val="16"/>
                <w:szCs w:val="16"/>
              </w:rPr>
              <w:t xml:space="preserve">Yuriy </w:t>
            </w:r>
            <w:proofErr w:type="spellStart"/>
            <w:r w:rsidRPr="00E176A8">
              <w:rPr>
                <w:rFonts w:eastAsia="Times New Roman" w:cstheme="minorHAnsi"/>
                <w:b/>
                <w:bCs/>
                <w:sz w:val="16"/>
                <w:szCs w:val="16"/>
              </w:rPr>
              <w:t>Mykhaylovych</w:t>
            </w:r>
            <w:proofErr w:type="spellEnd"/>
            <w:r w:rsidRPr="00E176A8">
              <w:rPr>
                <w:rFonts w:eastAsia="Times New Roman" w:cstheme="minorHAnsi"/>
                <w:b/>
                <w:bCs/>
                <w:sz w:val="16"/>
                <w:szCs w:val="16"/>
              </w:rPr>
              <w:t xml:space="preserve"> TARAKHOVSKYY</w:t>
            </w:r>
            <w:r w:rsidRPr="00E176A8">
              <w:rPr>
                <w:rFonts w:eastAsia="Times New Roman" w:cstheme="minorHAnsi"/>
                <w:sz w:val="16"/>
                <w:szCs w:val="16"/>
              </w:rPr>
              <w:br/>
              <w:t>1968</w:t>
            </w:r>
            <w:r w:rsidRPr="00E176A8">
              <w:rPr>
                <w:rFonts w:eastAsia="Times New Roman" w:cstheme="minorHAnsi"/>
                <w:sz w:val="16"/>
                <w:szCs w:val="16"/>
              </w:rPr>
              <w:br/>
              <w:t>Staten Island, NY, United States</w:t>
            </w:r>
            <w:r w:rsidRPr="00E176A8">
              <w:rPr>
                <w:rFonts w:eastAsia="Times New Roman" w:cstheme="minorHAnsi"/>
                <w:sz w:val="16"/>
                <w:szCs w:val="16"/>
              </w:rPr>
              <w:br/>
              <w:t>Ukrainian</w:t>
            </w:r>
          </w:p>
        </w:tc>
        <w:tc>
          <w:tcPr>
            <w:tcW w:w="1655" w:type="dxa"/>
            <w:hideMark/>
          </w:tcPr>
          <w:p w:rsidRPr="00E176A8" w:rsidR="00026564" w:rsidP="00E176A8" w:rsidRDefault="00026564" w14:paraId="73B0F5E7" w14:textId="77777777">
            <w:pPr>
              <w:jc w:val="center"/>
              <w:rPr>
                <w:rFonts w:eastAsia="Times New Roman" w:cstheme="minorHAnsi"/>
                <w:sz w:val="16"/>
                <w:szCs w:val="16"/>
              </w:rPr>
            </w:pPr>
            <w:r w:rsidRPr="00E176A8">
              <w:rPr>
                <w:rFonts w:eastAsia="Times New Roman" w:cstheme="minorHAnsi"/>
                <w:sz w:val="16"/>
                <w:szCs w:val="16"/>
              </w:rPr>
              <w:t xml:space="preserve">Igor </w:t>
            </w:r>
            <w:proofErr w:type="spellStart"/>
            <w:r w:rsidRPr="00E176A8">
              <w:rPr>
                <w:rFonts w:eastAsia="Times New Roman" w:cstheme="minorHAnsi"/>
                <w:sz w:val="16"/>
                <w:szCs w:val="16"/>
              </w:rPr>
              <w:t>Vitaliyovych</w:t>
            </w:r>
            <w:proofErr w:type="spellEnd"/>
            <w:r w:rsidRPr="00E176A8">
              <w:rPr>
                <w:rFonts w:eastAsia="Times New Roman" w:cstheme="minorHAnsi"/>
                <w:sz w:val="16"/>
                <w:szCs w:val="16"/>
              </w:rPr>
              <w:t xml:space="preserve"> BYELKIN</w:t>
            </w:r>
          </w:p>
        </w:tc>
        <w:tc>
          <w:tcPr>
            <w:tcW w:w="1417" w:type="dxa"/>
          </w:tcPr>
          <w:p w:rsidRPr="00E176A8" w:rsidR="00026564" w:rsidP="00E176A8" w:rsidRDefault="00026564" w14:paraId="66D69800" w14:textId="77777777">
            <w:pPr>
              <w:ind w:left="-108"/>
              <w:jc w:val="center"/>
              <w:rPr>
                <w:sz w:val="16"/>
                <w:szCs w:val="16"/>
              </w:rPr>
            </w:pPr>
            <w:r w:rsidRPr="00E176A8">
              <w:rPr>
                <w:sz w:val="16"/>
                <w:szCs w:val="16"/>
              </w:rPr>
              <w:t>Kyiv Regional Court of Appeal,</w:t>
            </w:r>
          </w:p>
          <w:p w:rsidRPr="00E176A8" w:rsidR="00026564" w:rsidP="00E176A8" w:rsidRDefault="00026564" w14:paraId="51922638" w14:textId="77777777">
            <w:pPr>
              <w:ind w:left="-108"/>
              <w:jc w:val="center"/>
              <w:rPr>
                <w:sz w:val="16"/>
                <w:szCs w:val="16"/>
              </w:rPr>
            </w:pPr>
            <w:r w:rsidRPr="00E176A8">
              <w:rPr>
                <w:sz w:val="16"/>
                <w:szCs w:val="16"/>
              </w:rPr>
              <w:t>26 May 2015</w:t>
            </w:r>
          </w:p>
          <w:p w:rsidRPr="00E176A8" w:rsidR="00026564" w:rsidP="00E176A8" w:rsidRDefault="00026564" w14:paraId="6ED11399" w14:textId="77777777">
            <w:pPr>
              <w:rPr>
                <w:rFonts w:eastAsia="Times New Roman" w:cstheme="minorHAnsi"/>
                <w:sz w:val="16"/>
                <w:szCs w:val="16"/>
              </w:rPr>
            </w:pPr>
          </w:p>
        </w:tc>
        <w:tc>
          <w:tcPr>
            <w:tcW w:w="2410" w:type="dxa"/>
          </w:tcPr>
          <w:p w:rsidRPr="00E176A8" w:rsidR="00026564" w:rsidP="00E176A8" w:rsidRDefault="00026564" w14:paraId="65E9CBF1" w14:textId="0553AF98">
            <w:pPr>
              <w:rPr>
                <w:sz w:val="16"/>
                <w:szCs w:val="16"/>
              </w:rPr>
            </w:pPr>
            <w:r w:rsidRPr="00E176A8">
              <w:rPr>
                <w:sz w:val="16"/>
                <w:szCs w:val="16"/>
              </w:rPr>
              <w:t>Confiscation of USD 41,930 (EUR</w:t>
            </w:r>
            <w:r w:rsidRPr="00E176A8" w:rsidR="007106AA">
              <w:rPr>
                <w:sz w:val="16"/>
                <w:szCs w:val="16"/>
              </w:rPr>
              <w:t> </w:t>
            </w:r>
            <w:r w:rsidRPr="00E176A8">
              <w:rPr>
                <w:sz w:val="16"/>
                <w:szCs w:val="16"/>
              </w:rPr>
              <w:t>38,175) out of a total of USD</w:t>
            </w:r>
            <w:r w:rsidRPr="00E176A8" w:rsidR="007106AA">
              <w:rPr>
                <w:sz w:val="16"/>
                <w:szCs w:val="16"/>
              </w:rPr>
              <w:t> </w:t>
            </w:r>
            <w:r w:rsidRPr="00E176A8">
              <w:rPr>
                <w:sz w:val="16"/>
                <w:szCs w:val="16"/>
              </w:rPr>
              <w:t>53,250</w:t>
            </w:r>
          </w:p>
          <w:p w:rsidRPr="00E176A8" w:rsidR="00026564" w:rsidP="00E176A8" w:rsidRDefault="00026564" w14:paraId="5541C407" w14:textId="77777777">
            <w:pPr>
              <w:rPr>
                <w:sz w:val="16"/>
                <w:szCs w:val="16"/>
              </w:rPr>
            </w:pPr>
          </w:p>
          <w:p w:rsidRPr="00E176A8" w:rsidR="00026564" w:rsidP="00E176A8" w:rsidRDefault="00026564" w14:paraId="570A1476" w14:textId="77777777">
            <w:pPr>
              <w:rPr>
                <w:rFonts w:eastAsia="Times New Roman" w:cstheme="minorHAnsi"/>
                <w:sz w:val="16"/>
                <w:szCs w:val="16"/>
              </w:rPr>
            </w:pPr>
            <w:r w:rsidRPr="00E176A8">
              <w:rPr>
                <w:sz w:val="16"/>
                <w:szCs w:val="16"/>
              </w:rPr>
              <w:t>Fine: UAH 1,700 (EUR 73)</w:t>
            </w:r>
          </w:p>
        </w:tc>
        <w:tc>
          <w:tcPr>
            <w:tcW w:w="2693" w:type="dxa"/>
          </w:tcPr>
          <w:p w:rsidRPr="00E176A8" w:rsidR="00026564" w:rsidP="00E176A8" w:rsidRDefault="00026564" w14:paraId="38BFDD7E" w14:textId="77777777">
            <w:pPr>
              <w:jc w:val="both"/>
              <w:rPr>
                <w:sz w:val="16"/>
                <w:szCs w:val="16"/>
              </w:rPr>
            </w:pPr>
            <w:r w:rsidRPr="00E176A8">
              <w:rPr>
                <w:sz w:val="16"/>
                <w:szCs w:val="16"/>
              </w:rPr>
              <w:t>Pecuniary damage:</w:t>
            </w:r>
          </w:p>
          <w:p w:rsidRPr="00E176A8" w:rsidR="00026564" w:rsidP="00E176A8" w:rsidRDefault="00026564" w14:paraId="33A0F075" w14:textId="77777777">
            <w:pPr>
              <w:pStyle w:val="ListParagraph"/>
              <w:numPr>
                <w:ilvl w:val="0"/>
                <w:numId w:val="6"/>
              </w:numPr>
              <w:jc w:val="both"/>
              <w:rPr>
                <w:sz w:val="16"/>
                <w:szCs w:val="16"/>
              </w:rPr>
            </w:pPr>
            <w:r w:rsidRPr="00E176A8">
              <w:rPr>
                <w:sz w:val="16"/>
                <w:szCs w:val="16"/>
              </w:rPr>
              <w:t>USD 41,930 of confiscated cash</w:t>
            </w:r>
          </w:p>
          <w:p w:rsidRPr="00E176A8" w:rsidR="00026564" w:rsidP="00E176A8" w:rsidRDefault="00026564" w14:paraId="40358F7F" w14:textId="77777777">
            <w:pPr>
              <w:pStyle w:val="ListParagraph"/>
              <w:numPr>
                <w:ilvl w:val="0"/>
                <w:numId w:val="6"/>
              </w:numPr>
              <w:jc w:val="both"/>
              <w:rPr>
                <w:sz w:val="16"/>
                <w:szCs w:val="16"/>
              </w:rPr>
            </w:pPr>
            <w:r w:rsidRPr="00E176A8">
              <w:rPr>
                <w:sz w:val="16"/>
                <w:szCs w:val="16"/>
              </w:rPr>
              <w:t>USD 6,070 as default interest</w:t>
            </w:r>
          </w:p>
          <w:p w:rsidRPr="00E176A8" w:rsidR="00026564" w:rsidP="00E176A8" w:rsidRDefault="00026564" w14:paraId="61CED08E" w14:textId="77777777">
            <w:pPr>
              <w:rPr>
                <w:rFonts w:eastAsia="Times New Roman" w:cstheme="minorHAnsi"/>
                <w:sz w:val="16"/>
                <w:szCs w:val="16"/>
              </w:rPr>
            </w:pPr>
          </w:p>
        </w:tc>
        <w:tc>
          <w:tcPr>
            <w:tcW w:w="1985" w:type="dxa"/>
          </w:tcPr>
          <w:p w:rsidRPr="00E176A8" w:rsidR="00026564" w:rsidP="00E176A8" w:rsidRDefault="00026564" w14:paraId="5623B41F" w14:textId="77777777">
            <w:pPr>
              <w:rPr>
                <w:rFonts w:eastAsia="Times New Roman" w:cstheme="minorHAnsi"/>
                <w:sz w:val="16"/>
                <w:szCs w:val="16"/>
              </w:rPr>
            </w:pPr>
            <w:r w:rsidRPr="00E176A8">
              <w:rPr>
                <w:rFonts w:eastAsia="Times New Roman" w:cstheme="minorHAnsi"/>
                <w:sz w:val="16"/>
                <w:szCs w:val="16"/>
              </w:rPr>
              <w:t>A) 38,175</w:t>
            </w:r>
          </w:p>
          <w:p w:rsidRPr="00E176A8" w:rsidR="00026564" w:rsidP="00E176A8" w:rsidRDefault="00026564" w14:paraId="32C1EF9D" w14:textId="77777777">
            <w:pPr>
              <w:rPr>
                <w:rFonts w:eastAsia="Times New Roman" w:cstheme="minorHAnsi"/>
                <w:sz w:val="16"/>
                <w:szCs w:val="16"/>
              </w:rPr>
            </w:pPr>
          </w:p>
          <w:p w:rsidRPr="00E176A8" w:rsidR="00026564" w:rsidP="00E176A8" w:rsidRDefault="00026564" w14:paraId="55123885" w14:textId="77777777">
            <w:pPr>
              <w:rPr>
                <w:rFonts w:eastAsia="Times New Roman" w:cstheme="minorHAnsi"/>
                <w:sz w:val="16"/>
                <w:szCs w:val="16"/>
              </w:rPr>
            </w:pPr>
            <w:r w:rsidRPr="00E176A8">
              <w:rPr>
                <w:rFonts w:eastAsia="Times New Roman" w:cstheme="minorHAnsi"/>
                <w:sz w:val="16"/>
                <w:szCs w:val="16"/>
              </w:rPr>
              <w:t>B) -</w:t>
            </w:r>
          </w:p>
        </w:tc>
      </w:tr>
    </w:tbl>
    <w:p w:rsidRPr="00E176A8" w:rsidR="00026564" w:rsidP="00E176A8" w:rsidRDefault="00026564" w14:paraId="5A994CF8" w14:textId="77777777">
      <w:pPr>
        <w:rPr>
          <w:rFonts w:eastAsia="Times New Roman" w:cstheme="minorHAnsi"/>
          <w:sz w:val="16"/>
          <w:szCs w:val="16"/>
        </w:rPr>
      </w:pPr>
    </w:p>
    <w:sectPr w:rsidRPr="00E176A8" w:rsidR="00026564" w:rsidSect="00912A69">
      <w:headerReference w:type="even" r:id="rId20"/>
      <w:headerReference w:type="default" r:id="rId21"/>
      <w:footerReference w:type="even" r:id="rId22"/>
      <w:footerReference w:type="default" r:id="rId23"/>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B78EE" w14:textId="77777777" w:rsidR="00AD4A43" w:rsidRPr="00E67565" w:rsidRDefault="00AD4A43" w:rsidP="0098410D">
      <w:r w:rsidRPr="00E67565">
        <w:separator/>
      </w:r>
    </w:p>
  </w:endnote>
  <w:endnote w:type="continuationSeparator" w:id="0">
    <w:p w14:paraId="17BE4A61" w14:textId="77777777" w:rsidR="00AD4A43" w:rsidRPr="00E67565" w:rsidRDefault="00AD4A43"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BD6C3" w14:textId="2312F3A1" w:rsidR="00AD4A43" w:rsidRPr="00150BFA" w:rsidRDefault="00AD4A43" w:rsidP="00673CB7">
    <w:pPr>
      <w:jc w:val="center"/>
    </w:pPr>
    <w:r>
      <w:rPr>
        <w:noProof/>
        <w:lang w:val="en-US" w:eastAsia="ja-JP"/>
      </w:rPr>
      <w:drawing>
        <wp:inline distT="0" distB="0" distL="0" distR="0" wp14:anchorId="44B85E11" wp14:editId="6FFD7D4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16BCB667" w14:textId="6ABB009A" w:rsidR="00AD4A43" w:rsidRPr="00E67565" w:rsidRDefault="00AD4A43" w:rsidP="00673CB7">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F26E2" w14:textId="7C113F00" w:rsidR="00AD4A43" w:rsidRPr="00150BFA" w:rsidRDefault="00AD4A43" w:rsidP="00673CB7">
    <w:pPr>
      <w:jc w:val="center"/>
    </w:pPr>
    <w:r>
      <w:rPr>
        <w:noProof/>
        <w:lang w:val="en-US" w:eastAsia="ja-JP"/>
      </w:rPr>
      <w:drawing>
        <wp:inline distT="0" distB="0" distL="0" distR="0" wp14:anchorId="71B5E933" wp14:editId="6AC044A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868E2B2" w14:textId="6D15E579" w:rsidR="00AD4A43" w:rsidRPr="00E67565" w:rsidRDefault="00AD4A43"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B23F0" w14:textId="223D4D8F" w:rsidR="00AD4A43" w:rsidRDefault="00AD4A43"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69C25" w14:textId="3781BCC7" w:rsidR="00AD4A43" w:rsidRPr="000B7195" w:rsidRDefault="00AD4A43" w:rsidP="007D3701">
    <w:pPr>
      <w:pStyle w:val="JuHeader"/>
    </w:pPr>
    <w:r>
      <w:fldChar w:fldCharType="begin"/>
    </w:r>
    <w:r>
      <w:instrText xml:space="preserve"> PAGE </w:instrText>
    </w:r>
    <w:r>
      <w:fldChar w:fldCharType="separate"/>
    </w:r>
    <w:r>
      <w:rPr>
        <w:noProof/>
      </w:rPr>
      <w:t>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7F8B9" w14:textId="20137063" w:rsidR="00AD4A43" w:rsidRDefault="00AD4A43"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AB7DD" w14:textId="6295157E" w:rsidR="00AD4A43" w:rsidRPr="000B7195" w:rsidRDefault="00AD4A43" w:rsidP="007D3701">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35493" w14:textId="77777777" w:rsidR="00AD4A43" w:rsidRPr="00E67565" w:rsidRDefault="00AD4A43" w:rsidP="0098410D">
      <w:r w:rsidRPr="00E67565">
        <w:separator/>
      </w:r>
    </w:p>
  </w:footnote>
  <w:footnote w:type="continuationSeparator" w:id="0">
    <w:p w14:paraId="203BFEE3" w14:textId="77777777" w:rsidR="00AD4A43" w:rsidRPr="00E67565" w:rsidRDefault="00AD4A43" w:rsidP="0098410D">
      <w:r w:rsidRPr="00E67565">
        <w:continuationSeparator/>
      </w:r>
    </w:p>
  </w:footnote>
  <w:footnote w:id="1">
    <w:p w14:paraId="0297BC96" w14:textId="6A9EDAB7" w:rsidR="00AD4A43" w:rsidRDefault="00AD4A43">
      <w:pPr>
        <w:pStyle w:val="FootnoteText"/>
      </w:pPr>
      <w:r>
        <w:rPr>
          <w:rStyle w:val="FootnoteReference"/>
        </w:rPr>
        <w:footnoteRef/>
      </w:r>
      <w:bookmarkStart w:id="38" w:name="_Hlk93497322"/>
      <w:r w:rsidR="007817AD">
        <w:t>  </w:t>
      </w:r>
      <w:r>
        <w:t>Rectified on 17 January 2022</w:t>
      </w:r>
      <w:r w:rsidR="008A70D2">
        <w:t xml:space="preserve">: the text was </w:t>
      </w:r>
      <w:bookmarkEnd w:id="38"/>
      <w:r w:rsidR="008A70D2">
        <w:t>“</w:t>
      </w:r>
      <w:r w:rsidR="008A70D2" w:rsidRPr="0069505C">
        <w:rPr>
          <w:lang w:eastAsia="en-GB"/>
        </w:rPr>
        <w:t>in respect of costs and expenses, the amounts indicated in the Appendix, plus any tax that may be chargeable to the applicants</w:t>
      </w:r>
      <w:r w:rsidR="008A70D2">
        <w:rPr>
          <w:lang w:eastAsia="en-GB"/>
        </w:rPr>
        <w:t>;”</w:t>
      </w:r>
      <w:r w:rsidR="007817AD">
        <w:rPr>
          <w:lang w:eastAsia="en-GB"/>
        </w:rPr>
        <w:t>.</w:t>
      </w:r>
    </w:p>
  </w:footnote>
  <w:footnote w:id="2">
    <w:p w14:paraId="6E03F173" w14:textId="0DF30520" w:rsidR="00AD4A43" w:rsidRDefault="00AD4A43" w:rsidP="00673CB7">
      <w:pPr>
        <w:pStyle w:val="FootnoteText"/>
      </w:pPr>
      <w:r w:rsidRPr="00026564">
        <w:rPr>
          <w:rStyle w:val="FootnoteReference"/>
        </w:rPr>
        <w:footnoteRef/>
      </w:r>
      <w:r>
        <w:t>  In this and subsequent cases, the amount of the fine in UAH was converted into euros at the conversion rate applicable on the date of its imposition.</w:t>
      </w:r>
    </w:p>
  </w:footnote>
  <w:footnote w:id="3">
    <w:p w14:paraId="2852AF95" w14:textId="77777777" w:rsidR="00AD4A43" w:rsidRDefault="00AD4A43" w:rsidP="00673CB7">
      <w:pPr>
        <w:pStyle w:val="FootnoteText"/>
      </w:pPr>
      <w:r w:rsidRPr="00026564">
        <w:rPr>
          <w:rStyle w:val="FootnoteReference"/>
        </w:rPr>
        <w:footnoteRef/>
      </w:r>
      <w:r w:rsidRPr="00026564">
        <w:t>  In this and subsequent cases, the amounts of confiscated funds in currencies other than euros were converted into euros using the conversion rate applicable on the date of the imposition of the sanctions.</w:t>
      </w:r>
    </w:p>
  </w:footnote>
  <w:footnote w:id="4">
    <w:p w14:paraId="7065104C" w14:textId="6419D3D3" w:rsidR="007817AD" w:rsidRDefault="007817AD">
      <w:pPr>
        <w:pStyle w:val="FootnoteText"/>
      </w:pPr>
      <w:r>
        <w:rPr>
          <w:rStyle w:val="FootnoteReference"/>
        </w:rPr>
        <w:footnoteRef/>
      </w:r>
      <w:r>
        <w:t>  Rectified on 17 January 2022: the text was “B) 150”.</w:t>
      </w:r>
    </w:p>
  </w:footnote>
  <w:footnote w:id="5">
    <w:p w14:paraId="703C7003" w14:textId="77777777" w:rsidR="00AD4A43" w:rsidRDefault="00AD4A43" w:rsidP="00673CB7">
      <w:pPr>
        <w:pStyle w:val="FootnoteText"/>
      </w:pPr>
      <w:r w:rsidRPr="00026564">
        <w:rPr>
          <w:rStyle w:val="FootnoteReference"/>
        </w:rPr>
        <w:footnoteRef/>
      </w:r>
      <w:r w:rsidRPr="00026564">
        <w:rPr>
          <w:rStyle w:val="FootnoteReference"/>
        </w:rPr>
        <w:t> </w:t>
      </w:r>
      <w:r w:rsidRPr="00026564">
        <w:t> The amount is equal to EUR 1,000 less EUR 850, being the sum paid by way of legal aid.</w:t>
      </w:r>
    </w:p>
  </w:footnote>
  <w:footnote w:id="6">
    <w:p w14:paraId="59A20BC3" w14:textId="77777777" w:rsidR="00AD4A43" w:rsidRPr="00EC6C75" w:rsidRDefault="00AD4A43" w:rsidP="00673CB7">
      <w:pPr>
        <w:pStyle w:val="FootnoteText"/>
      </w:pPr>
      <w:r w:rsidRPr="00026564">
        <w:rPr>
          <w:rStyle w:val="FootnoteReference"/>
        </w:rPr>
        <w:footnoteRef/>
      </w:r>
      <w:r w:rsidRPr="00026564">
        <w:t> </w:t>
      </w:r>
      <w:r w:rsidRPr="00026564">
        <w:rPr>
          <w:rStyle w:val="FootnoteReference"/>
        </w:rPr>
        <w:t> </w:t>
      </w:r>
      <w:r w:rsidRPr="00026564">
        <w:t>In this case, the amount claimed for costs and expenses in UAH was converted into euros at the conversion rate applicable on the date that the application was lodged.</w:t>
      </w:r>
    </w:p>
  </w:footnote>
  <w:footnote w:id="7">
    <w:p w14:paraId="38AA2E9A" w14:textId="77777777" w:rsidR="00AD4A43" w:rsidRDefault="00AD4A43" w:rsidP="00673CB7">
      <w:pPr>
        <w:pStyle w:val="FootnoteText"/>
      </w:pPr>
      <w:r w:rsidRPr="00026564">
        <w:rPr>
          <w:rStyle w:val="FootnoteReference"/>
        </w:rPr>
        <w:footnoteRef/>
      </w:r>
      <w:r w:rsidRPr="00026564">
        <w:t>  The amount is equal to EUR 1,000 less EUR 850, being the sum paid by way of legal aid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A4167" w14:textId="7E2D49FD" w:rsidR="00AD4A43" w:rsidRPr="00A45145" w:rsidRDefault="00AD4A43" w:rsidP="00673CB7">
    <w:pPr>
      <w:jc w:val="center"/>
    </w:pPr>
    <w:r>
      <w:rPr>
        <w:noProof/>
        <w:lang w:val="en-US" w:eastAsia="ja-JP"/>
      </w:rPr>
      <w:drawing>
        <wp:inline distT="0" distB="0" distL="0" distR="0" wp14:anchorId="0145B7C1" wp14:editId="6AA71EA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6F74A28" w14:textId="284F1D8C" w:rsidR="00AD4A43" w:rsidRPr="00E67565" w:rsidRDefault="00AD4A43" w:rsidP="00673CB7">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2C3DE" w14:textId="0ECE8B5A" w:rsidR="00AD4A43" w:rsidRPr="00A45145" w:rsidRDefault="00AD4A43" w:rsidP="00673CB7">
    <w:pPr>
      <w:jc w:val="center"/>
    </w:pPr>
    <w:r>
      <w:rPr>
        <w:noProof/>
        <w:lang w:val="en-US" w:eastAsia="ja-JP"/>
      </w:rPr>
      <w:drawing>
        <wp:inline distT="0" distB="0" distL="0" distR="0" wp14:anchorId="44095D66" wp14:editId="3650F0EA">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9879640" w14:textId="5A371932" w:rsidR="00AD4A43" w:rsidRPr="00E67565" w:rsidRDefault="00AD4A4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26A2E" w14:textId="63923738" w:rsidR="00AD4A43" w:rsidRPr="004D0EC7" w:rsidRDefault="00AD4A43" w:rsidP="004D0EC7">
    <w:pPr>
      <w:pStyle w:val="JuHeader"/>
    </w:pPr>
    <w:r>
      <w:t>YAREMIYCHUK AND OTHERS v. UKRAINE</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97DAF" w14:textId="17DCC8FF" w:rsidR="00AD4A43" w:rsidRPr="00882CD5" w:rsidRDefault="00AD4A43" w:rsidP="007D3701">
    <w:pPr>
      <w:pStyle w:val="JuHeader"/>
    </w:pPr>
    <w:r>
      <w:t>YAREMIYCHUK AND OTHERS v. UKRAINE</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4E49D" w14:textId="6CC8E0B6" w:rsidR="00AD4A43" w:rsidRPr="004D0EC7" w:rsidRDefault="00AD4A43" w:rsidP="004D0EC7">
    <w:pPr>
      <w:pStyle w:val="JuHeader"/>
    </w:pPr>
    <w:r>
      <w:t>YAREMIYCHUK AND OTHERS v. UKRAINE</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1ABB4" w14:textId="3CE708B8" w:rsidR="00AD4A43" w:rsidRPr="00882CD5" w:rsidRDefault="00AD4A43" w:rsidP="007D3701">
    <w:pPr>
      <w:pStyle w:val="JuHeader"/>
    </w:pPr>
    <w:r>
      <w:t>YAREMIYCHUK AND OTHERS v. UKRAINE</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3964B7A"/>
    <w:multiLevelType w:val="hybridMultilevel"/>
    <w:tmpl w:val="9460C582"/>
    <w:lvl w:ilvl="0" w:tplc="040C0001">
      <w:start w:val="1"/>
      <w:numFmt w:val="bullet"/>
      <w:lvlText w:val=""/>
      <w:lvlJc w:val="left"/>
      <w:pPr>
        <w:ind w:left="612" w:hanging="360"/>
      </w:pPr>
      <w:rPr>
        <w:rFonts w:ascii="Symbol" w:hAnsi="Symbol" w:hint="default"/>
      </w:rPr>
    </w:lvl>
    <w:lvl w:ilvl="1" w:tplc="040C0003" w:tentative="1">
      <w:start w:val="1"/>
      <w:numFmt w:val="bullet"/>
      <w:lvlText w:val="o"/>
      <w:lvlJc w:val="left"/>
      <w:pPr>
        <w:ind w:left="1332" w:hanging="360"/>
      </w:pPr>
      <w:rPr>
        <w:rFonts w:ascii="Courier New" w:hAnsi="Courier New" w:cs="Courier New" w:hint="default"/>
      </w:rPr>
    </w:lvl>
    <w:lvl w:ilvl="2" w:tplc="040C0005" w:tentative="1">
      <w:start w:val="1"/>
      <w:numFmt w:val="bullet"/>
      <w:lvlText w:val=""/>
      <w:lvlJc w:val="left"/>
      <w:pPr>
        <w:ind w:left="2052" w:hanging="360"/>
      </w:pPr>
      <w:rPr>
        <w:rFonts w:ascii="Wingdings" w:hAnsi="Wingdings" w:hint="default"/>
      </w:rPr>
    </w:lvl>
    <w:lvl w:ilvl="3" w:tplc="040C0001" w:tentative="1">
      <w:start w:val="1"/>
      <w:numFmt w:val="bullet"/>
      <w:lvlText w:val=""/>
      <w:lvlJc w:val="left"/>
      <w:pPr>
        <w:ind w:left="2772" w:hanging="360"/>
      </w:pPr>
      <w:rPr>
        <w:rFonts w:ascii="Symbol" w:hAnsi="Symbol" w:hint="default"/>
      </w:rPr>
    </w:lvl>
    <w:lvl w:ilvl="4" w:tplc="040C0003" w:tentative="1">
      <w:start w:val="1"/>
      <w:numFmt w:val="bullet"/>
      <w:lvlText w:val="o"/>
      <w:lvlJc w:val="left"/>
      <w:pPr>
        <w:ind w:left="3492" w:hanging="360"/>
      </w:pPr>
      <w:rPr>
        <w:rFonts w:ascii="Courier New" w:hAnsi="Courier New" w:cs="Courier New" w:hint="default"/>
      </w:rPr>
    </w:lvl>
    <w:lvl w:ilvl="5" w:tplc="040C0005" w:tentative="1">
      <w:start w:val="1"/>
      <w:numFmt w:val="bullet"/>
      <w:lvlText w:val=""/>
      <w:lvlJc w:val="left"/>
      <w:pPr>
        <w:ind w:left="4212" w:hanging="360"/>
      </w:pPr>
      <w:rPr>
        <w:rFonts w:ascii="Wingdings" w:hAnsi="Wingdings" w:hint="default"/>
      </w:rPr>
    </w:lvl>
    <w:lvl w:ilvl="6" w:tplc="040C0001" w:tentative="1">
      <w:start w:val="1"/>
      <w:numFmt w:val="bullet"/>
      <w:lvlText w:val=""/>
      <w:lvlJc w:val="left"/>
      <w:pPr>
        <w:ind w:left="4932" w:hanging="360"/>
      </w:pPr>
      <w:rPr>
        <w:rFonts w:ascii="Symbol" w:hAnsi="Symbol" w:hint="default"/>
      </w:rPr>
    </w:lvl>
    <w:lvl w:ilvl="7" w:tplc="040C0003" w:tentative="1">
      <w:start w:val="1"/>
      <w:numFmt w:val="bullet"/>
      <w:lvlText w:val="o"/>
      <w:lvlJc w:val="left"/>
      <w:pPr>
        <w:ind w:left="5652" w:hanging="360"/>
      </w:pPr>
      <w:rPr>
        <w:rFonts w:ascii="Courier New" w:hAnsi="Courier New" w:cs="Courier New" w:hint="default"/>
      </w:rPr>
    </w:lvl>
    <w:lvl w:ilvl="8" w:tplc="040C0005" w:tentative="1">
      <w:start w:val="1"/>
      <w:numFmt w:val="bullet"/>
      <w:lvlText w:val=""/>
      <w:lvlJc w:val="left"/>
      <w:pPr>
        <w:ind w:left="6372" w:hanging="360"/>
      </w:pPr>
      <w:rPr>
        <w:rFonts w:ascii="Wingdings" w:hAnsi="Wingding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4B3475"/>
    <w:multiLevelType w:val="hybridMultilevel"/>
    <w:tmpl w:val="62408A76"/>
    <w:lvl w:ilvl="0" w:tplc="040C0001">
      <w:start w:val="1"/>
      <w:numFmt w:val="bullet"/>
      <w:lvlText w:val=""/>
      <w:lvlJc w:val="left"/>
      <w:pPr>
        <w:ind w:left="612" w:hanging="360"/>
      </w:pPr>
      <w:rPr>
        <w:rFonts w:ascii="Symbol" w:hAnsi="Symbol" w:hint="default"/>
      </w:rPr>
    </w:lvl>
    <w:lvl w:ilvl="1" w:tplc="040C0003" w:tentative="1">
      <w:start w:val="1"/>
      <w:numFmt w:val="bullet"/>
      <w:lvlText w:val="o"/>
      <w:lvlJc w:val="left"/>
      <w:pPr>
        <w:ind w:left="1332" w:hanging="360"/>
      </w:pPr>
      <w:rPr>
        <w:rFonts w:ascii="Courier New" w:hAnsi="Courier New" w:cs="Courier New" w:hint="default"/>
      </w:rPr>
    </w:lvl>
    <w:lvl w:ilvl="2" w:tplc="040C0005" w:tentative="1">
      <w:start w:val="1"/>
      <w:numFmt w:val="bullet"/>
      <w:lvlText w:val=""/>
      <w:lvlJc w:val="left"/>
      <w:pPr>
        <w:ind w:left="2052" w:hanging="360"/>
      </w:pPr>
      <w:rPr>
        <w:rFonts w:ascii="Wingdings" w:hAnsi="Wingdings" w:hint="default"/>
      </w:rPr>
    </w:lvl>
    <w:lvl w:ilvl="3" w:tplc="040C0001" w:tentative="1">
      <w:start w:val="1"/>
      <w:numFmt w:val="bullet"/>
      <w:lvlText w:val=""/>
      <w:lvlJc w:val="left"/>
      <w:pPr>
        <w:ind w:left="2772" w:hanging="360"/>
      </w:pPr>
      <w:rPr>
        <w:rFonts w:ascii="Symbol" w:hAnsi="Symbol" w:hint="default"/>
      </w:rPr>
    </w:lvl>
    <w:lvl w:ilvl="4" w:tplc="040C0003" w:tentative="1">
      <w:start w:val="1"/>
      <w:numFmt w:val="bullet"/>
      <w:lvlText w:val="o"/>
      <w:lvlJc w:val="left"/>
      <w:pPr>
        <w:ind w:left="3492" w:hanging="360"/>
      </w:pPr>
      <w:rPr>
        <w:rFonts w:ascii="Courier New" w:hAnsi="Courier New" w:cs="Courier New" w:hint="default"/>
      </w:rPr>
    </w:lvl>
    <w:lvl w:ilvl="5" w:tplc="040C0005" w:tentative="1">
      <w:start w:val="1"/>
      <w:numFmt w:val="bullet"/>
      <w:lvlText w:val=""/>
      <w:lvlJc w:val="left"/>
      <w:pPr>
        <w:ind w:left="4212" w:hanging="360"/>
      </w:pPr>
      <w:rPr>
        <w:rFonts w:ascii="Wingdings" w:hAnsi="Wingdings" w:hint="default"/>
      </w:rPr>
    </w:lvl>
    <w:lvl w:ilvl="6" w:tplc="040C0001" w:tentative="1">
      <w:start w:val="1"/>
      <w:numFmt w:val="bullet"/>
      <w:lvlText w:val=""/>
      <w:lvlJc w:val="left"/>
      <w:pPr>
        <w:ind w:left="4932" w:hanging="360"/>
      </w:pPr>
      <w:rPr>
        <w:rFonts w:ascii="Symbol" w:hAnsi="Symbol" w:hint="default"/>
      </w:rPr>
    </w:lvl>
    <w:lvl w:ilvl="7" w:tplc="040C0003" w:tentative="1">
      <w:start w:val="1"/>
      <w:numFmt w:val="bullet"/>
      <w:lvlText w:val="o"/>
      <w:lvlJc w:val="left"/>
      <w:pPr>
        <w:ind w:left="5652" w:hanging="360"/>
      </w:pPr>
      <w:rPr>
        <w:rFonts w:ascii="Courier New" w:hAnsi="Courier New" w:cs="Courier New" w:hint="default"/>
      </w:rPr>
    </w:lvl>
    <w:lvl w:ilvl="8" w:tplc="040C0005" w:tentative="1">
      <w:start w:val="1"/>
      <w:numFmt w:val="bullet"/>
      <w:lvlText w:val=""/>
      <w:lvlJc w:val="left"/>
      <w:pPr>
        <w:ind w:left="6372" w:hanging="360"/>
      </w:pPr>
      <w:rPr>
        <w:rFonts w:ascii="Wingdings" w:hAnsi="Wingdings" w:hint="default"/>
      </w:rPr>
    </w:lvl>
  </w:abstractNum>
  <w:abstractNum w:abstractNumId="18"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5B300CA7"/>
    <w:multiLevelType w:val="hybridMultilevel"/>
    <w:tmpl w:val="E218680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8"/>
  </w:num>
  <w:num w:numId="3">
    <w:abstractNumId w:val="21"/>
  </w:num>
  <w:num w:numId="4">
    <w:abstractNumId w:val="19"/>
  </w:num>
  <w:num w:numId="5">
    <w:abstractNumId w:val="17"/>
  </w:num>
  <w:num w:numId="6">
    <w:abstractNumId w:val="13"/>
  </w:num>
  <w:num w:numId="7">
    <w:abstractNumId w:val="9"/>
  </w:num>
  <w:num w:numId="8">
    <w:abstractNumId w:val="14"/>
  </w:num>
  <w:num w:numId="9">
    <w:abstractNumId w:val="11"/>
  </w:num>
  <w:num w:numId="10">
    <w:abstractNumId w:val="10"/>
  </w:num>
  <w:num w:numId="11">
    <w:abstractNumId w:val="15"/>
  </w:num>
  <w:num w:numId="12">
    <w:abstractNumId w:val="12"/>
  </w:num>
  <w:num w:numId="13">
    <w:abstractNumId w:val="16"/>
  </w:num>
  <w:num w:numId="14">
    <w:abstractNumId w:val="20"/>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7"/>
    <w:docVar w:name="NBEMMDOC" w:val="0"/>
  </w:docVars>
  <w:rsids>
    <w:rsidRoot w:val="00026564"/>
    <w:rsid w:val="000041F8"/>
    <w:rsid w:val="000042A8"/>
    <w:rsid w:val="00004308"/>
    <w:rsid w:val="00005BF0"/>
    <w:rsid w:val="0000617D"/>
    <w:rsid w:val="00007154"/>
    <w:rsid w:val="000103AE"/>
    <w:rsid w:val="00011D69"/>
    <w:rsid w:val="00012AD3"/>
    <w:rsid w:val="00015C2D"/>
    <w:rsid w:val="00015F00"/>
    <w:rsid w:val="00022C1D"/>
    <w:rsid w:val="00026564"/>
    <w:rsid w:val="00031428"/>
    <w:rsid w:val="00034987"/>
    <w:rsid w:val="00041560"/>
    <w:rsid w:val="000602DF"/>
    <w:rsid w:val="00061B05"/>
    <w:rsid w:val="000632D5"/>
    <w:rsid w:val="000644EE"/>
    <w:rsid w:val="000657B6"/>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1465"/>
    <w:rsid w:val="001561B6"/>
    <w:rsid w:val="00162A12"/>
    <w:rsid w:val="00166530"/>
    <w:rsid w:val="00167607"/>
    <w:rsid w:val="00170027"/>
    <w:rsid w:val="00182EBA"/>
    <w:rsid w:val="001832BD"/>
    <w:rsid w:val="001943B5"/>
    <w:rsid w:val="00195134"/>
    <w:rsid w:val="001A020C"/>
    <w:rsid w:val="001A145B"/>
    <w:rsid w:val="001A3E09"/>
    <w:rsid w:val="001A674C"/>
    <w:rsid w:val="001B3B24"/>
    <w:rsid w:val="001C055B"/>
    <w:rsid w:val="001C0F98"/>
    <w:rsid w:val="001C2A42"/>
    <w:rsid w:val="001D3CBD"/>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7A68"/>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37DF2"/>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46C9"/>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829"/>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6197"/>
    <w:rsid w:val="005C3EE8"/>
    <w:rsid w:val="005D2F2A"/>
    <w:rsid w:val="005D34F9"/>
    <w:rsid w:val="005D4190"/>
    <w:rsid w:val="005D67A3"/>
    <w:rsid w:val="005E2988"/>
    <w:rsid w:val="005E3085"/>
    <w:rsid w:val="005E4CF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3CB7"/>
    <w:rsid w:val="00675AF2"/>
    <w:rsid w:val="00682BF2"/>
    <w:rsid w:val="0068573E"/>
    <w:rsid w:val="006859CE"/>
    <w:rsid w:val="00691270"/>
    <w:rsid w:val="00694BA8"/>
    <w:rsid w:val="0069505C"/>
    <w:rsid w:val="006A037C"/>
    <w:rsid w:val="006A36F4"/>
    <w:rsid w:val="006A406F"/>
    <w:rsid w:val="006A5D3A"/>
    <w:rsid w:val="006B1942"/>
    <w:rsid w:val="006C23D4"/>
    <w:rsid w:val="006C3123"/>
    <w:rsid w:val="006C7BB0"/>
    <w:rsid w:val="006D3237"/>
    <w:rsid w:val="006E2E37"/>
    <w:rsid w:val="006E3CF1"/>
    <w:rsid w:val="006E68A3"/>
    <w:rsid w:val="006E7E80"/>
    <w:rsid w:val="006F1C2D"/>
    <w:rsid w:val="006F48CA"/>
    <w:rsid w:val="006F64DD"/>
    <w:rsid w:val="006F712D"/>
    <w:rsid w:val="007106AA"/>
    <w:rsid w:val="00715127"/>
    <w:rsid w:val="00715E8E"/>
    <w:rsid w:val="00716EE3"/>
    <w:rsid w:val="00723580"/>
    <w:rsid w:val="00723755"/>
    <w:rsid w:val="0073136C"/>
    <w:rsid w:val="00731F0F"/>
    <w:rsid w:val="00733250"/>
    <w:rsid w:val="007378B1"/>
    <w:rsid w:val="00741404"/>
    <w:rsid w:val="007449E5"/>
    <w:rsid w:val="0074750E"/>
    <w:rsid w:val="00747FF0"/>
    <w:rsid w:val="0075566E"/>
    <w:rsid w:val="00763602"/>
    <w:rsid w:val="00764D4E"/>
    <w:rsid w:val="00765A1F"/>
    <w:rsid w:val="00775B6D"/>
    <w:rsid w:val="00776D68"/>
    <w:rsid w:val="007817AD"/>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0D2"/>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2A69"/>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6474"/>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4A43"/>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5FCF"/>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2C1"/>
    <w:rsid w:val="00E04D59"/>
    <w:rsid w:val="00E07DA1"/>
    <w:rsid w:val="00E123CB"/>
    <w:rsid w:val="00E13B09"/>
    <w:rsid w:val="00E176A8"/>
    <w:rsid w:val="00E20E13"/>
    <w:rsid w:val="00E21DBC"/>
    <w:rsid w:val="00E275D7"/>
    <w:rsid w:val="00E27DBE"/>
    <w:rsid w:val="00E32AB1"/>
    <w:rsid w:val="00E36C71"/>
    <w:rsid w:val="00E40404"/>
    <w:rsid w:val="00E4126A"/>
    <w:rsid w:val="00E42A06"/>
    <w:rsid w:val="00E459C6"/>
    <w:rsid w:val="00E47589"/>
    <w:rsid w:val="00E56D7A"/>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702AA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378B1"/>
    <w:rPr>
      <w:sz w:val="24"/>
      <w:szCs w:val="24"/>
      <w:lang w:val="en-GB"/>
    </w:rPr>
  </w:style>
  <w:style w:type="paragraph" w:styleId="Heading1">
    <w:name w:val="heading 1"/>
    <w:basedOn w:val="Normal"/>
    <w:next w:val="Normal"/>
    <w:link w:val="Heading1Char"/>
    <w:uiPriority w:val="98"/>
    <w:semiHidden/>
    <w:rsid w:val="007378B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378B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378B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378B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378B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378B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378B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378B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378B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378B1"/>
    <w:rPr>
      <w:rFonts w:ascii="Tahoma" w:hAnsi="Tahoma" w:cs="Tahoma"/>
      <w:sz w:val="16"/>
      <w:szCs w:val="16"/>
    </w:rPr>
  </w:style>
  <w:style w:type="character" w:customStyle="1" w:styleId="BalloonTextChar">
    <w:name w:val="Balloon Text Char"/>
    <w:basedOn w:val="DefaultParagraphFont"/>
    <w:link w:val="BalloonText"/>
    <w:uiPriority w:val="98"/>
    <w:semiHidden/>
    <w:rsid w:val="007378B1"/>
    <w:rPr>
      <w:rFonts w:ascii="Tahoma" w:hAnsi="Tahoma" w:cs="Tahoma"/>
      <w:sz w:val="16"/>
      <w:szCs w:val="16"/>
      <w:lang w:val="en-GB"/>
    </w:rPr>
  </w:style>
  <w:style w:type="character" w:styleId="BookTitle">
    <w:name w:val="Book Title"/>
    <w:uiPriority w:val="98"/>
    <w:semiHidden/>
    <w:qFormat/>
    <w:rsid w:val="007378B1"/>
    <w:rPr>
      <w:i/>
      <w:iCs/>
      <w:smallCaps/>
      <w:spacing w:val="5"/>
    </w:rPr>
  </w:style>
  <w:style w:type="paragraph" w:customStyle="1" w:styleId="JuHeader">
    <w:name w:val="Ju_Header"/>
    <w:aliases w:val="_Header"/>
    <w:basedOn w:val="Header"/>
    <w:uiPriority w:val="29"/>
    <w:qFormat/>
    <w:rsid w:val="007378B1"/>
    <w:pPr>
      <w:tabs>
        <w:tab w:val="clear" w:pos="4536"/>
        <w:tab w:val="clear" w:pos="9072"/>
      </w:tabs>
      <w:jc w:val="center"/>
    </w:pPr>
    <w:rPr>
      <w:sz w:val="18"/>
    </w:rPr>
  </w:style>
  <w:style w:type="paragraph" w:customStyle="1" w:styleId="NormalJustified">
    <w:name w:val="Normal_Justified"/>
    <w:basedOn w:val="Normal"/>
    <w:semiHidden/>
    <w:rsid w:val="007378B1"/>
    <w:pPr>
      <w:jc w:val="both"/>
    </w:pPr>
  </w:style>
  <w:style w:type="character" w:styleId="Strong">
    <w:name w:val="Strong"/>
    <w:uiPriority w:val="98"/>
    <w:semiHidden/>
    <w:qFormat/>
    <w:rsid w:val="007378B1"/>
    <w:rPr>
      <w:b/>
      <w:bCs/>
    </w:rPr>
  </w:style>
  <w:style w:type="paragraph" w:styleId="NoSpacing">
    <w:name w:val="No Spacing"/>
    <w:basedOn w:val="Normal"/>
    <w:link w:val="NoSpacingChar"/>
    <w:uiPriority w:val="98"/>
    <w:semiHidden/>
    <w:qFormat/>
    <w:rsid w:val="007378B1"/>
  </w:style>
  <w:style w:type="character" w:customStyle="1" w:styleId="NoSpacingChar">
    <w:name w:val="No Spacing Char"/>
    <w:basedOn w:val="DefaultParagraphFont"/>
    <w:link w:val="NoSpacing"/>
    <w:uiPriority w:val="98"/>
    <w:semiHidden/>
    <w:rsid w:val="007378B1"/>
    <w:rPr>
      <w:sz w:val="24"/>
      <w:szCs w:val="24"/>
      <w:lang w:val="en-GB"/>
    </w:rPr>
  </w:style>
  <w:style w:type="paragraph" w:customStyle="1" w:styleId="JuQuot">
    <w:name w:val="Ju_Quot"/>
    <w:aliases w:val="_Quote"/>
    <w:basedOn w:val="NormalJustified"/>
    <w:uiPriority w:val="20"/>
    <w:qFormat/>
    <w:rsid w:val="007378B1"/>
    <w:pPr>
      <w:spacing w:before="120" w:after="120"/>
      <w:ind w:left="425" w:firstLine="142"/>
    </w:pPr>
    <w:rPr>
      <w:sz w:val="20"/>
    </w:rPr>
  </w:style>
  <w:style w:type="paragraph" w:customStyle="1" w:styleId="DummyStyle">
    <w:name w:val="Dummy_Style"/>
    <w:aliases w:val="_Dummy"/>
    <w:basedOn w:val="Normal"/>
    <w:semiHidden/>
    <w:qFormat/>
    <w:rsid w:val="007378B1"/>
    <w:rPr>
      <w:color w:val="00B050"/>
      <w:sz w:val="22"/>
    </w:rPr>
  </w:style>
  <w:style w:type="paragraph" w:customStyle="1" w:styleId="JuList">
    <w:name w:val="Ju_List"/>
    <w:aliases w:val="_List_1"/>
    <w:basedOn w:val="NormalJustified"/>
    <w:uiPriority w:val="23"/>
    <w:qFormat/>
    <w:rsid w:val="007378B1"/>
    <w:pPr>
      <w:numPr>
        <w:numId w:val="12"/>
      </w:numPr>
      <w:spacing w:before="280" w:after="60"/>
    </w:pPr>
  </w:style>
  <w:style w:type="paragraph" w:customStyle="1" w:styleId="JuLista">
    <w:name w:val="Ju_List_a"/>
    <w:aliases w:val="_List_2"/>
    <w:basedOn w:val="NormalJustified"/>
    <w:uiPriority w:val="23"/>
    <w:rsid w:val="007378B1"/>
    <w:pPr>
      <w:numPr>
        <w:ilvl w:val="1"/>
        <w:numId w:val="12"/>
      </w:numPr>
    </w:pPr>
  </w:style>
  <w:style w:type="paragraph" w:customStyle="1" w:styleId="JuListi">
    <w:name w:val="Ju_List_i"/>
    <w:aliases w:val="_List_3"/>
    <w:basedOn w:val="NormalJustified"/>
    <w:uiPriority w:val="23"/>
    <w:rsid w:val="007378B1"/>
    <w:pPr>
      <w:numPr>
        <w:ilvl w:val="2"/>
        <w:numId w:val="12"/>
      </w:numPr>
    </w:pPr>
  </w:style>
  <w:style w:type="paragraph" w:customStyle="1" w:styleId="JuHArticle">
    <w:name w:val="Ju_H_Article"/>
    <w:aliases w:val="_Title_Quote"/>
    <w:basedOn w:val="Normal"/>
    <w:next w:val="JuQuot"/>
    <w:uiPriority w:val="19"/>
    <w:qFormat/>
    <w:rsid w:val="007378B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378B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378B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378B1"/>
    <w:pPr>
      <w:keepNext/>
      <w:keepLines/>
      <w:numPr>
        <w:numId w:val="7"/>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378B1"/>
    <w:pPr>
      <w:numPr>
        <w:numId w:val="11"/>
      </w:numPr>
    </w:pPr>
  </w:style>
  <w:style w:type="paragraph" w:customStyle="1" w:styleId="JuSigned">
    <w:name w:val="Ju_Signed"/>
    <w:aliases w:val="_Signature"/>
    <w:basedOn w:val="Normal"/>
    <w:next w:val="JuPara"/>
    <w:uiPriority w:val="31"/>
    <w:qFormat/>
    <w:rsid w:val="007378B1"/>
    <w:pPr>
      <w:tabs>
        <w:tab w:val="center" w:pos="1418"/>
        <w:tab w:val="center" w:pos="5954"/>
      </w:tabs>
      <w:spacing w:before="720"/>
    </w:pPr>
  </w:style>
  <w:style w:type="paragraph" w:styleId="Title">
    <w:name w:val="Title"/>
    <w:basedOn w:val="Normal"/>
    <w:next w:val="Normal"/>
    <w:link w:val="TitleChar"/>
    <w:uiPriority w:val="98"/>
    <w:semiHidden/>
    <w:qFormat/>
    <w:rsid w:val="007378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378B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378B1"/>
    <w:pPr>
      <w:numPr>
        <w:numId w:val="1"/>
      </w:numPr>
    </w:pPr>
  </w:style>
  <w:style w:type="numbering" w:customStyle="1" w:styleId="ECHRA1StyleNumberedList">
    <w:name w:val="ECHR_A1_Style_Numbered_List"/>
    <w:basedOn w:val="NoList"/>
    <w:rsid w:val="007378B1"/>
    <w:pPr>
      <w:numPr>
        <w:numId w:val="13"/>
      </w:numPr>
    </w:pPr>
  </w:style>
  <w:style w:type="table" w:customStyle="1" w:styleId="ECHRTable2019">
    <w:name w:val="ECHR_Table_2019"/>
    <w:basedOn w:val="TableNormal"/>
    <w:uiPriority w:val="99"/>
    <w:rsid w:val="007378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378B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378B1"/>
    <w:pPr>
      <w:keepNext/>
      <w:keepLines/>
      <w:numPr>
        <w:ilvl w:val="1"/>
        <w:numId w:val="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378B1"/>
    <w:pPr>
      <w:keepNext/>
      <w:keepLines/>
      <w:numPr>
        <w:ilvl w:val="2"/>
        <w:numId w:val="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378B1"/>
    <w:pPr>
      <w:keepNext/>
      <w:keepLines/>
      <w:numPr>
        <w:ilvl w:val="3"/>
        <w:numId w:val="7"/>
      </w:numPr>
      <w:spacing w:before="100" w:beforeAutospacing="1" w:after="120"/>
      <w:jc w:val="both"/>
    </w:pPr>
    <w:rPr>
      <w:b w:val="0"/>
      <w:color w:val="auto"/>
      <w:sz w:val="24"/>
    </w:rPr>
  </w:style>
  <w:style w:type="paragraph" w:styleId="Header">
    <w:name w:val="header"/>
    <w:basedOn w:val="Normal"/>
    <w:link w:val="HeaderChar"/>
    <w:uiPriority w:val="98"/>
    <w:semiHidden/>
    <w:rsid w:val="007378B1"/>
    <w:pPr>
      <w:tabs>
        <w:tab w:val="center" w:pos="4536"/>
        <w:tab w:val="right" w:pos="9072"/>
      </w:tabs>
    </w:pPr>
  </w:style>
  <w:style w:type="character" w:customStyle="1" w:styleId="HeaderChar">
    <w:name w:val="Header Char"/>
    <w:basedOn w:val="DefaultParagraphFont"/>
    <w:link w:val="Header"/>
    <w:uiPriority w:val="98"/>
    <w:semiHidden/>
    <w:rsid w:val="007378B1"/>
    <w:rPr>
      <w:sz w:val="24"/>
      <w:szCs w:val="24"/>
      <w:lang w:val="en-GB"/>
    </w:rPr>
  </w:style>
  <w:style w:type="character" w:customStyle="1" w:styleId="Heading1Char">
    <w:name w:val="Heading 1 Char"/>
    <w:basedOn w:val="DefaultParagraphFont"/>
    <w:link w:val="Heading1"/>
    <w:uiPriority w:val="98"/>
    <w:semiHidden/>
    <w:rsid w:val="007378B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378B1"/>
    <w:pPr>
      <w:keepNext/>
      <w:keepLines/>
      <w:numPr>
        <w:ilvl w:val="4"/>
        <w:numId w:val="7"/>
      </w:numPr>
      <w:spacing w:before="100" w:beforeAutospacing="1" w:after="120"/>
      <w:jc w:val="both"/>
    </w:pPr>
    <w:rPr>
      <w:color w:val="auto"/>
      <w:sz w:val="20"/>
    </w:rPr>
  </w:style>
  <w:style w:type="paragraph" w:customStyle="1" w:styleId="JuHi">
    <w:name w:val="Ju_H_i"/>
    <w:aliases w:val="_Head_6"/>
    <w:basedOn w:val="Heading6"/>
    <w:next w:val="JuPara"/>
    <w:uiPriority w:val="17"/>
    <w:rsid w:val="007378B1"/>
    <w:pPr>
      <w:keepNext/>
      <w:keepLines/>
      <w:numPr>
        <w:ilvl w:val="5"/>
        <w:numId w:val="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378B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378B1"/>
    <w:pPr>
      <w:keepNext/>
      <w:keepLines/>
      <w:numPr>
        <w:ilvl w:val="6"/>
        <w:numId w:val="7"/>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378B1"/>
    <w:pPr>
      <w:keepNext/>
      <w:keepLines/>
      <w:numPr>
        <w:ilvl w:val="7"/>
        <w:numId w:val="7"/>
      </w:numPr>
      <w:spacing w:before="100" w:beforeAutospacing="1" w:after="120"/>
      <w:jc w:val="both"/>
    </w:pPr>
    <w:rPr>
      <w:i/>
    </w:rPr>
  </w:style>
  <w:style w:type="character" w:customStyle="1" w:styleId="Heading3Char">
    <w:name w:val="Heading 3 Char"/>
    <w:basedOn w:val="DefaultParagraphFont"/>
    <w:link w:val="Heading3"/>
    <w:uiPriority w:val="98"/>
    <w:semiHidden/>
    <w:rsid w:val="007378B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378B1"/>
    <w:pPr>
      <w:keepNext/>
      <w:keepLines/>
      <w:spacing w:before="240" w:after="240"/>
      <w:ind w:firstLine="284"/>
    </w:pPr>
  </w:style>
  <w:style w:type="paragraph" w:customStyle="1" w:styleId="JuJudges">
    <w:name w:val="Ju_Judges"/>
    <w:aliases w:val="_Judges"/>
    <w:basedOn w:val="Normal"/>
    <w:uiPriority w:val="32"/>
    <w:qFormat/>
    <w:rsid w:val="007378B1"/>
    <w:pPr>
      <w:tabs>
        <w:tab w:val="left" w:pos="567"/>
        <w:tab w:val="left" w:pos="1134"/>
      </w:tabs>
    </w:pPr>
  </w:style>
  <w:style w:type="character" w:customStyle="1" w:styleId="Heading4Char">
    <w:name w:val="Heading 4 Char"/>
    <w:basedOn w:val="DefaultParagraphFont"/>
    <w:link w:val="Heading4"/>
    <w:uiPriority w:val="98"/>
    <w:semiHidden/>
    <w:rsid w:val="007378B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378B1"/>
    <w:pPr>
      <w:tabs>
        <w:tab w:val="center" w:pos="6407"/>
      </w:tabs>
      <w:spacing w:before="720"/>
      <w:jc w:val="right"/>
    </w:pPr>
  </w:style>
  <w:style w:type="character" w:customStyle="1" w:styleId="Heading5Char">
    <w:name w:val="Heading 5 Char"/>
    <w:basedOn w:val="DefaultParagraphFont"/>
    <w:link w:val="Heading5"/>
    <w:uiPriority w:val="98"/>
    <w:semiHidden/>
    <w:rsid w:val="007378B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378B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378B1"/>
    <w:rPr>
      <w:caps w:val="0"/>
      <w:smallCaps/>
    </w:rPr>
  </w:style>
  <w:style w:type="character" w:styleId="SubtleEmphasis">
    <w:name w:val="Subtle Emphasis"/>
    <w:uiPriority w:val="98"/>
    <w:semiHidden/>
    <w:qFormat/>
    <w:rsid w:val="007378B1"/>
    <w:rPr>
      <w:i/>
      <w:iCs/>
    </w:rPr>
  </w:style>
  <w:style w:type="table" w:customStyle="1" w:styleId="ECHRTable">
    <w:name w:val="ECHR_Table"/>
    <w:basedOn w:val="TableNormal"/>
    <w:rsid w:val="007378B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378B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378B1"/>
    <w:rPr>
      <w:b/>
      <w:bCs/>
      <w:i/>
      <w:iCs/>
      <w:spacing w:val="10"/>
      <w:bdr w:val="none" w:sz="0" w:space="0" w:color="auto"/>
      <w:shd w:val="clear" w:color="auto" w:fill="auto"/>
    </w:rPr>
  </w:style>
  <w:style w:type="paragraph" w:styleId="Footer0">
    <w:name w:val="footer"/>
    <w:basedOn w:val="Normal"/>
    <w:link w:val="FooterChar"/>
    <w:uiPriority w:val="98"/>
    <w:semiHidden/>
    <w:rsid w:val="007378B1"/>
    <w:pPr>
      <w:tabs>
        <w:tab w:val="center" w:pos="3686"/>
        <w:tab w:val="right" w:pos="7371"/>
      </w:tabs>
    </w:pPr>
  </w:style>
  <w:style w:type="character" w:customStyle="1" w:styleId="FooterChar">
    <w:name w:val="Footer Char"/>
    <w:basedOn w:val="DefaultParagraphFont"/>
    <w:link w:val="Footer0"/>
    <w:uiPriority w:val="98"/>
    <w:rsid w:val="007378B1"/>
    <w:rPr>
      <w:sz w:val="24"/>
      <w:szCs w:val="24"/>
      <w:lang w:val="en-GB"/>
    </w:rPr>
  </w:style>
  <w:style w:type="character" w:styleId="FootnoteReference">
    <w:name w:val="footnote reference"/>
    <w:basedOn w:val="DefaultParagraphFont"/>
    <w:uiPriority w:val="98"/>
    <w:semiHidden/>
    <w:rsid w:val="007378B1"/>
    <w:rPr>
      <w:vertAlign w:val="superscript"/>
    </w:rPr>
  </w:style>
  <w:style w:type="paragraph" w:styleId="FootnoteText">
    <w:name w:val="footnote text"/>
    <w:basedOn w:val="Normal"/>
    <w:link w:val="FootnoteTextChar"/>
    <w:uiPriority w:val="98"/>
    <w:semiHidden/>
    <w:rsid w:val="007378B1"/>
    <w:rPr>
      <w:sz w:val="20"/>
      <w:szCs w:val="20"/>
    </w:rPr>
  </w:style>
  <w:style w:type="character" w:customStyle="1" w:styleId="FootnoteTextChar">
    <w:name w:val="Footnote Text Char"/>
    <w:basedOn w:val="DefaultParagraphFont"/>
    <w:link w:val="FootnoteText"/>
    <w:uiPriority w:val="98"/>
    <w:semiHidden/>
    <w:rsid w:val="007378B1"/>
    <w:rPr>
      <w:sz w:val="20"/>
      <w:szCs w:val="20"/>
      <w:lang w:val="en-GB"/>
    </w:rPr>
  </w:style>
  <w:style w:type="character" w:customStyle="1" w:styleId="Heading6Char">
    <w:name w:val="Heading 6 Char"/>
    <w:basedOn w:val="DefaultParagraphFont"/>
    <w:link w:val="Heading6"/>
    <w:uiPriority w:val="98"/>
    <w:semiHidden/>
    <w:rsid w:val="007378B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378B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378B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378B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378B1"/>
    <w:rPr>
      <w:color w:val="0072BC" w:themeColor="hyperlink"/>
      <w:u w:val="single"/>
    </w:rPr>
  </w:style>
  <w:style w:type="character" w:styleId="IntenseEmphasis">
    <w:name w:val="Intense Emphasis"/>
    <w:uiPriority w:val="98"/>
    <w:semiHidden/>
    <w:qFormat/>
    <w:rsid w:val="007378B1"/>
    <w:rPr>
      <w:b/>
      <w:bCs/>
    </w:rPr>
  </w:style>
  <w:style w:type="paragraph" w:styleId="IntenseQuote">
    <w:name w:val="Intense Quote"/>
    <w:basedOn w:val="Normal"/>
    <w:next w:val="Normal"/>
    <w:link w:val="IntenseQuoteChar"/>
    <w:uiPriority w:val="98"/>
    <w:semiHidden/>
    <w:qFormat/>
    <w:rsid w:val="007378B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378B1"/>
    <w:rPr>
      <w:b/>
      <w:bCs/>
      <w:i/>
      <w:iCs/>
      <w:sz w:val="24"/>
      <w:szCs w:val="24"/>
      <w:lang w:val="en-GB" w:bidi="en-US"/>
    </w:rPr>
  </w:style>
  <w:style w:type="character" w:styleId="IntenseReference">
    <w:name w:val="Intense Reference"/>
    <w:uiPriority w:val="98"/>
    <w:semiHidden/>
    <w:qFormat/>
    <w:rsid w:val="007378B1"/>
    <w:rPr>
      <w:smallCaps/>
      <w:spacing w:val="5"/>
      <w:u w:val="single"/>
    </w:rPr>
  </w:style>
  <w:style w:type="paragraph" w:styleId="ListParagraph">
    <w:name w:val="List Paragraph"/>
    <w:basedOn w:val="Normal"/>
    <w:uiPriority w:val="98"/>
    <w:semiHidden/>
    <w:qFormat/>
    <w:rsid w:val="007378B1"/>
    <w:pPr>
      <w:ind w:left="720"/>
      <w:contextualSpacing/>
    </w:pPr>
  </w:style>
  <w:style w:type="table" w:customStyle="1" w:styleId="LtrTableAddress">
    <w:name w:val="Ltr_Table_Address"/>
    <w:aliases w:val="ECHR_Ltr_Table_Address"/>
    <w:basedOn w:val="TableNormal"/>
    <w:uiPriority w:val="99"/>
    <w:rsid w:val="007378B1"/>
    <w:rPr>
      <w:sz w:val="24"/>
      <w:szCs w:val="24"/>
    </w:rPr>
    <w:tblPr>
      <w:tblInd w:w="5103" w:type="dxa"/>
    </w:tblPr>
  </w:style>
  <w:style w:type="paragraph" w:styleId="Quote">
    <w:name w:val="Quote"/>
    <w:basedOn w:val="Normal"/>
    <w:next w:val="Normal"/>
    <w:link w:val="QuoteChar"/>
    <w:uiPriority w:val="98"/>
    <w:semiHidden/>
    <w:qFormat/>
    <w:rsid w:val="007378B1"/>
    <w:pPr>
      <w:spacing w:before="200"/>
      <w:ind w:left="360" w:right="360"/>
    </w:pPr>
    <w:rPr>
      <w:i/>
      <w:iCs/>
      <w:lang w:bidi="en-US"/>
    </w:rPr>
  </w:style>
  <w:style w:type="character" w:customStyle="1" w:styleId="QuoteChar">
    <w:name w:val="Quote Char"/>
    <w:basedOn w:val="DefaultParagraphFont"/>
    <w:link w:val="Quote"/>
    <w:uiPriority w:val="98"/>
    <w:semiHidden/>
    <w:rsid w:val="007378B1"/>
    <w:rPr>
      <w:i/>
      <w:iCs/>
      <w:sz w:val="24"/>
      <w:szCs w:val="24"/>
      <w:lang w:val="en-GB" w:bidi="en-US"/>
    </w:rPr>
  </w:style>
  <w:style w:type="character" w:styleId="SubtleReference">
    <w:name w:val="Subtle Reference"/>
    <w:uiPriority w:val="98"/>
    <w:semiHidden/>
    <w:qFormat/>
    <w:rsid w:val="007378B1"/>
    <w:rPr>
      <w:smallCaps/>
    </w:rPr>
  </w:style>
  <w:style w:type="table" w:styleId="TableGrid">
    <w:name w:val="Table Grid"/>
    <w:basedOn w:val="TableNormal"/>
    <w:uiPriority w:val="59"/>
    <w:semiHidden/>
    <w:rsid w:val="007378B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378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378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378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378B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378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378B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378B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378B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378B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378B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378B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378B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378B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378B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378B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378B1"/>
    <w:pPr>
      <w:numPr>
        <w:numId w:val="8"/>
      </w:numPr>
    </w:pPr>
  </w:style>
  <w:style w:type="paragraph" w:customStyle="1" w:styleId="JuPara">
    <w:name w:val="Ju_Para"/>
    <w:aliases w:val="_Para"/>
    <w:basedOn w:val="NormalJustified"/>
    <w:link w:val="JuParaChar"/>
    <w:uiPriority w:val="4"/>
    <w:qFormat/>
    <w:rsid w:val="007378B1"/>
    <w:pPr>
      <w:ind w:firstLine="284"/>
    </w:pPr>
  </w:style>
  <w:style w:type="numbering" w:styleId="1ai">
    <w:name w:val="Outline List 1"/>
    <w:basedOn w:val="NoList"/>
    <w:uiPriority w:val="99"/>
    <w:semiHidden/>
    <w:unhideWhenUsed/>
    <w:rsid w:val="007378B1"/>
    <w:pPr>
      <w:numPr>
        <w:numId w:val="9"/>
      </w:numPr>
    </w:pPr>
  </w:style>
  <w:style w:type="table" w:customStyle="1" w:styleId="ECHRTableSimpleBox">
    <w:name w:val="ECHR_Table_Simple_Box"/>
    <w:basedOn w:val="TableNormal"/>
    <w:uiPriority w:val="99"/>
    <w:rsid w:val="007378B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378B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378B1"/>
    <w:pPr>
      <w:numPr>
        <w:numId w:val="10"/>
      </w:numPr>
    </w:pPr>
  </w:style>
  <w:style w:type="table" w:customStyle="1" w:styleId="ECHRTableForInternalUse">
    <w:name w:val="ECHR_Table_For_Internal_Use"/>
    <w:basedOn w:val="TableNormal"/>
    <w:uiPriority w:val="99"/>
    <w:rsid w:val="007378B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378B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378B1"/>
  </w:style>
  <w:style w:type="paragraph" w:styleId="BlockText">
    <w:name w:val="Block Text"/>
    <w:basedOn w:val="Normal"/>
    <w:uiPriority w:val="98"/>
    <w:semiHidden/>
    <w:rsid w:val="007378B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378B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378B1"/>
    <w:pPr>
      <w:spacing w:after="120"/>
    </w:pPr>
  </w:style>
  <w:style w:type="character" w:customStyle="1" w:styleId="BodyTextChar">
    <w:name w:val="Body Text Char"/>
    <w:basedOn w:val="DefaultParagraphFont"/>
    <w:link w:val="BodyText"/>
    <w:uiPriority w:val="98"/>
    <w:semiHidden/>
    <w:rsid w:val="007378B1"/>
    <w:rPr>
      <w:sz w:val="24"/>
      <w:szCs w:val="24"/>
      <w:lang w:val="en-GB"/>
    </w:rPr>
  </w:style>
  <w:style w:type="table" w:customStyle="1" w:styleId="ECHRTableOddBanded">
    <w:name w:val="ECHR_Table_Odd_Banded"/>
    <w:basedOn w:val="TableNormal"/>
    <w:uiPriority w:val="99"/>
    <w:rsid w:val="007378B1"/>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378B1"/>
    <w:pPr>
      <w:spacing w:after="120" w:line="480" w:lineRule="auto"/>
    </w:pPr>
  </w:style>
  <w:style w:type="table" w:customStyle="1" w:styleId="ECHRHeaderTableReduced">
    <w:name w:val="ECHR_Header_Table_Reduced"/>
    <w:basedOn w:val="TableNormal"/>
    <w:uiPriority w:val="99"/>
    <w:rsid w:val="007378B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378B1"/>
    <w:pPr>
      <w:ind w:firstLine="284"/>
      <w:jc w:val="both"/>
    </w:pPr>
    <w:rPr>
      <w:b/>
    </w:rPr>
  </w:style>
  <w:style w:type="character" w:styleId="PageNumber">
    <w:name w:val="page number"/>
    <w:uiPriority w:val="98"/>
    <w:semiHidden/>
    <w:rsid w:val="007378B1"/>
    <w:rPr>
      <w:sz w:val="18"/>
    </w:rPr>
  </w:style>
  <w:style w:type="paragraph" w:styleId="ListBullet">
    <w:name w:val="List Bullet"/>
    <w:basedOn w:val="Normal"/>
    <w:uiPriority w:val="98"/>
    <w:semiHidden/>
    <w:rsid w:val="007378B1"/>
    <w:pPr>
      <w:numPr>
        <w:numId w:val="14"/>
      </w:numPr>
    </w:pPr>
  </w:style>
  <w:style w:type="paragraph" w:styleId="ListBullet3">
    <w:name w:val="List Bullet 3"/>
    <w:basedOn w:val="Normal"/>
    <w:uiPriority w:val="98"/>
    <w:semiHidden/>
    <w:rsid w:val="007378B1"/>
    <w:pPr>
      <w:numPr>
        <w:numId w:val="16"/>
      </w:numPr>
      <w:contextualSpacing/>
    </w:pPr>
  </w:style>
  <w:style w:type="character" w:customStyle="1" w:styleId="BodyText2Char">
    <w:name w:val="Body Text 2 Char"/>
    <w:basedOn w:val="DefaultParagraphFont"/>
    <w:link w:val="BodyText2"/>
    <w:uiPriority w:val="98"/>
    <w:semiHidden/>
    <w:rsid w:val="007378B1"/>
    <w:rPr>
      <w:sz w:val="24"/>
      <w:szCs w:val="24"/>
      <w:lang w:val="en-GB"/>
    </w:rPr>
  </w:style>
  <w:style w:type="paragraph" w:styleId="BodyText3">
    <w:name w:val="Body Text 3"/>
    <w:basedOn w:val="Normal"/>
    <w:link w:val="BodyText3Char"/>
    <w:uiPriority w:val="98"/>
    <w:semiHidden/>
    <w:rsid w:val="007378B1"/>
    <w:pPr>
      <w:spacing w:after="120"/>
    </w:pPr>
    <w:rPr>
      <w:sz w:val="16"/>
      <w:szCs w:val="16"/>
    </w:rPr>
  </w:style>
  <w:style w:type="character" w:customStyle="1" w:styleId="BodyText3Char">
    <w:name w:val="Body Text 3 Char"/>
    <w:basedOn w:val="DefaultParagraphFont"/>
    <w:link w:val="BodyText3"/>
    <w:uiPriority w:val="98"/>
    <w:semiHidden/>
    <w:rsid w:val="007378B1"/>
    <w:rPr>
      <w:sz w:val="16"/>
      <w:szCs w:val="16"/>
      <w:lang w:val="en-GB"/>
    </w:rPr>
  </w:style>
  <w:style w:type="paragraph" w:styleId="BodyTextFirstIndent">
    <w:name w:val="Body Text First Indent"/>
    <w:basedOn w:val="BodyText"/>
    <w:link w:val="BodyTextFirstIndentChar"/>
    <w:uiPriority w:val="98"/>
    <w:semiHidden/>
    <w:rsid w:val="007378B1"/>
    <w:pPr>
      <w:spacing w:after="0"/>
      <w:ind w:firstLine="360"/>
    </w:pPr>
  </w:style>
  <w:style w:type="character" w:customStyle="1" w:styleId="BodyTextFirstIndentChar">
    <w:name w:val="Body Text First Indent Char"/>
    <w:basedOn w:val="BodyTextChar"/>
    <w:link w:val="BodyTextFirstIndent"/>
    <w:uiPriority w:val="98"/>
    <w:semiHidden/>
    <w:rsid w:val="007378B1"/>
    <w:rPr>
      <w:sz w:val="24"/>
      <w:szCs w:val="24"/>
      <w:lang w:val="en-GB"/>
    </w:rPr>
  </w:style>
  <w:style w:type="paragraph" w:styleId="BodyTextIndent">
    <w:name w:val="Body Text Indent"/>
    <w:basedOn w:val="Normal"/>
    <w:link w:val="BodyTextIndentChar"/>
    <w:uiPriority w:val="98"/>
    <w:semiHidden/>
    <w:rsid w:val="007378B1"/>
    <w:pPr>
      <w:spacing w:after="120"/>
      <w:ind w:left="283"/>
    </w:pPr>
  </w:style>
  <w:style w:type="character" w:customStyle="1" w:styleId="BodyTextIndentChar">
    <w:name w:val="Body Text Indent Char"/>
    <w:basedOn w:val="DefaultParagraphFont"/>
    <w:link w:val="BodyTextIndent"/>
    <w:uiPriority w:val="98"/>
    <w:semiHidden/>
    <w:rsid w:val="007378B1"/>
    <w:rPr>
      <w:sz w:val="24"/>
      <w:szCs w:val="24"/>
      <w:lang w:val="en-GB"/>
    </w:rPr>
  </w:style>
  <w:style w:type="paragraph" w:styleId="BodyTextFirstIndent2">
    <w:name w:val="Body Text First Indent 2"/>
    <w:basedOn w:val="BodyTextIndent"/>
    <w:link w:val="BodyTextFirstIndent2Char"/>
    <w:uiPriority w:val="98"/>
    <w:semiHidden/>
    <w:rsid w:val="007378B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378B1"/>
    <w:rPr>
      <w:sz w:val="24"/>
      <w:szCs w:val="24"/>
      <w:lang w:val="en-GB"/>
    </w:rPr>
  </w:style>
  <w:style w:type="paragraph" w:styleId="BodyTextIndent2">
    <w:name w:val="Body Text Indent 2"/>
    <w:basedOn w:val="Normal"/>
    <w:link w:val="BodyTextIndent2Char"/>
    <w:uiPriority w:val="98"/>
    <w:semiHidden/>
    <w:rsid w:val="007378B1"/>
    <w:pPr>
      <w:spacing w:after="120" w:line="480" w:lineRule="auto"/>
      <w:ind w:left="283"/>
    </w:pPr>
  </w:style>
  <w:style w:type="character" w:customStyle="1" w:styleId="BodyTextIndent2Char">
    <w:name w:val="Body Text Indent 2 Char"/>
    <w:basedOn w:val="DefaultParagraphFont"/>
    <w:link w:val="BodyTextIndent2"/>
    <w:uiPriority w:val="98"/>
    <w:semiHidden/>
    <w:rsid w:val="007378B1"/>
    <w:rPr>
      <w:sz w:val="24"/>
      <w:szCs w:val="24"/>
      <w:lang w:val="en-GB"/>
    </w:rPr>
  </w:style>
  <w:style w:type="paragraph" w:styleId="BodyTextIndent3">
    <w:name w:val="Body Text Indent 3"/>
    <w:basedOn w:val="Normal"/>
    <w:link w:val="BodyTextIndent3Char"/>
    <w:uiPriority w:val="98"/>
    <w:semiHidden/>
    <w:rsid w:val="007378B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378B1"/>
    <w:rPr>
      <w:sz w:val="16"/>
      <w:szCs w:val="16"/>
      <w:lang w:val="en-GB"/>
    </w:rPr>
  </w:style>
  <w:style w:type="paragraph" w:styleId="Caption">
    <w:name w:val="caption"/>
    <w:basedOn w:val="Normal"/>
    <w:next w:val="Normal"/>
    <w:uiPriority w:val="98"/>
    <w:semiHidden/>
    <w:qFormat/>
    <w:rsid w:val="007378B1"/>
    <w:pPr>
      <w:spacing w:after="200"/>
    </w:pPr>
    <w:rPr>
      <w:b/>
      <w:bCs/>
      <w:color w:val="0072BC" w:themeColor="accent1"/>
      <w:sz w:val="18"/>
      <w:szCs w:val="18"/>
    </w:rPr>
  </w:style>
  <w:style w:type="paragraph" w:styleId="Closing">
    <w:name w:val="Closing"/>
    <w:basedOn w:val="Normal"/>
    <w:link w:val="ClosingChar"/>
    <w:uiPriority w:val="98"/>
    <w:semiHidden/>
    <w:rsid w:val="007378B1"/>
    <w:pPr>
      <w:ind w:left="4252"/>
    </w:pPr>
  </w:style>
  <w:style w:type="character" w:customStyle="1" w:styleId="ClosingChar">
    <w:name w:val="Closing Char"/>
    <w:basedOn w:val="DefaultParagraphFont"/>
    <w:link w:val="Closing"/>
    <w:uiPriority w:val="98"/>
    <w:semiHidden/>
    <w:rsid w:val="007378B1"/>
    <w:rPr>
      <w:sz w:val="24"/>
      <w:szCs w:val="24"/>
      <w:lang w:val="en-GB"/>
    </w:rPr>
  </w:style>
  <w:style w:type="table" w:styleId="ColorfulGrid">
    <w:name w:val="Colorful Grid"/>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378B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378B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78B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378B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378B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378B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378B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378B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378B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78B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78B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78B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378B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78B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78B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378B1"/>
    <w:rPr>
      <w:sz w:val="16"/>
      <w:szCs w:val="16"/>
    </w:rPr>
  </w:style>
  <w:style w:type="paragraph" w:styleId="CommentText">
    <w:name w:val="annotation text"/>
    <w:basedOn w:val="Normal"/>
    <w:link w:val="CommentTextChar"/>
    <w:uiPriority w:val="98"/>
    <w:semiHidden/>
    <w:rsid w:val="007378B1"/>
    <w:rPr>
      <w:sz w:val="20"/>
      <w:szCs w:val="20"/>
    </w:rPr>
  </w:style>
  <w:style w:type="character" w:customStyle="1" w:styleId="CommentTextChar">
    <w:name w:val="Comment Text Char"/>
    <w:basedOn w:val="DefaultParagraphFont"/>
    <w:link w:val="CommentText"/>
    <w:uiPriority w:val="98"/>
    <w:semiHidden/>
    <w:rsid w:val="007378B1"/>
    <w:rPr>
      <w:sz w:val="20"/>
      <w:szCs w:val="20"/>
      <w:lang w:val="en-GB"/>
    </w:rPr>
  </w:style>
  <w:style w:type="paragraph" w:styleId="CommentSubject">
    <w:name w:val="annotation subject"/>
    <w:basedOn w:val="CommentText"/>
    <w:next w:val="CommentText"/>
    <w:link w:val="CommentSubjectChar"/>
    <w:uiPriority w:val="98"/>
    <w:semiHidden/>
    <w:rsid w:val="007378B1"/>
    <w:rPr>
      <w:b/>
      <w:bCs/>
    </w:rPr>
  </w:style>
  <w:style w:type="character" w:customStyle="1" w:styleId="CommentSubjectChar">
    <w:name w:val="Comment Subject Char"/>
    <w:basedOn w:val="CommentTextChar"/>
    <w:link w:val="CommentSubject"/>
    <w:uiPriority w:val="98"/>
    <w:semiHidden/>
    <w:rsid w:val="007378B1"/>
    <w:rPr>
      <w:b/>
      <w:bCs/>
      <w:sz w:val="20"/>
      <w:szCs w:val="20"/>
      <w:lang w:val="en-GB"/>
    </w:rPr>
  </w:style>
  <w:style w:type="table" w:styleId="DarkList">
    <w:name w:val="Dark List"/>
    <w:basedOn w:val="TableNormal"/>
    <w:uiPriority w:val="70"/>
    <w:semiHidden/>
    <w:rsid w:val="007378B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78B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378B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378B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378B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378B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378B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378B1"/>
  </w:style>
  <w:style w:type="character" w:customStyle="1" w:styleId="DateChar">
    <w:name w:val="Date Char"/>
    <w:basedOn w:val="DefaultParagraphFont"/>
    <w:link w:val="Date"/>
    <w:uiPriority w:val="98"/>
    <w:semiHidden/>
    <w:rsid w:val="007378B1"/>
    <w:rPr>
      <w:sz w:val="24"/>
      <w:szCs w:val="24"/>
      <w:lang w:val="en-GB"/>
    </w:rPr>
  </w:style>
  <w:style w:type="paragraph" w:styleId="DocumentMap">
    <w:name w:val="Document Map"/>
    <w:basedOn w:val="Normal"/>
    <w:link w:val="DocumentMapChar"/>
    <w:uiPriority w:val="98"/>
    <w:semiHidden/>
    <w:rsid w:val="007378B1"/>
    <w:rPr>
      <w:rFonts w:ascii="Tahoma" w:hAnsi="Tahoma" w:cs="Tahoma"/>
      <w:sz w:val="16"/>
      <w:szCs w:val="16"/>
    </w:rPr>
  </w:style>
  <w:style w:type="character" w:customStyle="1" w:styleId="DocumentMapChar">
    <w:name w:val="Document Map Char"/>
    <w:basedOn w:val="DefaultParagraphFont"/>
    <w:link w:val="DocumentMap"/>
    <w:uiPriority w:val="98"/>
    <w:semiHidden/>
    <w:rsid w:val="007378B1"/>
    <w:rPr>
      <w:rFonts w:ascii="Tahoma" w:hAnsi="Tahoma" w:cs="Tahoma"/>
      <w:sz w:val="16"/>
      <w:szCs w:val="16"/>
      <w:lang w:val="en-GB"/>
    </w:rPr>
  </w:style>
  <w:style w:type="paragraph" w:styleId="E-mailSignature">
    <w:name w:val="E-mail Signature"/>
    <w:basedOn w:val="Normal"/>
    <w:link w:val="E-mailSignatureChar"/>
    <w:uiPriority w:val="98"/>
    <w:semiHidden/>
    <w:rsid w:val="007378B1"/>
  </w:style>
  <w:style w:type="character" w:customStyle="1" w:styleId="E-mailSignatureChar">
    <w:name w:val="E-mail Signature Char"/>
    <w:basedOn w:val="DefaultParagraphFont"/>
    <w:link w:val="E-mailSignature"/>
    <w:uiPriority w:val="98"/>
    <w:semiHidden/>
    <w:rsid w:val="007378B1"/>
    <w:rPr>
      <w:sz w:val="24"/>
      <w:szCs w:val="24"/>
      <w:lang w:val="en-GB"/>
    </w:rPr>
  </w:style>
  <w:style w:type="character" w:styleId="EndnoteReference">
    <w:name w:val="endnote reference"/>
    <w:basedOn w:val="DefaultParagraphFont"/>
    <w:uiPriority w:val="98"/>
    <w:semiHidden/>
    <w:rsid w:val="007378B1"/>
    <w:rPr>
      <w:vertAlign w:val="superscript"/>
    </w:rPr>
  </w:style>
  <w:style w:type="paragraph" w:styleId="EndnoteText">
    <w:name w:val="endnote text"/>
    <w:basedOn w:val="Normal"/>
    <w:link w:val="EndnoteTextChar"/>
    <w:uiPriority w:val="98"/>
    <w:semiHidden/>
    <w:rsid w:val="007378B1"/>
    <w:rPr>
      <w:sz w:val="20"/>
      <w:szCs w:val="20"/>
    </w:rPr>
  </w:style>
  <w:style w:type="character" w:customStyle="1" w:styleId="EndnoteTextChar">
    <w:name w:val="Endnote Text Char"/>
    <w:basedOn w:val="DefaultParagraphFont"/>
    <w:link w:val="EndnoteText"/>
    <w:uiPriority w:val="98"/>
    <w:semiHidden/>
    <w:rsid w:val="007378B1"/>
    <w:rPr>
      <w:sz w:val="20"/>
      <w:szCs w:val="20"/>
      <w:lang w:val="en-GB"/>
    </w:rPr>
  </w:style>
  <w:style w:type="paragraph" w:styleId="EnvelopeAddress">
    <w:name w:val="envelope address"/>
    <w:basedOn w:val="Normal"/>
    <w:uiPriority w:val="98"/>
    <w:semiHidden/>
    <w:rsid w:val="007378B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378B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378B1"/>
    <w:rPr>
      <w:color w:val="7030A0" w:themeColor="followedHyperlink"/>
      <w:u w:val="single"/>
    </w:rPr>
  </w:style>
  <w:style w:type="character" w:styleId="HTMLAcronym">
    <w:name w:val="HTML Acronym"/>
    <w:basedOn w:val="DefaultParagraphFont"/>
    <w:uiPriority w:val="98"/>
    <w:semiHidden/>
    <w:rsid w:val="007378B1"/>
  </w:style>
  <w:style w:type="paragraph" w:styleId="HTMLAddress">
    <w:name w:val="HTML Address"/>
    <w:basedOn w:val="Normal"/>
    <w:link w:val="HTMLAddressChar"/>
    <w:uiPriority w:val="98"/>
    <w:semiHidden/>
    <w:rsid w:val="007378B1"/>
    <w:rPr>
      <w:i/>
      <w:iCs/>
    </w:rPr>
  </w:style>
  <w:style w:type="character" w:customStyle="1" w:styleId="HTMLAddressChar">
    <w:name w:val="HTML Address Char"/>
    <w:basedOn w:val="DefaultParagraphFont"/>
    <w:link w:val="HTMLAddress"/>
    <w:uiPriority w:val="98"/>
    <w:semiHidden/>
    <w:rsid w:val="007378B1"/>
    <w:rPr>
      <w:i/>
      <w:iCs/>
      <w:sz w:val="24"/>
      <w:szCs w:val="24"/>
      <w:lang w:val="en-GB"/>
    </w:rPr>
  </w:style>
  <w:style w:type="character" w:styleId="HTMLCite">
    <w:name w:val="HTML Cite"/>
    <w:basedOn w:val="DefaultParagraphFont"/>
    <w:uiPriority w:val="98"/>
    <w:semiHidden/>
    <w:rsid w:val="007378B1"/>
    <w:rPr>
      <w:i/>
      <w:iCs/>
    </w:rPr>
  </w:style>
  <w:style w:type="character" w:styleId="HTMLCode">
    <w:name w:val="HTML Code"/>
    <w:basedOn w:val="DefaultParagraphFont"/>
    <w:uiPriority w:val="98"/>
    <w:semiHidden/>
    <w:rsid w:val="007378B1"/>
    <w:rPr>
      <w:rFonts w:ascii="Consolas" w:hAnsi="Consolas" w:cs="Consolas"/>
      <w:sz w:val="20"/>
      <w:szCs w:val="20"/>
    </w:rPr>
  </w:style>
  <w:style w:type="character" w:styleId="HTMLDefinition">
    <w:name w:val="HTML Definition"/>
    <w:basedOn w:val="DefaultParagraphFont"/>
    <w:uiPriority w:val="98"/>
    <w:semiHidden/>
    <w:rsid w:val="007378B1"/>
    <w:rPr>
      <w:i/>
      <w:iCs/>
    </w:rPr>
  </w:style>
  <w:style w:type="character" w:styleId="HTMLKeyboard">
    <w:name w:val="HTML Keyboard"/>
    <w:basedOn w:val="DefaultParagraphFont"/>
    <w:uiPriority w:val="98"/>
    <w:semiHidden/>
    <w:rsid w:val="007378B1"/>
    <w:rPr>
      <w:rFonts w:ascii="Consolas" w:hAnsi="Consolas" w:cs="Consolas"/>
      <w:sz w:val="20"/>
      <w:szCs w:val="20"/>
    </w:rPr>
  </w:style>
  <w:style w:type="paragraph" w:styleId="HTMLPreformatted">
    <w:name w:val="HTML Preformatted"/>
    <w:basedOn w:val="Normal"/>
    <w:link w:val="HTMLPreformattedChar"/>
    <w:uiPriority w:val="98"/>
    <w:semiHidden/>
    <w:rsid w:val="007378B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378B1"/>
    <w:rPr>
      <w:rFonts w:ascii="Consolas" w:hAnsi="Consolas" w:cs="Consolas"/>
      <w:sz w:val="20"/>
      <w:szCs w:val="20"/>
      <w:lang w:val="en-GB"/>
    </w:rPr>
  </w:style>
  <w:style w:type="character" w:styleId="HTMLSample">
    <w:name w:val="HTML Sample"/>
    <w:basedOn w:val="DefaultParagraphFont"/>
    <w:uiPriority w:val="98"/>
    <w:semiHidden/>
    <w:rsid w:val="007378B1"/>
    <w:rPr>
      <w:rFonts w:ascii="Consolas" w:hAnsi="Consolas" w:cs="Consolas"/>
      <w:sz w:val="24"/>
      <w:szCs w:val="24"/>
    </w:rPr>
  </w:style>
  <w:style w:type="character" w:styleId="HTMLTypewriter">
    <w:name w:val="HTML Typewriter"/>
    <w:basedOn w:val="DefaultParagraphFont"/>
    <w:uiPriority w:val="98"/>
    <w:semiHidden/>
    <w:rsid w:val="007378B1"/>
    <w:rPr>
      <w:rFonts w:ascii="Consolas" w:hAnsi="Consolas" w:cs="Consolas"/>
      <w:sz w:val="20"/>
      <w:szCs w:val="20"/>
    </w:rPr>
  </w:style>
  <w:style w:type="character" w:styleId="HTMLVariable">
    <w:name w:val="HTML Variable"/>
    <w:basedOn w:val="DefaultParagraphFont"/>
    <w:uiPriority w:val="98"/>
    <w:semiHidden/>
    <w:rsid w:val="007378B1"/>
    <w:rPr>
      <w:i/>
      <w:iCs/>
    </w:rPr>
  </w:style>
  <w:style w:type="paragraph" w:styleId="Index1">
    <w:name w:val="index 1"/>
    <w:basedOn w:val="Normal"/>
    <w:next w:val="Normal"/>
    <w:autoRedefine/>
    <w:uiPriority w:val="98"/>
    <w:semiHidden/>
    <w:rsid w:val="007378B1"/>
    <w:pPr>
      <w:ind w:left="240" w:hanging="240"/>
    </w:pPr>
  </w:style>
  <w:style w:type="paragraph" w:styleId="Index2">
    <w:name w:val="index 2"/>
    <w:basedOn w:val="Normal"/>
    <w:next w:val="Normal"/>
    <w:autoRedefine/>
    <w:uiPriority w:val="98"/>
    <w:semiHidden/>
    <w:rsid w:val="007378B1"/>
    <w:pPr>
      <w:ind w:left="480" w:hanging="240"/>
    </w:pPr>
  </w:style>
  <w:style w:type="paragraph" w:styleId="Index3">
    <w:name w:val="index 3"/>
    <w:basedOn w:val="Normal"/>
    <w:next w:val="Normal"/>
    <w:autoRedefine/>
    <w:uiPriority w:val="98"/>
    <w:semiHidden/>
    <w:rsid w:val="007378B1"/>
    <w:pPr>
      <w:ind w:left="720" w:hanging="240"/>
    </w:pPr>
  </w:style>
  <w:style w:type="paragraph" w:styleId="Index4">
    <w:name w:val="index 4"/>
    <w:basedOn w:val="Normal"/>
    <w:next w:val="Normal"/>
    <w:autoRedefine/>
    <w:uiPriority w:val="98"/>
    <w:semiHidden/>
    <w:rsid w:val="007378B1"/>
    <w:pPr>
      <w:ind w:left="960" w:hanging="240"/>
    </w:pPr>
  </w:style>
  <w:style w:type="paragraph" w:styleId="Index5">
    <w:name w:val="index 5"/>
    <w:basedOn w:val="Normal"/>
    <w:next w:val="Normal"/>
    <w:autoRedefine/>
    <w:uiPriority w:val="98"/>
    <w:semiHidden/>
    <w:rsid w:val="007378B1"/>
    <w:pPr>
      <w:ind w:left="1200" w:hanging="240"/>
    </w:pPr>
  </w:style>
  <w:style w:type="paragraph" w:styleId="Index6">
    <w:name w:val="index 6"/>
    <w:basedOn w:val="Normal"/>
    <w:next w:val="Normal"/>
    <w:autoRedefine/>
    <w:uiPriority w:val="98"/>
    <w:semiHidden/>
    <w:rsid w:val="007378B1"/>
    <w:pPr>
      <w:ind w:left="1440" w:hanging="240"/>
    </w:pPr>
  </w:style>
  <w:style w:type="paragraph" w:styleId="Index7">
    <w:name w:val="index 7"/>
    <w:basedOn w:val="Normal"/>
    <w:next w:val="Normal"/>
    <w:autoRedefine/>
    <w:uiPriority w:val="98"/>
    <w:semiHidden/>
    <w:rsid w:val="007378B1"/>
    <w:pPr>
      <w:ind w:left="1680" w:hanging="240"/>
    </w:pPr>
  </w:style>
  <w:style w:type="paragraph" w:styleId="Index8">
    <w:name w:val="index 8"/>
    <w:basedOn w:val="Normal"/>
    <w:next w:val="Normal"/>
    <w:autoRedefine/>
    <w:uiPriority w:val="98"/>
    <w:semiHidden/>
    <w:rsid w:val="007378B1"/>
    <w:pPr>
      <w:ind w:left="1920" w:hanging="240"/>
    </w:pPr>
  </w:style>
  <w:style w:type="paragraph" w:styleId="Index9">
    <w:name w:val="index 9"/>
    <w:basedOn w:val="Normal"/>
    <w:next w:val="Normal"/>
    <w:autoRedefine/>
    <w:uiPriority w:val="98"/>
    <w:semiHidden/>
    <w:rsid w:val="007378B1"/>
    <w:pPr>
      <w:ind w:left="2160" w:hanging="240"/>
    </w:pPr>
  </w:style>
  <w:style w:type="paragraph" w:styleId="IndexHeading">
    <w:name w:val="index heading"/>
    <w:basedOn w:val="Normal"/>
    <w:next w:val="Index1"/>
    <w:uiPriority w:val="98"/>
    <w:semiHidden/>
    <w:rsid w:val="007378B1"/>
    <w:rPr>
      <w:rFonts w:asciiTheme="majorHAnsi" w:eastAsiaTheme="majorEastAsia" w:hAnsiTheme="majorHAnsi" w:cstheme="majorBidi"/>
      <w:b/>
      <w:bCs/>
    </w:rPr>
  </w:style>
  <w:style w:type="table" w:styleId="LightGrid">
    <w:name w:val="Light Grid"/>
    <w:basedOn w:val="TableNormal"/>
    <w:uiPriority w:val="62"/>
    <w:semiHidden/>
    <w:rsid w:val="007378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78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378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378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378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378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378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378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78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378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378B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378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378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378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378B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78B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378B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378B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378B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378B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378B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378B1"/>
  </w:style>
  <w:style w:type="paragraph" w:styleId="List">
    <w:name w:val="List"/>
    <w:basedOn w:val="Normal"/>
    <w:uiPriority w:val="98"/>
    <w:semiHidden/>
    <w:rsid w:val="007378B1"/>
    <w:pPr>
      <w:ind w:left="283" w:hanging="283"/>
      <w:contextualSpacing/>
    </w:pPr>
  </w:style>
  <w:style w:type="paragraph" w:styleId="List2">
    <w:name w:val="List 2"/>
    <w:basedOn w:val="Normal"/>
    <w:uiPriority w:val="98"/>
    <w:semiHidden/>
    <w:rsid w:val="007378B1"/>
    <w:pPr>
      <w:ind w:left="566" w:hanging="283"/>
      <w:contextualSpacing/>
    </w:pPr>
  </w:style>
  <w:style w:type="paragraph" w:styleId="List3">
    <w:name w:val="List 3"/>
    <w:basedOn w:val="Normal"/>
    <w:uiPriority w:val="98"/>
    <w:semiHidden/>
    <w:rsid w:val="007378B1"/>
    <w:pPr>
      <w:ind w:left="849" w:hanging="283"/>
      <w:contextualSpacing/>
    </w:pPr>
  </w:style>
  <w:style w:type="paragraph" w:styleId="List4">
    <w:name w:val="List 4"/>
    <w:basedOn w:val="Normal"/>
    <w:uiPriority w:val="98"/>
    <w:semiHidden/>
    <w:rsid w:val="007378B1"/>
    <w:pPr>
      <w:ind w:left="1132" w:hanging="283"/>
      <w:contextualSpacing/>
    </w:pPr>
  </w:style>
  <w:style w:type="paragraph" w:styleId="List5">
    <w:name w:val="List 5"/>
    <w:basedOn w:val="Normal"/>
    <w:uiPriority w:val="98"/>
    <w:semiHidden/>
    <w:rsid w:val="007378B1"/>
    <w:pPr>
      <w:ind w:left="1415" w:hanging="283"/>
      <w:contextualSpacing/>
    </w:pPr>
  </w:style>
  <w:style w:type="paragraph" w:styleId="ListBullet2">
    <w:name w:val="List Bullet 2"/>
    <w:basedOn w:val="Normal"/>
    <w:uiPriority w:val="98"/>
    <w:semiHidden/>
    <w:rsid w:val="007378B1"/>
    <w:pPr>
      <w:numPr>
        <w:numId w:val="15"/>
      </w:numPr>
      <w:contextualSpacing/>
    </w:pPr>
  </w:style>
  <w:style w:type="paragraph" w:styleId="ListBullet4">
    <w:name w:val="List Bullet 4"/>
    <w:basedOn w:val="Normal"/>
    <w:uiPriority w:val="98"/>
    <w:semiHidden/>
    <w:rsid w:val="007378B1"/>
    <w:pPr>
      <w:numPr>
        <w:numId w:val="17"/>
      </w:numPr>
      <w:contextualSpacing/>
    </w:pPr>
  </w:style>
  <w:style w:type="paragraph" w:styleId="ListBullet5">
    <w:name w:val="List Bullet 5"/>
    <w:basedOn w:val="Normal"/>
    <w:uiPriority w:val="98"/>
    <w:semiHidden/>
    <w:rsid w:val="007378B1"/>
    <w:pPr>
      <w:numPr>
        <w:numId w:val="18"/>
      </w:numPr>
      <w:contextualSpacing/>
    </w:pPr>
  </w:style>
  <w:style w:type="paragraph" w:styleId="ListContinue">
    <w:name w:val="List Continue"/>
    <w:basedOn w:val="Normal"/>
    <w:uiPriority w:val="98"/>
    <w:semiHidden/>
    <w:rsid w:val="007378B1"/>
    <w:pPr>
      <w:spacing w:after="120"/>
      <w:ind w:left="283"/>
      <w:contextualSpacing/>
    </w:pPr>
  </w:style>
  <w:style w:type="paragraph" w:styleId="ListContinue2">
    <w:name w:val="List Continue 2"/>
    <w:basedOn w:val="Normal"/>
    <w:uiPriority w:val="98"/>
    <w:semiHidden/>
    <w:rsid w:val="007378B1"/>
    <w:pPr>
      <w:spacing w:after="120"/>
      <w:ind w:left="566"/>
      <w:contextualSpacing/>
    </w:pPr>
  </w:style>
  <w:style w:type="paragraph" w:styleId="ListContinue3">
    <w:name w:val="List Continue 3"/>
    <w:basedOn w:val="Normal"/>
    <w:uiPriority w:val="98"/>
    <w:semiHidden/>
    <w:rsid w:val="007378B1"/>
    <w:pPr>
      <w:spacing w:after="120"/>
      <w:ind w:left="849"/>
      <w:contextualSpacing/>
    </w:pPr>
  </w:style>
  <w:style w:type="paragraph" w:styleId="ListContinue4">
    <w:name w:val="List Continue 4"/>
    <w:basedOn w:val="Normal"/>
    <w:uiPriority w:val="98"/>
    <w:semiHidden/>
    <w:rsid w:val="007378B1"/>
    <w:pPr>
      <w:spacing w:after="120"/>
      <w:ind w:left="1132"/>
      <w:contextualSpacing/>
    </w:pPr>
  </w:style>
  <w:style w:type="paragraph" w:styleId="ListContinue5">
    <w:name w:val="List Continue 5"/>
    <w:basedOn w:val="Normal"/>
    <w:uiPriority w:val="98"/>
    <w:semiHidden/>
    <w:rsid w:val="007378B1"/>
    <w:pPr>
      <w:spacing w:after="120"/>
      <w:ind w:left="1415"/>
      <w:contextualSpacing/>
    </w:pPr>
  </w:style>
  <w:style w:type="paragraph" w:styleId="ListNumber">
    <w:name w:val="List Number"/>
    <w:basedOn w:val="Normal"/>
    <w:uiPriority w:val="98"/>
    <w:semiHidden/>
    <w:rsid w:val="007378B1"/>
    <w:pPr>
      <w:numPr>
        <w:numId w:val="19"/>
      </w:numPr>
      <w:contextualSpacing/>
    </w:pPr>
  </w:style>
  <w:style w:type="paragraph" w:styleId="ListNumber2">
    <w:name w:val="List Number 2"/>
    <w:basedOn w:val="Normal"/>
    <w:uiPriority w:val="98"/>
    <w:semiHidden/>
    <w:rsid w:val="007378B1"/>
    <w:pPr>
      <w:numPr>
        <w:numId w:val="20"/>
      </w:numPr>
      <w:contextualSpacing/>
    </w:pPr>
  </w:style>
  <w:style w:type="paragraph" w:styleId="ListNumber3">
    <w:name w:val="List Number 3"/>
    <w:basedOn w:val="Normal"/>
    <w:uiPriority w:val="98"/>
    <w:semiHidden/>
    <w:rsid w:val="007378B1"/>
    <w:pPr>
      <w:numPr>
        <w:numId w:val="21"/>
      </w:numPr>
      <w:contextualSpacing/>
    </w:pPr>
  </w:style>
  <w:style w:type="paragraph" w:styleId="ListNumber4">
    <w:name w:val="List Number 4"/>
    <w:basedOn w:val="Normal"/>
    <w:uiPriority w:val="98"/>
    <w:semiHidden/>
    <w:rsid w:val="007378B1"/>
    <w:pPr>
      <w:numPr>
        <w:numId w:val="22"/>
      </w:numPr>
      <w:contextualSpacing/>
    </w:pPr>
  </w:style>
  <w:style w:type="paragraph" w:styleId="ListNumber5">
    <w:name w:val="List Number 5"/>
    <w:basedOn w:val="Normal"/>
    <w:uiPriority w:val="98"/>
    <w:semiHidden/>
    <w:rsid w:val="007378B1"/>
    <w:pPr>
      <w:numPr>
        <w:numId w:val="23"/>
      </w:numPr>
      <w:contextualSpacing/>
    </w:pPr>
  </w:style>
  <w:style w:type="paragraph" w:styleId="MacroText">
    <w:name w:val="macro"/>
    <w:link w:val="MacroTextChar"/>
    <w:uiPriority w:val="98"/>
    <w:semiHidden/>
    <w:rsid w:val="007378B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378B1"/>
    <w:rPr>
      <w:rFonts w:ascii="Consolas" w:eastAsiaTheme="minorEastAsia" w:hAnsi="Consolas" w:cs="Consolas"/>
      <w:sz w:val="20"/>
      <w:szCs w:val="20"/>
    </w:rPr>
  </w:style>
  <w:style w:type="table" w:styleId="MediumGrid1">
    <w:name w:val="Medium Grid 1"/>
    <w:basedOn w:val="TableNormal"/>
    <w:uiPriority w:val="67"/>
    <w:semiHidden/>
    <w:rsid w:val="007378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78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378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378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378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378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378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378B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378B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78B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378B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378B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378B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378B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378B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78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378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78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78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78B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78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78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78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78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378B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378B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378B1"/>
    <w:rPr>
      <w:rFonts w:ascii="Times New Roman" w:hAnsi="Times New Roman" w:cs="Times New Roman"/>
    </w:rPr>
  </w:style>
  <w:style w:type="paragraph" w:styleId="NormalIndent">
    <w:name w:val="Normal Indent"/>
    <w:basedOn w:val="Normal"/>
    <w:uiPriority w:val="98"/>
    <w:semiHidden/>
    <w:rsid w:val="007378B1"/>
    <w:pPr>
      <w:ind w:left="720"/>
    </w:pPr>
  </w:style>
  <w:style w:type="paragraph" w:styleId="NoteHeading">
    <w:name w:val="Note Heading"/>
    <w:basedOn w:val="Normal"/>
    <w:next w:val="Normal"/>
    <w:link w:val="NoteHeadingChar"/>
    <w:uiPriority w:val="98"/>
    <w:semiHidden/>
    <w:rsid w:val="007378B1"/>
  </w:style>
  <w:style w:type="character" w:customStyle="1" w:styleId="NoteHeadingChar">
    <w:name w:val="Note Heading Char"/>
    <w:basedOn w:val="DefaultParagraphFont"/>
    <w:link w:val="NoteHeading"/>
    <w:uiPriority w:val="98"/>
    <w:semiHidden/>
    <w:rsid w:val="007378B1"/>
    <w:rPr>
      <w:sz w:val="24"/>
      <w:szCs w:val="24"/>
      <w:lang w:val="en-GB"/>
    </w:rPr>
  </w:style>
  <w:style w:type="character" w:styleId="PlaceholderText">
    <w:name w:val="Placeholder Text"/>
    <w:basedOn w:val="DefaultParagraphFont"/>
    <w:uiPriority w:val="98"/>
    <w:semiHidden/>
    <w:rsid w:val="007378B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378B1"/>
    <w:rPr>
      <w:rFonts w:ascii="Consolas" w:hAnsi="Consolas" w:cs="Consolas"/>
      <w:sz w:val="21"/>
      <w:szCs w:val="21"/>
    </w:rPr>
  </w:style>
  <w:style w:type="character" w:customStyle="1" w:styleId="PlainTextChar">
    <w:name w:val="Plain Text Char"/>
    <w:basedOn w:val="DefaultParagraphFont"/>
    <w:link w:val="PlainText"/>
    <w:uiPriority w:val="98"/>
    <w:semiHidden/>
    <w:rsid w:val="007378B1"/>
    <w:rPr>
      <w:rFonts w:ascii="Consolas" w:hAnsi="Consolas" w:cs="Consolas"/>
      <w:sz w:val="21"/>
      <w:szCs w:val="21"/>
      <w:lang w:val="en-GB"/>
    </w:rPr>
  </w:style>
  <w:style w:type="paragraph" w:styleId="Salutation">
    <w:name w:val="Salutation"/>
    <w:basedOn w:val="Normal"/>
    <w:next w:val="Normal"/>
    <w:link w:val="SalutationChar"/>
    <w:uiPriority w:val="98"/>
    <w:semiHidden/>
    <w:rsid w:val="007378B1"/>
  </w:style>
  <w:style w:type="character" w:customStyle="1" w:styleId="SalutationChar">
    <w:name w:val="Salutation Char"/>
    <w:basedOn w:val="DefaultParagraphFont"/>
    <w:link w:val="Salutation"/>
    <w:uiPriority w:val="98"/>
    <w:semiHidden/>
    <w:rsid w:val="007378B1"/>
    <w:rPr>
      <w:sz w:val="24"/>
      <w:szCs w:val="24"/>
      <w:lang w:val="en-GB"/>
    </w:rPr>
  </w:style>
  <w:style w:type="paragraph" w:styleId="Signature">
    <w:name w:val="Signature"/>
    <w:basedOn w:val="Normal"/>
    <w:link w:val="SignatureChar"/>
    <w:uiPriority w:val="98"/>
    <w:semiHidden/>
    <w:rsid w:val="007378B1"/>
    <w:pPr>
      <w:ind w:left="4252"/>
    </w:pPr>
  </w:style>
  <w:style w:type="character" w:customStyle="1" w:styleId="SignatureChar">
    <w:name w:val="Signature Char"/>
    <w:basedOn w:val="DefaultParagraphFont"/>
    <w:link w:val="Signature"/>
    <w:uiPriority w:val="98"/>
    <w:semiHidden/>
    <w:rsid w:val="007378B1"/>
    <w:rPr>
      <w:sz w:val="24"/>
      <w:szCs w:val="24"/>
      <w:lang w:val="en-GB"/>
    </w:rPr>
  </w:style>
  <w:style w:type="table" w:styleId="Table3Deffects1">
    <w:name w:val="Table 3D effects 1"/>
    <w:basedOn w:val="TableNormal"/>
    <w:uiPriority w:val="99"/>
    <w:semiHidden/>
    <w:unhideWhenUsed/>
    <w:rsid w:val="007378B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378B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378B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378B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378B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378B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378B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378B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378B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378B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378B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378B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378B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378B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378B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378B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378B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378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378B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378B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378B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378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378B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378B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378B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378B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378B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378B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378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378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378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378B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378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378B1"/>
    <w:pPr>
      <w:ind w:left="240" w:hanging="240"/>
    </w:pPr>
  </w:style>
  <w:style w:type="paragraph" w:styleId="TableofFigures">
    <w:name w:val="table of figures"/>
    <w:basedOn w:val="Normal"/>
    <w:next w:val="Normal"/>
    <w:uiPriority w:val="98"/>
    <w:semiHidden/>
    <w:rsid w:val="007378B1"/>
  </w:style>
  <w:style w:type="table" w:styleId="TableProfessional">
    <w:name w:val="Table Professional"/>
    <w:basedOn w:val="TableNormal"/>
    <w:uiPriority w:val="99"/>
    <w:semiHidden/>
    <w:unhideWhenUsed/>
    <w:rsid w:val="007378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378B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378B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378B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378B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378B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378B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378B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378B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378B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378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378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378B1"/>
    <w:pPr>
      <w:spacing w:after="100"/>
      <w:ind w:left="1680"/>
    </w:pPr>
  </w:style>
  <w:style w:type="paragraph" w:styleId="TOC9">
    <w:name w:val="toc 9"/>
    <w:basedOn w:val="Normal"/>
    <w:next w:val="Normal"/>
    <w:autoRedefine/>
    <w:uiPriority w:val="98"/>
    <w:semiHidden/>
    <w:rsid w:val="007378B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7378B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378B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378B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7378B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378B1"/>
    <w:pPr>
      <w:numPr>
        <w:numId w:val="11"/>
      </w:numPr>
      <w:spacing w:before="60" w:after="60"/>
    </w:pPr>
  </w:style>
  <w:style w:type="paragraph" w:customStyle="1" w:styleId="ECHRBullet2">
    <w:name w:val="ECHR_Bullet_2"/>
    <w:aliases w:val="_Bul_2"/>
    <w:basedOn w:val="ECHRBullet1"/>
    <w:uiPriority w:val="23"/>
    <w:semiHidden/>
    <w:rsid w:val="007378B1"/>
    <w:pPr>
      <w:numPr>
        <w:ilvl w:val="1"/>
      </w:numPr>
    </w:pPr>
  </w:style>
  <w:style w:type="paragraph" w:customStyle="1" w:styleId="ECHRBullet3">
    <w:name w:val="ECHR_Bullet_3"/>
    <w:aliases w:val="_Bul_3"/>
    <w:basedOn w:val="ECHRBullet2"/>
    <w:uiPriority w:val="23"/>
    <w:semiHidden/>
    <w:rsid w:val="007378B1"/>
    <w:pPr>
      <w:numPr>
        <w:ilvl w:val="2"/>
      </w:numPr>
    </w:pPr>
  </w:style>
  <w:style w:type="paragraph" w:customStyle="1" w:styleId="ECHRBullet4">
    <w:name w:val="ECHR_Bullet_4"/>
    <w:aliases w:val="_Bul_4"/>
    <w:basedOn w:val="ECHRBullet3"/>
    <w:uiPriority w:val="23"/>
    <w:semiHidden/>
    <w:rsid w:val="007378B1"/>
    <w:pPr>
      <w:numPr>
        <w:ilvl w:val="3"/>
      </w:numPr>
    </w:pPr>
  </w:style>
  <w:style w:type="paragraph" w:customStyle="1" w:styleId="ECHRConfidential">
    <w:name w:val="ECHR_Confidential"/>
    <w:aliases w:val="_Confidential"/>
    <w:basedOn w:val="Normal"/>
    <w:next w:val="Normal"/>
    <w:uiPriority w:val="42"/>
    <w:semiHidden/>
    <w:qFormat/>
    <w:rsid w:val="007378B1"/>
    <w:pPr>
      <w:jc w:val="right"/>
    </w:pPr>
    <w:rPr>
      <w:color w:val="C00000"/>
      <w:sz w:val="20"/>
    </w:rPr>
  </w:style>
  <w:style w:type="paragraph" w:customStyle="1" w:styleId="ECHRDecisionBody">
    <w:name w:val="ECHR_Decision_Body"/>
    <w:aliases w:val="_Decision_Body"/>
    <w:basedOn w:val="NormalJustified"/>
    <w:uiPriority w:val="54"/>
    <w:semiHidden/>
    <w:rsid w:val="007378B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378B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378B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378B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378B1"/>
    <w:pPr>
      <w:jc w:val="right"/>
    </w:pPr>
    <w:rPr>
      <w:sz w:val="20"/>
    </w:rPr>
  </w:style>
  <w:style w:type="paragraph" w:customStyle="1" w:styleId="ECHRHeaderRefIt">
    <w:name w:val="ECHR_Header_Ref_It"/>
    <w:aliases w:val="_Ref_Ital"/>
    <w:basedOn w:val="Normal"/>
    <w:next w:val="ECHRHeaderDate"/>
    <w:uiPriority w:val="43"/>
    <w:qFormat/>
    <w:rsid w:val="007378B1"/>
    <w:pPr>
      <w:jc w:val="right"/>
    </w:pPr>
    <w:rPr>
      <w:i/>
      <w:sz w:val="20"/>
    </w:rPr>
  </w:style>
  <w:style w:type="paragraph" w:customStyle="1" w:styleId="ECHRHeading9">
    <w:name w:val="ECHR_Heading_9"/>
    <w:aliases w:val="_Head_9"/>
    <w:basedOn w:val="Heading9"/>
    <w:uiPriority w:val="17"/>
    <w:semiHidden/>
    <w:rsid w:val="007378B1"/>
    <w:pPr>
      <w:keepNext/>
      <w:keepLines/>
      <w:numPr>
        <w:ilvl w:val="8"/>
        <w:numId w:val="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378B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378B1"/>
    <w:pPr>
      <w:numPr>
        <w:numId w:val="13"/>
      </w:numPr>
      <w:spacing w:before="60" w:after="60"/>
    </w:pPr>
  </w:style>
  <w:style w:type="paragraph" w:customStyle="1" w:styleId="ECHRNumberedList2">
    <w:name w:val="ECHR_Numbered_List_2"/>
    <w:aliases w:val="_Num_2"/>
    <w:basedOn w:val="ECHRNumberedList1"/>
    <w:uiPriority w:val="23"/>
    <w:semiHidden/>
    <w:rsid w:val="007378B1"/>
    <w:pPr>
      <w:numPr>
        <w:ilvl w:val="1"/>
      </w:numPr>
    </w:pPr>
  </w:style>
  <w:style w:type="paragraph" w:customStyle="1" w:styleId="ECHRNumberedList3">
    <w:name w:val="ECHR_Numbered_List_3"/>
    <w:aliases w:val="_Num_3"/>
    <w:basedOn w:val="ECHRNumberedList2"/>
    <w:uiPriority w:val="23"/>
    <w:semiHidden/>
    <w:rsid w:val="007378B1"/>
    <w:pPr>
      <w:numPr>
        <w:ilvl w:val="2"/>
      </w:numPr>
    </w:pPr>
  </w:style>
  <w:style w:type="paragraph" w:customStyle="1" w:styleId="ECHRParaHanging">
    <w:name w:val="ECHR_Para_Hanging"/>
    <w:aliases w:val="_Hanging"/>
    <w:basedOn w:val="Normal"/>
    <w:uiPriority w:val="8"/>
    <w:semiHidden/>
    <w:qFormat/>
    <w:rsid w:val="007378B1"/>
    <w:pPr>
      <w:ind w:left="567" w:hanging="567"/>
      <w:jc w:val="both"/>
    </w:pPr>
  </w:style>
  <w:style w:type="paragraph" w:customStyle="1" w:styleId="ECHRParaIndent">
    <w:name w:val="ECHR_Para_Indent"/>
    <w:aliases w:val="_Indent"/>
    <w:basedOn w:val="Normal"/>
    <w:uiPriority w:val="7"/>
    <w:semiHidden/>
    <w:qFormat/>
    <w:rsid w:val="007378B1"/>
    <w:pPr>
      <w:spacing w:before="120" w:after="120"/>
      <w:ind w:left="284"/>
      <w:jc w:val="both"/>
    </w:pPr>
  </w:style>
  <w:style w:type="character" w:customStyle="1" w:styleId="ECHRRed">
    <w:name w:val="ECHR_Red"/>
    <w:aliases w:val="_Red"/>
    <w:basedOn w:val="DefaultParagraphFont"/>
    <w:uiPriority w:val="15"/>
    <w:semiHidden/>
    <w:qFormat/>
    <w:rsid w:val="007378B1"/>
    <w:rPr>
      <w:color w:val="C00000" w:themeColor="accent2"/>
    </w:rPr>
  </w:style>
  <w:style w:type="paragraph" w:customStyle="1" w:styleId="DecList">
    <w:name w:val="Dec_List"/>
    <w:aliases w:val="_List"/>
    <w:basedOn w:val="JuList"/>
    <w:uiPriority w:val="22"/>
    <w:rsid w:val="007378B1"/>
    <w:pPr>
      <w:numPr>
        <w:numId w:val="0"/>
      </w:numPr>
      <w:ind w:left="284"/>
    </w:pPr>
  </w:style>
  <w:style w:type="table" w:customStyle="1" w:styleId="ECHRTable2">
    <w:name w:val="ECHR_Table_2"/>
    <w:basedOn w:val="TableNormal"/>
    <w:uiPriority w:val="99"/>
    <w:rsid w:val="007378B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378B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378B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378B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378B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378B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378B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378B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378B1"/>
    <w:pPr>
      <w:outlineLvl w:val="0"/>
    </w:pPr>
  </w:style>
  <w:style w:type="paragraph" w:customStyle="1" w:styleId="ECHRTitleTOC1">
    <w:name w:val="ECHR_Title_TOC_1"/>
    <w:aliases w:val="_Title_L_TOC"/>
    <w:basedOn w:val="ECHRTitle1"/>
    <w:next w:val="Normal"/>
    <w:uiPriority w:val="27"/>
    <w:semiHidden/>
    <w:qFormat/>
    <w:rsid w:val="007378B1"/>
    <w:pPr>
      <w:outlineLvl w:val="0"/>
    </w:pPr>
  </w:style>
  <w:style w:type="paragraph" w:customStyle="1" w:styleId="ECHRPlaceholder">
    <w:name w:val="ECHR_Placeholder"/>
    <w:aliases w:val="_Placeholder"/>
    <w:basedOn w:val="JuSigned"/>
    <w:uiPriority w:val="31"/>
    <w:rsid w:val="007378B1"/>
    <w:rPr>
      <w:color w:val="FFFFFF"/>
    </w:rPr>
  </w:style>
  <w:style w:type="paragraph" w:customStyle="1" w:styleId="ECHRSpacer">
    <w:name w:val="ECHR_Spacer"/>
    <w:aliases w:val="_Spacer"/>
    <w:basedOn w:val="Normal"/>
    <w:uiPriority w:val="45"/>
    <w:semiHidden/>
    <w:rsid w:val="007378B1"/>
    <w:rPr>
      <w:sz w:val="4"/>
    </w:rPr>
  </w:style>
  <w:style w:type="table" w:customStyle="1" w:styleId="ECHRTableGrey">
    <w:name w:val="ECHR_Table_Grey"/>
    <w:basedOn w:val="TableNormal"/>
    <w:uiPriority w:val="99"/>
    <w:rsid w:val="007378B1"/>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026564"/>
    <w:rPr>
      <w:sz w:val="24"/>
      <w:szCs w:val="24"/>
      <w:lang w:val="en-GB"/>
    </w:rPr>
  </w:style>
  <w:style w:type="table" w:styleId="GridTable1Light">
    <w:name w:val="Grid Table 1 Light"/>
    <w:basedOn w:val="TableNormal"/>
    <w:uiPriority w:val="46"/>
    <w:semiHidden/>
    <w:rsid w:val="0002656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0">
    <w:name w:val="Ju_Names"/>
    <w:rsid w:val="00026564"/>
    <w:rPr>
      <w:smallCaps/>
    </w:rPr>
  </w:style>
  <w:style w:type="paragraph" w:customStyle="1" w:styleId="JuList4">
    <w:name w:val="Ju_List_4"/>
    <w:aliases w:val="N_Bul_4"/>
    <w:basedOn w:val="JuListi"/>
    <w:uiPriority w:val="19"/>
    <w:rsid w:val="00026564"/>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2656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2656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2656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2656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2656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2656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2656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2656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2656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2656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2656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2656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2656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265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265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265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2656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265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265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265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265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265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265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2656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265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265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265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2656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265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2656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2656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2656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2656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2656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2656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265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2656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2656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2656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2656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2656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2656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26564"/>
    <w:rPr>
      <w:color w:val="2B579A"/>
      <w:shd w:val="clear" w:color="auto" w:fill="E1DFDD"/>
    </w:rPr>
  </w:style>
  <w:style w:type="table" w:styleId="ListTable1Light">
    <w:name w:val="List Table 1 Light"/>
    <w:basedOn w:val="TableNormal"/>
    <w:uiPriority w:val="46"/>
    <w:semiHidden/>
    <w:rsid w:val="0002656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2656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2656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2656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2656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2656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2656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2656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2656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2656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2656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2656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2656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2656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2656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2656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2656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2656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2656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2656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2656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2656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2656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2656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2656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2656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2656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2656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2656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2656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2656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2656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2656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2656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2656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2656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2656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2656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2656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2656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2656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2656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2656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2656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2656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2656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2656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2656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2656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26564"/>
    <w:rPr>
      <w:color w:val="2B579A"/>
      <w:shd w:val="clear" w:color="auto" w:fill="E1DFDD"/>
    </w:rPr>
  </w:style>
  <w:style w:type="table" w:styleId="PlainTable1">
    <w:name w:val="Plain Table 1"/>
    <w:basedOn w:val="TableNormal"/>
    <w:uiPriority w:val="41"/>
    <w:semiHidden/>
    <w:rsid w:val="0002656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265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265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2656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2656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26564"/>
    <w:rPr>
      <w:u w:val="dotted"/>
    </w:rPr>
  </w:style>
  <w:style w:type="character" w:customStyle="1" w:styleId="SmartLink">
    <w:name w:val="Smart Link"/>
    <w:basedOn w:val="DefaultParagraphFont"/>
    <w:uiPriority w:val="99"/>
    <w:semiHidden/>
    <w:unhideWhenUsed/>
    <w:rsid w:val="00026564"/>
    <w:rPr>
      <w:color w:val="0000FF"/>
      <w:u w:val="single"/>
      <w:shd w:val="clear" w:color="auto" w:fill="F3F2F1"/>
    </w:rPr>
  </w:style>
  <w:style w:type="table" w:styleId="TableGridLight">
    <w:name w:val="Grid Table Light"/>
    <w:basedOn w:val="TableNormal"/>
    <w:uiPriority w:val="40"/>
    <w:semiHidden/>
    <w:rsid w:val="0002656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026564"/>
    <w:rPr>
      <w:color w:val="605E5C"/>
      <w:shd w:val="clear" w:color="auto" w:fill="E1DFDD"/>
    </w:rPr>
  </w:style>
  <w:style w:type="paragraph" w:styleId="Revision">
    <w:name w:val="Revision"/>
    <w:hidden/>
    <w:uiPriority w:val="99"/>
    <w:semiHidden/>
    <w:rsid w:val="00026564"/>
    <w:rPr>
      <w:sz w:val="24"/>
      <w:szCs w:val="24"/>
      <w:lang w:val="en-GB"/>
    </w:rPr>
  </w:style>
  <w:style w:type="paragraph" w:customStyle="1" w:styleId="jupara0">
    <w:name w:val="jupara"/>
    <w:basedOn w:val="Normal"/>
    <w:rsid w:val="00716EE3"/>
    <w:pPr>
      <w:ind w:firstLine="284"/>
      <w:jc w:val="both"/>
    </w:pPr>
    <w:rPr>
      <w:rFonts w:ascii="Times New Roman" w:eastAsia="Times New Roman" w:hAnsi="Times New Roman" w:cs="Times New Roman"/>
      <w:lang w:eastAsia="en-GB"/>
    </w:rPr>
  </w:style>
  <w:style w:type="paragraph" w:customStyle="1" w:styleId="jucase0">
    <w:name w:val="jucase"/>
    <w:basedOn w:val="Normal"/>
    <w:rsid w:val="00716EE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oter" Target="footer3.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footer" Target="footer5.xm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72ABC-3406-4B0A-AF42-736752543F18}">
  <ds:schemaRefs>
    <ds:schemaRef ds:uri="http://schemas.openxmlformats.org/officeDocument/2006/bibliography"/>
  </ds:schemaRefs>
</ds:datastoreItem>
</file>

<file path=customXml/itemProps2.xml><?xml version="1.0" encoding="utf-8"?>
<ds:datastoreItem xmlns:ds="http://schemas.openxmlformats.org/officeDocument/2006/customXml" ds:itemID="{A78CD3C2-5DC6-4B6C-9A9E-B8A2AF4A4AE5}"/>
</file>

<file path=customXml/itemProps3.xml><?xml version="1.0" encoding="utf-8"?>
<ds:datastoreItem xmlns:ds="http://schemas.openxmlformats.org/officeDocument/2006/customXml" ds:itemID="{01BC6ED6-20DF-485A-B1B7-0DE2A6815EA8}"/>
</file>

<file path=customXml/itemProps4.xml><?xml version="1.0" encoding="utf-8"?>
<ds:datastoreItem xmlns:ds="http://schemas.openxmlformats.org/officeDocument/2006/customXml" ds:itemID="{F6D1BB21-FD95-4EAE-8317-A3043691BDA7}"/>
</file>

<file path=docProps/app.xml><?xml version="1.0" encoding="utf-8"?>
<Properties xmlns="http://schemas.openxmlformats.org/officeDocument/2006/extended-properties" xmlns:vt="http://schemas.openxmlformats.org/officeDocument/2006/docPropsVTypes">
  <Template>Normal.dotm</Template>
  <TotalTime>0</TotalTime>
  <Pages>1</Pages>
  <Words>6323</Words>
  <Characters>36047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2022-04-20T13:55:00Z</dcterms:created>
  <dcterms:modified xsi:type="dcterms:W3CDTF">2022-04-20T13:55:00Z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2720/13</vt:lpwstr>
  </property>
  <property fmtid="{D5CDD505-2E9C-101B-9397-08002B2CF9AE}" pid="4" name="CASEID">
    <vt:lpwstr>853343</vt:lpwstr>
  </property>
  <property fmtid="{D5CDD505-2E9C-101B-9397-08002B2CF9AE}" pid="5" name="ContentTypeId">
    <vt:lpwstr>0x010100558EB02BDB9E204AB350EDD385B68E10</vt:lpwstr>
  </property>
</Properties>
</file>