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A814C4" w:rsidR="00AA7BCB" w:rsidP="00A814C4" w:rsidRDefault="00AA7BCB">
      <w:pPr>
        <w:jc w:val="center"/>
        <w:rPr>
          <w:rFonts w:ascii="Times New Roman" w:hAnsi="Times New Roman" w:cs="Times New Roman"/>
        </w:rPr>
      </w:pPr>
      <w:bookmarkStart w:name="_GoBack" w:id="0"/>
      <w:bookmarkEnd w:id="0"/>
    </w:p>
    <w:p w:rsidRPr="00A814C4" w:rsidR="00A814C4" w:rsidP="00A814C4" w:rsidRDefault="00A814C4">
      <w:pPr>
        <w:jc w:val="center"/>
        <w:rPr>
          <w:rFonts w:ascii="Times New Roman" w:hAnsi="Times New Roman" w:cs="Times New Roman"/>
        </w:rPr>
      </w:pPr>
    </w:p>
    <w:p w:rsidRPr="00A814C4" w:rsidR="0098410D" w:rsidP="00A814C4" w:rsidRDefault="0098410D">
      <w:pPr>
        <w:jc w:val="center"/>
      </w:pPr>
    </w:p>
    <w:p w:rsidRPr="00A814C4" w:rsidR="0098410D" w:rsidP="00A814C4" w:rsidRDefault="00AA7BCB">
      <w:pPr>
        <w:pStyle w:val="DecHCase"/>
      </w:pPr>
      <w:r w:rsidRPr="00A814C4">
        <w:t>FIRST SECTION</w:t>
      </w:r>
    </w:p>
    <w:p w:rsidRPr="00A814C4" w:rsidR="00A814C4" w:rsidP="00A814C4" w:rsidRDefault="00A814C4">
      <w:pPr>
        <w:pStyle w:val="JuTitle"/>
        <w:rPr>
          <w:color w:val="000000" w:themeColor="text1"/>
        </w:rPr>
      </w:pPr>
      <w:bookmarkStart w:name="To" w:id="1"/>
    </w:p>
    <w:p w:rsidRPr="00A814C4" w:rsidR="008E6217" w:rsidP="00A814C4" w:rsidRDefault="008E6217">
      <w:pPr>
        <w:pStyle w:val="JuTitle"/>
      </w:pPr>
      <w:r w:rsidRPr="00A814C4">
        <w:rPr>
          <w:color w:val="000000" w:themeColor="text1"/>
        </w:rPr>
        <w:t xml:space="preserve">CASE OF </w:t>
      </w:r>
      <w:bookmarkEnd w:id="1"/>
      <w:r w:rsidRPr="00A814C4" w:rsidR="008B283D">
        <w:rPr>
          <w:color w:val="000000" w:themeColor="text1"/>
        </w:rPr>
        <w:t>AVELLONE</w:t>
      </w:r>
      <w:r w:rsidRPr="00A814C4" w:rsidR="00AA7BCB">
        <w:t xml:space="preserve"> AND OTHERS v. ITALY</w:t>
      </w:r>
    </w:p>
    <w:p w:rsidRPr="00A814C4" w:rsidR="00D74888" w:rsidP="00A814C4" w:rsidRDefault="008E6217">
      <w:pPr>
        <w:pStyle w:val="ECHRCoverTitle4"/>
      </w:pPr>
      <w:r w:rsidRPr="00A814C4">
        <w:t>(</w:t>
      </w:r>
      <w:r w:rsidRPr="00A814C4" w:rsidR="00AA7BCB">
        <w:t>Application no.</w:t>
      </w:r>
      <w:r w:rsidRPr="00A814C4">
        <w:t xml:space="preserve"> </w:t>
      </w:r>
      <w:r w:rsidRPr="00A814C4" w:rsidR="00AA7BCB">
        <w:t>6561/10</w:t>
      </w:r>
      <w:r w:rsidRPr="00A814C4">
        <w:t>)</w:t>
      </w:r>
    </w:p>
    <w:p w:rsidRPr="00A814C4" w:rsidR="0098410D" w:rsidP="00A814C4" w:rsidRDefault="0098410D">
      <w:pPr>
        <w:pStyle w:val="DecHCase"/>
      </w:pPr>
    </w:p>
    <w:p w:rsidRPr="00A814C4" w:rsidR="0098410D" w:rsidP="00A814C4" w:rsidRDefault="0098410D">
      <w:pPr>
        <w:pStyle w:val="DecHCase"/>
      </w:pPr>
    </w:p>
    <w:p w:rsidRPr="00A814C4" w:rsidR="00A814C4" w:rsidP="00A814C4" w:rsidRDefault="00A814C4">
      <w:pPr>
        <w:pStyle w:val="JuPara"/>
      </w:pPr>
    </w:p>
    <w:p w:rsidRPr="00A814C4" w:rsidR="00AC4CD4" w:rsidP="00A814C4" w:rsidRDefault="00AC4CD4">
      <w:pPr>
        <w:pStyle w:val="DecHCase"/>
      </w:pPr>
    </w:p>
    <w:p w:rsidRPr="00A814C4" w:rsidR="0098410D" w:rsidP="00A814C4" w:rsidRDefault="0098410D">
      <w:pPr>
        <w:pStyle w:val="DecHCase"/>
      </w:pPr>
    </w:p>
    <w:p w:rsidRPr="00A814C4" w:rsidR="0098410D" w:rsidP="00A814C4" w:rsidRDefault="0098410D">
      <w:pPr>
        <w:pStyle w:val="DecHCase"/>
      </w:pPr>
      <w:r w:rsidRPr="00A814C4">
        <w:t>JUDGMENT</w:t>
      </w:r>
      <w:r w:rsidRPr="00A814C4" w:rsidR="00AC4CD4">
        <w:br/>
      </w:r>
    </w:p>
    <w:p w:rsidRPr="00A814C4" w:rsidR="00A814C4" w:rsidP="00A814C4" w:rsidRDefault="00A814C4">
      <w:pPr>
        <w:pStyle w:val="JuPara"/>
      </w:pPr>
    </w:p>
    <w:p w:rsidRPr="00A814C4" w:rsidR="00A814C4" w:rsidP="00A814C4" w:rsidRDefault="00A814C4">
      <w:pPr>
        <w:pStyle w:val="JuPara"/>
      </w:pPr>
    </w:p>
    <w:p w:rsidRPr="00A814C4" w:rsidR="00A814C4" w:rsidP="00A814C4" w:rsidRDefault="00A814C4">
      <w:pPr>
        <w:pStyle w:val="JuPara"/>
      </w:pPr>
    </w:p>
    <w:p w:rsidRPr="00A814C4" w:rsidR="00A814C4" w:rsidP="00A814C4" w:rsidRDefault="00A814C4">
      <w:pPr>
        <w:pStyle w:val="JuPara"/>
      </w:pPr>
    </w:p>
    <w:p w:rsidRPr="00A814C4" w:rsidR="00A814C4" w:rsidP="00A814C4" w:rsidRDefault="00A814C4">
      <w:pPr>
        <w:pStyle w:val="JuPara"/>
      </w:pPr>
    </w:p>
    <w:p w:rsidRPr="00A814C4" w:rsidR="00A814C4" w:rsidP="00A814C4" w:rsidRDefault="00A814C4">
      <w:pPr>
        <w:pStyle w:val="JuPara"/>
      </w:pPr>
    </w:p>
    <w:p w:rsidRPr="00A814C4" w:rsidR="00A814C4" w:rsidP="00A814C4" w:rsidRDefault="00A814C4">
      <w:pPr>
        <w:pStyle w:val="JuPara"/>
      </w:pPr>
    </w:p>
    <w:p w:rsidRPr="00A814C4" w:rsidR="0098410D" w:rsidP="00A814C4" w:rsidRDefault="0098410D">
      <w:pPr>
        <w:pStyle w:val="DecHCase"/>
      </w:pPr>
      <w:r w:rsidRPr="00A814C4">
        <w:t>STRASBOURG</w:t>
      </w:r>
    </w:p>
    <w:p w:rsidRPr="00A814C4" w:rsidR="00E86EF5" w:rsidP="00A814C4" w:rsidRDefault="00AA7BCB">
      <w:pPr>
        <w:pStyle w:val="DecHCase"/>
      </w:pPr>
      <w:r w:rsidRPr="00A814C4">
        <w:rPr>
          <w:rFonts w:ascii="Times New Roman" w:hAnsi="Times New Roman" w:cs="Times New Roman"/>
        </w:rPr>
        <w:t>9 July 2020</w:t>
      </w:r>
    </w:p>
    <w:p w:rsidRPr="00A814C4" w:rsidR="00E86EF5" w:rsidP="00A814C4" w:rsidRDefault="00E86EF5">
      <w:pPr>
        <w:pStyle w:val="JuPara"/>
      </w:pPr>
    </w:p>
    <w:p w:rsidRPr="00A814C4" w:rsidR="002422B6" w:rsidP="00A814C4" w:rsidRDefault="0098410D">
      <w:pPr>
        <w:rPr>
          <w:i/>
          <w:sz w:val="22"/>
        </w:rPr>
      </w:pPr>
      <w:r w:rsidRPr="00A814C4">
        <w:rPr>
          <w:i/>
          <w:sz w:val="22"/>
        </w:rPr>
        <w:t xml:space="preserve">This judgment </w:t>
      </w:r>
      <w:r w:rsidRPr="00A814C4" w:rsidR="00AA7BCB">
        <w:rPr>
          <w:i/>
          <w:sz w:val="22"/>
        </w:rPr>
        <w:t>is final but it</w:t>
      </w:r>
      <w:r w:rsidRPr="00A814C4">
        <w:rPr>
          <w:i/>
          <w:sz w:val="22"/>
        </w:rPr>
        <w:t xml:space="preserve"> may be subject to editorial revision.</w:t>
      </w:r>
    </w:p>
    <w:p w:rsidRPr="00A814C4" w:rsidR="0098410D" w:rsidP="00A814C4" w:rsidRDefault="0098410D">
      <w:pPr>
        <w:sectPr w:rsidRPr="00A814C4" w:rsidR="0098410D" w:rsidSect="00D66471">
          <w:headerReference w:type="default" r:id="rId8"/>
          <w:footerReference w:type="default" r:id="rId9"/>
          <w:headerReference w:type="first" r:id="rId10"/>
          <w:footerReference w:type="first" r:id="rId11"/>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A814C4" w:rsidR="0098410D" w:rsidP="00A814C4" w:rsidRDefault="0098410D">
      <w:pPr>
        <w:pStyle w:val="JuCase"/>
      </w:pPr>
      <w:r w:rsidRPr="00A814C4">
        <w:t xml:space="preserve">In the case of </w:t>
      </w:r>
      <w:r w:rsidRPr="00A814C4" w:rsidR="008B283D">
        <w:t>Avellone</w:t>
      </w:r>
      <w:r w:rsidRPr="00A814C4" w:rsidR="00AA7BCB">
        <w:t xml:space="preserve"> and Others v. Italy</w:t>
      </w:r>
      <w:r w:rsidRPr="00A814C4">
        <w:t>,</w:t>
      </w:r>
    </w:p>
    <w:p w:rsidRPr="00A814C4" w:rsidR="009F4C8F" w:rsidP="00A814C4" w:rsidRDefault="009F4C8F">
      <w:pPr>
        <w:pStyle w:val="JuPara"/>
      </w:pPr>
      <w:r w:rsidRPr="00A814C4">
        <w:t>The European Court of Human Rights (</w:t>
      </w:r>
      <w:r w:rsidRPr="00A814C4" w:rsidR="00AA7BCB">
        <w:t>First Section</w:t>
      </w:r>
      <w:r w:rsidRPr="00A814C4">
        <w:t xml:space="preserve">), sitting as a </w:t>
      </w:r>
      <w:r w:rsidRPr="00A814C4" w:rsidR="00AA7BCB">
        <w:t>Committee</w:t>
      </w:r>
      <w:r w:rsidRPr="00A814C4">
        <w:t xml:space="preserve"> composed of:</w:t>
      </w:r>
    </w:p>
    <w:p w:rsidRPr="00A814C4" w:rsidR="009F4C8F" w:rsidP="00A814C4" w:rsidRDefault="00E86EF5">
      <w:pPr>
        <w:pStyle w:val="JuJudges"/>
      </w:pPr>
      <w:r w:rsidRPr="00A814C4">
        <w:tab/>
        <w:t>Pere Pastor Vilanova,</w:t>
      </w:r>
      <w:r w:rsidRPr="00A814C4">
        <w:rPr>
          <w:i/>
        </w:rPr>
        <w:t xml:space="preserve"> President,</w:t>
      </w:r>
      <w:r w:rsidRPr="00A814C4">
        <w:rPr>
          <w:i/>
        </w:rPr>
        <w:br/>
      </w:r>
      <w:r w:rsidRPr="00A814C4">
        <w:tab/>
        <w:t>Jovan Ilievski,</w:t>
      </w:r>
      <w:r w:rsidRPr="00A814C4">
        <w:rPr>
          <w:i/>
        </w:rPr>
        <w:br/>
      </w:r>
      <w:r w:rsidRPr="00A814C4">
        <w:tab/>
        <w:t>Raffaele Sabato,</w:t>
      </w:r>
      <w:r w:rsidRPr="00A814C4">
        <w:rPr>
          <w:i/>
        </w:rPr>
        <w:t xml:space="preserve"> judges,</w:t>
      </w:r>
      <w:r w:rsidRPr="00A814C4">
        <w:br/>
      </w:r>
      <w:r w:rsidRPr="00A814C4" w:rsidR="009F4C8F">
        <w:t xml:space="preserve">and </w:t>
      </w:r>
      <w:r w:rsidRPr="00A814C4" w:rsidR="00AA7BCB">
        <w:t>Renata Degener</w:t>
      </w:r>
      <w:r w:rsidRPr="00A814C4" w:rsidR="009F4C8F">
        <w:t xml:space="preserve">, </w:t>
      </w:r>
      <w:r w:rsidRPr="00A814C4" w:rsidR="00AA7BCB">
        <w:rPr>
          <w:i/>
        </w:rPr>
        <w:t xml:space="preserve">Deputy Section </w:t>
      </w:r>
      <w:r w:rsidRPr="00A814C4" w:rsidR="00AA7BCB">
        <w:rPr>
          <w:i/>
          <w:iCs/>
        </w:rPr>
        <w:t>Registrar</w:t>
      </w:r>
      <w:r w:rsidRPr="00A814C4" w:rsidR="009F4C8F">
        <w:rPr>
          <w:i/>
        </w:rPr>
        <w:t>,</w:t>
      </w:r>
    </w:p>
    <w:p w:rsidRPr="00A814C4" w:rsidR="00AA7BCB" w:rsidP="00A814C4" w:rsidRDefault="00AA7BCB">
      <w:pPr>
        <w:pStyle w:val="JuPara"/>
      </w:pPr>
      <w:bookmarkStart w:name="ITMARKHavingStart" w:id="2"/>
      <w:bookmarkEnd w:id="2"/>
      <w:r w:rsidRPr="00A814C4">
        <w:t>Having regard to:</w:t>
      </w:r>
    </w:p>
    <w:p w:rsidRPr="00A814C4" w:rsidR="00AA7BCB" w:rsidP="00A814C4" w:rsidRDefault="00AA7BCB">
      <w:pPr>
        <w:pStyle w:val="JuPara"/>
      </w:pPr>
      <w:r w:rsidRPr="00A814C4">
        <w:t>the application (no. 6561/10) against the Italian Republic lodged with the Court under Article 34 of the Convention for the Protection of Human Rights and Fundamental Freedoms (“the Convention”) by thirty Italian nationals (“the applicants”), whose details are set out in the Annex to this judgment;</w:t>
      </w:r>
    </w:p>
    <w:p w:rsidRPr="00A814C4" w:rsidR="00AA7BCB" w:rsidP="00A814C4" w:rsidRDefault="00AA7BCB">
      <w:pPr>
        <w:pStyle w:val="JuPara"/>
      </w:pPr>
      <w:r w:rsidRPr="00A814C4">
        <w:t>the decision to give notice to the Italian Government (“the Government”) of the complaint concerning Article 6 § 1 of the Convention;</w:t>
      </w:r>
    </w:p>
    <w:p w:rsidRPr="00A814C4" w:rsidR="00AA7BCB" w:rsidP="00A814C4" w:rsidRDefault="00AA7BCB">
      <w:pPr>
        <w:pStyle w:val="JuPara"/>
      </w:pPr>
      <w:r w:rsidRPr="00A814C4">
        <w:t>the Government</w:t>
      </w:r>
      <w:r w:rsidRPr="00A814C4" w:rsidR="00A814C4">
        <w:t>’</w:t>
      </w:r>
      <w:r w:rsidRPr="00A814C4">
        <w:t>s observations;</w:t>
      </w:r>
    </w:p>
    <w:p w:rsidRPr="00A814C4" w:rsidR="00AA7BCB" w:rsidP="00A814C4" w:rsidRDefault="00AA7BCB">
      <w:pPr>
        <w:pStyle w:val="JuPara"/>
      </w:pPr>
      <w:r w:rsidRPr="00A814C4">
        <w:t>the decision to reject the Government</w:t>
      </w:r>
      <w:r w:rsidRPr="00A814C4" w:rsidR="00A814C4">
        <w:t>’</w:t>
      </w:r>
      <w:r w:rsidRPr="00A814C4">
        <w:t>s objection to examination of the applications by a Committee;</w:t>
      </w:r>
    </w:p>
    <w:p w:rsidRPr="00A814C4" w:rsidR="009F4C8F" w:rsidP="00A814C4" w:rsidRDefault="009F4C8F">
      <w:pPr>
        <w:pStyle w:val="JuPara"/>
      </w:pPr>
      <w:r w:rsidRPr="00A814C4">
        <w:t xml:space="preserve">Having deliberated in private on </w:t>
      </w:r>
      <w:r w:rsidRPr="00A814C4" w:rsidR="00AA7BCB">
        <w:t>16 June 2020</w:t>
      </w:r>
      <w:r w:rsidRPr="00A814C4">
        <w:t>,</w:t>
      </w:r>
    </w:p>
    <w:p w:rsidRPr="00A814C4" w:rsidR="009F4C8F" w:rsidP="00A814C4" w:rsidRDefault="009F4C8F">
      <w:pPr>
        <w:pStyle w:val="JuPara"/>
      </w:pPr>
      <w:r w:rsidRPr="00A814C4">
        <w:t>Delivers the following judgment, which was adopted on that date:</w:t>
      </w:r>
    </w:p>
    <w:p w:rsidRPr="00A814C4" w:rsidR="00AA7BCB" w:rsidP="00A814C4" w:rsidRDefault="00AA7BCB">
      <w:pPr>
        <w:pStyle w:val="JuHHead"/>
        <w:numPr>
          <w:ilvl w:val="0"/>
          <w:numId w:val="0"/>
        </w:numPr>
      </w:pPr>
      <w:r w:rsidRPr="00A814C4">
        <w:t>INTRODUCTION</w:t>
      </w:r>
    </w:p>
    <w:p w:rsidRPr="00A814C4" w:rsidR="00AA7BCB" w:rsidP="00A814C4" w:rsidRDefault="00AA7BCB">
      <w:pPr>
        <w:pStyle w:val="JuPara"/>
      </w:pPr>
      <w:r w:rsidRPr="00A814C4">
        <w:fldChar w:fldCharType="begin"/>
      </w:r>
      <w:r w:rsidRPr="00A814C4">
        <w:instrText xml:space="preserve"> SEQ level0 \*arabic </w:instrText>
      </w:r>
      <w:r w:rsidRPr="00A814C4">
        <w:fldChar w:fldCharType="separate"/>
      </w:r>
      <w:r w:rsidRPr="00A814C4" w:rsidR="00A814C4">
        <w:rPr>
          <w:noProof/>
        </w:rPr>
        <w:t>1</w:t>
      </w:r>
      <w:r w:rsidRPr="00A814C4">
        <w:fldChar w:fldCharType="end"/>
      </w:r>
      <w:r w:rsidRPr="00A814C4">
        <w:t>.  The applicants complained that section 6 of Law no. 140 of 15</w:t>
      </w:r>
      <w:r w:rsidRPr="00A814C4" w:rsidR="00415304">
        <w:t> </w:t>
      </w:r>
      <w:r w:rsidRPr="00A814C4">
        <w:t>April</w:t>
      </w:r>
      <w:r w:rsidRPr="00A814C4" w:rsidR="00415304">
        <w:t> </w:t>
      </w:r>
      <w:r w:rsidRPr="00A814C4">
        <w:t>1985 (“Law no. 140/1985”), as interpreted by Law no. 244 of 24</w:t>
      </w:r>
      <w:r w:rsidRPr="00A814C4" w:rsidR="00415304">
        <w:t> </w:t>
      </w:r>
      <w:r w:rsidRPr="00A814C4">
        <w:t>December</w:t>
      </w:r>
      <w:r w:rsidRPr="00A814C4" w:rsidR="00415304">
        <w:t> </w:t>
      </w:r>
      <w:r w:rsidRPr="00A814C4">
        <w:t>2007 (“Law no. 244/2007”), had constituted a legislative interference with pending proceedings which had been in breach of their right to a fair trial under Article 6 of the Convention.</w:t>
      </w:r>
    </w:p>
    <w:p w:rsidRPr="00A814C4" w:rsidR="00AA7BCB" w:rsidP="00A814C4" w:rsidRDefault="00AA7BCB">
      <w:pPr>
        <w:pStyle w:val="JuHHead"/>
      </w:pPr>
      <w:r w:rsidRPr="00A814C4">
        <w:t>THE FACTS</w:t>
      </w:r>
    </w:p>
    <w:p w:rsidRPr="00A814C4" w:rsidR="00AA7BCB" w:rsidP="00A814C4" w:rsidRDefault="00AA7BCB">
      <w:pPr>
        <w:pStyle w:val="JuPara"/>
      </w:pPr>
      <w:r w:rsidRPr="00A814C4">
        <w:fldChar w:fldCharType="begin"/>
      </w:r>
      <w:r w:rsidRPr="00A814C4">
        <w:instrText xml:space="preserve"> SEQ level0 \*arabic </w:instrText>
      </w:r>
      <w:r w:rsidRPr="00A814C4">
        <w:fldChar w:fldCharType="separate"/>
      </w:r>
      <w:r w:rsidRPr="00A814C4" w:rsidR="00A814C4">
        <w:rPr>
          <w:noProof/>
        </w:rPr>
        <w:t>2</w:t>
      </w:r>
      <w:r w:rsidRPr="00A814C4">
        <w:fldChar w:fldCharType="end"/>
      </w:r>
      <w:r w:rsidRPr="00A814C4">
        <w:t>.  The applicants were represented by Mr G. Stramandinoli, a lawyer practising in Turin.</w:t>
      </w:r>
    </w:p>
    <w:p w:rsidRPr="00A814C4" w:rsidR="00AA7BCB" w:rsidP="00A814C4" w:rsidRDefault="00AA7BCB">
      <w:pPr>
        <w:pStyle w:val="JuPara"/>
      </w:pPr>
      <w:r w:rsidRPr="00A814C4">
        <w:fldChar w:fldCharType="begin"/>
      </w:r>
      <w:r w:rsidRPr="00A814C4">
        <w:instrText xml:space="preserve"> SEQ level0 \*arabic </w:instrText>
      </w:r>
      <w:r w:rsidRPr="00A814C4">
        <w:fldChar w:fldCharType="separate"/>
      </w:r>
      <w:r w:rsidRPr="00A814C4" w:rsidR="00A814C4">
        <w:rPr>
          <w:noProof/>
        </w:rPr>
        <w:t>3</w:t>
      </w:r>
      <w:r w:rsidRPr="00A814C4">
        <w:fldChar w:fldCharType="end"/>
      </w:r>
      <w:r w:rsidRPr="00A814C4">
        <w:t>.  The Government were represented by their Agent, Mr L. D</w:t>
      </w:r>
      <w:r w:rsidRPr="00A814C4" w:rsidR="00A814C4">
        <w:t>’</w:t>
      </w:r>
      <w:r w:rsidRPr="00A814C4">
        <w:t>Ascia, State Attorney.</w:t>
      </w:r>
    </w:p>
    <w:p w:rsidRPr="00A814C4" w:rsidR="00AA7BCB" w:rsidP="00A814C4" w:rsidRDefault="00AA7BCB">
      <w:pPr>
        <w:pStyle w:val="JuPara"/>
      </w:pPr>
      <w:r w:rsidRPr="00A814C4">
        <w:fldChar w:fldCharType="begin"/>
      </w:r>
      <w:r w:rsidRPr="00A814C4">
        <w:instrText xml:space="preserve"> SEQ level0 \*arabic </w:instrText>
      </w:r>
      <w:r w:rsidRPr="00A814C4">
        <w:fldChar w:fldCharType="separate"/>
      </w:r>
      <w:r w:rsidRPr="00A814C4" w:rsidR="00A814C4">
        <w:rPr>
          <w:noProof/>
        </w:rPr>
        <w:t>4</w:t>
      </w:r>
      <w:r w:rsidRPr="00A814C4">
        <w:fldChar w:fldCharType="end"/>
      </w:r>
      <w:r w:rsidRPr="00A814C4">
        <w:t>.  The facts of the case, as submitted by the parties, may be summarised as follows.</w:t>
      </w:r>
    </w:p>
    <w:bookmarkStart w:name="combattenti" w:id="3"/>
    <w:p w:rsidRPr="00A814C4" w:rsidR="00AA7BCB" w:rsidP="00A814C4" w:rsidRDefault="00AA7BCB">
      <w:pPr>
        <w:pStyle w:val="JuPara"/>
      </w:pPr>
      <w:r w:rsidRPr="00A814C4">
        <w:fldChar w:fldCharType="begin"/>
      </w:r>
      <w:r w:rsidRPr="00A814C4">
        <w:instrText xml:space="preserve"> SEQ level0 \*arabic </w:instrText>
      </w:r>
      <w:r w:rsidRPr="00A814C4">
        <w:fldChar w:fldCharType="separate"/>
      </w:r>
      <w:r w:rsidRPr="00A814C4" w:rsidR="00A814C4">
        <w:rPr>
          <w:noProof/>
        </w:rPr>
        <w:t>5</w:t>
      </w:r>
      <w:r w:rsidRPr="00A814C4">
        <w:fldChar w:fldCharType="end"/>
      </w:r>
      <w:bookmarkEnd w:id="3"/>
      <w:r w:rsidRPr="00A814C4">
        <w:t>.  All the applicants fall into one of t</w:t>
      </w:r>
      <w:r w:rsidRPr="00A814C4" w:rsidR="00415304">
        <w:t>he categories listed in Law no. </w:t>
      </w:r>
      <w:r w:rsidRPr="00A814C4">
        <w:t>336 of 24 May 1970 (“Law no. 336/1970”) (veterans, disabled war veterans, war widows, civilian victims of war), either directly or because they are heirs of the persons entitled.</w:t>
      </w:r>
    </w:p>
    <w:p w:rsidRPr="00A814C4" w:rsidR="00AA7BCB" w:rsidP="00A814C4" w:rsidRDefault="00AA7BCB">
      <w:pPr>
        <w:pStyle w:val="JuPara"/>
      </w:pPr>
      <w:r w:rsidRPr="00A814C4">
        <w:fldChar w:fldCharType="begin"/>
      </w:r>
      <w:r w:rsidRPr="00A814C4">
        <w:instrText xml:space="preserve"> SEQ level0 \*arabic </w:instrText>
      </w:r>
      <w:r w:rsidRPr="00A814C4">
        <w:fldChar w:fldCharType="separate"/>
      </w:r>
      <w:r w:rsidRPr="00A814C4" w:rsidR="00A814C4">
        <w:rPr>
          <w:noProof/>
        </w:rPr>
        <w:t>6</w:t>
      </w:r>
      <w:r w:rsidRPr="00A814C4">
        <w:fldChar w:fldCharType="end"/>
      </w:r>
      <w:r w:rsidRPr="00A814C4">
        <w:t>.  By virtue of section 6 of Law no. 140/1985, the State introduced a monthly increase in the pensions of persons belonging to one of the categories provided for by Law no. 336/1970, an increase in the amount of 30,000 Italian lira (ITL – 15.49 euros (EUR)).</w:t>
      </w:r>
    </w:p>
    <w:p w:rsidRPr="00A814C4" w:rsidR="00AA7BCB" w:rsidP="00A814C4" w:rsidRDefault="00AA7BCB">
      <w:pPr>
        <w:pStyle w:val="JuPara"/>
      </w:pPr>
      <w:r w:rsidRPr="00A814C4">
        <w:fldChar w:fldCharType="begin"/>
      </w:r>
      <w:r w:rsidRPr="00A814C4">
        <w:instrText xml:space="preserve"> SEQ level0 \*arabic </w:instrText>
      </w:r>
      <w:r w:rsidRPr="00A814C4">
        <w:fldChar w:fldCharType="separate"/>
      </w:r>
      <w:r w:rsidRPr="00A814C4" w:rsidR="00A814C4">
        <w:rPr>
          <w:noProof/>
        </w:rPr>
        <w:t>7</w:t>
      </w:r>
      <w:r w:rsidRPr="00A814C4">
        <w:fldChar w:fldCharType="end"/>
      </w:r>
      <w:r w:rsidRPr="00A814C4">
        <w:t>.  Following the applicants</w:t>
      </w:r>
      <w:r w:rsidRPr="00A814C4" w:rsidR="00A814C4">
        <w:t>’</w:t>
      </w:r>
      <w:r w:rsidRPr="00A814C4">
        <w:t xml:space="preserve"> retirement, the National Social Security Agency (</w:t>
      </w:r>
      <w:r w:rsidRPr="00A814C4">
        <w:rPr>
          <w:i/>
        </w:rPr>
        <w:t>Istituto Nazionale della Previdenza Sociale</w:t>
      </w:r>
      <w:r w:rsidRPr="00A814C4">
        <w:t xml:space="preserve"> – INPS) recognised that all of them were entitled to the pension increase from the date when they were eligible to claim their pensions.</w:t>
      </w:r>
    </w:p>
    <w:p w:rsidRPr="00A814C4" w:rsidR="00AA7BCB" w:rsidP="00A814C4" w:rsidRDefault="00AA7BCB">
      <w:pPr>
        <w:pStyle w:val="JuPara"/>
      </w:pPr>
      <w:r w:rsidRPr="00A814C4">
        <w:fldChar w:fldCharType="begin"/>
      </w:r>
      <w:r w:rsidRPr="00A814C4">
        <w:instrText xml:space="preserve"> SEQ level0 \*arabic </w:instrText>
      </w:r>
      <w:r w:rsidRPr="00A814C4">
        <w:fldChar w:fldCharType="separate"/>
      </w:r>
      <w:r w:rsidRPr="00A814C4" w:rsidR="00A814C4">
        <w:rPr>
          <w:noProof/>
        </w:rPr>
        <w:t>8</w:t>
      </w:r>
      <w:r w:rsidRPr="00A814C4">
        <w:fldChar w:fldCharType="end"/>
      </w:r>
      <w:r w:rsidRPr="00A814C4">
        <w:t>.  Between 4 February 2002 and 1 March 2006 the applicants brought several administrative actions against the INPS to have the automatic adjustment of the increase in line with the cost of living (</w:t>
      </w:r>
      <w:r w:rsidRPr="00A814C4">
        <w:rPr>
          <w:i/>
        </w:rPr>
        <w:t>perequazione automatica</w:t>
      </w:r>
      <w:r w:rsidRPr="00A814C4">
        <w:t>) calculated from the year in which the Law had entered into force (1985), rather than from the date when they had become eligible to claim their pensions. The INPS dismissed all of the applicants</w:t>
      </w:r>
      <w:r w:rsidRPr="00A814C4" w:rsidR="00A814C4">
        <w:t>’</w:t>
      </w:r>
      <w:r w:rsidRPr="00A814C4">
        <w:t xml:space="preserve"> actions.</w:t>
      </w:r>
    </w:p>
    <w:p w:rsidRPr="00A814C4" w:rsidR="00AA7BCB" w:rsidP="00A814C4" w:rsidRDefault="00AA7BCB">
      <w:pPr>
        <w:pStyle w:val="JuPara"/>
      </w:pPr>
      <w:r w:rsidRPr="00A814C4">
        <w:fldChar w:fldCharType="begin"/>
      </w:r>
      <w:r w:rsidRPr="00A814C4">
        <w:instrText xml:space="preserve"> SEQ level0 \*arabic </w:instrText>
      </w:r>
      <w:r w:rsidRPr="00A814C4">
        <w:fldChar w:fldCharType="separate"/>
      </w:r>
      <w:r w:rsidRPr="00A814C4" w:rsidR="00A814C4">
        <w:rPr>
          <w:noProof/>
        </w:rPr>
        <w:t>9</w:t>
      </w:r>
      <w:r w:rsidRPr="00A814C4">
        <w:fldChar w:fldCharType="end"/>
      </w:r>
      <w:r w:rsidRPr="00A814C4">
        <w:t>.  Following the dismissal of their administrative actions, between 28</w:t>
      </w:r>
      <w:r w:rsidRPr="00A814C4" w:rsidR="00415304">
        <w:t> </w:t>
      </w:r>
      <w:r w:rsidRPr="00A814C4">
        <w:t>July</w:t>
      </w:r>
      <w:r w:rsidRPr="00A814C4" w:rsidR="00415304">
        <w:t> </w:t>
      </w:r>
      <w:r w:rsidRPr="00A814C4">
        <w:t>2005 and 30 March 2007, by means of individual applications, the applicants instituted judicial proceedings before the Turin Tribunal.</w:t>
      </w:r>
    </w:p>
    <w:bookmarkStart w:name="majoritycaselaw" w:id="4"/>
    <w:p w:rsidRPr="00A814C4" w:rsidR="00AA7BCB" w:rsidP="00A814C4" w:rsidRDefault="00AA7BCB">
      <w:pPr>
        <w:pStyle w:val="JuPara"/>
      </w:pPr>
      <w:r w:rsidRPr="00A814C4">
        <w:fldChar w:fldCharType="begin"/>
      </w:r>
      <w:r w:rsidRPr="00A814C4">
        <w:instrText xml:space="preserve"> SEQ level0 \*arabic </w:instrText>
      </w:r>
      <w:r w:rsidRPr="00A814C4">
        <w:fldChar w:fldCharType="separate"/>
      </w:r>
      <w:r w:rsidRPr="00A814C4" w:rsidR="00A814C4">
        <w:rPr>
          <w:noProof/>
        </w:rPr>
        <w:t>10</w:t>
      </w:r>
      <w:r w:rsidRPr="00A814C4">
        <w:fldChar w:fldCharType="end"/>
      </w:r>
      <w:bookmarkEnd w:id="4"/>
      <w:r w:rsidRPr="00A814C4">
        <w:t>.  Up until the end of 2007 the Turin Tribunal and the Turin Court of Appeal always ruled in favour of the applicants, obliging the INPS to calculate the adjustment on the increase from the year of the entry into force of the Law. Such an interpretation had also been confirmed by the Court of Cassation in its judgment no. 14285/2005 of 4 May 2005 (“judgment no.</w:t>
      </w:r>
      <w:r w:rsidRPr="00A814C4" w:rsidR="00415304">
        <w:t> </w:t>
      </w:r>
      <w:r w:rsidRPr="00A814C4">
        <w:t>14285/2005”) concerning an individual in the applicants</w:t>
      </w:r>
      <w:r w:rsidRPr="00A814C4" w:rsidR="00A814C4">
        <w:t>’</w:t>
      </w:r>
      <w:r w:rsidRPr="00A814C4">
        <w:t xml:space="preserve"> position.</w:t>
      </w:r>
    </w:p>
    <w:p w:rsidRPr="00A814C4" w:rsidR="00AA7BCB" w:rsidP="00A814C4" w:rsidRDefault="00AA7BCB">
      <w:pPr>
        <w:pStyle w:val="JuPara"/>
      </w:pPr>
      <w:r w:rsidRPr="00A814C4">
        <w:fldChar w:fldCharType="begin"/>
      </w:r>
      <w:r w:rsidRPr="00A814C4">
        <w:instrText xml:space="preserve"> SEQ level0 \*arabic </w:instrText>
      </w:r>
      <w:r w:rsidRPr="00A814C4">
        <w:fldChar w:fldCharType="separate"/>
      </w:r>
      <w:r w:rsidRPr="00A814C4" w:rsidR="00A814C4">
        <w:rPr>
          <w:noProof/>
        </w:rPr>
        <w:t>11</w:t>
      </w:r>
      <w:r w:rsidRPr="00A814C4">
        <w:fldChar w:fldCharType="end"/>
      </w:r>
      <w:r w:rsidRPr="00A814C4">
        <w:t>.  On 1 January 2008 Law no. 244/2007 entered into force. Section</w:t>
      </w:r>
      <w:r w:rsidRPr="00A814C4" w:rsidR="00415304">
        <w:t> </w:t>
      </w:r>
      <w:r w:rsidRPr="00A814C4">
        <w:t>2(505) of that Law provided for an authentic interpretation of section 6(3) of Law no. 140/1985, establishing that the latter had to be interpreted as meaning that the increase provided for in section 6(1) had to be adjusted from the time it was granted to entitled persons (upon their retirement).</w:t>
      </w:r>
    </w:p>
    <w:p w:rsidRPr="00A814C4" w:rsidR="00AA7BCB" w:rsidP="00A814C4" w:rsidRDefault="00AA7BCB">
      <w:pPr>
        <w:pStyle w:val="JuPara"/>
      </w:pPr>
      <w:r w:rsidRPr="00A814C4">
        <w:fldChar w:fldCharType="begin"/>
      </w:r>
      <w:r w:rsidRPr="00A814C4">
        <w:instrText xml:space="preserve"> SEQ level0 \*arabic </w:instrText>
      </w:r>
      <w:r w:rsidRPr="00A814C4">
        <w:fldChar w:fldCharType="separate"/>
      </w:r>
      <w:r w:rsidRPr="00A814C4" w:rsidR="00A814C4">
        <w:rPr>
          <w:noProof/>
        </w:rPr>
        <w:t>12</w:t>
      </w:r>
      <w:r w:rsidRPr="00A814C4">
        <w:fldChar w:fldCharType="end"/>
      </w:r>
      <w:r w:rsidRPr="00A814C4">
        <w:t xml:space="preserve">.  On 5 December 2008, by means of its judgment 401 (“judgment </w:t>
      </w:r>
      <w:r w:rsidRPr="00A814C4" w:rsidR="00415304">
        <w:t>no. </w:t>
      </w:r>
      <w:r w:rsidRPr="00A814C4">
        <w:t>401/2008”), the Constitutional Court declared the question of the constitutionality of Law no. 244/2007 ill-founded. According to the Constitutional Court, the Law was in conformity with the principle of equality and reasonableness.</w:t>
      </w:r>
    </w:p>
    <w:bookmarkStart w:name="maggio" w:id="5"/>
    <w:p w:rsidRPr="00A814C4" w:rsidR="00AA7BCB" w:rsidP="00A814C4" w:rsidRDefault="00AA7BCB">
      <w:pPr>
        <w:pStyle w:val="JuPara"/>
      </w:pPr>
      <w:r w:rsidRPr="00A814C4">
        <w:fldChar w:fldCharType="begin"/>
      </w:r>
      <w:r w:rsidRPr="00A814C4">
        <w:instrText xml:space="preserve"> SEQ level0 \*arabic </w:instrText>
      </w:r>
      <w:r w:rsidRPr="00A814C4">
        <w:fldChar w:fldCharType="separate"/>
      </w:r>
      <w:r w:rsidRPr="00A814C4" w:rsidR="00A814C4">
        <w:rPr>
          <w:noProof/>
        </w:rPr>
        <w:t>13</w:t>
      </w:r>
      <w:r w:rsidRPr="00A814C4">
        <w:fldChar w:fldCharType="end"/>
      </w:r>
      <w:bookmarkEnd w:id="5"/>
      <w:r w:rsidRPr="00A814C4">
        <w:t>.  The following domestic courts applied the new Law or endorsed the interpretation given by the Constitutional Court and dismissed the claims of all the applicants: the Turin Court of Appeal in</w:t>
      </w:r>
      <w:r w:rsidRPr="00A814C4" w:rsidR="00B32F91">
        <w:t xml:space="preserve"> the case of Mr T. Maggio on 19 February </w:t>
      </w:r>
      <w:r w:rsidRPr="00A814C4">
        <w:t>2009; and the Court of Cassation in respect of the rest of the applicants, by means of several judgments is</w:t>
      </w:r>
      <w:r w:rsidRPr="00A814C4" w:rsidR="00B32F91">
        <w:t>sued between 9 June 2009 and 19 July </w:t>
      </w:r>
      <w:r w:rsidRPr="00A814C4">
        <w:t>2011.</w:t>
      </w:r>
    </w:p>
    <w:p w:rsidRPr="00A814C4" w:rsidR="00AA7BCB" w:rsidP="00A814C4" w:rsidRDefault="00AA7BCB">
      <w:pPr>
        <w:pStyle w:val="JuHHead"/>
        <w:keepNext w:val="0"/>
        <w:keepLines w:val="0"/>
      </w:pPr>
      <w:r w:rsidRPr="00A814C4">
        <w:t>RELEVANT LEGAL FRAMEWORK AND PRACTICE</w:t>
      </w:r>
    </w:p>
    <w:p w:rsidRPr="00A814C4" w:rsidR="00AA7BCB" w:rsidP="00A814C4" w:rsidRDefault="00AA7BCB">
      <w:pPr>
        <w:pStyle w:val="JuHIRoman"/>
      </w:pPr>
      <w:r w:rsidRPr="00A814C4">
        <w:t>Law n</w:t>
      </w:r>
      <w:r w:rsidRPr="00A814C4" w:rsidR="00061DD2">
        <w:rPr>
          <w:caps w:val="0"/>
        </w:rPr>
        <w:t>o</w:t>
      </w:r>
      <w:r w:rsidRPr="00A814C4">
        <w:t>. 140 of 15 April 1985</w:t>
      </w:r>
    </w:p>
    <w:p w:rsidRPr="00A814C4" w:rsidR="00AA7BCB" w:rsidP="00A814C4" w:rsidRDefault="00AA7BCB">
      <w:pPr>
        <w:pStyle w:val="JuPara"/>
      </w:pPr>
      <w:r w:rsidRPr="00A814C4">
        <w:fldChar w:fldCharType="begin"/>
      </w:r>
      <w:r w:rsidRPr="00A814C4">
        <w:instrText xml:space="preserve"> SEQ level0 \*arabic </w:instrText>
      </w:r>
      <w:r w:rsidRPr="00A814C4">
        <w:fldChar w:fldCharType="separate"/>
      </w:r>
      <w:r w:rsidRPr="00A814C4" w:rsidR="00A814C4">
        <w:rPr>
          <w:noProof/>
        </w:rPr>
        <w:t>14</w:t>
      </w:r>
      <w:r w:rsidRPr="00A814C4">
        <w:fldChar w:fldCharType="end"/>
      </w:r>
      <w:r w:rsidRPr="00A814C4">
        <w:t>.  The relevant parts of section 6 of Law no. 140/1985 provide:</w:t>
      </w:r>
    </w:p>
    <w:p w:rsidRPr="00A814C4" w:rsidR="00AA7BCB" w:rsidP="00A814C4" w:rsidRDefault="00AA7BCB">
      <w:pPr>
        <w:pStyle w:val="JuQuot"/>
      </w:pPr>
      <w:r w:rsidRPr="00A814C4">
        <w:t>1. “Individuals belonging to the categories pr</w:t>
      </w:r>
      <w:r w:rsidRPr="00A814C4" w:rsidR="00E01F45">
        <w:t>ovided for by Law no. 336 of 24 </w:t>
      </w:r>
      <w:r w:rsidRPr="00A814C4">
        <w:t>May</w:t>
      </w:r>
      <w:r w:rsidRPr="00A814C4" w:rsidR="00E01F45">
        <w:t> </w:t>
      </w:r>
      <w:r w:rsidRPr="00A814C4">
        <w:t>1970, ... are entitled, upon request, to a reversible increase in the respective pension which has been determined in accordance with the ordinary rules, up to a limit of 30,000 Italian lira per month.</w:t>
      </w:r>
    </w:p>
    <w:p w:rsidRPr="00A814C4" w:rsidR="00AA7BCB" w:rsidP="00A814C4" w:rsidRDefault="00AA7BCB">
      <w:pPr>
        <w:pStyle w:val="JuQuot"/>
      </w:pPr>
      <w:r w:rsidRPr="00A814C4">
        <w:t>...</w:t>
      </w:r>
    </w:p>
    <w:p w:rsidRPr="00A814C4" w:rsidR="00AA7BCB" w:rsidP="00A814C4" w:rsidRDefault="00AA7BCB">
      <w:pPr>
        <w:pStyle w:val="JuQuot"/>
      </w:pPr>
      <w:r w:rsidRPr="00A814C4">
        <w:t>3. The increase provided for in the preceding subsections shall be subject to the rules on automatic adjustment.</w:t>
      </w:r>
    </w:p>
    <w:p w:rsidRPr="00A814C4" w:rsidR="00AA7BCB" w:rsidP="00A814C4" w:rsidRDefault="00AA7BCB">
      <w:pPr>
        <w:pStyle w:val="JuQuot"/>
      </w:pPr>
      <w:r w:rsidRPr="00A814C4">
        <w:t>...”</w:t>
      </w:r>
    </w:p>
    <w:p w:rsidRPr="00A814C4" w:rsidR="00AA7BCB" w:rsidP="00A814C4" w:rsidRDefault="00AA7BCB">
      <w:pPr>
        <w:pStyle w:val="JuHIRoman"/>
      </w:pPr>
      <w:r w:rsidRPr="00A814C4">
        <w:t>Law n</w:t>
      </w:r>
      <w:r w:rsidRPr="00A814C4" w:rsidR="00061DD2">
        <w:rPr>
          <w:caps w:val="0"/>
        </w:rPr>
        <w:t>o</w:t>
      </w:r>
      <w:r w:rsidRPr="00A814C4">
        <w:t>. 244 of 24 December 2007</w:t>
      </w:r>
    </w:p>
    <w:p w:rsidRPr="00A814C4" w:rsidR="00AA7BCB" w:rsidP="00A814C4" w:rsidRDefault="00AA7BCB">
      <w:pPr>
        <w:pStyle w:val="JuPara"/>
      </w:pPr>
      <w:r w:rsidRPr="00A814C4">
        <w:fldChar w:fldCharType="begin"/>
      </w:r>
      <w:r w:rsidRPr="00A814C4">
        <w:instrText xml:space="preserve"> SEQ level0 \*arabic </w:instrText>
      </w:r>
      <w:r w:rsidRPr="00A814C4">
        <w:fldChar w:fldCharType="separate"/>
      </w:r>
      <w:r w:rsidRPr="00A814C4" w:rsidR="00A814C4">
        <w:rPr>
          <w:noProof/>
        </w:rPr>
        <w:t>15</w:t>
      </w:r>
      <w:r w:rsidRPr="00A814C4">
        <w:fldChar w:fldCharType="end"/>
      </w:r>
      <w:r w:rsidRPr="00A814C4">
        <w:t>.  Section 2(505) of Law no. 244/2007 reads as follows:</w:t>
      </w:r>
    </w:p>
    <w:p w:rsidRPr="00A814C4" w:rsidR="00AA7BCB" w:rsidP="00A814C4" w:rsidRDefault="00AA7BCB">
      <w:pPr>
        <w:pStyle w:val="JuHArticle"/>
      </w:pPr>
      <w:r w:rsidRPr="00A814C4">
        <w:t>Authentic i</w:t>
      </w:r>
      <w:r w:rsidRPr="00A814C4" w:rsidR="00A814C4">
        <w:t>nterpretation of the provisions</w:t>
      </w:r>
      <w:r w:rsidRPr="00A814C4" w:rsidR="00A814C4">
        <w:br/>
      </w:r>
      <w:r w:rsidRPr="00A814C4">
        <w:t>concerning the increase in pension rights for veterans</w:t>
      </w:r>
    </w:p>
    <w:p w:rsidRPr="00A814C4" w:rsidR="00AA7BCB" w:rsidP="00A814C4" w:rsidRDefault="00AA7BCB">
      <w:pPr>
        <w:pStyle w:val="JuQuot"/>
      </w:pPr>
      <w:r w:rsidRPr="00A814C4">
        <w:t>“Section 6(3) of Law no. 140 of 15 April 1985 is to be interpreted as meaning that the increase provided for in section 6(1) is to be adjusted from the time when that increase is granted to the persons entitled to it.”</w:t>
      </w:r>
    </w:p>
    <w:p w:rsidRPr="00A814C4" w:rsidR="00AA7BCB" w:rsidP="00A814C4" w:rsidRDefault="00AA7BCB">
      <w:pPr>
        <w:pStyle w:val="JuHIRoman"/>
      </w:pPr>
      <w:r w:rsidRPr="00A814C4">
        <w:t>Court of Cassation judgment of 4 May 2005, n</w:t>
      </w:r>
      <w:r w:rsidRPr="00A814C4" w:rsidR="00061DD2">
        <w:rPr>
          <w:caps w:val="0"/>
        </w:rPr>
        <w:t>o</w:t>
      </w:r>
      <w:r w:rsidRPr="00A814C4">
        <w:t>. 14285</w:t>
      </w:r>
    </w:p>
    <w:bookmarkStart w:name="cassazione" w:id="6"/>
    <w:p w:rsidRPr="00A814C4" w:rsidR="00AA7BCB" w:rsidP="00A814C4" w:rsidRDefault="00AA7BCB">
      <w:pPr>
        <w:pStyle w:val="JuPara"/>
      </w:pPr>
      <w:r w:rsidRPr="00A814C4">
        <w:fldChar w:fldCharType="begin"/>
      </w:r>
      <w:r w:rsidRPr="00A814C4">
        <w:instrText xml:space="preserve"> SEQ level0 \*arabic </w:instrText>
      </w:r>
      <w:r w:rsidRPr="00A814C4">
        <w:fldChar w:fldCharType="separate"/>
      </w:r>
      <w:r w:rsidRPr="00A814C4" w:rsidR="00A814C4">
        <w:rPr>
          <w:noProof/>
        </w:rPr>
        <w:t>16</w:t>
      </w:r>
      <w:r w:rsidRPr="00A814C4">
        <w:fldChar w:fldCharType="end"/>
      </w:r>
      <w:bookmarkEnd w:id="6"/>
      <w:r w:rsidRPr="00A814C4">
        <w:t>.  The gist of judgment no. 14285/2005 of the Court of Cassation can be summarised as follows.</w:t>
      </w:r>
    </w:p>
    <w:p w:rsidRPr="00A814C4" w:rsidR="00AA7BCB" w:rsidP="00A814C4" w:rsidRDefault="00AA7BCB">
      <w:pPr>
        <w:pStyle w:val="JuPara"/>
      </w:pPr>
      <w:r w:rsidRPr="00A814C4">
        <w:fldChar w:fldCharType="begin"/>
      </w:r>
      <w:r w:rsidRPr="00A814C4">
        <w:instrText xml:space="preserve"> SEQ level0 \*arabic </w:instrText>
      </w:r>
      <w:r w:rsidRPr="00A814C4">
        <w:fldChar w:fldCharType="separate"/>
      </w:r>
      <w:r w:rsidRPr="00A814C4" w:rsidR="00A814C4">
        <w:rPr>
          <w:noProof/>
        </w:rPr>
        <w:t>17</w:t>
      </w:r>
      <w:r w:rsidRPr="00A814C4">
        <w:fldChar w:fldCharType="end"/>
      </w:r>
      <w:r w:rsidRPr="00A814C4">
        <w:t>.  The interpretation given by the INPS to section 6 of Law no.</w:t>
      </w:r>
      <w:r w:rsidRPr="00A814C4" w:rsidR="00E01F45">
        <w:t> </w:t>
      </w:r>
      <w:r w:rsidRPr="00A814C4">
        <w:t>140/1985 – according to which the adjustment of the increase in line with the cost of living should start from the moment when the pension was granted, and not from the entry into force of Law no. 140/1985 – was not acceptable. Indeed, there was no reasonable justification for applying such an interpretation, which clearly impinged upon the principle of equality as enshrined in Article 3 of the Constitution, as this would create an unreasonable difference in treatment between pensioners.</w:t>
      </w:r>
    </w:p>
    <w:p w:rsidRPr="00A814C4" w:rsidR="00AA7BCB" w:rsidP="00A814C4" w:rsidRDefault="00AA7BCB">
      <w:pPr>
        <w:pStyle w:val="JuHIRoman"/>
      </w:pPr>
      <w:r w:rsidRPr="00A814C4">
        <w:t>Constitutional Court judgment of 5 December 2008, n</w:t>
      </w:r>
      <w:r w:rsidRPr="00A814C4" w:rsidR="00061DD2">
        <w:rPr>
          <w:caps w:val="0"/>
        </w:rPr>
        <w:t>o</w:t>
      </w:r>
      <w:r w:rsidRPr="00A814C4">
        <w:t>. 401</w:t>
      </w:r>
    </w:p>
    <w:bookmarkStart w:name="cortecost" w:id="7"/>
    <w:p w:rsidRPr="00A814C4" w:rsidR="00AA7BCB" w:rsidP="00A814C4" w:rsidRDefault="00AA7BCB">
      <w:pPr>
        <w:pStyle w:val="JuPara"/>
      </w:pPr>
      <w:r w:rsidRPr="00A814C4">
        <w:fldChar w:fldCharType="begin"/>
      </w:r>
      <w:r w:rsidRPr="00A814C4">
        <w:instrText xml:space="preserve"> SEQ level0 \*arabic </w:instrText>
      </w:r>
      <w:r w:rsidRPr="00A814C4">
        <w:fldChar w:fldCharType="separate"/>
      </w:r>
      <w:r w:rsidRPr="00A814C4" w:rsidR="00A814C4">
        <w:rPr>
          <w:noProof/>
        </w:rPr>
        <w:t>18</w:t>
      </w:r>
      <w:r w:rsidRPr="00A814C4">
        <w:fldChar w:fldCharType="end"/>
      </w:r>
      <w:bookmarkEnd w:id="7"/>
      <w:r w:rsidRPr="00A814C4">
        <w:t>.  Judgment no. 401/2008 of the Constitutional Court, in its main thrust, held as follows.</w:t>
      </w:r>
    </w:p>
    <w:p w:rsidRPr="00A814C4" w:rsidR="00AA7BCB" w:rsidP="00A814C4" w:rsidRDefault="00AA7BCB">
      <w:pPr>
        <w:pStyle w:val="JuPara"/>
      </w:pPr>
      <w:r w:rsidRPr="00A814C4">
        <w:fldChar w:fldCharType="begin"/>
      </w:r>
      <w:r w:rsidRPr="00A814C4">
        <w:instrText xml:space="preserve"> SEQ level0 \*arabic </w:instrText>
      </w:r>
      <w:r w:rsidRPr="00A814C4">
        <w:fldChar w:fldCharType="separate"/>
      </w:r>
      <w:r w:rsidRPr="00A814C4" w:rsidR="00A814C4">
        <w:rPr>
          <w:noProof/>
        </w:rPr>
        <w:t>19</w:t>
      </w:r>
      <w:r w:rsidRPr="00A814C4">
        <w:fldChar w:fldCharType="end"/>
      </w:r>
      <w:r w:rsidRPr="00A814C4">
        <w:t>.  The applicants</w:t>
      </w:r>
      <w:r w:rsidRPr="00A814C4" w:rsidR="00A814C4">
        <w:t>’</w:t>
      </w:r>
      <w:r w:rsidRPr="00A814C4">
        <w:t xml:space="preserve"> assumption that the right to the pension increase had to be independent from the right to the pension itself was not justified by the rules governing the increase in question. Until the persons concerned became eligible to claim their pensions, no entitlement could arise for them, even if they belonged to one of the categories provided for by the Law. According to the Constitutional Court, if the legislature had wanted to recognise an independent right, it would have ordered the relevant sums to be allocated immediately, on a periodic basis, to all those falling within the categories, irrespective of their social security status.</w:t>
      </w:r>
    </w:p>
    <w:p w:rsidRPr="00A814C4" w:rsidR="00AA7BCB" w:rsidP="00A814C4" w:rsidRDefault="00AA7BCB">
      <w:pPr>
        <w:pStyle w:val="JuHIRoman"/>
      </w:pPr>
      <w:r w:rsidRPr="00A814C4">
        <w:t>Court of Cassation judgments n</w:t>
      </w:r>
      <w:r w:rsidRPr="00A814C4" w:rsidR="00061DD2">
        <w:rPr>
          <w:caps w:val="0"/>
        </w:rPr>
        <w:t>os</w:t>
      </w:r>
      <w:r w:rsidRPr="00A814C4" w:rsidR="00061DD2">
        <w:t xml:space="preserve">. 27786/2009, </w:t>
      </w:r>
      <w:r w:rsidRPr="00A814C4">
        <w:t>27798/2009, 27800/2009 and 27812/2009 of 30 December 2009</w:t>
      </w:r>
    </w:p>
    <w:bookmarkStart w:name="cassazionesfavorevole" w:id="8"/>
    <w:p w:rsidRPr="00A814C4" w:rsidR="00AA7BCB" w:rsidP="00A814C4" w:rsidRDefault="00AA7BCB">
      <w:pPr>
        <w:pStyle w:val="JuPara"/>
        <w:keepNext/>
        <w:keepLines/>
      </w:pPr>
      <w:r w:rsidRPr="00A814C4">
        <w:fldChar w:fldCharType="begin"/>
      </w:r>
      <w:r w:rsidRPr="00A814C4">
        <w:instrText xml:space="preserve"> SEQ level0 \*arabic </w:instrText>
      </w:r>
      <w:r w:rsidRPr="00A814C4">
        <w:fldChar w:fldCharType="separate"/>
      </w:r>
      <w:r w:rsidRPr="00A814C4" w:rsidR="00A814C4">
        <w:rPr>
          <w:noProof/>
        </w:rPr>
        <w:t>20</w:t>
      </w:r>
      <w:r w:rsidRPr="00A814C4">
        <w:fldChar w:fldCharType="end"/>
      </w:r>
      <w:bookmarkEnd w:id="8"/>
      <w:r w:rsidRPr="00A814C4">
        <w:t>.  After Law no. 244/2007 had entered into force and judgment no.</w:t>
      </w:r>
      <w:r w:rsidRPr="00A814C4" w:rsidR="00E01F45">
        <w:t> </w:t>
      </w:r>
      <w:r w:rsidRPr="00A814C4">
        <w:t>401/2008 of the Constitutional Court had become enforceable, several judgments dismissed the applicants</w:t>
      </w:r>
      <w:r w:rsidRPr="00A814C4" w:rsidR="00A814C4">
        <w:t>’</w:t>
      </w:r>
      <w:r w:rsidRPr="00A814C4">
        <w:t xml:space="preserve"> complaints, including the Court of Cassation</w:t>
      </w:r>
      <w:r w:rsidRPr="00A814C4" w:rsidR="00A814C4">
        <w:t>’</w:t>
      </w:r>
      <w:r w:rsidRPr="00A814C4">
        <w:t>s judgments of 30 December 2009, nos. 27786, 27798, 27800 and 27812 (concerning Mr Fil</w:t>
      </w:r>
      <w:r w:rsidRPr="00A814C4" w:rsidR="00E01F45">
        <w:t>li, Mr Castro, Ms Delton and Ms </w:t>
      </w:r>
      <w:r w:rsidRPr="00A814C4">
        <w:t>Caenazzo). Those judgments held as follows.</w:t>
      </w:r>
    </w:p>
    <w:p w:rsidRPr="00A814C4" w:rsidR="00AA7BCB" w:rsidP="00A814C4" w:rsidRDefault="00AA7BCB">
      <w:pPr>
        <w:pStyle w:val="JuPara"/>
      </w:pPr>
      <w:r w:rsidRPr="00A814C4">
        <w:fldChar w:fldCharType="begin"/>
      </w:r>
      <w:r w:rsidRPr="00A814C4">
        <w:instrText xml:space="preserve"> SEQ level0 \*arabic </w:instrText>
      </w:r>
      <w:r w:rsidRPr="00A814C4">
        <w:fldChar w:fldCharType="separate"/>
      </w:r>
      <w:r w:rsidRPr="00A814C4" w:rsidR="00A814C4">
        <w:rPr>
          <w:noProof/>
        </w:rPr>
        <w:t>21</w:t>
      </w:r>
      <w:r w:rsidRPr="00A814C4">
        <w:fldChar w:fldCharType="end"/>
      </w:r>
      <w:r w:rsidRPr="00A814C4">
        <w:t xml:space="preserve">.  The interpretation previously given by the Court of Cassation in its judgment no. 14285/05 (see paragraph </w:t>
      </w:r>
      <w:r w:rsidRPr="00A814C4">
        <w:fldChar w:fldCharType="begin"/>
      </w:r>
      <w:r w:rsidRPr="00A814C4">
        <w:instrText xml:space="preserve"> REF cassazione \h  \* MERGEFORMAT </w:instrText>
      </w:r>
      <w:r w:rsidRPr="00A814C4">
        <w:fldChar w:fldCharType="separate"/>
      </w:r>
      <w:r w:rsidRPr="00A814C4" w:rsidR="00A814C4">
        <w:t>16</w:t>
      </w:r>
      <w:r w:rsidRPr="00A814C4">
        <w:fldChar w:fldCharType="end"/>
      </w:r>
      <w:r w:rsidRPr="00A814C4">
        <w:t xml:space="preserve"> above) did not comply with the literal wording and rationale of Law no. 140/1985. In particular, as held in judgment no. 401/2008 of the Constitutional Court, the legislature had intended for the increase in question to be a pension increase, and not an independent benefit. Therefore, it was not possible to envisage it being adjusted in line with the cost of living from the time when the relevant pension did not yet exist (from the time of the entry into force of Law no.</w:t>
      </w:r>
      <w:r w:rsidRPr="00A814C4" w:rsidR="00E01F45">
        <w:t> </w:t>
      </w:r>
      <w:r w:rsidRPr="00A814C4">
        <w:t>140/1985). In dismissing the applicants</w:t>
      </w:r>
      <w:r w:rsidRPr="00A814C4" w:rsidR="00A814C4">
        <w:t>’</w:t>
      </w:r>
      <w:r w:rsidRPr="00A814C4">
        <w:t xml:space="preserve"> complaints, the Court of Cassation therefore held that the question of constitutional legitimacy raised by the applicants, as well as the entry into force of Law no. 244/2007, were completely irrelevant. In fact, the disputes had to be resolved on the basis that the increase had to be adjusted in line with the cost of living upon retirement, and not from the entry into force of Law no. 140/1985.</w:t>
      </w:r>
    </w:p>
    <w:p w:rsidRPr="00A814C4" w:rsidR="00AA7BCB" w:rsidP="00A814C4" w:rsidRDefault="00AA7BCB">
      <w:pPr>
        <w:pStyle w:val="JuHHead"/>
      </w:pPr>
      <w:r w:rsidRPr="00A814C4">
        <w:t>THE LAW</w:t>
      </w:r>
    </w:p>
    <w:p w:rsidRPr="00A814C4" w:rsidR="00AA7BCB" w:rsidP="00A814C4" w:rsidRDefault="00E01F45">
      <w:pPr>
        <w:pStyle w:val="JuHIRoman"/>
        <w:numPr>
          <w:ilvl w:val="1"/>
          <w:numId w:val="2"/>
        </w:numPr>
        <w:ind w:left="426" w:hanging="426"/>
        <w:jc w:val="both"/>
      </w:pPr>
      <w:r w:rsidRPr="00A814C4">
        <w:t> </w:t>
      </w:r>
      <w:r w:rsidRPr="00A814C4" w:rsidR="00AA68CE">
        <w:t> </w:t>
      </w:r>
      <w:r w:rsidRPr="00A814C4" w:rsidR="00AA7BCB">
        <w:t>PRELIMINARY ISSUE CONCERNING DEATH OF EIGHT APPLICANTS</w:t>
      </w:r>
    </w:p>
    <w:p w:rsidRPr="00A814C4" w:rsidR="00AA7BCB" w:rsidP="00A814C4" w:rsidRDefault="00AA7BCB">
      <w:pPr>
        <w:pStyle w:val="JuPara"/>
      </w:pPr>
      <w:r w:rsidRPr="00A814C4">
        <w:fldChar w:fldCharType="begin"/>
      </w:r>
      <w:r w:rsidRPr="00A814C4">
        <w:instrText xml:space="preserve"> SEQ level0 \*arabic </w:instrText>
      </w:r>
      <w:r w:rsidRPr="00A814C4">
        <w:fldChar w:fldCharType="separate"/>
      </w:r>
      <w:r w:rsidRPr="00A814C4" w:rsidR="00A814C4">
        <w:rPr>
          <w:noProof/>
        </w:rPr>
        <w:t>22</w:t>
      </w:r>
      <w:r w:rsidRPr="00A814C4">
        <w:fldChar w:fldCharType="end"/>
      </w:r>
      <w:r w:rsidRPr="00A814C4">
        <w:t>.  On 16 September 2019 the Government informed the Court that Mr</w:t>
      </w:r>
      <w:r w:rsidRPr="00A814C4" w:rsidR="00AA68CE">
        <w:t> </w:t>
      </w:r>
      <w:r w:rsidRPr="00A814C4">
        <w:t>Bosco, Mr Castro, Mr Devecchi, Ms Durin, Mr Filli, Mr Pareti, Ms</w:t>
      </w:r>
      <w:r w:rsidRPr="00A814C4" w:rsidR="00AA68CE">
        <w:t> </w:t>
      </w:r>
      <w:r w:rsidRPr="00A814C4">
        <w:t>Pedrazzini and Mr Perilli had died on various dates, as indicated in the appended table.</w:t>
      </w:r>
    </w:p>
    <w:p w:rsidRPr="00A814C4" w:rsidR="00AA7BCB" w:rsidP="00A814C4" w:rsidRDefault="00AA7BCB">
      <w:pPr>
        <w:pStyle w:val="JuPara"/>
      </w:pPr>
      <w:r w:rsidRPr="00A814C4">
        <w:fldChar w:fldCharType="begin"/>
      </w:r>
      <w:r w:rsidRPr="00A814C4">
        <w:instrText xml:space="preserve"> SEQ level0 \*arabic </w:instrText>
      </w:r>
      <w:r w:rsidRPr="00A814C4">
        <w:fldChar w:fldCharType="separate"/>
      </w:r>
      <w:r w:rsidRPr="00A814C4" w:rsidR="00A814C4">
        <w:rPr>
          <w:noProof/>
        </w:rPr>
        <w:t>23</w:t>
      </w:r>
      <w:r w:rsidRPr="00A814C4">
        <w:fldChar w:fldCharType="end"/>
      </w:r>
      <w:r w:rsidRPr="00A814C4">
        <w:t>.  The applicants</w:t>
      </w:r>
      <w:r w:rsidRPr="00A814C4" w:rsidR="00A814C4">
        <w:t>’</w:t>
      </w:r>
      <w:r w:rsidRPr="00A814C4">
        <w:t xml:space="preserve"> lawyer did not submit any observations in reply to the Government</w:t>
      </w:r>
      <w:r w:rsidRPr="00A814C4" w:rsidR="00A814C4">
        <w:t>’</w:t>
      </w:r>
      <w:r w:rsidRPr="00A814C4">
        <w:t>s submissions.</w:t>
      </w:r>
    </w:p>
    <w:p w:rsidRPr="00A814C4" w:rsidR="00AA7BCB" w:rsidP="00A814C4" w:rsidRDefault="00AA7BCB">
      <w:pPr>
        <w:pStyle w:val="JuPara"/>
      </w:pPr>
      <w:r w:rsidRPr="00A814C4">
        <w:fldChar w:fldCharType="begin"/>
      </w:r>
      <w:r w:rsidRPr="00A814C4">
        <w:instrText xml:space="preserve"> SEQ level0 \*arabic </w:instrText>
      </w:r>
      <w:r w:rsidRPr="00A814C4">
        <w:fldChar w:fldCharType="separate"/>
      </w:r>
      <w:r w:rsidRPr="00A814C4" w:rsidR="00A814C4">
        <w:rPr>
          <w:noProof/>
        </w:rPr>
        <w:t>24</w:t>
      </w:r>
      <w:r w:rsidRPr="00A814C4">
        <w:fldChar w:fldCharType="end"/>
      </w:r>
      <w:r w:rsidRPr="00A814C4">
        <w:t>.  The Court notes that following the above-mentioned applicants</w:t>
      </w:r>
      <w:r w:rsidRPr="00A814C4" w:rsidR="00A814C4">
        <w:t>’</w:t>
      </w:r>
      <w:r w:rsidRPr="00A814C4">
        <w:t xml:space="preserve"> death, no heir or close family member expressed a wish to pursue the proceedings in their stead. The Court further considers that there is no general interest which would necessitate proceeding with the examination of the complaints raised by the above-mentioned applicants.</w:t>
      </w:r>
    </w:p>
    <w:p w:rsidRPr="00A814C4" w:rsidR="00AA7BCB" w:rsidP="00A814C4" w:rsidRDefault="00AA7BCB">
      <w:pPr>
        <w:pStyle w:val="JuPara"/>
      </w:pPr>
      <w:r w:rsidRPr="00A814C4">
        <w:fldChar w:fldCharType="begin"/>
      </w:r>
      <w:r w:rsidRPr="00A814C4">
        <w:instrText xml:space="preserve"> SEQ level0 \*arabic </w:instrText>
      </w:r>
      <w:r w:rsidRPr="00A814C4">
        <w:fldChar w:fldCharType="separate"/>
      </w:r>
      <w:r w:rsidRPr="00A814C4" w:rsidR="00A814C4">
        <w:rPr>
          <w:noProof/>
        </w:rPr>
        <w:t>25</w:t>
      </w:r>
      <w:r w:rsidRPr="00A814C4">
        <w:fldChar w:fldCharType="end"/>
      </w:r>
      <w:r w:rsidRPr="00A814C4">
        <w:t>.  In such circumstances, the Court finds that the conditions provided for by Article 37 § 1(c) of the Convention are satisfied and that it is appropriate to strike out of the list of cases the part of the application concerning the complaints lo</w:t>
      </w:r>
      <w:r w:rsidRPr="00A814C4" w:rsidR="00AA68CE">
        <w:t>dged by Mr Bosco, Mr Castro, Mr </w:t>
      </w:r>
      <w:r w:rsidRPr="00A814C4">
        <w:t>Devecchi, Ms Durin, Mr Filli, Mr Pareti, Ms Pedrazzini and Mr Perilli.</w:t>
      </w:r>
    </w:p>
    <w:p w:rsidRPr="00A814C4" w:rsidR="00AA7BCB" w:rsidP="00A814C4" w:rsidRDefault="00E01F45">
      <w:pPr>
        <w:pStyle w:val="JuHIRoman"/>
        <w:numPr>
          <w:ilvl w:val="1"/>
          <w:numId w:val="2"/>
        </w:numPr>
      </w:pPr>
      <w:r w:rsidRPr="00A814C4">
        <w:t> </w:t>
      </w:r>
      <w:r w:rsidRPr="00A814C4" w:rsidR="00A814C4">
        <w:t> </w:t>
      </w:r>
      <w:r w:rsidRPr="00A814C4" w:rsidR="00AA7BCB">
        <w:t>ALLEGED VIOLATION OF ARTICLE 6 § 1 OF THE CONVENTION</w:t>
      </w:r>
    </w:p>
    <w:p w:rsidRPr="00A814C4" w:rsidR="00AA7BCB" w:rsidP="00A814C4" w:rsidRDefault="00AA7BCB">
      <w:pPr>
        <w:pStyle w:val="JuPara"/>
      </w:pPr>
      <w:r w:rsidRPr="00A814C4">
        <w:fldChar w:fldCharType="begin"/>
      </w:r>
      <w:r w:rsidRPr="00A814C4">
        <w:instrText xml:space="preserve"> SEQ level0 \*arabic </w:instrText>
      </w:r>
      <w:r w:rsidRPr="00A814C4">
        <w:fldChar w:fldCharType="separate"/>
      </w:r>
      <w:r w:rsidRPr="00A814C4" w:rsidR="00A814C4">
        <w:rPr>
          <w:noProof/>
        </w:rPr>
        <w:t>26</w:t>
      </w:r>
      <w:r w:rsidRPr="00A814C4">
        <w:fldChar w:fldCharType="end"/>
      </w:r>
      <w:r w:rsidRPr="00A814C4">
        <w:t>.  The applicants complained that the legislative intervention – namely the enactment of Law no. 244/2007, which changed well-established case-law while proceedings were pending – had denied them their right to a fair hearing under Article 6 § 1 of the Convention, which reads as follows:</w:t>
      </w:r>
    </w:p>
    <w:p w:rsidRPr="00A814C4" w:rsidR="00AA7BCB" w:rsidP="00A814C4" w:rsidRDefault="00AA7BCB">
      <w:pPr>
        <w:pStyle w:val="JuQuot"/>
      </w:pPr>
      <w:r w:rsidRPr="00A814C4">
        <w:t>“In the determination of his civil rights and obligations ... everyone is entitled to a fair ... hearing ... by [a] ... tribunal ...”</w:t>
      </w:r>
    </w:p>
    <w:p w:rsidRPr="00A814C4" w:rsidR="00AA7BCB" w:rsidP="00A814C4" w:rsidRDefault="00AA7BCB">
      <w:pPr>
        <w:pStyle w:val="JuHA"/>
      </w:pPr>
      <w:r w:rsidRPr="00A814C4">
        <w:t>Admissibility</w:t>
      </w:r>
    </w:p>
    <w:p w:rsidRPr="00A814C4" w:rsidR="00AA7BCB" w:rsidP="00A814C4" w:rsidRDefault="00AA7BCB">
      <w:pPr>
        <w:pStyle w:val="JuH1"/>
      </w:pPr>
      <w:r w:rsidRPr="00A814C4">
        <w:t>Non-exhaustion of domestic remedies</w:t>
      </w:r>
    </w:p>
    <w:p w:rsidRPr="00A814C4" w:rsidR="00AA7BCB" w:rsidP="00A814C4" w:rsidRDefault="00AA7BCB">
      <w:pPr>
        <w:pStyle w:val="JuPara"/>
      </w:pPr>
      <w:r w:rsidRPr="00A814C4">
        <w:fldChar w:fldCharType="begin"/>
      </w:r>
      <w:r w:rsidRPr="00A814C4">
        <w:instrText xml:space="preserve"> SEQ level0 \*arabic </w:instrText>
      </w:r>
      <w:r w:rsidRPr="00A814C4">
        <w:fldChar w:fldCharType="separate"/>
      </w:r>
      <w:r w:rsidRPr="00A814C4" w:rsidR="00A814C4">
        <w:rPr>
          <w:noProof/>
        </w:rPr>
        <w:t>27</w:t>
      </w:r>
      <w:r w:rsidRPr="00A814C4">
        <w:fldChar w:fldCharType="end"/>
      </w:r>
      <w:r w:rsidRPr="00A814C4">
        <w:t xml:space="preserve">.  The Government submitted that Mr T. Maggio had not correctly exhausted domestic remedies, in that he had not appealed to the Court of Cassation against the judgment of the Turin Court of Appeal which had set aside his claims following the entry into force of Law no. 244/2007 (see paragraph </w:t>
      </w:r>
      <w:r w:rsidRPr="00A814C4">
        <w:fldChar w:fldCharType="begin"/>
      </w:r>
      <w:r w:rsidRPr="00A814C4">
        <w:instrText xml:space="preserve"> REF maggio \h  \* MERGEFORMAT </w:instrText>
      </w:r>
      <w:r w:rsidRPr="00A814C4">
        <w:fldChar w:fldCharType="separate"/>
      </w:r>
      <w:r w:rsidRPr="00A814C4" w:rsidR="00A814C4">
        <w:t>13</w:t>
      </w:r>
      <w:r w:rsidRPr="00A814C4">
        <w:fldChar w:fldCharType="end"/>
      </w:r>
      <w:r w:rsidRPr="00A814C4">
        <w:t xml:space="preserve"> above).</w:t>
      </w:r>
    </w:p>
    <w:p w:rsidRPr="00A814C4" w:rsidR="00AA7BCB" w:rsidP="00A814C4" w:rsidRDefault="00AA7BCB">
      <w:pPr>
        <w:pStyle w:val="JuPara"/>
      </w:pPr>
      <w:r w:rsidRPr="00A814C4">
        <w:fldChar w:fldCharType="begin"/>
      </w:r>
      <w:r w:rsidRPr="00A814C4">
        <w:instrText xml:space="preserve"> SEQ level0 \*arabic </w:instrText>
      </w:r>
      <w:r w:rsidRPr="00A814C4">
        <w:fldChar w:fldCharType="separate"/>
      </w:r>
      <w:r w:rsidRPr="00A814C4" w:rsidR="00A814C4">
        <w:rPr>
          <w:noProof/>
        </w:rPr>
        <w:t>28</w:t>
      </w:r>
      <w:r w:rsidRPr="00A814C4">
        <w:fldChar w:fldCharType="end"/>
      </w:r>
      <w:r w:rsidRPr="00A814C4">
        <w:t>.  The applicant did not contest the Government</w:t>
      </w:r>
      <w:r w:rsidRPr="00A814C4" w:rsidR="00A814C4">
        <w:t>’</w:t>
      </w:r>
      <w:r w:rsidRPr="00A814C4">
        <w:t>s submissions.</w:t>
      </w:r>
    </w:p>
    <w:p w:rsidRPr="00A814C4" w:rsidR="00AA7BCB" w:rsidP="00A814C4" w:rsidRDefault="00AA7BCB">
      <w:pPr>
        <w:pStyle w:val="JuPara"/>
      </w:pPr>
      <w:r w:rsidRPr="00A814C4">
        <w:fldChar w:fldCharType="begin"/>
      </w:r>
      <w:r w:rsidRPr="00A814C4">
        <w:instrText xml:space="preserve"> SEQ level0 \*arabic </w:instrText>
      </w:r>
      <w:r w:rsidRPr="00A814C4">
        <w:fldChar w:fldCharType="separate"/>
      </w:r>
      <w:r w:rsidRPr="00A814C4" w:rsidR="00A814C4">
        <w:rPr>
          <w:noProof/>
        </w:rPr>
        <w:t>29</w:t>
      </w:r>
      <w:r w:rsidRPr="00A814C4">
        <w:fldChar w:fldCharType="end"/>
      </w:r>
      <w:r w:rsidRPr="00A814C4">
        <w:t>.  The Court notes that the applicant attached to his application a judgment of the Court of Cassation (no. 9249/2010) which concerned another person, Mr A. Maggio.</w:t>
      </w:r>
    </w:p>
    <w:p w:rsidRPr="00A814C4" w:rsidR="00AA7BCB" w:rsidP="00A814C4" w:rsidRDefault="00AA7BCB">
      <w:pPr>
        <w:pStyle w:val="JuPara"/>
      </w:pPr>
      <w:r w:rsidRPr="00A814C4">
        <w:fldChar w:fldCharType="begin"/>
      </w:r>
      <w:r w:rsidRPr="00A814C4">
        <w:instrText xml:space="preserve"> SEQ level0 \*arabic </w:instrText>
      </w:r>
      <w:r w:rsidRPr="00A814C4">
        <w:fldChar w:fldCharType="separate"/>
      </w:r>
      <w:r w:rsidRPr="00A814C4" w:rsidR="00A814C4">
        <w:rPr>
          <w:noProof/>
        </w:rPr>
        <w:t>30</w:t>
      </w:r>
      <w:r w:rsidRPr="00A814C4">
        <w:fldChar w:fldCharType="end"/>
      </w:r>
      <w:r w:rsidRPr="00A814C4">
        <w:t>.  However, even accepting that the applicant did not appeal to the Court of Cassation against the Turin Court of Appeal judgment, the Court notes that it has repeatedly affirmed that the obligation und</w:t>
      </w:r>
      <w:r w:rsidRPr="00A814C4" w:rsidR="00AA68CE">
        <w:t>er Article 35 § </w:t>
      </w:r>
      <w:r w:rsidRPr="00A814C4">
        <w:t xml:space="preserve">1 of the Convention requires only that an applicant should have normal recourse to the remedies likely to be effective, adequate and accessible. In particular, the only remedies which the Convention requires to be exhausted are those that relate to the breaches alleged and are at the same time available and sufficient. The existence of such remedies must be sufficiently certain not only in theory but also in practice, failing which they will lack the requisite accessibility and effectiveness (see </w:t>
      </w:r>
      <w:r w:rsidRPr="00A814C4">
        <w:rPr>
          <w:i/>
        </w:rPr>
        <w:t>Scoppola v. Italy</w:t>
      </w:r>
      <w:r w:rsidRPr="00A814C4">
        <w:t xml:space="preserve"> </w:t>
      </w:r>
      <w:r w:rsidRPr="00A814C4" w:rsidR="00AA68CE">
        <w:rPr>
          <w:i/>
        </w:rPr>
        <w:t>(no. </w:t>
      </w:r>
      <w:r w:rsidRPr="00A814C4">
        <w:rPr>
          <w:i/>
        </w:rPr>
        <w:t>2)</w:t>
      </w:r>
      <w:r w:rsidRPr="00A814C4">
        <w:t xml:space="preserve"> [GC], no. 10249/03, § 70, 17 September 2009, with further references to the Court</w:t>
      </w:r>
      <w:r w:rsidRPr="00A814C4" w:rsidR="00A814C4">
        <w:t>’</w:t>
      </w:r>
      <w:r w:rsidRPr="00A814C4">
        <w:t>s case-law).</w:t>
      </w:r>
    </w:p>
    <w:p w:rsidRPr="00A814C4" w:rsidR="00AA7BCB" w:rsidP="00A814C4" w:rsidRDefault="00AA7BCB">
      <w:pPr>
        <w:pStyle w:val="JuPara"/>
      </w:pPr>
      <w:r w:rsidRPr="00A814C4">
        <w:fldChar w:fldCharType="begin"/>
      </w:r>
      <w:r w:rsidRPr="00A814C4">
        <w:instrText xml:space="preserve"> SEQ level0 \*arabic </w:instrText>
      </w:r>
      <w:r w:rsidRPr="00A814C4">
        <w:fldChar w:fldCharType="separate"/>
      </w:r>
      <w:r w:rsidRPr="00A814C4" w:rsidR="00A814C4">
        <w:rPr>
          <w:noProof/>
        </w:rPr>
        <w:t>31</w:t>
      </w:r>
      <w:r w:rsidRPr="00A814C4">
        <w:fldChar w:fldCharType="end"/>
      </w:r>
      <w:r w:rsidRPr="00A814C4">
        <w:t xml:space="preserve">.  The Court notes that the Government have not shown that the remedies which the applicant could have used to contest the application of Law no. 244/2007 had any prospects of success. Moreover, it notes that the judges of the Court of Appeal and the Court of Cassation were required to apply Law no. 244/2007 in the proceedings before them. This determined the substance of the dispute and made it pointless for the applicant to carry on with the litigation (see </w:t>
      </w:r>
      <w:r w:rsidRPr="00A814C4">
        <w:rPr>
          <w:i/>
        </w:rPr>
        <w:t>Maggio and Others v. Italy</w:t>
      </w:r>
      <w:r w:rsidRPr="00A814C4">
        <w:t>, nos. 46286/09 and 4</w:t>
      </w:r>
      <w:r w:rsidRPr="00A814C4" w:rsidR="00AA68CE">
        <w:t> </w:t>
      </w:r>
      <w:r w:rsidRPr="00A814C4">
        <w:t>others, § 44, 31 May 2011).</w:t>
      </w:r>
    </w:p>
    <w:p w:rsidRPr="00A814C4" w:rsidR="00AA7BCB" w:rsidP="00A814C4" w:rsidRDefault="00AA7BCB">
      <w:pPr>
        <w:pStyle w:val="JuPara"/>
      </w:pPr>
      <w:r w:rsidRPr="00A814C4">
        <w:fldChar w:fldCharType="begin"/>
      </w:r>
      <w:r w:rsidRPr="00A814C4">
        <w:instrText xml:space="preserve"> SEQ level0 \*arabic </w:instrText>
      </w:r>
      <w:r w:rsidRPr="00A814C4">
        <w:fldChar w:fldCharType="separate"/>
      </w:r>
      <w:r w:rsidRPr="00A814C4" w:rsidR="00A814C4">
        <w:rPr>
          <w:noProof/>
        </w:rPr>
        <w:t>32</w:t>
      </w:r>
      <w:r w:rsidRPr="00A814C4">
        <w:fldChar w:fldCharType="end"/>
      </w:r>
      <w:r w:rsidRPr="00A814C4">
        <w:t>.  It follows that the Government</w:t>
      </w:r>
      <w:r w:rsidRPr="00A814C4" w:rsidR="00A814C4">
        <w:t>’</w:t>
      </w:r>
      <w:r w:rsidRPr="00A814C4">
        <w:t>s preliminary objection in respect of Mr T. Maggio on the grounds of non-exhaustion must be dismissed.</w:t>
      </w:r>
    </w:p>
    <w:p w:rsidRPr="00A814C4" w:rsidR="00AA7BCB" w:rsidP="00A814C4" w:rsidRDefault="00AA7BCB">
      <w:pPr>
        <w:pStyle w:val="JuH1"/>
        <w:rPr>
          <w:lang w:val="en-US"/>
        </w:rPr>
      </w:pPr>
      <w:r w:rsidRPr="00A814C4">
        <w:rPr>
          <w:lang w:val="en-US"/>
        </w:rPr>
        <w:t>No significant disadvantage</w:t>
      </w:r>
    </w:p>
    <w:p w:rsidRPr="00A814C4" w:rsidR="00AA7BCB" w:rsidP="00A814C4" w:rsidRDefault="00AA7BCB">
      <w:pPr>
        <w:pStyle w:val="JuPara"/>
      </w:pPr>
      <w:r w:rsidRPr="00A814C4">
        <w:rPr>
          <w:lang w:val="it-IT"/>
        </w:rPr>
        <w:fldChar w:fldCharType="begin"/>
      </w:r>
      <w:r w:rsidRPr="00A814C4">
        <w:instrText xml:space="preserve"> SEQ level0 \*arabic </w:instrText>
      </w:r>
      <w:r w:rsidRPr="00A814C4">
        <w:rPr>
          <w:lang w:val="it-IT"/>
        </w:rPr>
        <w:fldChar w:fldCharType="separate"/>
      </w:r>
      <w:r w:rsidRPr="00A814C4" w:rsidR="00A814C4">
        <w:rPr>
          <w:noProof/>
        </w:rPr>
        <w:t>33</w:t>
      </w:r>
      <w:r w:rsidRPr="00A814C4">
        <w:rPr>
          <w:lang w:val="it-IT"/>
        </w:rPr>
        <w:fldChar w:fldCharType="end"/>
      </w:r>
      <w:r w:rsidRPr="00A814C4">
        <w:t>.  The Government further maintained that the applicants had not suffered a significant disadvantage. They argued that the difference between the increased amount that should have been received in the absence of Law no. 244/2007 and the amount actually received was extremely small, even zero in some cases.</w:t>
      </w:r>
    </w:p>
    <w:p w:rsidRPr="00A814C4" w:rsidR="00AA7BCB" w:rsidP="00A814C4" w:rsidRDefault="00AA7BCB">
      <w:pPr>
        <w:pStyle w:val="JuPara"/>
      </w:pPr>
      <w:r w:rsidRPr="00A814C4">
        <w:fldChar w:fldCharType="begin"/>
      </w:r>
      <w:r w:rsidRPr="00A814C4">
        <w:instrText xml:space="preserve"> SEQ level0 \*arabic </w:instrText>
      </w:r>
      <w:r w:rsidRPr="00A814C4">
        <w:fldChar w:fldCharType="separate"/>
      </w:r>
      <w:r w:rsidRPr="00A814C4" w:rsidR="00A814C4">
        <w:rPr>
          <w:noProof/>
        </w:rPr>
        <w:t>34</w:t>
      </w:r>
      <w:r w:rsidRPr="00A814C4">
        <w:fldChar w:fldCharType="end"/>
      </w:r>
      <w:r w:rsidRPr="00A814C4">
        <w:t>.  The applicants submitted no written observations, arguments or evidence to contest the Government</w:t>
      </w:r>
      <w:r w:rsidRPr="00A814C4" w:rsidR="00A814C4">
        <w:t>’</w:t>
      </w:r>
      <w:r w:rsidRPr="00A814C4">
        <w:t>s calculations.</w:t>
      </w:r>
    </w:p>
    <w:p w:rsidRPr="00A814C4" w:rsidR="00AA7BCB" w:rsidP="00A814C4" w:rsidRDefault="00AA7BCB">
      <w:pPr>
        <w:pStyle w:val="JuPara"/>
      </w:pPr>
      <w:r w:rsidRPr="00A814C4">
        <w:fldChar w:fldCharType="begin"/>
      </w:r>
      <w:r w:rsidRPr="00A814C4">
        <w:instrText xml:space="preserve"> SEQ level0 \*arabic </w:instrText>
      </w:r>
      <w:r w:rsidRPr="00A814C4">
        <w:fldChar w:fldCharType="separate"/>
      </w:r>
      <w:r w:rsidRPr="00A814C4" w:rsidR="00A814C4">
        <w:rPr>
          <w:noProof/>
        </w:rPr>
        <w:t>35</w:t>
      </w:r>
      <w:r w:rsidRPr="00A814C4">
        <w:fldChar w:fldCharType="end"/>
      </w:r>
      <w:r w:rsidRPr="00A814C4">
        <w:t xml:space="preserve">.  The general principle </w:t>
      </w:r>
      <w:r w:rsidRPr="00A814C4">
        <w:rPr>
          <w:i/>
        </w:rPr>
        <w:t>de minimis non curat praetor</w:t>
      </w:r>
      <w:r w:rsidRPr="00A814C4">
        <w:t xml:space="preserve"> underlies the logic of Article 35 § 3 (b), which strives to warrant consideration by an international court of only those cases where violation of a right has reached a minimum level of severity. Violations which are purely technical and insignificant outside a formalistic framework do not merit European supervision. The assessment of this minimum level is, in the nature of things, relative and depends on all the circumstances of the case (see, among many other authorities, </w:t>
      </w:r>
      <w:r w:rsidRPr="00A814C4">
        <w:rPr>
          <w:i/>
        </w:rPr>
        <w:t>Shefer v. Russia</w:t>
      </w:r>
      <w:r w:rsidRPr="00A814C4">
        <w:t xml:space="preserve"> (dec.), no. 45175/04, § 18, 13</w:t>
      </w:r>
      <w:r w:rsidRPr="00A814C4" w:rsidR="00AA68CE">
        <w:t> </w:t>
      </w:r>
      <w:r w:rsidRPr="00A814C4">
        <w:t>March 2012).</w:t>
      </w:r>
    </w:p>
    <w:p w:rsidRPr="00A814C4" w:rsidR="00AA7BCB" w:rsidP="00A814C4" w:rsidRDefault="00AA7BCB">
      <w:pPr>
        <w:pStyle w:val="JuPara"/>
      </w:pPr>
      <w:r w:rsidRPr="00A814C4">
        <w:fldChar w:fldCharType="begin"/>
      </w:r>
      <w:r w:rsidRPr="00A814C4">
        <w:instrText xml:space="preserve"> SEQ level0 \*arabic </w:instrText>
      </w:r>
      <w:r w:rsidRPr="00A814C4">
        <w:fldChar w:fldCharType="separate"/>
      </w:r>
      <w:r w:rsidRPr="00A814C4" w:rsidR="00A814C4">
        <w:rPr>
          <w:noProof/>
        </w:rPr>
        <w:t>36</w:t>
      </w:r>
      <w:r w:rsidRPr="00A814C4">
        <w:fldChar w:fldCharType="end"/>
      </w:r>
      <w:r w:rsidRPr="00A814C4">
        <w:t>.  Having regard to the amounts indicated in the appended table and the Government</w:t>
      </w:r>
      <w:r w:rsidRPr="00A814C4" w:rsidR="00A814C4">
        <w:t>’</w:t>
      </w:r>
      <w:r w:rsidRPr="00A814C4">
        <w:t>s calculations, which took into account the difference between what should have been paid to the applicants as a pension in the absence of Law no. 244/2007 and the amount actually received, the Court finds that Ms Ariella Bassanese, Ms Bussio, Ms Genti, Ms Grabar, Ms</w:t>
      </w:r>
      <w:r w:rsidRPr="00A814C4" w:rsidR="00AA68CE">
        <w:t> </w:t>
      </w:r>
      <w:r w:rsidRPr="00A814C4">
        <w:t>Sorgini and Ms Usilla did not suffer any significant disadvantage.</w:t>
      </w:r>
    </w:p>
    <w:p w:rsidRPr="00A814C4" w:rsidR="00AA7BCB" w:rsidP="00A814C4" w:rsidRDefault="00AA7BCB">
      <w:pPr>
        <w:pStyle w:val="JuPara"/>
      </w:pPr>
      <w:r w:rsidRPr="00A814C4">
        <w:fldChar w:fldCharType="begin"/>
      </w:r>
      <w:r w:rsidRPr="00A814C4">
        <w:instrText xml:space="preserve"> SEQ level0 \*arabic </w:instrText>
      </w:r>
      <w:r w:rsidRPr="00A814C4">
        <w:fldChar w:fldCharType="separate"/>
      </w:r>
      <w:r w:rsidRPr="00A814C4" w:rsidR="00A814C4">
        <w:rPr>
          <w:noProof/>
        </w:rPr>
        <w:t>37</w:t>
      </w:r>
      <w:r w:rsidRPr="00A814C4">
        <w:fldChar w:fldCharType="end"/>
      </w:r>
      <w:r w:rsidRPr="00A814C4">
        <w:t>.  The Court also notes that “respect for human rights”, as defined in the Convention and the Protocols thereto, does not require examination of the present complaint on the merits as far as the above-mentioned applicants are concerned, since the problem of legislative interference with pending proceedings has already been addressed in several of the Court</w:t>
      </w:r>
      <w:r w:rsidRPr="00A814C4" w:rsidR="00A814C4">
        <w:t>’</w:t>
      </w:r>
      <w:r w:rsidRPr="00A814C4">
        <w:t xml:space="preserve">s judgments against Italy (see, among many other authorities, </w:t>
      </w:r>
      <w:r w:rsidRPr="00A814C4">
        <w:rPr>
          <w:i/>
        </w:rPr>
        <w:t>Maggio and Others v.</w:t>
      </w:r>
      <w:r w:rsidRPr="00A814C4" w:rsidR="00AA68CE">
        <w:rPr>
          <w:i/>
        </w:rPr>
        <w:t> </w:t>
      </w:r>
      <w:r w:rsidRPr="00A814C4">
        <w:rPr>
          <w:i/>
        </w:rPr>
        <w:t>Italy</w:t>
      </w:r>
      <w:r w:rsidRPr="00A814C4">
        <w:t xml:space="preserve">, cited above, §§ 43-50, and </w:t>
      </w:r>
      <w:r w:rsidRPr="00A814C4">
        <w:rPr>
          <w:i/>
        </w:rPr>
        <w:t>Stefanetti and Others v. Italy</w:t>
      </w:r>
      <w:r w:rsidRPr="00A814C4" w:rsidR="00A814C4">
        <w:t xml:space="preserve"> (merits), nos. </w:t>
      </w:r>
      <w:r w:rsidRPr="00A814C4">
        <w:t>21838/10 and 7 others, §§ 38-44, 15 April 2014), and will in any event be addressed in this judgment in respect of the remaining applicants.</w:t>
      </w:r>
    </w:p>
    <w:p w:rsidRPr="00A814C4" w:rsidR="00AA7BCB" w:rsidP="00A814C4" w:rsidRDefault="00AA7BCB">
      <w:pPr>
        <w:pStyle w:val="JuPara"/>
      </w:pPr>
      <w:r w:rsidRPr="00A814C4">
        <w:fldChar w:fldCharType="begin"/>
      </w:r>
      <w:r w:rsidRPr="00A814C4">
        <w:instrText xml:space="preserve"> SEQ level0 \*arabic </w:instrText>
      </w:r>
      <w:r w:rsidRPr="00A814C4">
        <w:fldChar w:fldCharType="separate"/>
      </w:r>
      <w:r w:rsidRPr="00A814C4" w:rsidR="00A814C4">
        <w:rPr>
          <w:noProof/>
        </w:rPr>
        <w:t>38</w:t>
      </w:r>
      <w:r w:rsidRPr="00A814C4">
        <w:fldChar w:fldCharType="end"/>
      </w:r>
      <w:r w:rsidRPr="00A814C4">
        <w:t xml:space="preserve">.  Lastly, the third criterion under Article 35 § 3 (b) does not allow the rejection of an application if the case has not been “duly considered by a domestic tribunal”. The purpose of this criterion is to ensure that every case receives a judicial examination, whether at national level or at European level, in other words, to avoid a denial of justice (see </w:t>
      </w:r>
      <w:r w:rsidRPr="00A814C4" w:rsidR="00AA68CE">
        <w:rPr>
          <w:i/>
        </w:rPr>
        <w:t>Korolev v. </w:t>
      </w:r>
      <w:r w:rsidRPr="00A814C4">
        <w:rPr>
          <w:i/>
        </w:rPr>
        <w:t xml:space="preserve">Russia </w:t>
      </w:r>
      <w:r w:rsidRPr="00A814C4">
        <w:rPr>
          <w:snapToGrid w:val="0"/>
        </w:rPr>
        <w:t>(dec.), no. 25551/05</w:t>
      </w:r>
      <w:r w:rsidRPr="00A814C4">
        <w:t>, ECHR 2010).</w:t>
      </w:r>
    </w:p>
    <w:p w:rsidRPr="00A814C4" w:rsidR="00AA7BCB" w:rsidP="00A814C4" w:rsidRDefault="00AA7BCB">
      <w:pPr>
        <w:pStyle w:val="JuPara"/>
      </w:pPr>
      <w:r w:rsidRPr="00A814C4">
        <w:fldChar w:fldCharType="begin"/>
      </w:r>
      <w:r w:rsidRPr="00A814C4">
        <w:instrText xml:space="preserve"> SEQ level0 \*arabic </w:instrText>
      </w:r>
      <w:r w:rsidRPr="00A814C4">
        <w:fldChar w:fldCharType="separate"/>
      </w:r>
      <w:r w:rsidRPr="00A814C4" w:rsidR="00A814C4">
        <w:rPr>
          <w:noProof/>
        </w:rPr>
        <w:t>39</w:t>
      </w:r>
      <w:r w:rsidRPr="00A814C4">
        <w:fldChar w:fldCharType="end"/>
      </w:r>
      <w:r w:rsidRPr="00A814C4">
        <w:t xml:space="preserve">.  As far as the above-mentioned applicants are concerned, the Court notes that the alleged violation, namely the interference with pending proceedings, occurred at final instance within the domestic legal system, that is to say, before the Court of Cassation. When examining whether the “significant disadvantage” admissibility criterion has been satisfied in cases where applicants allege a violation of the Convention by a last-instance judicial authority of the domestic legal system, the Court may dispense with the requirement laid down in Article 35 § 3 (b) of the Convention whereby no case may be rejected on that ground unless it has been “duly considered by a domestic tribunal”. To construe the contrary would prevent the Court from rejecting any claim, however insignificant, relating to alleged violations imputable to a national last-instance judicial authority. Such an approach would be neither appropriate nor consistent with the object and purpose of Article 35 § 3 (b) of the Convention (see </w:t>
      </w:r>
      <w:r w:rsidRPr="00A814C4">
        <w:rPr>
          <w:rFonts w:cstheme="minorHAnsi"/>
          <w:i/>
        </w:rPr>
        <w:t>Ç</w:t>
      </w:r>
      <w:r w:rsidRPr="00A814C4" w:rsidR="00AA68CE">
        <w:rPr>
          <w:i/>
        </w:rPr>
        <w:t>elik v. </w:t>
      </w:r>
      <w:r w:rsidRPr="00A814C4">
        <w:rPr>
          <w:i/>
        </w:rPr>
        <w:t>the Netherlands</w:t>
      </w:r>
      <w:r w:rsidRPr="00A814C4" w:rsidR="00A814C4">
        <w:t>, 12810/13, § </w:t>
      </w:r>
      <w:r w:rsidRPr="00A814C4">
        <w:t>40, 27 August 2013).</w:t>
      </w:r>
    </w:p>
    <w:p w:rsidRPr="00A814C4" w:rsidR="00AA7BCB" w:rsidP="00A814C4" w:rsidRDefault="00AA7BCB">
      <w:pPr>
        <w:pStyle w:val="JuPara"/>
      </w:pPr>
      <w:r w:rsidRPr="00A814C4">
        <w:fldChar w:fldCharType="begin"/>
      </w:r>
      <w:r w:rsidRPr="00A814C4">
        <w:instrText xml:space="preserve"> SEQ level0 \*arabic </w:instrText>
      </w:r>
      <w:r w:rsidRPr="00A814C4">
        <w:fldChar w:fldCharType="separate"/>
      </w:r>
      <w:r w:rsidRPr="00A814C4" w:rsidR="00A814C4">
        <w:rPr>
          <w:noProof/>
        </w:rPr>
        <w:t>40</w:t>
      </w:r>
      <w:r w:rsidRPr="00A814C4">
        <w:fldChar w:fldCharType="end"/>
      </w:r>
      <w:r w:rsidRPr="00A814C4">
        <w:t>.  In view of the above considerations, the Court finds that the part of the application concerning the complaints lod</w:t>
      </w:r>
      <w:r w:rsidRPr="00A814C4" w:rsidR="00AA68CE">
        <w:t>ged by Ms Ariella Bassanese, Ms </w:t>
      </w:r>
      <w:r w:rsidRPr="00A814C4">
        <w:t>Bussio, Ms Genti, Ms Grabar, Ms Sorgini and Ms Usilla must be declared inadmissible pursuant to Article 35 §§ 3 (b) and 4 of the Convention.</w:t>
      </w:r>
    </w:p>
    <w:p w:rsidRPr="00A814C4" w:rsidR="00AA7BCB" w:rsidP="00A814C4" w:rsidRDefault="00AA7BCB">
      <w:pPr>
        <w:pStyle w:val="JuPara"/>
      </w:pPr>
      <w:r w:rsidRPr="00A814C4">
        <w:fldChar w:fldCharType="begin"/>
      </w:r>
      <w:r w:rsidRPr="00A814C4">
        <w:instrText xml:space="preserve"> SEQ level0 \*arabic </w:instrText>
      </w:r>
      <w:r w:rsidRPr="00A814C4">
        <w:fldChar w:fldCharType="separate"/>
      </w:r>
      <w:r w:rsidRPr="00A814C4" w:rsidR="00A814C4">
        <w:rPr>
          <w:noProof/>
        </w:rPr>
        <w:t>41</w:t>
      </w:r>
      <w:r w:rsidRPr="00A814C4">
        <w:fldChar w:fldCharType="end"/>
      </w:r>
      <w:r w:rsidRPr="00A814C4">
        <w:t>.  As to the remaining applicants, the Court notes that the differences between the increased amounts that should have been received by the applicants in the absence of Law no. 244/2007 and the amounts actually received range from 434 EUR to 2,189 EUR.</w:t>
      </w:r>
    </w:p>
    <w:p w:rsidRPr="00A814C4" w:rsidR="00AA7BCB" w:rsidP="00A814C4" w:rsidRDefault="00AA7BCB">
      <w:pPr>
        <w:pStyle w:val="JuPara"/>
      </w:pPr>
      <w:r w:rsidRPr="00A814C4">
        <w:fldChar w:fldCharType="begin"/>
      </w:r>
      <w:r w:rsidRPr="00A814C4">
        <w:instrText xml:space="preserve"> SEQ level0 \*arabic </w:instrText>
      </w:r>
      <w:r w:rsidRPr="00A814C4">
        <w:fldChar w:fldCharType="separate"/>
      </w:r>
      <w:r w:rsidRPr="00A814C4" w:rsidR="00A814C4">
        <w:rPr>
          <w:noProof/>
        </w:rPr>
        <w:t>42</w:t>
      </w:r>
      <w:r w:rsidRPr="00A814C4">
        <w:fldChar w:fldCharType="end"/>
      </w:r>
      <w:r w:rsidRPr="00A814C4">
        <w:t>.  Having regard to the financial impact on the applicants, and in particular the specific situation of the applicants, who were all pensioners of a certain age falling into one of the categories of vulnerable persons provided for by Law no. 336/1970, either directly or as heirs (see paragraph</w:t>
      </w:r>
      <w:r w:rsidRPr="00A814C4" w:rsidR="00A814C4">
        <w:t> </w:t>
      </w:r>
      <w:r w:rsidRPr="00A814C4">
        <w:fldChar w:fldCharType="begin"/>
      </w:r>
      <w:r w:rsidRPr="00A814C4">
        <w:instrText xml:space="preserve"> REF combattenti \h  \* MERGEFORMAT </w:instrText>
      </w:r>
      <w:r w:rsidRPr="00A814C4">
        <w:fldChar w:fldCharType="separate"/>
      </w:r>
      <w:r w:rsidRPr="00A814C4" w:rsidR="00A814C4">
        <w:t>5</w:t>
      </w:r>
      <w:r w:rsidRPr="00A814C4">
        <w:fldChar w:fldCharType="end"/>
      </w:r>
      <w:r w:rsidRPr="00A814C4">
        <w:t xml:space="preserve"> above), the Court does not accept that the applicants have suffered no significant disadvantage as a result of the alleged violation of the Convention.</w:t>
      </w:r>
    </w:p>
    <w:p w:rsidRPr="00A814C4" w:rsidR="00AA7BCB" w:rsidP="00A814C4" w:rsidRDefault="00AA7BCB">
      <w:pPr>
        <w:pStyle w:val="JuPara"/>
      </w:pPr>
      <w:r w:rsidRPr="00A814C4">
        <w:fldChar w:fldCharType="begin"/>
      </w:r>
      <w:r w:rsidRPr="00A814C4">
        <w:instrText xml:space="preserve"> SEQ level0 \*arabic </w:instrText>
      </w:r>
      <w:r w:rsidRPr="00A814C4">
        <w:fldChar w:fldCharType="separate"/>
      </w:r>
      <w:r w:rsidRPr="00A814C4" w:rsidR="00A814C4">
        <w:rPr>
          <w:noProof/>
        </w:rPr>
        <w:t>43</w:t>
      </w:r>
      <w:r w:rsidRPr="00A814C4">
        <w:fldChar w:fldCharType="end"/>
      </w:r>
      <w:r w:rsidRPr="00A814C4">
        <w:t>.  The Court accordingly dismisses the Government</w:t>
      </w:r>
      <w:r w:rsidRPr="00A814C4" w:rsidR="00A814C4">
        <w:t>’</w:t>
      </w:r>
      <w:r w:rsidRPr="00A814C4">
        <w:t>s objection with regard to the remaining applicants. The Court notes that the complaint is not inadmissible on any other grounds; it must therefore be declared admissible.</w:t>
      </w:r>
    </w:p>
    <w:p w:rsidRPr="00A814C4" w:rsidR="00AA7BCB" w:rsidP="00A814C4" w:rsidRDefault="00AA7BCB">
      <w:pPr>
        <w:pStyle w:val="JuHA"/>
      </w:pPr>
      <w:r w:rsidRPr="00A814C4">
        <w:t>Merits</w:t>
      </w:r>
    </w:p>
    <w:p w:rsidRPr="00A814C4" w:rsidR="00AA7BCB" w:rsidP="00A814C4" w:rsidRDefault="00AA7BCB">
      <w:pPr>
        <w:pStyle w:val="JuPara"/>
      </w:pPr>
      <w:r w:rsidRPr="00A814C4">
        <w:fldChar w:fldCharType="begin"/>
      </w:r>
      <w:r w:rsidRPr="00A814C4">
        <w:instrText xml:space="preserve"> SEQ level0 \*arabic </w:instrText>
      </w:r>
      <w:r w:rsidRPr="00A814C4">
        <w:fldChar w:fldCharType="separate"/>
      </w:r>
      <w:r w:rsidRPr="00A814C4" w:rsidR="00A814C4">
        <w:rPr>
          <w:noProof/>
        </w:rPr>
        <w:t>44</w:t>
      </w:r>
      <w:r w:rsidRPr="00A814C4">
        <w:fldChar w:fldCharType="end"/>
      </w:r>
      <w:r w:rsidRPr="00A814C4">
        <w:t>.  In their application, the applicants main</w:t>
      </w:r>
      <w:r w:rsidRPr="00A814C4" w:rsidR="00AA68CE">
        <w:t>tained that by enacting Law no. </w:t>
      </w:r>
      <w:r w:rsidRPr="00A814C4">
        <w:t xml:space="preserve">244/2007, the Government had interfered in favour of a party in pending proceedings. Law no. 244/2007 had in fact introduced an interpretation of the relevant legal provisions which was diametrically opposed to the meaning given to them by the established case-law of the domestic courts, particularly after judgment no. 14285/2005 of the Court of Cassation (see paragraph </w:t>
      </w:r>
      <w:r w:rsidRPr="00A814C4">
        <w:fldChar w:fldCharType="begin"/>
      </w:r>
      <w:r w:rsidRPr="00A814C4">
        <w:instrText xml:space="preserve"> REF cassazione \h  \* MERGEFORMAT </w:instrText>
      </w:r>
      <w:r w:rsidRPr="00A814C4">
        <w:fldChar w:fldCharType="separate"/>
      </w:r>
      <w:r w:rsidRPr="00A814C4" w:rsidR="00A814C4">
        <w:t>16</w:t>
      </w:r>
      <w:r w:rsidRPr="00A814C4">
        <w:fldChar w:fldCharType="end"/>
      </w:r>
      <w:r w:rsidRPr="00A814C4">
        <w:t xml:space="preserve"> above).</w:t>
      </w:r>
    </w:p>
    <w:bookmarkStart w:name="nonviolazione" w:id="9"/>
    <w:p w:rsidRPr="00A814C4" w:rsidR="00AA7BCB" w:rsidP="00A814C4" w:rsidRDefault="00AA7BCB">
      <w:pPr>
        <w:pStyle w:val="JuPara"/>
      </w:pPr>
      <w:r w:rsidRPr="00A814C4">
        <w:fldChar w:fldCharType="begin"/>
      </w:r>
      <w:r w:rsidRPr="00A814C4">
        <w:instrText xml:space="preserve"> SEQ level0 \*arabic </w:instrText>
      </w:r>
      <w:r w:rsidRPr="00A814C4">
        <w:fldChar w:fldCharType="separate"/>
      </w:r>
      <w:r w:rsidRPr="00A814C4" w:rsidR="00A814C4">
        <w:rPr>
          <w:noProof/>
        </w:rPr>
        <w:t>45</w:t>
      </w:r>
      <w:r w:rsidRPr="00A814C4">
        <w:fldChar w:fldCharType="end"/>
      </w:r>
      <w:bookmarkEnd w:id="9"/>
      <w:r w:rsidRPr="00A814C4">
        <w:t>.  First and foremost, the Government maintained that the law of authentic interpretation (section 2(505) of Law no. 244/2007, see paragraph 10 above) had not had any impact on the proceedings concerning several of the remaining applicants (na</w:t>
      </w:r>
      <w:r w:rsidRPr="00A814C4" w:rsidR="00AA68CE">
        <w:t>mely Ms Sossich, Ms M. Sina, Ms </w:t>
      </w:r>
      <w:r w:rsidRPr="00A814C4">
        <w:t>Alida Bassanese, Mr Avell</w:t>
      </w:r>
      <w:r w:rsidRPr="00A814C4" w:rsidR="00AA68CE">
        <w:t>one, Ms R. Sina, Mr G. Sina, Ms </w:t>
      </w:r>
      <w:r w:rsidRPr="00A814C4">
        <w:t>Bruna</w:t>
      </w:r>
      <w:r w:rsidRPr="00A814C4" w:rsidR="00AA68CE">
        <w:t> </w:t>
      </w:r>
      <w:r w:rsidRPr="00A814C4">
        <w:t>Maisani,</w:t>
      </w:r>
      <w:r w:rsidRPr="00A814C4" w:rsidR="00AA68CE">
        <w:t xml:space="preserve"> Mr </w:t>
      </w:r>
      <w:r w:rsidRPr="00A814C4">
        <w:t>E.</w:t>
      </w:r>
      <w:r w:rsidRPr="00A814C4" w:rsidR="00AA68CE">
        <w:t> </w:t>
      </w:r>
      <w:r w:rsidRPr="00A814C4">
        <w:t>Bassanese, Mr Xillovich, Ms Delton, Ms Mitton, Ms Caenazzo, Mr</w:t>
      </w:r>
      <w:r w:rsidRPr="00A814C4" w:rsidR="00AA68CE">
        <w:t> </w:t>
      </w:r>
      <w:r w:rsidRPr="00A814C4">
        <w:t xml:space="preserve">Bruno Maisani and Mr Rizzello), since the Court of Cassation had clearly stated that the question of constitutional legitimacy raised by the applicants and the entry into force of Law no. 244/2007 had been completely irrelevant. According to the Court of Cassation, the disputes had to be resolved on the basis that the increase had to be adjusted upon retirement, and not from the entry into force of Law no. 140/1985 (see paragraph </w:t>
      </w:r>
      <w:r w:rsidRPr="00A814C4">
        <w:fldChar w:fldCharType="begin"/>
      </w:r>
      <w:r w:rsidRPr="00A814C4">
        <w:instrText xml:space="preserve"> REF cassazionesfavorevole \h  \* MERGEFORMAT </w:instrText>
      </w:r>
      <w:r w:rsidRPr="00A814C4">
        <w:fldChar w:fldCharType="separate"/>
      </w:r>
      <w:r w:rsidRPr="00A814C4" w:rsidR="00A814C4">
        <w:t>20</w:t>
      </w:r>
      <w:r w:rsidRPr="00A814C4">
        <w:fldChar w:fldCharType="end"/>
      </w:r>
      <w:r w:rsidRPr="00A814C4">
        <w:t xml:space="preserve"> above).</w:t>
      </w:r>
    </w:p>
    <w:p w:rsidRPr="00A814C4" w:rsidR="00AA7BCB" w:rsidP="00A814C4" w:rsidRDefault="00AA7BCB">
      <w:pPr>
        <w:pStyle w:val="JuPara"/>
      </w:pPr>
      <w:r w:rsidRPr="00A814C4">
        <w:fldChar w:fldCharType="begin"/>
      </w:r>
      <w:r w:rsidRPr="00A814C4">
        <w:instrText xml:space="preserve"> SEQ level0 \*arabic </w:instrText>
      </w:r>
      <w:r w:rsidRPr="00A814C4">
        <w:fldChar w:fldCharType="separate"/>
      </w:r>
      <w:r w:rsidRPr="00A814C4" w:rsidR="00A814C4">
        <w:rPr>
          <w:noProof/>
        </w:rPr>
        <w:t>46</w:t>
      </w:r>
      <w:r w:rsidRPr="00A814C4">
        <w:fldChar w:fldCharType="end"/>
      </w:r>
      <w:r w:rsidRPr="00A814C4">
        <w:t>.  In a more general way, the Government maintained that Law no.</w:t>
      </w:r>
      <w:r w:rsidRPr="00A814C4" w:rsidR="00AA68CE">
        <w:t> </w:t>
      </w:r>
      <w:r w:rsidRPr="00A814C4">
        <w:t>244/2007 had been based on compelling grounds of general interest and had not encroached upon the principle legal certainty. In particular, the purpose of the legislature</w:t>
      </w:r>
      <w:r w:rsidRPr="00A814C4" w:rsidR="00A814C4">
        <w:t>’</w:t>
      </w:r>
      <w:r w:rsidRPr="00A814C4">
        <w:t xml:space="preserve">s intervention in enacting Law no. 244/2007 had been to ensure respect for the original will of the legislature. The Government considered that there had been no unjustified interference with judicial decisions, nor any breach of legal certainty, because the interpretation of the Law had not been consistent and long-standing. In particular, they maintained that only one judgment of the Court of Cassation, no. 14285/2005 (see paragraph </w:t>
      </w:r>
      <w:r w:rsidRPr="00A814C4">
        <w:fldChar w:fldCharType="begin"/>
      </w:r>
      <w:r w:rsidRPr="00A814C4">
        <w:instrText xml:space="preserve"> REF cassazione \h  \* MERGEFORMAT </w:instrText>
      </w:r>
      <w:r w:rsidRPr="00A814C4">
        <w:fldChar w:fldCharType="separate"/>
      </w:r>
      <w:r w:rsidRPr="00A814C4" w:rsidR="00A814C4">
        <w:t>16</w:t>
      </w:r>
      <w:r w:rsidRPr="00A814C4">
        <w:fldChar w:fldCharType="end"/>
      </w:r>
      <w:r w:rsidRPr="00A814C4">
        <w:t xml:space="preserve"> above), had ruled against the practice of the INPS.</w:t>
      </w:r>
    </w:p>
    <w:p w:rsidRPr="00A814C4" w:rsidR="00AA7BCB" w:rsidP="00A814C4" w:rsidRDefault="00AA7BCB">
      <w:pPr>
        <w:pStyle w:val="JuPara"/>
      </w:pPr>
      <w:r w:rsidRPr="00A814C4">
        <w:fldChar w:fldCharType="begin"/>
      </w:r>
      <w:r w:rsidRPr="00A814C4">
        <w:instrText xml:space="preserve"> SEQ level0 \*arabic </w:instrText>
      </w:r>
      <w:r w:rsidRPr="00A814C4">
        <w:fldChar w:fldCharType="separate"/>
      </w:r>
      <w:r w:rsidRPr="00A814C4" w:rsidR="00A814C4">
        <w:rPr>
          <w:noProof/>
        </w:rPr>
        <w:t>47</w:t>
      </w:r>
      <w:r w:rsidRPr="00A814C4">
        <w:fldChar w:fldCharType="end"/>
      </w:r>
      <w:r w:rsidRPr="00A814C4">
        <w:t xml:space="preserve">.  The Court has repeatedly held that although the legislature is not prevented from regulating, through new retrospective provisions, rights derived from the laws in force, the principle of the rule of law and the notion of a fair trial enshrined in Article 6 preclude, except for compelling public-interest reasons, interference by the legislature with the administration of justice designed to influence the judicial determination of a dispute (see, among many other authorities, </w:t>
      </w:r>
      <w:r w:rsidRPr="00A814C4">
        <w:rPr>
          <w:i/>
        </w:rPr>
        <w:t>Zielinski and Pradal and Gonzalez and Others v. France</w:t>
      </w:r>
      <w:r w:rsidRPr="00A814C4">
        <w:t xml:space="preserve"> [GC]</w:t>
      </w:r>
      <w:r w:rsidRPr="00A814C4" w:rsidR="00AA68CE">
        <w:t>, nos. 24846/94 and 9 others, § </w:t>
      </w:r>
      <w:r w:rsidRPr="00A814C4">
        <w:t>57, ECHR 1999</w:t>
      </w:r>
      <w:r w:rsidRPr="00A814C4">
        <w:noBreakHyphen/>
        <w:t xml:space="preserve">VII, and </w:t>
      </w:r>
      <w:r w:rsidRPr="00A814C4">
        <w:rPr>
          <w:i/>
        </w:rPr>
        <w:t>Stefanetti and Others v. Italy</w:t>
      </w:r>
      <w:r w:rsidRPr="00A814C4">
        <w:t>, cited above, § 38).</w:t>
      </w:r>
    </w:p>
    <w:p w:rsidRPr="00A814C4" w:rsidR="00AA7BCB" w:rsidP="00A814C4" w:rsidRDefault="00AA7BCB">
      <w:pPr>
        <w:pStyle w:val="JuPara"/>
      </w:pPr>
      <w:r w:rsidRPr="00A814C4">
        <w:fldChar w:fldCharType="begin"/>
      </w:r>
      <w:r w:rsidRPr="00A814C4">
        <w:instrText xml:space="preserve"> SEQ level0 \*arabic </w:instrText>
      </w:r>
      <w:r w:rsidRPr="00A814C4">
        <w:fldChar w:fldCharType="separate"/>
      </w:r>
      <w:r w:rsidRPr="00A814C4" w:rsidR="00A814C4">
        <w:rPr>
          <w:noProof/>
        </w:rPr>
        <w:t>48</w:t>
      </w:r>
      <w:r w:rsidRPr="00A814C4">
        <w:fldChar w:fldCharType="end"/>
      </w:r>
      <w:r w:rsidRPr="00A814C4">
        <w:t xml:space="preserve">.  The Court is not persuaded by the arguments advanced by the Government that the disputes were not decided on the basis of the law of authentic interpretation. While it is true that in the judgments mentioned by the Government (see paragraph </w:t>
      </w:r>
      <w:r w:rsidRPr="00A814C4">
        <w:fldChar w:fldCharType="begin"/>
      </w:r>
      <w:r w:rsidRPr="00A814C4">
        <w:instrText xml:space="preserve"> REF nonviolazione \h  \* MERGEFORMAT </w:instrText>
      </w:r>
      <w:r w:rsidRPr="00A814C4">
        <w:fldChar w:fldCharType="separate"/>
      </w:r>
      <w:r w:rsidRPr="00A814C4" w:rsidR="00A814C4">
        <w:t>45</w:t>
      </w:r>
      <w:r w:rsidRPr="00A814C4">
        <w:fldChar w:fldCharType="end"/>
      </w:r>
      <w:r w:rsidRPr="00A814C4">
        <w:t xml:space="preserve"> above) the Court of Cassation expressly maintained that the outcome would have been the same, since the disputes had to be resolved on the basis of the new interpretation, the Court notes that such an interpretation followed the approach of the Constitutional Court in judgment no. 401/2008 (see paragraph </w:t>
      </w:r>
      <w:r w:rsidRPr="00A814C4">
        <w:fldChar w:fldCharType="begin"/>
      </w:r>
      <w:r w:rsidRPr="00A814C4">
        <w:instrText xml:space="preserve"> REF cortecost \h  \* MERGEFORMAT </w:instrText>
      </w:r>
      <w:r w:rsidRPr="00A814C4">
        <w:fldChar w:fldCharType="separate"/>
      </w:r>
      <w:r w:rsidRPr="00A814C4" w:rsidR="00A814C4">
        <w:t>18</w:t>
      </w:r>
      <w:r w:rsidRPr="00A814C4">
        <w:fldChar w:fldCharType="end"/>
      </w:r>
      <w:r w:rsidRPr="00A814C4">
        <w:t xml:space="preserve"> above), which in turn concerned the constitutionality of Law no. 244/2007.</w:t>
      </w:r>
    </w:p>
    <w:p w:rsidRPr="00A814C4" w:rsidR="00AA7BCB" w:rsidP="00A814C4" w:rsidRDefault="00AA7BCB">
      <w:pPr>
        <w:pStyle w:val="JuPara"/>
      </w:pPr>
      <w:r w:rsidRPr="00A814C4">
        <w:fldChar w:fldCharType="begin"/>
      </w:r>
      <w:r w:rsidRPr="00A814C4">
        <w:instrText xml:space="preserve"> SEQ level0 \*arabic </w:instrText>
      </w:r>
      <w:r w:rsidRPr="00A814C4">
        <w:fldChar w:fldCharType="separate"/>
      </w:r>
      <w:r w:rsidRPr="00A814C4" w:rsidR="00A814C4">
        <w:rPr>
          <w:noProof/>
        </w:rPr>
        <w:t>49</w:t>
      </w:r>
      <w:r w:rsidRPr="00A814C4">
        <w:fldChar w:fldCharType="end"/>
      </w:r>
      <w:r w:rsidRPr="00A814C4">
        <w:t>.  The Court notes that the Government did not submit any judgment of the Court of Cassation predating the enactment of the Law that had endorsed the position of the INPS. On the contrary, the Court notes that before the enactment of Law no. 244/2007 the domestic courts repeatedly found in favour of the applicants</w:t>
      </w:r>
      <w:r w:rsidRPr="00A814C4" w:rsidR="00A814C4">
        <w:t>’</w:t>
      </w:r>
      <w:r w:rsidRPr="00A814C4">
        <w:t xml:space="preserve"> position, and the interpretation of the relevant legal provisions was also endorsed by the Court of Cassation on one occasion (see paragraph </w:t>
      </w:r>
      <w:r w:rsidRPr="00A814C4">
        <w:fldChar w:fldCharType="begin"/>
      </w:r>
      <w:r w:rsidRPr="00A814C4">
        <w:instrText xml:space="preserve"> REF majoritycaselaw \h  \* MERGEFORMAT </w:instrText>
      </w:r>
      <w:r w:rsidRPr="00A814C4">
        <w:fldChar w:fldCharType="separate"/>
      </w:r>
      <w:r w:rsidRPr="00A814C4" w:rsidR="00A814C4">
        <w:t>10</w:t>
      </w:r>
      <w:r w:rsidRPr="00A814C4">
        <w:fldChar w:fldCharType="end"/>
      </w:r>
      <w:r w:rsidRPr="00A814C4">
        <w:t xml:space="preserve"> above). Given that the legal provisions had mostly been interpreted in favour of the applicants during the decades when the adjustment of the increase in line with the cost of living had been challenged in the domestic courts, it follows that the legislative interference (shifting the balance in favour of one of the parties) in the present case was not foreseeable.</w:t>
      </w:r>
    </w:p>
    <w:p w:rsidRPr="00A814C4" w:rsidR="00AA7BCB" w:rsidP="00A814C4" w:rsidRDefault="00AA7BCB">
      <w:pPr>
        <w:pStyle w:val="JuPara"/>
      </w:pPr>
      <w:r w:rsidRPr="00A814C4">
        <w:fldChar w:fldCharType="begin"/>
      </w:r>
      <w:r w:rsidRPr="00A814C4">
        <w:instrText xml:space="preserve"> SEQ level0 \*arabic </w:instrText>
      </w:r>
      <w:r w:rsidRPr="00A814C4">
        <w:fldChar w:fldCharType="separate"/>
      </w:r>
      <w:r w:rsidRPr="00A814C4" w:rsidR="00A814C4">
        <w:rPr>
          <w:noProof/>
        </w:rPr>
        <w:t>50</w:t>
      </w:r>
      <w:r w:rsidRPr="00A814C4">
        <w:fldChar w:fldCharType="end"/>
      </w:r>
      <w:r w:rsidRPr="00A814C4">
        <w:t>.  In reality, the enactment of Law 244/2007 when the proceedings were pending did determine the substance of the disputes. Indeed, the Law had the effect of definitively modifying the outcome of the pending litigation to which the State was a party, endorsing the State</w:t>
      </w:r>
      <w:r w:rsidRPr="00A814C4" w:rsidR="00A814C4">
        <w:t>’</w:t>
      </w:r>
      <w:r w:rsidRPr="00A814C4">
        <w:t>s position to the applicants</w:t>
      </w:r>
      <w:r w:rsidRPr="00A814C4" w:rsidR="00A814C4">
        <w:t>’</w:t>
      </w:r>
      <w:r w:rsidRPr="00A814C4">
        <w:t xml:space="preserve"> detriment.</w:t>
      </w:r>
    </w:p>
    <w:p w:rsidRPr="00A814C4" w:rsidR="00AA7BCB" w:rsidP="00A814C4" w:rsidRDefault="00AA7BCB">
      <w:pPr>
        <w:pStyle w:val="JuPara"/>
      </w:pPr>
      <w:r w:rsidRPr="00A814C4">
        <w:fldChar w:fldCharType="begin"/>
      </w:r>
      <w:r w:rsidRPr="00A814C4">
        <w:instrText xml:space="preserve"> SEQ level0 \*arabic </w:instrText>
      </w:r>
      <w:r w:rsidRPr="00A814C4">
        <w:fldChar w:fldCharType="separate"/>
      </w:r>
      <w:r w:rsidRPr="00A814C4" w:rsidR="00A814C4">
        <w:rPr>
          <w:noProof/>
        </w:rPr>
        <w:t>51</w:t>
      </w:r>
      <w:r w:rsidRPr="00A814C4">
        <w:fldChar w:fldCharType="end"/>
      </w:r>
      <w:r w:rsidRPr="00A814C4">
        <w:t xml:space="preserve">.  Lastly, even accepting that the State was attempting to adjust a situation it had not originally intended to create and ensure respect for the original will of the legislature, it could have done so without resorting to a retrospective application of the law (see, </w:t>
      </w:r>
      <w:r w:rsidRPr="00A814C4">
        <w:rPr>
          <w:i/>
        </w:rPr>
        <w:t>mutatis mutandis</w:t>
      </w:r>
      <w:r w:rsidRPr="00A814C4">
        <w:t xml:space="preserve">, </w:t>
      </w:r>
      <w:r w:rsidRPr="00A814C4">
        <w:rPr>
          <w:i/>
        </w:rPr>
        <w:t>Stefanetti and Others v. Italy</w:t>
      </w:r>
      <w:r w:rsidRPr="00A814C4">
        <w:t>, cited above, § 43).</w:t>
      </w:r>
    </w:p>
    <w:p w:rsidRPr="00A814C4" w:rsidR="00AA7BCB" w:rsidP="00A814C4" w:rsidRDefault="00AA7BCB">
      <w:pPr>
        <w:pStyle w:val="JuPara"/>
      </w:pPr>
      <w:r w:rsidRPr="00A814C4">
        <w:fldChar w:fldCharType="begin"/>
      </w:r>
      <w:r w:rsidRPr="00A814C4">
        <w:instrText xml:space="preserve"> SEQ level0 \*arabic </w:instrText>
      </w:r>
      <w:r w:rsidRPr="00A814C4">
        <w:fldChar w:fldCharType="separate"/>
      </w:r>
      <w:r w:rsidRPr="00A814C4" w:rsidR="00A814C4">
        <w:rPr>
          <w:noProof/>
        </w:rPr>
        <w:t>52</w:t>
      </w:r>
      <w:r w:rsidRPr="00A814C4">
        <w:fldChar w:fldCharType="end"/>
      </w:r>
      <w:r w:rsidRPr="00A814C4">
        <w:t>.  The foregoing considerations are sufficient to enable the Court to conclude that there has been a violation of Article 6 of the Convention.</w:t>
      </w:r>
    </w:p>
    <w:p w:rsidRPr="00A814C4" w:rsidR="00AA7BCB" w:rsidP="00A814C4" w:rsidRDefault="00AA7BCB">
      <w:pPr>
        <w:pStyle w:val="JuHIRoman"/>
        <w:numPr>
          <w:ilvl w:val="1"/>
          <w:numId w:val="21"/>
        </w:numPr>
      </w:pPr>
      <w:r w:rsidRPr="00A814C4">
        <w:t>APPLICATION OF ARTICLE 41 OF THE CONVENTION</w:t>
      </w:r>
    </w:p>
    <w:p w:rsidRPr="00A814C4" w:rsidR="00AA7BCB" w:rsidP="00A814C4" w:rsidRDefault="00AA7BCB">
      <w:pPr>
        <w:pStyle w:val="JuPara"/>
      </w:pPr>
      <w:r w:rsidRPr="00A814C4">
        <w:fldChar w:fldCharType="begin"/>
      </w:r>
      <w:r w:rsidRPr="00A814C4">
        <w:instrText xml:space="preserve"> SEQ level0 \*arabic </w:instrText>
      </w:r>
      <w:r w:rsidRPr="00A814C4">
        <w:fldChar w:fldCharType="separate"/>
      </w:r>
      <w:r w:rsidRPr="00A814C4" w:rsidR="00A814C4">
        <w:rPr>
          <w:noProof/>
        </w:rPr>
        <w:t>53</w:t>
      </w:r>
      <w:r w:rsidRPr="00A814C4">
        <w:fldChar w:fldCharType="end"/>
      </w:r>
      <w:r w:rsidRPr="00A814C4">
        <w:t>.  Article 41 of the Convention provides:</w:t>
      </w:r>
    </w:p>
    <w:p w:rsidRPr="00A814C4" w:rsidR="00AA7BCB" w:rsidP="00A814C4" w:rsidRDefault="00AA7BCB">
      <w:pPr>
        <w:pStyle w:val="JuQuot"/>
        <w:keepNext/>
        <w:keepLines/>
      </w:pPr>
      <w:r w:rsidRPr="00A814C4">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A814C4" w:rsidR="00AA7BCB" w:rsidP="00A814C4" w:rsidRDefault="00AA7BCB">
      <w:pPr>
        <w:pStyle w:val="JuPara"/>
      </w:pPr>
      <w:r w:rsidRPr="00A814C4">
        <w:fldChar w:fldCharType="begin"/>
      </w:r>
      <w:r w:rsidRPr="00A814C4">
        <w:instrText xml:space="preserve"> SEQ level0 \*arabic </w:instrText>
      </w:r>
      <w:r w:rsidRPr="00A814C4">
        <w:fldChar w:fldCharType="separate"/>
      </w:r>
      <w:r w:rsidRPr="00A814C4" w:rsidR="00A814C4">
        <w:rPr>
          <w:noProof/>
        </w:rPr>
        <w:t>54</w:t>
      </w:r>
      <w:r w:rsidRPr="00A814C4">
        <w:fldChar w:fldCharType="end"/>
      </w:r>
      <w:r w:rsidRPr="00A814C4">
        <w:t>.  The applicants did not submit any claims for just satisfaction or costs and expenses in accordance with the requirements of by Rule 60 of the Rules of Court. Accordingly, the Court considers that there is no call to award them any sum on that account.</w:t>
      </w:r>
    </w:p>
    <w:p w:rsidRPr="00A814C4" w:rsidR="00AA7BCB" w:rsidP="00A814C4" w:rsidRDefault="00AA7BCB">
      <w:pPr>
        <w:pStyle w:val="JuHHead"/>
      </w:pPr>
      <w:r w:rsidRPr="00A814C4">
        <w:t>FOR THESE REASONS, THE COURT, UNANIMOUSLY,</w:t>
      </w:r>
    </w:p>
    <w:p w:rsidRPr="00A814C4" w:rsidR="00AA7BCB" w:rsidP="00A814C4" w:rsidRDefault="00AA7BCB">
      <w:pPr>
        <w:pStyle w:val="JuList"/>
      </w:pPr>
      <w:r w:rsidRPr="00A814C4">
        <w:rPr>
          <w:i/>
        </w:rPr>
        <w:t xml:space="preserve">Decides </w:t>
      </w:r>
      <w:r w:rsidRPr="00A814C4">
        <w:t xml:space="preserve">to strike the application in respect of applicants 6, 8, 10, 11, 12, 20, 21 and 22 out of its list of cases </w:t>
      </w:r>
      <w:r w:rsidRPr="00A814C4" w:rsidR="00AA68CE">
        <w:t>in accordance with Article 37 § 1 </w:t>
      </w:r>
      <w:r w:rsidRPr="00A814C4">
        <w:t>(c) of the Convention;</w:t>
      </w:r>
    </w:p>
    <w:p w:rsidRPr="00A814C4" w:rsidR="00AA7BCB" w:rsidP="00A814C4" w:rsidRDefault="00AA7BCB">
      <w:pPr>
        <w:pStyle w:val="JuList"/>
      </w:pPr>
      <w:r w:rsidRPr="00A814C4">
        <w:rPr>
          <w:i/>
        </w:rPr>
        <w:t>Declares</w:t>
      </w:r>
      <w:r w:rsidRPr="00A814C4">
        <w:t xml:space="preserve"> the application</w:t>
      </w:r>
      <w:r w:rsidRPr="00A814C4">
        <w:rPr>
          <w:i/>
        </w:rPr>
        <w:t xml:space="preserve"> </w:t>
      </w:r>
      <w:r w:rsidRPr="00A814C4">
        <w:t xml:space="preserve">inadmissible in respect of applicants </w:t>
      </w:r>
      <w:r w:rsidRPr="00A814C4" w:rsidR="00DD5B89">
        <w:t>2</w:t>
      </w:r>
      <w:r w:rsidRPr="00A814C4">
        <w:t>, 4, 13, 14, 27 and 29;</w:t>
      </w:r>
    </w:p>
    <w:p w:rsidRPr="00A814C4" w:rsidR="00E07370" w:rsidP="00A814C4" w:rsidRDefault="00AA7BCB">
      <w:pPr>
        <w:pStyle w:val="JuList"/>
      </w:pPr>
      <w:r w:rsidRPr="00A814C4">
        <w:rPr>
          <w:i/>
        </w:rPr>
        <w:t>Declares</w:t>
      </w:r>
      <w:r w:rsidRPr="00A814C4">
        <w:t xml:space="preserve"> the application admissible in respect of applicants </w:t>
      </w:r>
      <w:r w:rsidRPr="00A814C4" w:rsidR="00DD5B89">
        <w:t>1</w:t>
      </w:r>
      <w:r w:rsidRPr="00A814C4">
        <w:t>, 3, 5, 7, 9, 15, 16, 17, 18, 19, 23, 24, 25, 26, 28 and 30;</w:t>
      </w:r>
    </w:p>
    <w:p w:rsidRPr="00A814C4" w:rsidR="004D0EC7" w:rsidP="00A814C4" w:rsidRDefault="00AA7BCB">
      <w:pPr>
        <w:pStyle w:val="JuList"/>
      </w:pPr>
      <w:r w:rsidRPr="00A814C4">
        <w:rPr>
          <w:i/>
        </w:rPr>
        <w:t>Holds</w:t>
      </w:r>
      <w:r w:rsidRPr="00A814C4">
        <w:rPr>
          <w:color w:val="000000"/>
        </w:rPr>
        <w:t xml:space="preserve"> </w:t>
      </w:r>
      <w:r w:rsidRPr="00A814C4">
        <w:t>that there has been a violation of Article 6 § 1 of the Convention.</w:t>
      </w:r>
    </w:p>
    <w:p w:rsidRPr="00A814C4" w:rsidR="008E3A08" w:rsidP="00A814C4" w:rsidRDefault="007E2C8C">
      <w:pPr>
        <w:pStyle w:val="JuParaLast"/>
      </w:pPr>
      <w:r w:rsidRPr="00A814C4">
        <w:t xml:space="preserve">Done in English, and notified in writing on </w:t>
      </w:r>
      <w:r w:rsidRPr="00A814C4" w:rsidR="00AA7BCB">
        <w:rPr>
          <w:rFonts w:ascii="Times New Roman" w:hAnsi="Times New Roman" w:cs="Times New Roman"/>
        </w:rPr>
        <w:t>9 July 2020</w:t>
      </w:r>
      <w:r w:rsidRPr="00A814C4">
        <w:t>, pursuant to Rule 77 §§ 2 and 3 of the Rules of Court.</w:t>
      </w:r>
    </w:p>
    <w:p w:rsidRPr="00A814C4" w:rsidR="00F24C75" w:rsidP="00A814C4" w:rsidRDefault="0088402A">
      <w:pPr>
        <w:pStyle w:val="JuSigned"/>
        <w:rPr>
          <w:lang w:val="it-IT"/>
        </w:rPr>
      </w:pPr>
      <w:r w:rsidRPr="00A814C4">
        <w:rPr>
          <w:lang w:val="it-IT"/>
        </w:rPr>
        <w:tab/>
      </w:r>
      <w:r w:rsidRPr="00A814C4" w:rsidR="00AA7BCB">
        <w:rPr>
          <w:lang w:val="it-IT"/>
        </w:rPr>
        <w:t>Renata Degener</w:t>
      </w:r>
      <w:r w:rsidRPr="00A814C4" w:rsidR="009F4C8F">
        <w:rPr>
          <w:lang w:val="it-IT"/>
        </w:rPr>
        <w:tab/>
      </w:r>
      <w:r w:rsidRPr="00A814C4" w:rsidR="00AA7BCB">
        <w:rPr>
          <w:lang w:val="it-IT"/>
        </w:rPr>
        <w:t>Pere Pastor Vilanova</w:t>
      </w:r>
      <w:r w:rsidRPr="00A814C4" w:rsidR="009F4C8F">
        <w:rPr>
          <w:lang w:val="it-IT"/>
        </w:rPr>
        <w:br/>
      </w:r>
      <w:r w:rsidRPr="00A814C4" w:rsidR="009F4C8F">
        <w:rPr>
          <w:lang w:val="it-IT"/>
        </w:rPr>
        <w:tab/>
      </w:r>
      <w:r w:rsidRPr="00A814C4" w:rsidR="00AA7BCB">
        <w:rPr>
          <w:lang w:val="it-IT"/>
        </w:rPr>
        <w:t xml:space="preserve">Deputy </w:t>
      </w:r>
      <w:r w:rsidRPr="00A814C4" w:rsidR="00AA7BCB">
        <w:rPr>
          <w:iCs/>
          <w:lang w:val="it-IT"/>
        </w:rPr>
        <w:t>Registrar</w:t>
      </w:r>
      <w:r w:rsidRPr="00A814C4" w:rsidR="009F4C8F">
        <w:rPr>
          <w:lang w:val="it-IT"/>
        </w:rPr>
        <w:tab/>
        <w:t>President</w:t>
      </w:r>
    </w:p>
    <w:p w:rsidRPr="00A814C4" w:rsidR="00A814C4" w:rsidP="00A814C4" w:rsidRDefault="00A814C4">
      <w:pPr>
        <w:pStyle w:val="JuPara"/>
        <w:ind w:firstLine="0"/>
        <w:rPr>
          <w:lang w:val="it-IT"/>
        </w:rPr>
        <w:sectPr w:rsidRPr="00A814C4" w:rsidR="00A814C4" w:rsidSect="00E86EF5">
          <w:headerReference w:type="even" r:id="rId12"/>
          <w:headerReference w:type="default" r:id="rId13"/>
          <w:footerReference w:type="even" r:id="rId14"/>
          <w:footerReference w:type="default" r:id="rId15"/>
          <w:footnotePr>
            <w:numRestart w:val="eachSect"/>
          </w:footnotePr>
          <w:pgSz w:w="11906" w:h="16838" w:code="9"/>
          <w:pgMar w:top="1843" w:right="2274" w:bottom="2274" w:left="2274" w:header="1135" w:footer="720" w:gutter="0"/>
          <w:pgNumType w:start="1"/>
          <w:cols w:space="720"/>
          <w:docGrid w:linePitch="326"/>
        </w:sectPr>
      </w:pPr>
    </w:p>
    <w:p w:rsidRPr="00A814C4" w:rsidR="00180120" w:rsidP="00A814C4" w:rsidRDefault="00180120">
      <w:pPr>
        <w:pStyle w:val="DecHTitle"/>
      </w:pPr>
      <w:r w:rsidRPr="00A814C4">
        <w:t>APPENDIX</w:t>
      </w:r>
    </w:p>
    <w:p w:rsidRPr="00A814C4" w:rsidR="0081683D" w:rsidP="00A814C4" w:rsidRDefault="0081683D">
      <w:pPr>
        <w:pStyle w:val="JuPara"/>
        <w:tabs>
          <w:tab w:val="center" w:pos="7230"/>
        </w:tabs>
        <w:spacing w:after="480"/>
        <w:ind w:right="-318" w:hanging="425"/>
        <w:jc w:val="left"/>
        <w:rPr>
          <w:rFonts w:ascii="Times New Roman" w:hAnsi="Times New Roman" w:eastAsia="Times New Roman" w:cs="Times New Roman"/>
        </w:rPr>
      </w:pPr>
      <w:r w:rsidRPr="00A814C4">
        <w:rPr>
          <w:rFonts w:ascii="Times New Roman" w:hAnsi="Times New Roman" w:eastAsia="Times New Roman" w:cs="Times New Roman"/>
        </w:rPr>
        <w:tab/>
      </w:r>
      <w:r w:rsidRPr="00A814C4">
        <w:rPr>
          <w:rFonts w:ascii="Times New Roman" w:hAnsi="Times New Roman" w:eastAsia="Times New Roman" w:cs="Times New Roman"/>
        </w:rPr>
        <w:tab/>
      </w:r>
      <w:r w:rsidRPr="00A814C4" w:rsidR="00CB228D">
        <w:rPr>
          <w:rFonts w:ascii="Times New Roman" w:hAnsi="Times New Roman" w:eastAsia="Times New Roman" w:cs="Times New Roman"/>
        </w:rPr>
        <w:t>List of applicants</w:t>
      </w:r>
    </w:p>
    <w:tbl>
      <w:tblPr>
        <w:tblStyle w:val="ECHRListTable"/>
        <w:tblpPr w:leftFromText="180" w:rightFromText="180" w:vertAnchor="text" w:horzAnchor="margin" w:tblpXSpec="center" w:tblpY="200"/>
        <w:tblW w:w="5197" w:type="pct"/>
        <w:tblLayout w:type="fixed"/>
        <w:tblLook w:val="0420" w:firstRow="1" w:lastRow="0" w:firstColumn="0" w:lastColumn="0" w:noHBand="0" w:noVBand="1"/>
      </w:tblPr>
      <w:tblGrid>
        <w:gridCol w:w="714"/>
        <w:gridCol w:w="2680"/>
        <w:gridCol w:w="1787"/>
        <w:gridCol w:w="1790"/>
        <w:gridCol w:w="1790"/>
        <w:gridCol w:w="1790"/>
        <w:gridCol w:w="1790"/>
        <w:gridCol w:w="3140"/>
      </w:tblGrid>
      <w:tr w:rsidRPr="00A814C4" w:rsidR="00180120" w:rsidTr="00242F83">
        <w:trPr>
          <w:cnfStyle w:val="100000000000" w:firstRow="1" w:lastRow="0" w:firstColumn="0" w:lastColumn="0" w:oddVBand="0" w:evenVBand="0" w:oddHBand="0" w:evenHBand="0" w:firstRowFirstColumn="0" w:firstRowLastColumn="0" w:lastRowFirstColumn="0" w:lastRowLastColumn="0"/>
          <w:trHeight w:val="1701"/>
        </w:trPr>
        <w:tc>
          <w:tcPr>
            <w:tcW w:w="231" w:type="pct"/>
            <w:shd w:val="clear" w:color="auto" w:fill="DCDCDC" w:themeFill="text2" w:themeFillTint="99"/>
            <w:vAlign w:val="center"/>
          </w:tcPr>
          <w:p w:rsidRPr="00A814C4" w:rsidR="00180120" w:rsidP="00A814C4" w:rsidRDefault="00180120">
            <w:pPr>
              <w:jc w:val="center"/>
              <w:rPr>
                <w:rFonts w:eastAsia="Times New Roman"/>
                <w:sz w:val="22"/>
              </w:rPr>
            </w:pPr>
            <w:r w:rsidRPr="00A814C4">
              <w:rPr>
                <w:rFonts w:eastAsia="Times New Roman"/>
                <w:sz w:val="22"/>
              </w:rPr>
              <w:t>No.</w:t>
            </w:r>
          </w:p>
        </w:tc>
        <w:tc>
          <w:tcPr>
            <w:tcW w:w="866" w:type="pct"/>
            <w:shd w:val="clear" w:color="auto" w:fill="DCDCDC" w:themeFill="text2" w:themeFillTint="99"/>
            <w:vAlign w:val="center"/>
          </w:tcPr>
          <w:p w:rsidRPr="00A814C4" w:rsidR="00180120" w:rsidP="00A814C4" w:rsidRDefault="00180120">
            <w:pPr>
              <w:ind w:hanging="108"/>
              <w:jc w:val="center"/>
              <w:rPr>
                <w:rFonts w:eastAsia="Times New Roman"/>
              </w:rPr>
            </w:pPr>
            <w:r w:rsidRPr="00A814C4">
              <w:rPr>
                <w:rFonts w:eastAsia="Times New Roman"/>
              </w:rPr>
              <w:t>Applicant</w:t>
            </w:r>
            <w:r w:rsidRPr="00A814C4" w:rsidR="00A814C4">
              <w:rPr>
                <w:rFonts w:eastAsia="Times New Roman"/>
              </w:rPr>
              <w:t>’</w:t>
            </w:r>
            <w:r w:rsidRPr="00A814C4">
              <w:rPr>
                <w:rFonts w:eastAsia="Times New Roman"/>
              </w:rPr>
              <w:t>s name</w:t>
            </w:r>
          </w:p>
        </w:tc>
        <w:tc>
          <w:tcPr>
            <w:tcW w:w="577" w:type="pct"/>
            <w:shd w:val="clear" w:color="auto" w:fill="DCDCDC" w:themeFill="text2" w:themeFillTint="99"/>
            <w:vAlign w:val="center"/>
          </w:tcPr>
          <w:p w:rsidRPr="00A814C4" w:rsidR="00180120" w:rsidP="00A814C4" w:rsidRDefault="00180120">
            <w:pPr>
              <w:jc w:val="center"/>
              <w:rPr>
                <w:rFonts w:eastAsia="Times New Roman"/>
              </w:rPr>
            </w:pPr>
            <w:r w:rsidRPr="00A814C4">
              <w:rPr>
                <w:rFonts w:eastAsia="Times New Roman"/>
              </w:rPr>
              <w:t>Date of birth</w:t>
            </w:r>
          </w:p>
        </w:tc>
        <w:tc>
          <w:tcPr>
            <w:tcW w:w="578" w:type="pct"/>
            <w:shd w:val="clear" w:color="auto" w:fill="DCDCDC" w:themeFill="text2" w:themeFillTint="99"/>
            <w:vAlign w:val="center"/>
          </w:tcPr>
          <w:p w:rsidRPr="00A814C4" w:rsidR="00180120" w:rsidP="00A814C4" w:rsidRDefault="00180120">
            <w:pPr>
              <w:jc w:val="center"/>
              <w:rPr>
                <w:rFonts w:eastAsia="Times New Roman"/>
              </w:rPr>
            </w:pPr>
            <w:r w:rsidRPr="00A814C4">
              <w:rPr>
                <w:rFonts w:eastAsia="Times New Roman"/>
              </w:rPr>
              <w:t>Date of death</w:t>
            </w:r>
          </w:p>
        </w:tc>
        <w:tc>
          <w:tcPr>
            <w:tcW w:w="578" w:type="pct"/>
            <w:shd w:val="clear" w:color="auto" w:fill="DCDCDC" w:themeFill="text2" w:themeFillTint="99"/>
            <w:vAlign w:val="center"/>
          </w:tcPr>
          <w:p w:rsidRPr="00A814C4" w:rsidR="00180120" w:rsidP="00A814C4" w:rsidRDefault="00180120">
            <w:pPr>
              <w:jc w:val="center"/>
              <w:rPr>
                <w:rFonts w:eastAsia="Times New Roman"/>
              </w:rPr>
            </w:pPr>
            <w:r w:rsidRPr="00A814C4">
              <w:rPr>
                <w:rFonts w:eastAsia="Times New Roman"/>
              </w:rPr>
              <w:t>Nationality</w:t>
            </w:r>
          </w:p>
        </w:tc>
        <w:tc>
          <w:tcPr>
            <w:tcW w:w="578" w:type="pct"/>
            <w:shd w:val="clear" w:color="auto" w:fill="DCDCDC" w:themeFill="text2" w:themeFillTint="99"/>
            <w:vAlign w:val="center"/>
          </w:tcPr>
          <w:p w:rsidRPr="00A814C4" w:rsidR="00180120" w:rsidP="00A814C4" w:rsidRDefault="00180120">
            <w:pPr>
              <w:jc w:val="center"/>
              <w:rPr>
                <w:rFonts w:eastAsia="Times New Roman"/>
              </w:rPr>
            </w:pPr>
            <w:r w:rsidRPr="00A814C4">
              <w:rPr>
                <w:rFonts w:eastAsia="Times New Roman"/>
              </w:rPr>
              <w:t>Place of residence</w:t>
            </w:r>
          </w:p>
        </w:tc>
        <w:tc>
          <w:tcPr>
            <w:tcW w:w="578" w:type="pct"/>
            <w:shd w:val="clear" w:color="auto" w:fill="DCDCDC" w:themeFill="text2" w:themeFillTint="99"/>
            <w:vAlign w:val="center"/>
          </w:tcPr>
          <w:p w:rsidRPr="00A814C4" w:rsidR="00180120" w:rsidP="00A814C4" w:rsidRDefault="00180120">
            <w:pPr>
              <w:jc w:val="center"/>
              <w:rPr>
                <w:rFonts w:eastAsia="Times New Roman"/>
              </w:rPr>
            </w:pPr>
            <w:r w:rsidRPr="00A814C4">
              <w:rPr>
                <w:rFonts w:eastAsia="Times New Roman"/>
              </w:rPr>
              <w:t>Date application lodged</w:t>
            </w:r>
          </w:p>
        </w:tc>
        <w:tc>
          <w:tcPr>
            <w:tcW w:w="1014" w:type="pct"/>
            <w:shd w:val="clear" w:color="auto" w:fill="DCDCDC" w:themeFill="text2" w:themeFillTint="99"/>
            <w:vAlign w:val="center"/>
          </w:tcPr>
          <w:p w:rsidRPr="00A814C4" w:rsidR="00180120" w:rsidP="00A814C4" w:rsidRDefault="00180120">
            <w:pPr>
              <w:jc w:val="center"/>
              <w:rPr>
                <w:rFonts w:eastAsia="Times New Roman"/>
              </w:rPr>
            </w:pPr>
            <w:r w:rsidRPr="00A814C4">
              <w:t>Difference between the increased amount that should have been received in the absence of Law no. 244/2007 and the amount actually received (in EUR), according to the calculations of the INPS</w:t>
            </w:r>
          </w:p>
        </w:tc>
      </w:tr>
      <w:tr w:rsidRPr="00A814C4" w:rsidR="00DD5B89" w:rsidTr="006B423F">
        <w:tc>
          <w:tcPr>
            <w:tcW w:w="231" w:type="pct"/>
          </w:tcPr>
          <w:p w:rsidRPr="00A814C4" w:rsidR="00DD5B89" w:rsidP="00A814C4" w:rsidRDefault="00DD5B89">
            <w:pPr>
              <w:jc w:val="center"/>
              <w:rPr>
                <w:rFonts w:eastAsia="Times New Roman"/>
                <w:sz w:val="22"/>
              </w:rPr>
            </w:pPr>
            <w:r w:rsidRPr="00A814C4">
              <w:rPr>
                <w:rFonts w:eastAsia="Times New Roman"/>
                <w:sz w:val="22"/>
              </w:rPr>
              <w:t>1</w:t>
            </w:r>
          </w:p>
        </w:tc>
        <w:tc>
          <w:tcPr>
            <w:tcW w:w="866" w:type="pct"/>
          </w:tcPr>
          <w:p w:rsidRPr="00A814C4" w:rsidR="00DD5B89" w:rsidP="00A814C4" w:rsidRDefault="00DD5B89">
            <w:pPr>
              <w:rPr>
                <w:rFonts w:eastAsia="Times New Roman"/>
                <w:sz w:val="22"/>
              </w:rPr>
            </w:pPr>
            <w:r w:rsidRPr="00A814C4">
              <w:rPr>
                <w:rFonts w:eastAsia="Times New Roman"/>
                <w:sz w:val="22"/>
              </w:rPr>
              <w:t>Leonardo AVELLONE</w:t>
            </w:r>
          </w:p>
        </w:tc>
        <w:tc>
          <w:tcPr>
            <w:tcW w:w="577" w:type="pct"/>
          </w:tcPr>
          <w:p w:rsidRPr="00A814C4" w:rsidR="00DD5B89" w:rsidP="00A814C4" w:rsidRDefault="00DD5B89">
            <w:pPr>
              <w:jc w:val="center"/>
              <w:rPr>
                <w:rFonts w:eastAsia="Times New Roman"/>
                <w:sz w:val="22"/>
              </w:rPr>
            </w:pPr>
            <w:r w:rsidRPr="00A814C4">
              <w:rPr>
                <w:rFonts w:eastAsia="Times New Roman"/>
                <w:sz w:val="22"/>
              </w:rPr>
              <w:t>19/10/1943</w:t>
            </w:r>
          </w:p>
        </w:tc>
        <w:tc>
          <w:tcPr>
            <w:tcW w:w="578" w:type="pct"/>
          </w:tcPr>
          <w:p w:rsidRPr="00A814C4" w:rsidR="00DD5B89" w:rsidP="00A814C4" w:rsidRDefault="00DD5B89">
            <w:pPr>
              <w:jc w:val="center"/>
              <w:rPr>
                <w:rFonts w:eastAsia="Times New Roman"/>
                <w:sz w:val="22"/>
              </w:rPr>
            </w:pPr>
          </w:p>
        </w:tc>
        <w:tc>
          <w:tcPr>
            <w:tcW w:w="578" w:type="pct"/>
          </w:tcPr>
          <w:p w:rsidRPr="00A814C4" w:rsidR="00DD5B89" w:rsidP="00A814C4" w:rsidRDefault="00DD5B89">
            <w:pPr>
              <w:jc w:val="center"/>
              <w:rPr>
                <w:rFonts w:eastAsia="Times New Roman"/>
                <w:sz w:val="22"/>
              </w:rPr>
            </w:pPr>
            <w:r w:rsidRPr="00A814C4">
              <w:rPr>
                <w:rFonts w:eastAsia="Times New Roman"/>
                <w:sz w:val="22"/>
              </w:rPr>
              <w:t>Italian</w:t>
            </w:r>
          </w:p>
        </w:tc>
        <w:tc>
          <w:tcPr>
            <w:tcW w:w="578" w:type="pct"/>
          </w:tcPr>
          <w:p w:rsidRPr="00A814C4" w:rsidR="00DD5B89" w:rsidP="00A814C4" w:rsidRDefault="00DD5B89">
            <w:pPr>
              <w:jc w:val="center"/>
              <w:rPr>
                <w:rFonts w:eastAsia="Times New Roman"/>
                <w:sz w:val="22"/>
              </w:rPr>
            </w:pPr>
            <w:r w:rsidRPr="00A814C4">
              <w:rPr>
                <w:rFonts w:eastAsia="Times New Roman"/>
                <w:sz w:val="22"/>
              </w:rPr>
              <w:t>Turin</w:t>
            </w:r>
          </w:p>
        </w:tc>
        <w:tc>
          <w:tcPr>
            <w:tcW w:w="578" w:type="pct"/>
          </w:tcPr>
          <w:p w:rsidRPr="00A814C4" w:rsidR="00DD5B89" w:rsidP="00A814C4" w:rsidRDefault="00DD5B89">
            <w:pPr>
              <w:jc w:val="center"/>
              <w:rPr>
                <w:rFonts w:eastAsia="Times New Roman"/>
                <w:sz w:val="22"/>
              </w:rPr>
            </w:pPr>
            <w:r w:rsidRPr="00A814C4">
              <w:rPr>
                <w:rFonts w:eastAsia="Times New Roman"/>
                <w:sz w:val="22"/>
              </w:rPr>
              <w:t>21/11/2009</w:t>
            </w:r>
          </w:p>
        </w:tc>
        <w:tc>
          <w:tcPr>
            <w:tcW w:w="1014" w:type="pct"/>
          </w:tcPr>
          <w:p w:rsidRPr="00A814C4" w:rsidR="00DD5B89" w:rsidP="00A814C4" w:rsidRDefault="00DD5B89">
            <w:pPr>
              <w:tabs>
                <w:tab w:val="decimal" w:pos="1207"/>
              </w:tabs>
              <w:jc w:val="right"/>
              <w:rPr>
                <w:rFonts w:eastAsia="Times New Roman"/>
                <w:sz w:val="22"/>
              </w:rPr>
            </w:pPr>
            <w:r w:rsidRPr="00A814C4">
              <w:rPr>
                <w:rFonts w:eastAsia="Times New Roman"/>
                <w:sz w:val="22"/>
              </w:rPr>
              <w:t>1.215</w:t>
            </w:r>
          </w:p>
        </w:tc>
      </w:tr>
      <w:tr w:rsidRPr="00A814C4" w:rsidR="00DD5B89" w:rsidTr="006B423F">
        <w:tc>
          <w:tcPr>
            <w:tcW w:w="231" w:type="pct"/>
          </w:tcPr>
          <w:p w:rsidRPr="00A814C4" w:rsidR="00DD5B89" w:rsidP="00A814C4" w:rsidRDefault="00DD5B89">
            <w:pPr>
              <w:jc w:val="center"/>
              <w:rPr>
                <w:rFonts w:eastAsia="Times New Roman"/>
                <w:sz w:val="22"/>
              </w:rPr>
            </w:pPr>
            <w:r w:rsidRPr="00A814C4">
              <w:rPr>
                <w:rFonts w:eastAsia="Times New Roman"/>
                <w:sz w:val="22"/>
              </w:rPr>
              <w:t>2</w:t>
            </w:r>
          </w:p>
        </w:tc>
        <w:tc>
          <w:tcPr>
            <w:tcW w:w="866" w:type="pct"/>
          </w:tcPr>
          <w:p w:rsidRPr="00A814C4" w:rsidR="00DD5B89" w:rsidP="00A814C4" w:rsidRDefault="00DD5B89">
            <w:pPr>
              <w:rPr>
                <w:rFonts w:eastAsia="Times New Roman"/>
                <w:sz w:val="22"/>
              </w:rPr>
            </w:pPr>
            <w:r w:rsidRPr="00A814C4">
              <w:rPr>
                <w:rFonts w:eastAsia="Times New Roman"/>
                <w:sz w:val="22"/>
              </w:rPr>
              <w:t>Vanda Zoia BUSSIO</w:t>
            </w:r>
          </w:p>
        </w:tc>
        <w:tc>
          <w:tcPr>
            <w:tcW w:w="577" w:type="pct"/>
          </w:tcPr>
          <w:p w:rsidRPr="00A814C4" w:rsidR="00DD5B89" w:rsidP="00A814C4" w:rsidRDefault="00DD5B89">
            <w:pPr>
              <w:jc w:val="center"/>
              <w:rPr>
                <w:rFonts w:eastAsia="Times New Roman"/>
                <w:sz w:val="22"/>
              </w:rPr>
            </w:pPr>
            <w:r w:rsidRPr="00A814C4">
              <w:rPr>
                <w:rFonts w:eastAsia="Times New Roman"/>
                <w:sz w:val="22"/>
              </w:rPr>
              <w:t>07/11/1926</w:t>
            </w:r>
          </w:p>
        </w:tc>
        <w:tc>
          <w:tcPr>
            <w:tcW w:w="578" w:type="pct"/>
          </w:tcPr>
          <w:p w:rsidRPr="00A814C4" w:rsidR="00DD5B89" w:rsidP="00A814C4" w:rsidRDefault="00DD5B89">
            <w:pPr>
              <w:jc w:val="center"/>
              <w:rPr>
                <w:rFonts w:eastAsia="Times New Roman"/>
                <w:sz w:val="22"/>
              </w:rPr>
            </w:pPr>
          </w:p>
        </w:tc>
        <w:tc>
          <w:tcPr>
            <w:tcW w:w="578" w:type="pct"/>
          </w:tcPr>
          <w:p w:rsidRPr="00A814C4" w:rsidR="00DD5B89" w:rsidP="00A814C4" w:rsidRDefault="00DD5B89">
            <w:pPr>
              <w:jc w:val="center"/>
              <w:rPr>
                <w:rFonts w:eastAsia="Times New Roman"/>
                <w:sz w:val="22"/>
              </w:rPr>
            </w:pPr>
            <w:r w:rsidRPr="00A814C4">
              <w:rPr>
                <w:rFonts w:eastAsia="Times New Roman"/>
                <w:sz w:val="22"/>
              </w:rPr>
              <w:t>Italian</w:t>
            </w:r>
          </w:p>
        </w:tc>
        <w:tc>
          <w:tcPr>
            <w:tcW w:w="578" w:type="pct"/>
          </w:tcPr>
          <w:p w:rsidRPr="00A814C4" w:rsidR="00DD5B89" w:rsidP="00A814C4" w:rsidRDefault="00DD5B89">
            <w:pPr>
              <w:jc w:val="center"/>
              <w:rPr>
                <w:rFonts w:eastAsia="Times New Roman"/>
                <w:sz w:val="22"/>
              </w:rPr>
            </w:pPr>
            <w:r w:rsidRPr="00A814C4">
              <w:rPr>
                <w:rFonts w:eastAsia="Times New Roman"/>
                <w:sz w:val="22"/>
              </w:rPr>
              <w:t>Turin</w:t>
            </w:r>
          </w:p>
        </w:tc>
        <w:tc>
          <w:tcPr>
            <w:tcW w:w="578" w:type="pct"/>
          </w:tcPr>
          <w:p w:rsidRPr="00A814C4" w:rsidR="00DD5B89" w:rsidP="00A814C4" w:rsidRDefault="00DD5B89">
            <w:pPr>
              <w:jc w:val="center"/>
              <w:rPr>
                <w:rFonts w:eastAsia="Times New Roman"/>
                <w:sz w:val="22"/>
              </w:rPr>
            </w:pPr>
            <w:r w:rsidRPr="00A814C4">
              <w:rPr>
                <w:rFonts w:eastAsia="Times New Roman"/>
                <w:sz w:val="22"/>
              </w:rPr>
              <w:t>21/11/2009</w:t>
            </w:r>
          </w:p>
        </w:tc>
        <w:tc>
          <w:tcPr>
            <w:tcW w:w="1014" w:type="pct"/>
          </w:tcPr>
          <w:p w:rsidRPr="00A814C4" w:rsidR="00DD5B89" w:rsidP="00A814C4" w:rsidRDefault="00DD5B89">
            <w:pPr>
              <w:tabs>
                <w:tab w:val="decimal" w:pos="1207"/>
              </w:tabs>
              <w:jc w:val="right"/>
              <w:rPr>
                <w:rFonts w:eastAsia="Times New Roman"/>
                <w:sz w:val="22"/>
              </w:rPr>
            </w:pPr>
            <w:r w:rsidRPr="00A814C4">
              <w:rPr>
                <w:rFonts w:eastAsia="Times New Roman"/>
                <w:sz w:val="22"/>
              </w:rPr>
              <w:t>0</w:t>
            </w:r>
          </w:p>
        </w:tc>
      </w:tr>
      <w:tr w:rsidRPr="00A814C4" w:rsidR="00DD5B89" w:rsidTr="006B423F">
        <w:tc>
          <w:tcPr>
            <w:tcW w:w="231" w:type="pct"/>
          </w:tcPr>
          <w:p w:rsidRPr="00A814C4" w:rsidR="00DD5B89" w:rsidP="00A814C4" w:rsidRDefault="00DD5B89">
            <w:pPr>
              <w:jc w:val="center"/>
              <w:rPr>
                <w:rFonts w:eastAsia="Times New Roman"/>
                <w:sz w:val="22"/>
              </w:rPr>
            </w:pPr>
            <w:r w:rsidRPr="00A814C4">
              <w:rPr>
                <w:rFonts w:eastAsia="Times New Roman"/>
                <w:sz w:val="22"/>
              </w:rPr>
              <w:t>3</w:t>
            </w:r>
          </w:p>
        </w:tc>
        <w:tc>
          <w:tcPr>
            <w:tcW w:w="866" w:type="pct"/>
          </w:tcPr>
          <w:p w:rsidRPr="00A814C4" w:rsidR="00DD5B89" w:rsidP="00A814C4" w:rsidRDefault="00DD5B89">
            <w:pPr>
              <w:rPr>
                <w:rFonts w:eastAsia="Times New Roman"/>
                <w:sz w:val="22"/>
              </w:rPr>
            </w:pPr>
            <w:r w:rsidRPr="00A814C4">
              <w:rPr>
                <w:rFonts w:eastAsia="Times New Roman"/>
                <w:sz w:val="22"/>
              </w:rPr>
              <w:t>Alida BASSANESE</w:t>
            </w:r>
          </w:p>
        </w:tc>
        <w:tc>
          <w:tcPr>
            <w:tcW w:w="577" w:type="pct"/>
          </w:tcPr>
          <w:p w:rsidRPr="00A814C4" w:rsidR="00DD5B89" w:rsidP="00A814C4" w:rsidRDefault="00DD5B89">
            <w:pPr>
              <w:jc w:val="center"/>
              <w:rPr>
                <w:rFonts w:eastAsia="Times New Roman"/>
                <w:sz w:val="22"/>
              </w:rPr>
            </w:pPr>
            <w:r w:rsidRPr="00A814C4">
              <w:rPr>
                <w:rFonts w:eastAsia="Times New Roman"/>
                <w:sz w:val="22"/>
              </w:rPr>
              <w:t>08/04/1944</w:t>
            </w:r>
          </w:p>
        </w:tc>
        <w:tc>
          <w:tcPr>
            <w:tcW w:w="578" w:type="pct"/>
          </w:tcPr>
          <w:p w:rsidRPr="00A814C4" w:rsidR="00DD5B89" w:rsidP="00A814C4" w:rsidRDefault="00DD5B89">
            <w:pPr>
              <w:jc w:val="center"/>
              <w:rPr>
                <w:rFonts w:eastAsia="Times New Roman"/>
                <w:sz w:val="22"/>
              </w:rPr>
            </w:pPr>
          </w:p>
        </w:tc>
        <w:tc>
          <w:tcPr>
            <w:tcW w:w="578" w:type="pct"/>
          </w:tcPr>
          <w:p w:rsidRPr="00A814C4" w:rsidR="00DD5B89" w:rsidP="00A814C4" w:rsidRDefault="00DD5B89">
            <w:pPr>
              <w:jc w:val="center"/>
              <w:rPr>
                <w:rFonts w:eastAsia="Times New Roman"/>
                <w:sz w:val="22"/>
              </w:rPr>
            </w:pPr>
            <w:r w:rsidRPr="00A814C4">
              <w:rPr>
                <w:rFonts w:eastAsia="Times New Roman"/>
                <w:sz w:val="22"/>
              </w:rPr>
              <w:t>Italian</w:t>
            </w:r>
          </w:p>
        </w:tc>
        <w:tc>
          <w:tcPr>
            <w:tcW w:w="578" w:type="pct"/>
          </w:tcPr>
          <w:p w:rsidRPr="00A814C4" w:rsidR="00DD5B89" w:rsidP="00A814C4" w:rsidRDefault="00DD5B89">
            <w:pPr>
              <w:jc w:val="center"/>
              <w:rPr>
                <w:rFonts w:eastAsia="Times New Roman"/>
                <w:sz w:val="22"/>
              </w:rPr>
            </w:pPr>
            <w:r w:rsidRPr="00A814C4">
              <w:rPr>
                <w:rFonts w:eastAsia="Times New Roman"/>
                <w:sz w:val="22"/>
              </w:rPr>
              <w:t>Turin</w:t>
            </w:r>
          </w:p>
        </w:tc>
        <w:tc>
          <w:tcPr>
            <w:tcW w:w="578" w:type="pct"/>
          </w:tcPr>
          <w:p w:rsidRPr="00A814C4" w:rsidR="00DD5B89" w:rsidP="00A814C4" w:rsidRDefault="00DD5B89">
            <w:pPr>
              <w:jc w:val="center"/>
              <w:rPr>
                <w:rFonts w:eastAsia="Times New Roman"/>
                <w:sz w:val="22"/>
              </w:rPr>
            </w:pPr>
            <w:r w:rsidRPr="00A814C4">
              <w:rPr>
                <w:rFonts w:eastAsia="Times New Roman"/>
                <w:sz w:val="22"/>
              </w:rPr>
              <w:t>21/11/2009</w:t>
            </w:r>
          </w:p>
        </w:tc>
        <w:tc>
          <w:tcPr>
            <w:tcW w:w="1014" w:type="pct"/>
          </w:tcPr>
          <w:p w:rsidRPr="00A814C4" w:rsidR="00DD5B89" w:rsidP="00A814C4" w:rsidRDefault="00DD5B89">
            <w:pPr>
              <w:tabs>
                <w:tab w:val="decimal" w:pos="1207"/>
              </w:tabs>
              <w:jc w:val="right"/>
              <w:rPr>
                <w:rFonts w:eastAsia="Times New Roman"/>
                <w:sz w:val="22"/>
              </w:rPr>
            </w:pPr>
            <w:r w:rsidRPr="00A814C4">
              <w:rPr>
                <w:rFonts w:eastAsia="Times New Roman"/>
                <w:sz w:val="22"/>
              </w:rPr>
              <w:t>2.098</w:t>
            </w:r>
          </w:p>
        </w:tc>
      </w:tr>
      <w:tr w:rsidRPr="00A814C4" w:rsidR="00DD5B89" w:rsidTr="006B423F">
        <w:tc>
          <w:tcPr>
            <w:tcW w:w="231" w:type="pct"/>
          </w:tcPr>
          <w:p w:rsidRPr="00A814C4" w:rsidR="00DD5B89" w:rsidP="00A814C4" w:rsidRDefault="00DD5B89">
            <w:pPr>
              <w:jc w:val="center"/>
              <w:rPr>
                <w:rFonts w:eastAsia="Times New Roman"/>
                <w:sz w:val="22"/>
              </w:rPr>
            </w:pPr>
            <w:r w:rsidRPr="00A814C4">
              <w:rPr>
                <w:rFonts w:eastAsia="Times New Roman"/>
                <w:sz w:val="22"/>
              </w:rPr>
              <w:t>4</w:t>
            </w:r>
          </w:p>
        </w:tc>
        <w:tc>
          <w:tcPr>
            <w:tcW w:w="866" w:type="pct"/>
          </w:tcPr>
          <w:p w:rsidRPr="00A814C4" w:rsidR="00DD5B89" w:rsidP="00A814C4" w:rsidRDefault="00DD5B89">
            <w:pPr>
              <w:rPr>
                <w:rFonts w:eastAsia="Times New Roman"/>
                <w:sz w:val="22"/>
              </w:rPr>
            </w:pPr>
            <w:r w:rsidRPr="00A814C4">
              <w:rPr>
                <w:rFonts w:eastAsia="Times New Roman"/>
                <w:sz w:val="22"/>
              </w:rPr>
              <w:t>Ariella BASSANESE</w:t>
            </w:r>
          </w:p>
        </w:tc>
        <w:tc>
          <w:tcPr>
            <w:tcW w:w="577" w:type="pct"/>
          </w:tcPr>
          <w:p w:rsidRPr="00A814C4" w:rsidR="00DD5B89" w:rsidP="00A814C4" w:rsidRDefault="00DD5B89">
            <w:pPr>
              <w:jc w:val="center"/>
              <w:rPr>
                <w:rFonts w:eastAsia="Times New Roman"/>
                <w:sz w:val="22"/>
              </w:rPr>
            </w:pPr>
            <w:r w:rsidRPr="00A814C4">
              <w:rPr>
                <w:rFonts w:eastAsia="Times New Roman"/>
                <w:sz w:val="22"/>
              </w:rPr>
              <w:t>04/07/1946</w:t>
            </w:r>
          </w:p>
        </w:tc>
        <w:tc>
          <w:tcPr>
            <w:tcW w:w="578" w:type="pct"/>
          </w:tcPr>
          <w:p w:rsidRPr="00A814C4" w:rsidR="00DD5B89" w:rsidP="00A814C4" w:rsidRDefault="00DD5B89">
            <w:pPr>
              <w:jc w:val="center"/>
              <w:rPr>
                <w:rFonts w:eastAsia="Times New Roman"/>
                <w:sz w:val="22"/>
              </w:rPr>
            </w:pPr>
          </w:p>
        </w:tc>
        <w:tc>
          <w:tcPr>
            <w:tcW w:w="578" w:type="pct"/>
          </w:tcPr>
          <w:p w:rsidRPr="00A814C4" w:rsidR="00DD5B89" w:rsidP="00A814C4" w:rsidRDefault="00DD5B89">
            <w:pPr>
              <w:jc w:val="center"/>
              <w:rPr>
                <w:rFonts w:eastAsia="Times New Roman"/>
                <w:sz w:val="22"/>
              </w:rPr>
            </w:pPr>
            <w:r w:rsidRPr="00A814C4">
              <w:rPr>
                <w:rFonts w:eastAsia="Times New Roman"/>
                <w:sz w:val="22"/>
              </w:rPr>
              <w:t>Italian</w:t>
            </w:r>
          </w:p>
        </w:tc>
        <w:tc>
          <w:tcPr>
            <w:tcW w:w="578" w:type="pct"/>
          </w:tcPr>
          <w:p w:rsidRPr="00A814C4" w:rsidR="00DD5B89" w:rsidP="00A814C4" w:rsidRDefault="00DD5B89">
            <w:pPr>
              <w:jc w:val="center"/>
              <w:rPr>
                <w:rFonts w:eastAsia="Times New Roman"/>
                <w:sz w:val="22"/>
              </w:rPr>
            </w:pPr>
            <w:r w:rsidRPr="00A814C4">
              <w:rPr>
                <w:rFonts w:eastAsia="Times New Roman"/>
                <w:sz w:val="22"/>
              </w:rPr>
              <w:t>Turin</w:t>
            </w:r>
          </w:p>
        </w:tc>
        <w:tc>
          <w:tcPr>
            <w:tcW w:w="578" w:type="pct"/>
          </w:tcPr>
          <w:p w:rsidRPr="00A814C4" w:rsidR="00DD5B89" w:rsidP="00A814C4" w:rsidRDefault="00DD5B89">
            <w:pPr>
              <w:jc w:val="center"/>
              <w:rPr>
                <w:rFonts w:eastAsia="Times New Roman"/>
                <w:sz w:val="22"/>
              </w:rPr>
            </w:pPr>
            <w:r w:rsidRPr="00A814C4">
              <w:rPr>
                <w:rFonts w:eastAsia="Times New Roman"/>
                <w:sz w:val="22"/>
              </w:rPr>
              <w:t>21/11/2009</w:t>
            </w:r>
          </w:p>
        </w:tc>
        <w:tc>
          <w:tcPr>
            <w:tcW w:w="1014" w:type="pct"/>
          </w:tcPr>
          <w:p w:rsidRPr="00A814C4" w:rsidR="00DD5B89" w:rsidP="00A814C4" w:rsidRDefault="00DD5B89">
            <w:pPr>
              <w:tabs>
                <w:tab w:val="decimal" w:pos="1207"/>
              </w:tabs>
              <w:jc w:val="right"/>
              <w:rPr>
                <w:rFonts w:eastAsia="Times New Roman"/>
                <w:sz w:val="22"/>
              </w:rPr>
            </w:pPr>
            <w:r w:rsidRPr="00A814C4">
              <w:rPr>
                <w:rFonts w:eastAsia="Times New Roman"/>
                <w:sz w:val="22"/>
              </w:rPr>
              <w:t>28</w:t>
            </w:r>
          </w:p>
        </w:tc>
      </w:tr>
      <w:tr w:rsidRPr="00A814C4" w:rsidR="00DD5B89" w:rsidTr="006B423F">
        <w:tc>
          <w:tcPr>
            <w:tcW w:w="231" w:type="pct"/>
          </w:tcPr>
          <w:p w:rsidRPr="00A814C4" w:rsidR="00DD5B89" w:rsidP="00A814C4" w:rsidRDefault="00DD5B89">
            <w:pPr>
              <w:jc w:val="center"/>
              <w:rPr>
                <w:rFonts w:eastAsia="Times New Roman"/>
                <w:sz w:val="22"/>
              </w:rPr>
            </w:pPr>
            <w:r w:rsidRPr="00A814C4">
              <w:rPr>
                <w:rFonts w:eastAsia="Times New Roman"/>
                <w:sz w:val="22"/>
              </w:rPr>
              <w:t>5</w:t>
            </w:r>
          </w:p>
        </w:tc>
        <w:tc>
          <w:tcPr>
            <w:tcW w:w="866" w:type="pct"/>
          </w:tcPr>
          <w:p w:rsidRPr="00A814C4" w:rsidR="00DD5B89" w:rsidP="00A814C4" w:rsidRDefault="00DD5B89">
            <w:pPr>
              <w:rPr>
                <w:rFonts w:eastAsia="Times New Roman"/>
                <w:sz w:val="22"/>
              </w:rPr>
            </w:pPr>
            <w:r w:rsidRPr="00A814C4">
              <w:rPr>
                <w:rFonts w:eastAsia="Times New Roman"/>
                <w:sz w:val="22"/>
              </w:rPr>
              <w:t>Ezio BASSANESE</w:t>
            </w:r>
          </w:p>
        </w:tc>
        <w:tc>
          <w:tcPr>
            <w:tcW w:w="577" w:type="pct"/>
          </w:tcPr>
          <w:p w:rsidRPr="00A814C4" w:rsidR="00DD5B89" w:rsidP="00A814C4" w:rsidRDefault="00DD5B89">
            <w:pPr>
              <w:jc w:val="center"/>
              <w:rPr>
                <w:rFonts w:eastAsia="Times New Roman"/>
                <w:sz w:val="22"/>
              </w:rPr>
            </w:pPr>
            <w:r w:rsidRPr="00A814C4">
              <w:rPr>
                <w:rFonts w:eastAsia="Times New Roman"/>
                <w:sz w:val="22"/>
              </w:rPr>
              <w:t>27/11/1939</w:t>
            </w:r>
          </w:p>
        </w:tc>
        <w:tc>
          <w:tcPr>
            <w:tcW w:w="578" w:type="pct"/>
          </w:tcPr>
          <w:p w:rsidRPr="00A814C4" w:rsidR="00DD5B89" w:rsidP="00A814C4" w:rsidRDefault="00DD5B89">
            <w:pPr>
              <w:jc w:val="center"/>
              <w:rPr>
                <w:rFonts w:eastAsia="Times New Roman"/>
                <w:sz w:val="22"/>
              </w:rPr>
            </w:pPr>
          </w:p>
        </w:tc>
        <w:tc>
          <w:tcPr>
            <w:tcW w:w="578" w:type="pct"/>
          </w:tcPr>
          <w:p w:rsidRPr="00A814C4" w:rsidR="00DD5B89" w:rsidP="00A814C4" w:rsidRDefault="00DD5B89">
            <w:pPr>
              <w:jc w:val="center"/>
              <w:rPr>
                <w:rFonts w:eastAsia="Times New Roman"/>
                <w:sz w:val="22"/>
              </w:rPr>
            </w:pPr>
            <w:r w:rsidRPr="00A814C4">
              <w:rPr>
                <w:rFonts w:eastAsia="Times New Roman"/>
                <w:sz w:val="22"/>
              </w:rPr>
              <w:t>Italian</w:t>
            </w:r>
          </w:p>
        </w:tc>
        <w:tc>
          <w:tcPr>
            <w:tcW w:w="578" w:type="pct"/>
          </w:tcPr>
          <w:p w:rsidRPr="00A814C4" w:rsidR="00DD5B89" w:rsidP="00A814C4" w:rsidRDefault="00DD5B89">
            <w:pPr>
              <w:jc w:val="center"/>
              <w:rPr>
                <w:rFonts w:eastAsia="Times New Roman"/>
                <w:sz w:val="22"/>
              </w:rPr>
            </w:pPr>
            <w:r w:rsidRPr="00A814C4">
              <w:rPr>
                <w:rFonts w:eastAsia="Times New Roman"/>
                <w:sz w:val="22"/>
              </w:rPr>
              <w:t>Turin</w:t>
            </w:r>
          </w:p>
        </w:tc>
        <w:tc>
          <w:tcPr>
            <w:tcW w:w="578" w:type="pct"/>
          </w:tcPr>
          <w:p w:rsidRPr="00A814C4" w:rsidR="00DD5B89" w:rsidP="00A814C4" w:rsidRDefault="00DD5B89">
            <w:pPr>
              <w:jc w:val="center"/>
              <w:rPr>
                <w:rFonts w:eastAsia="Times New Roman"/>
                <w:sz w:val="22"/>
              </w:rPr>
            </w:pPr>
            <w:r w:rsidRPr="00A814C4">
              <w:rPr>
                <w:rFonts w:eastAsia="Times New Roman"/>
                <w:sz w:val="22"/>
              </w:rPr>
              <w:t>21/11/2009</w:t>
            </w:r>
          </w:p>
        </w:tc>
        <w:tc>
          <w:tcPr>
            <w:tcW w:w="1014" w:type="pct"/>
          </w:tcPr>
          <w:p w:rsidRPr="00A814C4" w:rsidR="00DD5B89" w:rsidP="00A814C4" w:rsidRDefault="00DD5B89">
            <w:pPr>
              <w:tabs>
                <w:tab w:val="decimal" w:pos="1207"/>
              </w:tabs>
              <w:jc w:val="right"/>
              <w:rPr>
                <w:rFonts w:eastAsia="Times New Roman"/>
                <w:sz w:val="22"/>
              </w:rPr>
            </w:pPr>
            <w:r w:rsidRPr="00A814C4">
              <w:rPr>
                <w:rFonts w:eastAsia="Times New Roman"/>
                <w:sz w:val="22"/>
              </w:rPr>
              <w:t>2.003</w:t>
            </w:r>
          </w:p>
        </w:tc>
      </w:tr>
      <w:tr w:rsidRPr="00A814C4" w:rsidR="00DD5B89" w:rsidTr="006B423F">
        <w:tc>
          <w:tcPr>
            <w:tcW w:w="231" w:type="pct"/>
          </w:tcPr>
          <w:p w:rsidRPr="00A814C4" w:rsidR="00DD5B89" w:rsidP="00A814C4" w:rsidRDefault="00DD5B89">
            <w:pPr>
              <w:jc w:val="center"/>
              <w:rPr>
                <w:rFonts w:eastAsia="Times New Roman"/>
                <w:sz w:val="22"/>
              </w:rPr>
            </w:pPr>
            <w:r w:rsidRPr="00A814C4">
              <w:rPr>
                <w:rFonts w:eastAsia="Times New Roman"/>
                <w:sz w:val="22"/>
              </w:rPr>
              <w:t>6</w:t>
            </w:r>
          </w:p>
        </w:tc>
        <w:tc>
          <w:tcPr>
            <w:tcW w:w="866" w:type="pct"/>
          </w:tcPr>
          <w:p w:rsidRPr="00A814C4" w:rsidR="00DD5B89" w:rsidP="00A814C4" w:rsidRDefault="00DD5B89">
            <w:pPr>
              <w:rPr>
                <w:rFonts w:eastAsia="Times New Roman"/>
                <w:sz w:val="22"/>
              </w:rPr>
            </w:pPr>
            <w:r w:rsidRPr="00A814C4">
              <w:rPr>
                <w:rFonts w:eastAsia="Times New Roman"/>
                <w:sz w:val="22"/>
              </w:rPr>
              <w:t>Giorgio BOSCO</w:t>
            </w:r>
          </w:p>
        </w:tc>
        <w:tc>
          <w:tcPr>
            <w:tcW w:w="577" w:type="pct"/>
          </w:tcPr>
          <w:p w:rsidRPr="00A814C4" w:rsidR="00DD5B89" w:rsidP="00A814C4" w:rsidRDefault="00DD5B89">
            <w:pPr>
              <w:jc w:val="center"/>
              <w:rPr>
                <w:rFonts w:eastAsia="Times New Roman"/>
                <w:sz w:val="22"/>
              </w:rPr>
            </w:pPr>
            <w:r w:rsidRPr="00A814C4">
              <w:rPr>
                <w:rFonts w:eastAsia="Times New Roman"/>
                <w:sz w:val="22"/>
              </w:rPr>
              <w:t>22/01/1931</w:t>
            </w:r>
          </w:p>
        </w:tc>
        <w:tc>
          <w:tcPr>
            <w:tcW w:w="578" w:type="pct"/>
          </w:tcPr>
          <w:p w:rsidRPr="00A814C4" w:rsidR="00DD5B89" w:rsidP="00A814C4" w:rsidRDefault="00DD5B89">
            <w:pPr>
              <w:jc w:val="center"/>
              <w:rPr>
                <w:rFonts w:eastAsia="Times New Roman"/>
                <w:sz w:val="22"/>
              </w:rPr>
            </w:pPr>
            <w:r w:rsidRPr="00A814C4">
              <w:rPr>
                <w:rFonts w:eastAsia="Times New Roman"/>
                <w:sz w:val="22"/>
              </w:rPr>
              <w:t>11/11/2011</w:t>
            </w:r>
          </w:p>
        </w:tc>
        <w:tc>
          <w:tcPr>
            <w:tcW w:w="578" w:type="pct"/>
          </w:tcPr>
          <w:p w:rsidRPr="00A814C4" w:rsidR="00DD5B89" w:rsidP="00A814C4" w:rsidRDefault="00DD5B89">
            <w:pPr>
              <w:jc w:val="center"/>
              <w:rPr>
                <w:rFonts w:eastAsia="Times New Roman"/>
                <w:sz w:val="22"/>
              </w:rPr>
            </w:pPr>
            <w:r w:rsidRPr="00A814C4">
              <w:rPr>
                <w:rFonts w:eastAsia="Times New Roman"/>
                <w:sz w:val="22"/>
              </w:rPr>
              <w:t>Italian</w:t>
            </w:r>
          </w:p>
        </w:tc>
        <w:tc>
          <w:tcPr>
            <w:tcW w:w="578" w:type="pct"/>
          </w:tcPr>
          <w:p w:rsidRPr="00A814C4" w:rsidR="00DD5B89" w:rsidP="00A814C4" w:rsidRDefault="00DD5B89">
            <w:pPr>
              <w:jc w:val="center"/>
              <w:rPr>
                <w:rFonts w:eastAsia="Times New Roman"/>
                <w:sz w:val="22"/>
              </w:rPr>
            </w:pPr>
            <w:r w:rsidRPr="00A814C4">
              <w:rPr>
                <w:rFonts w:eastAsia="Times New Roman"/>
                <w:sz w:val="22"/>
              </w:rPr>
              <w:t>Turin</w:t>
            </w:r>
          </w:p>
        </w:tc>
        <w:tc>
          <w:tcPr>
            <w:tcW w:w="578" w:type="pct"/>
          </w:tcPr>
          <w:p w:rsidRPr="00A814C4" w:rsidR="00DD5B89" w:rsidP="00A814C4" w:rsidRDefault="00DD5B89">
            <w:pPr>
              <w:jc w:val="center"/>
              <w:rPr>
                <w:rFonts w:eastAsia="Times New Roman"/>
                <w:sz w:val="22"/>
              </w:rPr>
            </w:pPr>
            <w:r w:rsidRPr="00A814C4">
              <w:rPr>
                <w:rFonts w:eastAsia="Times New Roman"/>
                <w:sz w:val="22"/>
              </w:rPr>
              <w:t>31/05/2010</w:t>
            </w:r>
          </w:p>
        </w:tc>
        <w:tc>
          <w:tcPr>
            <w:tcW w:w="1014" w:type="pct"/>
          </w:tcPr>
          <w:p w:rsidRPr="00A814C4" w:rsidR="00DD5B89" w:rsidP="00A814C4" w:rsidRDefault="00DD5B89">
            <w:pPr>
              <w:tabs>
                <w:tab w:val="decimal" w:pos="1207"/>
              </w:tabs>
              <w:jc w:val="right"/>
              <w:rPr>
                <w:rFonts w:eastAsia="Times New Roman"/>
                <w:sz w:val="22"/>
              </w:rPr>
            </w:pPr>
            <w:r w:rsidRPr="00A814C4">
              <w:rPr>
                <w:rFonts w:eastAsia="Times New Roman"/>
                <w:sz w:val="22"/>
              </w:rPr>
              <w:t>1.308</w:t>
            </w:r>
          </w:p>
        </w:tc>
      </w:tr>
      <w:tr w:rsidRPr="00A814C4" w:rsidR="00DD5B89" w:rsidTr="006B423F">
        <w:tc>
          <w:tcPr>
            <w:tcW w:w="231" w:type="pct"/>
          </w:tcPr>
          <w:p w:rsidRPr="00A814C4" w:rsidR="00DD5B89" w:rsidP="00A814C4" w:rsidRDefault="00DD5B89">
            <w:pPr>
              <w:jc w:val="center"/>
              <w:rPr>
                <w:rFonts w:eastAsia="Times New Roman"/>
                <w:sz w:val="22"/>
              </w:rPr>
            </w:pPr>
            <w:r w:rsidRPr="00A814C4">
              <w:rPr>
                <w:rFonts w:eastAsia="Times New Roman"/>
                <w:sz w:val="22"/>
              </w:rPr>
              <w:t>7</w:t>
            </w:r>
          </w:p>
        </w:tc>
        <w:tc>
          <w:tcPr>
            <w:tcW w:w="866" w:type="pct"/>
          </w:tcPr>
          <w:p w:rsidRPr="00A814C4" w:rsidR="00DD5B89" w:rsidP="00A814C4" w:rsidRDefault="00DD5B89">
            <w:pPr>
              <w:rPr>
                <w:rFonts w:eastAsia="Times New Roman"/>
                <w:sz w:val="22"/>
              </w:rPr>
            </w:pPr>
            <w:r w:rsidRPr="00A814C4">
              <w:rPr>
                <w:rFonts w:eastAsia="Times New Roman"/>
                <w:sz w:val="22"/>
              </w:rPr>
              <w:t>Giustina CAENAZZO</w:t>
            </w:r>
          </w:p>
        </w:tc>
        <w:tc>
          <w:tcPr>
            <w:tcW w:w="577" w:type="pct"/>
          </w:tcPr>
          <w:p w:rsidRPr="00A814C4" w:rsidR="00DD5B89" w:rsidP="00A814C4" w:rsidRDefault="00DD5B89">
            <w:pPr>
              <w:jc w:val="center"/>
              <w:rPr>
                <w:rFonts w:eastAsia="Times New Roman"/>
                <w:sz w:val="22"/>
              </w:rPr>
            </w:pPr>
            <w:r w:rsidRPr="00A814C4">
              <w:rPr>
                <w:rFonts w:eastAsia="Times New Roman"/>
                <w:sz w:val="22"/>
              </w:rPr>
              <w:t>02/11/1948</w:t>
            </w:r>
          </w:p>
        </w:tc>
        <w:tc>
          <w:tcPr>
            <w:tcW w:w="578" w:type="pct"/>
          </w:tcPr>
          <w:p w:rsidRPr="00A814C4" w:rsidR="00DD5B89" w:rsidP="00A814C4" w:rsidRDefault="00DD5B89">
            <w:pPr>
              <w:jc w:val="center"/>
              <w:rPr>
                <w:rFonts w:eastAsia="Times New Roman"/>
                <w:sz w:val="22"/>
              </w:rPr>
            </w:pPr>
          </w:p>
        </w:tc>
        <w:tc>
          <w:tcPr>
            <w:tcW w:w="578" w:type="pct"/>
          </w:tcPr>
          <w:p w:rsidRPr="00A814C4" w:rsidR="00DD5B89" w:rsidP="00A814C4" w:rsidRDefault="00DD5B89">
            <w:pPr>
              <w:jc w:val="center"/>
              <w:rPr>
                <w:rFonts w:eastAsia="Times New Roman"/>
                <w:sz w:val="22"/>
              </w:rPr>
            </w:pPr>
            <w:r w:rsidRPr="00A814C4">
              <w:rPr>
                <w:rFonts w:eastAsia="Times New Roman"/>
                <w:sz w:val="22"/>
              </w:rPr>
              <w:t>Italian</w:t>
            </w:r>
          </w:p>
        </w:tc>
        <w:tc>
          <w:tcPr>
            <w:tcW w:w="578" w:type="pct"/>
          </w:tcPr>
          <w:p w:rsidRPr="00A814C4" w:rsidR="00DD5B89" w:rsidP="00A814C4" w:rsidRDefault="00DD5B89">
            <w:pPr>
              <w:jc w:val="center"/>
              <w:rPr>
                <w:rFonts w:eastAsia="Times New Roman"/>
                <w:sz w:val="22"/>
              </w:rPr>
            </w:pPr>
            <w:r w:rsidRPr="00A814C4">
              <w:rPr>
                <w:rFonts w:eastAsia="Times New Roman"/>
                <w:sz w:val="22"/>
              </w:rPr>
              <w:t>Turin</w:t>
            </w:r>
          </w:p>
        </w:tc>
        <w:tc>
          <w:tcPr>
            <w:tcW w:w="578" w:type="pct"/>
          </w:tcPr>
          <w:p w:rsidRPr="00A814C4" w:rsidR="00DD5B89" w:rsidP="00A814C4" w:rsidRDefault="00DD5B89">
            <w:pPr>
              <w:jc w:val="center"/>
              <w:rPr>
                <w:rFonts w:eastAsia="Times New Roman"/>
                <w:sz w:val="22"/>
              </w:rPr>
            </w:pPr>
            <w:r w:rsidRPr="00A814C4">
              <w:rPr>
                <w:rFonts w:eastAsia="Times New Roman"/>
                <w:sz w:val="22"/>
              </w:rPr>
              <w:t>31/05/2010</w:t>
            </w:r>
          </w:p>
        </w:tc>
        <w:tc>
          <w:tcPr>
            <w:tcW w:w="1014" w:type="pct"/>
          </w:tcPr>
          <w:p w:rsidRPr="00A814C4" w:rsidR="00DD5B89" w:rsidP="00A814C4" w:rsidRDefault="00DD5B89">
            <w:pPr>
              <w:tabs>
                <w:tab w:val="decimal" w:pos="1207"/>
              </w:tabs>
              <w:jc w:val="right"/>
              <w:rPr>
                <w:rFonts w:eastAsia="Times New Roman"/>
                <w:sz w:val="22"/>
              </w:rPr>
            </w:pPr>
            <w:r w:rsidRPr="00A814C4">
              <w:rPr>
                <w:rFonts w:eastAsia="Times New Roman"/>
                <w:sz w:val="22"/>
              </w:rPr>
              <w:t>1.102</w:t>
            </w:r>
          </w:p>
        </w:tc>
      </w:tr>
      <w:tr w:rsidRPr="00A814C4" w:rsidR="00DD5B89" w:rsidTr="006B423F">
        <w:tc>
          <w:tcPr>
            <w:tcW w:w="231" w:type="pct"/>
          </w:tcPr>
          <w:p w:rsidRPr="00A814C4" w:rsidR="00DD5B89" w:rsidP="00A814C4" w:rsidRDefault="00DD5B89">
            <w:pPr>
              <w:jc w:val="center"/>
              <w:rPr>
                <w:rFonts w:eastAsia="Times New Roman"/>
                <w:sz w:val="22"/>
              </w:rPr>
            </w:pPr>
            <w:r w:rsidRPr="00A814C4">
              <w:rPr>
                <w:rFonts w:eastAsia="Times New Roman"/>
                <w:sz w:val="22"/>
              </w:rPr>
              <w:t>8</w:t>
            </w:r>
          </w:p>
        </w:tc>
        <w:tc>
          <w:tcPr>
            <w:tcW w:w="866" w:type="pct"/>
          </w:tcPr>
          <w:p w:rsidRPr="00A814C4" w:rsidR="00DD5B89" w:rsidP="00A814C4" w:rsidRDefault="00DD5B89">
            <w:pPr>
              <w:rPr>
                <w:rFonts w:eastAsia="Times New Roman"/>
                <w:sz w:val="22"/>
              </w:rPr>
            </w:pPr>
            <w:r w:rsidRPr="00A814C4">
              <w:rPr>
                <w:rFonts w:eastAsia="Times New Roman"/>
                <w:sz w:val="22"/>
              </w:rPr>
              <w:t>Remigio CASTRO</w:t>
            </w:r>
          </w:p>
        </w:tc>
        <w:tc>
          <w:tcPr>
            <w:tcW w:w="577" w:type="pct"/>
          </w:tcPr>
          <w:p w:rsidRPr="00A814C4" w:rsidR="00DD5B89" w:rsidP="00A814C4" w:rsidRDefault="00DD5B89">
            <w:pPr>
              <w:jc w:val="center"/>
              <w:rPr>
                <w:rFonts w:eastAsia="Times New Roman"/>
                <w:sz w:val="22"/>
              </w:rPr>
            </w:pPr>
            <w:r w:rsidRPr="00A814C4">
              <w:rPr>
                <w:rFonts w:eastAsia="Times New Roman"/>
                <w:sz w:val="22"/>
              </w:rPr>
              <w:t>29/05/1946</w:t>
            </w:r>
          </w:p>
        </w:tc>
        <w:tc>
          <w:tcPr>
            <w:tcW w:w="578" w:type="pct"/>
          </w:tcPr>
          <w:p w:rsidRPr="00A814C4" w:rsidR="00DD5B89" w:rsidP="00A814C4" w:rsidRDefault="00DD5B89">
            <w:pPr>
              <w:jc w:val="center"/>
              <w:rPr>
                <w:rFonts w:eastAsia="Times New Roman"/>
                <w:sz w:val="22"/>
              </w:rPr>
            </w:pPr>
            <w:r w:rsidRPr="00A814C4">
              <w:rPr>
                <w:rFonts w:eastAsia="Times New Roman"/>
                <w:sz w:val="22"/>
              </w:rPr>
              <w:t>13/01/2012</w:t>
            </w:r>
          </w:p>
        </w:tc>
        <w:tc>
          <w:tcPr>
            <w:tcW w:w="578" w:type="pct"/>
          </w:tcPr>
          <w:p w:rsidRPr="00A814C4" w:rsidR="00DD5B89" w:rsidP="00A814C4" w:rsidRDefault="00DD5B89">
            <w:pPr>
              <w:jc w:val="center"/>
              <w:rPr>
                <w:rFonts w:eastAsia="Times New Roman"/>
                <w:sz w:val="22"/>
              </w:rPr>
            </w:pPr>
            <w:r w:rsidRPr="00A814C4">
              <w:rPr>
                <w:rFonts w:eastAsia="Times New Roman"/>
                <w:sz w:val="22"/>
              </w:rPr>
              <w:t>Italian</w:t>
            </w:r>
          </w:p>
        </w:tc>
        <w:tc>
          <w:tcPr>
            <w:tcW w:w="578" w:type="pct"/>
          </w:tcPr>
          <w:p w:rsidRPr="00A814C4" w:rsidR="00DD5B89" w:rsidP="00A814C4" w:rsidRDefault="00DD5B89">
            <w:pPr>
              <w:jc w:val="center"/>
              <w:rPr>
                <w:rFonts w:eastAsia="Times New Roman"/>
                <w:sz w:val="22"/>
              </w:rPr>
            </w:pPr>
            <w:r w:rsidRPr="00A814C4">
              <w:rPr>
                <w:rFonts w:eastAsia="Times New Roman"/>
                <w:sz w:val="22"/>
              </w:rPr>
              <w:t>Turin</w:t>
            </w:r>
          </w:p>
        </w:tc>
        <w:tc>
          <w:tcPr>
            <w:tcW w:w="578" w:type="pct"/>
          </w:tcPr>
          <w:p w:rsidRPr="00A814C4" w:rsidR="00DD5B89" w:rsidP="00A814C4" w:rsidRDefault="00DD5B89">
            <w:pPr>
              <w:jc w:val="center"/>
              <w:rPr>
                <w:rFonts w:eastAsia="Times New Roman"/>
                <w:sz w:val="22"/>
              </w:rPr>
            </w:pPr>
            <w:r w:rsidRPr="00A814C4">
              <w:rPr>
                <w:rFonts w:eastAsia="Times New Roman"/>
                <w:sz w:val="22"/>
              </w:rPr>
              <w:t>31/05/2010</w:t>
            </w:r>
          </w:p>
        </w:tc>
        <w:tc>
          <w:tcPr>
            <w:tcW w:w="1014" w:type="pct"/>
          </w:tcPr>
          <w:p w:rsidRPr="00A814C4" w:rsidR="00DD5B89" w:rsidP="00A814C4" w:rsidRDefault="00DD5B89">
            <w:pPr>
              <w:tabs>
                <w:tab w:val="decimal" w:pos="1207"/>
              </w:tabs>
              <w:jc w:val="right"/>
              <w:rPr>
                <w:rFonts w:eastAsia="Times New Roman"/>
                <w:sz w:val="22"/>
              </w:rPr>
            </w:pPr>
            <w:r w:rsidRPr="00A814C4">
              <w:rPr>
                <w:rFonts w:eastAsia="Times New Roman"/>
                <w:sz w:val="22"/>
              </w:rPr>
              <w:t>1.162</w:t>
            </w:r>
          </w:p>
        </w:tc>
      </w:tr>
      <w:tr w:rsidRPr="00A814C4" w:rsidR="00DD5B89" w:rsidTr="006B423F">
        <w:tc>
          <w:tcPr>
            <w:tcW w:w="231" w:type="pct"/>
          </w:tcPr>
          <w:p w:rsidRPr="00A814C4" w:rsidR="00DD5B89" w:rsidP="00A814C4" w:rsidRDefault="00DD5B89">
            <w:pPr>
              <w:jc w:val="center"/>
              <w:rPr>
                <w:rFonts w:eastAsia="Times New Roman"/>
                <w:sz w:val="22"/>
              </w:rPr>
            </w:pPr>
            <w:r w:rsidRPr="00A814C4">
              <w:rPr>
                <w:rFonts w:eastAsia="Times New Roman"/>
                <w:sz w:val="22"/>
              </w:rPr>
              <w:t>9</w:t>
            </w:r>
          </w:p>
        </w:tc>
        <w:tc>
          <w:tcPr>
            <w:tcW w:w="866" w:type="pct"/>
          </w:tcPr>
          <w:p w:rsidRPr="00A814C4" w:rsidR="00DD5B89" w:rsidP="00A814C4" w:rsidRDefault="00DD5B89">
            <w:pPr>
              <w:rPr>
                <w:rFonts w:eastAsia="Times New Roman"/>
                <w:sz w:val="22"/>
              </w:rPr>
            </w:pPr>
            <w:r w:rsidRPr="00A814C4">
              <w:rPr>
                <w:rFonts w:eastAsia="Times New Roman"/>
                <w:sz w:val="22"/>
              </w:rPr>
              <w:t>Laura DELTON</w:t>
            </w:r>
          </w:p>
        </w:tc>
        <w:tc>
          <w:tcPr>
            <w:tcW w:w="577" w:type="pct"/>
          </w:tcPr>
          <w:p w:rsidRPr="00A814C4" w:rsidR="00DD5B89" w:rsidP="00A814C4" w:rsidRDefault="00DD5B89">
            <w:pPr>
              <w:jc w:val="center"/>
              <w:rPr>
                <w:rFonts w:eastAsia="Times New Roman"/>
                <w:sz w:val="22"/>
              </w:rPr>
            </w:pPr>
            <w:r w:rsidRPr="00A814C4">
              <w:rPr>
                <w:rFonts w:eastAsia="Times New Roman"/>
                <w:sz w:val="22"/>
              </w:rPr>
              <w:t>14/03/1939</w:t>
            </w:r>
          </w:p>
        </w:tc>
        <w:tc>
          <w:tcPr>
            <w:tcW w:w="578" w:type="pct"/>
          </w:tcPr>
          <w:p w:rsidRPr="00A814C4" w:rsidR="00DD5B89" w:rsidP="00A814C4" w:rsidRDefault="00DD5B89">
            <w:pPr>
              <w:jc w:val="center"/>
              <w:rPr>
                <w:rFonts w:eastAsia="Times New Roman"/>
                <w:sz w:val="22"/>
              </w:rPr>
            </w:pPr>
          </w:p>
        </w:tc>
        <w:tc>
          <w:tcPr>
            <w:tcW w:w="578" w:type="pct"/>
          </w:tcPr>
          <w:p w:rsidRPr="00A814C4" w:rsidR="00DD5B89" w:rsidP="00A814C4" w:rsidRDefault="00DD5B89">
            <w:pPr>
              <w:jc w:val="center"/>
              <w:rPr>
                <w:rFonts w:eastAsia="Times New Roman"/>
                <w:sz w:val="22"/>
              </w:rPr>
            </w:pPr>
            <w:r w:rsidRPr="00A814C4">
              <w:rPr>
                <w:rFonts w:eastAsia="Times New Roman"/>
                <w:sz w:val="22"/>
              </w:rPr>
              <w:t>Italian</w:t>
            </w:r>
          </w:p>
        </w:tc>
        <w:tc>
          <w:tcPr>
            <w:tcW w:w="578" w:type="pct"/>
          </w:tcPr>
          <w:p w:rsidRPr="00A814C4" w:rsidR="00DD5B89" w:rsidP="00A814C4" w:rsidRDefault="00DD5B89">
            <w:pPr>
              <w:jc w:val="center"/>
              <w:rPr>
                <w:rFonts w:eastAsia="Times New Roman"/>
                <w:sz w:val="22"/>
              </w:rPr>
            </w:pPr>
            <w:r w:rsidRPr="00A814C4">
              <w:rPr>
                <w:rFonts w:eastAsia="Times New Roman"/>
                <w:sz w:val="22"/>
              </w:rPr>
              <w:t>Turin</w:t>
            </w:r>
          </w:p>
        </w:tc>
        <w:tc>
          <w:tcPr>
            <w:tcW w:w="578" w:type="pct"/>
          </w:tcPr>
          <w:p w:rsidRPr="00A814C4" w:rsidR="00DD5B89" w:rsidP="00A814C4" w:rsidRDefault="00DD5B89">
            <w:pPr>
              <w:jc w:val="center"/>
              <w:rPr>
                <w:rFonts w:eastAsia="Times New Roman"/>
                <w:sz w:val="22"/>
              </w:rPr>
            </w:pPr>
            <w:r w:rsidRPr="00A814C4">
              <w:rPr>
                <w:rFonts w:eastAsia="Times New Roman"/>
                <w:sz w:val="22"/>
              </w:rPr>
              <w:t>31/05/2010</w:t>
            </w:r>
          </w:p>
        </w:tc>
        <w:tc>
          <w:tcPr>
            <w:tcW w:w="1014" w:type="pct"/>
          </w:tcPr>
          <w:p w:rsidRPr="00A814C4" w:rsidR="00DD5B89" w:rsidP="00A814C4" w:rsidRDefault="00DD5B89">
            <w:pPr>
              <w:tabs>
                <w:tab w:val="decimal" w:pos="1207"/>
              </w:tabs>
              <w:jc w:val="right"/>
              <w:rPr>
                <w:rFonts w:eastAsia="Times New Roman"/>
                <w:sz w:val="22"/>
              </w:rPr>
            </w:pPr>
            <w:r w:rsidRPr="00A814C4">
              <w:rPr>
                <w:rFonts w:eastAsia="Times New Roman"/>
                <w:sz w:val="22"/>
              </w:rPr>
              <w:t>2.189</w:t>
            </w:r>
          </w:p>
        </w:tc>
      </w:tr>
      <w:tr w:rsidRPr="00A814C4" w:rsidR="00DD5B89" w:rsidTr="006B423F">
        <w:trPr>
          <w:cantSplit/>
        </w:trPr>
        <w:tc>
          <w:tcPr>
            <w:tcW w:w="231" w:type="pct"/>
          </w:tcPr>
          <w:p w:rsidRPr="00A814C4" w:rsidR="00DD5B89" w:rsidP="00A814C4" w:rsidRDefault="00DD5B89">
            <w:pPr>
              <w:jc w:val="center"/>
              <w:rPr>
                <w:rFonts w:eastAsia="Times New Roman"/>
                <w:sz w:val="22"/>
              </w:rPr>
            </w:pPr>
            <w:r w:rsidRPr="00A814C4">
              <w:rPr>
                <w:rFonts w:eastAsia="Times New Roman"/>
                <w:sz w:val="22"/>
              </w:rPr>
              <w:t>10</w:t>
            </w:r>
          </w:p>
        </w:tc>
        <w:tc>
          <w:tcPr>
            <w:tcW w:w="866" w:type="pct"/>
          </w:tcPr>
          <w:p w:rsidRPr="00A814C4" w:rsidR="00DD5B89" w:rsidP="00A814C4" w:rsidRDefault="00DD5B89">
            <w:pPr>
              <w:rPr>
                <w:rFonts w:eastAsia="Times New Roman"/>
                <w:sz w:val="22"/>
              </w:rPr>
            </w:pPr>
            <w:r w:rsidRPr="00A814C4">
              <w:rPr>
                <w:rFonts w:eastAsia="Times New Roman"/>
                <w:sz w:val="22"/>
              </w:rPr>
              <w:t>Giuseppe DEVECCHI</w:t>
            </w:r>
          </w:p>
        </w:tc>
        <w:tc>
          <w:tcPr>
            <w:tcW w:w="577" w:type="pct"/>
          </w:tcPr>
          <w:p w:rsidRPr="00A814C4" w:rsidR="00DD5B89" w:rsidP="00A814C4" w:rsidRDefault="00DD5B89">
            <w:pPr>
              <w:jc w:val="center"/>
              <w:rPr>
                <w:rFonts w:eastAsia="Times New Roman"/>
                <w:sz w:val="22"/>
              </w:rPr>
            </w:pPr>
            <w:r w:rsidRPr="00A814C4">
              <w:rPr>
                <w:rFonts w:eastAsia="Times New Roman"/>
                <w:sz w:val="22"/>
              </w:rPr>
              <w:t>19/11/1943</w:t>
            </w:r>
          </w:p>
        </w:tc>
        <w:tc>
          <w:tcPr>
            <w:tcW w:w="578" w:type="pct"/>
          </w:tcPr>
          <w:p w:rsidRPr="00A814C4" w:rsidR="00DD5B89" w:rsidP="00A814C4" w:rsidRDefault="00DD5B89">
            <w:pPr>
              <w:jc w:val="center"/>
              <w:rPr>
                <w:rFonts w:eastAsia="Times New Roman"/>
                <w:sz w:val="22"/>
              </w:rPr>
            </w:pPr>
            <w:r w:rsidRPr="00A814C4">
              <w:rPr>
                <w:rFonts w:eastAsia="Times New Roman"/>
                <w:sz w:val="22"/>
              </w:rPr>
              <w:t>14/02/2013</w:t>
            </w:r>
          </w:p>
        </w:tc>
        <w:tc>
          <w:tcPr>
            <w:tcW w:w="578" w:type="pct"/>
          </w:tcPr>
          <w:p w:rsidRPr="00A814C4" w:rsidR="00DD5B89" w:rsidP="00A814C4" w:rsidRDefault="00DD5B89">
            <w:pPr>
              <w:jc w:val="center"/>
              <w:rPr>
                <w:rFonts w:eastAsia="Times New Roman"/>
                <w:sz w:val="22"/>
              </w:rPr>
            </w:pPr>
            <w:r w:rsidRPr="00A814C4">
              <w:rPr>
                <w:rFonts w:eastAsia="Times New Roman"/>
                <w:sz w:val="22"/>
              </w:rPr>
              <w:t>Italian</w:t>
            </w:r>
          </w:p>
        </w:tc>
        <w:tc>
          <w:tcPr>
            <w:tcW w:w="578" w:type="pct"/>
          </w:tcPr>
          <w:p w:rsidRPr="00A814C4" w:rsidR="00DD5B89" w:rsidP="00A814C4" w:rsidRDefault="00DD5B89">
            <w:pPr>
              <w:jc w:val="center"/>
              <w:rPr>
                <w:rFonts w:eastAsia="Times New Roman"/>
                <w:sz w:val="22"/>
              </w:rPr>
            </w:pPr>
            <w:r w:rsidRPr="00A814C4">
              <w:rPr>
                <w:rFonts w:eastAsia="Times New Roman"/>
                <w:sz w:val="22"/>
              </w:rPr>
              <w:t>Lombardore (To)</w:t>
            </w:r>
          </w:p>
        </w:tc>
        <w:tc>
          <w:tcPr>
            <w:tcW w:w="578" w:type="pct"/>
          </w:tcPr>
          <w:p w:rsidRPr="00A814C4" w:rsidR="00DD5B89" w:rsidP="00A814C4" w:rsidRDefault="00DD5B89">
            <w:pPr>
              <w:jc w:val="center"/>
              <w:rPr>
                <w:rFonts w:eastAsia="Times New Roman"/>
                <w:sz w:val="22"/>
              </w:rPr>
            </w:pPr>
            <w:r w:rsidRPr="00A814C4">
              <w:rPr>
                <w:rFonts w:eastAsia="Times New Roman"/>
                <w:sz w:val="22"/>
              </w:rPr>
              <w:t>21/11/2009</w:t>
            </w:r>
          </w:p>
        </w:tc>
        <w:tc>
          <w:tcPr>
            <w:tcW w:w="1014" w:type="pct"/>
          </w:tcPr>
          <w:p w:rsidRPr="00A814C4" w:rsidR="00DD5B89" w:rsidP="00A814C4" w:rsidRDefault="00DD5B89">
            <w:pPr>
              <w:tabs>
                <w:tab w:val="decimal" w:pos="1207"/>
              </w:tabs>
              <w:jc w:val="right"/>
              <w:rPr>
                <w:rFonts w:eastAsia="Times New Roman"/>
                <w:sz w:val="22"/>
              </w:rPr>
            </w:pPr>
            <w:r w:rsidRPr="00A814C4">
              <w:rPr>
                <w:rFonts w:eastAsia="Times New Roman"/>
                <w:sz w:val="22"/>
              </w:rPr>
              <w:t>85</w:t>
            </w:r>
          </w:p>
        </w:tc>
      </w:tr>
      <w:tr w:rsidRPr="00A814C4" w:rsidR="00DD5B89" w:rsidTr="006B423F">
        <w:tc>
          <w:tcPr>
            <w:tcW w:w="231" w:type="pct"/>
          </w:tcPr>
          <w:p w:rsidRPr="00A814C4" w:rsidR="00DD5B89" w:rsidP="00A814C4" w:rsidRDefault="00DD5B89">
            <w:pPr>
              <w:jc w:val="center"/>
              <w:rPr>
                <w:rFonts w:eastAsia="Times New Roman"/>
                <w:sz w:val="22"/>
              </w:rPr>
            </w:pPr>
            <w:r w:rsidRPr="00A814C4">
              <w:rPr>
                <w:rFonts w:eastAsia="Times New Roman"/>
                <w:sz w:val="22"/>
              </w:rPr>
              <w:t>11</w:t>
            </w:r>
          </w:p>
        </w:tc>
        <w:tc>
          <w:tcPr>
            <w:tcW w:w="866" w:type="pct"/>
          </w:tcPr>
          <w:p w:rsidRPr="00A814C4" w:rsidR="00DD5B89" w:rsidP="00A814C4" w:rsidRDefault="00DD5B89">
            <w:pPr>
              <w:rPr>
                <w:rFonts w:eastAsia="Times New Roman"/>
                <w:sz w:val="22"/>
              </w:rPr>
            </w:pPr>
            <w:r w:rsidRPr="00A814C4">
              <w:rPr>
                <w:rFonts w:eastAsia="Times New Roman"/>
                <w:sz w:val="22"/>
              </w:rPr>
              <w:t>Assunta DURIN</w:t>
            </w:r>
          </w:p>
        </w:tc>
        <w:tc>
          <w:tcPr>
            <w:tcW w:w="577" w:type="pct"/>
          </w:tcPr>
          <w:p w:rsidRPr="00A814C4" w:rsidR="00DD5B89" w:rsidP="00A814C4" w:rsidRDefault="00DD5B89">
            <w:pPr>
              <w:jc w:val="center"/>
              <w:rPr>
                <w:rFonts w:eastAsia="Times New Roman"/>
                <w:sz w:val="22"/>
              </w:rPr>
            </w:pPr>
            <w:r w:rsidRPr="00A814C4">
              <w:rPr>
                <w:rFonts w:eastAsia="Times New Roman"/>
                <w:sz w:val="22"/>
              </w:rPr>
              <w:t>13/08/1943</w:t>
            </w:r>
          </w:p>
        </w:tc>
        <w:tc>
          <w:tcPr>
            <w:tcW w:w="578" w:type="pct"/>
          </w:tcPr>
          <w:p w:rsidRPr="00A814C4" w:rsidR="00DD5B89" w:rsidP="00A814C4" w:rsidRDefault="00DD5B89">
            <w:pPr>
              <w:jc w:val="center"/>
              <w:rPr>
                <w:rFonts w:eastAsia="Times New Roman"/>
                <w:sz w:val="22"/>
              </w:rPr>
            </w:pPr>
            <w:r w:rsidRPr="00A814C4">
              <w:rPr>
                <w:rFonts w:eastAsia="Times New Roman"/>
                <w:sz w:val="22"/>
              </w:rPr>
              <w:t>14/09/2012</w:t>
            </w:r>
          </w:p>
        </w:tc>
        <w:tc>
          <w:tcPr>
            <w:tcW w:w="578" w:type="pct"/>
          </w:tcPr>
          <w:p w:rsidRPr="00A814C4" w:rsidR="00DD5B89" w:rsidP="00A814C4" w:rsidRDefault="00DD5B89">
            <w:pPr>
              <w:jc w:val="center"/>
              <w:rPr>
                <w:rFonts w:eastAsia="Times New Roman"/>
                <w:sz w:val="22"/>
              </w:rPr>
            </w:pPr>
            <w:r w:rsidRPr="00A814C4">
              <w:rPr>
                <w:rFonts w:eastAsia="Times New Roman"/>
                <w:sz w:val="22"/>
              </w:rPr>
              <w:t>Italian</w:t>
            </w:r>
          </w:p>
        </w:tc>
        <w:tc>
          <w:tcPr>
            <w:tcW w:w="578" w:type="pct"/>
          </w:tcPr>
          <w:p w:rsidRPr="00A814C4" w:rsidR="00DD5B89" w:rsidP="00A814C4" w:rsidRDefault="00DD5B89">
            <w:pPr>
              <w:jc w:val="center"/>
              <w:rPr>
                <w:rFonts w:eastAsia="Times New Roman"/>
                <w:sz w:val="22"/>
              </w:rPr>
            </w:pPr>
            <w:r w:rsidRPr="00A814C4">
              <w:rPr>
                <w:rFonts w:eastAsia="Times New Roman"/>
                <w:sz w:val="22"/>
              </w:rPr>
              <w:t>Turin</w:t>
            </w:r>
          </w:p>
        </w:tc>
        <w:tc>
          <w:tcPr>
            <w:tcW w:w="578" w:type="pct"/>
          </w:tcPr>
          <w:p w:rsidRPr="00A814C4" w:rsidR="00DD5B89" w:rsidP="00A814C4" w:rsidRDefault="00DD5B89">
            <w:pPr>
              <w:jc w:val="center"/>
              <w:rPr>
                <w:rFonts w:eastAsia="Times New Roman"/>
                <w:sz w:val="22"/>
              </w:rPr>
            </w:pPr>
            <w:r w:rsidRPr="00A814C4">
              <w:rPr>
                <w:rFonts w:eastAsia="Times New Roman"/>
                <w:sz w:val="22"/>
              </w:rPr>
              <w:t>21/11/2009</w:t>
            </w:r>
          </w:p>
        </w:tc>
        <w:tc>
          <w:tcPr>
            <w:tcW w:w="1014" w:type="pct"/>
          </w:tcPr>
          <w:p w:rsidRPr="00A814C4" w:rsidR="00DD5B89" w:rsidP="00A814C4" w:rsidRDefault="00DD5B89">
            <w:pPr>
              <w:tabs>
                <w:tab w:val="decimal" w:pos="1207"/>
              </w:tabs>
              <w:jc w:val="right"/>
              <w:rPr>
                <w:rFonts w:eastAsia="Times New Roman"/>
                <w:sz w:val="22"/>
              </w:rPr>
            </w:pPr>
            <w:r w:rsidRPr="00A814C4">
              <w:rPr>
                <w:rFonts w:eastAsia="Times New Roman"/>
                <w:sz w:val="22"/>
              </w:rPr>
              <w:t>1.357</w:t>
            </w:r>
          </w:p>
        </w:tc>
      </w:tr>
      <w:tr w:rsidRPr="00A814C4" w:rsidR="00DD5B89" w:rsidTr="006B423F">
        <w:tc>
          <w:tcPr>
            <w:tcW w:w="231" w:type="pct"/>
          </w:tcPr>
          <w:p w:rsidRPr="00A814C4" w:rsidR="00DD5B89" w:rsidP="00A814C4" w:rsidRDefault="00DD5B89">
            <w:pPr>
              <w:jc w:val="center"/>
              <w:rPr>
                <w:rFonts w:eastAsia="Times New Roman"/>
                <w:sz w:val="22"/>
              </w:rPr>
            </w:pPr>
            <w:r w:rsidRPr="00A814C4">
              <w:rPr>
                <w:rFonts w:eastAsia="Times New Roman"/>
                <w:sz w:val="22"/>
              </w:rPr>
              <w:t>12</w:t>
            </w:r>
          </w:p>
        </w:tc>
        <w:tc>
          <w:tcPr>
            <w:tcW w:w="866" w:type="pct"/>
          </w:tcPr>
          <w:p w:rsidRPr="00A814C4" w:rsidR="00DD5B89" w:rsidP="00A814C4" w:rsidRDefault="00DD5B89">
            <w:pPr>
              <w:rPr>
                <w:rFonts w:eastAsia="Times New Roman"/>
                <w:sz w:val="22"/>
              </w:rPr>
            </w:pPr>
            <w:r w:rsidRPr="00A814C4">
              <w:rPr>
                <w:rFonts w:eastAsia="Times New Roman"/>
                <w:sz w:val="22"/>
              </w:rPr>
              <w:t>Giovanni FILLI</w:t>
            </w:r>
          </w:p>
        </w:tc>
        <w:tc>
          <w:tcPr>
            <w:tcW w:w="577" w:type="pct"/>
          </w:tcPr>
          <w:p w:rsidRPr="00A814C4" w:rsidR="00DD5B89" w:rsidP="00A814C4" w:rsidRDefault="00DD5B89">
            <w:pPr>
              <w:jc w:val="center"/>
              <w:rPr>
                <w:rFonts w:eastAsia="Times New Roman"/>
                <w:sz w:val="22"/>
              </w:rPr>
            </w:pPr>
            <w:r w:rsidRPr="00A814C4">
              <w:rPr>
                <w:rFonts w:eastAsia="Times New Roman"/>
                <w:sz w:val="22"/>
              </w:rPr>
              <w:t>19/05/1936</w:t>
            </w:r>
          </w:p>
        </w:tc>
        <w:tc>
          <w:tcPr>
            <w:tcW w:w="578" w:type="pct"/>
          </w:tcPr>
          <w:p w:rsidRPr="00A814C4" w:rsidR="00DD5B89" w:rsidP="00A814C4" w:rsidRDefault="00DD5B89">
            <w:pPr>
              <w:jc w:val="center"/>
              <w:rPr>
                <w:rFonts w:eastAsia="Times New Roman"/>
                <w:sz w:val="22"/>
              </w:rPr>
            </w:pPr>
            <w:r w:rsidRPr="00A814C4">
              <w:rPr>
                <w:rFonts w:eastAsia="Times New Roman"/>
                <w:sz w:val="22"/>
              </w:rPr>
              <w:t>07/08/2016</w:t>
            </w:r>
          </w:p>
        </w:tc>
        <w:tc>
          <w:tcPr>
            <w:tcW w:w="578" w:type="pct"/>
          </w:tcPr>
          <w:p w:rsidRPr="00A814C4" w:rsidR="00DD5B89" w:rsidP="00A814C4" w:rsidRDefault="00DD5B89">
            <w:pPr>
              <w:jc w:val="center"/>
              <w:rPr>
                <w:rFonts w:eastAsia="Times New Roman"/>
                <w:sz w:val="22"/>
              </w:rPr>
            </w:pPr>
            <w:r w:rsidRPr="00A814C4">
              <w:rPr>
                <w:rFonts w:eastAsia="Times New Roman"/>
                <w:sz w:val="22"/>
              </w:rPr>
              <w:t>Italian</w:t>
            </w:r>
          </w:p>
        </w:tc>
        <w:tc>
          <w:tcPr>
            <w:tcW w:w="578" w:type="pct"/>
          </w:tcPr>
          <w:p w:rsidRPr="00A814C4" w:rsidR="00DD5B89" w:rsidP="00A814C4" w:rsidRDefault="00DD5B89">
            <w:pPr>
              <w:jc w:val="center"/>
              <w:rPr>
                <w:rFonts w:eastAsia="Times New Roman"/>
                <w:sz w:val="22"/>
              </w:rPr>
            </w:pPr>
            <w:r w:rsidRPr="00A814C4">
              <w:rPr>
                <w:rFonts w:eastAsia="Times New Roman"/>
                <w:sz w:val="22"/>
              </w:rPr>
              <w:t>Turin</w:t>
            </w:r>
          </w:p>
        </w:tc>
        <w:tc>
          <w:tcPr>
            <w:tcW w:w="578" w:type="pct"/>
          </w:tcPr>
          <w:p w:rsidRPr="00A814C4" w:rsidR="00DD5B89" w:rsidP="00A814C4" w:rsidRDefault="00DD5B89">
            <w:pPr>
              <w:jc w:val="center"/>
              <w:rPr>
                <w:rFonts w:eastAsia="Times New Roman"/>
                <w:sz w:val="22"/>
              </w:rPr>
            </w:pPr>
            <w:r w:rsidRPr="00A814C4">
              <w:rPr>
                <w:rFonts w:eastAsia="Times New Roman"/>
                <w:sz w:val="22"/>
              </w:rPr>
              <w:t>31/05/2010</w:t>
            </w:r>
          </w:p>
        </w:tc>
        <w:tc>
          <w:tcPr>
            <w:tcW w:w="1014" w:type="pct"/>
          </w:tcPr>
          <w:p w:rsidRPr="00A814C4" w:rsidR="00DD5B89" w:rsidP="00A814C4" w:rsidRDefault="00DD5B89">
            <w:pPr>
              <w:tabs>
                <w:tab w:val="decimal" w:pos="1207"/>
              </w:tabs>
              <w:jc w:val="right"/>
              <w:rPr>
                <w:rFonts w:eastAsia="Times New Roman"/>
                <w:sz w:val="22"/>
              </w:rPr>
            </w:pPr>
            <w:r w:rsidRPr="00A814C4">
              <w:rPr>
                <w:rFonts w:eastAsia="Times New Roman"/>
                <w:sz w:val="22"/>
              </w:rPr>
              <w:t>1.089</w:t>
            </w:r>
          </w:p>
        </w:tc>
      </w:tr>
      <w:tr w:rsidRPr="00A814C4" w:rsidR="00DD5B89" w:rsidTr="006B423F">
        <w:tc>
          <w:tcPr>
            <w:tcW w:w="231" w:type="pct"/>
          </w:tcPr>
          <w:p w:rsidRPr="00A814C4" w:rsidR="00DD5B89" w:rsidP="00A814C4" w:rsidRDefault="00DD5B89">
            <w:pPr>
              <w:jc w:val="center"/>
              <w:rPr>
                <w:rFonts w:eastAsia="Times New Roman"/>
                <w:sz w:val="22"/>
              </w:rPr>
            </w:pPr>
            <w:r w:rsidRPr="00A814C4">
              <w:rPr>
                <w:rFonts w:eastAsia="Times New Roman"/>
                <w:sz w:val="22"/>
              </w:rPr>
              <w:t>13</w:t>
            </w:r>
          </w:p>
        </w:tc>
        <w:tc>
          <w:tcPr>
            <w:tcW w:w="866" w:type="pct"/>
          </w:tcPr>
          <w:p w:rsidRPr="00A814C4" w:rsidR="00DD5B89" w:rsidP="00A814C4" w:rsidRDefault="00DD5B89">
            <w:pPr>
              <w:rPr>
                <w:rFonts w:eastAsia="Times New Roman"/>
                <w:sz w:val="22"/>
              </w:rPr>
            </w:pPr>
            <w:r w:rsidRPr="00A814C4">
              <w:rPr>
                <w:rFonts w:eastAsia="Times New Roman"/>
                <w:sz w:val="22"/>
              </w:rPr>
              <w:t>Anna Maria GENTI</w:t>
            </w:r>
          </w:p>
        </w:tc>
        <w:tc>
          <w:tcPr>
            <w:tcW w:w="577" w:type="pct"/>
          </w:tcPr>
          <w:p w:rsidRPr="00A814C4" w:rsidR="00DD5B89" w:rsidP="00A814C4" w:rsidRDefault="00DD5B89">
            <w:pPr>
              <w:jc w:val="center"/>
              <w:rPr>
                <w:rFonts w:eastAsia="Times New Roman"/>
                <w:sz w:val="22"/>
              </w:rPr>
            </w:pPr>
            <w:r w:rsidRPr="00A814C4">
              <w:rPr>
                <w:rFonts w:eastAsia="Times New Roman"/>
                <w:sz w:val="22"/>
              </w:rPr>
              <w:t>04/08/1943</w:t>
            </w:r>
          </w:p>
        </w:tc>
        <w:tc>
          <w:tcPr>
            <w:tcW w:w="578" w:type="pct"/>
          </w:tcPr>
          <w:p w:rsidRPr="00A814C4" w:rsidR="00DD5B89" w:rsidP="00A814C4" w:rsidRDefault="00DD5B89">
            <w:pPr>
              <w:jc w:val="center"/>
              <w:rPr>
                <w:rFonts w:eastAsia="Times New Roman"/>
                <w:sz w:val="22"/>
              </w:rPr>
            </w:pPr>
          </w:p>
        </w:tc>
        <w:tc>
          <w:tcPr>
            <w:tcW w:w="578" w:type="pct"/>
          </w:tcPr>
          <w:p w:rsidRPr="00A814C4" w:rsidR="00DD5B89" w:rsidP="00A814C4" w:rsidRDefault="00DD5B89">
            <w:pPr>
              <w:jc w:val="center"/>
              <w:rPr>
                <w:rFonts w:eastAsia="Times New Roman"/>
                <w:sz w:val="22"/>
              </w:rPr>
            </w:pPr>
            <w:r w:rsidRPr="00A814C4">
              <w:rPr>
                <w:rFonts w:eastAsia="Times New Roman"/>
                <w:sz w:val="22"/>
              </w:rPr>
              <w:t>Italian</w:t>
            </w:r>
          </w:p>
        </w:tc>
        <w:tc>
          <w:tcPr>
            <w:tcW w:w="578" w:type="pct"/>
          </w:tcPr>
          <w:p w:rsidRPr="00A814C4" w:rsidR="00DD5B89" w:rsidP="00A814C4" w:rsidRDefault="00DD5B89">
            <w:pPr>
              <w:jc w:val="center"/>
              <w:rPr>
                <w:rFonts w:eastAsia="Times New Roman"/>
                <w:sz w:val="22"/>
              </w:rPr>
            </w:pPr>
            <w:r w:rsidRPr="00A814C4">
              <w:rPr>
                <w:rFonts w:eastAsia="Times New Roman"/>
                <w:sz w:val="22"/>
              </w:rPr>
              <w:t>Turin</w:t>
            </w:r>
          </w:p>
        </w:tc>
        <w:tc>
          <w:tcPr>
            <w:tcW w:w="578" w:type="pct"/>
          </w:tcPr>
          <w:p w:rsidRPr="00A814C4" w:rsidR="00DD5B89" w:rsidP="00A814C4" w:rsidRDefault="00DD5B89">
            <w:pPr>
              <w:jc w:val="center"/>
              <w:rPr>
                <w:rFonts w:eastAsia="Times New Roman"/>
                <w:sz w:val="22"/>
              </w:rPr>
            </w:pPr>
            <w:r w:rsidRPr="00A814C4">
              <w:rPr>
                <w:rFonts w:eastAsia="Times New Roman"/>
                <w:sz w:val="22"/>
              </w:rPr>
              <w:t>21/11/2009</w:t>
            </w:r>
          </w:p>
        </w:tc>
        <w:tc>
          <w:tcPr>
            <w:tcW w:w="1014" w:type="pct"/>
          </w:tcPr>
          <w:p w:rsidRPr="00A814C4" w:rsidR="00DD5B89" w:rsidP="00A814C4" w:rsidRDefault="00DD5B89">
            <w:pPr>
              <w:tabs>
                <w:tab w:val="decimal" w:pos="1207"/>
              </w:tabs>
              <w:jc w:val="right"/>
              <w:rPr>
                <w:rFonts w:eastAsia="Times New Roman"/>
                <w:sz w:val="22"/>
              </w:rPr>
            </w:pPr>
            <w:r w:rsidRPr="00A814C4">
              <w:rPr>
                <w:rFonts w:eastAsia="Times New Roman"/>
                <w:sz w:val="22"/>
              </w:rPr>
              <w:t>0</w:t>
            </w:r>
          </w:p>
        </w:tc>
      </w:tr>
      <w:tr w:rsidRPr="00A814C4" w:rsidR="00DD5B89" w:rsidTr="00242F83">
        <w:tc>
          <w:tcPr>
            <w:tcW w:w="231" w:type="pct"/>
            <w:tcBorders>
              <w:bottom w:val="single" w:color="949494" w:themeColor="text2" w:themeShade="BF" w:sz="4" w:space="0"/>
            </w:tcBorders>
          </w:tcPr>
          <w:p w:rsidRPr="00A814C4" w:rsidR="00DD5B89" w:rsidP="00A814C4" w:rsidRDefault="00DD5B89">
            <w:pPr>
              <w:jc w:val="center"/>
              <w:rPr>
                <w:rFonts w:eastAsia="Times New Roman"/>
                <w:sz w:val="22"/>
              </w:rPr>
            </w:pPr>
            <w:r w:rsidRPr="00A814C4">
              <w:rPr>
                <w:rFonts w:eastAsia="Times New Roman"/>
                <w:sz w:val="22"/>
              </w:rPr>
              <w:t>14</w:t>
            </w:r>
          </w:p>
        </w:tc>
        <w:tc>
          <w:tcPr>
            <w:tcW w:w="866" w:type="pct"/>
            <w:tcBorders>
              <w:bottom w:val="single" w:color="949494" w:themeColor="text2" w:themeShade="BF" w:sz="4" w:space="0"/>
            </w:tcBorders>
          </w:tcPr>
          <w:p w:rsidRPr="00A814C4" w:rsidR="00DD5B89" w:rsidP="00A814C4" w:rsidRDefault="00DD5B89">
            <w:pPr>
              <w:rPr>
                <w:rFonts w:eastAsia="Times New Roman"/>
                <w:sz w:val="22"/>
              </w:rPr>
            </w:pPr>
            <w:r w:rsidRPr="00A814C4">
              <w:rPr>
                <w:rFonts w:eastAsia="Times New Roman"/>
                <w:sz w:val="22"/>
              </w:rPr>
              <w:t>Angela Maria GRABAR</w:t>
            </w:r>
          </w:p>
        </w:tc>
        <w:tc>
          <w:tcPr>
            <w:tcW w:w="577" w:type="pct"/>
            <w:tcBorders>
              <w:bottom w:val="single" w:color="949494" w:themeColor="text2" w:themeShade="BF" w:sz="4" w:space="0"/>
            </w:tcBorders>
          </w:tcPr>
          <w:p w:rsidRPr="00A814C4" w:rsidR="00DD5B89" w:rsidP="00A814C4" w:rsidRDefault="00DD5B89">
            <w:pPr>
              <w:jc w:val="center"/>
              <w:rPr>
                <w:rFonts w:eastAsia="Times New Roman"/>
                <w:sz w:val="22"/>
              </w:rPr>
            </w:pPr>
            <w:r w:rsidRPr="00A814C4">
              <w:rPr>
                <w:rFonts w:eastAsia="Times New Roman"/>
                <w:sz w:val="22"/>
              </w:rPr>
              <w:t>01/11/1948</w:t>
            </w:r>
          </w:p>
        </w:tc>
        <w:tc>
          <w:tcPr>
            <w:tcW w:w="578" w:type="pct"/>
            <w:tcBorders>
              <w:bottom w:val="single" w:color="949494" w:themeColor="text2" w:themeShade="BF" w:sz="4" w:space="0"/>
            </w:tcBorders>
          </w:tcPr>
          <w:p w:rsidRPr="00A814C4" w:rsidR="00DD5B89" w:rsidP="00A814C4" w:rsidRDefault="00DD5B89">
            <w:pPr>
              <w:jc w:val="center"/>
              <w:rPr>
                <w:rFonts w:eastAsia="Times New Roman"/>
                <w:sz w:val="22"/>
              </w:rPr>
            </w:pPr>
          </w:p>
        </w:tc>
        <w:tc>
          <w:tcPr>
            <w:tcW w:w="578" w:type="pct"/>
            <w:tcBorders>
              <w:bottom w:val="single" w:color="949494" w:themeColor="text2" w:themeShade="BF" w:sz="4" w:space="0"/>
            </w:tcBorders>
          </w:tcPr>
          <w:p w:rsidRPr="00A814C4" w:rsidR="00DD5B89" w:rsidP="00A814C4" w:rsidRDefault="00DD5B89">
            <w:pPr>
              <w:jc w:val="center"/>
              <w:rPr>
                <w:rFonts w:eastAsia="Times New Roman"/>
                <w:sz w:val="22"/>
              </w:rPr>
            </w:pPr>
            <w:r w:rsidRPr="00A814C4">
              <w:rPr>
                <w:rFonts w:eastAsia="Times New Roman"/>
                <w:sz w:val="22"/>
              </w:rPr>
              <w:t>Italian</w:t>
            </w:r>
          </w:p>
        </w:tc>
        <w:tc>
          <w:tcPr>
            <w:tcW w:w="578" w:type="pct"/>
            <w:tcBorders>
              <w:bottom w:val="single" w:color="949494" w:themeColor="text2" w:themeShade="BF" w:sz="4" w:space="0"/>
            </w:tcBorders>
          </w:tcPr>
          <w:p w:rsidRPr="00A814C4" w:rsidR="00DD5B89" w:rsidP="00A814C4" w:rsidRDefault="00DD5B89">
            <w:pPr>
              <w:jc w:val="center"/>
              <w:rPr>
                <w:rFonts w:eastAsia="Times New Roman"/>
                <w:sz w:val="22"/>
              </w:rPr>
            </w:pPr>
            <w:r w:rsidRPr="00A814C4">
              <w:rPr>
                <w:rFonts w:eastAsia="Times New Roman"/>
                <w:sz w:val="22"/>
              </w:rPr>
              <w:t>Turin</w:t>
            </w:r>
          </w:p>
        </w:tc>
        <w:tc>
          <w:tcPr>
            <w:tcW w:w="578" w:type="pct"/>
            <w:tcBorders>
              <w:bottom w:val="single" w:color="949494" w:themeColor="text2" w:themeShade="BF" w:sz="4" w:space="0"/>
            </w:tcBorders>
          </w:tcPr>
          <w:p w:rsidRPr="00A814C4" w:rsidR="00DD5B89" w:rsidP="00A814C4" w:rsidRDefault="00DD5B89">
            <w:pPr>
              <w:jc w:val="center"/>
              <w:rPr>
                <w:rFonts w:eastAsia="Times New Roman"/>
                <w:sz w:val="22"/>
              </w:rPr>
            </w:pPr>
            <w:r w:rsidRPr="00A814C4">
              <w:rPr>
                <w:rFonts w:eastAsia="Times New Roman"/>
                <w:sz w:val="22"/>
              </w:rPr>
              <w:t>21/11/2009</w:t>
            </w:r>
          </w:p>
        </w:tc>
        <w:tc>
          <w:tcPr>
            <w:tcW w:w="1014" w:type="pct"/>
            <w:tcBorders>
              <w:bottom w:val="single" w:color="949494" w:themeColor="text2" w:themeShade="BF" w:sz="4" w:space="0"/>
            </w:tcBorders>
          </w:tcPr>
          <w:p w:rsidRPr="00A814C4" w:rsidR="00DD5B89" w:rsidP="00A814C4" w:rsidRDefault="00DD5B89">
            <w:pPr>
              <w:tabs>
                <w:tab w:val="decimal" w:pos="1207"/>
              </w:tabs>
              <w:jc w:val="right"/>
              <w:rPr>
                <w:rFonts w:eastAsia="Times New Roman"/>
                <w:sz w:val="22"/>
              </w:rPr>
            </w:pPr>
            <w:r w:rsidRPr="00A814C4">
              <w:rPr>
                <w:rFonts w:eastAsia="Times New Roman"/>
                <w:sz w:val="22"/>
              </w:rPr>
              <w:t>0</w:t>
            </w:r>
          </w:p>
        </w:tc>
      </w:tr>
      <w:tr w:rsidRPr="00A814C4" w:rsidR="00DD5B89" w:rsidTr="00242F83">
        <w:tc>
          <w:tcPr>
            <w:tcW w:w="231" w:type="pct"/>
            <w:shd w:val="clear" w:color="auto" w:fill="DCDCDC" w:themeFill="text2" w:themeFillTint="99"/>
            <w:vAlign w:val="center"/>
          </w:tcPr>
          <w:p w:rsidRPr="00A814C4" w:rsidR="00DD5B89" w:rsidP="00A814C4" w:rsidRDefault="00DD5B89">
            <w:pPr>
              <w:jc w:val="center"/>
              <w:rPr>
                <w:rFonts w:eastAsia="Times New Roman"/>
                <w:b/>
                <w:sz w:val="22"/>
              </w:rPr>
            </w:pPr>
            <w:r w:rsidRPr="00A814C4">
              <w:rPr>
                <w:rFonts w:eastAsia="Times New Roman"/>
                <w:b/>
                <w:sz w:val="22"/>
              </w:rPr>
              <w:t>No.</w:t>
            </w:r>
          </w:p>
        </w:tc>
        <w:tc>
          <w:tcPr>
            <w:tcW w:w="866" w:type="pct"/>
            <w:shd w:val="clear" w:color="auto" w:fill="DCDCDC" w:themeFill="text2" w:themeFillTint="99"/>
            <w:vAlign w:val="center"/>
          </w:tcPr>
          <w:p w:rsidRPr="00A814C4" w:rsidR="00DD5B89" w:rsidP="00A814C4" w:rsidRDefault="00DD5B89">
            <w:pPr>
              <w:ind w:hanging="108"/>
              <w:jc w:val="center"/>
              <w:rPr>
                <w:rFonts w:eastAsia="Times New Roman"/>
                <w:b/>
              </w:rPr>
            </w:pPr>
            <w:r w:rsidRPr="00A814C4">
              <w:rPr>
                <w:rFonts w:eastAsia="Times New Roman"/>
                <w:b/>
              </w:rPr>
              <w:t>Applicant</w:t>
            </w:r>
            <w:r w:rsidRPr="00A814C4" w:rsidR="00A814C4">
              <w:rPr>
                <w:rFonts w:eastAsia="Times New Roman"/>
                <w:b/>
              </w:rPr>
              <w:t>’</w:t>
            </w:r>
            <w:r w:rsidRPr="00A814C4">
              <w:rPr>
                <w:rFonts w:eastAsia="Times New Roman"/>
                <w:b/>
              </w:rPr>
              <w:t>s name</w:t>
            </w:r>
          </w:p>
        </w:tc>
        <w:tc>
          <w:tcPr>
            <w:tcW w:w="577" w:type="pct"/>
            <w:shd w:val="clear" w:color="auto" w:fill="DCDCDC" w:themeFill="text2" w:themeFillTint="99"/>
            <w:vAlign w:val="center"/>
          </w:tcPr>
          <w:p w:rsidRPr="00A814C4" w:rsidR="00DD5B89" w:rsidP="00A814C4" w:rsidRDefault="00DD5B89">
            <w:pPr>
              <w:jc w:val="center"/>
              <w:rPr>
                <w:rFonts w:eastAsia="Times New Roman"/>
                <w:b/>
              </w:rPr>
            </w:pPr>
            <w:r w:rsidRPr="00A814C4">
              <w:rPr>
                <w:rFonts w:eastAsia="Times New Roman"/>
                <w:b/>
              </w:rPr>
              <w:t>Date of birth</w:t>
            </w:r>
          </w:p>
        </w:tc>
        <w:tc>
          <w:tcPr>
            <w:tcW w:w="578" w:type="pct"/>
            <w:shd w:val="clear" w:color="auto" w:fill="DCDCDC" w:themeFill="text2" w:themeFillTint="99"/>
            <w:vAlign w:val="center"/>
          </w:tcPr>
          <w:p w:rsidRPr="00A814C4" w:rsidR="00DD5B89" w:rsidP="00A814C4" w:rsidRDefault="00DD5B89">
            <w:pPr>
              <w:jc w:val="center"/>
              <w:rPr>
                <w:rFonts w:eastAsia="Times New Roman"/>
                <w:b/>
              </w:rPr>
            </w:pPr>
            <w:r w:rsidRPr="00A814C4">
              <w:rPr>
                <w:rFonts w:eastAsia="Times New Roman"/>
                <w:b/>
              </w:rPr>
              <w:t>Date of death</w:t>
            </w:r>
          </w:p>
        </w:tc>
        <w:tc>
          <w:tcPr>
            <w:tcW w:w="578" w:type="pct"/>
            <w:shd w:val="clear" w:color="auto" w:fill="DCDCDC" w:themeFill="text2" w:themeFillTint="99"/>
            <w:vAlign w:val="center"/>
          </w:tcPr>
          <w:p w:rsidRPr="00A814C4" w:rsidR="00DD5B89" w:rsidP="00A814C4" w:rsidRDefault="00DD5B89">
            <w:pPr>
              <w:jc w:val="center"/>
              <w:rPr>
                <w:rFonts w:eastAsia="Times New Roman"/>
                <w:b/>
              </w:rPr>
            </w:pPr>
            <w:r w:rsidRPr="00A814C4">
              <w:rPr>
                <w:rFonts w:eastAsia="Times New Roman"/>
                <w:b/>
              </w:rPr>
              <w:t>Nationality</w:t>
            </w:r>
          </w:p>
        </w:tc>
        <w:tc>
          <w:tcPr>
            <w:tcW w:w="578" w:type="pct"/>
            <w:shd w:val="clear" w:color="auto" w:fill="DCDCDC" w:themeFill="text2" w:themeFillTint="99"/>
            <w:vAlign w:val="center"/>
          </w:tcPr>
          <w:p w:rsidRPr="00A814C4" w:rsidR="00DD5B89" w:rsidP="00A814C4" w:rsidRDefault="00DD5B89">
            <w:pPr>
              <w:jc w:val="center"/>
              <w:rPr>
                <w:rFonts w:eastAsia="Times New Roman"/>
                <w:b/>
              </w:rPr>
            </w:pPr>
            <w:r w:rsidRPr="00A814C4">
              <w:rPr>
                <w:rFonts w:eastAsia="Times New Roman"/>
                <w:b/>
              </w:rPr>
              <w:t>Place of residence</w:t>
            </w:r>
          </w:p>
        </w:tc>
        <w:tc>
          <w:tcPr>
            <w:tcW w:w="578" w:type="pct"/>
            <w:shd w:val="clear" w:color="auto" w:fill="DCDCDC" w:themeFill="text2" w:themeFillTint="99"/>
            <w:vAlign w:val="center"/>
          </w:tcPr>
          <w:p w:rsidRPr="00A814C4" w:rsidR="00DD5B89" w:rsidP="00A814C4" w:rsidRDefault="00DD5B89">
            <w:pPr>
              <w:jc w:val="center"/>
              <w:rPr>
                <w:rFonts w:eastAsia="Times New Roman"/>
                <w:b/>
              </w:rPr>
            </w:pPr>
            <w:r w:rsidRPr="00A814C4">
              <w:rPr>
                <w:rFonts w:eastAsia="Times New Roman"/>
                <w:b/>
              </w:rPr>
              <w:t>Date application lodged</w:t>
            </w:r>
          </w:p>
        </w:tc>
        <w:tc>
          <w:tcPr>
            <w:tcW w:w="1014" w:type="pct"/>
            <w:shd w:val="clear" w:color="auto" w:fill="DCDCDC" w:themeFill="text2" w:themeFillTint="99"/>
            <w:vAlign w:val="center"/>
          </w:tcPr>
          <w:p w:rsidRPr="00A814C4" w:rsidR="00DD5B89" w:rsidP="00A814C4" w:rsidRDefault="00DD5B89">
            <w:pPr>
              <w:jc w:val="center"/>
              <w:rPr>
                <w:rFonts w:eastAsia="Times New Roman"/>
                <w:b/>
              </w:rPr>
            </w:pPr>
            <w:r w:rsidRPr="00A814C4">
              <w:rPr>
                <w:b/>
              </w:rPr>
              <w:t>Difference between the increased amount that should have been received in the absence of Law no. 244/2007 and the amount actually received (in EUR), according to the calculations of the INPS</w:t>
            </w:r>
          </w:p>
        </w:tc>
      </w:tr>
      <w:tr w:rsidRPr="00A814C4" w:rsidR="00DD5B89" w:rsidTr="006B423F">
        <w:tc>
          <w:tcPr>
            <w:tcW w:w="231" w:type="pct"/>
          </w:tcPr>
          <w:p w:rsidRPr="00A814C4" w:rsidR="00DD5B89" w:rsidP="00A814C4" w:rsidRDefault="00DD5B89">
            <w:pPr>
              <w:jc w:val="center"/>
              <w:rPr>
                <w:rFonts w:eastAsia="Times New Roman"/>
                <w:sz w:val="22"/>
              </w:rPr>
            </w:pPr>
            <w:r w:rsidRPr="00A814C4">
              <w:rPr>
                <w:rFonts w:eastAsia="Times New Roman"/>
                <w:sz w:val="22"/>
              </w:rPr>
              <w:t>15</w:t>
            </w:r>
          </w:p>
        </w:tc>
        <w:tc>
          <w:tcPr>
            <w:tcW w:w="866" w:type="pct"/>
          </w:tcPr>
          <w:p w:rsidRPr="00A814C4" w:rsidR="00DD5B89" w:rsidP="00A814C4" w:rsidRDefault="00DD5B89">
            <w:pPr>
              <w:rPr>
                <w:rFonts w:eastAsia="Times New Roman"/>
                <w:sz w:val="22"/>
              </w:rPr>
            </w:pPr>
            <w:r w:rsidRPr="00A814C4">
              <w:rPr>
                <w:rFonts w:eastAsia="Times New Roman"/>
                <w:sz w:val="22"/>
              </w:rPr>
              <w:t>Teodoro MAGGIO</w:t>
            </w:r>
          </w:p>
        </w:tc>
        <w:tc>
          <w:tcPr>
            <w:tcW w:w="577" w:type="pct"/>
          </w:tcPr>
          <w:p w:rsidRPr="00A814C4" w:rsidR="00DD5B89" w:rsidP="00A814C4" w:rsidRDefault="00DD5B89">
            <w:pPr>
              <w:jc w:val="center"/>
              <w:rPr>
                <w:rFonts w:eastAsia="Times New Roman"/>
                <w:sz w:val="22"/>
              </w:rPr>
            </w:pPr>
            <w:r w:rsidRPr="00A814C4">
              <w:rPr>
                <w:rFonts w:eastAsia="Times New Roman"/>
                <w:sz w:val="22"/>
              </w:rPr>
              <w:t>10/11/1938</w:t>
            </w:r>
          </w:p>
        </w:tc>
        <w:tc>
          <w:tcPr>
            <w:tcW w:w="578" w:type="pct"/>
          </w:tcPr>
          <w:p w:rsidRPr="00A814C4" w:rsidR="00DD5B89" w:rsidP="00A814C4" w:rsidRDefault="00DD5B89">
            <w:pPr>
              <w:jc w:val="center"/>
              <w:rPr>
                <w:rFonts w:eastAsia="Times New Roman"/>
                <w:sz w:val="22"/>
              </w:rPr>
            </w:pPr>
          </w:p>
        </w:tc>
        <w:tc>
          <w:tcPr>
            <w:tcW w:w="578" w:type="pct"/>
          </w:tcPr>
          <w:p w:rsidRPr="00A814C4" w:rsidR="00DD5B89" w:rsidP="00A814C4" w:rsidRDefault="00DD5B89">
            <w:pPr>
              <w:jc w:val="center"/>
              <w:rPr>
                <w:rFonts w:eastAsia="Times New Roman"/>
                <w:sz w:val="22"/>
              </w:rPr>
            </w:pPr>
            <w:r w:rsidRPr="00A814C4">
              <w:rPr>
                <w:rFonts w:eastAsia="Times New Roman"/>
                <w:sz w:val="22"/>
              </w:rPr>
              <w:t>Italian</w:t>
            </w:r>
          </w:p>
        </w:tc>
        <w:tc>
          <w:tcPr>
            <w:tcW w:w="578" w:type="pct"/>
          </w:tcPr>
          <w:p w:rsidRPr="00A814C4" w:rsidR="00DD5B89" w:rsidP="00A814C4" w:rsidRDefault="00DD5B89">
            <w:pPr>
              <w:jc w:val="center"/>
              <w:rPr>
                <w:rFonts w:eastAsia="Times New Roman"/>
                <w:sz w:val="22"/>
              </w:rPr>
            </w:pPr>
            <w:r w:rsidRPr="00A814C4">
              <w:rPr>
                <w:rFonts w:eastAsia="Times New Roman"/>
                <w:sz w:val="22"/>
              </w:rPr>
              <w:t>Turin</w:t>
            </w:r>
          </w:p>
        </w:tc>
        <w:tc>
          <w:tcPr>
            <w:tcW w:w="578" w:type="pct"/>
          </w:tcPr>
          <w:p w:rsidRPr="00A814C4" w:rsidR="00DD5B89" w:rsidP="00A814C4" w:rsidRDefault="00DD5B89">
            <w:pPr>
              <w:jc w:val="center"/>
              <w:rPr>
                <w:rFonts w:eastAsia="Times New Roman"/>
                <w:sz w:val="22"/>
              </w:rPr>
            </w:pPr>
            <w:r w:rsidRPr="00A814C4">
              <w:rPr>
                <w:rFonts w:eastAsia="Times New Roman"/>
                <w:sz w:val="22"/>
              </w:rPr>
              <w:t>31/05/2010</w:t>
            </w:r>
          </w:p>
        </w:tc>
        <w:tc>
          <w:tcPr>
            <w:tcW w:w="1014" w:type="pct"/>
          </w:tcPr>
          <w:p w:rsidRPr="00A814C4" w:rsidR="00DD5B89" w:rsidP="00A814C4" w:rsidRDefault="00DD5B89">
            <w:pPr>
              <w:tabs>
                <w:tab w:val="decimal" w:pos="1207"/>
              </w:tabs>
              <w:jc w:val="right"/>
              <w:rPr>
                <w:rFonts w:eastAsia="Times New Roman"/>
                <w:sz w:val="22"/>
              </w:rPr>
            </w:pPr>
            <w:r w:rsidRPr="00A814C4">
              <w:rPr>
                <w:rFonts w:eastAsia="Times New Roman"/>
                <w:sz w:val="22"/>
              </w:rPr>
              <w:t>1.408</w:t>
            </w:r>
          </w:p>
        </w:tc>
      </w:tr>
      <w:tr w:rsidRPr="00A814C4" w:rsidR="00DD5B89" w:rsidTr="006B423F">
        <w:tc>
          <w:tcPr>
            <w:tcW w:w="231" w:type="pct"/>
          </w:tcPr>
          <w:p w:rsidRPr="00A814C4" w:rsidR="00DD5B89" w:rsidP="00A814C4" w:rsidRDefault="00DD5B89">
            <w:pPr>
              <w:jc w:val="center"/>
              <w:rPr>
                <w:rFonts w:eastAsia="Times New Roman"/>
                <w:sz w:val="22"/>
              </w:rPr>
            </w:pPr>
            <w:r w:rsidRPr="00A814C4">
              <w:rPr>
                <w:rFonts w:eastAsia="Times New Roman"/>
                <w:sz w:val="22"/>
              </w:rPr>
              <w:t>16</w:t>
            </w:r>
          </w:p>
        </w:tc>
        <w:tc>
          <w:tcPr>
            <w:tcW w:w="866" w:type="pct"/>
          </w:tcPr>
          <w:p w:rsidRPr="00A814C4" w:rsidR="00DD5B89" w:rsidP="00A814C4" w:rsidRDefault="00DD5B89">
            <w:pPr>
              <w:rPr>
                <w:rFonts w:eastAsia="Times New Roman"/>
                <w:sz w:val="22"/>
              </w:rPr>
            </w:pPr>
            <w:r w:rsidRPr="00A814C4">
              <w:rPr>
                <w:rFonts w:eastAsia="Times New Roman"/>
                <w:sz w:val="22"/>
              </w:rPr>
              <w:t>Bruna MAISANI</w:t>
            </w:r>
          </w:p>
        </w:tc>
        <w:tc>
          <w:tcPr>
            <w:tcW w:w="577" w:type="pct"/>
          </w:tcPr>
          <w:p w:rsidRPr="00A814C4" w:rsidR="00DD5B89" w:rsidP="00A814C4" w:rsidRDefault="00DD5B89">
            <w:pPr>
              <w:jc w:val="center"/>
              <w:rPr>
                <w:rFonts w:eastAsia="Times New Roman"/>
                <w:sz w:val="22"/>
              </w:rPr>
            </w:pPr>
            <w:r w:rsidRPr="00A814C4">
              <w:rPr>
                <w:rFonts w:eastAsia="Times New Roman"/>
                <w:sz w:val="22"/>
              </w:rPr>
              <w:t>15/10/1943</w:t>
            </w:r>
          </w:p>
        </w:tc>
        <w:tc>
          <w:tcPr>
            <w:tcW w:w="578" w:type="pct"/>
          </w:tcPr>
          <w:p w:rsidRPr="00A814C4" w:rsidR="00DD5B89" w:rsidP="00A814C4" w:rsidRDefault="00DD5B89">
            <w:pPr>
              <w:jc w:val="center"/>
              <w:rPr>
                <w:rFonts w:eastAsia="Times New Roman"/>
                <w:sz w:val="22"/>
              </w:rPr>
            </w:pPr>
          </w:p>
        </w:tc>
        <w:tc>
          <w:tcPr>
            <w:tcW w:w="578" w:type="pct"/>
          </w:tcPr>
          <w:p w:rsidRPr="00A814C4" w:rsidR="00DD5B89" w:rsidP="00A814C4" w:rsidRDefault="00DD5B89">
            <w:pPr>
              <w:jc w:val="center"/>
              <w:rPr>
                <w:rFonts w:eastAsia="Times New Roman"/>
                <w:sz w:val="22"/>
              </w:rPr>
            </w:pPr>
            <w:r w:rsidRPr="00A814C4">
              <w:rPr>
                <w:rFonts w:eastAsia="Times New Roman"/>
                <w:sz w:val="22"/>
              </w:rPr>
              <w:t>Italian</w:t>
            </w:r>
          </w:p>
        </w:tc>
        <w:tc>
          <w:tcPr>
            <w:tcW w:w="578" w:type="pct"/>
          </w:tcPr>
          <w:p w:rsidRPr="00A814C4" w:rsidR="00DD5B89" w:rsidP="00A814C4" w:rsidRDefault="00DD5B89">
            <w:pPr>
              <w:jc w:val="center"/>
              <w:rPr>
                <w:rFonts w:eastAsia="Times New Roman"/>
                <w:sz w:val="22"/>
              </w:rPr>
            </w:pPr>
            <w:r w:rsidRPr="00A814C4">
              <w:rPr>
                <w:rFonts w:eastAsia="Times New Roman"/>
                <w:sz w:val="22"/>
              </w:rPr>
              <w:t>Turin</w:t>
            </w:r>
          </w:p>
        </w:tc>
        <w:tc>
          <w:tcPr>
            <w:tcW w:w="578" w:type="pct"/>
          </w:tcPr>
          <w:p w:rsidRPr="00A814C4" w:rsidR="00DD5B89" w:rsidP="00A814C4" w:rsidRDefault="00DD5B89">
            <w:pPr>
              <w:jc w:val="center"/>
              <w:rPr>
                <w:rFonts w:eastAsia="Times New Roman"/>
                <w:sz w:val="22"/>
              </w:rPr>
            </w:pPr>
            <w:r w:rsidRPr="00A814C4">
              <w:rPr>
                <w:rFonts w:eastAsia="Times New Roman"/>
                <w:sz w:val="22"/>
              </w:rPr>
              <w:t>21/11/2009</w:t>
            </w:r>
          </w:p>
        </w:tc>
        <w:tc>
          <w:tcPr>
            <w:tcW w:w="1014" w:type="pct"/>
          </w:tcPr>
          <w:p w:rsidRPr="00A814C4" w:rsidR="00DD5B89" w:rsidP="00A814C4" w:rsidRDefault="00DD5B89">
            <w:pPr>
              <w:tabs>
                <w:tab w:val="decimal" w:pos="1207"/>
              </w:tabs>
              <w:jc w:val="right"/>
              <w:rPr>
                <w:rFonts w:eastAsia="Times New Roman"/>
                <w:sz w:val="22"/>
              </w:rPr>
            </w:pPr>
            <w:r w:rsidRPr="00A814C4">
              <w:rPr>
                <w:rFonts w:eastAsia="Times New Roman"/>
                <w:sz w:val="22"/>
              </w:rPr>
              <w:t>1.531</w:t>
            </w:r>
          </w:p>
        </w:tc>
      </w:tr>
      <w:tr w:rsidRPr="00A814C4" w:rsidR="00DD5B89" w:rsidTr="006B423F">
        <w:tc>
          <w:tcPr>
            <w:tcW w:w="231" w:type="pct"/>
          </w:tcPr>
          <w:p w:rsidRPr="00A814C4" w:rsidR="00DD5B89" w:rsidP="00A814C4" w:rsidRDefault="00DD5B89">
            <w:pPr>
              <w:jc w:val="center"/>
              <w:rPr>
                <w:rFonts w:eastAsia="Times New Roman"/>
                <w:sz w:val="22"/>
              </w:rPr>
            </w:pPr>
            <w:r w:rsidRPr="00A814C4">
              <w:rPr>
                <w:rFonts w:eastAsia="Times New Roman"/>
                <w:sz w:val="22"/>
              </w:rPr>
              <w:t>17</w:t>
            </w:r>
          </w:p>
        </w:tc>
        <w:tc>
          <w:tcPr>
            <w:tcW w:w="866" w:type="pct"/>
          </w:tcPr>
          <w:p w:rsidRPr="00A814C4" w:rsidR="00DD5B89" w:rsidP="00A814C4" w:rsidRDefault="00DD5B89">
            <w:pPr>
              <w:rPr>
                <w:rFonts w:eastAsia="Times New Roman"/>
                <w:sz w:val="22"/>
              </w:rPr>
            </w:pPr>
            <w:r w:rsidRPr="00A814C4">
              <w:rPr>
                <w:rFonts w:eastAsia="Times New Roman"/>
                <w:sz w:val="22"/>
              </w:rPr>
              <w:t>Bruno MAISANI</w:t>
            </w:r>
          </w:p>
        </w:tc>
        <w:tc>
          <w:tcPr>
            <w:tcW w:w="577" w:type="pct"/>
          </w:tcPr>
          <w:p w:rsidRPr="00A814C4" w:rsidR="00DD5B89" w:rsidP="00A814C4" w:rsidRDefault="00DD5B89">
            <w:pPr>
              <w:jc w:val="center"/>
              <w:rPr>
                <w:rFonts w:eastAsia="Times New Roman"/>
                <w:sz w:val="22"/>
              </w:rPr>
            </w:pPr>
            <w:r w:rsidRPr="00A814C4">
              <w:rPr>
                <w:rFonts w:eastAsia="Times New Roman"/>
                <w:sz w:val="22"/>
              </w:rPr>
              <w:t>24/01/1942</w:t>
            </w:r>
          </w:p>
        </w:tc>
        <w:tc>
          <w:tcPr>
            <w:tcW w:w="578" w:type="pct"/>
          </w:tcPr>
          <w:p w:rsidRPr="00A814C4" w:rsidR="00DD5B89" w:rsidP="00A814C4" w:rsidRDefault="00DD5B89">
            <w:pPr>
              <w:jc w:val="center"/>
              <w:rPr>
                <w:rFonts w:eastAsia="Times New Roman"/>
                <w:sz w:val="22"/>
              </w:rPr>
            </w:pPr>
          </w:p>
        </w:tc>
        <w:tc>
          <w:tcPr>
            <w:tcW w:w="578" w:type="pct"/>
          </w:tcPr>
          <w:p w:rsidRPr="00A814C4" w:rsidR="00DD5B89" w:rsidP="00A814C4" w:rsidRDefault="00DD5B89">
            <w:pPr>
              <w:jc w:val="center"/>
              <w:rPr>
                <w:rFonts w:eastAsia="Times New Roman"/>
                <w:sz w:val="22"/>
              </w:rPr>
            </w:pPr>
            <w:r w:rsidRPr="00A814C4">
              <w:rPr>
                <w:rFonts w:eastAsia="Times New Roman"/>
                <w:sz w:val="22"/>
              </w:rPr>
              <w:t>Italian</w:t>
            </w:r>
          </w:p>
        </w:tc>
        <w:tc>
          <w:tcPr>
            <w:tcW w:w="578" w:type="pct"/>
          </w:tcPr>
          <w:p w:rsidRPr="00A814C4" w:rsidR="00DD5B89" w:rsidP="00A814C4" w:rsidRDefault="00DD5B89">
            <w:pPr>
              <w:jc w:val="center"/>
              <w:rPr>
                <w:rFonts w:eastAsia="Times New Roman"/>
                <w:sz w:val="22"/>
              </w:rPr>
            </w:pPr>
            <w:r w:rsidRPr="00A814C4">
              <w:rPr>
                <w:rFonts w:eastAsia="Times New Roman"/>
                <w:sz w:val="22"/>
              </w:rPr>
              <w:t>Turin</w:t>
            </w:r>
          </w:p>
        </w:tc>
        <w:tc>
          <w:tcPr>
            <w:tcW w:w="578" w:type="pct"/>
          </w:tcPr>
          <w:p w:rsidRPr="00A814C4" w:rsidR="00DD5B89" w:rsidP="00A814C4" w:rsidRDefault="00DD5B89">
            <w:pPr>
              <w:jc w:val="center"/>
              <w:rPr>
                <w:rFonts w:eastAsia="Times New Roman"/>
                <w:sz w:val="22"/>
              </w:rPr>
            </w:pPr>
            <w:r w:rsidRPr="00A814C4">
              <w:rPr>
                <w:rFonts w:eastAsia="Times New Roman"/>
                <w:sz w:val="22"/>
              </w:rPr>
              <w:t>31/05/2010</w:t>
            </w:r>
          </w:p>
        </w:tc>
        <w:tc>
          <w:tcPr>
            <w:tcW w:w="1014" w:type="pct"/>
          </w:tcPr>
          <w:p w:rsidRPr="00A814C4" w:rsidR="00DD5B89" w:rsidP="00A814C4" w:rsidRDefault="00DD5B89">
            <w:pPr>
              <w:tabs>
                <w:tab w:val="decimal" w:pos="1207"/>
              </w:tabs>
              <w:jc w:val="right"/>
              <w:rPr>
                <w:rFonts w:eastAsia="Times New Roman"/>
                <w:sz w:val="22"/>
              </w:rPr>
            </w:pPr>
            <w:r w:rsidRPr="00A814C4">
              <w:rPr>
                <w:rFonts w:eastAsia="Times New Roman"/>
                <w:sz w:val="22"/>
              </w:rPr>
              <w:t>898</w:t>
            </w:r>
          </w:p>
        </w:tc>
      </w:tr>
      <w:tr w:rsidRPr="00A814C4" w:rsidR="00DD5B89" w:rsidTr="006B423F">
        <w:tc>
          <w:tcPr>
            <w:tcW w:w="231" w:type="pct"/>
          </w:tcPr>
          <w:p w:rsidRPr="00A814C4" w:rsidR="00DD5B89" w:rsidP="00A814C4" w:rsidRDefault="00DD5B89">
            <w:pPr>
              <w:jc w:val="center"/>
              <w:rPr>
                <w:rFonts w:eastAsia="Times New Roman"/>
                <w:sz w:val="22"/>
              </w:rPr>
            </w:pPr>
            <w:r w:rsidRPr="00A814C4">
              <w:rPr>
                <w:rFonts w:eastAsia="Times New Roman"/>
                <w:sz w:val="22"/>
              </w:rPr>
              <w:t>18</w:t>
            </w:r>
          </w:p>
        </w:tc>
        <w:tc>
          <w:tcPr>
            <w:tcW w:w="866" w:type="pct"/>
          </w:tcPr>
          <w:p w:rsidRPr="00A814C4" w:rsidR="00DD5B89" w:rsidP="00A814C4" w:rsidRDefault="00DD5B89">
            <w:pPr>
              <w:rPr>
                <w:rFonts w:eastAsia="Times New Roman"/>
                <w:sz w:val="22"/>
              </w:rPr>
            </w:pPr>
            <w:r w:rsidRPr="00A814C4">
              <w:rPr>
                <w:rFonts w:eastAsia="Times New Roman"/>
                <w:sz w:val="22"/>
              </w:rPr>
              <w:t>Jolanda MELON</w:t>
            </w:r>
          </w:p>
        </w:tc>
        <w:tc>
          <w:tcPr>
            <w:tcW w:w="577" w:type="pct"/>
          </w:tcPr>
          <w:p w:rsidRPr="00A814C4" w:rsidR="00DD5B89" w:rsidP="00A814C4" w:rsidRDefault="00DD5B89">
            <w:pPr>
              <w:jc w:val="center"/>
              <w:rPr>
                <w:rFonts w:eastAsia="Times New Roman"/>
                <w:sz w:val="22"/>
              </w:rPr>
            </w:pPr>
            <w:r w:rsidRPr="00A814C4">
              <w:rPr>
                <w:rFonts w:eastAsia="Times New Roman"/>
                <w:sz w:val="22"/>
              </w:rPr>
              <w:t>30/07/1946</w:t>
            </w:r>
          </w:p>
        </w:tc>
        <w:tc>
          <w:tcPr>
            <w:tcW w:w="578" w:type="pct"/>
          </w:tcPr>
          <w:p w:rsidRPr="00A814C4" w:rsidR="00DD5B89" w:rsidP="00A814C4" w:rsidRDefault="00DD5B89">
            <w:pPr>
              <w:jc w:val="center"/>
              <w:rPr>
                <w:rFonts w:eastAsia="Times New Roman"/>
                <w:sz w:val="22"/>
              </w:rPr>
            </w:pPr>
          </w:p>
        </w:tc>
        <w:tc>
          <w:tcPr>
            <w:tcW w:w="578" w:type="pct"/>
          </w:tcPr>
          <w:p w:rsidRPr="00A814C4" w:rsidR="00DD5B89" w:rsidP="00A814C4" w:rsidRDefault="00DD5B89">
            <w:pPr>
              <w:jc w:val="center"/>
              <w:rPr>
                <w:rFonts w:eastAsia="Times New Roman"/>
                <w:sz w:val="22"/>
              </w:rPr>
            </w:pPr>
            <w:r w:rsidRPr="00A814C4">
              <w:rPr>
                <w:rFonts w:eastAsia="Times New Roman"/>
                <w:sz w:val="22"/>
              </w:rPr>
              <w:t>Italian</w:t>
            </w:r>
          </w:p>
        </w:tc>
        <w:tc>
          <w:tcPr>
            <w:tcW w:w="578" w:type="pct"/>
          </w:tcPr>
          <w:p w:rsidRPr="00A814C4" w:rsidR="00DD5B89" w:rsidP="00A814C4" w:rsidRDefault="00DD5B89">
            <w:pPr>
              <w:jc w:val="center"/>
              <w:rPr>
                <w:rFonts w:eastAsia="Times New Roman"/>
                <w:sz w:val="22"/>
              </w:rPr>
            </w:pPr>
            <w:r w:rsidRPr="00A814C4">
              <w:rPr>
                <w:rFonts w:eastAsia="Times New Roman"/>
                <w:sz w:val="22"/>
              </w:rPr>
              <w:t>Turin</w:t>
            </w:r>
          </w:p>
        </w:tc>
        <w:tc>
          <w:tcPr>
            <w:tcW w:w="578" w:type="pct"/>
          </w:tcPr>
          <w:p w:rsidRPr="00A814C4" w:rsidR="00DD5B89" w:rsidP="00A814C4" w:rsidRDefault="00DD5B89">
            <w:pPr>
              <w:jc w:val="center"/>
              <w:rPr>
                <w:rFonts w:eastAsia="Times New Roman"/>
                <w:sz w:val="22"/>
              </w:rPr>
            </w:pPr>
            <w:r w:rsidRPr="00A814C4">
              <w:rPr>
                <w:rFonts w:eastAsia="Times New Roman"/>
                <w:sz w:val="22"/>
              </w:rPr>
              <w:t>31/05/2010</w:t>
            </w:r>
          </w:p>
        </w:tc>
        <w:tc>
          <w:tcPr>
            <w:tcW w:w="1014" w:type="pct"/>
          </w:tcPr>
          <w:p w:rsidRPr="00A814C4" w:rsidR="00DD5B89" w:rsidP="00A814C4" w:rsidRDefault="00DD5B89">
            <w:pPr>
              <w:tabs>
                <w:tab w:val="decimal" w:pos="1207"/>
              </w:tabs>
              <w:jc w:val="right"/>
              <w:rPr>
                <w:rFonts w:eastAsia="Times New Roman"/>
                <w:sz w:val="22"/>
              </w:rPr>
            </w:pPr>
            <w:r w:rsidRPr="00A814C4">
              <w:rPr>
                <w:rFonts w:eastAsia="Times New Roman"/>
                <w:sz w:val="22"/>
              </w:rPr>
              <w:t>1.160</w:t>
            </w:r>
          </w:p>
        </w:tc>
      </w:tr>
      <w:tr w:rsidRPr="00A814C4" w:rsidR="00DD5B89" w:rsidTr="006B423F">
        <w:tc>
          <w:tcPr>
            <w:tcW w:w="231" w:type="pct"/>
          </w:tcPr>
          <w:p w:rsidRPr="00A814C4" w:rsidR="00DD5B89" w:rsidP="00A814C4" w:rsidRDefault="00DD5B89">
            <w:pPr>
              <w:jc w:val="center"/>
              <w:rPr>
                <w:rFonts w:eastAsia="Times New Roman"/>
                <w:sz w:val="22"/>
              </w:rPr>
            </w:pPr>
            <w:r w:rsidRPr="00A814C4">
              <w:rPr>
                <w:rFonts w:eastAsia="Times New Roman"/>
                <w:sz w:val="22"/>
              </w:rPr>
              <w:t>19</w:t>
            </w:r>
          </w:p>
        </w:tc>
        <w:tc>
          <w:tcPr>
            <w:tcW w:w="866" w:type="pct"/>
          </w:tcPr>
          <w:p w:rsidRPr="00A814C4" w:rsidR="00DD5B89" w:rsidP="00A814C4" w:rsidRDefault="00DD5B89">
            <w:pPr>
              <w:rPr>
                <w:rFonts w:eastAsia="Times New Roman"/>
                <w:sz w:val="22"/>
              </w:rPr>
            </w:pPr>
            <w:r w:rsidRPr="00A814C4">
              <w:rPr>
                <w:rFonts w:eastAsia="Times New Roman"/>
                <w:sz w:val="22"/>
              </w:rPr>
              <w:t>Pierina MITTON</w:t>
            </w:r>
          </w:p>
        </w:tc>
        <w:tc>
          <w:tcPr>
            <w:tcW w:w="577" w:type="pct"/>
          </w:tcPr>
          <w:p w:rsidRPr="00A814C4" w:rsidR="00DD5B89" w:rsidP="00A814C4" w:rsidRDefault="00DD5B89">
            <w:pPr>
              <w:jc w:val="center"/>
              <w:rPr>
                <w:rFonts w:eastAsia="Times New Roman"/>
                <w:sz w:val="22"/>
              </w:rPr>
            </w:pPr>
            <w:r w:rsidRPr="00A814C4">
              <w:rPr>
                <w:rFonts w:eastAsia="Times New Roman"/>
                <w:sz w:val="22"/>
              </w:rPr>
              <w:t>16/04/1945</w:t>
            </w:r>
          </w:p>
        </w:tc>
        <w:tc>
          <w:tcPr>
            <w:tcW w:w="578" w:type="pct"/>
          </w:tcPr>
          <w:p w:rsidRPr="00A814C4" w:rsidR="00DD5B89" w:rsidP="00A814C4" w:rsidRDefault="00DD5B89">
            <w:pPr>
              <w:jc w:val="center"/>
              <w:rPr>
                <w:rFonts w:eastAsia="Times New Roman"/>
                <w:sz w:val="22"/>
              </w:rPr>
            </w:pPr>
          </w:p>
        </w:tc>
        <w:tc>
          <w:tcPr>
            <w:tcW w:w="578" w:type="pct"/>
          </w:tcPr>
          <w:p w:rsidRPr="00A814C4" w:rsidR="00DD5B89" w:rsidP="00A814C4" w:rsidRDefault="00DD5B89">
            <w:pPr>
              <w:jc w:val="center"/>
              <w:rPr>
                <w:rFonts w:eastAsia="Times New Roman"/>
                <w:sz w:val="22"/>
              </w:rPr>
            </w:pPr>
            <w:r w:rsidRPr="00A814C4">
              <w:rPr>
                <w:rFonts w:eastAsia="Times New Roman"/>
                <w:sz w:val="22"/>
              </w:rPr>
              <w:t>Italian</w:t>
            </w:r>
          </w:p>
        </w:tc>
        <w:tc>
          <w:tcPr>
            <w:tcW w:w="578" w:type="pct"/>
          </w:tcPr>
          <w:p w:rsidRPr="00A814C4" w:rsidR="00DD5B89" w:rsidP="00A814C4" w:rsidRDefault="00DD5B89">
            <w:pPr>
              <w:jc w:val="center"/>
              <w:rPr>
                <w:rFonts w:eastAsia="Times New Roman"/>
                <w:sz w:val="22"/>
              </w:rPr>
            </w:pPr>
            <w:r w:rsidRPr="00A814C4">
              <w:rPr>
                <w:rFonts w:eastAsia="Times New Roman"/>
                <w:sz w:val="22"/>
              </w:rPr>
              <w:t>Turin</w:t>
            </w:r>
          </w:p>
        </w:tc>
        <w:tc>
          <w:tcPr>
            <w:tcW w:w="578" w:type="pct"/>
          </w:tcPr>
          <w:p w:rsidRPr="00A814C4" w:rsidR="00DD5B89" w:rsidP="00A814C4" w:rsidRDefault="00DD5B89">
            <w:pPr>
              <w:jc w:val="center"/>
              <w:rPr>
                <w:rFonts w:eastAsia="Times New Roman"/>
                <w:sz w:val="22"/>
              </w:rPr>
            </w:pPr>
            <w:r w:rsidRPr="00A814C4">
              <w:rPr>
                <w:rFonts w:eastAsia="Times New Roman"/>
                <w:sz w:val="22"/>
              </w:rPr>
              <w:t>31/05/2010</w:t>
            </w:r>
          </w:p>
        </w:tc>
        <w:tc>
          <w:tcPr>
            <w:tcW w:w="1014" w:type="pct"/>
          </w:tcPr>
          <w:p w:rsidRPr="00A814C4" w:rsidR="00DD5B89" w:rsidP="00A814C4" w:rsidRDefault="00DD5B89">
            <w:pPr>
              <w:tabs>
                <w:tab w:val="decimal" w:pos="1207"/>
              </w:tabs>
              <w:jc w:val="right"/>
              <w:rPr>
                <w:rFonts w:eastAsia="Times New Roman"/>
                <w:sz w:val="22"/>
              </w:rPr>
            </w:pPr>
            <w:r w:rsidRPr="00A814C4">
              <w:rPr>
                <w:rFonts w:eastAsia="Times New Roman"/>
                <w:sz w:val="22"/>
              </w:rPr>
              <w:t>2.090</w:t>
            </w:r>
          </w:p>
        </w:tc>
      </w:tr>
      <w:tr w:rsidRPr="00A814C4" w:rsidR="00DD5B89" w:rsidTr="006B423F">
        <w:tc>
          <w:tcPr>
            <w:tcW w:w="231" w:type="pct"/>
          </w:tcPr>
          <w:p w:rsidRPr="00A814C4" w:rsidR="00DD5B89" w:rsidP="00A814C4" w:rsidRDefault="00DD5B89">
            <w:pPr>
              <w:jc w:val="center"/>
              <w:rPr>
                <w:rFonts w:eastAsia="Times New Roman"/>
                <w:sz w:val="22"/>
              </w:rPr>
            </w:pPr>
            <w:r w:rsidRPr="00A814C4">
              <w:rPr>
                <w:rFonts w:eastAsia="Times New Roman"/>
                <w:sz w:val="22"/>
              </w:rPr>
              <w:t>20</w:t>
            </w:r>
          </w:p>
        </w:tc>
        <w:tc>
          <w:tcPr>
            <w:tcW w:w="866" w:type="pct"/>
          </w:tcPr>
          <w:p w:rsidRPr="00A814C4" w:rsidR="00DD5B89" w:rsidP="00A814C4" w:rsidRDefault="00DD5B89">
            <w:pPr>
              <w:rPr>
                <w:rFonts w:eastAsia="Times New Roman"/>
                <w:sz w:val="22"/>
              </w:rPr>
            </w:pPr>
            <w:r w:rsidRPr="00A814C4">
              <w:rPr>
                <w:rFonts w:eastAsia="Times New Roman"/>
                <w:sz w:val="22"/>
              </w:rPr>
              <w:t>Sergio PARETI</w:t>
            </w:r>
          </w:p>
        </w:tc>
        <w:tc>
          <w:tcPr>
            <w:tcW w:w="577" w:type="pct"/>
          </w:tcPr>
          <w:p w:rsidRPr="00A814C4" w:rsidR="00DD5B89" w:rsidP="00A814C4" w:rsidRDefault="00DD5B89">
            <w:pPr>
              <w:jc w:val="center"/>
              <w:rPr>
                <w:rFonts w:eastAsia="Times New Roman"/>
                <w:sz w:val="22"/>
              </w:rPr>
            </w:pPr>
            <w:r w:rsidRPr="00A814C4">
              <w:rPr>
                <w:rFonts w:eastAsia="Times New Roman"/>
                <w:sz w:val="22"/>
              </w:rPr>
              <w:t>04/11/1940</w:t>
            </w:r>
          </w:p>
        </w:tc>
        <w:tc>
          <w:tcPr>
            <w:tcW w:w="578" w:type="pct"/>
          </w:tcPr>
          <w:p w:rsidRPr="00A814C4" w:rsidR="00DD5B89" w:rsidP="00A814C4" w:rsidRDefault="00DD5B89">
            <w:pPr>
              <w:jc w:val="center"/>
              <w:rPr>
                <w:rFonts w:eastAsia="Times New Roman"/>
                <w:sz w:val="22"/>
              </w:rPr>
            </w:pPr>
            <w:r w:rsidRPr="00A814C4">
              <w:rPr>
                <w:rFonts w:eastAsia="Times New Roman"/>
                <w:sz w:val="22"/>
              </w:rPr>
              <w:t>09/01/2012</w:t>
            </w:r>
          </w:p>
        </w:tc>
        <w:tc>
          <w:tcPr>
            <w:tcW w:w="578" w:type="pct"/>
          </w:tcPr>
          <w:p w:rsidRPr="00A814C4" w:rsidR="00DD5B89" w:rsidP="00A814C4" w:rsidRDefault="00DD5B89">
            <w:pPr>
              <w:jc w:val="center"/>
              <w:rPr>
                <w:rFonts w:eastAsia="Times New Roman"/>
                <w:sz w:val="22"/>
              </w:rPr>
            </w:pPr>
            <w:r w:rsidRPr="00A814C4">
              <w:rPr>
                <w:rFonts w:eastAsia="Times New Roman"/>
                <w:sz w:val="22"/>
              </w:rPr>
              <w:t>Italian</w:t>
            </w:r>
          </w:p>
        </w:tc>
        <w:tc>
          <w:tcPr>
            <w:tcW w:w="578" w:type="pct"/>
          </w:tcPr>
          <w:p w:rsidRPr="00A814C4" w:rsidR="00DD5B89" w:rsidP="00A814C4" w:rsidRDefault="00DD5B89">
            <w:pPr>
              <w:jc w:val="center"/>
              <w:rPr>
                <w:rFonts w:eastAsia="Times New Roman"/>
                <w:sz w:val="22"/>
              </w:rPr>
            </w:pPr>
            <w:r w:rsidRPr="00A814C4">
              <w:rPr>
                <w:rFonts w:eastAsia="Times New Roman"/>
                <w:sz w:val="22"/>
              </w:rPr>
              <w:t>Turin</w:t>
            </w:r>
          </w:p>
        </w:tc>
        <w:tc>
          <w:tcPr>
            <w:tcW w:w="578" w:type="pct"/>
          </w:tcPr>
          <w:p w:rsidRPr="00A814C4" w:rsidR="00DD5B89" w:rsidP="00A814C4" w:rsidRDefault="00DD5B89">
            <w:pPr>
              <w:jc w:val="center"/>
              <w:rPr>
                <w:rFonts w:eastAsia="Times New Roman"/>
                <w:sz w:val="22"/>
              </w:rPr>
            </w:pPr>
            <w:r w:rsidRPr="00A814C4">
              <w:rPr>
                <w:rFonts w:eastAsia="Times New Roman"/>
                <w:sz w:val="22"/>
              </w:rPr>
              <w:t>31/05/2010</w:t>
            </w:r>
          </w:p>
        </w:tc>
        <w:tc>
          <w:tcPr>
            <w:tcW w:w="1014" w:type="pct"/>
          </w:tcPr>
          <w:p w:rsidRPr="00A814C4" w:rsidR="00DD5B89" w:rsidP="00A814C4" w:rsidRDefault="00DD5B89">
            <w:pPr>
              <w:tabs>
                <w:tab w:val="decimal" w:pos="1207"/>
              </w:tabs>
              <w:jc w:val="right"/>
              <w:rPr>
                <w:rFonts w:eastAsia="Times New Roman"/>
                <w:sz w:val="22"/>
              </w:rPr>
            </w:pPr>
            <w:r w:rsidRPr="00A814C4">
              <w:rPr>
                <w:rFonts w:eastAsia="Times New Roman"/>
                <w:sz w:val="22"/>
              </w:rPr>
              <w:t>221</w:t>
            </w:r>
          </w:p>
        </w:tc>
      </w:tr>
      <w:tr w:rsidRPr="00A814C4" w:rsidR="00DD5B89" w:rsidTr="006B423F">
        <w:tc>
          <w:tcPr>
            <w:tcW w:w="231" w:type="pct"/>
          </w:tcPr>
          <w:p w:rsidRPr="00A814C4" w:rsidR="00DD5B89" w:rsidP="00A814C4" w:rsidRDefault="00DD5B89">
            <w:pPr>
              <w:jc w:val="center"/>
              <w:rPr>
                <w:rFonts w:eastAsia="Times New Roman"/>
                <w:sz w:val="22"/>
              </w:rPr>
            </w:pPr>
            <w:r w:rsidRPr="00A814C4">
              <w:rPr>
                <w:rFonts w:eastAsia="Times New Roman"/>
                <w:sz w:val="22"/>
              </w:rPr>
              <w:t>21</w:t>
            </w:r>
          </w:p>
        </w:tc>
        <w:tc>
          <w:tcPr>
            <w:tcW w:w="866" w:type="pct"/>
          </w:tcPr>
          <w:p w:rsidRPr="00A814C4" w:rsidR="00DD5B89" w:rsidP="00A814C4" w:rsidRDefault="00DD5B89">
            <w:pPr>
              <w:rPr>
                <w:rFonts w:eastAsia="Times New Roman"/>
                <w:sz w:val="22"/>
              </w:rPr>
            </w:pPr>
            <w:r w:rsidRPr="00A814C4">
              <w:rPr>
                <w:rFonts w:eastAsia="Times New Roman"/>
                <w:sz w:val="22"/>
              </w:rPr>
              <w:t>Celestina PEDRAZZINI</w:t>
            </w:r>
          </w:p>
        </w:tc>
        <w:tc>
          <w:tcPr>
            <w:tcW w:w="577" w:type="pct"/>
          </w:tcPr>
          <w:p w:rsidRPr="00A814C4" w:rsidR="00DD5B89" w:rsidP="00A814C4" w:rsidRDefault="00DD5B89">
            <w:pPr>
              <w:jc w:val="center"/>
              <w:rPr>
                <w:rFonts w:eastAsia="Times New Roman"/>
                <w:sz w:val="22"/>
              </w:rPr>
            </w:pPr>
            <w:r w:rsidRPr="00A814C4">
              <w:rPr>
                <w:rFonts w:eastAsia="Times New Roman"/>
                <w:sz w:val="22"/>
              </w:rPr>
              <w:t>02/04/1911</w:t>
            </w:r>
          </w:p>
        </w:tc>
        <w:tc>
          <w:tcPr>
            <w:tcW w:w="578" w:type="pct"/>
          </w:tcPr>
          <w:p w:rsidRPr="00A814C4" w:rsidR="00DD5B89" w:rsidP="00A814C4" w:rsidRDefault="00DD5B89">
            <w:pPr>
              <w:jc w:val="center"/>
              <w:rPr>
                <w:rFonts w:eastAsia="Times New Roman"/>
                <w:sz w:val="22"/>
              </w:rPr>
            </w:pPr>
            <w:r w:rsidRPr="00A814C4">
              <w:rPr>
                <w:rFonts w:eastAsia="Times New Roman"/>
                <w:sz w:val="22"/>
              </w:rPr>
              <w:t>10/10/2012</w:t>
            </w:r>
          </w:p>
        </w:tc>
        <w:tc>
          <w:tcPr>
            <w:tcW w:w="578" w:type="pct"/>
          </w:tcPr>
          <w:p w:rsidRPr="00A814C4" w:rsidR="00DD5B89" w:rsidP="00A814C4" w:rsidRDefault="00DD5B89">
            <w:pPr>
              <w:jc w:val="center"/>
              <w:rPr>
                <w:rFonts w:eastAsia="Times New Roman"/>
                <w:sz w:val="22"/>
              </w:rPr>
            </w:pPr>
            <w:r w:rsidRPr="00A814C4">
              <w:rPr>
                <w:rFonts w:eastAsia="Times New Roman"/>
                <w:sz w:val="22"/>
              </w:rPr>
              <w:t>Italian</w:t>
            </w:r>
          </w:p>
        </w:tc>
        <w:tc>
          <w:tcPr>
            <w:tcW w:w="578" w:type="pct"/>
          </w:tcPr>
          <w:p w:rsidRPr="00A814C4" w:rsidR="00DD5B89" w:rsidP="00A814C4" w:rsidRDefault="00DD5B89">
            <w:pPr>
              <w:jc w:val="center"/>
              <w:rPr>
                <w:rFonts w:eastAsia="Times New Roman"/>
                <w:sz w:val="22"/>
              </w:rPr>
            </w:pPr>
            <w:r w:rsidRPr="00A814C4">
              <w:rPr>
                <w:rFonts w:eastAsia="Times New Roman"/>
                <w:sz w:val="22"/>
              </w:rPr>
              <w:t>Turin</w:t>
            </w:r>
          </w:p>
        </w:tc>
        <w:tc>
          <w:tcPr>
            <w:tcW w:w="578" w:type="pct"/>
          </w:tcPr>
          <w:p w:rsidRPr="00A814C4" w:rsidR="00DD5B89" w:rsidP="00A814C4" w:rsidRDefault="00DD5B89">
            <w:pPr>
              <w:jc w:val="center"/>
              <w:rPr>
                <w:rFonts w:eastAsia="Times New Roman"/>
                <w:sz w:val="22"/>
              </w:rPr>
            </w:pPr>
            <w:r w:rsidRPr="00A814C4">
              <w:rPr>
                <w:rFonts w:eastAsia="Times New Roman"/>
                <w:sz w:val="22"/>
              </w:rPr>
              <w:t>21/11/2009</w:t>
            </w:r>
          </w:p>
        </w:tc>
        <w:tc>
          <w:tcPr>
            <w:tcW w:w="1014" w:type="pct"/>
          </w:tcPr>
          <w:p w:rsidRPr="00A814C4" w:rsidR="00DD5B89" w:rsidP="00A814C4" w:rsidRDefault="00DD5B89">
            <w:pPr>
              <w:tabs>
                <w:tab w:val="decimal" w:pos="1207"/>
              </w:tabs>
              <w:jc w:val="right"/>
              <w:rPr>
                <w:rFonts w:eastAsia="Times New Roman"/>
                <w:sz w:val="22"/>
              </w:rPr>
            </w:pPr>
            <w:r w:rsidRPr="00A814C4">
              <w:rPr>
                <w:rFonts w:eastAsia="Times New Roman"/>
                <w:sz w:val="22"/>
              </w:rPr>
              <w:t>949</w:t>
            </w:r>
          </w:p>
        </w:tc>
      </w:tr>
      <w:tr w:rsidRPr="00A814C4" w:rsidR="00DD5B89" w:rsidTr="006B423F">
        <w:tc>
          <w:tcPr>
            <w:tcW w:w="231" w:type="pct"/>
          </w:tcPr>
          <w:p w:rsidRPr="00A814C4" w:rsidR="00DD5B89" w:rsidP="00A814C4" w:rsidRDefault="00DD5B89">
            <w:pPr>
              <w:jc w:val="center"/>
              <w:rPr>
                <w:rFonts w:eastAsia="Times New Roman"/>
                <w:sz w:val="22"/>
              </w:rPr>
            </w:pPr>
            <w:r w:rsidRPr="00A814C4">
              <w:rPr>
                <w:rFonts w:eastAsia="Times New Roman"/>
                <w:sz w:val="22"/>
              </w:rPr>
              <w:t>22</w:t>
            </w:r>
          </w:p>
        </w:tc>
        <w:tc>
          <w:tcPr>
            <w:tcW w:w="866" w:type="pct"/>
          </w:tcPr>
          <w:p w:rsidRPr="00A814C4" w:rsidR="00DD5B89" w:rsidP="00A814C4" w:rsidRDefault="00DD5B89">
            <w:pPr>
              <w:rPr>
                <w:rFonts w:eastAsia="Times New Roman"/>
                <w:sz w:val="22"/>
              </w:rPr>
            </w:pPr>
            <w:r w:rsidRPr="00A814C4">
              <w:rPr>
                <w:rFonts w:eastAsia="Times New Roman"/>
                <w:sz w:val="22"/>
              </w:rPr>
              <w:t>Fioravante PERILLI</w:t>
            </w:r>
          </w:p>
        </w:tc>
        <w:tc>
          <w:tcPr>
            <w:tcW w:w="577" w:type="pct"/>
          </w:tcPr>
          <w:p w:rsidRPr="00A814C4" w:rsidR="00DD5B89" w:rsidP="00A814C4" w:rsidRDefault="00DD5B89">
            <w:pPr>
              <w:jc w:val="center"/>
              <w:rPr>
                <w:rFonts w:eastAsia="Times New Roman"/>
                <w:sz w:val="22"/>
              </w:rPr>
            </w:pPr>
            <w:r w:rsidRPr="00A814C4">
              <w:rPr>
                <w:rFonts w:eastAsia="Times New Roman"/>
                <w:sz w:val="22"/>
              </w:rPr>
              <w:t>09/02/1939</w:t>
            </w:r>
          </w:p>
        </w:tc>
        <w:tc>
          <w:tcPr>
            <w:tcW w:w="578" w:type="pct"/>
          </w:tcPr>
          <w:p w:rsidRPr="00A814C4" w:rsidR="00DD5B89" w:rsidP="00A814C4" w:rsidRDefault="00DD5B89">
            <w:pPr>
              <w:jc w:val="center"/>
              <w:rPr>
                <w:rFonts w:eastAsia="Times New Roman"/>
                <w:sz w:val="22"/>
              </w:rPr>
            </w:pPr>
            <w:r w:rsidRPr="00A814C4">
              <w:rPr>
                <w:rFonts w:eastAsia="Times New Roman"/>
                <w:sz w:val="22"/>
              </w:rPr>
              <w:t>13/08/2013</w:t>
            </w:r>
          </w:p>
        </w:tc>
        <w:tc>
          <w:tcPr>
            <w:tcW w:w="578" w:type="pct"/>
          </w:tcPr>
          <w:p w:rsidRPr="00A814C4" w:rsidR="00DD5B89" w:rsidP="00A814C4" w:rsidRDefault="00DD5B89">
            <w:pPr>
              <w:jc w:val="center"/>
              <w:rPr>
                <w:rFonts w:eastAsia="Times New Roman"/>
                <w:sz w:val="22"/>
              </w:rPr>
            </w:pPr>
            <w:r w:rsidRPr="00A814C4">
              <w:rPr>
                <w:rFonts w:eastAsia="Times New Roman"/>
                <w:sz w:val="22"/>
              </w:rPr>
              <w:t>Italian</w:t>
            </w:r>
          </w:p>
        </w:tc>
        <w:tc>
          <w:tcPr>
            <w:tcW w:w="578" w:type="pct"/>
          </w:tcPr>
          <w:p w:rsidRPr="00A814C4" w:rsidR="00DD5B89" w:rsidP="00A814C4" w:rsidRDefault="00DD5B89">
            <w:pPr>
              <w:jc w:val="center"/>
              <w:rPr>
                <w:rFonts w:eastAsia="Times New Roman"/>
                <w:sz w:val="22"/>
              </w:rPr>
            </w:pPr>
            <w:r w:rsidRPr="00A814C4">
              <w:rPr>
                <w:rFonts w:eastAsia="Times New Roman"/>
                <w:sz w:val="22"/>
              </w:rPr>
              <w:t>Turin</w:t>
            </w:r>
          </w:p>
        </w:tc>
        <w:tc>
          <w:tcPr>
            <w:tcW w:w="578" w:type="pct"/>
          </w:tcPr>
          <w:p w:rsidRPr="00A814C4" w:rsidR="00DD5B89" w:rsidP="00A814C4" w:rsidRDefault="00DD5B89">
            <w:pPr>
              <w:jc w:val="center"/>
              <w:rPr>
                <w:rFonts w:eastAsia="Times New Roman"/>
                <w:sz w:val="22"/>
              </w:rPr>
            </w:pPr>
            <w:r w:rsidRPr="00A814C4">
              <w:rPr>
                <w:rFonts w:eastAsia="Times New Roman"/>
                <w:sz w:val="22"/>
              </w:rPr>
              <w:t>21/11/2009</w:t>
            </w:r>
          </w:p>
        </w:tc>
        <w:tc>
          <w:tcPr>
            <w:tcW w:w="1014" w:type="pct"/>
          </w:tcPr>
          <w:p w:rsidRPr="00A814C4" w:rsidR="00DD5B89" w:rsidP="00A814C4" w:rsidRDefault="00DD5B89">
            <w:pPr>
              <w:tabs>
                <w:tab w:val="decimal" w:pos="1207"/>
              </w:tabs>
              <w:jc w:val="right"/>
              <w:rPr>
                <w:rFonts w:eastAsia="Times New Roman"/>
                <w:sz w:val="22"/>
              </w:rPr>
            </w:pPr>
            <w:r w:rsidRPr="00A814C4">
              <w:rPr>
                <w:rFonts w:eastAsia="Times New Roman"/>
                <w:sz w:val="22"/>
              </w:rPr>
              <w:t>13</w:t>
            </w:r>
          </w:p>
        </w:tc>
      </w:tr>
      <w:tr w:rsidRPr="00A814C4" w:rsidR="00DD5B89" w:rsidTr="006B423F">
        <w:tc>
          <w:tcPr>
            <w:tcW w:w="231" w:type="pct"/>
          </w:tcPr>
          <w:p w:rsidRPr="00A814C4" w:rsidR="00DD5B89" w:rsidP="00A814C4" w:rsidRDefault="00DD5B89">
            <w:pPr>
              <w:jc w:val="center"/>
              <w:rPr>
                <w:rFonts w:eastAsia="Times New Roman"/>
                <w:sz w:val="22"/>
              </w:rPr>
            </w:pPr>
            <w:r w:rsidRPr="00A814C4">
              <w:rPr>
                <w:rFonts w:eastAsia="Times New Roman"/>
                <w:sz w:val="22"/>
              </w:rPr>
              <w:t>23</w:t>
            </w:r>
          </w:p>
        </w:tc>
        <w:tc>
          <w:tcPr>
            <w:tcW w:w="866" w:type="pct"/>
          </w:tcPr>
          <w:p w:rsidRPr="00A814C4" w:rsidR="00DD5B89" w:rsidP="00A814C4" w:rsidRDefault="00DD5B89">
            <w:pPr>
              <w:rPr>
                <w:rFonts w:eastAsia="Times New Roman"/>
                <w:sz w:val="22"/>
              </w:rPr>
            </w:pPr>
            <w:r w:rsidRPr="00A814C4">
              <w:rPr>
                <w:rFonts w:eastAsia="Times New Roman"/>
                <w:sz w:val="22"/>
              </w:rPr>
              <w:t>Claudio RIZZELLO</w:t>
            </w:r>
          </w:p>
        </w:tc>
        <w:tc>
          <w:tcPr>
            <w:tcW w:w="577" w:type="pct"/>
          </w:tcPr>
          <w:p w:rsidRPr="00A814C4" w:rsidR="00DD5B89" w:rsidP="00A814C4" w:rsidRDefault="00DD5B89">
            <w:pPr>
              <w:jc w:val="center"/>
              <w:rPr>
                <w:rFonts w:eastAsia="Times New Roman"/>
                <w:sz w:val="22"/>
              </w:rPr>
            </w:pPr>
            <w:r w:rsidRPr="00A814C4">
              <w:rPr>
                <w:rFonts w:eastAsia="Times New Roman"/>
                <w:sz w:val="22"/>
              </w:rPr>
              <w:t>25/10/1948</w:t>
            </w:r>
          </w:p>
        </w:tc>
        <w:tc>
          <w:tcPr>
            <w:tcW w:w="578" w:type="pct"/>
          </w:tcPr>
          <w:p w:rsidRPr="00A814C4" w:rsidR="00DD5B89" w:rsidP="00A814C4" w:rsidRDefault="00DD5B89">
            <w:pPr>
              <w:jc w:val="center"/>
              <w:rPr>
                <w:rFonts w:eastAsia="Times New Roman"/>
                <w:sz w:val="22"/>
              </w:rPr>
            </w:pPr>
          </w:p>
        </w:tc>
        <w:tc>
          <w:tcPr>
            <w:tcW w:w="578" w:type="pct"/>
          </w:tcPr>
          <w:p w:rsidRPr="00A814C4" w:rsidR="00DD5B89" w:rsidP="00A814C4" w:rsidRDefault="00DD5B89">
            <w:pPr>
              <w:jc w:val="center"/>
              <w:rPr>
                <w:rFonts w:eastAsia="Times New Roman"/>
                <w:sz w:val="22"/>
              </w:rPr>
            </w:pPr>
            <w:r w:rsidRPr="00A814C4">
              <w:rPr>
                <w:rFonts w:eastAsia="Times New Roman"/>
                <w:sz w:val="22"/>
              </w:rPr>
              <w:t>Italian</w:t>
            </w:r>
          </w:p>
        </w:tc>
        <w:tc>
          <w:tcPr>
            <w:tcW w:w="578" w:type="pct"/>
          </w:tcPr>
          <w:p w:rsidRPr="00A814C4" w:rsidR="00DD5B89" w:rsidP="00A814C4" w:rsidRDefault="00DD5B89">
            <w:pPr>
              <w:jc w:val="center"/>
              <w:rPr>
                <w:rFonts w:eastAsia="Times New Roman"/>
                <w:sz w:val="22"/>
              </w:rPr>
            </w:pPr>
            <w:r w:rsidRPr="00A814C4">
              <w:rPr>
                <w:rFonts w:eastAsia="Times New Roman"/>
                <w:sz w:val="22"/>
              </w:rPr>
              <w:t>Turin</w:t>
            </w:r>
          </w:p>
        </w:tc>
        <w:tc>
          <w:tcPr>
            <w:tcW w:w="578" w:type="pct"/>
          </w:tcPr>
          <w:p w:rsidRPr="00A814C4" w:rsidR="00DD5B89" w:rsidP="00A814C4" w:rsidRDefault="00DD5B89">
            <w:pPr>
              <w:jc w:val="center"/>
              <w:rPr>
                <w:rFonts w:eastAsia="Times New Roman"/>
                <w:sz w:val="22"/>
              </w:rPr>
            </w:pPr>
            <w:r w:rsidRPr="00A814C4">
              <w:rPr>
                <w:rFonts w:eastAsia="Times New Roman"/>
                <w:sz w:val="22"/>
              </w:rPr>
              <w:t>24/11/2011</w:t>
            </w:r>
          </w:p>
        </w:tc>
        <w:tc>
          <w:tcPr>
            <w:tcW w:w="1014" w:type="pct"/>
          </w:tcPr>
          <w:p w:rsidRPr="00A814C4" w:rsidR="00DD5B89" w:rsidP="00A814C4" w:rsidRDefault="00DD5B89">
            <w:pPr>
              <w:tabs>
                <w:tab w:val="decimal" w:pos="1207"/>
              </w:tabs>
              <w:jc w:val="right"/>
              <w:rPr>
                <w:rFonts w:eastAsia="Times New Roman"/>
                <w:sz w:val="22"/>
              </w:rPr>
            </w:pPr>
            <w:r w:rsidRPr="00A814C4">
              <w:rPr>
                <w:rFonts w:eastAsia="Times New Roman"/>
                <w:sz w:val="22"/>
              </w:rPr>
              <w:t>907</w:t>
            </w:r>
          </w:p>
        </w:tc>
      </w:tr>
      <w:tr w:rsidRPr="00A814C4" w:rsidR="00DD5B89" w:rsidTr="006B423F">
        <w:tc>
          <w:tcPr>
            <w:tcW w:w="231" w:type="pct"/>
          </w:tcPr>
          <w:p w:rsidRPr="00A814C4" w:rsidR="00DD5B89" w:rsidP="00A814C4" w:rsidRDefault="00DD5B89">
            <w:pPr>
              <w:jc w:val="center"/>
              <w:rPr>
                <w:rFonts w:eastAsia="Times New Roman"/>
                <w:sz w:val="22"/>
              </w:rPr>
            </w:pPr>
            <w:r w:rsidRPr="00A814C4">
              <w:rPr>
                <w:rFonts w:eastAsia="Times New Roman"/>
                <w:sz w:val="22"/>
              </w:rPr>
              <w:t>24</w:t>
            </w:r>
          </w:p>
        </w:tc>
        <w:tc>
          <w:tcPr>
            <w:tcW w:w="866" w:type="pct"/>
          </w:tcPr>
          <w:p w:rsidRPr="00A814C4" w:rsidR="00DD5B89" w:rsidP="00A814C4" w:rsidRDefault="00DD5B89">
            <w:pPr>
              <w:rPr>
                <w:rFonts w:eastAsia="Times New Roman"/>
                <w:sz w:val="22"/>
              </w:rPr>
            </w:pPr>
            <w:r w:rsidRPr="00A814C4">
              <w:rPr>
                <w:rFonts w:eastAsia="Times New Roman"/>
                <w:sz w:val="22"/>
              </w:rPr>
              <w:t>Giuseppe SINA</w:t>
            </w:r>
          </w:p>
        </w:tc>
        <w:tc>
          <w:tcPr>
            <w:tcW w:w="577" w:type="pct"/>
          </w:tcPr>
          <w:p w:rsidRPr="00A814C4" w:rsidR="00DD5B89" w:rsidP="00A814C4" w:rsidRDefault="00DD5B89">
            <w:pPr>
              <w:jc w:val="center"/>
              <w:rPr>
                <w:rFonts w:eastAsia="Times New Roman"/>
                <w:sz w:val="22"/>
              </w:rPr>
            </w:pPr>
            <w:r w:rsidRPr="00A814C4">
              <w:rPr>
                <w:rFonts w:eastAsia="Times New Roman"/>
                <w:sz w:val="22"/>
              </w:rPr>
              <w:t>18/02/1939</w:t>
            </w:r>
          </w:p>
        </w:tc>
        <w:tc>
          <w:tcPr>
            <w:tcW w:w="578" w:type="pct"/>
          </w:tcPr>
          <w:p w:rsidRPr="00A814C4" w:rsidR="00DD5B89" w:rsidP="00A814C4" w:rsidRDefault="00DD5B89">
            <w:pPr>
              <w:jc w:val="center"/>
              <w:rPr>
                <w:rFonts w:eastAsia="Times New Roman"/>
                <w:sz w:val="22"/>
              </w:rPr>
            </w:pPr>
          </w:p>
        </w:tc>
        <w:tc>
          <w:tcPr>
            <w:tcW w:w="578" w:type="pct"/>
          </w:tcPr>
          <w:p w:rsidRPr="00A814C4" w:rsidR="00DD5B89" w:rsidP="00A814C4" w:rsidRDefault="00DD5B89">
            <w:pPr>
              <w:jc w:val="center"/>
              <w:rPr>
                <w:rFonts w:eastAsia="Times New Roman"/>
                <w:sz w:val="22"/>
              </w:rPr>
            </w:pPr>
            <w:r w:rsidRPr="00A814C4">
              <w:rPr>
                <w:rFonts w:eastAsia="Times New Roman"/>
                <w:sz w:val="22"/>
              </w:rPr>
              <w:t>Italian</w:t>
            </w:r>
          </w:p>
        </w:tc>
        <w:tc>
          <w:tcPr>
            <w:tcW w:w="578" w:type="pct"/>
          </w:tcPr>
          <w:p w:rsidRPr="00A814C4" w:rsidR="00DD5B89" w:rsidP="00A814C4" w:rsidRDefault="00DD5B89">
            <w:pPr>
              <w:jc w:val="center"/>
              <w:rPr>
                <w:rFonts w:eastAsia="Times New Roman"/>
                <w:sz w:val="22"/>
              </w:rPr>
            </w:pPr>
            <w:r w:rsidRPr="00A814C4">
              <w:rPr>
                <w:rFonts w:eastAsia="Times New Roman"/>
                <w:sz w:val="22"/>
              </w:rPr>
              <w:t>Turin</w:t>
            </w:r>
          </w:p>
        </w:tc>
        <w:tc>
          <w:tcPr>
            <w:tcW w:w="578" w:type="pct"/>
          </w:tcPr>
          <w:p w:rsidRPr="00A814C4" w:rsidR="00DD5B89" w:rsidP="00A814C4" w:rsidRDefault="00DD5B89">
            <w:pPr>
              <w:jc w:val="center"/>
              <w:rPr>
                <w:rFonts w:eastAsia="Times New Roman"/>
                <w:sz w:val="22"/>
              </w:rPr>
            </w:pPr>
            <w:r w:rsidRPr="00A814C4">
              <w:rPr>
                <w:rFonts w:eastAsia="Times New Roman"/>
                <w:sz w:val="22"/>
              </w:rPr>
              <w:t>21/11/2009</w:t>
            </w:r>
          </w:p>
        </w:tc>
        <w:tc>
          <w:tcPr>
            <w:tcW w:w="1014" w:type="pct"/>
          </w:tcPr>
          <w:p w:rsidRPr="00A814C4" w:rsidR="00DD5B89" w:rsidP="00A814C4" w:rsidRDefault="00DD5B89">
            <w:pPr>
              <w:tabs>
                <w:tab w:val="decimal" w:pos="1207"/>
              </w:tabs>
              <w:jc w:val="right"/>
              <w:rPr>
                <w:rFonts w:eastAsia="Times New Roman"/>
                <w:sz w:val="22"/>
              </w:rPr>
            </w:pPr>
            <w:r w:rsidRPr="00A814C4">
              <w:rPr>
                <w:rFonts w:eastAsia="Times New Roman"/>
                <w:sz w:val="22"/>
              </w:rPr>
              <w:t>434</w:t>
            </w:r>
          </w:p>
        </w:tc>
      </w:tr>
      <w:tr w:rsidRPr="00A814C4" w:rsidR="00DD5B89" w:rsidTr="006B423F">
        <w:tc>
          <w:tcPr>
            <w:tcW w:w="231" w:type="pct"/>
          </w:tcPr>
          <w:p w:rsidRPr="00A814C4" w:rsidR="00DD5B89" w:rsidP="00A814C4" w:rsidRDefault="00DD5B89">
            <w:pPr>
              <w:jc w:val="center"/>
              <w:rPr>
                <w:rFonts w:eastAsia="Times New Roman"/>
                <w:sz w:val="22"/>
              </w:rPr>
            </w:pPr>
            <w:r w:rsidRPr="00A814C4">
              <w:rPr>
                <w:rFonts w:eastAsia="Times New Roman"/>
                <w:sz w:val="22"/>
              </w:rPr>
              <w:t>25</w:t>
            </w:r>
          </w:p>
        </w:tc>
        <w:tc>
          <w:tcPr>
            <w:tcW w:w="866" w:type="pct"/>
          </w:tcPr>
          <w:p w:rsidRPr="00A814C4" w:rsidR="00DD5B89" w:rsidP="00A814C4" w:rsidRDefault="00DD5B89">
            <w:pPr>
              <w:rPr>
                <w:rFonts w:eastAsia="Times New Roman"/>
                <w:sz w:val="22"/>
              </w:rPr>
            </w:pPr>
            <w:r w:rsidRPr="00A814C4">
              <w:rPr>
                <w:rFonts w:eastAsia="Times New Roman"/>
                <w:sz w:val="22"/>
              </w:rPr>
              <w:t>Margherita SINA</w:t>
            </w:r>
          </w:p>
        </w:tc>
        <w:tc>
          <w:tcPr>
            <w:tcW w:w="577" w:type="pct"/>
          </w:tcPr>
          <w:p w:rsidRPr="00A814C4" w:rsidR="00DD5B89" w:rsidP="00A814C4" w:rsidRDefault="00DD5B89">
            <w:pPr>
              <w:jc w:val="center"/>
              <w:rPr>
                <w:rFonts w:eastAsia="Times New Roman"/>
                <w:sz w:val="22"/>
              </w:rPr>
            </w:pPr>
            <w:r w:rsidRPr="00A814C4">
              <w:rPr>
                <w:rFonts w:eastAsia="Times New Roman"/>
                <w:sz w:val="22"/>
              </w:rPr>
              <w:t>09/01/1942</w:t>
            </w:r>
          </w:p>
        </w:tc>
        <w:tc>
          <w:tcPr>
            <w:tcW w:w="578" w:type="pct"/>
          </w:tcPr>
          <w:p w:rsidRPr="00A814C4" w:rsidR="00DD5B89" w:rsidP="00A814C4" w:rsidRDefault="00DD5B89">
            <w:pPr>
              <w:jc w:val="center"/>
              <w:rPr>
                <w:rFonts w:eastAsia="Times New Roman"/>
                <w:sz w:val="22"/>
              </w:rPr>
            </w:pPr>
          </w:p>
        </w:tc>
        <w:tc>
          <w:tcPr>
            <w:tcW w:w="578" w:type="pct"/>
          </w:tcPr>
          <w:p w:rsidRPr="00A814C4" w:rsidR="00DD5B89" w:rsidP="00A814C4" w:rsidRDefault="00DD5B89">
            <w:pPr>
              <w:jc w:val="center"/>
              <w:rPr>
                <w:rFonts w:eastAsia="Times New Roman"/>
                <w:sz w:val="22"/>
              </w:rPr>
            </w:pPr>
            <w:r w:rsidRPr="00A814C4">
              <w:rPr>
                <w:rFonts w:eastAsia="Times New Roman"/>
                <w:sz w:val="22"/>
              </w:rPr>
              <w:t>Italian</w:t>
            </w:r>
          </w:p>
        </w:tc>
        <w:tc>
          <w:tcPr>
            <w:tcW w:w="578" w:type="pct"/>
          </w:tcPr>
          <w:p w:rsidRPr="00A814C4" w:rsidR="00DD5B89" w:rsidP="00A814C4" w:rsidRDefault="00DD5B89">
            <w:pPr>
              <w:jc w:val="center"/>
              <w:rPr>
                <w:rFonts w:eastAsia="Times New Roman"/>
                <w:sz w:val="22"/>
              </w:rPr>
            </w:pPr>
            <w:r w:rsidRPr="00A814C4">
              <w:rPr>
                <w:rFonts w:eastAsia="Times New Roman"/>
                <w:sz w:val="22"/>
              </w:rPr>
              <w:t>Rivoli (To)</w:t>
            </w:r>
          </w:p>
        </w:tc>
        <w:tc>
          <w:tcPr>
            <w:tcW w:w="578" w:type="pct"/>
          </w:tcPr>
          <w:p w:rsidRPr="00A814C4" w:rsidR="00DD5B89" w:rsidP="00A814C4" w:rsidRDefault="00DD5B89">
            <w:pPr>
              <w:jc w:val="center"/>
              <w:rPr>
                <w:rFonts w:eastAsia="Times New Roman"/>
                <w:sz w:val="22"/>
              </w:rPr>
            </w:pPr>
            <w:r w:rsidRPr="00A814C4">
              <w:rPr>
                <w:rFonts w:eastAsia="Times New Roman"/>
                <w:sz w:val="22"/>
              </w:rPr>
              <w:t>21/11/2009</w:t>
            </w:r>
          </w:p>
        </w:tc>
        <w:tc>
          <w:tcPr>
            <w:tcW w:w="1014" w:type="pct"/>
          </w:tcPr>
          <w:p w:rsidRPr="00A814C4" w:rsidR="00DD5B89" w:rsidP="00A814C4" w:rsidRDefault="00DD5B89">
            <w:pPr>
              <w:tabs>
                <w:tab w:val="decimal" w:pos="1207"/>
              </w:tabs>
              <w:jc w:val="right"/>
              <w:rPr>
                <w:rFonts w:eastAsia="Times New Roman"/>
                <w:sz w:val="22"/>
              </w:rPr>
            </w:pPr>
            <w:r w:rsidRPr="00A814C4">
              <w:rPr>
                <w:rFonts w:eastAsia="Times New Roman"/>
                <w:sz w:val="22"/>
              </w:rPr>
              <w:t>1.332</w:t>
            </w:r>
          </w:p>
        </w:tc>
      </w:tr>
      <w:tr w:rsidRPr="00A814C4" w:rsidR="00DD5B89" w:rsidTr="006B423F">
        <w:tc>
          <w:tcPr>
            <w:tcW w:w="231" w:type="pct"/>
          </w:tcPr>
          <w:p w:rsidRPr="00A814C4" w:rsidR="00DD5B89" w:rsidP="00A814C4" w:rsidRDefault="00DD5B89">
            <w:pPr>
              <w:jc w:val="center"/>
              <w:rPr>
                <w:rFonts w:eastAsia="Times New Roman"/>
                <w:sz w:val="22"/>
              </w:rPr>
            </w:pPr>
            <w:r w:rsidRPr="00A814C4">
              <w:rPr>
                <w:rFonts w:eastAsia="Times New Roman"/>
                <w:sz w:val="22"/>
              </w:rPr>
              <w:t>26</w:t>
            </w:r>
          </w:p>
        </w:tc>
        <w:tc>
          <w:tcPr>
            <w:tcW w:w="866" w:type="pct"/>
          </w:tcPr>
          <w:p w:rsidRPr="00A814C4" w:rsidR="00DD5B89" w:rsidP="00A814C4" w:rsidRDefault="00DD5B89">
            <w:pPr>
              <w:rPr>
                <w:rFonts w:eastAsia="Times New Roman"/>
                <w:sz w:val="22"/>
              </w:rPr>
            </w:pPr>
            <w:r w:rsidRPr="00A814C4">
              <w:rPr>
                <w:rFonts w:eastAsia="Times New Roman"/>
                <w:sz w:val="22"/>
              </w:rPr>
              <w:t>Renata SINA</w:t>
            </w:r>
          </w:p>
        </w:tc>
        <w:tc>
          <w:tcPr>
            <w:tcW w:w="577" w:type="pct"/>
          </w:tcPr>
          <w:p w:rsidRPr="00A814C4" w:rsidR="00DD5B89" w:rsidP="00A814C4" w:rsidRDefault="00DD5B89">
            <w:pPr>
              <w:jc w:val="center"/>
              <w:rPr>
                <w:rFonts w:eastAsia="Times New Roman"/>
                <w:sz w:val="22"/>
              </w:rPr>
            </w:pPr>
            <w:r w:rsidRPr="00A814C4">
              <w:rPr>
                <w:rFonts w:eastAsia="Times New Roman"/>
                <w:sz w:val="22"/>
              </w:rPr>
              <w:t>05/07/1943</w:t>
            </w:r>
          </w:p>
        </w:tc>
        <w:tc>
          <w:tcPr>
            <w:tcW w:w="578" w:type="pct"/>
          </w:tcPr>
          <w:p w:rsidRPr="00A814C4" w:rsidR="00DD5B89" w:rsidP="00A814C4" w:rsidRDefault="00DD5B89">
            <w:pPr>
              <w:jc w:val="center"/>
              <w:rPr>
                <w:rFonts w:eastAsia="Times New Roman"/>
                <w:sz w:val="22"/>
              </w:rPr>
            </w:pPr>
          </w:p>
        </w:tc>
        <w:tc>
          <w:tcPr>
            <w:tcW w:w="578" w:type="pct"/>
          </w:tcPr>
          <w:p w:rsidRPr="00A814C4" w:rsidR="00DD5B89" w:rsidP="00A814C4" w:rsidRDefault="00DD5B89">
            <w:pPr>
              <w:jc w:val="center"/>
              <w:rPr>
                <w:rFonts w:eastAsia="Times New Roman"/>
                <w:sz w:val="22"/>
              </w:rPr>
            </w:pPr>
            <w:r w:rsidRPr="00A814C4">
              <w:rPr>
                <w:rFonts w:eastAsia="Times New Roman"/>
                <w:sz w:val="22"/>
              </w:rPr>
              <w:t>Italian</w:t>
            </w:r>
          </w:p>
        </w:tc>
        <w:tc>
          <w:tcPr>
            <w:tcW w:w="578" w:type="pct"/>
          </w:tcPr>
          <w:p w:rsidRPr="00A814C4" w:rsidR="00DD5B89" w:rsidP="00A814C4" w:rsidRDefault="00DD5B89">
            <w:pPr>
              <w:jc w:val="center"/>
              <w:rPr>
                <w:rFonts w:eastAsia="Times New Roman"/>
                <w:sz w:val="22"/>
              </w:rPr>
            </w:pPr>
            <w:r w:rsidRPr="00A814C4">
              <w:rPr>
                <w:rFonts w:eastAsia="Times New Roman"/>
                <w:sz w:val="22"/>
              </w:rPr>
              <w:t>Turin</w:t>
            </w:r>
          </w:p>
        </w:tc>
        <w:tc>
          <w:tcPr>
            <w:tcW w:w="578" w:type="pct"/>
          </w:tcPr>
          <w:p w:rsidRPr="00A814C4" w:rsidR="00DD5B89" w:rsidP="00A814C4" w:rsidRDefault="00DD5B89">
            <w:pPr>
              <w:jc w:val="center"/>
              <w:rPr>
                <w:rFonts w:eastAsia="Times New Roman"/>
                <w:sz w:val="22"/>
              </w:rPr>
            </w:pPr>
            <w:r w:rsidRPr="00A814C4">
              <w:rPr>
                <w:rFonts w:eastAsia="Times New Roman"/>
                <w:sz w:val="22"/>
              </w:rPr>
              <w:t>21/11/2009</w:t>
            </w:r>
          </w:p>
        </w:tc>
        <w:tc>
          <w:tcPr>
            <w:tcW w:w="1014" w:type="pct"/>
          </w:tcPr>
          <w:p w:rsidRPr="00A814C4" w:rsidR="00DD5B89" w:rsidP="00A814C4" w:rsidRDefault="00DD5B89">
            <w:pPr>
              <w:tabs>
                <w:tab w:val="decimal" w:pos="1207"/>
              </w:tabs>
              <w:jc w:val="right"/>
              <w:rPr>
                <w:rFonts w:eastAsia="Times New Roman"/>
                <w:sz w:val="22"/>
              </w:rPr>
            </w:pPr>
            <w:r w:rsidRPr="00A814C4">
              <w:rPr>
                <w:rFonts w:eastAsia="Times New Roman"/>
                <w:sz w:val="22"/>
              </w:rPr>
              <w:t>1.043</w:t>
            </w:r>
          </w:p>
        </w:tc>
      </w:tr>
      <w:tr w:rsidRPr="00A814C4" w:rsidR="00DD5B89" w:rsidTr="006B423F">
        <w:tc>
          <w:tcPr>
            <w:tcW w:w="231" w:type="pct"/>
          </w:tcPr>
          <w:p w:rsidRPr="00A814C4" w:rsidR="00DD5B89" w:rsidP="00A814C4" w:rsidRDefault="00DD5B89">
            <w:pPr>
              <w:jc w:val="center"/>
              <w:rPr>
                <w:rFonts w:eastAsia="Times New Roman"/>
                <w:sz w:val="22"/>
              </w:rPr>
            </w:pPr>
            <w:r w:rsidRPr="00A814C4">
              <w:rPr>
                <w:rFonts w:eastAsia="Times New Roman"/>
                <w:sz w:val="22"/>
              </w:rPr>
              <w:t>27</w:t>
            </w:r>
          </w:p>
        </w:tc>
        <w:tc>
          <w:tcPr>
            <w:tcW w:w="866" w:type="pct"/>
          </w:tcPr>
          <w:p w:rsidRPr="00A814C4" w:rsidR="00DD5B89" w:rsidP="00A814C4" w:rsidRDefault="00DD5B89">
            <w:pPr>
              <w:rPr>
                <w:rFonts w:eastAsia="Times New Roman"/>
                <w:sz w:val="22"/>
              </w:rPr>
            </w:pPr>
            <w:r w:rsidRPr="00A814C4">
              <w:rPr>
                <w:rFonts w:eastAsia="Times New Roman"/>
                <w:sz w:val="22"/>
              </w:rPr>
              <w:t>Teresa SORGINI</w:t>
            </w:r>
          </w:p>
        </w:tc>
        <w:tc>
          <w:tcPr>
            <w:tcW w:w="577" w:type="pct"/>
          </w:tcPr>
          <w:p w:rsidRPr="00A814C4" w:rsidR="00DD5B89" w:rsidP="00A814C4" w:rsidRDefault="00DD5B89">
            <w:pPr>
              <w:jc w:val="center"/>
              <w:rPr>
                <w:rFonts w:eastAsia="Times New Roman"/>
                <w:sz w:val="22"/>
              </w:rPr>
            </w:pPr>
            <w:r w:rsidRPr="00A814C4">
              <w:rPr>
                <w:rFonts w:eastAsia="Times New Roman"/>
                <w:sz w:val="22"/>
              </w:rPr>
              <w:t>03/02/1943</w:t>
            </w:r>
          </w:p>
        </w:tc>
        <w:tc>
          <w:tcPr>
            <w:tcW w:w="578" w:type="pct"/>
          </w:tcPr>
          <w:p w:rsidRPr="00A814C4" w:rsidR="00DD5B89" w:rsidP="00A814C4" w:rsidRDefault="00DD5B89">
            <w:pPr>
              <w:jc w:val="center"/>
              <w:rPr>
                <w:rFonts w:eastAsia="Times New Roman"/>
                <w:sz w:val="22"/>
              </w:rPr>
            </w:pPr>
          </w:p>
        </w:tc>
        <w:tc>
          <w:tcPr>
            <w:tcW w:w="578" w:type="pct"/>
          </w:tcPr>
          <w:p w:rsidRPr="00A814C4" w:rsidR="00DD5B89" w:rsidP="00A814C4" w:rsidRDefault="00DD5B89">
            <w:pPr>
              <w:jc w:val="center"/>
              <w:rPr>
                <w:rFonts w:eastAsia="Times New Roman"/>
                <w:sz w:val="22"/>
              </w:rPr>
            </w:pPr>
            <w:r w:rsidRPr="00A814C4">
              <w:rPr>
                <w:rFonts w:eastAsia="Times New Roman"/>
                <w:sz w:val="22"/>
              </w:rPr>
              <w:t>Italian</w:t>
            </w:r>
          </w:p>
        </w:tc>
        <w:tc>
          <w:tcPr>
            <w:tcW w:w="578" w:type="pct"/>
          </w:tcPr>
          <w:p w:rsidRPr="00A814C4" w:rsidR="00DD5B89" w:rsidP="00A814C4" w:rsidRDefault="00DD5B89">
            <w:pPr>
              <w:jc w:val="center"/>
              <w:rPr>
                <w:rFonts w:eastAsia="Times New Roman"/>
                <w:sz w:val="22"/>
              </w:rPr>
            </w:pPr>
            <w:r w:rsidRPr="00A814C4">
              <w:rPr>
                <w:rFonts w:eastAsia="Times New Roman"/>
                <w:sz w:val="22"/>
              </w:rPr>
              <w:t>Turin</w:t>
            </w:r>
          </w:p>
        </w:tc>
        <w:tc>
          <w:tcPr>
            <w:tcW w:w="578" w:type="pct"/>
          </w:tcPr>
          <w:p w:rsidRPr="00A814C4" w:rsidR="00DD5B89" w:rsidP="00A814C4" w:rsidRDefault="00DD5B89">
            <w:pPr>
              <w:jc w:val="center"/>
              <w:rPr>
                <w:rFonts w:eastAsia="Times New Roman"/>
                <w:sz w:val="22"/>
              </w:rPr>
            </w:pPr>
            <w:r w:rsidRPr="00A814C4">
              <w:rPr>
                <w:rFonts w:eastAsia="Times New Roman"/>
                <w:sz w:val="22"/>
              </w:rPr>
              <w:t>21/11/2009</w:t>
            </w:r>
          </w:p>
        </w:tc>
        <w:tc>
          <w:tcPr>
            <w:tcW w:w="1014" w:type="pct"/>
          </w:tcPr>
          <w:p w:rsidRPr="00A814C4" w:rsidR="00DD5B89" w:rsidP="00A814C4" w:rsidRDefault="00DD5B89">
            <w:pPr>
              <w:tabs>
                <w:tab w:val="decimal" w:pos="1207"/>
              </w:tabs>
              <w:jc w:val="right"/>
              <w:rPr>
                <w:rFonts w:eastAsia="Times New Roman"/>
                <w:sz w:val="22"/>
              </w:rPr>
            </w:pPr>
            <w:r w:rsidRPr="00A814C4">
              <w:rPr>
                <w:rFonts w:eastAsia="Times New Roman"/>
                <w:sz w:val="22"/>
              </w:rPr>
              <w:t>0</w:t>
            </w:r>
          </w:p>
        </w:tc>
      </w:tr>
      <w:tr w:rsidRPr="00A814C4" w:rsidR="00DD5B89" w:rsidTr="006B423F">
        <w:tc>
          <w:tcPr>
            <w:tcW w:w="231" w:type="pct"/>
          </w:tcPr>
          <w:p w:rsidRPr="00A814C4" w:rsidR="00DD5B89" w:rsidP="00A814C4" w:rsidRDefault="00DD5B89">
            <w:pPr>
              <w:jc w:val="center"/>
              <w:rPr>
                <w:rFonts w:eastAsia="Times New Roman"/>
                <w:sz w:val="22"/>
              </w:rPr>
            </w:pPr>
            <w:r w:rsidRPr="00A814C4">
              <w:rPr>
                <w:rFonts w:eastAsia="Times New Roman"/>
                <w:sz w:val="22"/>
              </w:rPr>
              <w:t>28</w:t>
            </w:r>
          </w:p>
        </w:tc>
        <w:tc>
          <w:tcPr>
            <w:tcW w:w="866" w:type="pct"/>
          </w:tcPr>
          <w:p w:rsidRPr="00A814C4" w:rsidR="00DD5B89" w:rsidP="00A814C4" w:rsidRDefault="00DD5B89">
            <w:pPr>
              <w:rPr>
                <w:rFonts w:eastAsia="Times New Roman"/>
                <w:sz w:val="22"/>
              </w:rPr>
            </w:pPr>
            <w:r w:rsidRPr="00A814C4">
              <w:rPr>
                <w:rFonts w:eastAsia="Times New Roman"/>
                <w:sz w:val="22"/>
              </w:rPr>
              <w:t>Livia SOSSICH</w:t>
            </w:r>
          </w:p>
        </w:tc>
        <w:tc>
          <w:tcPr>
            <w:tcW w:w="577" w:type="pct"/>
          </w:tcPr>
          <w:p w:rsidRPr="00A814C4" w:rsidR="00DD5B89" w:rsidP="00A814C4" w:rsidRDefault="00DD5B89">
            <w:pPr>
              <w:jc w:val="center"/>
              <w:rPr>
                <w:rFonts w:eastAsia="Times New Roman"/>
                <w:sz w:val="22"/>
              </w:rPr>
            </w:pPr>
            <w:r w:rsidRPr="00A814C4">
              <w:rPr>
                <w:rFonts w:eastAsia="Times New Roman"/>
                <w:sz w:val="22"/>
              </w:rPr>
              <w:t>14/09/1944</w:t>
            </w:r>
          </w:p>
        </w:tc>
        <w:tc>
          <w:tcPr>
            <w:tcW w:w="578" w:type="pct"/>
          </w:tcPr>
          <w:p w:rsidRPr="00A814C4" w:rsidR="00DD5B89" w:rsidP="00A814C4" w:rsidRDefault="00DD5B89">
            <w:pPr>
              <w:jc w:val="center"/>
              <w:rPr>
                <w:rFonts w:eastAsia="Times New Roman"/>
                <w:sz w:val="22"/>
              </w:rPr>
            </w:pPr>
          </w:p>
        </w:tc>
        <w:tc>
          <w:tcPr>
            <w:tcW w:w="578" w:type="pct"/>
          </w:tcPr>
          <w:p w:rsidRPr="00A814C4" w:rsidR="00DD5B89" w:rsidP="00A814C4" w:rsidRDefault="00DD5B89">
            <w:pPr>
              <w:jc w:val="center"/>
              <w:rPr>
                <w:rFonts w:eastAsia="Times New Roman"/>
                <w:sz w:val="22"/>
              </w:rPr>
            </w:pPr>
            <w:r w:rsidRPr="00A814C4">
              <w:rPr>
                <w:rFonts w:eastAsia="Times New Roman"/>
                <w:sz w:val="22"/>
              </w:rPr>
              <w:t>Italian</w:t>
            </w:r>
          </w:p>
        </w:tc>
        <w:tc>
          <w:tcPr>
            <w:tcW w:w="578" w:type="pct"/>
          </w:tcPr>
          <w:p w:rsidRPr="00A814C4" w:rsidR="00DD5B89" w:rsidP="00A814C4" w:rsidRDefault="00DD5B89">
            <w:pPr>
              <w:jc w:val="center"/>
              <w:rPr>
                <w:rFonts w:eastAsia="Times New Roman"/>
                <w:sz w:val="22"/>
              </w:rPr>
            </w:pPr>
            <w:r w:rsidRPr="00A814C4">
              <w:rPr>
                <w:rFonts w:eastAsia="Times New Roman"/>
                <w:sz w:val="22"/>
              </w:rPr>
              <w:t>Turin</w:t>
            </w:r>
          </w:p>
        </w:tc>
        <w:tc>
          <w:tcPr>
            <w:tcW w:w="578" w:type="pct"/>
          </w:tcPr>
          <w:p w:rsidRPr="00A814C4" w:rsidR="00DD5B89" w:rsidP="00A814C4" w:rsidRDefault="00DD5B89">
            <w:pPr>
              <w:jc w:val="center"/>
              <w:rPr>
                <w:rFonts w:eastAsia="Times New Roman"/>
                <w:sz w:val="22"/>
              </w:rPr>
            </w:pPr>
            <w:r w:rsidRPr="00A814C4">
              <w:rPr>
                <w:rFonts w:eastAsia="Times New Roman"/>
                <w:sz w:val="22"/>
              </w:rPr>
              <w:t>21/11/2009</w:t>
            </w:r>
          </w:p>
        </w:tc>
        <w:tc>
          <w:tcPr>
            <w:tcW w:w="1014" w:type="pct"/>
          </w:tcPr>
          <w:p w:rsidRPr="00A814C4" w:rsidR="00DD5B89" w:rsidP="00A814C4" w:rsidRDefault="00DD5B89">
            <w:pPr>
              <w:tabs>
                <w:tab w:val="decimal" w:pos="1207"/>
              </w:tabs>
              <w:jc w:val="right"/>
              <w:rPr>
                <w:rFonts w:eastAsia="Times New Roman"/>
                <w:sz w:val="22"/>
              </w:rPr>
            </w:pPr>
            <w:r w:rsidRPr="00A814C4">
              <w:rPr>
                <w:rFonts w:eastAsia="Times New Roman"/>
                <w:sz w:val="22"/>
              </w:rPr>
              <w:t>1.804</w:t>
            </w:r>
          </w:p>
        </w:tc>
      </w:tr>
      <w:tr w:rsidRPr="00A814C4" w:rsidR="00DD5B89" w:rsidTr="006B423F">
        <w:tc>
          <w:tcPr>
            <w:tcW w:w="231" w:type="pct"/>
          </w:tcPr>
          <w:p w:rsidRPr="00A814C4" w:rsidR="00DD5B89" w:rsidP="00A814C4" w:rsidRDefault="00DD5B89">
            <w:pPr>
              <w:jc w:val="center"/>
              <w:rPr>
                <w:rFonts w:eastAsia="Times New Roman"/>
                <w:sz w:val="22"/>
              </w:rPr>
            </w:pPr>
            <w:r w:rsidRPr="00A814C4">
              <w:rPr>
                <w:rFonts w:eastAsia="Times New Roman"/>
                <w:sz w:val="22"/>
              </w:rPr>
              <w:t>29</w:t>
            </w:r>
          </w:p>
        </w:tc>
        <w:tc>
          <w:tcPr>
            <w:tcW w:w="866" w:type="pct"/>
          </w:tcPr>
          <w:p w:rsidRPr="00A814C4" w:rsidR="00DD5B89" w:rsidP="00A814C4" w:rsidRDefault="00DD5B89">
            <w:pPr>
              <w:rPr>
                <w:rFonts w:eastAsia="Times New Roman"/>
                <w:sz w:val="22"/>
              </w:rPr>
            </w:pPr>
            <w:r w:rsidRPr="00A814C4">
              <w:rPr>
                <w:rFonts w:eastAsia="Times New Roman"/>
                <w:sz w:val="22"/>
              </w:rPr>
              <w:t>Marisa USILLA</w:t>
            </w:r>
          </w:p>
        </w:tc>
        <w:tc>
          <w:tcPr>
            <w:tcW w:w="577" w:type="pct"/>
          </w:tcPr>
          <w:p w:rsidRPr="00A814C4" w:rsidR="00DD5B89" w:rsidP="00A814C4" w:rsidRDefault="00DD5B89">
            <w:pPr>
              <w:jc w:val="center"/>
              <w:rPr>
                <w:rFonts w:eastAsia="Times New Roman"/>
                <w:sz w:val="22"/>
              </w:rPr>
            </w:pPr>
            <w:r w:rsidRPr="00A814C4">
              <w:rPr>
                <w:rFonts w:eastAsia="Times New Roman"/>
                <w:sz w:val="22"/>
              </w:rPr>
              <w:t>26/12/1944</w:t>
            </w:r>
          </w:p>
        </w:tc>
        <w:tc>
          <w:tcPr>
            <w:tcW w:w="578" w:type="pct"/>
          </w:tcPr>
          <w:p w:rsidRPr="00A814C4" w:rsidR="00DD5B89" w:rsidP="00A814C4" w:rsidRDefault="00DD5B89">
            <w:pPr>
              <w:jc w:val="center"/>
              <w:rPr>
                <w:rFonts w:eastAsia="Times New Roman"/>
                <w:sz w:val="22"/>
              </w:rPr>
            </w:pPr>
          </w:p>
        </w:tc>
        <w:tc>
          <w:tcPr>
            <w:tcW w:w="578" w:type="pct"/>
          </w:tcPr>
          <w:p w:rsidRPr="00A814C4" w:rsidR="00DD5B89" w:rsidP="00A814C4" w:rsidRDefault="00DD5B89">
            <w:pPr>
              <w:jc w:val="center"/>
              <w:rPr>
                <w:rFonts w:eastAsia="Times New Roman"/>
                <w:sz w:val="22"/>
              </w:rPr>
            </w:pPr>
            <w:r w:rsidRPr="00A814C4">
              <w:rPr>
                <w:rFonts w:eastAsia="Times New Roman"/>
                <w:sz w:val="22"/>
              </w:rPr>
              <w:t>Italian</w:t>
            </w:r>
          </w:p>
        </w:tc>
        <w:tc>
          <w:tcPr>
            <w:tcW w:w="578" w:type="pct"/>
          </w:tcPr>
          <w:p w:rsidRPr="00A814C4" w:rsidR="00DD5B89" w:rsidP="00A814C4" w:rsidRDefault="00DD5B89">
            <w:pPr>
              <w:jc w:val="center"/>
              <w:rPr>
                <w:rFonts w:eastAsia="Times New Roman"/>
                <w:sz w:val="22"/>
              </w:rPr>
            </w:pPr>
            <w:r w:rsidRPr="00A814C4">
              <w:rPr>
                <w:rFonts w:eastAsia="Times New Roman"/>
                <w:sz w:val="22"/>
              </w:rPr>
              <w:t>Turin</w:t>
            </w:r>
          </w:p>
        </w:tc>
        <w:tc>
          <w:tcPr>
            <w:tcW w:w="578" w:type="pct"/>
          </w:tcPr>
          <w:p w:rsidRPr="00A814C4" w:rsidR="00DD5B89" w:rsidP="00A814C4" w:rsidRDefault="00DD5B89">
            <w:pPr>
              <w:jc w:val="center"/>
              <w:rPr>
                <w:rFonts w:eastAsia="Times New Roman"/>
                <w:sz w:val="22"/>
              </w:rPr>
            </w:pPr>
            <w:r w:rsidRPr="00A814C4">
              <w:rPr>
                <w:rFonts w:eastAsia="Times New Roman"/>
                <w:sz w:val="22"/>
              </w:rPr>
              <w:t>21/11/2009</w:t>
            </w:r>
          </w:p>
        </w:tc>
        <w:tc>
          <w:tcPr>
            <w:tcW w:w="1014" w:type="pct"/>
          </w:tcPr>
          <w:p w:rsidRPr="00A814C4" w:rsidR="00DD5B89" w:rsidP="00A814C4" w:rsidRDefault="00DD5B89">
            <w:pPr>
              <w:tabs>
                <w:tab w:val="decimal" w:pos="1207"/>
              </w:tabs>
              <w:jc w:val="right"/>
              <w:rPr>
                <w:rFonts w:eastAsia="Times New Roman"/>
                <w:sz w:val="22"/>
              </w:rPr>
            </w:pPr>
            <w:r w:rsidRPr="00A814C4">
              <w:rPr>
                <w:rFonts w:eastAsia="Times New Roman"/>
                <w:sz w:val="22"/>
              </w:rPr>
              <w:t>0</w:t>
            </w:r>
          </w:p>
        </w:tc>
      </w:tr>
      <w:tr w:rsidRPr="00A814C4" w:rsidR="00DD5B89" w:rsidTr="006B423F">
        <w:tc>
          <w:tcPr>
            <w:tcW w:w="231" w:type="pct"/>
          </w:tcPr>
          <w:p w:rsidRPr="00A814C4" w:rsidR="00DD5B89" w:rsidP="00A814C4" w:rsidRDefault="00DD5B89">
            <w:pPr>
              <w:jc w:val="center"/>
              <w:rPr>
                <w:rFonts w:eastAsia="Times New Roman"/>
                <w:sz w:val="22"/>
              </w:rPr>
            </w:pPr>
            <w:r w:rsidRPr="00A814C4">
              <w:rPr>
                <w:rFonts w:eastAsia="Times New Roman"/>
                <w:sz w:val="22"/>
              </w:rPr>
              <w:t>30</w:t>
            </w:r>
          </w:p>
        </w:tc>
        <w:tc>
          <w:tcPr>
            <w:tcW w:w="866" w:type="pct"/>
          </w:tcPr>
          <w:p w:rsidRPr="00A814C4" w:rsidR="00DD5B89" w:rsidP="00A814C4" w:rsidRDefault="00DD5B89">
            <w:pPr>
              <w:rPr>
                <w:rFonts w:eastAsia="Times New Roman"/>
                <w:sz w:val="22"/>
              </w:rPr>
            </w:pPr>
            <w:r w:rsidRPr="00A814C4">
              <w:rPr>
                <w:rFonts w:eastAsia="Times New Roman"/>
                <w:sz w:val="22"/>
              </w:rPr>
              <w:t>Aldo XILLOVICH</w:t>
            </w:r>
          </w:p>
        </w:tc>
        <w:tc>
          <w:tcPr>
            <w:tcW w:w="577" w:type="pct"/>
          </w:tcPr>
          <w:p w:rsidRPr="00A814C4" w:rsidR="00DD5B89" w:rsidP="00A814C4" w:rsidRDefault="00DD5B89">
            <w:pPr>
              <w:jc w:val="center"/>
              <w:rPr>
                <w:rFonts w:eastAsia="Times New Roman"/>
                <w:sz w:val="22"/>
              </w:rPr>
            </w:pPr>
            <w:r w:rsidRPr="00A814C4">
              <w:rPr>
                <w:rFonts w:eastAsia="Times New Roman"/>
                <w:sz w:val="22"/>
              </w:rPr>
              <w:t>16/07/1937</w:t>
            </w:r>
          </w:p>
        </w:tc>
        <w:tc>
          <w:tcPr>
            <w:tcW w:w="578" w:type="pct"/>
          </w:tcPr>
          <w:p w:rsidRPr="00A814C4" w:rsidR="00DD5B89" w:rsidP="00A814C4" w:rsidRDefault="00DD5B89">
            <w:pPr>
              <w:jc w:val="center"/>
              <w:rPr>
                <w:rFonts w:eastAsia="Times New Roman"/>
                <w:sz w:val="22"/>
              </w:rPr>
            </w:pPr>
          </w:p>
        </w:tc>
        <w:tc>
          <w:tcPr>
            <w:tcW w:w="578" w:type="pct"/>
          </w:tcPr>
          <w:p w:rsidRPr="00A814C4" w:rsidR="00DD5B89" w:rsidP="00A814C4" w:rsidRDefault="00DD5B89">
            <w:pPr>
              <w:jc w:val="center"/>
              <w:rPr>
                <w:rFonts w:eastAsia="Times New Roman"/>
                <w:sz w:val="22"/>
              </w:rPr>
            </w:pPr>
            <w:r w:rsidRPr="00A814C4">
              <w:rPr>
                <w:rFonts w:eastAsia="Times New Roman"/>
                <w:sz w:val="22"/>
              </w:rPr>
              <w:t>Italian</w:t>
            </w:r>
          </w:p>
        </w:tc>
        <w:tc>
          <w:tcPr>
            <w:tcW w:w="578" w:type="pct"/>
          </w:tcPr>
          <w:p w:rsidRPr="00A814C4" w:rsidR="00DD5B89" w:rsidP="00A814C4" w:rsidRDefault="00DD5B89">
            <w:pPr>
              <w:jc w:val="center"/>
              <w:rPr>
                <w:rFonts w:eastAsia="Times New Roman"/>
                <w:sz w:val="22"/>
              </w:rPr>
            </w:pPr>
            <w:r w:rsidRPr="00A814C4">
              <w:rPr>
                <w:rFonts w:eastAsia="Times New Roman"/>
                <w:sz w:val="22"/>
              </w:rPr>
              <w:t>Turin</w:t>
            </w:r>
          </w:p>
        </w:tc>
        <w:tc>
          <w:tcPr>
            <w:tcW w:w="578" w:type="pct"/>
          </w:tcPr>
          <w:p w:rsidRPr="00A814C4" w:rsidR="00DD5B89" w:rsidP="00A814C4" w:rsidRDefault="00DD5B89">
            <w:pPr>
              <w:jc w:val="center"/>
              <w:rPr>
                <w:rFonts w:eastAsia="Times New Roman"/>
                <w:sz w:val="22"/>
              </w:rPr>
            </w:pPr>
            <w:r w:rsidRPr="00A814C4">
              <w:rPr>
                <w:rFonts w:eastAsia="Times New Roman"/>
                <w:sz w:val="22"/>
              </w:rPr>
              <w:t>31/05/2010</w:t>
            </w:r>
          </w:p>
        </w:tc>
        <w:tc>
          <w:tcPr>
            <w:tcW w:w="1014" w:type="pct"/>
          </w:tcPr>
          <w:p w:rsidRPr="00A814C4" w:rsidR="00DD5B89" w:rsidP="00A814C4" w:rsidRDefault="00DD5B89">
            <w:pPr>
              <w:tabs>
                <w:tab w:val="decimal" w:pos="1207"/>
              </w:tabs>
              <w:jc w:val="right"/>
              <w:rPr>
                <w:rFonts w:eastAsia="Times New Roman"/>
                <w:sz w:val="22"/>
              </w:rPr>
            </w:pPr>
            <w:r w:rsidRPr="00A814C4">
              <w:rPr>
                <w:rFonts w:eastAsia="Times New Roman"/>
                <w:sz w:val="22"/>
              </w:rPr>
              <w:t>1.945</w:t>
            </w:r>
          </w:p>
        </w:tc>
      </w:tr>
    </w:tbl>
    <w:p w:rsidRPr="00A814C4" w:rsidR="00180120" w:rsidP="00A814C4" w:rsidRDefault="00180120">
      <w:pPr>
        <w:pStyle w:val="JuPara"/>
        <w:keepNext/>
        <w:keepLines/>
        <w:jc w:val="center"/>
        <w:rPr>
          <w:rFonts w:ascii="Times New Roman" w:hAnsi="Times New Roman" w:eastAsia="Times New Roman" w:cs="Times New Roman"/>
          <w:sz w:val="22"/>
          <w:szCs w:val="22"/>
        </w:rPr>
      </w:pPr>
    </w:p>
    <w:sectPr w:rsidRPr="00A814C4" w:rsidR="00180120" w:rsidSect="00D80E7A">
      <w:headerReference w:type="even" r:id="rId16"/>
      <w:headerReference w:type="default" r:id="rId17"/>
      <w:footnotePr>
        <w:numRestart w:val="eachSect"/>
      </w:footnotePr>
      <w:pgSz w:w="16838" w:h="11906" w:orient="landscape" w:code="9"/>
      <w:pgMar w:top="1440" w:right="1080" w:bottom="1440" w:left="1080" w:header="993"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25BFE" w:rsidRPr="009E7A6F" w:rsidRDefault="00025BFE" w:rsidP="0098410D">
      <w:r w:rsidRPr="009E7A6F">
        <w:separator/>
      </w:r>
    </w:p>
  </w:endnote>
  <w:endnote w:type="continuationSeparator" w:id="0">
    <w:p w:rsidR="00025BFE" w:rsidRPr="009E7A6F" w:rsidRDefault="00025BFE" w:rsidP="0098410D">
      <w:r w:rsidRPr="009E7A6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5BFE" w:rsidRPr="00150BFA" w:rsidRDefault="00025BFE" w:rsidP="00025BFE">
    <w:pPr>
      <w:jc w:val="center"/>
    </w:pPr>
    <w:r>
      <w:rPr>
        <w:noProof/>
        <w:lang w:val="en-US" w:eastAsia="ja-JP"/>
      </w:rPr>
      <w:drawing>
        <wp:inline distT="0" distB="0" distL="0" distR="0" wp14:anchorId="627D3078" wp14:editId="77B95FE1">
          <wp:extent cx="771525" cy="619125"/>
          <wp:effectExtent l="0" t="0" r="9525" b="9525"/>
          <wp:docPr id="49" name="Picture 4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025BFE" w:rsidRPr="009E7A6F" w:rsidRDefault="00025BFE" w:rsidP="00025BFE">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5BFE" w:rsidRPr="00150BFA" w:rsidRDefault="00025BFE" w:rsidP="00025BFE">
    <w:pPr>
      <w:jc w:val="center"/>
    </w:pPr>
    <w:r>
      <w:rPr>
        <w:noProof/>
        <w:lang w:val="en-US" w:eastAsia="ja-JP"/>
      </w:rPr>
      <w:drawing>
        <wp:inline distT="0" distB="0" distL="0" distR="0" wp14:anchorId="65C4C637" wp14:editId="48F50A77">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025BFE" w:rsidRPr="009E7A6F" w:rsidRDefault="00025BFE" w:rsidP="009E7A6F">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3E41" w:rsidRPr="00A63407" w:rsidRDefault="003F3E41" w:rsidP="003F3E41">
    <w:pPr>
      <w:pStyle w:val="JuHeader"/>
    </w:pPr>
    <w:r>
      <w:rPr>
        <w:rStyle w:val="PageNumber"/>
      </w:rPr>
      <w:fldChar w:fldCharType="begin"/>
    </w:r>
    <w:r>
      <w:rPr>
        <w:rStyle w:val="PageNumber"/>
      </w:rPr>
      <w:instrText xml:space="preserve"> PAGE </w:instrText>
    </w:r>
    <w:r>
      <w:rPr>
        <w:rStyle w:val="PageNumber"/>
      </w:rPr>
      <w:fldChar w:fldCharType="separate"/>
    </w:r>
    <w:r w:rsidR="00A814C4">
      <w:rPr>
        <w:rStyle w:val="PageNumber"/>
        <w:noProof/>
      </w:rPr>
      <w:t>10</w:t>
    </w:r>
    <w:r>
      <w:rPr>
        <w:rStyle w:val="PageNumber"/>
      </w:rPr>
      <w:fldChar w:fldCharType="end"/>
    </w:r>
  </w:p>
  <w:p w:rsidR="00025BFE" w:rsidRPr="00AA68CE" w:rsidRDefault="00025BFE" w:rsidP="00AA68CE">
    <w:pPr>
      <w:pStyle w:val="Footer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3E41" w:rsidRPr="00A63407" w:rsidRDefault="003F3E41" w:rsidP="003F3E41">
    <w:pPr>
      <w:pStyle w:val="JuHeader"/>
    </w:pPr>
    <w:r>
      <w:rPr>
        <w:rStyle w:val="PageNumber"/>
      </w:rPr>
      <w:fldChar w:fldCharType="begin"/>
    </w:r>
    <w:r>
      <w:rPr>
        <w:rStyle w:val="PageNumber"/>
      </w:rPr>
      <w:instrText xml:space="preserve"> PAGE </w:instrText>
    </w:r>
    <w:r>
      <w:rPr>
        <w:rStyle w:val="PageNumber"/>
      </w:rPr>
      <w:fldChar w:fldCharType="separate"/>
    </w:r>
    <w:r w:rsidR="00A814C4">
      <w:rPr>
        <w:rStyle w:val="PageNumber"/>
        <w:noProof/>
      </w:rPr>
      <w:t>11</w:t>
    </w:r>
    <w:r>
      <w:rPr>
        <w:rStyle w:val="PageNumber"/>
      </w:rPr>
      <w:fldChar w:fldCharType="end"/>
    </w:r>
  </w:p>
  <w:p w:rsidR="00025BFE" w:rsidRPr="00AA68CE" w:rsidRDefault="00025BFE" w:rsidP="00AA68CE">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25BFE" w:rsidRPr="009E7A6F" w:rsidRDefault="00025BFE" w:rsidP="0098410D">
      <w:r w:rsidRPr="009E7A6F">
        <w:separator/>
      </w:r>
    </w:p>
  </w:footnote>
  <w:footnote w:type="continuationSeparator" w:id="0">
    <w:p w:rsidR="00025BFE" w:rsidRPr="009E7A6F" w:rsidRDefault="00025BFE" w:rsidP="0098410D">
      <w:r w:rsidRPr="009E7A6F">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5BFE" w:rsidRPr="00A45145" w:rsidRDefault="00025BFE" w:rsidP="00025BFE">
    <w:pPr>
      <w:jc w:val="center"/>
    </w:pPr>
    <w:r>
      <w:rPr>
        <w:noProof/>
        <w:lang w:val="en-US" w:eastAsia="ja-JP"/>
      </w:rPr>
      <w:drawing>
        <wp:inline distT="0" distB="0" distL="0" distR="0" wp14:anchorId="7A583888" wp14:editId="257DB45E">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025BFE" w:rsidRPr="009E7A6F" w:rsidRDefault="00025BFE" w:rsidP="00025BFE">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5BFE" w:rsidRPr="00A45145" w:rsidRDefault="00025BFE" w:rsidP="00025BFE">
    <w:pPr>
      <w:jc w:val="center"/>
    </w:pPr>
    <w:r>
      <w:rPr>
        <w:noProof/>
        <w:lang w:val="en-US" w:eastAsia="ja-JP"/>
      </w:rPr>
      <w:drawing>
        <wp:inline distT="0" distB="0" distL="0" distR="0" wp14:anchorId="1DA03759" wp14:editId="26780782">
          <wp:extent cx="2962275" cy="1219200"/>
          <wp:effectExtent l="0" t="0" r="9525" b="0"/>
          <wp:docPr id="39" name="Picture 39"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025BFE" w:rsidRPr="009E7A6F" w:rsidRDefault="00025BFE"/>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215A" w:rsidRPr="00DC215A" w:rsidRDefault="00DC215A" w:rsidP="00EC07C7">
    <w:pPr>
      <w:pStyle w:val="JuHeader"/>
      <w:tabs>
        <w:tab w:val="center" w:pos="3686"/>
      </w:tabs>
      <w:jc w:val="left"/>
      <w:rPr>
        <w:lang w:val="en-US"/>
      </w:rPr>
    </w:pPr>
    <w:r w:rsidRPr="00DC215A">
      <w:rPr>
        <w:rStyle w:val="PageNumber"/>
        <w:lang w:val="en-US"/>
      </w:rPr>
      <w:tab/>
    </w:r>
    <w:r w:rsidR="008B283D">
      <w:rPr>
        <w:rStyle w:val="PageNumber"/>
        <w:lang w:val="en-US"/>
      </w:rPr>
      <w:t>AVELLONE</w:t>
    </w:r>
    <w:r w:rsidRPr="00025BFE">
      <w:rPr>
        <w:szCs w:val="18"/>
        <w:lang w:val="en-US"/>
      </w:rPr>
      <w:t xml:space="preserve"> AND OTHERS v. </w:t>
    </w:r>
    <w:r>
      <w:rPr>
        <w:szCs w:val="18"/>
        <w:lang w:val="en-US"/>
      </w:rPr>
      <w:t>I</w:t>
    </w:r>
    <w:r w:rsidRPr="00025BFE">
      <w:rPr>
        <w:szCs w:val="18"/>
        <w:lang w:val="en-US"/>
      </w:rPr>
      <w:t>TAL</w:t>
    </w:r>
    <w:r>
      <w:rPr>
        <w:szCs w:val="18"/>
        <w:lang w:val="en-US"/>
      </w:rPr>
      <w:t>Y 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18"/>
        <w:szCs w:val="18"/>
      </w:rPr>
      <w:id w:val="655430950"/>
      <w:docPartObj>
        <w:docPartGallery w:val="Page Numbers (Top of Page)"/>
        <w:docPartUnique/>
      </w:docPartObj>
    </w:sdtPr>
    <w:sdtEndPr>
      <w:rPr>
        <w:lang w:val="fr-FR"/>
      </w:rPr>
    </w:sdtEndPr>
    <w:sdtContent>
      <w:p w:rsidR="00025BFE" w:rsidRPr="00AA68CE" w:rsidRDefault="008B283D" w:rsidP="001F0CCE">
        <w:pPr>
          <w:pStyle w:val="Header"/>
          <w:tabs>
            <w:tab w:val="clear" w:pos="4536"/>
            <w:tab w:val="clear" w:pos="9072"/>
            <w:tab w:val="center" w:pos="3686"/>
            <w:tab w:val="right" w:pos="7230"/>
            <w:tab w:val="right" w:pos="12616"/>
          </w:tabs>
          <w:rPr>
            <w:sz w:val="18"/>
            <w:szCs w:val="18"/>
            <w:lang w:val="en-US"/>
          </w:rPr>
        </w:pPr>
        <w:r>
          <w:rPr>
            <w:sz w:val="18"/>
            <w:szCs w:val="18"/>
            <w:lang w:val="en-US"/>
          </w:rPr>
          <w:tab/>
          <w:t>AVELLONE</w:t>
        </w:r>
        <w:r w:rsidR="00025BFE" w:rsidRPr="00025BFE">
          <w:rPr>
            <w:sz w:val="18"/>
            <w:szCs w:val="18"/>
            <w:lang w:val="en-US"/>
          </w:rPr>
          <w:t xml:space="preserve"> AND OTHERS v. </w:t>
        </w:r>
        <w:r w:rsidR="00025BFE">
          <w:rPr>
            <w:sz w:val="18"/>
            <w:szCs w:val="18"/>
            <w:lang w:val="en-US"/>
          </w:rPr>
          <w:t>I</w:t>
        </w:r>
        <w:r w:rsidR="00025BFE" w:rsidRPr="00025BFE">
          <w:rPr>
            <w:sz w:val="18"/>
            <w:szCs w:val="18"/>
            <w:lang w:val="en-US"/>
          </w:rPr>
          <w:t>TAL</w:t>
        </w:r>
        <w:r w:rsidR="00025BFE">
          <w:rPr>
            <w:sz w:val="18"/>
            <w:szCs w:val="18"/>
            <w:lang w:val="en-US"/>
          </w:rPr>
          <w:t>Y JUDGMENT</w:t>
        </w:r>
      </w:p>
    </w:sdtContent>
  </w:sdt>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0CCE" w:rsidRDefault="001F0CCE" w:rsidP="00D80E7A">
    <w:pPr>
      <w:pStyle w:val="JuHeader"/>
      <w:tabs>
        <w:tab w:val="center" w:pos="7230"/>
      </w:tabs>
      <w:jc w:val="left"/>
      <w:rPr>
        <w:szCs w:val="18"/>
        <w:lang w:val="en-US"/>
      </w:rPr>
    </w:pPr>
    <w:r>
      <w:rPr>
        <w:rStyle w:val="PageNumber"/>
        <w:lang w:val="en-US"/>
      </w:rPr>
      <w:fldChar w:fldCharType="begin"/>
    </w:r>
    <w:r w:rsidRPr="00DC215A">
      <w:rPr>
        <w:rStyle w:val="PageNumber"/>
        <w:lang w:val="en-US"/>
      </w:rPr>
      <w:instrText xml:space="preserve"> PAGE </w:instrText>
    </w:r>
    <w:r>
      <w:rPr>
        <w:rStyle w:val="PageNumber"/>
        <w:lang w:val="en-US"/>
      </w:rPr>
      <w:fldChar w:fldCharType="separate"/>
    </w:r>
    <w:r w:rsidR="00A814C4">
      <w:rPr>
        <w:rStyle w:val="PageNumber"/>
        <w:noProof/>
        <w:lang w:val="en-US"/>
      </w:rPr>
      <w:t>10</w:t>
    </w:r>
    <w:r>
      <w:rPr>
        <w:rStyle w:val="PageNumber"/>
        <w:lang w:val="en-US"/>
      </w:rPr>
      <w:fldChar w:fldCharType="end"/>
    </w:r>
    <w:r w:rsidRPr="00DC215A">
      <w:rPr>
        <w:rStyle w:val="PageNumber"/>
        <w:lang w:val="en-US"/>
      </w:rPr>
      <w:tab/>
    </w:r>
    <w:r w:rsidR="008B283D">
      <w:rPr>
        <w:rStyle w:val="PageNumber"/>
        <w:lang w:val="en-US"/>
      </w:rPr>
      <w:t>AVELLONE</w:t>
    </w:r>
    <w:r w:rsidRPr="00025BFE">
      <w:rPr>
        <w:szCs w:val="18"/>
        <w:lang w:val="en-US"/>
      </w:rPr>
      <w:t xml:space="preserve"> AND OTHERS v. </w:t>
    </w:r>
    <w:r>
      <w:rPr>
        <w:szCs w:val="18"/>
        <w:lang w:val="en-US"/>
      </w:rPr>
      <w:t>I</w:t>
    </w:r>
    <w:r w:rsidRPr="00025BFE">
      <w:rPr>
        <w:szCs w:val="18"/>
        <w:lang w:val="en-US"/>
      </w:rPr>
      <w:t>TAL</w:t>
    </w:r>
    <w:r>
      <w:rPr>
        <w:szCs w:val="18"/>
        <w:lang w:val="en-US"/>
      </w:rPr>
      <w:t>Y JUDGMENT</w:t>
    </w:r>
  </w:p>
  <w:p w:rsidR="009C62C1" w:rsidRDefault="009C62C1" w:rsidP="00D80E7A">
    <w:pPr>
      <w:pStyle w:val="JuHeader"/>
      <w:tabs>
        <w:tab w:val="center" w:pos="7230"/>
      </w:tabs>
      <w:jc w:val="left"/>
      <w:rPr>
        <w:szCs w:val="18"/>
        <w:lang w:val="en-US"/>
      </w:rPr>
    </w:pPr>
  </w:p>
  <w:p w:rsidR="009C62C1" w:rsidRDefault="009C62C1" w:rsidP="00D80E7A">
    <w:pPr>
      <w:pStyle w:val="JuHeader"/>
      <w:tabs>
        <w:tab w:val="center" w:pos="7230"/>
      </w:tabs>
      <w:jc w:val="left"/>
      <w:rPr>
        <w:szCs w:val="18"/>
        <w:lang w:val="en-US"/>
      </w:rPr>
    </w:pPr>
  </w:p>
  <w:p w:rsidR="009C62C1" w:rsidRPr="00DC215A" w:rsidRDefault="009C62C1" w:rsidP="00D80E7A">
    <w:pPr>
      <w:pStyle w:val="JuHeader"/>
      <w:tabs>
        <w:tab w:val="center" w:pos="7230"/>
      </w:tabs>
      <w:jc w:val="left"/>
      <w:rPr>
        <w:lang w:val="en-US"/>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18"/>
        <w:szCs w:val="18"/>
      </w:rPr>
      <w:id w:val="534158605"/>
      <w:docPartObj>
        <w:docPartGallery w:val="Page Numbers (Top of Page)"/>
        <w:docPartUnique/>
      </w:docPartObj>
    </w:sdtPr>
    <w:sdtEndPr>
      <w:rPr>
        <w:lang w:val="fr-FR"/>
      </w:rPr>
    </w:sdtEndPr>
    <w:sdtContent>
      <w:p w:rsidR="0098453D" w:rsidRPr="00AA68CE" w:rsidRDefault="0098453D" w:rsidP="006B423F">
        <w:pPr>
          <w:pStyle w:val="Header"/>
          <w:tabs>
            <w:tab w:val="clear" w:pos="4536"/>
            <w:tab w:val="clear" w:pos="9072"/>
            <w:tab w:val="center" w:pos="7230"/>
            <w:tab w:val="right" w:pos="14175"/>
          </w:tabs>
          <w:rPr>
            <w:sz w:val="18"/>
            <w:szCs w:val="18"/>
            <w:lang w:val="en-US"/>
          </w:rPr>
        </w:pPr>
        <w:r w:rsidRPr="00025BFE">
          <w:rPr>
            <w:sz w:val="18"/>
            <w:szCs w:val="18"/>
            <w:lang w:val="en-US"/>
          </w:rPr>
          <w:tab/>
        </w:r>
        <w:r w:rsidR="008B283D">
          <w:rPr>
            <w:sz w:val="18"/>
            <w:szCs w:val="18"/>
            <w:lang w:val="en-US"/>
          </w:rPr>
          <w:t xml:space="preserve">AVELLONE </w:t>
        </w:r>
        <w:r w:rsidRPr="00025BFE">
          <w:rPr>
            <w:sz w:val="18"/>
            <w:szCs w:val="18"/>
            <w:lang w:val="en-US"/>
          </w:rPr>
          <w:t xml:space="preserve">AND OTHERS v. </w:t>
        </w:r>
        <w:r>
          <w:rPr>
            <w:sz w:val="18"/>
            <w:szCs w:val="18"/>
            <w:lang w:val="en-US"/>
          </w:rPr>
          <w:t>I</w:t>
        </w:r>
        <w:r w:rsidRPr="00025BFE">
          <w:rPr>
            <w:sz w:val="18"/>
            <w:szCs w:val="18"/>
            <w:lang w:val="en-US"/>
          </w:rPr>
          <w:t>TAL</w:t>
        </w:r>
        <w:r w:rsidR="003F3E41">
          <w:rPr>
            <w:sz w:val="18"/>
            <w:szCs w:val="18"/>
            <w:lang w:val="en-US"/>
          </w:rPr>
          <w:t>Y JUDGMENT</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0F5BFC"/>
    <w:multiLevelType w:val="multilevel"/>
    <w:tmpl w:val="5E9846EA"/>
    <w:lvl w:ilvl="0">
      <w:start w:val="1"/>
      <w:numFmt w:val="none"/>
      <w:pStyle w:val="JuHHead"/>
      <w:suff w:val="nothing"/>
      <w:lvlText w:val="%1"/>
      <w:lvlJc w:val="left"/>
      <w:pPr>
        <w:ind w:left="0" w:firstLine="0"/>
      </w:pPr>
      <w:rPr>
        <w:rFonts w:hint="default"/>
      </w:rPr>
    </w:lvl>
    <w:lvl w:ilvl="1">
      <w:start w:val="1"/>
      <w:numFmt w:val="upperRoman"/>
      <w:pStyle w:val="JuHIRoman"/>
      <w:suff w:val="space"/>
      <w:lvlText w:val="%2."/>
      <w:lvlJc w:val="left"/>
      <w:pPr>
        <w:ind w:left="357" w:hanging="357"/>
      </w:pPr>
      <w:rPr>
        <w:rFonts w:hint="default"/>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heme="minorHAnsi" w:hAnsiTheme="minorHAnsi" w:hint="default"/>
        <w:b w:val="0"/>
        <w:i w:val="0"/>
      </w:rPr>
    </w:lvl>
    <w:lvl w:ilvl="7">
      <w:start w:val="1"/>
      <w:numFmt w:val="bullet"/>
      <w:pStyle w:val="JuH"/>
      <w:lvlText w:val="‒"/>
      <w:lvlJc w:val="left"/>
      <w:pPr>
        <w:ind w:left="1418" w:hanging="227"/>
      </w:pPr>
      <w:rPr>
        <w:rFonts w:ascii="Times New Roman" w:hAnsi="Times New Roman" w:cs="Times New Roman" w:hint="default"/>
        <w:color w:val="auto"/>
      </w:rPr>
    </w:lvl>
    <w:lvl w:ilvl="8">
      <w:start w:val="1"/>
      <w:numFmt w:val="bullet"/>
      <w:pStyle w:val="ECHRHeading9"/>
      <w:lvlText w:val="▪"/>
      <w:lvlJc w:val="left"/>
      <w:pPr>
        <w:ind w:left="1644" w:hanging="226"/>
      </w:pPr>
      <w:rPr>
        <w:rFonts w:ascii="Times New Roman" w:hAnsi="Times New Roman" w:cs="Times New Roman" w:hint="default"/>
        <w:color w:val="auto"/>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5CEA0FD4"/>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285E6A40"/>
    <w:multiLevelType w:val="multilevel"/>
    <w:tmpl w:val="84A2DB16"/>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D0F84DE0"/>
    <w:lvl w:ilvl="0">
      <w:start w:val="1"/>
      <w:numFmt w:val="none"/>
      <w:suff w:val="nothing"/>
      <w:lvlText w:val=""/>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lvlText w:val="(%7)"/>
      <w:lvlJc w:val="left"/>
      <w:pPr>
        <w:ind w:left="1372" w:hanging="334"/>
      </w:pPr>
      <w:rPr>
        <w:rFonts w:ascii="Times New Roman" w:hAnsi="Times New Roman" w:hint="default"/>
        <w:sz w:val="20"/>
      </w:rPr>
    </w:lvl>
    <w:lvl w:ilvl="7">
      <w:start w:val="1"/>
      <w:numFmt w:val="bullet"/>
      <w:lvlText w:val="‒"/>
      <w:lvlJc w:val="left"/>
      <w:pPr>
        <w:ind w:left="1304" w:hanging="68"/>
      </w:pPr>
      <w:rPr>
        <w:rFonts w:ascii="Calibri" w:hAnsi="Calibri" w:hint="default"/>
        <w:color w:val="auto"/>
      </w:rPr>
    </w:lvl>
    <w:lvl w:ilvl="8">
      <w:start w:val="1"/>
      <w:numFmt w:val="bullet"/>
      <w:lvlText w:val="▪"/>
      <w:lvlJc w:val="left"/>
      <w:pPr>
        <w:ind w:left="1644" w:hanging="226"/>
      </w:pPr>
      <w:rPr>
        <w:rFonts w:ascii="Calibri" w:hAnsi="Calibri" w:hint="default"/>
        <w:b w:val="0"/>
        <w:i w:val="0"/>
        <w:color w:val="auto"/>
        <w:sz w:val="18"/>
      </w:rPr>
    </w:lvl>
  </w:abstractNum>
  <w:abstractNum w:abstractNumId="18">
    <w:nsid w:val="5F9D5F07"/>
    <w:multiLevelType w:val="hybridMultilevel"/>
    <w:tmpl w:val="CDF24FAC"/>
    <w:lvl w:ilvl="0" w:tplc="0409000F">
      <w:start w:val="1"/>
      <w:numFmt w:val="decimal"/>
      <w:lvlText w:val="%1."/>
      <w:lvlJc w:val="left"/>
      <w:pPr>
        <w:ind w:left="1060" w:hanging="360"/>
      </w:p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19">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3"/>
  </w:num>
  <w:num w:numId="2">
    <w:abstractNumId w:val="1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num>
  <w:num w:numId="4">
    <w:abstractNumId w:val="14"/>
  </w:num>
  <w:num w:numId="5">
    <w:abstractNumId w:val="11"/>
  </w:num>
  <w:num w:numId="6">
    <w:abstractNumId w:val="10"/>
  </w:num>
  <w:num w:numId="7">
    <w:abstractNumId w:val="15"/>
  </w:num>
  <w:num w:numId="8">
    <w:abstractNumId w:val="12"/>
    <w:lvlOverride w:ilvl="0">
      <w:lvl w:ilvl="0">
        <w:start w:val="1"/>
        <w:numFmt w:val="decimal"/>
        <w:pStyle w:val="JuList"/>
        <w:lvlText w:val="%1."/>
        <w:lvlJc w:val="left"/>
        <w:pPr>
          <w:tabs>
            <w:tab w:val="num" w:pos="340"/>
          </w:tabs>
          <w:ind w:left="340" w:hanging="34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num>
  <w:num w:numId="9">
    <w:abstractNumId w:val="16"/>
  </w:num>
  <w:num w:numId="10">
    <w:abstractNumId w:val="19"/>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18"/>
  </w:num>
  <w:num w:numId="21">
    <w:abstractNumId w:val="9"/>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7649"/>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AA7BCB"/>
    <w:rsid w:val="000041F8"/>
    <w:rsid w:val="000042A8"/>
    <w:rsid w:val="00004308"/>
    <w:rsid w:val="00005BF0"/>
    <w:rsid w:val="00007154"/>
    <w:rsid w:val="000103AE"/>
    <w:rsid w:val="00011D69"/>
    <w:rsid w:val="00012AD3"/>
    <w:rsid w:val="00015C2D"/>
    <w:rsid w:val="00015F00"/>
    <w:rsid w:val="00022C1D"/>
    <w:rsid w:val="00025BFE"/>
    <w:rsid w:val="00031428"/>
    <w:rsid w:val="00034987"/>
    <w:rsid w:val="00041560"/>
    <w:rsid w:val="000602DF"/>
    <w:rsid w:val="00061B05"/>
    <w:rsid w:val="00061DD2"/>
    <w:rsid w:val="000632D5"/>
    <w:rsid w:val="000644EE"/>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0120"/>
    <w:rsid w:val="001832BD"/>
    <w:rsid w:val="001943B5"/>
    <w:rsid w:val="00195134"/>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0CCE"/>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2F83"/>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0A7"/>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13E"/>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3E41"/>
    <w:rsid w:val="003F4C45"/>
    <w:rsid w:val="003F5F7B"/>
    <w:rsid w:val="003F7D64"/>
    <w:rsid w:val="0040433A"/>
    <w:rsid w:val="00414300"/>
    <w:rsid w:val="00414F27"/>
    <w:rsid w:val="00415304"/>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B423F"/>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3F02"/>
    <w:rsid w:val="0075566E"/>
    <w:rsid w:val="00763602"/>
    <w:rsid w:val="00764D4E"/>
    <w:rsid w:val="00765A1F"/>
    <w:rsid w:val="00775B6D"/>
    <w:rsid w:val="007762C2"/>
    <w:rsid w:val="00776D68"/>
    <w:rsid w:val="0078323E"/>
    <w:rsid w:val="007850EE"/>
    <w:rsid w:val="00785B95"/>
    <w:rsid w:val="00790E96"/>
    <w:rsid w:val="00793366"/>
    <w:rsid w:val="007A45EF"/>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1683D"/>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8402A"/>
    <w:rsid w:val="00893576"/>
    <w:rsid w:val="00893E73"/>
    <w:rsid w:val="00895DC3"/>
    <w:rsid w:val="008B02DC"/>
    <w:rsid w:val="008B092C"/>
    <w:rsid w:val="008B283D"/>
    <w:rsid w:val="008B57CE"/>
    <w:rsid w:val="008C26DE"/>
    <w:rsid w:val="008D2225"/>
    <w:rsid w:val="008D4752"/>
    <w:rsid w:val="008D5A13"/>
    <w:rsid w:val="008E271C"/>
    <w:rsid w:val="008E3A08"/>
    <w:rsid w:val="008E418E"/>
    <w:rsid w:val="008E5BC6"/>
    <w:rsid w:val="008E6217"/>
    <w:rsid w:val="008E6A25"/>
    <w:rsid w:val="008E75DE"/>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453D"/>
    <w:rsid w:val="00985BAB"/>
    <w:rsid w:val="00986B3C"/>
    <w:rsid w:val="009A115C"/>
    <w:rsid w:val="009B1606"/>
    <w:rsid w:val="009B1B5F"/>
    <w:rsid w:val="009B6673"/>
    <w:rsid w:val="009C191B"/>
    <w:rsid w:val="009C2BD6"/>
    <w:rsid w:val="009C62C1"/>
    <w:rsid w:val="009E1F32"/>
    <w:rsid w:val="009E2CC2"/>
    <w:rsid w:val="009E776C"/>
    <w:rsid w:val="009E7A6F"/>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3F0B"/>
    <w:rsid w:val="00A54192"/>
    <w:rsid w:val="00A57147"/>
    <w:rsid w:val="00A6035E"/>
    <w:rsid w:val="00A6144C"/>
    <w:rsid w:val="00A66617"/>
    <w:rsid w:val="00A671F8"/>
    <w:rsid w:val="00A673A4"/>
    <w:rsid w:val="00A724AE"/>
    <w:rsid w:val="00A73329"/>
    <w:rsid w:val="00A814C4"/>
    <w:rsid w:val="00A82359"/>
    <w:rsid w:val="00A865D2"/>
    <w:rsid w:val="00A90BCD"/>
    <w:rsid w:val="00A94C20"/>
    <w:rsid w:val="00A967D6"/>
    <w:rsid w:val="00AA1B09"/>
    <w:rsid w:val="00AA227F"/>
    <w:rsid w:val="00AA3BC7"/>
    <w:rsid w:val="00AA68CE"/>
    <w:rsid w:val="00AA754A"/>
    <w:rsid w:val="00AA7BCB"/>
    <w:rsid w:val="00AB099E"/>
    <w:rsid w:val="00AB4328"/>
    <w:rsid w:val="00AC4CD4"/>
    <w:rsid w:val="00AE0A2E"/>
    <w:rsid w:val="00AE354C"/>
    <w:rsid w:val="00AF4B07"/>
    <w:rsid w:val="00AF6186"/>
    <w:rsid w:val="00AF7A3A"/>
    <w:rsid w:val="00B02587"/>
    <w:rsid w:val="00B160DB"/>
    <w:rsid w:val="00B20836"/>
    <w:rsid w:val="00B235BB"/>
    <w:rsid w:val="00B25EE4"/>
    <w:rsid w:val="00B27A44"/>
    <w:rsid w:val="00B30BBF"/>
    <w:rsid w:val="00B32F91"/>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1672D"/>
    <w:rsid w:val="00C22687"/>
    <w:rsid w:val="00C26A92"/>
    <w:rsid w:val="00C26B1C"/>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28D"/>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66471"/>
    <w:rsid w:val="00D70641"/>
    <w:rsid w:val="00D74888"/>
    <w:rsid w:val="00D75E28"/>
    <w:rsid w:val="00D772C2"/>
    <w:rsid w:val="00D8008E"/>
    <w:rsid w:val="00D80E7A"/>
    <w:rsid w:val="00D82C45"/>
    <w:rsid w:val="00D908A8"/>
    <w:rsid w:val="00D977B6"/>
    <w:rsid w:val="00DA1223"/>
    <w:rsid w:val="00DA2FFC"/>
    <w:rsid w:val="00DA4A31"/>
    <w:rsid w:val="00DA7B04"/>
    <w:rsid w:val="00DB36C2"/>
    <w:rsid w:val="00DC169B"/>
    <w:rsid w:val="00DC215A"/>
    <w:rsid w:val="00DC2AB9"/>
    <w:rsid w:val="00DC63F0"/>
    <w:rsid w:val="00DD37EA"/>
    <w:rsid w:val="00DD5B89"/>
    <w:rsid w:val="00DD6EE5"/>
    <w:rsid w:val="00DE386C"/>
    <w:rsid w:val="00DE4D35"/>
    <w:rsid w:val="00DF098B"/>
    <w:rsid w:val="00DF11C4"/>
    <w:rsid w:val="00DF210C"/>
    <w:rsid w:val="00DF4B6A"/>
    <w:rsid w:val="00E004C0"/>
    <w:rsid w:val="00E01F45"/>
    <w:rsid w:val="00E02C09"/>
    <w:rsid w:val="00E04D59"/>
    <w:rsid w:val="00E07370"/>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86EF5"/>
    <w:rsid w:val="00E90302"/>
    <w:rsid w:val="00E91D05"/>
    <w:rsid w:val="00E95C1E"/>
    <w:rsid w:val="00E97396"/>
    <w:rsid w:val="00EA185E"/>
    <w:rsid w:val="00EA592A"/>
    <w:rsid w:val="00EB14E4"/>
    <w:rsid w:val="00EB32A5"/>
    <w:rsid w:val="00EB34ED"/>
    <w:rsid w:val="00EB447C"/>
    <w:rsid w:val="00EB7BE0"/>
    <w:rsid w:val="00EC07C7"/>
    <w:rsid w:val="00EC2A0D"/>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4C75"/>
    <w:rsid w:val="00F266A2"/>
    <w:rsid w:val="00F32269"/>
    <w:rsid w:val="00F35B7A"/>
    <w:rsid w:val="00F56A6F"/>
    <w:rsid w:val="00F5709C"/>
    <w:rsid w:val="00F60B85"/>
    <w:rsid w:val="00F64EF1"/>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76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A967D6"/>
    <w:rPr>
      <w:sz w:val="24"/>
      <w:szCs w:val="24"/>
      <w:lang w:val="en-GB"/>
    </w:rPr>
  </w:style>
  <w:style w:type="paragraph" w:styleId="Heading1">
    <w:name w:val="heading 1"/>
    <w:basedOn w:val="Normal"/>
    <w:next w:val="Normal"/>
    <w:link w:val="Heading1Char"/>
    <w:uiPriority w:val="98"/>
    <w:semiHidden/>
    <w:rsid w:val="00A967D6"/>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A967D6"/>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A967D6"/>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A967D6"/>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A967D6"/>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A967D6"/>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A967D6"/>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A967D6"/>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A967D6"/>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A967D6"/>
    <w:rPr>
      <w:rFonts w:ascii="Tahoma" w:hAnsi="Tahoma" w:cs="Tahoma"/>
      <w:sz w:val="16"/>
      <w:szCs w:val="16"/>
    </w:rPr>
  </w:style>
  <w:style w:type="character" w:customStyle="1" w:styleId="BalloonTextChar">
    <w:name w:val="Balloon Text Char"/>
    <w:basedOn w:val="DefaultParagraphFont"/>
    <w:link w:val="BalloonText"/>
    <w:uiPriority w:val="98"/>
    <w:semiHidden/>
    <w:rsid w:val="00A967D6"/>
    <w:rPr>
      <w:rFonts w:ascii="Tahoma" w:hAnsi="Tahoma" w:cs="Tahoma"/>
      <w:sz w:val="16"/>
      <w:szCs w:val="16"/>
      <w:lang w:val="en-GB"/>
    </w:rPr>
  </w:style>
  <w:style w:type="character" w:styleId="BookTitle">
    <w:name w:val="Book Title"/>
    <w:uiPriority w:val="98"/>
    <w:semiHidden/>
    <w:qFormat/>
    <w:rsid w:val="00A967D6"/>
    <w:rPr>
      <w:i/>
      <w:iCs/>
      <w:smallCaps/>
      <w:spacing w:val="5"/>
    </w:rPr>
  </w:style>
  <w:style w:type="paragraph" w:customStyle="1" w:styleId="JuHeader">
    <w:name w:val="Ju_Header"/>
    <w:aliases w:val="_Header"/>
    <w:basedOn w:val="Header"/>
    <w:uiPriority w:val="29"/>
    <w:qFormat/>
    <w:rsid w:val="00A967D6"/>
    <w:pPr>
      <w:tabs>
        <w:tab w:val="clear" w:pos="4536"/>
        <w:tab w:val="clear" w:pos="9072"/>
      </w:tabs>
      <w:jc w:val="center"/>
    </w:pPr>
    <w:rPr>
      <w:sz w:val="18"/>
    </w:rPr>
  </w:style>
  <w:style w:type="paragraph" w:customStyle="1" w:styleId="NormalJustified">
    <w:name w:val="Normal_Justified"/>
    <w:basedOn w:val="Normal"/>
    <w:semiHidden/>
    <w:rsid w:val="00A967D6"/>
    <w:pPr>
      <w:jc w:val="both"/>
    </w:pPr>
  </w:style>
  <w:style w:type="character" w:styleId="Strong">
    <w:name w:val="Strong"/>
    <w:uiPriority w:val="98"/>
    <w:semiHidden/>
    <w:qFormat/>
    <w:rsid w:val="00A967D6"/>
    <w:rPr>
      <w:b/>
      <w:bCs/>
    </w:rPr>
  </w:style>
  <w:style w:type="paragraph" w:styleId="NoSpacing">
    <w:name w:val="No Spacing"/>
    <w:basedOn w:val="Normal"/>
    <w:link w:val="NoSpacingChar"/>
    <w:uiPriority w:val="98"/>
    <w:semiHidden/>
    <w:qFormat/>
    <w:rsid w:val="00A967D6"/>
  </w:style>
  <w:style w:type="character" w:customStyle="1" w:styleId="NoSpacingChar">
    <w:name w:val="No Spacing Char"/>
    <w:basedOn w:val="DefaultParagraphFont"/>
    <w:link w:val="NoSpacing"/>
    <w:uiPriority w:val="98"/>
    <w:semiHidden/>
    <w:rsid w:val="00A967D6"/>
    <w:rPr>
      <w:sz w:val="24"/>
      <w:szCs w:val="24"/>
      <w:lang w:val="en-GB"/>
    </w:rPr>
  </w:style>
  <w:style w:type="paragraph" w:customStyle="1" w:styleId="JuQuot">
    <w:name w:val="Ju_Quot"/>
    <w:aliases w:val="_Quote"/>
    <w:basedOn w:val="NormalJustified"/>
    <w:uiPriority w:val="20"/>
    <w:qFormat/>
    <w:rsid w:val="00A967D6"/>
    <w:pPr>
      <w:spacing w:before="120" w:after="120"/>
      <w:ind w:left="425" w:firstLine="142"/>
    </w:pPr>
    <w:rPr>
      <w:sz w:val="20"/>
    </w:rPr>
  </w:style>
  <w:style w:type="paragraph" w:customStyle="1" w:styleId="DecList">
    <w:name w:val="Dec_List"/>
    <w:aliases w:val="_List"/>
    <w:basedOn w:val="JuList"/>
    <w:uiPriority w:val="22"/>
    <w:rsid w:val="00A967D6"/>
    <w:pPr>
      <w:numPr>
        <w:numId w:val="0"/>
      </w:numPr>
      <w:ind w:left="284"/>
    </w:pPr>
  </w:style>
  <w:style w:type="paragraph" w:customStyle="1" w:styleId="JuList">
    <w:name w:val="Ju_List"/>
    <w:aliases w:val="_List_1"/>
    <w:basedOn w:val="NormalJustified"/>
    <w:uiPriority w:val="23"/>
    <w:qFormat/>
    <w:rsid w:val="00A967D6"/>
    <w:pPr>
      <w:numPr>
        <w:numId w:val="8"/>
      </w:numPr>
      <w:spacing w:before="280" w:after="60"/>
    </w:pPr>
  </w:style>
  <w:style w:type="paragraph" w:customStyle="1" w:styleId="JuLista">
    <w:name w:val="Ju_List_a"/>
    <w:aliases w:val="_List_2"/>
    <w:basedOn w:val="NormalJustified"/>
    <w:uiPriority w:val="23"/>
    <w:rsid w:val="00A967D6"/>
    <w:pPr>
      <w:numPr>
        <w:ilvl w:val="1"/>
        <w:numId w:val="8"/>
      </w:numPr>
    </w:pPr>
  </w:style>
  <w:style w:type="paragraph" w:customStyle="1" w:styleId="JuListi">
    <w:name w:val="Ju_List_i"/>
    <w:aliases w:val="_List_3"/>
    <w:basedOn w:val="NormalJustified"/>
    <w:uiPriority w:val="23"/>
    <w:rsid w:val="00A967D6"/>
    <w:pPr>
      <w:numPr>
        <w:ilvl w:val="2"/>
        <w:numId w:val="8"/>
      </w:numPr>
    </w:pPr>
  </w:style>
  <w:style w:type="paragraph" w:customStyle="1" w:styleId="JuHArticle">
    <w:name w:val="Ju_H_Article"/>
    <w:aliases w:val="_Title_Quote"/>
    <w:basedOn w:val="Normal"/>
    <w:next w:val="JuQuot"/>
    <w:uiPriority w:val="19"/>
    <w:qFormat/>
    <w:rsid w:val="00A967D6"/>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A967D6"/>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A967D6"/>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A967D6"/>
    <w:pPr>
      <w:keepNext/>
      <w:keepLines/>
      <w:numPr>
        <w:numId w:val="3"/>
      </w:numPr>
      <w:spacing w:before="100" w:beforeAutospacing="1" w:after="240"/>
      <w:contextualSpacing w:val="0"/>
    </w:pPr>
    <w:rPr>
      <w:b w:val="0"/>
      <w:caps/>
      <w:color w:val="auto"/>
    </w:rPr>
  </w:style>
  <w:style w:type="numbering" w:customStyle="1" w:styleId="ECHRA1StyleBulletedSquare">
    <w:name w:val="ECHR_A1_Style_Bulleted_Square"/>
    <w:basedOn w:val="NoList"/>
    <w:rsid w:val="00A967D6"/>
    <w:pPr>
      <w:numPr>
        <w:numId w:val="7"/>
      </w:numPr>
    </w:pPr>
  </w:style>
  <w:style w:type="paragraph" w:customStyle="1" w:styleId="JuSigned">
    <w:name w:val="Ju_Signed"/>
    <w:aliases w:val="_Signature"/>
    <w:basedOn w:val="Normal"/>
    <w:next w:val="JuPara"/>
    <w:uiPriority w:val="31"/>
    <w:qFormat/>
    <w:rsid w:val="00A967D6"/>
    <w:pPr>
      <w:tabs>
        <w:tab w:val="center" w:pos="851"/>
        <w:tab w:val="center" w:pos="6407"/>
      </w:tabs>
      <w:spacing w:before="720"/>
    </w:pPr>
  </w:style>
  <w:style w:type="paragraph" w:styleId="Title">
    <w:name w:val="Title"/>
    <w:basedOn w:val="Normal"/>
    <w:next w:val="Normal"/>
    <w:link w:val="TitleChar"/>
    <w:uiPriority w:val="98"/>
    <w:semiHidden/>
    <w:qFormat/>
    <w:rsid w:val="00A967D6"/>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A967D6"/>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A967D6"/>
    <w:pPr>
      <w:numPr>
        <w:numId w:val="22"/>
      </w:numPr>
    </w:pPr>
  </w:style>
  <w:style w:type="numbering" w:customStyle="1" w:styleId="ECHRA1StyleNumberedList">
    <w:name w:val="ECHR_A1_Style_Numbered_List"/>
    <w:basedOn w:val="NoList"/>
    <w:rsid w:val="00A967D6"/>
    <w:pPr>
      <w:numPr>
        <w:numId w:val="9"/>
      </w:numPr>
    </w:pPr>
  </w:style>
  <w:style w:type="table" w:customStyle="1" w:styleId="ECHRTable2019">
    <w:name w:val="ECHR_Table_2019"/>
    <w:basedOn w:val="TableNormal"/>
    <w:uiPriority w:val="99"/>
    <w:rsid w:val="00A967D6"/>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A967D6"/>
    <w:rPr>
      <w:sz w:val="8"/>
    </w:rPr>
  </w:style>
  <w:style w:type="paragraph" w:customStyle="1" w:styleId="JuCourt">
    <w:name w:val="Ju_Court"/>
    <w:aliases w:val="_Court_Names"/>
    <w:basedOn w:val="Normal"/>
    <w:next w:val="Normal"/>
    <w:uiPriority w:val="32"/>
    <w:qFormat/>
    <w:rsid w:val="00A967D6"/>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A967D6"/>
    <w:pPr>
      <w:keepNext/>
      <w:keepLines/>
      <w:numPr>
        <w:ilvl w:val="1"/>
        <w:numId w:val="3"/>
      </w:numPr>
      <w:spacing w:before="100" w:beforeAutospacing="1" w:after="240"/>
    </w:pPr>
    <w:rPr>
      <w:b w:val="0"/>
      <w:caps/>
      <w:color w:val="auto"/>
      <w:sz w:val="24"/>
    </w:rPr>
  </w:style>
  <w:style w:type="paragraph" w:customStyle="1" w:styleId="JuHA">
    <w:name w:val="Ju_H_A"/>
    <w:aliases w:val="_Head_3"/>
    <w:basedOn w:val="Heading3"/>
    <w:next w:val="JuPara"/>
    <w:uiPriority w:val="17"/>
    <w:qFormat/>
    <w:rsid w:val="00A967D6"/>
    <w:pPr>
      <w:keepNext/>
      <w:keepLines/>
      <w:numPr>
        <w:ilvl w:val="2"/>
        <w:numId w:val="3"/>
      </w:numPr>
      <w:spacing w:before="100" w:beforeAutospacing="1" w:after="240" w:line="240" w:lineRule="auto"/>
    </w:pPr>
    <w:rPr>
      <w:color w:val="auto"/>
    </w:rPr>
  </w:style>
  <w:style w:type="paragraph" w:customStyle="1" w:styleId="JuH1">
    <w:name w:val="Ju_H_1."/>
    <w:aliases w:val="_Head_4"/>
    <w:basedOn w:val="Heading4"/>
    <w:next w:val="JuPara"/>
    <w:uiPriority w:val="17"/>
    <w:rsid w:val="00A967D6"/>
    <w:pPr>
      <w:keepNext/>
      <w:keepLines/>
      <w:numPr>
        <w:ilvl w:val="3"/>
        <w:numId w:val="3"/>
      </w:numPr>
      <w:spacing w:before="100" w:beforeAutospacing="1" w:after="120"/>
    </w:pPr>
    <w:rPr>
      <w:b w:val="0"/>
      <w:color w:val="auto"/>
    </w:rPr>
  </w:style>
  <w:style w:type="paragraph" w:styleId="Header">
    <w:name w:val="header"/>
    <w:basedOn w:val="Normal"/>
    <w:link w:val="HeaderChar"/>
    <w:uiPriority w:val="98"/>
    <w:semiHidden/>
    <w:rsid w:val="00A967D6"/>
    <w:pPr>
      <w:tabs>
        <w:tab w:val="center" w:pos="4536"/>
        <w:tab w:val="right" w:pos="9072"/>
      </w:tabs>
    </w:pPr>
  </w:style>
  <w:style w:type="character" w:customStyle="1" w:styleId="HeaderChar">
    <w:name w:val="Header Char"/>
    <w:basedOn w:val="DefaultParagraphFont"/>
    <w:link w:val="Header"/>
    <w:uiPriority w:val="98"/>
    <w:semiHidden/>
    <w:rsid w:val="00A967D6"/>
    <w:rPr>
      <w:sz w:val="24"/>
      <w:szCs w:val="24"/>
      <w:lang w:val="en-GB"/>
    </w:rPr>
  </w:style>
  <w:style w:type="character" w:customStyle="1" w:styleId="Heading1Char">
    <w:name w:val="Heading 1 Char"/>
    <w:basedOn w:val="DefaultParagraphFont"/>
    <w:link w:val="Heading1"/>
    <w:uiPriority w:val="98"/>
    <w:semiHidden/>
    <w:rsid w:val="00A967D6"/>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A967D6"/>
    <w:pPr>
      <w:keepNext/>
      <w:keepLines/>
      <w:numPr>
        <w:ilvl w:val="4"/>
        <w:numId w:val="3"/>
      </w:numPr>
      <w:spacing w:before="100" w:beforeAutospacing="1" w:after="120"/>
    </w:pPr>
    <w:rPr>
      <w:color w:val="auto"/>
      <w:sz w:val="20"/>
    </w:rPr>
  </w:style>
  <w:style w:type="paragraph" w:customStyle="1" w:styleId="JuHi">
    <w:name w:val="Ju_H_i"/>
    <w:aliases w:val="_Head_6"/>
    <w:basedOn w:val="Heading6"/>
    <w:next w:val="JuPara"/>
    <w:uiPriority w:val="17"/>
    <w:rsid w:val="00A967D6"/>
    <w:pPr>
      <w:keepNext/>
      <w:keepLines/>
      <w:numPr>
        <w:ilvl w:val="5"/>
        <w:numId w:val="3"/>
      </w:numPr>
      <w:spacing w:before="100" w:beforeAutospacing="1" w:after="120"/>
    </w:pPr>
    <w:rPr>
      <w:b w:val="0"/>
      <w:color w:val="auto"/>
      <w:sz w:val="20"/>
    </w:rPr>
  </w:style>
  <w:style w:type="character" w:customStyle="1" w:styleId="Heading2Char">
    <w:name w:val="Heading 2 Char"/>
    <w:basedOn w:val="DefaultParagraphFont"/>
    <w:link w:val="Heading2"/>
    <w:uiPriority w:val="98"/>
    <w:semiHidden/>
    <w:rsid w:val="00A967D6"/>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A967D6"/>
    <w:pPr>
      <w:keepNext/>
      <w:keepLines/>
      <w:numPr>
        <w:ilvl w:val="6"/>
        <w:numId w:val="3"/>
      </w:numPr>
      <w:spacing w:before="100" w:beforeAutospacing="1" w:after="120"/>
    </w:pPr>
    <w:rPr>
      <w:i w:val="0"/>
      <w:sz w:val="20"/>
    </w:rPr>
  </w:style>
  <w:style w:type="paragraph" w:customStyle="1" w:styleId="JuH">
    <w:name w:val="Ju_H_–"/>
    <w:aliases w:val="_Head_8"/>
    <w:basedOn w:val="Heading8"/>
    <w:next w:val="JuPara"/>
    <w:uiPriority w:val="17"/>
    <w:rsid w:val="00A967D6"/>
    <w:pPr>
      <w:keepNext/>
      <w:keepLines/>
      <w:numPr>
        <w:ilvl w:val="7"/>
        <w:numId w:val="3"/>
      </w:numPr>
      <w:spacing w:before="100" w:beforeAutospacing="1" w:after="120"/>
    </w:pPr>
    <w:rPr>
      <w:i/>
    </w:rPr>
  </w:style>
  <w:style w:type="character" w:customStyle="1" w:styleId="Heading3Char">
    <w:name w:val="Heading 3 Char"/>
    <w:basedOn w:val="DefaultParagraphFont"/>
    <w:link w:val="Heading3"/>
    <w:uiPriority w:val="98"/>
    <w:semiHidden/>
    <w:rsid w:val="00A967D6"/>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A967D6"/>
    <w:pPr>
      <w:keepNext/>
      <w:keepLines/>
      <w:spacing w:before="240" w:after="240"/>
      <w:ind w:firstLine="284"/>
    </w:pPr>
  </w:style>
  <w:style w:type="paragraph" w:customStyle="1" w:styleId="JuJudges">
    <w:name w:val="Ju_Judges"/>
    <w:aliases w:val="_Judges"/>
    <w:basedOn w:val="Normal"/>
    <w:uiPriority w:val="32"/>
    <w:qFormat/>
    <w:rsid w:val="00A967D6"/>
    <w:pPr>
      <w:tabs>
        <w:tab w:val="left" w:pos="567"/>
        <w:tab w:val="left" w:pos="1134"/>
      </w:tabs>
    </w:pPr>
  </w:style>
  <w:style w:type="character" w:customStyle="1" w:styleId="Heading4Char">
    <w:name w:val="Heading 4 Char"/>
    <w:basedOn w:val="DefaultParagraphFont"/>
    <w:link w:val="Heading4"/>
    <w:uiPriority w:val="98"/>
    <w:semiHidden/>
    <w:rsid w:val="00A967D6"/>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1"/>
    <w:qFormat/>
    <w:rsid w:val="00A967D6"/>
    <w:pPr>
      <w:tabs>
        <w:tab w:val="center" w:pos="6407"/>
      </w:tabs>
      <w:spacing w:before="720"/>
      <w:jc w:val="right"/>
    </w:pPr>
  </w:style>
  <w:style w:type="character" w:customStyle="1" w:styleId="Heading5Char">
    <w:name w:val="Heading 5 Char"/>
    <w:basedOn w:val="DefaultParagraphFont"/>
    <w:link w:val="Heading5"/>
    <w:uiPriority w:val="98"/>
    <w:semiHidden/>
    <w:rsid w:val="00A967D6"/>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38"/>
    <w:qFormat/>
    <w:rsid w:val="00A967D6"/>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A967D6"/>
    <w:rPr>
      <w:caps w:val="0"/>
      <w:smallCaps/>
    </w:rPr>
  </w:style>
  <w:style w:type="character" w:styleId="SubtleEmphasis">
    <w:name w:val="Subtle Emphasis"/>
    <w:uiPriority w:val="98"/>
    <w:semiHidden/>
    <w:qFormat/>
    <w:rsid w:val="00A967D6"/>
    <w:rPr>
      <w:i/>
      <w:iCs/>
    </w:rPr>
  </w:style>
  <w:style w:type="table" w:customStyle="1" w:styleId="ECHRTable">
    <w:name w:val="ECHR_Table"/>
    <w:basedOn w:val="TableNormal"/>
    <w:rsid w:val="00A967D6"/>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A967D6"/>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A967D6"/>
    <w:rPr>
      <w:b/>
      <w:bCs/>
      <w:i/>
      <w:iCs/>
      <w:spacing w:val="10"/>
      <w:bdr w:val="none" w:sz="0" w:space="0" w:color="auto"/>
      <w:shd w:val="clear" w:color="auto" w:fill="auto"/>
    </w:rPr>
  </w:style>
  <w:style w:type="paragraph" w:styleId="Footer0">
    <w:name w:val="footer"/>
    <w:basedOn w:val="Normal"/>
    <w:link w:val="FooterChar"/>
    <w:uiPriority w:val="98"/>
    <w:semiHidden/>
    <w:rsid w:val="00A967D6"/>
    <w:pPr>
      <w:tabs>
        <w:tab w:val="center" w:pos="3686"/>
        <w:tab w:val="right" w:pos="7371"/>
      </w:tabs>
    </w:pPr>
  </w:style>
  <w:style w:type="character" w:customStyle="1" w:styleId="FooterChar">
    <w:name w:val="Footer Char"/>
    <w:basedOn w:val="DefaultParagraphFont"/>
    <w:link w:val="Footer0"/>
    <w:uiPriority w:val="98"/>
    <w:semiHidden/>
    <w:rsid w:val="00A967D6"/>
    <w:rPr>
      <w:sz w:val="24"/>
      <w:szCs w:val="24"/>
      <w:lang w:val="en-GB"/>
    </w:rPr>
  </w:style>
  <w:style w:type="character" w:styleId="FootnoteReference">
    <w:name w:val="footnote reference"/>
    <w:basedOn w:val="DefaultParagraphFont"/>
    <w:uiPriority w:val="98"/>
    <w:semiHidden/>
    <w:rsid w:val="00A967D6"/>
    <w:rPr>
      <w:vertAlign w:val="superscript"/>
    </w:rPr>
  </w:style>
  <w:style w:type="paragraph" w:styleId="FootnoteText">
    <w:name w:val="footnote text"/>
    <w:basedOn w:val="Normal"/>
    <w:link w:val="FootnoteTextChar"/>
    <w:uiPriority w:val="98"/>
    <w:semiHidden/>
    <w:rsid w:val="00A967D6"/>
    <w:rPr>
      <w:sz w:val="20"/>
      <w:szCs w:val="20"/>
    </w:rPr>
  </w:style>
  <w:style w:type="character" w:customStyle="1" w:styleId="FootnoteTextChar">
    <w:name w:val="Footnote Text Char"/>
    <w:basedOn w:val="DefaultParagraphFont"/>
    <w:link w:val="FootnoteText"/>
    <w:uiPriority w:val="98"/>
    <w:semiHidden/>
    <w:rsid w:val="00A967D6"/>
    <w:rPr>
      <w:sz w:val="20"/>
      <w:szCs w:val="20"/>
      <w:lang w:val="en-GB"/>
    </w:rPr>
  </w:style>
  <w:style w:type="character" w:customStyle="1" w:styleId="Heading6Char">
    <w:name w:val="Heading 6 Char"/>
    <w:basedOn w:val="DefaultParagraphFont"/>
    <w:link w:val="Heading6"/>
    <w:uiPriority w:val="98"/>
    <w:semiHidden/>
    <w:rsid w:val="00A967D6"/>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A967D6"/>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A967D6"/>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A967D6"/>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A967D6"/>
    <w:rPr>
      <w:color w:val="0072BC" w:themeColor="hyperlink"/>
      <w:u w:val="single"/>
    </w:rPr>
  </w:style>
  <w:style w:type="character" w:styleId="IntenseEmphasis">
    <w:name w:val="Intense Emphasis"/>
    <w:uiPriority w:val="98"/>
    <w:semiHidden/>
    <w:qFormat/>
    <w:rsid w:val="00A967D6"/>
    <w:rPr>
      <w:b/>
      <w:bCs/>
    </w:rPr>
  </w:style>
  <w:style w:type="paragraph" w:styleId="IntenseQuote">
    <w:name w:val="Intense Quote"/>
    <w:basedOn w:val="Normal"/>
    <w:next w:val="Normal"/>
    <w:link w:val="IntenseQuoteChar"/>
    <w:uiPriority w:val="98"/>
    <w:semiHidden/>
    <w:qFormat/>
    <w:rsid w:val="00A967D6"/>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A967D6"/>
    <w:rPr>
      <w:b/>
      <w:bCs/>
      <w:i/>
      <w:iCs/>
      <w:sz w:val="24"/>
      <w:szCs w:val="24"/>
      <w:lang w:val="en-GB" w:bidi="en-US"/>
    </w:rPr>
  </w:style>
  <w:style w:type="character" w:styleId="IntenseReference">
    <w:name w:val="Intense Reference"/>
    <w:uiPriority w:val="98"/>
    <w:semiHidden/>
    <w:qFormat/>
    <w:rsid w:val="00A967D6"/>
    <w:rPr>
      <w:smallCaps/>
      <w:spacing w:val="5"/>
      <w:u w:val="single"/>
    </w:rPr>
  </w:style>
  <w:style w:type="paragraph" w:styleId="ListParagraph">
    <w:name w:val="List Paragraph"/>
    <w:basedOn w:val="Normal"/>
    <w:uiPriority w:val="98"/>
    <w:semiHidden/>
    <w:qFormat/>
    <w:rsid w:val="00A967D6"/>
    <w:pPr>
      <w:ind w:left="720"/>
      <w:contextualSpacing/>
    </w:pPr>
  </w:style>
  <w:style w:type="table" w:customStyle="1" w:styleId="LtrTableAddress">
    <w:name w:val="Ltr_Table_Address"/>
    <w:aliases w:val="ECHR_Ltr_Table_Address"/>
    <w:basedOn w:val="TableNormal"/>
    <w:uiPriority w:val="99"/>
    <w:rsid w:val="00A967D6"/>
    <w:rPr>
      <w:sz w:val="24"/>
      <w:szCs w:val="24"/>
    </w:rPr>
    <w:tblPr>
      <w:tblInd w:w="5103" w:type="dxa"/>
    </w:tblPr>
  </w:style>
  <w:style w:type="paragraph" w:styleId="Quote">
    <w:name w:val="Quote"/>
    <w:basedOn w:val="Normal"/>
    <w:next w:val="Normal"/>
    <w:link w:val="QuoteChar"/>
    <w:uiPriority w:val="98"/>
    <w:semiHidden/>
    <w:qFormat/>
    <w:rsid w:val="00A967D6"/>
    <w:pPr>
      <w:spacing w:before="200"/>
      <w:ind w:left="360" w:right="360"/>
    </w:pPr>
    <w:rPr>
      <w:i/>
      <w:iCs/>
      <w:lang w:bidi="en-US"/>
    </w:rPr>
  </w:style>
  <w:style w:type="character" w:customStyle="1" w:styleId="QuoteChar">
    <w:name w:val="Quote Char"/>
    <w:basedOn w:val="DefaultParagraphFont"/>
    <w:link w:val="Quote"/>
    <w:uiPriority w:val="98"/>
    <w:semiHidden/>
    <w:rsid w:val="00A967D6"/>
    <w:rPr>
      <w:i/>
      <w:iCs/>
      <w:sz w:val="24"/>
      <w:szCs w:val="24"/>
      <w:lang w:val="en-GB" w:bidi="en-US"/>
    </w:rPr>
  </w:style>
  <w:style w:type="character" w:styleId="SubtleReference">
    <w:name w:val="Subtle Reference"/>
    <w:uiPriority w:val="98"/>
    <w:semiHidden/>
    <w:qFormat/>
    <w:rsid w:val="00A967D6"/>
    <w:rPr>
      <w:smallCaps/>
    </w:rPr>
  </w:style>
  <w:style w:type="table" w:styleId="TableGrid">
    <w:name w:val="Table Grid"/>
    <w:basedOn w:val="TableNormal"/>
    <w:uiPriority w:val="59"/>
    <w:semiHidden/>
    <w:rsid w:val="00A967D6"/>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A967D6"/>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A967D6"/>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A967D6"/>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A967D6"/>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A967D6"/>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A967D6"/>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A967D6"/>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A967D6"/>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A967D6"/>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A967D6"/>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A967D6"/>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A967D6"/>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A967D6"/>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A967D6"/>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A967D6"/>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A967D6"/>
    <w:pPr>
      <w:numPr>
        <w:numId w:val="4"/>
      </w:numPr>
    </w:pPr>
  </w:style>
  <w:style w:type="paragraph" w:customStyle="1" w:styleId="JuPara">
    <w:name w:val="Ju_Para"/>
    <w:aliases w:val="_Para"/>
    <w:basedOn w:val="NormalJustified"/>
    <w:link w:val="JuParaChar"/>
    <w:uiPriority w:val="8"/>
    <w:qFormat/>
    <w:rsid w:val="00A967D6"/>
    <w:pPr>
      <w:ind w:firstLine="284"/>
    </w:pPr>
  </w:style>
  <w:style w:type="numbering" w:styleId="1ai">
    <w:name w:val="Outline List 1"/>
    <w:basedOn w:val="NoList"/>
    <w:uiPriority w:val="99"/>
    <w:semiHidden/>
    <w:unhideWhenUsed/>
    <w:rsid w:val="00A967D6"/>
    <w:pPr>
      <w:numPr>
        <w:numId w:val="5"/>
      </w:numPr>
    </w:pPr>
  </w:style>
  <w:style w:type="table" w:customStyle="1" w:styleId="ECHRTableSimpleBox">
    <w:name w:val="ECHR_Table_Simple_Box"/>
    <w:basedOn w:val="TableNormal"/>
    <w:uiPriority w:val="99"/>
    <w:rsid w:val="00A967D6"/>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A967D6"/>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A967D6"/>
    <w:pPr>
      <w:numPr>
        <w:numId w:val="6"/>
      </w:numPr>
    </w:pPr>
  </w:style>
  <w:style w:type="table" w:customStyle="1" w:styleId="ECHRTableForInternalUse">
    <w:name w:val="ECHR_Table_For_Internal_Use"/>
    <w:basedOn w:val="TableNormal"/>
    <w:uiPriority w:val="99"/>
    <w:rsid w:val="00A967D6"/>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A967D6"/>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A967D6"/>
  </w:style>
  <w:style w:type="paragraph" w:styleId="BlockText">
    <w:name w:val="Block Text"/>
    <w:basedOn w:val="Normal"/>
    <w:uiPriority w:val="98"/>
    <w:semiHidden/>
    <w:rsid w:val="00A967D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A967D6"/>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A967D6"/>
    <w:pPr>
      <w:spacing w:after="120"/>
    </w:pPr>
  </w:style>
  <w:style w:type="character" w:customStyle="1" w:styleId="BodyTextChar">
    <w:name w:val="Body Text Char"/>
    <w:basedOn w:val="DefaultParagraphFont"/>
    <w:link w:val="BodyText"/>
    <w:uiPriority w:val="98"/>
    <w:semiHidden/>
    <w:rsid w:val="00A967D6"/>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A967D6"/>
    <w:pPr>
      <w:spacing w:after="120" w:line="480" w:lineRule="auto"/>
    </w:pPr>
  </w:style>
  <w:style w:type="table" w:customStyle="1" w:styleId="ECHRHeaderTableReduced">
    <w:name w:val="ECHR_Header_Table_Reduced"/>
    <w:basedOn w:val="TableNormal"/>
    <w:uiPriority w:val="99"/>
    <w:rsid w:val="00A967D6"/>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A967D6"/>
    <w:pPr>
      <w:ind w:firstLine="284"/>
    </w:pPr>
    <w:rPr>
      <w:b/>
    </w:rPr>
  </w:style>
  <w:style w:type="character" w:styleId="PageNumber">
    <w:name w:val="page number"/>
    <w:uiPriority w:val="98"/>
    <w:semiHidden/>
    <w:rsid w:val="00A967D6"/>
    <w:rPr>
      <w:sz w:val="18"/>
    </w:rPr>
  </w:style>
  <w:style w:type="paragraph" w:styleId="ListBullet">
    <w:name w:val="List Bullet"/>
    <w:basedOn w:val="Normal"/>
    <w:uiPriority w:val="98"/>
    <w:semiHidden/>
    <w:rsid w:val="00A967D6"/>
    <w:pPr>
      <w:numPr>
        <w:numId w:val="10"/>
      </w:numPr>
    </w:pPr>
  </w:style>
  <w:style w:type="paragraph" w:styleId="ListBullet3">
    <w:name w:val="List Bullet 3"/>
    <w:basedOn w:val="Normal"/>
    <w:uiPriority w:val="98"/>
    <w:semiHidden/>
    <w:rsid w:val="00A967D6"/>
    <w:pPr>
      <w:numPr>
        <w:numId w:val="12"/>
      </w:numPr>
      <w:contextualSpacing/>
    </w:pPr>
  </w:style>
  <w:style w:type="character" w:customStyle="1" w:styleId="BodyText2Char">
    <w:name w:val="Body Text 2 Char"/>
    <w:basedOn w:val="DefaultParagraphFont"/>
    <w:link w:val="BodyText2"/>
    <w:uiPriority w:val="98"/>
    <w:semiHidden/>
    <w:rsid w:val="00A967D6"/>
    <w:rPr>
      <w:sz w:val="24"/>
      <w:szCs w:val="24"/>
      <w:lang w:val="en-GB"/>
    </w:rPr>
  </w:style>
  <w:style w:type="paragraph" w:styleId="BodyText3">
    <w:name w:val="Body Text 3"/>
    <w:basedOn w:val="Normal"/>
    <w:link w:val="BodyText3Char"/>
    <w:uiPriority w:val="98"/>
    <w:semiHidden/>
    <w:rsid w:val="00A967D6"/>
    <w:pPr>
      <w:spacing w:after="120"/>
    </w:pPr>
    <w:rPr>
      <w:sz w:val="16"/>
      <w:szCs w:val="16"/>
    </w:rPr>
  </w:style>
  <w:style w:type="character" w:customStyle="1" w:styleId="BodyText3Char">
    <w:name w:val="Body Text 3 Char"/>
    <w:basedOn w:val="DefaultParagraphFont"/>
    <w:link w:val="BodyText3"/>
    <w:uiPriority w:val="98"/>
    <w:semiHidden/>
    <w:rsid w:val="00A967D6"/>
    <w:rPr>
      <w:sz w:val="16"/>
      <w:szCs w:val="16"/>
      <w:lang w:val="en-GB"/>
    </w:rPr>
  </w:style>
  <w:style w:type="paragraph" w:styleId="BodyTextFirstIndent">
    <w:name w:val="Body Text First Indent"/>
    <w:basedOn w:val="BodyText"/>
    <w:link w:val="BodyTextFirstIndentChar"/>
    <w:uiPriority w:val="98"/>
    <w:semiHidden/>
    <w:rsid w:val="00A967D6"/>
    <w:pPr>
      <w:spacing w:after="0"/>
      <w:ind w:firstLine="360"/>
    </w:pPr>
  </w:style>
  <w:style w:type="character" w:customStyle="1" w:styleId="BodyTextFirstIndentChar">
    <w:name w:val="Body Text First Indent Char"/>
    <w:basedOn w:val="BodyTextChar"/>
    <w:link w:val="BodyTextFirstIndent"/>
    <w:uiPriority w:val="98"/>
    <w:semiHidden/>
    <w:rsid w:val="00A967D6"/>
    <w:rPr>
      <w:sz w:val="24"/>
      <w:szCs w:val="24"/>
      <w:lang w:val="en-GB"/>
    </w:rPr>
  </w:style>
  <w:style w:type="paragraph" w:styleId="BodyTextIndent">
    <w:name w:val="Body Text Indent"/>
    <w:basedOn w:val="Normal"/>
    <w:link w:val="BodyTextIndentChar"/>
    <w:uiPriority w:val="98"/>
    <w:semiHidden/>
    <w:rsid w:val="00A967D6"/>
    <w:pPr>
      <w:spacing w:after="120"/>
      <w:ind w:left="283"/>
    </w:pPr>
  </w:style>
  <w:style w:type="character" w:customStyle="1" w:styleId="BodyTextIndentChar">
    <w:name w:val="Body Text Indent Char"/>
    <w:basedOn w:val="DefaultParagraphFont"/>
    <w:link w:val="BodyTextIndent"/>
    <w:uiPriority w:val="98"/>
    <w:semiHidden/>
    <w:rsid w:val="00A967D6"/>
    <w:rPr>
      <w:sz w:val="24"/>
      <w:szCs w:val="24"/>
      <w:lang w:val="en-GB"/>
    </w:rPr>
  </w:style>
  <w:style w:type="paragraph" w:styleId="BodyTextFirstIndent2">
    <w:name w:val="Body Text First Indent 2"/>
    <w:basedOn w:val="BodyTextIndent"/>
    <w:link w:val="BodyTextFirstIndent2Char"/>
    <w:uiPriority w:val="98"/>
    <w:semiHidden/>
    <w:rsid w:val="00A967D6"/>
    <w:pPr>
      <w:spacing w:after="0"/>
      <w:ind w:left="360" w:firstLine="360"/>
    </w:pPr>
  </w:style>
  <w:style w:type="character" w:customStyle="1" w:styleId="BodyTextFirstIndent2Char">
    <w:name w:val="Body Text First Indent 2 Char"/>
    <w:basedOn w:val="BodyTextIndentChar"/>
    <w:link w:val="BodyTextFirstIndent2"/>
    <w:uiPriority w:val="98"/>
    <w:semiHidden/>
    <w:rsid w:val="00A967D6"/>
    <w:rPr>
      <w:sz w:val="24"/>
      <w:szCs w:val="24"/>
      <w:lang w:val="en-GB"/>
    </w:rPr>
  </w:style>
  <w:style w:type="paragraph" w:styleId="BodyTextIndent2">
    <w:name w:val="Body Text Indent 2"/>
    <w:basedOn w:val="Normal"/>
    <w:link w:val="BodyTextIndent2Char"/>
    <w:uiPriority w:val="98"/>
    <w:semiHidden/>
    <w:rsid w:val="00A967D6"/>
    <w:pPr>
      <w:spacing w:after="120" w:line="480" w:lineRule="auto"/>
      <w:ind w:left="283"/>
    </w:pPr>
  </w:style>
  <w:style w:type="character" w:customStyle="1" w:styleId="BodyTextIndent2Char">
    <w:name w:val="Body Text Indent 2 Char"/>
    <w:basedOn w:val="DefaultParagraphFont"/>
    <w:link w:val="BodyTextIndent2"/>
    <w:uiPriority w:val="98"/>
    <w:semiHidden/>
    <w:rsid w:val="00A967D6"/>
    <w:rPr>
      <w:sz w:val="24"/>
      <w:szCs w:val="24"/>
      <w:lang w:val="en-GB"/>
    </w:rPr>
  </w:style>
  <w:style w:type="paragraph" w:styleId="BodyTextIndent3">
    <w:name w:val="Body Text Indent 3"/>
    <w:basedOn w:val="Normal"/>
    <w:link w:val="BodyTextIndent3Char"/>
    <w:uiPriority w:val="98"/>
    <w:semiHidden/>
    <w:rsid w:val="00A967D6"/>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A967D6"/>
    <w:rPr>
      <w:sz w:val="16"/>
      <w:szCs w:val="16"/>
      <w:lang w:val="en-GB"/>
    </w:rPr>
  </w:style>
  <w:style w:type="paragraph" w:styleId="Caption">
    <w:name w:val="caption"/>
    <w:basedOn w:val="Normal"/>
    <w:next w:val="Normal"/>
    <w:uiPriority w:val="98"/>
    <w:semiHidden/>
    <w:qFormat/>
    <w:rsid w:val="00A967D6"/>
    <w:pPr>
      <w:spacing w:after="200"/>
    </w:pPr>
    <w:rPr>
      <w:b/>
      <w:bCs/>
      <w:color w:val="0072BC" w:themeColor="accent1"/>
      <w:sz w:val="18"/>
      <w:szCs w:val="18"/>
    </w:rPr>
  </w:style>
  <w:style w:type="paragraph" w:styleId="Closing">
    <w:name w:val="Closing"/>
    <w:basedOn w:val="Normal"/>
    <w:link w:val="ClosingChar"/>
    <w:uiPriority w:val="98"/>
    <w:semiHidden/>
    <w:rsid w:val="00A967D6"/>
    <w:pPr>
      <w:ind w:left="4252"/>
    </w:pPr>
  </w:style>
  <w:style w:type="character" w:customStyle="1" w:styleId="ClosingChar">
    <w:name w:val="Closing Char"/>
    <w:basedOn w:val="DefaultParagraphFont"/>
    <w:link w:val="Closing"/>
    <w:uiPriority w:val="98"/>
    <w:semiHidden/>
    <w:rsid w:val="00A967D6"/>
    <w:rPr>
      <w:sz w:val="24"/>
      <w:szCs w:val="24"/>
      <w:lang w:val="en-GB"/>
    </w:rPr>
  </w:style>
  <w:style w:type="table" w:styleId="ColorfulGrid">
    <w:name w:val="Colorful Grid"/>
    <w:basedOn w:val="TableNormal"/>
    <w:uiPriority w:val="73"/>
    <w:semiHidden/>
    <w:rsid w:val="00A967D6"/>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A967D6"/>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A967D6"/>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A967D6"/>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A967D6"/>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A967D6"/>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A967D6"/>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A967D6"/>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A967D6"/>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A967D6"/>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A967D6"/>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A967D6"/>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A967D6"/>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A967D6"/>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A967D6"/>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A967D6"/>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A967D6"/>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A967D6"/>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A967D6"/>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A967D6"/>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A967D6"/>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A967D6"/>
    <w:rPr>
      <w:sz w:val="16"/>
      <w:szCs w:val="16"/>
    </w:rPr>
  </w:style>
  <w:style w:type="paragraph" w:styleId="CommentText">
    <w:name w:val="annotation text"/>
    <w:basedOn w:val="Normal"/>
    <w:link w:val="CommentTextChar"/>
    <w:uiPriority w:val="98"/>
    <w:semiHidden/>
    <w:rsid w:val="00A967D6"/>
    <w:rPr>
      <w:sz w:val="20"/>
      <w:szCs w:val="20"/>
    </w:rPr>
  </w:style>
  <w:style w:type="character" w:customStyle="1" w:styleId="CommentTextChar">
    <w:name w:val="Comment Text Char"/>
    <w:basedOn w:val="DefaultParagraphFont"/>
    <w:link w:val="CommentText"/>
    <w:uiPriority w:val="98"/>
    <w:semiHidden/>
    <w:rsid w:val="00A967D6"/>
    <w:rPr>
      <w:sz w:val="20"/>
      <w:szCs w:val="20"/>
      <w:lang w:val="en-GB"/>
    </w:rPr>
  </w:style>
  <w:style w:type="paragraph" w:styleId="CommentSubject">
    <w:name w:val="annotation subject"/>
    <w:basedOn w:val="CommentText"/>
    <w:next w:val="CommentText"/>
    <w:link w:val="CommentSubjectChar"/>
    <w:uiPriority w:val="98"/>
    <w:semiHidden/>
    <w:rsid w:val="00A967D6"/>
    <w:rPr>
      <w:b/>
      <w:bCs/>
    </w:rPr>
  </w:style>
  <w:style w:type="character" w:customStyle="1" w:styleId="CommentSubjectChar">
    <w:name w:val="Comment Subject Char"/>
    <w:basedOn w:val="CommentTextChar"/>
    <w:link w:val="CommentSubject"/>
    <w:uiPriority w:val="98"/>
    <w:semiHidden/>
    <w:rsid w:val="00A967D6"/>
    <w:rPr>
      <w:b/>
      <w:bCs/>
      <w:sz w:val="20"/>
      <w:szCs w:val="20"/>
      <w:lang w:val="en-GB"/>
    </w:rPr>
  </w:style>
  <w:style w:type="table" w:styleId="DarkList">
    <w:name w:val="Dark List"/>
    <w:basedOn w:val="TableNormal"/>
    <w:uiPriority w:val="70"/>
    <w:semiHidden/>
    <w:rsid w:val="00A967D6"/>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A967D6"/>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A967D6"/>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A967D6"/>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A967D6"/>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A967D6"/>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A967D6"/>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A967D6"/>
  </w:style>
  <w:style w:type="character" w:customStyle="1" w:styleId="DateChar">
    <w:name w:val="Date Char"/>
    <w:basedOn w:val="DefaultParagraphFont"/>
    <w:link w:val="Date"/>
    <w:uiPriority w:val="98"/>
    <w:semiHidden/>
    <w:rsid w:val="00A967D6"/>
    <w:rPr>
      <w:sz w:val="24"/>
      <w:szCs w:val="24"/>
      <w:lang w:val="en-GB"/>
    </w:rPr>
  </w:style>
  <w:style w:type="paragraph" w:styleId="DocumentMap">
    <w:name w:val="Document Map"/>
    <w:basedOn w:val="Normal"/>
    <w:link w:val="DocumentMapChar"/>
    <w:uiPriority w:val="98"/>
    <w:semiHidden/>
    <w:rsid w:val="00A967D6"/>
    <w:rPr>
      <w:rFonts w:ascii="Tahoma" w:hAnsi="Tahoma" w:cs="Tahoma"/>
      <w:sz w:val="16"/>
      <w:szCs w:val="16"/>
    </w:rPr>
  </w:style>
  <w:style w:type="character" w:customStyle="1" w:styleId="DocumentMapChar">
    <w:name w:val="Document Map Char"/>
    <w:basedOn w:val="DefaultParagraphFont"/>
    <w:link w:val="DocumentMap"/>
    <w:uiPriority w:val="98"/>
    <w:semiHidden/>
    <w:rsid w:val="00A967D6"/>
    <w:rPr>
      <w:rFonts w:ascii="Tahoma" w:hAnsi="Tahoma" w:cs="Tahoma"/>
      <w:sz w:val="16"/>
      <w:szCs w:val="16"/>
      <w:lang w:val="en-GB"/>
    </w:rPr>
  </w:style>
  <w:style w:type="paragraph" w:styleId="E-mailSignature">
    <w:name w:val="E-mail Signature"/>
    <w:basedOn w:val="Normal"/>
    <w:link w:val="E-mailSignatureChar"/>
    <w:uiPriority w:val="98"/>
    <w:semiHidden/>
    <w:rsid w:val="00A967D6"/>
  </w:style>
  <w:style w:type="character" w:customStyle="1" w:styleId="E-mailSignatureChar">
    <w:name w:val="E-mail Signature Char"/>
    <w:basedOn w:val="DefaultParagraphFont"/>
    <w:link w:val="E-mailSignature"/>
    <w:uiPriority w:val="98"/>
    <w:semiHidden/>
    <w:rsid w:val="00A967D6"/>
    <w:rPr>
      <w:sz w:val="24"/>
      <w:szCs w:val="24"/>
      <w:lang w:val="en-GB"/>
    </w:rPr>
  </w:style>
  <w:style w:type="character" w:styleId="EndnoteReference">
    <w:name w:val="endnote reference"/>
    <w:basedOn w:val="DefaultParagraphFont"/>
    <w:uiPriority w:val="98"/>
    <w:semiHidden/>
    <w:rsid w:val="00A967D6"/>
    <w:rPr>
      <w:vertAlign w:val="superscript"/>
    </w:rPr>
  </w:style>
  <w:style w:type="paragraph" w:styleId="EndnoteText">
    <w:name w:val="endnote text"/>
    <w:basedOn w:val="Normal"/>
    <w:link w:val="EndnoteTextChar"/>
    <w:uiPriority w:val="98"/>
    <w:semiHidden/>
    <w:rsid w:val="00A967D6"/>
    <w:rPr>
      <w:sz w:val="20"/>
      <w:szCs w:val="20"/>
    </w:rPr>
  </w:style>
  <w:style w:type="character" w:customStyle="1" w:styleId="EndnoteTextChar">
    <w:name w:val="Endnote Text Char"/>
    <w:basedOn w:val="DefaultParagraphFont"/>
    <w:link w:val="EndnoteText"/>
    <w:uiPriority w:val="98"/>
    <w:semiHidden/>
    <w:rsid w:val="00A967D6"/>
    <w:rPr>
      <w:sz w:val="20"/>
      <w:szCs w:val="20"/>
      <w:lang w:val="en-GB"/>
    </w:rPr>
  </w:style>
  <w:style w:type="paragraph" w:styleId="EnvelopeAddress">
    <w:name w:val="envelope address"/>
    <w:basedOn w:val="Normal"/>
    <w:uiPriority w:val="98"/>
    <w:semiHidden/>
    <w:rsid w:val="00A967D6"/>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A967D6"/>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A967D6"/>
    <w:rPr>
      <w:color w:val="7030A0" w:themeColor="followedHyperlink"/>
      <w:u w:val="single"/>
    </w:rPr>
  </w:style>
  <w:style w:type="character" w:styleId="HTMLAcronym">
    <w:name w:val="HTML Acronym"/>
    <w:basedOn w:val="DefaultParagraphFont"/>
    <w:uiPriority w:val="98"/>
    <w:semiHidden/>
    <w:rsid w:val="00A967D6"/>
  </w:style>
  <w:style w:type="paragraph" w:styleId="HTMLAddress">
    <w:name w:val="HTML Address"/>
    <w:basedOn w:val="Normal"/>
    <w:link w:val="HTMLAddressChar"/>
    <w:uiPriority w:val="98"/>
    <w:semiHidden/>
    <w:rsid w:val="00A967D6"/>
    <w:rPr>
      <w:i/>
      <w:iCs/>
    </w:rPr>
  </w:style>
  <w:style w:type="character" w:customStyle="1" w:styleId="HTMLAddressChar">
    <w:name w:val="HTML Address Char"/>
    <w:basedOn w:val="DefaultParagraphFont"/>
    <w:link w:val="HTMLAddress"/>
    <w:uiPriority w:val="98"/>
    <w:semiHidden/>
    <w:rsid w:val="00A967D6"/>
    <w:rPr>
      <w:i/>
      <w:iCs/>
      <w:sz w:val="24"/>
      <w:szCs w:val="24"/>
      <w:lang w:val="en-GB"/>
    </w:rPr>
  </w:style>
  <w:style w:type="character" w:styleId="HTMLCite">
    <w:name w:val="HTML Cite"/>
    <w:basedOn w:val="DefaultParagraphFont"/>
    <w:uiPriority w:val="98"/>
    <w:semiHidden/>
    <w:rsid w:val="00A967D6"/>
    <w:rPr>
      <w:i/>
      <w:iCs/>
    </w:rPr>
  </w:style>
  <w:style w:type="character" w:styleId="HTMLCode">
    <w:name w:val="HTML Code"/>
    <w:basedOn w:val="DefaultParagraphFont"/>
    <w:uiPriority w:val="98"/>
    <w:semiHidden/>
    <w:rsid w:val="00A967D6"/>
    <w:rPr>
      <w:rFonts w:ascii="Consolas" w:hAnsi="Consolas" w:cs="Consolas"/>
      <w:sz w:val="20"/>
      <w:szCs w:val="20"/>
    </w:rPr>
  </w:style>
  <w:style w:type="character" w:styleId="HTMLDefinition">
    <w:name w:val="HTML Definition"/>
    <w:basedOn w:val="DefaultParagraphFont"/>
    <w:uiPriority w:val="98"/>
    <w:semiHidden/>
    <w:rsid w:val="00A967D6"/>
    <w:rPr>
      <w:i/>
      <w:iCs/>
    </w:rPr>
  </w:style>
  <w:style w:type="character" w:styleId="HTMLKeyboard">
    <w:name w:val="HTML Keyboard"/>
    <w:basedOn w:val="DefaultParagraphFont"/>
    <w:uiPriority w:val="98"/>
    <w:semiHidden/>
    <w:rsid w:val="00A967D6"/>
    <w:rPr>
      <w:rFonts w:ascii="Consolas" w:hAnsi="Consolas" w:cs="Consolas"/>
      <w:sz w:val="20"/>
      <w:szCs w:val="20"/>
    </w:rPr>
  </w:style>
  <w:style w:type="paragraph" w:styleId="HTMLPreformatted">
    <w:name w:val="HTML Preformatted"/>
    <w:basedOn w:val="Normal"/>
    <w:link w:val="HTMLPreformattedChar"/>
    <w:uiPriority w:val="98"/>
    <w:semiHidden/>
    <w:rsid w:val="00A967D6"/>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A967D6"/>
    <w:rPr>
      <w:rFonts w:ascii="Consolas" w:hAnsi="Consolas" w:cs="Consolas"/>
      <w:sz w:val="20"/>
      <w:szCs w:val="20"/>
      <w:lang w:val="en-GB"/>
    </w:rPr>
  </w:style>
  <w:style w:type="character" w:styleId="HTMLSample">
    <w:name w:val="HTML Sample"/>
    <w:basedOn w:val="DefaultParagraphFont"/>
    <w:uiPriority w:val="98"/>
    <w:semiHidden/>
    <w:rsid w:val="00A967D6"/>
    <w:rPr>
      <w:rFonts w:ascii="Consolas" w:hAnsi="Consolas" w:cs="Consolas"/>
      <w:sz w:val="24"/>
      <w:szCs w:val="24"/>
    </w:rPr>
  </w:style>
  <w:style w:type="character" w:styleId="HTMLTypewriter">
    <w:name w:val="HTML Typewriter"/>
    <w:basedOn w:val="DefaultParagraphFont"/>
    <w:uiPriority w:val="98"/>
    <w:semiHidden/>
    <w:rsid w:val="00A967D6"/>
    <w:rPr>
      <w:rFonts w:ascii="Consolas" w:hAnsi="Consolas" w:cs="Consolas"/>
      <w:sz w:val="20"/>
      <w:szCs w:val="20"/>
    </w:rPr>
  </w:style>
  <w:style w:type="character" w:styleId="HTMLVariable">
    <w:name w:val="HTML Variable"/>
    <w:basedOn w:val="DefaultParagraphFont"/>
    <w:uiPriority w:val="98"/>
    <w:semiHidden/>
    <w:rsid w:val="00A967D6"/>
    <w:rPr>
      <w:i/>
      <w:iCs/>
    </w:rPr>
  </w:style>
  <w:style w:type="paragraph" w:styleId="Index1">
    <w:name w:val="index 1"/>
    <w:basedOn w:val="Normal"/>
    <w:next w:val="Normal"/>
    <w:autoRedefine/>
    <w:uiPriority w:val="98"/>
    <w:semiHidden/>
    <w:rsid w:val="00A967D6"/>
    <w:pPr>
      <w:ind w:left="240" w:hanging="240"/>
    </w:pPr>
  </w:style>
  <w:style w:type="paragraph" w:styleId="Index2">
    <w:name w:val="index 2"/>
    <w:basedOn w:val="Normal"/>
    <w:next w:val="Normal"/>
    <w:autoRedefine/>
    <w:uiPriority w:val="98"/>
    <w:semiHidden/>
    <w:rsid w:val="00A967D6"/>
    <w:pPr>
      <w:ind w:left="480" w:hanging="240"/>
    </w:pPr>
  </w:style>
  <w:style w:type="paragraph" w:styleId="Index3">
    <w:name w:val="index 3"/>
    <w:basedOn w:val="Normal"/>
    <w:next w:val="Normal"/>
    <w:autoRedefine/>
    <w:uiPriority w:val="98"/>
    <w:semiHidden/>
    <w:rsid w:val="00A967D6"/>
    <w:pPr>
      <w:ind w:left="720" w:hanging="240"/>
    </w:pPr>
  </w:style>
  <w:style w:type="paragraph" w:styleId="Index4">
    <w:name w:val="index 4"/>
    <w:basedOn w:val="Normal"/>
    <w:next w:val="Normal"/>
    <w:autoRedefine/>
    <w:uiPriority w:val="98"/>
    <w:semiHidden/>
    <w:rsid w:val="00A967D6"/>
    <w:pPr>
      <w:ind w:left="960" w:hanging="240"/>
    </w:pPr>
  </w:style>
  <w:style w:type="paragraph" w:styleId="Index5">
    <w:name w:val="index 5"/>
    <w:basedOn w:val="Normal"/>
    <w:next w:val="Normal"/>
    <w:autoRedefine/>
    <w:uiPriority w:val="98"/>
    <w:semiHidden/>
    <w:rsid w:val="00A967D6"/>
    <w:pPr>
      <w:ind w:left="1200" w:hanging="240"/>
    </w:pPr>
  </w:style>
  <w:style w:type="paragraph" w:styleId="Index6">
    <w:name w:val="index 6"/>
    <w:basedOn w:val="Normal"/>
    <w:next w:val="Normal"/>
    <w:autoRedefine/>
    <w:uiPriority w:val="98"/>
    <w:semiHidden/>
    <w:rsid w:val="00A967D6"/>
    <w:pPr>
      <w:ind w:left="1440" w:hanging="240"/>
    </w:pPr>
  </w:style>
  <w:style w:type="paragraph" w:styleId="Index7">
    <w:name w:val="index 7"/>
    <w:basedOn w:val="Normal"/>
    <w:next w:val="Normal"/>
    <w:autoRedefine/>
    <w:uiPriority w:val="98"/>
    <w:semiHidden/>
    <w:rsid w:val="00A967D6"/>
    <w:pPr>
      <w:ind w:left="1680" w:hanging="240"/>
    </w:pPr>
  </w:style>
  <w:style w:type="paragraph" w:styleId="Index8">
    <w:name w:val="index 8"/>
    <w:basedOn w:val="Normal"/>
    <w:next w:val="Normal"/>
    <w:autoRedefine/>
    <w:uiPriority w:val="98"/>
    <w:semiHidden/>
    <w:rsid w:val="00A967D6"/>
    <w:pPr>
      <w:ind w:left="1920" w:hanging="240"/>
    </w:pPr>
  </w:style>
  <w:style w:type="paragraph" w:styleId="Index9">
    <w:name w:val="index 9"/>
    <w:basedOn w:val="Normal"/>
    <w:next w:val="Normal"/>
    <w:autoRedefine/>
    <w:uiPriority w:val="98"/>
    <w:semiHidden/>
    <w:rsid w:val="00A967D6"/>
    <w:pPr>
      <w:ind w:left="2160" w:hanging="240"/>
    </w:pPr>
  </w:style>
  <w:style w:type="paragraph" w:styleId="IndexHeading">
    <w:name w:val="index heading"/>
    <w:basedOn w:val="Normal"/>
    <w:next w:val="Index1"/>
    <w:uiPriority w:val="98"/>
    <w:semiHidden/>
    <w:rsid w:val="00A967D6"/>
    <w:rPr>
      <w:rFonts w:asciiTheme="majorHAnsi" w:eastAsiaTheme="majorEastAsia" w:hAnsiTheme="majorHAnsi" w:cstheme="majorBidi"/>
      <w:b/>
      <w:bCs/>
    </w:rPr>
  </w:style>
  <w:style w:type="table" w:styleId="LightGrid">
    <w:name w:val="Light Grid"/>
    <w:basedOn w:val="TableNormal"/>
    <w:uiPriority w:val="62"/>
    <w:semiHidden/>
    <w:rsid w:val="00A967D6"/>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A967D6"/>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A967D6"/>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A967D6"/>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A967D6"/>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A967D6"/>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A967D6"/>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A967D6"/>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A967D6"/>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A967D6"/>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A967D6"/>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A967D6"/>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A967D6"/>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A967D6"/>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A967D6"/>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A967D6"/>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A967D6"/>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A967D6"/>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A967D6"/>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A967D6"/>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A967D6"/>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A967D6"/>
  </w:style>
  <w:style w:type="paragraph" w:styleId="List">
    <w:name w:val="List"/>
    <w:basedOn w:val="Normal"/>
    <w:uiPriority w:val="98"/>
    <w:semiHidden/>
    <w:rsid w:val="00A967D6"/>
    <w:pPr>
      <w:ind w:left="283" w:hanging="283"/>
      <w:contextualSpacing/>
    </w:pPr>
  </w:style>
  <w:style w:type="paragraph" w:styleId="List2">
    <w:name w:val="List 2"/>
    <w:basedOn w:val="Normal"/>
    <w:uiPriority w:val="98"/>
    <w:semiHidden/>
    <w:rsid w:val="00A967D6"/>
    <w:pPr>
      <w:ind w:left="566" w:hanging="283"/>
      <w:contextualSpacing/>
    </w:pPr>
  </w:style>
  <w:style w:type="paragraph" w:styleId="List3">
    <w:name w:val="List 3"/>
    <w:basedOn w:val="Normal"/>
    <w:uiPriority w:val="98"/>
    <w:semiHidden/>
    <w:rsid w:val="00A967D6"/>
    <w:pPr>
      <w:ind w:left="849" w:hanging="283"/>
      <w:contextualSpacing/>
    </w:pPr>
  </w:style>
  <w:style w:type="paragraph" w:styleId="List4">
    <w:name w:val="List 4"/>
    <w:basedOn w:val="Normal"/>
    <w:uiPriority w:val="98"/>
    <w:semiHidden/>
    <w:rsid w:val="00A967D6"/>
    <w:pPr>
      <w:ind w:left="1132" w:hanging="283"/>
      <w:contextualSpacing/>
    </w:pPr>
  </w:style>
  <w:style w:type="paragraph" w:styleId="List5">
    <w:name w:val="List 5"/>
    <w:basedOn w:val="Normal"/>
    <w:uiPriority w:val="98"/>
    <w:semiHidden/>
    <w:rsid w:val="00A967D6"/>
    <w:pPr>
      <w:ind w:left="1415" w:hanging="283"/>
      <w:contextualSpacing/>
    </w:pPr>
  </w:style>
  <w:style w:type="paragraph" w:styleId="ListBullet2">
    <w:name w:val="List Bullet 2"/>
    <w:basedOn w:val="Normal"/>
    <w:uiPriority w:val="98"/>
    <w:semiHidden/>
    <w:rsid w:val="00A967D6"/>
    <w:pPr>
      <w:numPr>
        <w:numId w:val="11"/>
      </w:numPr>
      <w:contextualSpacing/>
    </w:pPr>
  </w:style>
  <w:style w:type="paragraph" w:styleId="ListBullet4">
    <w:name w:val="List Bullet 4"/>
    <w:basedOn w:val="Normal"/>
    <w:uiPriority w:val="98"/>
    <w:semiHidden/>
    <w:rsid w:val="00A967D6"/>
    <w:pPr>
      <w:numPr>
        <w:numId w:val="13"/>
      </w:numPr>
      <w:contextualSpacing/>
    </w:pPr>
  </w:style>
  <w:style w:type="paragraph" w:styleId="ListBullet5">
    <w:name w:val="List Bullet 5"/>
    <w:basedOn w:val="Normal"/>
    <w:uiPriority w:val="98"/>
    <w:semiHidden/>
    <w:rsid w:val="00A967D6"/>
    <w:pPr>
      <w:numPr>
        <w:numId w:val="14"/>
      </w:numPr>
      <w:contextualSpacing/>
    </w:pPr>
  </w:style>
  <w:style w:type="paragraph" w:styleId="ListContinue">
    <w:name w:val="List Continue"/>
    <w:basedOn w:val="Normal"/>
    <w:uiPriority w:val="98"/>
    <w:semiHidden/>
    <w:rsid w:val="00A967D6"/>
    <w:pPr>
      <w:spacing w:after="120"/>
      <w:ind w:left="283"/>
      <w:contextualSpacing/>
    </w:pPr>
  </w:style>
  <w:style w:type="paragraph" w:styleId="ListContinue2">
    <w:name w:val="List Continue 2"/>
    <w:basedOn w:val="Normal"/>
    <w:uiPriority w:val="98"/>
    <w:semiHidden/>
    <w:rsid w:val="00A967D6"/>
    <w:pPr>
      <w:spacing w:after="120"/>
      <w:ind w:left="566"/>
      <w:contextualSpacing/>
    </w:pPr>
  </w:style>
  <w:style w:type="paragraph" w:styleId="ListContinue3">
    <w:name w:val="List Continue 3"/>
    <w:basedOn w:val="Normal"/>
    <w:uiPriority w:val="98"/>
    <w:semiHidden/>
    <w:rsid w:val="00A967D6"/>
    <w:pPr>
      <w:spacing w:after="120"/>
      <w:ind w:left="849"/>
      <w:contextualSpacing/>
    </w:pPr>
  </w:style>
  <w:style w:type="paragraph" w:styleId="ListContinue4">
    <w:name w:val="List Continue 4"/>
    <w:basedOn w:val="Normal"/>
    <w:uiPriority w:val="98"/>
    <w:semiHidden/>
    <w:rsid w:val="00A967D6"/>
    <w:pPr>
      <w:spacing w:after="120"/>
      <w:ind w:left="1132"/>
      <w:contextualSpacing/>
    </w:pPr>
  </w:style>
  <w:style w:type="paragraph" w:styleId="ListContinue5">
    <w:name w:val="List Continue 5"/>
    <w:basedOn w:val="Normal"/>
    <w:uiPriority w:val="98"/>
    <w:semiHidden/>
    <w:rsid w:val="00A967D6"/>
    <w:pPr>
      <w:spacing w:after="120"/>
      <w:ind w:left="1415"/>
      <w:contextualSpacing/>
    </w:pPr>
  </w:style>
  <w:style w:type="paragraph" w:styleId="ListNumber">
    <w:name w:val="List Number"/>
    <w:basedOn w:val="Normal"/>
    <w:uiPriority w:val="98"/>
    <w:semiHidden/>
    <w:rsid w:val="00A967D6"/>
    <w:pPr>
      <w:numPr>
        <w:numId w:val="15"/>
      </w:numPr>
      <w:contextualSpacing/>
    </w:pPr>
  </w:style>
  <w:style w:type="paragraph" w:styleId="ListNumber2">
    <w:name w:val="List Number 2"/>
    <w:basedOn w:val="Normal"/>
    <w:uiPriority w:val="98"/>
    <w:semiHidden/>
    <w:rsid w:val="00A967D6"/>
    <w:pPr>
      <w:numPr>
        <w:numId w:val="16"/>
      </w:numPr>
      <w:contextualSpacing/>
    </w:pPr>
  </w:style>
  <w:style w:type="paragraph" w:styleId="ListNumber3">
    <w:name w:val="List Number 3"/>
    <w:basedOn w:val="Normal"/>
    <w:uiPriority w:val="98"/>
    <w:semiHidden/>
    <w:rsid w:val="00A967D6"/>
    <w:pPr>
      <w:numPr>
        <w:numId w:val="17"/>
      </w:numPr>
      <w:contextualSpacing/>
    </w:pPr>
  </w:style>
  <w:style w:type="paragraph" w:styleId="ListNumber4">
    <w:name w:val="List Number 4"/>
    <w:basedOn w:val="Normal"/>
    <w:uiPriority w:val="98"/>
    <w:semiHidden/>
    <w:rsid w:val="00A967D6"/>
    <w:pPr>
      <w:numPr>
        <w:numId w:val="18"/>
      </w:numPr>
      <w:contextualSpacing/>
    </w:pPr>
  </w:style>
  <w:style w:type="paragraph" w:styleId="ListNumber5">
    <w:name w:val="List Number 5"/>
    <w:basedOn w:val="Normal"/>
    <w:uiPriority w:val="98"/>
    <w:semiHidden/>
    <w:rsid w:val="00A967D6"/>
    <w:pPr>
      <w:numPr>
        <w:numId w:val="19"/>
      </w:numPr>
      <w:contextualSpacing/>
    </w:pPr>
  </w:style>
  <w:style w:type="paragraph" w:styleId="MacroText">
    <w:name w:val="macro"/>
    <w:link w:val="MacroTextChar"/>
    <w:uiPriority w:val="98"/>
    <w:semiHidden/>
    <w:rsid w:val="00A967D6"/>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A967D6"/>
    <w:rPr>
      <w:rFonts w:ascii="Consolas" w:eastAsiaTheme="minorEastAsia" w:hAnsi="Consolas" w:cs="Consolas"/>
      <w:sz w:val="20"/>
      <w:szCs w:val="20"/>
    </w:rPr>
  </w:style>
  <w:style w:type="table" w:styleId="MediumGrid1">
    <w:name w:val="Medium Grid 1"/>
    <w:basedOn w:val="TableNormal"/>
    <w:uiPriority w:val="67"/>
    <w:semiHidden/>
    <w:rsid w:val="00A967D6"/>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A967D6"/>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A967D6"/>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A967D6"/>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A967D6"/>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A967D6"/>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A967D6"/>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A967D6"/>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A967D6"/>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A967D6"/>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A967D6"/>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A967D6"/>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A967D6"/>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A967D6"/>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A967D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A967D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A967D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A967D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A967D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A967D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A967D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A967D6"/>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A967D6"/>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A967D6"/>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A967D6"/>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A967D6"/>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A967D6"/>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A967D6"/>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A967D6"/>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A967D6"/>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A967D6"/>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A967D6"/>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A967D6"/>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A967D6"/>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A967D6"/>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A967D6"/>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A967D6"/>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A967D6"/>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A967D6"/>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A967D6"/>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A967D6"/>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A967D6"/>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A967D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A967D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A967D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A967D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A967D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A967D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A967D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A967D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A967D6"/>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A967D6"/>
    <w:rPr>
      <w:rFonts w:ascii="Times New Roman" w:hAnsi="Times New Roman" w:cs="Times New Roman"/>
    </w:rPr>
  </w:style>
  <w:style w:type="paragraph" w:styleId="NormalIndent">
    <w:name w:val="Normal Indent"/>
    <w:basedOn w:val="Normal"/>
    <w:uiPriority w:val="98"/>
    <w:semiHidden/>
    <w:rsid w:val="00A967D6"/>
    <w:pPr>
      <w:ind w:left="720"/>
    </w:pPr>
  </w:style>
  <w:style w:type="paragraph" w:styleId="NoteHeading">
    <w:name w:val="Note Heading"/>
    <w:basedOn w:val="Normal"/>
    <w:next w:val="Normal"/>
    <w:link w:val="NoteHeadingChar"/>
    <w:uiPriority w:val="98"/>
    <w:semiHidden/>
    <w:rsid w:val="00A967D6"/>
  </w:style>
  <w:style w:type="character" w:customStyle="1" w:styleId="NoteHeadingChar">
    <w:name w:val="Note Heading Char"/>
    <w:basedOn w:val="DefaultParagraphFont"/>
    <w:link w:val="NoteHeading"/>
    <w:uiPriority w:val="98"/>
    <w:semiHidden/>
    <w:rsid w:val="00A967D6"/>
    <w:rPr>
      <w:sz w:val="24"/>
      <w:szCs w:val="24"/>
      <w:lang w:val="en-GB"/>
    </w:rPr>
  </w:style>
  <w:style w:type="character" w:styleId="PlaceholderText">
    <w:name w:val="Placeholder Text"/>
    <w:basedOn w:val="DefaultParagraphFont"/>
    <w:uiPriority w:val="98"/>
    <w:semiHidden/>
    <w:rsid w:val="00A967D6"/>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A967D6"/>
    <w:rPr>
      <w:rFonts w:ascii="Consolas" w:hAnsi="Consolas" w:cs="Consolas"/>
      <w:sz w:val="21"/>
      <w:szCs w:val="21"/>
    </w:rPr>
  </w:style>
  <w:style w:type="character" w:customStyle="1" w:styleId="PlainTextChar">
    <w:name w:val="Plain Text Char"/>
    <w:basedOn w:val="DefaultParagraphFont"/>
    <w:link w:val="PlainText"/>
    <w:uiPriority w:val="98"/>
    <w:semiHidden/>
    <w:rsid w:val="00A967D6"/>
    <w:rPr>
      <w:rFonts w:ascii="Consolas" w:hAnsi="Consolas" w:cs="Consolas"/>
      <w:sz w:val="21"/>
      <w:szCs w:val="21"/>
      <w:lang w:val="en-GB"/>
    </w:rPr>
  </w:style>
  <w:style w:type="paragraph" w:styleId="Salutation">
    <w:name w:val="Salutation"/>
    <w:basedOn w:val="Normal"/>
    <w:next w:val="Normal"/>
    <w:link w:val="SalutationChar"/>
    <w:uiPriority w:val="98"/>
    <w:semiHidden/>
    <w:rsid w:val="00A967D6"/>
  </w:style>
  <w:style w:type="character" w:customStyle="1" w:styleId="SalutationChar">
    <w:name w:val="Salutation Char"/>
    <w:basedOn w:val="DefaultParagraphFont"/>
    <w:link w:val="Salutation"/>
    <w:uiPriority w:val="98"/>
    <w:semiHidden/>
    <w:rsid w:val="00A967D6"/>
    <w:rPr>
      <w:sz w:val="24"/>
      <w:szCs w:val="24"/>
      <w:lang w:val="en-GB"/>
    </w:rPr>
  </w:style>
  <w:style w:type="paragraph" w:styleId="Signature">
    <w:name w:val="Signature"/>
    <w:basedOn w:val="Normal"/>
    <w:link w:val="SignatureChar"/>
    <w:uiPriority w:val="98"/>
    <w:semiHidden/>
    <w:rsid w:val="00A967D6"/>
    <w:pPr>
      <w:ind w:left="4252"/>
    </w:pPr>
  </w:style>
  <w:style w:type="character" w:customStyle="1" w:styleId="SignatureChar">
    <w:name w:val="Signature Char"/>
    <w:basedOn w:val="DefaultParagraphFont"/>
    <w:link w:val="Signature"/>
    <w:uiPriority w:val="98"/>
    <w:semiHidden/>
    <w:rsid w:val="00A967D6"/>
    <w:rPr>
      <w:sz w:val="24"/>
      <w:szCs w:val="24"/>
      <w:lang w:val="en-GB"/>
    </w:rPr>
  </w:style>
  <w:style w:type="table" w:styleId="Table3Deffects1">
    <w:name w:val="Table 3D effects 1"/>
    <w:basedOn w:val="TableNormal"/>
    <w:uiPriority w:val="99"/>
    <w:semiHidden/>
    <w:unhideWhenUsed/>
    <w:rsid w:val="00A967D6"/>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967D6"/>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967D6"/>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967D6"/>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967D6"/>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967D6"/>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967D6"/>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967D6"/>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967D6"/>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967D6"/>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967D6"/>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967D6"/>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967D6"/>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967D6"/>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967D6"/>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967D6"/>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967D6"/>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A967D6"/>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967D6"/>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967D6"/>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967D6"/>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967D6"/>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967D6"/>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967D6"/>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967D6"/>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A967D6"/>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967D6"/>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967D6"/>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967D6"/>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967D6"/>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967D6"/>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967D6"/>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967D6"/>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A967D6"/>
    <w:pPr>
      <w:ind w:left="240" w:hanging="240"/>
    </w:pPr>
  </w:style>
  <w:style w:type="paragraph" w:styleId="TableofFigures">
    <w:name w:val="table of figures"/>
    <w:basedOn w:val="Normal"/>
    <w:next w:val="Normal"/>
    <w:uiPriority w:val="98"/>
    <w:semiHidden/>
    <w:rsid w:val="00A967D6"/>
  </w:style>
  <w:style w:type="table" w:styleId="TableProfessional">
    <w:name w:val="Table Professional"/>
    <w:basedOn w:val="TableNormal"/>
    <w:uiPriority w:val="99"/>
    <w:semiHidden/>
    <w:unhideWhenUsed/>
    <w:rsid w:val="00A967D6"/>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967D6"/>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967D6"/>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967D6"/>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967D6"/>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967D6"/>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967D6"/>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967D6"/>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967D6"/>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967D6"/>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A967D6"/>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A967D6"/>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A967D6"/>
    <w:pPr>
      <w:spacing w:after="100"/>
      <w:ind w:left="1680"/>
    </w:pPr>
  </w:style>
  <w:style w:type="paragraph" w:styleId="TOC9">
    <w:name w:val="toc 9"/>
    <w:basedOn w:val="Normal"/>
    <w:next w:val="Normal"/>
    <w:autoRedefine/>
    <w:uiPriority w:val="98"/>
    <w:semiHidden/>
    <w:rsid w:val="00A967D6"/>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A967D6"/>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A967D6"/>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5"/>
    <w:qFormat/>
    <w:rsid w:val="00A967D6"/>
    <w:pPr>
      <w:keepNext/>
      <w:keepLines/>
      <w:spacing w:before="1320" w:after="280"/>
      <w:contextualSpacing/>
      <w:jc w:val="center"/>
    </w:pPr>
    <w:rPr>
      <w:b/>
    </w:rPr>
  </w:style>
  <w:style w:type="paragraph" w:customStyle="1" w:styleId="DummyStyle">
    <w:name w:val="Dummy_Style"/>
    <w:aliases w:val="_Dummy"/>
    <w:basedOn w:val="Normal"/>
    <w:semiHidden/>
    <w:qFormat/>
    <w:rsid w:val="00A967D6"/>
    <w:rPr>
      <w:color w:val="00B050"/>
      <w:sz w:val="22"/>
    </w:rPr>
  </w:style>
  <w:style w:type="paragraph" w:customStyle="1" w:styleId="ECHRBullet1">
    <w:name w:val="ECHR_Bullet_1"/>
    <w:aliases w:val="_Bul_1"/>
    <w:basedOn w:val="NormalJustified"/>
    <w:uiPriority w:val="23"/>
    <w:semiHidden/>
    <w:qFormat/>
    <w:rsid w:val="00A967D6"/>
    <w:pPr>
      <w:numPr>
        <w:numId w:val="7"/>
      </w:numPr>
      <w:spacing w:before="60" w:after="60"/>
    </w:pPr>
  </w:style>
  <w:style w:type="paragraph" w:customStyle="1" w:styleId="ECHRBullet2">
    <w:name w:val="ECHR_Bullet_2"/>
    <w:aliases w:val="_Bul_2"/>
    <w:basedOn w:val="ECHRBullet1"/>
    <w:uiPriority w:val="23"/>
    <w:semiHidden/>
    <w:rsid w:val="00A967D6"/>
    <w:pPr>
      <w:numPr>
        <w:ilvl w:val="1"/>
      </w:numPr>
    </w:pPr>
  </w:style>
  <w:style w:type="paragraph" w:customStyle="1" w:styleId="ECHRBullet3">
    <w:name w:val="ECHR_Bullet_3"/>
    <w:aliases w:val="_Bul_3"/>
    <w:basedOn w:val="ECHRBullet2"/>
    <w:uiPriority w:val="23"/>
    <w:semiHidden/>
    <w:rsid w:val="00A967D6"/>
    <w:pPr>
      <w:numPr>
        <w:ilvl w:val="2"/>
      </w:numPr>
    </w:pPr>
  </w:style>
  <w:style w:type="paragraph" w:customStyle="1" w:styleId="ECHRBullet4">
    <w:name w:val="ECHR_Bullet_4"/>
    <w:aliases w:val="_Bul_4"/>
    <w:basedOn w:val="ECHRBullet3"/>
    <w:uiPriority w:val="23"/>
    <w:semiHidden/>
    <w:rsid w:val="00A967D6"/>
    <w:pPr>
      <w:numPr>
        <w:ilvl w:val="3"/>
      </w:numPr>
    </w:pPr>
  </w:style>
  <w:style w:type="paragraph" w:customStyle="1" w:styleId="ECHRConfidential">
    <w:name w:val="ECHR_Confidential"/>
    <w:aliases w:val="_Confidential"/>
    <w:basedOn w:val="Normal"/>
    <w:next w:val="Normal"/>
    <w:uiPriority w:val="42"/>
    <w:semiHidden/>
    <w:qFormat/>
    <w:rsid w:val="00A967D6"/>
    <w:pPr>
      <w:jc w:val="right"/>
    </w:pPr>
    <w:rPr>
      <w:color w:val="C00000"/>
      <w:sz w:val="20"/>
    </w:rPr>
  </w:style>
  <w:style w:type="paragraph" w:customStyle="1" w:styleId="ECHRDecisionBody">
    <w:name w:val="ECHR_Decision_Body"/>
    <w:aliases w:val="_Decision_Body"/>
    <w:basedOn w:val="NormalJustified"/>
    <w:uiPriority w:val="54"/>
    <w:semiHidden/>
    <w:rsid w:val="00A967D6"/>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A967D6"/>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A967D6"/>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A967D6"/>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A967D6"/>
    <w:pPr>
      <w:jc w:val="right"/>
    </w:pPr>
    <w:rPr>
      <w:sz w:val="20"/>
    </w:rPr>
  </w:style>
  <w:style w:type="paragraph" w:customStyle="1" w:styleId="ECHRHeaderRefIt">
    <w:name w:val="ECHR_Header_Ref_It"/>
    <w:aliases w:val="_Ref_Ital"/>
    <w:basedOn w:val="Normal"/>
    <w:next w:val="ECHRHeaderDate"/>
    <w:uiPriority w:val="43"/>
    <w:qFormat/>
    <w:rsid w:val="00A967D6"/>
    <w:pPr>
      <w:jc w:val="right"/>
    </w:pPr>
    <w:rPr>
      <w:i/>
      <w:sz w:val="20"/>
    </w:rPr>
  </w:style>
  <w:style w:type="paragraph" w:customStyle="1" w:styleId="ECHRHeading9">
    <w:name w:val="ECHR_Heading_9"/>
    <w:aliases w:val="_Head_9"/>
    <w:basedOn w:val="Heading9"/>
    <w:uiPriority w:val="17"/>
    <w:semiHidden/>
    <w:rsid w:val="00A967D6"/>
    <w:pPr>
      <w:keepNext/>
      <w:keepLines/>
      <w:numPr>
        <w:ilvl w:val="8"/>
        <w:numId w:val="3"/>
      </w:numPr>
      <w:spacing w:before="100" w:beforeAutospacing="1"/>
      <w:contextualSpacing/>
    </w:pPr>
    <w:rPr>
      <w:i w:val="0"/>
      <w:sz w:val="18"/>
    </w:rPr>
  </w:style>
  <w:style w:type="paragraph" w:customStyle="1" w:styleId="ECHRLine">
    <w:name w:val="ECHR_Line"/>
    <w:aliases w:val="_Line"/>
    <w:basedOn w:val="NormalJustified"/>
    <w:next w:val="Normal"/>
    <w:uiPriority w:val="46"/>
    <w:semiHidden/>
    <w:rsid w:val="00A967D6"/>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A967D6"/>
    <w:pPr>
      <w:numPr>
        <w:numId w:val="9"/>
      </w:numPr>
      <w:spacing w:before="60" w:after="60"/>
    </w:pPr>
  </w:style>
  <w:style w:type="paragraph" w:customStyle="1" w:styleId="ECHRNumberedList2">
    <w:name w:val="ECHR_Numbered_List_2"/>
    <w:aliases w:val="_Num_2"/>
    <w:basedOn w:val="ECHRNumberedList1"/>
    <w:uiPriority w:val="23"/>
    <w:semiHidden/>
    <w:rsid w:val="00A967D6"/>
    <w:pPr>
      <w:numPr>
        <w:ilvl w:val="1"/>
      </w:numPr>
    </w:pPr>
  </w:style>
  <w:style w:type="paragraph" w:customStyle="1" w:styleId="ECHRNumberedList3">
    <w:name w:val="ECHR_Numbered_List_3"/>
    <w:aliases w:val="_Num_3"/>
    <w:basedOn w:val="ECHRNumberedList2"/>
    <w:uiPriority w:val="23"/>
    <w:semiHidden/>
    <w:rsid w:val="00A967D6"/>
    <w:pPr>
      <w:numPr>
        <w:ilvl w:val="2"/>
      </w:numPr>
    </w:pPr>
  </w:style>
  <w:style w:type="paragraph" w:customStyle="1" w:styleId="ECHRParaHanging">
    <w:name w:val="ECHR_Para_Hanging"/>
    <w:aliases w:val="_Hanging"/>
    <w:basedOn w:val="Normal"/>
    <w:uiPriority w:val="8"/>
    <w:semiHidden/>
    <w:qFormat/>
    <w:rsid w:val="00A967D6"/>
    <w:pPr>
      <w:ind w:left="567" w:hanging="567"/>
      <w:jc w:val="both"/>
    </w:pPr>
  </w:style>
  <w:style w:type="paragraph" w:customStyle="1" w:styleId="ECHRParaIndent">
    <w:name w:val="ECHR_Para_Indent"/>
    <w:aliases w:val="_Indent"/>
    <w:basedOn w:val="Normal"/>
    <w:uiPriority w:val="7"/>
    <w:semiHidden/>
    <w:qFormat/>
    <w:rsid w:val="00A967D6"/>
    <w:pPr>
      <w:spacing w:before="120" w:after="120"/>
      <w:ind w:left="284"/>
      <w:jc w:val="both"/>
    </w:pPr>
  </w:style>
  <w:style w:type="character" w:customStyle="1" w:styleId="ECHRRed">
    <w:name w:val="ECHR_Red"/>
    <w:aliases w:val="_Red"/>
    <w:basedOn w:val="DefaultParagraphFont"/>
    <w:uiPriority w:val="15"/>
    <w:semiHidden/>
    <w:qFormat/>
    <w:rsid w:val="00A967D6"/>
    <w:rPr>
      <w:color w:val="C00000" w:themeColor="accent2"/>
    </w:rPr>
  </w:style>
  <w:style w:type="paragraph" w:customStyle="1" w:styleId="ECHRSpacer">
    <w:name w:val="ECHR_Spacer"/>
    <w:aliases w:val="_Spacer"/>
    <w:basedOn w:val="Normal"/>
    <w:uiPriority w:val="45"/>
    <w:semiHidden/>
    <w:rsid w:val="00A967D6"/>
    <w:rPr>
      <w:sz w:val="4"/>
    </w:rPr>
  </w:style>
  <w:style w:type="table" w:customStyle="1" w:styleId="ECHRTable2">
    <w:name w:val="ECHR_Table_2"/>
    <w:basedOn w:val="TableNormal"/>
    <w:uiPriority w:val="99"/>
    <w:rsid w:val="00A967D6"/>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A967D6"/>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A967D6"/>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A967D6"/>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A967D6"/>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A967D6"/>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A967D6"/>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A967D6"/>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A967D6"/>
    <w:pPr>
      <w:outlineLvl w:val="0"/>
    </w:pPr>
  </w:style>
  <w:style w:type="paragraph" w:customStyle="1" w:styleId="ECHRTitleTOC1">
    <w:name w:val="ECHR_Title_TOC_1"/>
    <w:aliases w:val="_Title_L_TOC"/>
    <w:basedOn w:val="ECHRTitle1"/>
    <w:next w:val="Normal"/>
    <w:uiPriority w:val="27"/>
    <w:semiHidden/>
    <w:qFormat/>
    <w:rsid w:val="00A967D6"/>
    <w:pPr>
      <w:outlineLvl w:val="0"/>
    </w:pPr>
  </w:style>
  <w:style w:type="character" w:customStyle="1" w:styleId="JuParaChar">
    <w:name w:val="Ju_Para Char"/>
    <w:aliases w:val="_Para Char,ECHR_Para Char"/>
    <w:link w:val="JuPara"/>
    <w:uiPriority w:val="8"/>
    <w:rsid w:val="00AA7BCB"/>
    <w:rPr>
      <w:sz w:val="24"/>
      <w:szCs w:val="24"/>
      <w:lang w:val="en-GB"/>
    </w:rPr>
  </w:style>
  <w:style w:type="paragraph" w:customStyle="1" w:styleId="JuHeaderLandscape">
    <w:name w:val="Ju_Header_Landscape"/>
    <w:aliases w:val="_Header_Landscape"/>
    <w:basedOn w:val="JuHeader"/>
    <w:uiPriority w:val="30"/>
    <w:qFormat/>
    <w:rsid w:val="00AA7BCB"/>
    <w:pPr>
      <w:tabs>
        <w:tab w:val="center" w:pos="6146"/>
        <w:tab w:val="right" w:pos="12293"/>
      </w:tabs>
      <w:jc w:val="left"/>
    </w:pPr>
    <w:rPr>
      <w:szCs w:val="22"/>
    </w:rPr>
  </w:style>
  <w:style w:type="character" w:customStyle="1" w:styleId="JuNames0">
    <w:name w:val="Ju_Names"/>
    <w:rsid w:val="00AA7BCB"/>
    <w:rPr>
      <w:smallCaps/>
    </w:rPr>
  </w:style>
  <w:style w:type="paragraph" w:customStyle="1" w:styleId="JuList4">
    <w:name w:val="Ju_List_4"/>
    <w:aliases w:val="N_Bul_4"/>
    <w:basedOn w:val="JuListi"/>
    <w:uiPriority w:val="19"/>
    <w:rsid w:val="00AA7BCB"/>
    <w:pPr>
      <w:numPr>
        <w:ilvl w:val="0"/>
        <w:numId w:val="0"/>
      </w:numPr>
      <w:tabs>
        <w:tab w:val="num" w:pos="1701"/>
      </w:tabs>
      <w:spacing w:before="60" w:after="60" w:line="240" w:lineRule="exact"/>
      <w:ind w:left="1703" w:hanging="284"/>
      <w:contextualSpacing/>
    </w:pPr>
    <w:rPr>
      <w:rFonts w:eastAsiaTheme="minorEastAsia"/>
      <w:sz w:val="22"/>
      <w:szCs w:val="22"/>
      <w:lang w:val="fr-FR" w:eastAsia="fr-FR"/>
    </w:rPr>
  </w:style>
  <w:style w:type="paragraph" w:styleId="Revision">
    <w:name w:val="Revision"/>
    <w:hidden/>
    <w:uiPriority w:val="99"/>
    <w:semiHidden/>
    <w:rsid w:val="00AA7BCB"/>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1226880">
      <w:bodyDiv w:val="1"/>
      <w:marLeft w:val="0"/>
      <w:marRight w:val="0"/>
      <w:marTop w:val="0"/>
      <w:marBottom w:val="0"/>
      <w:divBdr>
        <w:top w:val="none" w:sz="0" w:space="0" w:color="auto"/>
        <w:left w:val="none" w:sz="0" w:space="0" w:color="auto"/>
        <w:bottom w:val="none" w:sz="0" w:space="0" w:color="auto"/>
        <w:right w:val="none" w:sz="0" w:space="0" w:color="auto"/>
      </w:divBdr>
    </w:div>
    <w:div w:id="914632635">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customXml" Target="../customXml/item4.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0463E7E-1321-4405-982F-9C038E2220C0}"/>
</file>

<file path=customXml/itemProps2.xml><?xml version="1.0" encoding="utf-8"?>
<ds:datastoreItem xmlns:ds="http://schemas.openxmlformats.org/officeDocument/2006/customXml" ds:itemID="{C966DAB5-7346-4B6E-AB72-854C1C2C6D74}"/>
</file>

<file path=customXml/itemProps3.xml><?xml version="1.0" encoding="utf-8"?>
<ds:datastoreItem xmlns:ds="http://schemas.openxmlformats.org/officeDocument/2006/customXml" ds:itemID="{59396C59-6BCC-4DF6-8E4D-D0399C0CD18D}"/>
</file>

<file path=customXml/itemProps4.xml><?xml version="1.0" encoding="utf-8"?>
<ds:datastoreItem xmlns:ds="http://schemas.openxmlformats.org/officeDocument/2006/customXml" ds:itemID="{4EFD3C72-2C8D-4150-AF7D-8F4629B5E22B}"/>
</file>

<file path=docProps/app.xml><?xml version="1.0" encoding="utf-8"?>
<Properties xmlns="http://schemas.openxmlformats.org/officeDocument/2006/extended-properties" xmlns:vt="http://schemas.openxmlformats.org/officeDocument/2006/docPropsVTypes">
  <Template>Normal.dotm</Template>
  <TotalTime>0</TotalTime>
  <Pages>1</Pages>
  <Words>4128</Words>
  <Characters>23534</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27607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dc:description/>
  <cp:lastModifiedBy/>
  <cp:revision>1</cp:revision>
  <dcterms:created xsi:type="dcterms:W3CDTF">2020-10-13T10:03:00Z</dcterms:created>
  <dcterms:modified xsi:type="dcterms:W3CDTF">2020-10-13T10:03:00Z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6561/10</vt:lpwstr>
  </property>
  <property fmtid="{D5CDD505-2E9C-101B-9397-08002B2CF9AE}" pid="4" name="CASEID">
    <vt:lpwstr>620691</vt:lpwstr>
  </property>
  <property fmtid="{D5CDD505-2E9C-101B-9397-08002B2CF9AE}" pid="5" name="ContentTypeId">
    <vt:lpwstr>0x010100558EB02BDB9E204AB350EDD385B68E10</vt:lpwstr>
  </property>
</Properties>
</file>