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B7895" w:rsidR="00AB7895" w:rsidP="00AB7895" w:rsidRDefault="00AB7895">
      <w:pPr>
        <w:rPr>
          <w:rFonts w:ascii="Times New Roman" w:hAnsi="Times New Roman" w:cs="Times New Roman"/>
        </w:rPr>
      </w:pPr>
    </w:p>
    <w:p w:rsidRPr="00AB7895" w:rsidR="007A4070" w:rsidP="00AB7895" w:rsidRDefault="00C739B5">
      <w:pPr>
        <w:pStyle w:val="DecHCase"/>
      </w:pPr>
      <w:r w:rsidRPr="00AB7895">
        <w:t>TROISIÈME SECTION</w:t>
      </w:r>
    </w:p>
    <w:p w:rsidRPr="00AB7895" w:rsidR="007A4070" w:rsidP="008A6E26" w:rsidRDefault="007A4070">
      <w:pPr>
        <w:pStyle w:val="JuTitle"/>
        <w:spacing w:before="960"/>
      </w:pPr>
      <w:r w:rsidRPr="00AB7895">
        <w:t xml:space="preserve">AFFAIRE </w:t>
      </w:r>
      <w:r w:rsidRPr="00AB7895" w:rsidR="00C739B5">
        <w:t>K.A. c. SUISSE</w:t>
      </w:r>
    </w:p>
    <w:p w:rsidRPr="00AB7895" w:rsidR="007A4070" w:rsidP="00AB7895" w:rsidRDefault="007A4070">
      <w:pPr>
        <w:pStyle w:val="ECHRCoverTitle4"/>
      </w:pPr>
      <w:r w:rsidRPr="00AB7895">
        <w:t>(</w:t>
      </w:r>
      <w:r w:rsidRPr="00AB7895" w:rsidR="00C739B5">
        <w:t>Requête n</w:t>
      </w:r>
      <w:r w:rsidRPr="00AB7895" w:rsidR="00C739B5">
        <w:rPr>
          <w:vertAlign w:val="superscript"/>
        </w:rPr>
        <w:t>o</w:t>
      </w:r>
      <w:r w:rsidRPr="00AB7895">
        <w:t xml:space="preserve"> </w:t>
      </w:r>
      <w:r w:rsidRPr="00AB7895" w:rsidR="00C739B5">
        <w:t>62130/15</w:t>
      </w:r>
      <w:r w:rsidRPr="00AB7895">
        <w:t>)</w:t>
      </w:r>
    </w:p>
    <w:p w:rsidRPr="00AB7895" w:rsidR="007A4070" w:rsidP="00AB7895" w:rsidRDefault="007A4070">
      <w:pPr>
        <w:pStyle w:val="DecHCase"/>
      </w:pPr>
    </w:p>
    <w:p w:rsidRPr="00AB7895" w:rsidR="007A4070" w:rsidP="00AB7895" w:rsidRDefault="007A4070">
      <w:pPr>
        <w:pStyle w:val="DecHCase"/>
      </w:pPr>
    </w:p>
    <w:p w:rsidR="007A4070" w:rsidP="00AB7895" w:rsidRDefault="007A4070">
      <w:pPr>
        <w:pStyle w:val="DecHCase"/>
      </w:pPr>
      <w:r w:rsidRPr="00AB7895">
        <w:t>ARRÊT</w:t>
      </w:r>
      <w:r w:rsidRPr="00AB7895">
        <w:br/>
      </w:r>
    </w:p>
    <w:p w:rsidR="008A6E26" w:rsidP="008A6E26" w:rsidRDefault="008A6E26">
      <w:pPr>
        <w:pStyle w:val="JuPara"/>
        <w:pBdr>
          <w:top w:val="single" w:color="auto" w:sz="4" w:space="1"/>
          <w:left w:val="single" w:color="auto" w:sz="4" w:space="4"/>
          <w:bottom w:val="single" w:color="auto" w:sz="4" w:space="1"/>
          <w:right w:val="single" w:color="auto" w:sz="4" w:space="4"/>
        </w:pBdr>
        <w:ind w:firstLine="0"/>
        <w:rPr>
          <w:noProof/>
        </w:rPr>
      </w:pPr>
      <w:r w:rsidRPr="00680350">
        <w:rPr>
          <w:noProof/>
        </w:rPr>
        <w:t>Art 8 • Respect de la vie familiale • Renvoi et interdiction de séjour d</w:t>
      </w:r>
      <w:r>
        <w:rPr>
          <w:noProof/>
        </w:rPr>
        <w:t>’un étranger pour une durée de sept</w:t>
      </w:r>
      <w:r w:rsidRPr="00680350">
        <w:rPr>
          <w:noProof/>
        </w:rPr>
        <w:t xml:space="preserve"> ans à la suite d’une condamnation pénale (26 mois d’emprisonnement) • Requérant vivant en Suisse et marié depuis plus de quinze ans au moment du rejet de son dernier recours contre la décision de séjour, avec épouse et enfant malades, mais absence de prise en charge quotidienne et contacts raréfiés pendant l’emprisonnement • Gravité de l’infraction (trafic d’héroïne) • Caractère temporaire de l’interdiction • Possibilité de suspension temporaire de l’interdiction pour visite aux proches • Mise en balance suffisante de motifs pertinents</w:t>
      </w:r>
    </w:p>
    <w:p w:rsidRPr="008A6E26" w:rsidR="008A6E26" w:rsidP="008A6E26" w:rsidRDefault="008A6E26">
      <w:pPr>
        <w:pStyle w:val="JuPara"/>
      </w:pPr>
    </w:p>
    <w:p w:rsidRPr="00AB7895" w:rsidR="007A4070" w:rsidP="00AB7895" w:rsidRDefault="007A4070">
      <w:pPr>
        <w:pStyle w:val="DecHCase"/>
      </w:pPr>
      <w:r w:rsidRPr="00AB7895">
        <w:t>STRASBOURG</w:t>
      </w:r>
    </w:p>
    <w:p w:rsidRPr="00AB7895" w:rsidR="007A4070" w:rsidP="00AB7895" w:rsidRDefault="00C739B5">
      <w:pPr>
        <w:pStyle w:val="DecHCase"/>
      </w:pPr>
      <w:r w:rsidRPr="00AB7895">
        <w:t>7 juillet 2020</w:t>
      </w:r>
    </w:p>
    <w:p w:rsidRPr="00AB7895" w:rsidR="007A4070" w:rsidP="00AB7895" w:rsidRDefault="007A4070">
      <w:pPr>
        <w:pStyle w:val="DecHCase"/>
      </w:pPr>
    </w:p>
    <w:p w:rsidR="00C951CD" w:rsidP="00C951CD" w:rsidRDefault="00C951CD">
      <w:pPr>
        <w:pStyle w:val="jucase0"/>
        <w:ind w:firstLine="0"/>
        <w:jc w:val="center"/>
        <w:rPr>
          <w:color w:val="FF0000"/>
          <w:sz w:val="28"/>
          <w:szCs w:val="28"/>
          <w:u w:val="single"/>
          <w:lang w:val="fr-FR"/>
        </w:rPr>
      </w:pPr>
      <w:r w:rsidRPr="00261F46">
        <w:rPr>
          <w:color w:val="FF0000"/>
          <w:sz w:val="28"/>
          <w:szCs w:val="28"/>
          <w:u w:val="single"/>
          <w:lang w:val="fr-FR"/>
        </w:rPr>
        <w:t>DÉFINITIF</w:t>
      </w:r>
    </w:p>
    <w:p w:rsidR="00C951CD" w:rsidP="00C951CD" w:rsidRDefault="00C951CD">
      <w:pPr>
        <w:pStyle w:val="jucase0"/>
        <w:ind w:firstLine="0"/>
        <w:jc w:val="center"/>
        <w:rPr>
          <w:color w:val="FF0000"/>
          <w:sz w:val="28"/>
          <w:szCs w:val="28"/>
          <w:u w:val="single"/>
          <w:lang w:val="fr-FR"/>
        </w:rPr>
      </w:pPr>
    </w:p>
    <w:p w:rsidRPr="00E974D6" w:rsidR="00C951CD" w:rsidP="00C951CD" w:rsidRDefault="00C951CD">
      <w:pPr>
        <w:pStyle w:val="jucase0"/>
        <w:ind w:firstLine="0"/>
        <w:jc w:val="center"/>
        <w:rPr>
          <w:b w:val="0"/>
          <w:color w:val="FF0000"/>
          <w:sz w:val="28"/>
          <w:szCs w:val="28"/>
          <w:lang w:val="fr-FR"/>
        </w:rPr>
      </w:pPr>
      <w:r>
        <w:rPr>
          <w:b w:val="0"/>
          <w:color w:val="FF0000"/>
          <w:sz w:val="28"/>
          <w:szCs w:val="28"/>
          <w:lang w:val="fr-FR"/>
        </w:rPr>
        <w:t>07/10/2020</w:t>
      </w:r>
    </w:p>
    <w:p w:rsidRPr="00261F46" w:rsidR="00C951CD" w:rsidP="00C951CD" w:rsidRDefault="00C951CD">
      <w:pPr>
        <w:pStyle w:val="jupara0"/>
        <w:ind w:firstLine="0"/>
        <w:jc w:val="center"/>
        <w:rPr>
          <w:u w:val="single"/>
          <w:lang w:val="fr-FR"/>
        </w:rPr>
      </w:pPr>
    </w:p>
    <w:p w:rsidRPr="00AB7895" w:rsidR="00516B59" w:rsidP="00C951CD" w:rsidRDefault="00C951CD">
      <w:pPr>
        <w:rPr>
          <w:rFonts w:ascii="Times New Roman" w:hAnsi="Times New Roman" w:cs="Times New Roman"/>
          <w:i/>
          <w:sz w:val="22"/>
        </w:rPr>
      </w:pPr>
      <w:r w:rsidRPr="00261F46">
        <w:rPr>
          <w:i/>
          <w:iCs/>
          <w:sz w:val="22"/>
          <w:szCs w:val="22"/>
        </w:rPr>
        <w:t>Cet arrêt est devenu définitif en vertu de l’article 44 § 2 de la Convention. Il peut subir des retouches de forme.</w:t>
      </w:r>
      <w:bookmarkStart w:name="_GoBack" w:id="0"/>
      <w:bookmarkEnd w:id="0"/>
    </w:p>
    <w:p w:rsidRPr="00AB7895" w:rsidR="00516B59" w:rsidP="00AB7895" w:rsidRDefault="00516B59">
      <w:pPr>
        <w:ind w:left="720"/>
        <w:rPr>
          <w:rFonts w:ascii="Times New Roman" w:hAnsi="Times New Roman" w:cs="Times New Roman"/>
          <w:sz w:val="22"/>
        </w:rPr>
        <w:sectPr w:rsidRPr="00AB7895" w:rsidR="00516B59" w:rsidSect="00F912E4">
          <w:headerReference w:type="default" r:id="rId8"/>
          <w:footerReference w:type="even" r:id="rId9"/>
          <w:footerReference w:type="default" r:id="rId10"/>
          <w:footnotePr>
            <w:numRestart w:val="eachSect"/>
          </w:footnotePr>
          <w:endnotePr>
            <w:numFmt w:val="decimal"/>
          </w:endnotePr>
          <w:pgSz w:w="11906" w:h="16838" w:code="9"/>
          <w:pgMar w:top="2274" w:right="2274" w:bottom="2274" w:left="2274" w:header="1701" w:footer="720" w:gutter="0"/>
          <w:pgNumType w:start="1"/>
          <w:cols w:space="720"/>
          <w:noEndnote/>
        </w:sectPr>
      </w:pPr>
    </w:p>
    <w:p w:rsidRPr="00AB7895" w:rsidR="004344E6" w:rsidP="00AB7895" w:rsidRDefault="004344E6">
      <w:pPr>
        <w:pStyle w:val="JuCase"/>
      </w:pPr>
      <w:r w:rsidRPr="00AB7895">
        <w:t>En l</w:t>
      </w:r>
      <w:r w:rsidRPr="00AB7895" w:rsidR="00AB7895">
        <w:t>’</w:t>
      </w:r>
      <w:r w:rsidRPr="00AB7895">
        <w:t xml:space="preserve">affaire </w:t>
      </w:r>
      <w:r w:rsidRPr="00AB7895" w:rsidR="00C739B5">
        <w:t>K.A. c. Suisse</w:t>
      </w:r>
      <w:r w:rsidRPr="00AB7895">
        <w:t>,</w:t>
      </w:r>
    </w:p>
    <w:p w:rsidRPr="00AB7895" w:rsidR="004344E6" w:rsidP="00AB7895" w:rsidRDefault="004344E6">
      <w:pPr>
        <w:pStyle w:val="JuPara"/>
      </w:pPr>
      <w:r w:rsidRPr="00AB7895">
        <w:t>La Cour européenne des droits de l</w:t>
      </w:r>
      <w:r w:rsidRPr="00AB7895" w:rsidR="00AB7895">
        <w:t>’</w:t>
      </w:r>
      <w:r w:rsidRPr="00AB7895">
        <w:t>homme (</w:t>
      </w:r>
      <w:r w:rsidRPr="00AB7895" w:rsidR="00C739B5">
        <w:t>troisième section</w:t>
      </w:r>
      <w:r w:rsidRPr="00AB7895">
        <w:t xml:space="preserve">), siégeant en </w:t>
      </w:r>
      <w:r w:rsidRPr="00AB7895" w:rsidR="00C739B5">
        <w:rPr>
          <w:color w:val="000000"/>
        </w:rPr>
        <w:t>une</w:t>
      </w:r>
      <w:r w:rsidRPr="00AB7895" w:rsidR="00C739B5">
        <w:t xml:space="preserve"> Chambre composée</w:t>
      </w:r>
      <w:r w:rsidRPr="00AB7895">
        <w:t xml:space="preserve"> de :</w:t>
      </w:r>
    </w:p>
    <w:p w:rsidRPr="00AB7895" w:rsidR="004344E6" w:rsidP="00AB7895" w:rsidRDefault="0060173B">
      <w:pPr>
        <w:pStyle w:val="JuJudges"/>
      </w:pPr>
      <w:r w:rsidRPr="00AB7895">
        <w:tab/>
        <w:t>Paul Lemmens,</w:t>
      </w:r>
      <w:r w:rsidRPr="00AB7895">
        <w:rPr>
          <w:i/>
        </w:rPr>
        <w:t xml:space="preserve"> président,</w:t>
      </w:r>
      <w:r w:rsidRPr="00AB7895">
        <w:rPr>
          <w:i/>
        </w:rPr>
        <w:br/>
      </w:r>
      <w:r w:rsidRPr="00AB7895">
        <w:tab/>
      </w:r>
      <w:proofErr w:type="spellStart"/>
      <w:r w:rsidRPr="00AB7895">
        <w:t>Georgios</w:t>
      </w:r>
      <w:proofErr w:type="spellEnd"/>
      <w:r w:rsidRPr="00AB7895">
        <w:t xml:space="preserve"> A. </w:t>
      </w:r>
      <w:proofErr w:type="spellStart"/>
      <w:r w:rsidRPr="00AB7895">
        <w:t>Serghides</w:t>
      </w:r>
      <w:proofErr w:type="spellEnd"/>
      <w:r w:rsidRPr="00AB7895">
        <w:t>,</w:t>
      </w:r>
      <w:r w:rsidRPr="00AB7895">
        <w:rPr>
          <w:i/>
        </w:rPr>
        <w:br/>
      </w:r>
      <w:r w:rsidRPr="00AB7895">
        <w:tab/>
        <w:t>Helen Keller,</w:t>
      </w:r>
      <w:r w:rsidRPr="00AB7895">
        <w:rPr>
          <w:i/>
        </w:rPr>
        <w:br/>
      </w:r>
      <w:r w:rsidRPr="00AB7895">
        <w:tab/>
        <w:t xml:space="preserve">Alena </w:t>
      </w:r>
      <w:proofErr w:type="spellStart"/>
      <w:r w:rsidRPr="00AB7895">
        <w:t>Poláčková</w:t>
      </w:r>
      <w:proofErr w:type="spellEnd"/>
      <w:r w:rsidRPr="00AB7895">
        <w:t>,</w:t>
      </w:r>
      <w:r w:rsidRPr="00AB7895">
        <w:rPr>
          <w:i/>
        </w:rPr>
        <w:br/>
      </w:r>
      <w:r w:rsidRPr="00AB7895">
        <w:tab/>
        <w:t xml:space="preserve">Gilberto </w:t>
      </w:r>
      <w:proofErr w:type="spellStart"/>
      <w:r w:rsidRPr="00AB7895">
        <w:t>Felici</w:t>
      </w:r>
      <w:proofErr w:type="spellEnd"/>
      <w:r w:rsidRPr="00AB7895">
        <w:t>,</w:t>
      </w:r>
      <w:r w:rsidRPr="00AB7895">
        <w:rPr>
          <w:i/>
        </w:rPr>
        <w:br/>
      </w:r>
      <w:r w:rsidRPr="00AB7895">
        <w:tab/>
        <w:t>Lorraine Schembri Orland,</w:t>
      </w:r>
      <w:r w:rsidRPr="00AB7895">
        <w:rPr>
          <w:i/>
        </w:rPr>
        <w:br/>
      </w:r>
      <w:r w:rsidRPr="00AB7895">
        <w:tab/>
        <w:t>Ana Maria Guerra Martins,</w:t>
      </w:r>
      <w:r w:rsidRPr="00AB7895">
        <w:rPr>
          <w:i/>
        </w:rPr>
        <w:t xml:space="preserve"> juges</w:t>
      </w:r>
      <w:proofErr w:type="gramStart"/>
      <w:r w:rsidRPr="00AB7895">
        <w:rPr>
          <w:i/>
        </w:rPr>
        <w:t>,</w:t>
      </w:r>
      <w:proofErr w:type="gramEnd"/>
      <w:r w:rsidRPr="00AB7895" w:rsidR="004344E6">
        <w:br/>
        <w:t xml:space="preserve">et de </w:t>
      </w:r>
      <w:r w:rsidRPr="00AB7895" w:rsidR="00C739B5">
        <w:t xml:space="preserve">Milan </w:t>
      </w:r>
      <w:proofErr w:type="spellStart"/>
      <w:r w:rsidRPr="00AB7895" w:rsidR="00C739B5">
        <w:t>Blaško</w:t>
      </w:r>
      <w:proofErr w:type="spellEnd"/>
      <w:r w:rsidRPr="00AB7895" w:rsidR="004344E6">
        <w:t xml:space="preserve">, </w:t>
      </w:r>
      <w:r w:rsidRPr="00AB7895" w:rsidR="00C739B5">
        <w:rPr>
          <w:i/>
        </w:rPr>
        <w:t>greffier</w:t>
      </w:r>
      <w:r w:rsidRPr="00AB7895" w:rsidR="00C739B5">
        <w:rPr>
          <w:iCs/>
        </w:rPr>
        <w:t xml:space="preserve"> </w:t>
      </w:r>
      <w:r w:rsidRPr="00AB7895" w:rsidR="00C739B5">
        <w:rPr>
          <w:i/>
          <w:iCs/>
        </w:rPr>
        <w:t>d</w:t>
      </w:r>
      <w:r w:rsidRPr="00AB7895" w:rsidR="00C739B5">
        <w:rPr>
          <w:i/>
        </w:rPr>
        <w:t>e section</w:t>
      </w:r>
      <w:r w:rsidRPr="00AB7895" w:rsidR="004344E6">
        <w:t>,</w:t>
      </w:r>
    </w:p>
    <w:p w:rsidRPr="00AB7895" w:rsidR="003A3BE1" w:rsidP="00AB7895" w:rsidRDefault="003A3BE1">
      <w:pPr>
        <w:pStyle w:val="JuPara"/>
      </w:pPr>
      <w:r w:rsidRPr="00AB7895">
        <w:t>Vu :</w:t>
      </w:r>
    </w:p>
    <w:p w:rsidRPr="00AB7895" w:rsidR="003A3BE1" w:rsidP="00AB7895" w:rsidRDefault="003A3BE1">
      <w:pPr>
        <w:pStyle w:val="JuPara"/>
      </w:pPr>
      <w:proofErr w:type="gramStart"/>
      <w:r w:rsidRPr="00AB7895">
        <w:t>la</w:t>
      </w:r>
      <w:proofErr w:type="gramEnd"/>
      <w:r w:rsidRPr="00AB7895">
        <w:t xml:space="preserve"> requête susmentionnée (no. 62130/15) dirigée contre la Confédération suisse et dont un ressortissant kosovar</w:t>
      </w:r>
      <w:r w:rsidRPr="00AB7895">
        <w:rPr>
          <w:rStyle w:val="FootnoteReference"/>
        </w:rPr>
        <w:footnoteReference w:id="1"/>
      </w:r>
      <w:r w:rsidRPr="00AB7895">
        <w:t>, M. K.A. (« le requérant »), a saisi la Cour en vertu de l</w:t>
      </w:r>
      <w:r w:rsidRPr="00AB7895" w:rsidR="00AB7895">
        <w:t>’</w:t>
      </w:r>
      <w:r w:rsidRPr="00AB7895">
        <w:t>article 34 de la Convention de sauvegarde des droits de l</w:t>
      </w:r>
      <w:r w:rsidRPr="00AB7895" w:rsidR="00AB7895">
        <w:t>’</w:t>
      </w:r>
      <w:r w:rsidRPr="00AB7895">
        <w:t>homme et des libertés fondamentales (« la Convention ») le 14 décembre 2015,</w:t>
      </w:r>
    </w:p>
    <w:p w:rsidRPr="00AB7895" w:rsidR="003A3BE1" w:rsidP="00AB7895" w:rsidRDefault="003A3BE1">
      <w:pPr>
        <w:pStyle w:val="JuPara"/>
      </w:pPr>
      <w:proofErr w:type="gramStart"/>
      <w:r w:rsidRPr="00AB7895">
        <w:t>la</w:t>
      </w:r>
      <w:proofErr w:type="gramEnd"/>
      <w:r w:rsidRPr="00AB7895">
        <w:t xml:space="preserve"> décision du président de la section de ne pas dévoiler l</w:t>
      </w:r>
      <w:r w:rsidRPr="00AB7895" w:rsidR="00AB7895">
        <w:t>’</w:t>
      </w:r>
      <w:r w:rsidRPr="00AB7895">
        <w:t>identité du requérant,</w:t>
      </w:r>
    </w:p>
    <w:p w:rsidRPr="00AB7895" w:rsidR="003A3BE1" w:rsidP="00AB7895" w:rsidRDefault="003A3BE1">
      <w:pPr>
        <w:pStyle w:val="JuPara"/>
      </w:pPr>
      <w:proofErr w:type="gramStart"/>
      <w:r w:rsidRPr="00AB7895">
        <w:t>les</w:t>
      </w:r>
      <w:proofErr w:type="gramEnd"/>
      <w:r w:rsidRPr="00AB7895">
        <w:t xml:space="preserve"> observations des parties,</w:t>
      </w:r>
    </w:p>
    <w:p w:rsidRPr="00AB7895" w:rsidR="003A3BE1" w:rsidP="00AB7895" w:rsidRDefault="003A3BE1">
      <w:pPr>
        <w:pStyle w:val="JuPara"/>
      </w:pPr>
      <w:r w:rsidRPr="00AB7895">
        <w:t>Notant que le 4 décembre 2018, le grief concernant la violation alléguée de l</w:t>
      </w:r>
      <w:r w:rsidRPr="00AB7895" w:rsidR="00AB7895">
        <w:t>’</w:t>
      </w:r>
      <w:r w:rsidRPr="00AB7895">
        <w:t>article 8 de la Convention a été communiqué au Gouvernement et la requête a été déclarée irrecevable pour le surplus conformément à l</w:t>
      </w:r>
      <w:r w:rsidRPr="00AB7895" w:rsidR="00AB7895">
        <w:t>’</w:t>
      </w:r>
      <w:r w:rsidRPr="00AB7895">
        <w:t>article 54 § 3 du règlement de la Cour,</w:t>
      </w:r>
      <w:bookmarkStart w:name="ITMARKHavingStart" w:id="1"/>
      <w:bookmarkEnd w:id="1"/>
    </w:p>
    <w:p w:rsidRPr="00AB7895" w:rsidR="004344E6" w:rsidP="00AB7895" w:rsidRDefault="004344E6">
      <w:pPr>
        <w:pStyle w:val="JuPara"/>
      </w:pPr>
      <w:r w:rsidRPr="00AB7895">
        <w:t xml:space="preserve">Après en avoir délibéré en chambre du conseil le </w:t>
      </w:r>
      <w:r w:rsidRPr="00AB7895" w:rsidR="0060173B">
        <w:t>16</w:t>
      </w:r>
      <w:r w:rsidRPr="00AB7895" w:rsidR="00C739B5">
        <w:t xml:space="preserve"> juin 2020</w:t>
      </w:r>
      <w:r w:rsidRPr="00AB7895">
        <w:t>,</w:t>
      </w:r>
    </w:p>
    <w:p w:rsidRPr="00AB7895" w:rsidR="00876F03" w:rsidP="00AB7895" w:rsidRDefault="004344E6">
      <w:pPr>
        <w:pStyle w:val="JuPara"/>
      </w:pPr>
      <w:r w:rsidRPr="00AB7895">
        <w:t>Rend l</w:t>
      </w:r>
      <w:r w:rsidRPr="00AB7895" w:rsidR="00AB7895">
        <w:t>’</w:t>
      </w:r>
      <w:r w:rsidRPr="00AB7895">
        <w:t>arrêt que voici</w:t>
      </w:r>
      <w:r w:rsidRPr="00AB7895" w:rsidR="00876F03">
        <w:t>, adopté à cette date :</w:t>
      </w:r>
    </w:p>
    <w:p w:rsidRPr="00AB7895" w:rsidR="00C739B5" w:rsidP="00AB7895" w:rsidRDefault="00C739B5">
      <w:pPr>
        <w:pStyle w:val="JuHHead"/>
        <w:numPr>
          <w:ilvl w:val="0"/>
          <w:numId w:val="0"/>
        </w:numPr>
        <w:ind w:left="283"/>
        <w:rPr>
          <w:lang w:val="fr-FR"/>
        </w:rPr>
      </w:pPr>
      <w:r w:rsidRPr="00AB7895">
        <w:rPr>
          <w:lang w:val="fr-FR"/>
        </w:rPr>
        <w:t>INTRODUCTION</w:t>
      </w:r>
    </w:p>
    <w:p w:rsidRPr="00AB7895" w:rsidR="00C739B5" w:rsidP="00AB7895" w:rsidRDefault="00C739B5">
      <w:pPr>
        <w:pStyle w:val="JuPara"/>
        <w:rPr>
          <w:bCs/>
        </w:rPr>
      </w:pPr>
      <w:r w:rsidRPr="00AB7895">
        <w:rPr>
          <w:bCs/>
        </w:rPr>
        <w:t>La requête concerne le rejet de la demande du requérant tendant à la prolongation de son autorisation de séjour et l</w:t>
      </w:r>
      <w:r w:rsidRPr="00AB7895" w:rsidR="00AB7895">
        <w:rPr>
          <w:bCs/>
        </w:rPr>
        <w:t>’</w:t>
      </w:r>
      <w:r w:rsidRPr="00AB7895">
        <w:rPr>
          <w:bCs/>
        </w:rPr>
        <w:t>interdiction d</w:t>
      </w:r>
      <w:r w:rsidRPr="00AB7895" w:rsidR="00AB7895">
        <w:rPr>
          <w:bCs/>
        </w:rPr>
        <w:t>’</w:t>
      </w:r>
      <w:r w:rsidRPr="00AB7895">
        <w:rPr>
          <w:bCs/>
        </w:rPr>
        <w:t>entrée sur le territoire suisse prononcée à son encontre à la suite de sa condamnation pénale pour une infraction à la loi sur les stupéfiants. Le requérant a par conséquent été renvoyé de la Suisse où résident son épouse et son fils, tous les deux malades.</w:t>
      </w:r>
    </w:p>
    <w:p w:rsidRPr="00AB7895" w:rsidR="00C739B5" w:rsidP="00AB7895" w:rsidRDefault="00C739B5">
      <w:pPr>
        <w:pStyle w:val="JuHHead"/>
        <w:numPr>
          <w:ilvl w:val="0"/>
          <w:numId w:val="1"/>
        </w:numPr>
        <w:jc w:val="both"/>
      </w:pPr>
      <w:r w:rsidRPr="00AB7895">
        <w:t>EN FAIT</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1</w:t>
      </w:r>
      <w:r w:rsidRPr="00AB7895">
        <w:fldChar w:fldCharType="end"/>
      </w:r>
      <w:r w:rsidRPr="00AB7895">
        <w:t xml:space="preserve">.  Le requérant est né en 1976 et résidait auparavant à </w:t>
      </w:r>
      <w:proofErr w:type="spellStart"/>
      <w:r w:rsidRPr="00AB7895">
        <w:t>Lützelflüh</w:t>
      </w:r>
      <w:proofErr w:type="spellEnd"/>
      <w:r w:rsidRPr="00AB7895">
        <w:t> ; son adresse actuelle n</w:t>
      </w:r>
      <w:r w:rsidRPr="00AB7895" w:rsidR="00AB7895">
        <w:t>’</w:t>
      </w:r>
      <w:r w:rsidRPr="00AB7895">
        <w:t>est pas connue de la Cour. Il est représenté par M</w:t>
      </w:r>
      <w:r w:rsidRPr="00AB7895">
        <w:rPr>
          <w:vertAlign w:val="superscript"/>
        </w:rPr>
        <w:t>e</w:t>
      </w:r>
      <w:r w:rsidRPr="00AB7895">
        <w:t xml:space="preserve"> B. </w:t>
      </w:r>
      <w:r w:rsidRPr="00AB7895" w:rsidR="00E31DE2">
        <w:t> </w:t>
      </w:r>
      <w:r w:rsidRPr="00AB7895">
        <w:t>Schneider, avocat.</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2</w:t>
      </w:r>
      <w:r w:rsidRPr="00AB7895">
        <w:fldChar w:fldCharType="end"/>
      </w:r>
      <w:r w:rsidRPr="00AB7895">
        <w:t>.  Le gouvernement suisse (« le Gouvernement ») a été représenté par son agent, M. A. Chablais, de l</w:t>
      </w:r>
      <w:r w:rsidRPr="00AB7895" w:rsidR="00AB7895">
        <w:t>’</w:t>
      </w:r>
      <w:r w:rsidRPr="00AB7895">
        <w:t>Office fédéral de la justice.</w:t>
      </w:r>
    </w:p>
    <w:p w:rsidRPr="00AB7895" w:rsidR="00C739B5" w:rsidP="00AB7895" w:rsidRDefault="00C739B5">
      <w:pPr>
        <w:pStyle w:val="JuPara"/>
        <w:rPr>
          <w:rFonts w:ascii="Times" w:hAnsi="Times"/>
          <w:lang w:val="fr-CH"/>
        </w:rPr>
      </w:pPr>
      <w:r w:rsidRPr="00AB7895">
        <w:fldChar w:fldCharType="begin"/>
      </w:r>
      <w:r w:rsidRPr="00AB7895">
        <w:instrText xml:space="preserve"> SEQ level0 \*arabic </w:instrText>
      </w:r>
      <w:r w:rsidRPr="00AB7895">
        <w:fldChar w:fldCharType="separate"/>
      </w:r>
      <w:r w:rsidRPr="00AB7895" w:rsidR="00AB7895">
        <w:rPr>
          <w:noProof/>
        </w:rPr>
        <w:t>3</w:t>
      </w:r>
      <w:r w:rsidRPr="00AB7895">
        <w:fldChar w:fldCharType="end"/>
      </w:r>
      <w:r w:rsidRPr="00AB7895">
        <w:t>.  Le requérant vécut et e</w:t>
      </w:r>
      <w:proofErr w:type="spellStart"/>
      <w:r w:rsidRPr="00AB7895">
        <w:rPr>
          <w:rFonts w:ascii="Times" w:hAnsi="Times"/>
          <w:lang w:val="fr-CH"/>
        </w:rPr>
        <w:t>ffectua</w:t>
      </w:r>
      <w:proofErr w:type="spellEnd"/>
      <w:r w:rsidRPr="00AB7895">
        <w:rPr>
          <w:rFonts w:ascii="Times" w:hAnsi="Times"/>
          <w:lang w:val="fr-CH"/>
        </w:rPr>
        <w:t xml:space="preserve"> sa scolarité au Kosovo, avant d</w:t>
      </w:r>
      <w:r w:rsidRPr="00AB7895" w:rsidR="00AB7895">
        <w:rPr>
          <w:rFonts w:ascii="Times" w:hAnsi="Times"/>
          <w:lang w:val="fr-CH"/>
        </w:rPr>
        <w:t>’</w:t>
      </w:r>
      <w:r w:rsidRPr="00AB7895">
        <w:rPr>
          <w:rFonts w:ascii="Times" w:hAnsi="Times"/>
          <w:lang w:val="fr-CH"/>
        </w:rPr>
        <w:t>émigrer en Suisse et d</w:t>
      </w:r>
      <w:r w:rsidRPr="00AB7895" w:rsidR="00AB7895">
        <w:rPr>
          <w:rFonts w:ascii="Times" w:hAnsi="Times"/>
          <w:lang w:val="fr-CH"/>
        </w:rPr>
        <w:t>’</w:t>
      </w:r>
      <w:r w:rsidRPr="00AB7895">
        <w:rPr>
          <w:rFonts w:ascii="Times" w:hAnsi="Times"/>
          <w:lang w:val="fr-CH"/>
        </w:rPr>
        <w:t>y demander l</w:t>
      </w:r>
      <w:r w:rsidRPr="00AB7895" w:rsidR="00AB7895">
        <w:rPr>
          <w:rFonts w:ascii="Times" w:hAnsi="Times"/>
          <w:lang w:val="fr-CH"/>
        </w:rPr>
        <w:t>’</w:t>
      </w:r>
      <w:r w:rsidRPr="00AB7895">
        <w:rPr>
          <w:rFonts w:ascii="Times" w:hAnsi="Times"/>
          <w:lang w:val="fr-CH"/>
        </w:rPr>
        <w:t>asile en septembre 1996. Cette demande fut rejetée le 20 décembre 1996. Après que le recours du requérant ne fut pas examiné, faute pour celui-ci d</w:t>
      </w:r>
      <w:r w:rsidRPr="00AB7895" w:rsidR="00AB7895">
        <w:rPr>
          <w:rFonts w:ascii="Times" w:hAnsi="Times"/>
          <w:lang w:val="fr-CH"/>
        </w:rPr>
        <w:t>’</w:t>
      </w:r>
      <w:r w:rsidRPr="00AB7895">
        <w:rPr>
          <w:rFonts w:ascii="Times" w:hAnsi="Times"/>
          <w:lang w:val="fr-CH"/>
        </w:rPr>
        <w:t>avoir versé l</w:t>
      </w:r>
      <w:r w:rsidRPr="00AB7895" w:rsidR="00AB7895">
        <w:rPr>
          <w:rFonts w:ascii="Times" w:hAnsi="Times"/>
          <w:lang w:val="fr-CH"/>
        </w:rPr>
        <w:t>’</w:t>
      </w:r>
      <w:r w:rsidRPr="00AB7895">
        <w:rPr>
          <w:rFonts w:ascii="Times" w:hAnsi="Times"/>
          <w:lang w:val="fr-CH"/>
        </w:rPr>
        <w:t>avance de frais y relative, un délai échéant au 31 mai 1998 fut imparti au requérant pour quitter le territoire suisse.</w:t>
      </w:r>
    </w:p>
    <w:p w:rsidRPr="00AB7895" w:rsidR="00C739B5" w:rsidP="00AB7895" w:rsidRDefault="00C739B5">
      <w:pPr>
        <w:pStyle w:val="JuPara"/>
        <w:rPr>
          <w:rFonts w:ascii="Times" w:hAnsi="Times"/>
          <w:lang w:val="fr-CH"/>
        </w:rPr>
      </w:pPr>
      <w:r w:rsidRPr="00AB7895">
        <w:rPr>
          <w:rFonts w:ascii="Times" w:hAnsi="Times"/>
          <w:lang w:val="fr-CH"/>
        </w:rPr>
        <w:fldChar w:fldCharType="begin"/>
      </w:r>
      <w:r w:rsidRPr="00AB7895">
        <w:rPr>
          <w:rFonts w:ascii="Times" w:hAnsi="Times"/>
          <w:lang w:val="fr-CH"/>
        </w:rPr>
        <w:instrText xml:space="preserve"> SEQ level0 \*arabic </w:instrText>
      </w:r>
      <w:r w:rsidRPr="00AB7895">
        <w:rPr>
          <w:rFonts w:ascii="Times" w:hAnsi="Times"/>
          <w:lang w:val="fr-CH"/>
        </w:rPr>
        <w:fldChar w:fldCharType="separate"/>
      </w:r>
      <w:r w:rsidRPr="00AB7895" w:rsidR="00AB7895">
        <w:rPr>
          <w:rFonts w:ascii="Times" w:hAnsi="Times"/>
          <w:noProof/>
          <w:lang w:val="fr-CH"/>
        </w:rPr>
        <w:t>4</w:t>
      </w:r>
      <w:r w:rsidRPr="00AB7895">
        <w:rPr>
          <w:rFonts w:ascii="Times" w:hAnsi="Times"/>
          <w:lang w:val="fr-CH"/>
        </w:rPr>
        <w:fldChar w:fldCharType="end"/>
      </w:r>
      <w:r w:rsidRPr="00AB7895">
        <w:rPr>
          <w:rFonts w:ascii="Times" w:hAnsi="Times"/>
          <w:lang w:val="fr-CH"/>
        </w:rPr>
        <w:t>.  </w:t>
      </w:r>
      <w:r w:rsidRPr="00AB7895" w:rsidR="009242F5">
        <w:rPr>
          <w:rFonts w:ascii="Times" w:hAnsi="Times" w:cs="Times"/>
          <w:lang w:val="fr-CH"/>
        </w:rPr>
        <w:t>À</w:t>
      </w:r>
      <w:r w:rsidRPr="00AB7895">
        <w:rPr>
          <w:rFonts w:ascii="Times" w:hAnsi="Times"/>
          <w:lang w:val="fr-CH"/>
        </w:rPr>
        <w:t xml:space="preserve"> la suite d</w:t>
      </w:r>
      <w:r w:rsidRPr="00AB7895" w:rsidR="00AB7895">
        <w:rPr>
          <w:rFonts w:ascii="Times" w:hAnsi="Times"/>
          <w:lang w:val="fr-CH"/>
        </w:rPr>
        <w:t>’</w:t>
      </w:r>
      <w:r w:rsidRPr="00AB7895">
        <w:rPr>
          <w:rFonts w:ascii="Times" w:hAnsi="Times"/>
          <w:lang w:val="fr-CH"/>
        </w:rPr>
        <w:t xml:space="preserve">une période de séjour illégal, le requérant épousa le 30 </w:t>
      </w:r>
      <w:r w:rsidRPr="00AB7895" w:rsidR="003750B8">
        <w:rPr>
          <w:rFonts w:ascii="Times" w:hAnsi="Times"/>
          <w:lang w:val="fr-CH"/>
        </w:rPr>
        <w:t> </w:t>
      </w:r>
      <w:r w:rsidRPr="00AB7895">
        <w:rPr>
          <w:rFonts w:ascii="Times" w:hAnsi="Times"/>
          <w:lang w:val="fr-CH"/>
        </w:rPr>
        <w:t>avril 1999 une ressortissante du Bangladesh titulaire d</w:t>
      </w:r>
      <w:r w:rsidRPr="00AB7895" w:rsidR="00AB7895">
        <w:rPr>
          <w:rFonts w:ascii="Times" w:hAnsi="Times"/>
          <w:lang w:val="fr-CH"/>
        </w:rPr>
        <w:t>’</w:t>
      </w:r>
      <w:r w:rsidRPr="00AB7895">
        <w:rPr>
          <w:rFonts w:ascii="Times" w:hAnsi="Times"/>
          <w:lang w:val="fr-CH"/>
        </w:rPr>
        <w:t>une autorisation d</w:t>
      </w:r>
      <w:r w:rsidRPr="00AB7895" w:rsidR="00AB7895">
        <w:rPr>
          <w:rFonts w:ascii="Times" w:hAnsi="Times"/>
          <w:lang w:val="fr-CH"/>
        </w:rPr>
        <w:t>’</w:t>
      </w:r>
      <w:r w:rsidRPr="00AB7895">
        <w:rPr>
          <w:rFonts w:ascii="Times" w:hAnsi="Times"/>
          <w:lang w:val="fr-CH"/>
        </w:rPr>
        <w:t>établissement en Suisse. Il bénéficie à ce titre d</w:t>
      </w:r>
      <w:r w:rsidRPr="00AB7895" w:rsidR="00AB7895">
        <w:rPr>
          <w:rFonts w:ascii="Times" w:hAnsi="Times"/>
          <w:lang w:val="fr-CH"/>
        </w:rPr>
        <w:t>’</w:t>
      </w:r>
      <w:r w:rsidRPr="00AB7895">
        <w:rPr>
          <w:rFonts w:ascii="Times" w:hAnsi="Times"/>
          <w:lang w:val="fr-CH"/>
        </w:rPr>
        <w:t>une autorisation de séjour par regroupement familial délivrée le 19 novembre 1999.</w:t>
      </w:r>
    </w:p>
    <w:p w:rsidRPr="00AB7895" w:rsidR="00C739B5" w:rsidP="00AB7895" w:rsidRDefault="00C739B5">
      <w:pPr>
        <w:pStyle w:val="JuPara"/>
        <w:rPr>
          <w:rFonts w:ascii="Times" w:hAnsi="Times"/>
          <w:lang w:val="fr-CH"/>
        </w:rPr>
      </w:pPr>
      <w:r w:rsidRPr="00AB7895">
        <w:rPr>
          <w:rFonts w:ascii="Times" w:hAnsi="Times"/>
          <w:lang w:val="fr-CH"/>
        </w:rPr>
        <w:fldChar w:fldCharType="begin"/>
      </w:r>
      <w:r w:rsidRPr="00AB7895">
        <w:rPr>
          <w:rFonts w:ascii="Times" w:hAnsi="Times"/>
          <w:lang w:val="fr-CH"/>
        </w:rPr>
        <w:instrText xml:space="preserve"> SEQ level0 \*arabic </w:instrText>
      </w:r>
      <w:r w:rsidRPr="00AB7895">
        <w:rPr>
          <w:rFonts w:ascii="Times" w:hAnsi="Times"/>
          <w:lang w:val="fr-CH"/>
        </w:rPr>
        <w:fldChar w:fldCharType="separate"/>
      </w:r>
      <w:r w:rsidRPr="00AB7895" w:rsidR="00AB7895">
        <w:rPr>
          <w:rFonts w:ascii="Times" w:hAnsi="Times"/>
          <w:noProof/>
          <w:lang w:val="fr-CH"/>
        </w:rPr>
        <w:t>5</w:t>
      </w:r>
      <w:r w:rsidRPr="00AB7895">
        <w:rPr>
          <w:rFonts w:ascii="Times" w:hAnsi="Times"/>
          <w:lang w:val="fr-CH"/>
        </w:rPr>
        <w:fldChar w:fldCharType="end"/>
      </w:r>
      <w:r w:rsidRPr="00AB7895">
        <w:rPr>
          <w:rFonts w:ascii="Times" w:hAnsi="Times"/>
          <w:lang w:val="fr-CH"/>
        </w:rPr>
        <w:t>.  En 2002, un fils naquit de cette union. Souffrant de troubles du spectre autistique de type Asperger, il fut placé, le 10 avril 2010, dans une famille d</w:t>
      </w:r>
      <w:r w:rsidRPr="00AB7895" w:rsidR="00AB7895">
        <w:rPr>
          <w:rFonts w:ascii="Times" w:hAnsi="Times"/>
          <w:lang w:val="fr-CH"/>
        </w:rPr>
        <w:t>’</w:t>
      </w:r>
      <w:r w:rsidRPr="00AB7895">
        <w:rPr>
          <w:rFonts w:ascii="Times" w:hAnsi="Times"/>
          <w:lang w:val="fr-CH"/>
        </w:rPr>
        <w:t>accueil socio-pédagogique, où il se trouve depuis. Le requérant ainsi que son épouse, qui est atteinte de schizophrénie et bénéficie d</w:t>
      </w:r>
      <w:r w:rsidRPr="00AB7895" w:rsidR="00AB7895">
        <w:rPr>
          <w:rFonts w:ascii="Times" w:hAnsi="Times"/>
          <w:lang w:val="fr-CH"/>
        </w:rPr>
        <w:t>’</w:t>
      </w:r>
      <w:r w:rsidRPr="00AB7895">
        <w:rPr>
          <w:rFonts w:ascii="Times" w:hAnsi="Times"/>
          <w:lang w:val="fr-CH"/>
        </w:rPr>
        <w:t>une rente de l</w:t>
      </w:r>
      <w:r w:rsidRPr="00AB7895" w:rsidR="00AB7895">
        <w:rPr>
          <w:rFonts w:ascii="Times" w:hAnsi="Times"/>
          <w:lang w:val="fr-CH"/>
        </w:rPr>
        <w:t>’</w:t>
      </w:r>
      <w:r w:rsidRPr="00AB7895">
        <w:rPr>
          <w:rFonts w:ascii="Times" w:hAnsi="Times"/>
          <w:lang w:val="fr-CH"/>
        </w:rPr>
        <w:t>assurance-invalidité partielle, se virent accorder un droit de visite. Selon les autorités cantonales, le requérant consacrait beaucoup de temps libre à son fils et jouait un rôle de « personne de référence » dans le développement de ce dernier. Le requérant affirme avoir eu un contact régulier avec son fils, à raison d</w:t>
      </w:r>
      <w:r w:rsidRPr="00AB7895" w:rsidR="00AB7895">
        <w:rPr>
          <w:rFonts w:ascii="Times" w:hAnsi="Times"/>
          <w:lang w:val="fr-CH"/>
        </w:rPr>
        <w:t>’</w:t>
      </w:r>
      <w:r w:rsidRPr="00AB7895">
        <w:rPr>
          <w:rFonts w:ascii="Times" w:hAnsi="Times"/>
          <w:lang w:val="fr-CH"/>
        </w:rPr>
        <w:t>une à deux fois par semaine. Il maintient également avoir vécu avec son épouse à chaque fois que la mala</w:t>
      </w:r>
      <w:r w:rsidRPr="00AB7895" w:rsidR="008470CF">
        <w:rPr>
          <w:rFonts w:ascii="Times" w:hAnsi="Times"/>
          <w:lang w:val="fr-CH"/>
        </w:rPr>
        <w:t>die de celle</w:t>
      </w:r>
      <w:r w:rsidRPr="00AB7895" w:rsidR="008470CF">
        <w:rPr>
          <w:rFonts w:ascii="Times" w:hAnsi="Times"/>
          <w:lang w:val="fr-CH"/>
        </w:rPr>
        <w:noBreakHyphen/>
      </w:r>
      <w:r w:rsidRPr="00AB7895">
        <w:rPr>
          <w:rFonts w:ascii="Times" w:hAnsi="Times"/>
          <w:lang w:val="fr-CH"/>
        </w:rPr>
        <w:t>ci et leur situation financière le permettait ; il ressort du dossier que ces occasions furent plutôt rares.</w:t>
      </w:r>
    </w:p>
    <w:bookmarkStart w:name="par6" w:id="2"/>
    <w:p w:rsidRPr="00AB7895" w:rsidR="00C739B5" w:rsidP="00AB7895" w:rsidRDefault="00C739B5">
      <w:pPr>
        <w:pStyle w:val="JuPara"/>
        <w:rPr>
          <w:rFonts w:ascii="Times" w:hAnsi="Times"/>
          <w:lang w:val="fr-CH"/>
        </w:rPr>
      </w:pPr>
      <w:r w:rsidRPr="00AB7895">
        <w:rPr>
          <w:rFonts w:ascii="Times" w:hAnsi="Times"/>
          <w:lang w:val="fr-CH"/>
        </w:rPr>
        <w:fldChar w:fldCharType="begin"/>
      </w:r>
      <w:r w:rsidRPr="00AB7895">
        <w:rPr>
          <w:rFonts w:ascii="Times" w:hAnsi="Times"/>
          <w:lang w:val="fr-CH"/>
        </w:rPr>
        <w:instrText xml:space="preserve"> SEQ level0 \*arabic </w:instrText>
      </w:r>
      <w:r w:rsidRPr="00AB7895">
        <w:rPr>
          <w:rFonts w:ascii="Times" w:hAnsi="Times"/>
          <w:lang w:val="fr-CH"/>
        </w:rPr>
        <w:fldChar w:fldCharType="separate"/>
      </w:r>
      <w:r w:rsidRPr="00AB7895" w:rsidR="00AB7895">
        <w:rPr>
          <w:rFonts w:ascii="Times" w:hAnsi="Times"/>
          <w:noProof/>
          <w:lang w:val="fr-CH"/>
        </w:rPr>
        <w:t>6</w:t>
      </w:r>
      <w:r w:rsidRPr="00AB7895">
        <w:rPr>
          <w:rFonts w:ascii="Times" w:hAnsi="Times"/>
          <w:lang w:val="fr-CH"/>
        </w:rPr>
        <w:fldChar w:fldCharType="end"/>
      </w:r>
      <w:bookmarkEnd w:id="2"/>
      <w:r w:rsidRPr="00AB7895">
        <w:rPr>
          <w:rFonts w:ascii="Times" w:hAnsi="Times"/>
          <w:lang w:val="fr-CH"/>
        </w:rPr>
        <w:t>.  Entre juin et décembre 2007, le requérant se livra, pour des motifs financiers, à un trafic de drogues, ayant notamment transporté, en août 2007, 4,5 kilos d</w:t>
      </w:r>
      <w:r w:rsidRPr="00AB7895" w:rsidR="00AB7895">
        <w:rPr>
          <w:rFonts w:ascii="Times" w:hAnsi="Times"/>
          <w:lang w:val="fr-CH"/>
        </w:rPr>
        <w:t>’</w:t>
      </w:r>
      <w:r w:rsidRPr="00AB7895">
        <w:rPr>
          <w:rFonts w:ascii="Times" w:hAnsi="Times"/>
          <w:lang w:val="fr-CH"/>
        </w:rPr>
        <w:t>héroïne. Le 19 novembre 2010, il fut dès lors condamné pour infraction grave à la loi fédérale sur les stupéfiants à vingt-six mois de prison, dont six mois ferme et vingt mois soumis à un délai d</w:t>
      </w:r>
      <w:r w:rsidRPr="00AB7895" w:rsidR="00AB7895">
        <w:rPr>
          <w:rFonts w:ascii="Times" w:hAnsi="Times"/>
          <w:lang w:val="fr-CH"/>
        </w:rPr>
        <w:t>’</w:t>
      </w:r>
      <w:r w:rsidRPr="00AB7895">
        <w:rPr>
          <w:rFonts w:ascii="Times" w:hAnsi="Times"/>
          <w:lang w:val="fr-CH"/>
        </w:rPr>
        <w:t>épreuve de deux ans ; un pronostic favorable fut formulé quant à son comportement à l</w:t>
      </w:r>
      <w:r w:rsidRPr="00AB7895" w:rsidR="00AB7895">
        <w:rPr>
          <w:rFonts w:ascii="Times" w:hAnsi="Times"/>
          <w:lang w:val="fr-CH"/>
        </w:rPr>
        <w:t>’</w:t>
      </w:r>
      <w:r w:rsidRPr="00AB7895">
        <w:rPr>
          <w:rFonts w:ascii="Times" w:hAnsi="Times"/>
          <w:lang w:val="fr-CH"/>
        </w:rPr>
        <w:t>avenir.</w:t>
      </w:r>
    </w:p>
    <w:bookmarkStart w:name="par7" w:id="3"/>
    <w:p w:rsidRPr="00AB7895" w:rsidR="00C739B5" w:rsidP="00AB7895" w:rsidRDefault="00C739B5">
      <w:pPr>
        <w:pStyle w:val="JuPara"/>
        <w:rPr>
          <w:rFonts w:ascii="Times" w:hAnsi="Times"/>
          <w:lang w:val="fr-CH"/>
        </w:rPr>
      </w:pPr>
      <w:r w:rsidRPr="00AB7895">
        <w:rPr>
          <w:rFonts w:ascii="Times" w:hAnsi="Times"/>
          <w:lang w:val="fr-CH"/>
        </w:rPr>
        <w:fldChar w:fldCharType="begin"/>
      </w:r>
      <w:r w:rsidRPr="00AB7895">
        <w:rPr>
          <w:rFonts w:ascii="Times" w:hAnsi="Times"/>
          <w:lang w:val="fr-CH"/>
        </w:rPr>
        <w:instrText xml:space="preserve"> SEQ level0 \*arabic </w:instrText>
      </w:r>
      <w:r w:rsidRPr="00AB7895">
        <w:rPr>
          <w:rFonts w:ascii="Times" w:hAnsi="Times"/>
          <w:lang w:val="fr-CH"/>
        </w:rPr>
        <w:fldChar w:fldCharType="separate"/>
      </w:r>
      <w:r w:rsidRPr="00AB7895" w:rsidR="00AB7895">
        <w:rPr>
          <w:rFonts w:ascii="Times" w:hAnsi="Times"/>
          <w:noProof/>
          <w:lang w:val="fr-CH"/>
        </w:rPr>
        <w:t>7</w:t>
      </w:r>
      <w:r w:rsidRPr="00AB7895">
        <w:rPr>
          <w:rFonts w:ascii="Times" w:hAnsi="Times"/>
          <w:lang w:val="fr-CH"/>
        </w:rPr>
        <w:fldChar w:fldCharType="end"/>
      </w:r>
      <w:bookmarkEnd w:id="3"/>
      <w:r w:rsidRPr="00AB7895">
        <w:rPr>
          <w:rFonts w:ascii="Times" w:hAnsi="Times"/>
          <w:lang w:val="fr-CH"/>
        </w:rPr>
        <w:t>.  En sus, le requérant fit l</w:t>
      </w:r>
      <w:r w:rsidRPr="00AB7895" w:rsidR="00AB7895">
        <w:rPr>
          <w:rFonts w:ascii="Times" w:hAnsi="Times"/>
          <w:lang w:val="fr-CH"/>
        </w:rPr>
        <w:t>’</w:t>
      </w:r>
      <w:r w:rsidRPr="00AB7895">
        <w:rPr>
          <w:rFonts w:ascii="Times" w:hAnsi="Times"/>
          <w:lang w:val="fr-CH"/>
        </w:rPr>
        <w:t>objet de dix-huit ordonnances pénales entre 1999 et 2012 et cumula des dettes privées, qui selon lui résultaient de ses difficultés financières dues à la maladie de son épouse et à l</w:t>
      </w:r>
      <w:r w:rsidRPr="00AB7895" w:rsidR="00AB7895">
        <w:rPr>
          <w:rFonts w:ascii="Times" w:hAnsi="Times"/>
          <w:lang w:val="fr-CH"/>
        </w:rPr>
        <w:t>’</w:t>
      </w:r>
      <w:r w:rsidRPr="00AB7895">
        <w:rPr>
          <w:rFonts w:ascii="Times" w:hAnsi="Times"/>
          <w:lang w:val="fr-CH"/>
        </w:rPr>
        <w:t>impossibilité de trouver du travail sans un titre de séjour. En raison de ces faits, le requérant vécut séparément de son épouse pendant de longues périodes, et ce jusqu</w:t>
      </w:r>
      <w:r w:rsidRPr="00AB7895" w:rsidR="00AB7895">
        <w:rPr>
          <w:rFonts w:ascii="Times" w:hAnsi="Times"/>
          <w:lang w:val="fr-CH"/>
        </w:rPr>
        <w:t>’</w:t>
      </w:r>
      <w:r w:rsidRPr="00AB7895">
        <w:rPr>
          <w:rFonts w:ascii="Times" w:hAnsi="Times"/>
          <w:lang w:val="fr-CH"/>
        </w:rPr>
        <w:t>au 1</w:t>
      </w:r>
      <w:r w:rsidRPr="00AB7895">
        <w:rPr>
          <w:rFonts w:ascii="Times" w:hAnsi="Times"/>
          <w:vertAlign w:val="superscript"/>
          <w:lang w:val="fr-CH"/>
        </w:rPr>
        <w:t>er</w:t>
      </w:r>
      <w:r w:rsidRPr="00AB7895">
        <w:rPr>
          <w:rFonts w:ascii="Times" w:hAnsi="Times"/>
          <w:lang w:val="fr-CH"/>
        </w:rPr>
        <w:t xml:space="preserve"> avril 2014.</w:t>
      </w:r>
    </w:p>
    <w:p w:rsidRPr="00AB7895" w:rsidR="00C739B5" w:rsidP="00AB7895" w:rsidRDefault="00C739B5">
      <w:pPr>
        <w:pStyle w:val="JuPara"/>
        <w:rPr>
          <w:rFonts w:ascii="Times" w:hAnsi="Times"/>
          <w:lang w:val="fr-CH"/>
        </w:rPr>
      </w:pPr>
      <w:r w:rsidRPr="00AB7895">
        <w:rPr>
          <w:rFonts w:ascii="Times" w:hAnsi="Times"/>
          <w:lang w:val="fr-CH"/>
        </w:rPr>
        <w:fldChar w:fldCharType="begin"/>
      </w:r>
      <w:r w:rsidRPr="00AB7895">
        <w:rPr>
          <w:rFonts w:ascii="Times" w:hAnsi="Times"/>
          <w:lang w:val="fr-CH"/>
        </w:rPr>
        <w:instrText xml:space="preserve"> SEQ level0 \*arabic </w:instrText>
      </w:r>
      <w:r w:rsidRPr="00AB7895">
        <w:rPr>
          <w:rFonts w:ascii="Times" w:hAnsi="Times"/>
          <w:lang w:val="fr-CH"/>
        </w:rPr>
        <w:fldChar w:fldCharType="separate"/>
      </w:r>
      <w:r w:rsidRPr="00AB7895" w:rsidR="00AB7895">
        <w:rPr>
          <w:rFonts w:ascii="Times" w:hAnsi="Times"/>
          <w:noProof/>
          <w:lang w:val="fr-CH"/>
        </w:rPr>
        <w:t>8</w:t>
      </w:r>
      <w:r w:rsidRPr="00AB7895">
        <w:rPr>
          <w:rFonts w:ascii="Times" w:hAnsi="Times"/>
          <w:lang w:val="fr-CH"/>
        </w:rPr>
        <w:fldChar w:fldCharType="end"/>
      </w:r>
      <w:r w:rsidRPr="00AB7895">
        <w:rPr>
          <w:rFonts w:ascii="Times" w:hAnsi="Times"/>
          <w:lang w:val="fr-CH"/>
        </w:rPr>
        <w:t>.  Le 6 octobre 2008, le requérant déposa une demande de prolongation de son autorisation de séjour. Considérant que le titre de séjour du requérant était périmé depuis le 14 septembre 2008, l</w:t>
      </w:r>
      <w:r w:rsidRPr="00AB7895" w:rsidR="00AB7895">
        <w:rPr>
          <w:rFonts w:ascii="Times" w:hAnsi="Times"/>
          <w:lang w:val="fr-CH"/>
        </w:rPr>
        <w:t>’</w:t>
      </w:r>
      <w:r w:rsidRPr="00AB7895">
        <w:rPr>
          <w:rFonts w:ascii="Times" w:hAnsi="Times"/>
          <w:lang w:val="fr-CH"/>
        </w:rPr>
        <w:t>autorité cantonale considéra la demande comme une requête de nouvelle autorisation de séjour. Elle la refusa le 31 octobre 2012, invoquant à l</w:t>
      </w:r>
      <w:r w:rsidRPr="00AB7895" w:rsidR="00AB7895">
        <w:rPr>
          <w:rFonts w:ascii="Times" w:hAnsi="Times"/>
          <w:lang w:val="fr-CH"/>
        </w:rPr>
        <w:t>’</w:t>
      </w:r>
      <w:r w:rsidRPr="00AB7895">
        <w:rPr>
          <w:rFonts w:ascii="Times" w:hAnsi="Times"/>
          <w:lang w:val="fr-CH"/>
        </w:rPr>
        <w:t>appui de sa décision la peine d</w:t>
      </w:r>
      <w:r w:rsidRPr="00AB7895" w:rsidR="00AB7895">
        <w:rPr>
          <w:rFonts w:ascii="Times" w:hAnsi="Times"/>
          <w:lang w:val="fr-CH"/>
        </w:rPr>
        <w:t>’</w:t>
      </w:r>
      <w:r w:rsidRPr="00AB7895">
        <w:rPr>
          <w:rFonts w:ascii="Times" w:hAnsi="Times"/>
          <w:lang w:val="fr-CH"/>
        </w:rPr>
        <w:t>emprisonnement, d</w:t>
      </w:r>
      <w:r w:rsidRPr="00AB7895" w:rsidR="00AB7895">
        <w:rPr>
          <w:rFonts w:ascii="Times" w:hAnsi="Times"/>
          <w:lang w:val="fr-CH"/>
        </w:rPr>
        <w:t>’</w:t>
      </w:r>
      <w:r w:rsidRPr="00AB7895">
        <w:rPr>
          <w:rFonts w:ascii="Times" w:hAnsi="Times"/>
          <w:lang w:val="fr-CH"/>
        </w:rPr>
        <w:t>autres infractions mineures commises par le requérant depuis sa libération, ses dettes personnelles et sa dépendance temporaire à l</w:t>
      </w:r>
      <w:r w:rsidRPr="00AB7895" w:rsidR="00AB7895">
        <w:rPr>
          <w:rFonts w:ascii="Times" w:hAnsi="Times"/>
          <w:lang w:val="fr-CH"/>
        </w:rPr>
        <w:t>’</w:t>
      </w:r>
      <w:r w:rsidRPr="00AB7895">
        <w:rPr>
          <w:rFonts w:ascii="Times" w:hAnsi="Times"/>
          <w:lang w:val="fr-CH"/>
        </w:rPr>
        <w:t>aide sociale. Elle ordonna en conséquence le renvoi du requérant.</w:t>
      </w:r>
    </w:p>
    <w:p w:rsidRPr="00AB7895" w:rsidR="00C739B5" w:rsidP="00AB7895" w:rsidRDefault="00C739B5">
      <w:pPr>
        <w:pStyle w:val="JuPara"/>
        <w:rPr>
          <w:rFonts w:ascii="Times" w:hAnsi="Times"/>
          <w:lang w:val="fr-CH"/>
        </w:rPr>
      </w:pPr>
      <w:r w:rsidRPr="00AB7895">
        <w:rPr>
          <w:rFonts w:ascii="Times" w:hAnsi="Times"/>
          <w:lang w:val="fr-CH"/>
        </w:rPr>
        <w:fldChar w:fldCharType="begin"/>
      </w:r>
      <w:r w:rsidRPr="00AB7895">
        <w:rPr>
          <w:rFonts w:ascii="Times" w:hAnsi="Times"/>
          <w:lang w:val="fr-CH"/>
        </w:rPr>
        <w:instrText xml:space="preserve"> SEQ level0 \*arabic </w:instrText>
      </w:r>
      <w:r w:rsidRPr="00AB7895">
        <w:rPr>
          <w:rFonts w:ascii="Times" w:hAnsi="Times"/>
          <w:lang w:val="fr-CH"/>
        </w:rPr>
        <w:fldChar w:fldCharType="separate"/>
      </w:r>
      <w:r w:rsidRPr="00AB7895" w:rsidR="00AB7895">
        <w:rPr>
          <w:rFonts w:ascii="Times" w:hAnsi="Times"/>
          <w:noProof/>
          <w:lang w:val="fr-CH"/>
        </w:rPr>
        <w:t>9</w:t>
      </w:r>
      <w:r w:rsidRPr="00AB7895">
        <w:rPr>
          <w:rFonts w:ascii="Times" w:hAnsi="Times"/>
          <w:lang w:val="fr-CH"/>
        </w:rPr>
        <w:fldChar w:fldCharType="end"/>
      </w:r>
      <w:r w:rsidRPr="00AB7895">
        <w:rPr>
          <w:rFonts w:ascii="Times" w:hAnsi="Times"/>
          <w:lang w:val="fr-CH"/>
        </w:rPr>
        <w:t>.  Le requérant introduisit un recours devant le département cantonal, qui fut rejeté le 15 janvier 2014. Le recours du requérant déposé devant le Tribunal cantonal de Lucerne fut rejeté en date du 30 mai 2014.</w:t>
      </w:r>
    </w:p>
    <w:p w:rsidRPr="00AB7895" w:rsidR="00C739B5" w:rsidP="00AB7895" w:rsidRDefault="00C739B5">
      <w:pPr>
        <w:pStyle w:val="JuPara"/>
        <w:rPr>
          <w:rFonts w:ascii="Times" w:hAnsi="Times"/>
          <w:lang w:val="fr-CH"/>
        </w:rPr>
      </w:pPr>
      <w:r w:rsidRPr="00AB7895">
        <w:rPr>
          <w:rFonts w:ascii="Times" w:hAnsi="Times"/>
          <w:lang w:val="fr-CH"/>
        </w:rPr>
        <w:fldChar w:fldCharType="begin"/>
      </w:r>
      <w:r w:rsidRPr="00AB7895">
        <w:rPr>
          <w:rFonts w:ascii="Times" w:hAnsi="Times"/>
          <w:lang w:val="fr-CH"/>
        </w:rPr>
        <w:instrText xml:space="preserve"> SEQ level0 \*arabic </w:instrText>
      </w:r>
      <w:r w:rsidRPr="00AB7895">
        <w:rPr>
          <w:rFonts w:ascii="Times" w:hAnsi="Times"/>
          <w:lang w:val="fr-CH"/>
        </w:rPr>
        <w:fldChar w:fldCharType="separate"/>
      </w:r>
      <w:r w:rsidRPr="00AB7895" w:rsidR="00AB7895">
        <w:rPr>
          <w:rFonts w:ascii="Times" w:hAnsi="Times"/>
          <w:noProof/>
          <w:lang w:val="fr-CH"/>
        </w:rPr>
        <w:t>10</w:t>
      </w:r>
      <w:r w:rsidRPr="00AB7895">
        <w:rPr>
          <w:rFonts w:ascii="Times" w:hAnsi="Times"/>
          <w:lang w:val="fr-CH"/>
        </w:rPr>
        <w:fldChar w:fldCharType="end"/>
      </w:r>
      <w:r w:rsidRPr="00AB7895">
        <w:rPr>
          <w:rFonts w:ascii="Times" w:hAnsi="Times"/>
          <w:lang w:val="fr-CH"/>
        </w:rPr>
        <w:t>.  Par le jugement du 22 juin 2015 (2C_631/2014) le Tribunal fédéral rejeta le recours du requérant après avoir pris en compte l</w:t>
      </w:r>
      <w:r w:rsidRPr="00AB7895" w:rsidR="00AB7895">
        <w:rPr>
          <w:rFonts w:ascii="Times" w:hAnsi="Times"/>
          <w:lang w:val="fr-CH"/>
        </w:rPr>
        <w:t>’</w:t>
      </w:r>
      <w:r w:rsidRPr="00AB7895">
        <w:rPr>
          <w:rFonts w:ascii="Times" w:hAnsi="Times"/>
          <w:lang w:val="fr-CH"/>
        </w:rPr>
        <w:t>article 8 de la Convention. Tout en admettant que le requérant constituait une personne de référence importante pour son épouse et son fils, tous les deux malades, et que sa présence auprès d</w:t>
      </w:r>
      <w:r w:rsidRPr="00AB7895" w:rsidR="00AB7895">
        <w:rPr>
          <w:rFonts w:ascii="Times" w:hAnsi="Times"/>
          <w:lang w:val="fr-CH"/>
        </w:rPr>
        <w:t>’</w:t>
      </w:r>
      <w:r w:rsidRPr="00AB7895">
        <w:rPr>
          <w:rFonts w:ascii="Times" w:hAnsi="Times"/>
          <w:lang w:val="fr-CH"/>
        </w:rPr>
        <w:t>eux était donc importante, il nota que ce n</w:t>
      </w:r>
      <w:r w:rsidRPr="00AB7895" w:rsidR="00AB7895">
        <w:rPr>
          <w:rFonts w:ascii="Times" w:hAnsi="Times"/>
          <w:lang w:val="fr-CH"/>
        </w:rPr>
        <w:t>’</w:t>
      </w:r>
      <w:r w:rsidRPr="00AB7895">
        <w:rPr>
          <w:rFonts w:ascii="Times" w:hAnsi="Times"/>
          <w:lang w:val="fr-CH"/>
        </w:rPr>
        <w:t>était pas le requérant qui leur prodiguaient des soins nécessaires. Par conséquent, l</w:t>
      </w:r>
      <w:r w:rsidRPr="00AB7895" w:rsidR="00AB7895">
        <w:rPr>
          <w:rFonts w:ascii="Times" w:hAnsi="Times"/>
          <w:lang w:val="fr-CH"/>
        </w:rPr>
        <w:t>’</w:t>
      </w:r>
      <w:r w:rsidRPr="00AB7895">
        <w:rPr>
          <w:rFonts w:ascii="Times" w:hAnsi="Times"/>
          <w:lang w:val="fr-CH"/>
        </w:rPr>
        <w:t>éloignement du territoire suisse n</w:t>
      </w:r>
      <w:r w:rsidRPr="00AB7895" w:rsidR="00AB7895">
        <w:rPr>
          <w:rFonts w:ascii="Times" w:hAnsi="Times"/>
          <w:lang w:val="fr-CH"/>
        </w:rPr>
        <w:t>’</w:t>
      </w:r>
      <w:r w:rsidRPr="00AB7895">
        <w:rPr>
          <w:rFonts w:ascii="Times" w:hAnsi="Times"/>
          <w:lang w:val="fr-CH"/>
        </w:rPr>
        <w:t>aurait en pratique pas d</w:t>
      </w:r>
      <w:r w:rsidRPr="00AB7895" w:rsidR="00AB7895">
        <w:rPr>
          <w:rFonts w:ascii="Times" w:hAnsi="Times"/>
          <w:lang w:val="fr-CH"/>
        </w:rPr>
        <w:t>’</w:t>
      </w:r>
      <w:r w:rsidRPr="00AB7895">
        <w:rPr>
          <w:rFonts w:ascii="Times" w:hAnsi="Times"/>
          <w:lang w:val="fr-CH"/>
        </w:rPr>
        <w:t>effet sur la vie familiale du requérant, son épouse et son fils. Le tribunal estima notamment que la relation entre le requérant et son fils, du fait de la garde de ce dernier par une famille d</w:t>
      </w:r>
      <w:r w:rsidRPr="00AB7895" w:rsidR="00AB7895">
        <w:rPr>
          <w:rFonts w:ascii="Times" w:hAnsi="Times"/>
          <w:lang w:val="fr-CH"/>
        </w:rPr>
        <w:t>’</w:t>
      </w:r>
      <w:r w:rsidRPr="00AB7895">
        <w:rPr>
          <w:rFonts w:ascii="Times" w:hAnsi="Times"/>
          <w:lang w:val="fr-CH"/>
        </w:rPr>
        <w:t>accueil, pourrait se prolonger par le biais de visites du requérant depuis le Kosovo dans le cadre d</w:t>
      </w:r>
      <w:r w:rsidRPr="00AB7895" w:rsidR="00AB7895">
        <w:rPr>
          <w:rFonts w:ascii="Times" w:hAnsi="Times"/>
          <w:lang w:val="fr-CH"/>
        </w:rPr>
        <w:t>’</w:t>
      </w:r>
      <w:r w:rsidRPr="00AB7895">
        <w:rPr>
          <w:rFonts w:ascii="Times" w:hAnsi="Times"/>
          <w:lang w:val="fr-CH"/>
        </w:rPr>
        <w:t>une procédure standard d</w:t>
      </w:r>
      <w:r w:rsidRPr="00AB7895" w:rsidR="00AB7895">
        <w:rPr>
          <w:rFonts w:ascii="Times" w:hAnsi="Times"/>
          <w:lang w:val="fr-CH"/>
        </w:rPr>
        <w:t>’</w:t>
      </w:r>
      <w:r w:rsidRPr="00AB7895">
        <w:rPr>
          <w:rFonts w:ascii="Times" w:hAnsi="Times"/>
          <w:lang w:val="fr-CH"/>
        </w:rPr>
        <w:t>obtention de visa, ou à l</w:t>
      </w:r>
      <w:r w:rsidRPr="00AB7895" w:rsidR="00AB7895">
        <w:rPr>
          <w:rFonts w:ascii="Times" w:hAnsi="Times"/>
          <w:lang w:val="fr-CH"/>
        </w:rPr>
        <w:t>’</w:t>
      </w:r>
      <w:r w:rsidRPr="00AB7895">
        <w:rPr>
          <w:rFonts w:ascii="Times" w:hAnsi="Times"/>
          <w:lang w:val="fr-CH"/>
        </w:rPr>
        <w:t>aide de moyens de communications modernes. Selon le tribunal, le requérant s</w:t>
      </w:r>
      <w:r w:rsidRPr="00AB7895" w:rsidR="00AB7895">
        <w:rPr>
          <w:rFonts w:ascii="Times" w:hAnsi="Times"/>
          <w:lang w:val="fr-CH"/>
        </w:rPr>
        <w:t>’</w:t>
      </w:r>
      <w:r w:rsidRPr="00AB7895">
        <w:rPr>
          <w:rFonts w:ascii="Times" w:hAnsi="Times"/>
          <w:lang w:val="fr-CH"/>
        </w:rPr>
        <w:t>était livré à des actes criminels mettant en danger la vie de nombreuses personnes et cela par pure considération pécuniaire, lui-même n</w:t>
      </w:r>
      <w:r w:rsidRPr="00AB7895" w:rsidR="00AB7895">
        <w:rPr>
          <w:rFonts w:ascii="Times" w:hAnsi="Times"/>
          <w:lang w:val="fr-CH"/>
        </w:rPr>
        <w:t>’</w:t>
      </w:r>
      <w:r w:rsidRPr="00AB7895">
        <w:rPr>
          <w:rFonts w:ascii="Times" w:hAnsi="Times"/>
          <w:lang w:val="fr-CH"/>
        </w:rPr>
        <w:t>étant pas dépendant à la drogue. La peine privative de liberté de longue durée à laquelle il avait été condamné lui fit perdre son droit à un titre de séjour.</w:t>
      </w:r>
    </w:p>
    <w:p w:rsidRPr="00AB7895" w:rsidR="00C739B5" w:rsidP="00AB7895" w:rsidRDefault="00C739B5">
      <w:pPr>
        <w:pStyle w:val="JuPara"/>
        <w:rPr>
          <w:rFonts w:ascii="Times" w:hAnsi="Times"/>
          <w:lang w:val="fr-CH"/>
        </w:rPr>
      </w:pPr>
      <w:r w:rsidRPr="00AB7895">
        <w:rPr>
          <w:rFonts w:ascii="Times" w:hAnsi="Times"/>
          <w:lang w:val="fr-CH"/>
        </w:rPr>
        <w:fldChar w:fldCharType="begin"/>
      </w:r>
      <w:r w:rsidRPr="00AB7895">
        <w:rPr>
          <w:rFonts w:ascii="Times" w:hAnsi="Times"/>
          <w:lang w:val="fr-CH"/>
        </w:rPr>
        <w:instrText xml:space="preserve"> SEQ level0 \*arabic </w:instrText>
      </w:r>
      <w:r w:rsidRPr="00AB7895">
        <w:rPr>
          <w:rFonts w:ascii="Times" w:hAnsi="Times"/>
          <w:lang w:val="fr-CH"/>
        </w:rPr>
        <w:fldChar w:fldCharType="separate"/>
      </w:r>
      <w:r w:rsidRPr="00AB7895" w:rsidR="00AB7895">
        <w:rPr>
          <w:rFonts w:ascii="Times" w:hAnsi="Times"/>
          <w:noProof/>
          <w:lang w:val="fr-CH"/>
        </w:rPr>
        <w:t>11</w:t>
      </w:r>
      <w:r w:rsidRPr="00AB7895">
        <w:rPr>
          <w:rFonts w:ascii="Times" w:hAnsi="Times"/>
          <w:lang w:val="fr-CH"/>
        </w:rPr>
        <w:fldChar w:fldCharType="end"/>
      </w:r>
      <w:r w:rsidRPr="00AB7895">
        <w:rPr>
          <w:rFonts w:ascii="Times" w:hAnsi="Times"/>
          <w:lang w:val="fr-CH"/>
        </w:rPr>
        <w:t>.  Le 22 juin 2015, l</w:t>
      </w:r>
      <w:r w:rsidRPr="00AB7895" w:rsidR="00AB7895">
        <w:rPr>
          <w:rFonts w:ascii="Times" w:hAnsi="Times"/>
          <w:lang w:val="fr-CH"/>
        </w:rPr>
        <w:t>’</w:t>
      </w:r>
      <w:r w:rsidRPr="00AB7895">
        <w:rPr>
          <w:rFonts w:ascii="Times" w:hAnsi="Times"/>
          <w:lang w:val="fr-CH"/>
        </w:rPr>
        <w:t>autorité cantonale indiqua au requérant que, étant donné la décision du 31 octobre 2012 et le rejet de ses recours, il disposait d</w:t>
      </w:r>
      <w:r w:rsidRPr="00AB7895" w:rsidR="00AB7895">
        <w:rPr>
          <w:rFonts w:ascii="Times" w:hAnsi="Times"/>
          <w:lang w:val="fr-CH"/>
        </w:rPr>
        <w:t>’</w:t>
      </w:r>
      <w:r w:rsidRPr="00AB7895">
        <w:rPr>
          <w:rFonts w:ascii="Times" w:hAnsi="Times"/>
          <w:lang w:val="fr-CH"/>
        </w:rPr>
        <w:t>un délai allant jusqu</w:t>
      </w:r>
      <w:r w:rsidRPr="00AB7895" w:rsidR="00AB7895">
        <w:rPr>
          <w:rFonts w:ascii="Times" w:hAnsi="Times"/>
          <w:lang w:val="fr-CH"/>
        </w:rPr>
        <w:t>’</w:t>
      </w:r>
      <w:r w:rsidRPr="00AB7895">
        <w:rPr>
          <w:rFonts w:ascii="Times" w:hAnsi="Times"/>
          <w:lang w:val="fr-CH"/>
        </w:rPr>
        <w:t>au 22 juillet 2015 pour quitter le territoire suisse. Le requérant fut invité à se prononcer sur l</w:t>
      </w:r>
      <w:r w:rsidRPr="00AB7895" w:rsidR="00AB7895">
        <w:rPr>
          <w:rFonts w:ascii="Times" w:hAnsi="Times"/>
          <w:lang w:val="fr-CH"/>
        </w:rPr>
        <w:t>’</w:t>
      </w:r>
      <w:r w:rsidRPr="00AB7895">
        <w:rPr>
          <w:rFonts w:ascii="Times" w:hAnsi="Times"/>
          <w:lang w:val="fr-CH"/>
        </w:rPr>
        <w:t>interdiction d</w:t>
      </w:r>
      <w:r w:rsidRPr="00AB7895" w:rsidR="00AB7895">
        <w:rPr>
          <w:rFonts w:ascii="Times" w:hAnsi="Times"/>
          <w:lang w:val="fr-CH"/>
        </w:rPr>
        <w:t>’</w:t>
      </w:r>
      <w:r w:rsidRPr="00AB7895">
        <w:rPr>
          <w:rFonts w:ascii="Times" w:hAnsi="Times"/>
          <w:lang w:val="fr-CH"/>
        </w:rPr>
        <w:t>entrée que cette autorité entendait prononcer à son égard.</w:t>
      </w:r>
    </w:p>
    <w:p w:rsidRPr="00AB7895" w:rsidR="00C739B5" w:rsidP="00AB7895" w:rsidRDefault="00C739B5">
      <w:pPr>
        <w:pStyle w:val="JuPara"/>
        <w:rPr>
          <w:rFonts w:ascii="Times" w:hAnsi="Times"/>
          <w:lang w:val="fr-CH"/>
        </w:rPr>
      </w:pPr>
      <w:r w:rsidRPr="00AB7895">
        <w:rPr>
          <w:rFonts w:ascii="Times" w:hAnsi="Times"/>
          <w:lang w:val="fr-CH"/>
        </w:rPr>
        <w:fldChar w:fldCharType="begin"/>
      </w:r>
      <w:r w:rsidRPr="00AB7895">
        <w:rPr>
          <w:rFonts w:ascii="Times" w:hAnsi="Times"/>
          <w:lang w:val="fr-CH"/>
        </w:rPr>
        <w:instrText xml:space="preserve"> SEQ level0 \*arabic </w:instrText>
      </w:r>
      <w:r w:rsidRPr="00AB7895">
        <w:rPr>
          <w:rFonts w:ascii="Times" w:hAnsi="Times"/>
          <w:lang w:val="fr-CH"/>
        </w:rPr>
        <w:fldChar w:fldCharType="separate"/>
      </w:r>
      <w:r w:rsidRPr="00AB7895" w:rsidR="00AB7895">
        <w:rPr>
          <w:rFonts w:ascii="Times" w:hAnsi="Times"/>
          <w:noProof/>
          <w:lang w:val="fr-CH"/>
        </w:rPr>
        <w:t>12</w:t>
      </w:r>
      <w:r w:rsidRPr="00AB7895">
        <w:rPr>
          <w:rFonts w:ascii="Times" w:hAnsi="Times"/>
          <w:lang w:val="fr-CH"/>
        </w:rPr>
        <w:fldChar w:fldCharType="end"/>
      </w:r>
      <w:r w:rsidRPr="00AB7895">
        <w:rPr>
          <w:rFonts w:ascii="Times" w:hAnsi="Times"/>
          <w:lang w:val="fr-CH"/>
        </w:rPr>
        <w:t>.  Le 8 juillet 2015, le requérant se vit interdire l</w:t>
      </w:r>
      <w:r w:rsidRPr="00AB7895" w:rsidR="00AB7895">
        <w:rPr>
          <w:rFonts w:ascii="Times" w:hAnsi="Times"/>
          <w:lang w:val="fr-CH"/>
        </w:rPr>
        <w:t>’</w:t>
      </w:r>
      <w:r w:rsidRPr="00AB7895">
        <w:rPr>
          <w:rFonts w:ascii="Times" w:hAnsi="Times"/>
          <w:lang w:val="fr-CH"/>
        </w:rPr>
        <w:t>entrée sur le territoire suisse pour une durée de sept ans, avec effet au 22 juillet 2015. La décision se référa essentiellement à la menace que représentait le requérant du fait des infractions commises.</w:t>
      </w:r>
    </w:p>
    <w:p w:rsidRPr="00AB7895" w:rsidR="00C739B5" w:rsidP="00AB7895" w:rsidRDefault="00C739B5">
      <w:pPr>
        <w:pStyle w:val="JuPara"/>
        <w:rPr>
          <w:rFonts w:ascii="Times" w:hAnsi="Times"/>
          <w:lang w:val="fr-CH"/>
        </w:rPr>
      </w:pPr>
      <w:r w:rsidRPr="00AB7895">
        <w:rPr>
          <w:rFonts w:ascii="Times" w:hAnsi="Times"/>
          <w:lang w:val="fr-CH"/>
        </w:rPr>
        <w:fldChar w:fldCharType="begin"/>
      </w:r>
      <w:r w:rsidRPr="00AB7895">
        <w:rPr>
          <w:rFonts w:ascii="Times" w:hAnsi="Times"/>
          <w:lang w:val="fr-CH"/>
        </w:rPr>
        <w:instrText xml:space="preserve"> SEQ level0 \*arabic </w:instrText>
      </w:r>
      <w:r w:rsidRPr="00AB7895">
        <w:rPr>
          <w:rFonts w:ascii="Times" w:hAnsi="Times"/>
          <w:lang w:val="fr-CH"/>
        </w:rPr>
        <w:fldChar w:fldCharType="separate"/>
      </w:r>
      <w:r w:rsidRPr="00AB7895" w:rsidR="00AB7895">
        <w:rPr>
          <w:rFonts w:ascii="Times" w:hAnsi="Times"/>
          <w:noProof/>
          <w:lang w:val="fr-CH"/>
        </w:rPr>
        <w:t>13</w:t>
      </w:r>
      <w:r w:rsidRPr="00AB7895">
        <w:rPr>
          <w:rFonts w:ascii="Times" w:hAnsi="Times"/>
          <w:lang w:val="fr-CH"/>
        </w:rPr>
        <w:fldChar w:fldCharType="end"/>
      </w:r>
      <w:r w:rsidRPr="00AB7895">
        <w:rPr>
          <w:rFonts w:ascii="Times" w:hAnsi="Times"/>
          <w:lang w:val="fr-CH"/>
        </w:rPr>
        <w:t>.  Le 24 juillet 2015, l</w:t>
      </w:r>
      <w:r w:rsidRPr="00AB7895" w:rsidR="00AB7895">
        <w:rPr>
          <w:rFonts w:ascii="Times" w:hAnsi="Times"/>
          <w:lang w:val="fr-CH"/>
        </w:rPr>
        <w:t>’</w:t>
      </w:r>
      <w:r w:rsidRPr="00AB7895">
        <w:rPr>
          <w:rFonts w:ascii="Times" w:hAnsi="Times"/>
          <w:lang w:val="fr-CH"/>
        </w:rPr>
        <w:t>autorité cantonale refusa de reconsidérer sa décision de refus d</w:t>
      </w:r>
      <w:r w:rsidRPr="00AB7895" w:rsidR="00AB7895">
        <w:rPr>
          <w:rFonts w:ascii="Times" w:hAnsi="Times"/>
          <w:lang w:val="fr-CH"/>
        </w:rPr>
        <w:t>’</w:t>
      </w:r>
      <w:r w:rsidRPr="00AB7895">
        <w:rPr>
          <w:rFonts w:ascii="Times" w:hAnsi="Times"/>
          <w:lang w:val="fr-CH"/>
        </w:rPr>
        <w:t>octroyer au requérant une autorisation de séjour.</w:t>
      </w:r>
    </w:p>
    <w:p w:rsidRPr="00AB7895" w:rsidR="00C739B5" w:rsidP="00AB7895" w:rsidRDefault="00C739B5">
      <w:pPr>
        <w:pStyle w:val="JuPara"/>
        <w:rPr>
          <w:rFonts w:ascii="Times" w:hAnsi="Times"/>
          <w:lang w:val="fr-CH"/>
        </w:rPr>
      </w:pPr>
      <w:r w:rsidRPr="00AB7895">
        <w:rPr>
          <w:rFonts w:ascii="Times" w:hAnsi="Times"/>
          <w:lang w:val="fr-CH"/>
        </w:rPr>
        <w:fldChar w:fldCharType="begin"/>
      </w:r>
      <w:r w:rsidRPr="00AB7895">
        <w:rPr>
          <w:rFonts w:ascii="Times" w:hAnsi="Times"/>
          <w:lang w:val="fr-CH"/>
        </w:rPr>
        <w:instrText xml:space="preserve"> SEQ level0 \*arabic </w:instrText>
      </w:r>
      <w:r w:rsidRPr="00AB7895">
        <w:rPr>
          <w:rFonts w:ascii="Times" w:hAnsi="Times"/>
          <w:lang w:val="fr-CH"/>
        </w:rPr>
        <w:fldChar w:fldCharType="separate"/>
      </w:r>
      <w:r w:rsidRPr="00AB7895" w:rsidR="00AB7895">
        <w:rPr>
          <w:rFonts w:ascii="Times" w:hAnsi="Times"/>
          <w:noProof/>
          <w:lang w:val="fr-CH"/>
        </w:rPr>
        <w:t>14</w:t>
      </w:r>
      <w:r w:rsidRPr="00AB7895">
        <w:rPr>
          <w:rFonts w:ascii="Times" w:hAnsi="Times"/>
          <w:lang w:val="fr-CH"/>
        </w:rPr>
        <w:fldChar w:fldCharType="end"/>
      </w:r>
      <w:r w:rsidRPr="00AB7895">
        <w:rPr>
          <w:rFonts w:ascii="Times" w:hAnsi="Times"/>
          <w:lang w:val="fr-CH"/>
        </w:rPr>
        <w:t>.  Le 29 juillet 2015, le requérant saisit le Tribunal administratif fédéral d</w:t>
      </w:r>
      <w:r w:rsidRPr="00AB7895" w:rsidR="00AB7895">
        <w:rPr>
          <w:rFonts w:ascii="Times" w:hAnsi="Times"/>
          <w:lang w:val="fr-CH"/>
        </w:rPr>
        <w:t>’</w:t>
      </w:r>
      <w:r w:rsidRPr="00AB7895">
        <w:rPr>
          <w:rFonts w:ascii="Times" w:hAnsi="Times"/>
          <w:lang w:val="fr-CH"/>
        </w:rPr>
        <w:t>un recours contre l</w:t>
      </w:r>
      <w:r w:rsidRPr="00AB7895" w:rsidR="00AB7895">
        <w:rPr>
          <w:rFonts w:ascii="Times" w:hAnsi="Times"/>
          <w:lang w:val="fr-CH"/>
        </w:rPr>
        <w:t>’</w:t>
      </w:r>
      <w:r w:rsidRPr="00AB7895">
        <w:rPr>
          <w:rFonts w:ascii="Times" w:hAnsi="Times"/>
          <w:lang w:val="fr-CH"/>
        </w:rPr>
        <w:t>interdiction d</w:t>
      </w:r>
      <w:r w:rsidRPr="00AB7895" w:rsidR="00AB7895">
        <w:rPr>
          <w:rFonts w:ascii="Times" w:hAnsi="Times"/>
          <w:lang w:val="fr-CH"/>
        </w:rPr>
        <w:t>’</w:t>
      </w:r>
      <w:r w:rsidRPr="00AB7895">
        <w:rPr>
          <w:rFonts w:ascii="Times" w:hAnsi="Times"/>
          <w:lang w:val="fr-CH"/>
        </w:rPr>
        <w:t>entrée. Il fit valoir que dans son arrêt concernant sa demande d</w:t>
      </w:r>
      <w:r w:rsidRPr="00AB7895" w:rsidR="00AB7895">
        <w:rPr>
          <w:rFonts w:ascii="Times" w:hAnsi="Times"/>
          <w:lang w:val="fr-CH"/>
        </w:rPr>
        <w:t>’</w:t>
      </w:r>
      <w:r w:rsidRPr="00AB7895">
        <w:rPr>
          <w:rFonts w:ascii="Times" w:hAnsi="Times"/>
          <w:lang w:val="fr-CH"/>
        </w:rPr>
        <w:t>autorisation de séjour, le Tribunal fédéral avait reconnu l</w:t>
      </w:r>
      <w:r w:rsidRPr="00AB7895" w:rsidR="00AB7895">
        <w:rPr>
          <w:rFonts w:ascii="Times" w:hAnsi="Times"/>
          <w:lang w:val="fr-CH"/>
        </w:rPr>
        <w:t>’</w:t>
      </w:r>
      <w:r w:rsidRPr="00AB7895">
        <w:rPr>
          <w:rFonts w:ascii="Times" w:hAnsi="Times"/>
          <w:lang w:val="fr-CH"/>
        </w:rPr>
        <w:t>importance de son rôle de père et pris en compte la possibilité qu</w:t>
      </w:r>
      <w:r w:rsidRPr="00AB7895" w:rsidR="00AB7895">
        <w:rPr>
          <w:rFonts w:ascii="Times" w:hAnsi="Times"/>
          <w:lang w:val="fr-CH"/>
        </w:rPr>
        <w:t>’</w:t>
      </w:r>
      <w:r w:rsidRPr="00AB7895">
        <w:rPr>
          <w:rFonts w:ascii="Times" w:hAnsi="Times"/>
          <w:lang w:val="fr-CH"/>
        </w:rPr>
        <w:t>il vienne rendre visite à son fils en Suisse depuis le Kosovo. Ainsi, l</w:t>
      </w:r>
      <w:r w:rsidRPr="00AB7895" w:rsidR="00AB7895">
        <w:rPr>
          <w:rFonts w:ascii="Times" w:hAnsi="Times"/>
          <w:lang w:val="fr-CH"/>
        </w:rPr>
        <w:t>’</w:t>
      </w:r>
      <w:r w:rsidRPr="00AB7895">
        <w:rPr>
          <w:rFonts w:ascii="Times" w:hAnsi="Times"/>
          <w:lang w:val="fr-CH"/>
        </w:rPr>
        <w:t>interdiction d</w:t>
      </w:r>
      <w:r w:rsidRPr="00AB7895" w:rsidR="00AB7895">
        <w:rPr>
          <w:rFonts w:ascii="Times" w:hAnsi="Times"/>
          <w:lang w:val="fr-CH"/>
        </w:rPr>
        <w:t>’</w:t>
      </w:r>
      <w:r w:rsidRPr="00AB7895">
        <w:rPr>
          <w:rFonts w:ascii="Times" w:hAnsi="Times"/>
          <w:lang w:val="fr-CH"/>
        </w:rPr>
        <w:t xml:space="preserve">entrée </w:t>
      </w:r>
      <w:r w:rsidRPr="00AB7895" w:rsidR="009C68A0">
        <w:rPr>
          <w:rFonts w:ascii="Times" w:hAnsi="Times"/>
          <w:lang w:val="fr-CH"/>
        </w:rPr>
        <w:t>d</w:t>
      </w:r>
      <w:r w:rsidRPr="00AB7895" w:rsidR="00AB7895">
        <w:rPr>
          <w:rFonts w:ascii="Times" w:hAnsi="Times"/>
          <w:lang w:val="fr-CH"/>
        </w:rPr>
        <w:t>’</w:t>
      </w:r>
      <w:r w:rsidRPr="00AB7895" w:rsidR="009C68A0">
        <w:rPr>
          <w:rFonts w:ascii="Times" w:hAnsi="Times"/>
          <w:lang w:val="fr-CH"/>
        </w:rPr>
        <w:t xml:space="preserve">une durée de </w:t>
      </w:r>
      <w:r w:rsidRPr="00AB7895">
        <w:rPr>
          <w:rFonts w:ascii="Times" w:hAnsi="Times"/>
          <w:lang w:val="fr-CH"/>
        </w:rPr>
        <w:t>sept ans serait, en plus de se trouver en contradiction manifeste avec l</w:t>
      </w:r>
      <w:r w:rsidRPr="00AB7895" w:rsidR="00AB7895">
        <w:rPr>
          <w:rFonts w:ascii="Times" w:hAnsi="Times"/>
          <w:lang w:val="fr-CH"/>
        </w:rPr>
        <w:t>’</w:t>
      </w:r>
      <w:r w:rsidRPr="00AB7895">
        <w:rPr>
          <w:rFonts w:ascii="Times" w:hAnsi="Times"/>
          <w:lang w:val="fr-CH"/>
        </w:rPr>
        <w:t>analyse du Tribunal fédéral, disproportionnée au regard de l</w:t>
      </w:r>
      <w:r w:rsidRPr="00AB7895" w:rsidR="00AB7895">
        <w:rPr>
          <w:rFonts w:ascii="Times" w:hAnsi="Times"/>
          <w:lang w:val="fr-CH"/>
        </w:rPr>
        <w:t>’</w:t>
      </w:r>
      <w:r w:rsidRPr="00AB7895">
        <w:rPr>
          <w:rFonts w:ascii="Times" w:hAnsi="Times"/>
          <w:lang w:val="fr-CH"/>
        </w:rPr>
        <w:t>article 8 de la Convention, compte tenu de l</w:t>
      </w:r>
      <w:r w:rsidRPr="00AB7895" w:rsidR="00AB7895">
        <w:rPr>
          <w:rFonts w:ascii="Times" w:hAnsi="Times"/>
          <w:lang w:val="fr-CH"/>
        </w:rPr>
        <w:t>’</w:t>
      </w:r>
      <w:r w:rsidRPr="00AB7895">
        <w:rPr>
          <w:rFonts w:ascii="Times" w:hAnsi="Times"/>
          <w:lang w:val="fr-CH"/>
        </w:rPr>
        <w:t>absence d</w:t>
      </w:r>
      <w:r w:rsidRPr="00AB7895" w:rsidR="00AB7895">
        <w:rPr>
          <w:rFonts w:ascii="Times" w:hAnsi="Times"/>
          <w:lang w:val="fr-CH"/>
        </w:rPr>
        <w:t>’</w:t>
      </w:r>
      <w:r w:rsidRPr="00AB7895">
        <w:rPr>
          <w:rFonts w:ascii="Times" w:hAnsi="Times"/>
          <w:lang w:val="fr-CH"/>
        </w:rPr>
        <w:t>intérêt public à son maintien à l</w:t>
      </w:r>
      <w:r w:rsidRPr="00AB7895" w:rsidR="00AB7895">
        <w:rPr>
          <w:rFonts w:ascii="Times" w:hAnsi="Times"/>
          <w:lang w:val="fr-CH"/>
        </w:rPr>
        <w:t>’</w:t>
      </w:r>
      <w:r w:rsidRPr="00AB7895">
        <w:rPr>
          <w:rFonts w:ascii="Times" w:hAnsi="Times"/>
          <w:lang w:val="fr-CH"/>
        </w:rPr>
        <w:t>écart.</w:t>
      </w:r>
    </w:p>
    <w:p w:rsidRPr="00AB7895" w:rsidR="00C739B5" w:rsidP="00AB7895" w:rsidRDefault="00C739B5">
      <w:pPr>
        <w:pStyle w:val="JuPara"/>
        <w:rPr>
          <w:rFonts w:ascii="Times" w:hAnsi="Times"/>
          <w:lang w:val="fr-CH"/>
        </w:rPr>
      </w:pPr>
      <w:r w:rsidRPr="00AB7895">
        <w:rPr>
          <w:rFonts w:ascii="Times" w:hAnsi="Times"/>
          <w:lang w:val="fr-CH"/>
        </w:rPr>
        <w:fldChar w:fldCharType="begin"/>
      </w:r>
      <w:r w:rsidRPr="00AB7895">
        <w:rPr>
          <w:rFonts w:ascii="Times" w:hAnsi="Times"/>
          <w:lang w:val="fr-CH"/>
        </w:rPr>
        <w:instrText xml:space="preserve"> SEQ level0 \*arabic </w:instrText>
      </w:r>
      <w:r w:rsidRPr="00AB7895">
        <w:rPr>
          <w:rFonts w:ascii="Times" w:hAnsi="Times"/>
          <w:lang w:val="fr-CH"/>
        </w:rPr>
        <w:fldChar w:fldCharType="separate"/>
      </w:r>
      <w:r w:rsidRPr="00AB7895" w:rsidR="00AB7895">
        <w:rPr>
          <w:rFonts w:ascii="Times" w:hAnsi="Times"/>
          <w:noProof/>
          <w:lang w:val="fr-CH"/>
        </w:rPr>
        <w:t>15</w:t>
      </w:r>
      <w:r w:rsidRPr="00AB7895">
        <w:rPr>
          <w:rFonts w:ascii="Times" w:hAnsi="Times"/>
          <w:lang w:val="fr-CH"/>
        </w:rPr>
        <w:fldChar w:fldCharType="end"/>
      </w:r>
      <w:r w:rsidRPr="00AB7895">
        <w:rPr>
          <w:rFonts w:ascii="Times" w:hAnsi="Times"/>
          <w:lang w:val="fr-CH"/>
        </w:rPr>
        <w:t>.  Dans sa décision incidente du 11 août 2015, le Tribunal administratif fédéral estima que le requérant présentait toujours un risque pour l</w:t>
      </w:r>
      <w:r w:rsidRPr="00AB7895" w:rsidR="00AB7895">
        <w:rPr>
          <w:rFonts w:ascii="Times" w:hAnsi="Times"/>
          <w:lang w:val="fr-CH"/>
        </w:rPr>
        <w:t>’</w:t>
      </w:r>
      <w:r w:rsidRPr="00AB7895">
        <w:rPr>
          <w:rFonts w:ascii="Times" w:hAnsi="Times"/>
          <w:lang w:val="fr-CH"/>
        </w:rPr>
        <w:t>ordre public, devant lequel ses intérêts personnels devaient céder. Dans la mesure où un premier examen du recours laissait croire qu</w:t>
      </w:r>
      <w:r w:rsidRPr="00AB7895" w:rsidR="00AB7895">
        <w:rPr>
          <w:rFonts w:ascii="Times" w:hAnsi="Times"/>
          <w:lang w:val="fr-CH"/>
        </w:rPr>
        <w:t>’</w:t>
      </w:r>
      <w:r w:rsidRPr="00AB7895">
        <w:rPr>
          <w:rFonts w:ascii="Times" w:hAnsi="Times"/>
          <w:lang w:val="fr-CH"/>
        </w:rPr>
        <w:t>il était dénué de chances de succès, il n</w:t>
      </w:r>
      <w:r w:rsidRPr="00AB7895" w:rsidR="00AB7895">
        <w:rPr>
          <w:rFonts w:ascii="Times" w:hAnsi="Times"/>
          <w:lang w:val="fr-CH"/>
        </w:rPr>
        <w:t>’</w:t>
      </w:r>
      <w:r w:rsidRPr="00AB7895">
        <w:rPr>
          <w:rFonts w:ascii="Times" w:hAnsi="Times"/>
          <w:lang w:val="fr-CH"/>
        </w:rPr>
        <w:t>y avait pas lieu de restituer l</w:t>
      </w:r>
      <w:r w:rsidRPr="00AB7895" w:rsidR="00AB7895">
        <w:rPr>
          <w:rFonts w:ascii="Times" w:hAnsi="Times"/>
          <w:lang w:val="fr-CH"/>
        </w:rPr>
        <w:t>’</w:t>
      </w:r>
      <w:r w:rsidRPr="00AB7895">
        <w:rPr>
          <w:rFonts w:ascii="Times" w:hAnsi="Times"/>
          <w:lang w:val="fr-CH"/>
        </w:rPr>
        <w:t>effet suspensif, ni de pourvoir à une assistance judiciaire ou de renoncer à percevoir l</w:t>
      </w:r>
      <w:r w:rsidRPr="00AB7895" w:rsidR="00AB7895">
        <w:rPr>
          <w:rFonts w:ascii="Times" w:hAnsi="Times"/>
          <w:lang w:val="fr-CH"/>
        </w:rPr>
        <w:t>’</w:t>
      </w:r>
      <w:r w:rsidRPr="00AB7895">
        <w:rPr>
          <w:rFonts w:ascii="Times" w:hAnsi="Times"/>
          <w:lang w:val="fr-CH"/>
        </w:rPr>
        <w:t>avance des frais judiciaires.</w:t>
      </w:r>
    </w:p>
    <w:p w:rsidRPr="00AB7895" w:rsidR="00C739B5" w:rsidP="00AB7895" w:rsidRDefault="00C739B5">
      <w:pPr>
        <w:pStyle w:val="JuPara"/>
        <w:rPr>
          <w:rFonts w:ascii="Times" w:hAnsi="Times"/>
          <w:lang w:val="fr-CH"/>
        </w:rPr>
      </w:pPr>
      <w:r w:rsidRPr="00AB7895">
        <w:rPr>
          <w:rFonts w:ascii="Times" w:hAnsi="Times"/>
          <w:lang w:val="fr-CH"/>
        </w:rPr>
        <w:fldChar w:fldCharType="begin"/>
      </w:r>
      <w:r w:rsidRPr="00AB7895">
        <w:rPr>
          <w:rFonts w:ascii="Times" w:hAnsi="Times"/>
          <w:lang w:val="fr-CH"/>
        </w:rPr>
        <w:instrText xml:space="preserve"> SEQ level0 \*arabic </w:instrText>
      </w:r>
      <w:r w:rsidRPr="00AB7895">
        <w:rPr>
          <w:rFonts w:ascii="Times" w:hAnsi="Times"/>
          <w:lang w:val="fr-CH"/>
        </w:rPr>
        <w:fldChar w:fldCharType="separate"/>
      </w:r>
      <w:r w:rsidRPr="00AB7895" w:rsidR="00AB7895">
        <w:rPr>
          <w:rFonts w:ascii="Times" w:hAnsi="Times"/>
          <w:noProof/>
          <w:lang w:val="fr-CH"/>
        </w:rPr>
        <w:t>16</w:t>
      </w:r>
      <w:r w:rsidRPr="00AB7895">
        <w:rPr>
          <w:rFonts w:ascii="Times" w:hAnsi="Times"/>
          <w:lang w:val="fr-CH"/>
        </w:rPr>
        <w:fldChar w:fldCharType="end"/>
      </w:r>
      <w:r w:rsidRPr="00AB7895">
        <w:rPr>
          <w:rFonts w:ascii="Times" w:hAnsi="Times"/>
          <w:lang w:val="fr-CH"/>
        </w:rPr>
        <w:t>.  Le 31 août 2015, le requérant saisit le Tribunal fédéral. Celui-ci refusa d</w:t>
      </w:r>
      <w:r w:rsidRPr="00AB7895" w:rsidR="00AB7895">
        <w:rPr>
          <w:rFonts w:ascii="Times" w:hAnsi="Times"/>
          <w:lang w:val="fr-CH"/>
        </w:rPr>
        <w:t>’</w:t>
      </w:r>
      <w:r w:rsidRPr="00AB7895">
        <w:rPr>
          <w:rFonts w:ascii="Times" w:hAnsi="Times"/>
          <w:lang w:val="fr-CH"/>
        </w:rPr>
        <w:t>entrer en matière sur la décision incidente du Tribunal administratif fédéral puisque sa décision finale n</w:t>
      </w:r>
      <w:r w:rsidRPr="00AB7895" w:rsidR="00AB7895">
        <w:rPr>
          <w:rFonts w:ascii="Times" w:hAnsi="Times"/>
          <w:lang w:val="fr-CH"/>
        </w:rPr>
        <w:t>’</w:t>
      </w:r>
      <w:r w:rsidRPr="00AB7895">
        <w:rPr>
          <w:rFonts w:ascii="Times" w:hAnsi="Times"/>
          <w:lang w:val="fr-CH"/>
        </w:rPr>
        <w:t>aurait pas été sujette à recours devant lui.</w:t>
      </w:r>
    </w:p>
    <w:p w:rsidRPr="00AB7895" w:rsidR="00C739B5" w:rsidP="00AB7895" w:rsidRDefault="00C739B5">
      <w:pPr>
        <w:pStyle w:val="JuPara"/>
        <w:rPr>
          <w:rFonts w:ascii="Times" w:hAnsi="Times"/>
          <w:lang w:val="fr-CH"/>
        </w:rPr>
      </w:pPr>
      <w:r w:rsidRPr="00AB7895">
        <w:rPr>
          <w:rFonts w:ascii="Times" w:hAnsi="Times"/>
          <w:lang w:val="fr-CH"/>
        </w:rPr>
        <w:fldChar w:fldCharType="begin"/>
      </w:r>
      <w:r w:rsidRPr="00AB7895">
        <w:rPr>
          <w:rFonts w:ascii="Times" w:hAnsi="Times"/>
          <w:lang w:val="fr-CH"/>
        </w:rPr>
        <w:instrText xml:space="preserve"> SEQ level0 \*arabic </w:instrText>
      </w:r>
      <w:r w:rsidRPr="00AB7895">
        <w:rPr>
          <w:rFonts w:ascii="Times" w:hAnsi="Times"/>
          <w:lang w:val="fr-CH"/>
        </w:rPr>
        <w:fldChar w:fldCharType="separate"/>
      </w:r>
      <w:r w:rsidRPr="00AB7895" w:rsidR="00AB7895">
        <w:rPr>
          <w:rFonts w:ascii="Times" w:hAnsi="Times"/>
          <w:noProof/>
          <w:lang w:val="fr-CH"/>
        </w:rPr>
        <w:t>17</w:t>
      </w:r>
      <w:r w:rsidRPr="00AB7895">
        <w:rPr>
          <w:rFonts w:ascii="Times" w:hAnsi="Times"/>
          <w:lang w:val="fr-CH"/>
        </w:rPr>
        <w:fldChar w:fldCharType="end"/>
      </w:r>
      <w:r w:rsidRPr="00AB7895">
        <w:rPr>
          <w:rFonts w:ascii="Times" w:hAnsi="Times"/>
          <w:lang w:val="fr-CH"/>
        </w:rPr>
        <w:t>.  Le 13 octobre 2015, le Tribunal administratif fédéral refusa définitivement d</w:t>
      </w:r>
      <w:r w:rsidRPr="00AB7895" w:rsidR="00AB7895">
        <w:rPr>
          <w:rFonts w:ascii="Times" w:hAnsi="Times"/>
          <w:lang w:val="fr-CH"/>
        </w:rPr>
        <w:t>’</w:t>
      </w:r>
      <w:r w:rsidRPr="00AB7895">
        <w:rPr>
          <w:rFonts w:ascii="Times" w:hAnsi="Times"/>
          <w:lang w:val="fr-CH"/>
        </w:rPr>
        <w:t>entrer en matière sur le recours du 29 juillet 2015, faute pour le requérant d</w:t>
      </w:r>
      <w:r w:rsidRPr="00AB7895" w:rsidR="00AB7895">
        <w:rPr>
          <w:rFonts w:ascii="Times" w:hAnsi="Times"/>
          <w:lang w:val="fr-CH"/>
        </w:rPr>
        <w:t>’</w:t>
      </w:r>
      <w:r w:rsidRPr="00AB7895">
        <w:rPr>
          <w:rFonts w:ascii="Times" w:hAnsi="Times"/>
          <w:lang w:val="fr-CH"/>
        </w:rPr>
        <w:t>avoir avancé les frais requis par la décision incidente du 11 août 2015.</w:t>
      </w:r>
    </w:p>
    <w:bookmarkStart w:name="par18" w:id="4"/>
    <w:p w:rsidRPr="00AB7895" w:rsidR="00C739B5" w:rsidP="00AB7895" w:rsidRDefault="00C739B5">
      <w:pPr>
        <w:pStyle w:val="JuPara"/>
        <w:rPr>
          <w:rFonts w:ascii="Times" w:hAnsi="Times"/>
          <w:lang w:val="fr-CH"/>
        </w:rPr>
      </w:pPr>
      <w:r w:rsidRPr="00AB7895">
        <w:rPr>
          <w:rFonts w:ascii="Times" w:hAnsi="Times"/>
          <w:lang w:val="fr-CH"/>
        </w:rPr>
        <w:fldChar w:fldCharType="begin"/>
      </w:r>
      <w:r w:rsidRPr="00AB7895">
        <w:rPr>
          <w:rFonts w:ascii="Times" w:hAnsi="Times"/>
          <w:lang w:val="fr-CH"/>
        </w:rPr>
        <w:instrText xml:space="preserve"> SEQ level0 \*arabic </w:instrText>
      </w:r>
      <w:r w:rsidRPr="00AB7895">
        <w:rPr>
          <w:rFonts w:ascii="Times" w:hAnsi="Times"/>
          <w:lang w:val="fr-CH"/>
        </w:rPr>
        <w:fldChar w:fldCharType="separate"/>
      </w:r>
      <w:r w:rsidRPr="00AB7895" w:rsidR="00AB7895">
        <w:rPr>
          <w:rFonts w:ascii="Times" w:hAnsi="Times"/>
          <w:noProof/>
          <w:lang w:val="fr-CH"/>
        </w:rPr>
        <w:t>18</w:t>
      </w:r>
      <w:r w:rsidRPr="00AB7895">
        <w:rPr>
          <w:rFonts w:ascii="Times" w:hAnsi="Times"/>
          <w:lang w:val="fr-CH"/>
        </w:rPr>
        <w:fldChar w:fldCharType="end"/>
      </w:r>
      <w:bookmarkEnd w:id="4"/>
      <w:r w:rsidRPr="00AB7895">
        <w:rPr>
          <w:rFonts w:ascii="Times" w:hAnsi="Times"/>
          <w:lang w:val="fr-CH"/>
        </w:rPr>
        <w:t>.  Il ressort des observations présentées par le requérant qu</w:t>
      </w:r>
      <w:r w:rsidRPr="00AB7895" w:rsidR="00AB7895">
        <w:rPr>
          <w:rFonts w:ascii="Times" w:hAnsi="Times"/>
          <w:lang w:val="fr-CH"/>
        </w:rPr>
        <w:t>’</w:t>
      </w:r>
      <w:r w:rsidRPr="00AB7895">
        <w:rPr>
          <w:rFonts w:ascii="Times" w:hAnsi="Times"/>
          <w:lang w:val="fr-CH"/>
        </w:rPr>
        <w:t>après son expulsion de la Suisse il avait rejoint son frère dans un autre pays que le Kosovo, sans spécifier lequel. La Cour n</w:t>
      </w:r>
      <w:r w:rsidRPr="00AB7895" w:rsidR="00AB7895">
        <w:rPr>
          <w:rFonts w:ascii="Times" w:hAnsi="Times"/>
          <w:lang w:val="fr-CH"/>
        </w:rPr>
        <w:t>’</w:t>
      </w:r>
      <w:r w:rsidRPr="00AB7895">
        <w:rPr>
          <w:rFonts w:ascii="Times" w:hAnsi="Times"/>
          <w:lang w:val="fr-CH"/>
        </w:rPr>
        <w:t>a pas non plus été informée de la situation actuelle en ce qui concerne les contacts entre le requérant et son fils.</w:t>
      </w:r>
    </w:p>
    <w:p w:rsidRPr="00AB7895" w:rsidR="00C739B5" w:rsidP="00AB7895" w:rsidRDefault="00C739B5">
      <w:pPr>
        <w:pStyle w:val="JuHHead"/>
        <w:numPr>
          <w:ilvl w:val="0"/>
          <w:numId w:val="1"/>
        </w:numPr>
        <w:jc w:val="both"/>
        <w:rPr>
          <w:lang w:val="fr-FR"/>
        </w:rPr>
      </w:pPr>
      <w:r w:rsidRPr="00AB7895">
        <w:rPr>
          <w:lang w:val="fr-FR"/>
        </w:rPr>
        <w:t>LE CADRE JURIDIQUE ET LA PRATIQUE INTERNES PERTINENTS</w:t>
      </w:r>
    </w:p>
    <w:p w:rsidRPr="00AB7895" w:rsidR="00C739B5" w:rsidP="00AB7895" w:rsidRDefault="00C739B5">
      <w:pPr>
        <w:pStyle w:val="JuHIRoman"/>
        <w:numPr>
          <w:ilvl w:val="1"/>
          <w:numId w:val="1"/>
        </w:numPr>
        <w:jc w:val="both"/>
      </w:pPr>
      <w:r w:rsidRPr="00AB7895">
        <w:t>lE DROIT INTERNE PERTINENT</w:t>
      </w:r>
    </w:p>
    <w:bookmarkStart w:name="par19" w:id="5"/>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19</w:t>
      </w:r>
      <w:r w:rsidRPr="00AB7895">
        <w:fldChar w:fldCharType="end"/>
      </w:r>
      <w:bookmarkEnd w:id="5"/>
      <w:r w:rsidRPr="00AB7895">
        <w:t>.  Les dispositions pertinentes de la loi fédérale du 16 décembre 2005 sur les étrangers (révisée et renommée loi fédérale sur les étrangers et l</w:t>
      </w:r>
      <w:r w:rsidRPr="00AB7895" w:rsidR="00AB7895">
        <w:t>’</w:t>
      </w:r>
      <w:r w:rsidRPr="00AB7895">
        <w:t>intégration depuis le 1</w:t>
      </w:r>
      <w:r w:rsidRPr="00AB7895">
        <w:rPr>
          <w:vertAlign w:val="superscript"/>
        </w:rPr>
        <w:t>er </w:t>
      </w:r>
      <w:r w:rsidRPr="00AB7895">
        <w:t>janvier 2019 ; RS 142.20), étaient libellées comme suit au moment des faits :</w:t>
      </w:r>
    </w:p>
    <w:p w:rsidRPr="00AB7895" w:rsidR="00C739B5" w:rsidP="00AB7895" w:rsidRDefault="00C739B5">
      <w:pPr>
        <w:pStyle w:val="JuHArticle"/>
      </w:pPr>
      <w:r w:rsidRPr="00AB7895">
        <w:t>Article 43</w:t>
      </w:r>
    </w:p>
    <w:p w:rsidRPr="00AB7895" w:rsidR="00C739B5" w:rsidP="00AB7895" w:rsidRDefault="00C739B5">
      <w:pPr>
        <w:pStyle w:val="JuHArticle"/>
      </w:pPr>
      <w:r w:rsidRPr="00AB7895">
        <w:t>Conjoint et enfants étrangers du titulaire d</w:t>
      </w:r>
      <w:r w:rsidRPr="00AB7895" w:rsidR="00AB7895">
        <w:t>’</w:t>
      </w:r>
      <w:r w:rsidRPr="00AB7895">
        <w:t>une autorisation d</w:t>
      </w:r>
      <w:r w:rsidRPr="00AB7895" w:rsidR="00AB7895">
        <w:t>’</w:t>
      </w:r>
      <w:r w:rsidRPr="00AB7895">
        <w:t>établissement</w:t>
      </w:r>
    </w:p>
    <w:p w:rsidRPr="00AB7895" w:rsidR="00C739B5" w:rsidP="00AB7895" w:rsidRDefault="00C739B5">
      <w:pPr>
        <w:pStyle w:val="JuQuot"/>
      </w:pPr>
      <w:r w:rsidRPr="00AB7895">
        <w:t>« 1. Le conjoint étranger du titulaire d</w:t>
      </w:r>
      <w:r w:rsidRPr="00AB7895" w:rsidR="00AB7895">
        <w:t>’</w:t>
      </w:r>
      <w:r w:rsidRPr="00AB7895">
        <w:t>une autorisation d</w:t>
      </w:r>
      <w:r w:rsidRPr="00AB7895" w:rsidR="00AB7895">
        <w:t>’</w:t>
      </w:r>
      <w:r w:rsidRPr="00AB7895">
        <w:t>établissement ainsi que ses enfants célibataires étrangers de moins de 18 ans ont droit à l</w:t>
      </w:r>
      <w:r w:rsidRPr="00AB7895" w:rsidR="00AB7895">
        <w:t>’</w:t>
      </w:r>
      <w:r w:rsidRPr="00AB7895">
        <w:t>octroi d</w:t>
      </w:r>
      <w:r w:rsidRPr="00AB7895" w:rsidR="00AB7895">
        <w:t>’</w:t>
      </w:r>
      <w:r w:rsidRPr="00AB7895">
        <w:t>une autorisation de séjour et à la prolongation de sa durée de validité aux conditions suivantes :</w:t>
      </w:r>
    </w:p>
    <w:p w:rsidRPr="00AB7895" w:rsidR="00C739B5" w:rsidP="00AB7895" w:rsidRDefault="00C739B5">
      <w:pPr>
        <w:pStyle w:val="JuQuot"/>
      </w:pPr>
      <w:r w:rsidRPr="00AB7895">
        <w:t>a. ils vivent en ménage commun avec lui ;</w:t>
      </w:r>
    </w:p>
    <w:p w:rsidRPr="00AB7895" w:rsidR="00C739B5" w:rsidP="00AB7895" w:rsidRDefault="00C739B5">
      <w:pPr>
        <w:pStyle w:val="JuQuot"/>
      </w:pPr>
      <w:r w:rsidRPr="00AB7895">
        <w:t>b. ils disposent d</w:t>
      </w:r>
      <w:r w:rsidRPr="00AB7895" w:rsidR="00AB7895">
        <w:t>’</w:t>
      </w:r>
      <w:r w:rsidRPr="00AB7895">
        <w:t>un logement approprié ;</w:t>
      </w:r>
    </w:p>
    <w:p w:rsidRPr="00AB7895" w:rsidR="00C739B5" w:rsidP="00AB7895" w:rsidRDefault="00C739B5">
      <w:pPr>
        <w:pStyle w:val="JuQuot"/>
      </w:pPr>
      <w:r w:rsidRPr="00AB7895">
        <w:t>c. ils ne dépendent pas de l</w:t>
      </w:r>
      <w:r w:rsidRPr="00AB7895" w:rsidR="00AB7895">
        <w:t>’</w:t>
      </w:r>
      <w:r w:rsidRPr="00AB7895">
        <w:t>aide sociale ;</w:t>
      </w:r>
    </w:p>
    <w:p w:rsidRPr="00AB7895" w:rsidR="00C739B5" w:rsidP="00AB7895" w:rsidRDefault="00C739B5">
      <w:pPr>
        <w:pStyle w:val="JuQuot"/>
      </w:pPr>
      <w:r w:rsidRPr="00AB7895">
        <w:t>d. ils sont aptes à communiquer dans la langue nationale parlée au lieu de domicile</w:t>
      </w:r>
      <w:r w:rsidRPr="00AB7895" w:rsidR="00864796">
        <w:t xml:space="preserve"> </w:t>
      </w:r>
      <w:r w:rsidRPr="00AB7895">
        <w:t>;</w:t>
      </w:r>
    </w:p>
    <w:p w:rsidRPr="00AB7895" w:rsidR="00C739B5" w:rsidP="00AB7895" w:rsidRDefault="00C739B5">
      <w:pPr>
        <w:pStyle w:val="JuQuot"/>
      </w:pPr>
      <w:r w:rsidRPr="00AB7895">
        <w:t>e. la personne à l</w:t>
      </w:r>
      <w:r w:rsidRPr="00AB7895" w:rsidR="00AB7895">
        <w:t>’</w:t>
      </w:r>
      <w:r w:rsidRPr="00AB7895">
        <w:t>origine de la demande de regroupement familial ne perçoit pas de prestations complémentaires annuelles au sens de la loi du 6 octobre 2006 sur les prestations complémentaires ni ne pourrait en percevoir grâce au regroupement familial.</w:t>
      </w:r>
    </w:p>
    <w:p w:rsidRPr="00AB7895" w:rsidR="00C739B5" w:rsidP="00AB7895" w:rsidRDefault="00C739B5">
      <w:pPr>
        <w:pStyle w:val="JuQuot"/>
      </w:pPr>
      <w:r w:rsidRPr="00AB7895">
        <w:t>(...) »</w:t>
      </w:r>
    </w:p>
    <w:p w:rsidRPr="00AB7895" w:rsidR="00C739B5" w:rsidP="00AB7895" w:rsidRDefault="00C739B5">
      <w:pPr>
        <w:pStyle w:val="JuHArticle"/>
      </w:pPr>
      <w:r w:rsidRPr="00AB7895">
        <w:t>Article 51</w:t>
      </w:r>
    </w:p>
    <w:p w:rsidRPr="00AB7895" w:rsidR="00C739B5" w:rsidP="00AB7895" w:rsidRDefault="00C739B5">
      <w:pPr>
        <w:pStyle w:val="JuHArticle"/>
      </w:pPr>
      <w:r w:rsidRPr="00AB7895">
        <w:t>Extinction du droit au regroupement familial</w:t>
      </w:r>
    </w:p>
    <w:p w:rsidRPr="00AB7895" w:rsidR="00C739B5" w:rsidP="00AB7895" w:rsidRDefault="00C739B5">
      <w:pPr>
        <w:pStyle w:val="JuQuot"/>
      </w:pPr>
      <w:r w:rsidRPr="00AB7895">
        <w:t>« (...)</w:t>
      </w:r>
    </w:p>
    <w:p w:rsidRPr="00AB7895" w:rsidR="00C739B5" w:rsidP="00AB7895" w:rsidRDefault="00C739B5">
      <w:pPr>
        <w:pStyle w:val="JuQuot"/>
      </w:pPr>
      <w:r w:rsidRPr="00AB7895">
        <w:t xml:space="preserve">2. Les droits prévus </w:t>
      </w:r>
      <w:proofErr w:type="gramStart"/>
      <w:r w:rsidRPr="00AB7895">
        <w:t>aux art</w:t>
      </w:r>
      <w:proofErr w:type="gramEnd"/>
      <w:r w:rsidRPr="00AB7895">
        <w:t>. 43, 48 et 50 s</w:t>
      </w:r>
      <w:r w:rsidRPr="00AB7895" w:rsidR="00AB7895">
        <w:t>’</w:t>
      </w:r>
      <w:r w:rsidRPr="00AB7895">
        <w:t>éteignent :</w:t>
      </w:r>
    </w:p>
    <w:p w:rsidRPr="00AB7895" w:rsidR="00C739B5" w:rsidP="00AB7895" w:rsidRDefault="00C739B5">
      <w:pPr>
        <w:pStyle w:val="JuQuot"/>
      </w:pPr>
      <w:r w:rsidRPr="00AB7895">
        <w:t>a. lorsqu</w:t>
      </w:r>
      <w:r w:rsidRPr="00AB7895" w:rsidR="00AB7895">
        <w:t>’</w:t>
      </w:r>
      <w:r w:rsidRPr="00AB7895">
        <w:t>ils sont invoqués abusivement, notamment pour éluder les dispositions de la présente loi sur l</w:t>
      </w:r>
      <w:r w:rsidRPr="00AB7895" w:rsidR="00AB7895">
        <w:t>’</w:t>
      </w:r>
      <w:r w:rsidRPr="00AB7895">
        <w:t>admission et le séjour ou ses dispositions d</w:t>
      </w:r>
      <w:r w:rsidRPr="00AB7895" w:rsidR="00AB7895">
        <w:t>’</w:t>
      </w:r>
      <w:r w:rsidRPr="00AB7895">
        <w:t>exécution</w:t>
      </w:r>
      <w:r w:rsidRPr="00AB7895" w:rsidR="00A60ABC">
        <w:t> </w:t>
      </w:r>
      <w:r w:rsidRPr="00AB7895">
        <w:t>;</w:t>
      </w:r>
    </w:p>
    <w:p w:rsidRPr="00AB7895" w:rsidR="00C739B5" w:rsidP="00AB7895" w:rsidRDefault="00C739B5">
      <w:pPr>
        <w:pStyle w:val="JuQuot"/>
      </w:pPr>
      <w:r w:rsidRPr="00AB7895">
        <w:t>b. s</w:t>
      </w:r>
      <w:r w:rsidRPr="00AB7895" w:rsidR="00AB7895">
        <w:t>’</w:t>
      </w:r>
      <w:r w:rsidRPr="00AB7895">
        <w:t xml:space="preserve">il existe des motifs de révocation au sens </w:t>
      </w:r>
      <w:proofErr w:type="gramStart"/>
      <w:r w:rsidRPr="00AB7895">
        <w:t>des art</w:t>
      </w:r>
      <w:proofErr w:type="gramEnd"/>
      <w:r w:rsidRPr="00AB7895">
        <w:t>. 62 ou 63, al. 2. »</w:t>
      </w:r>
    </w:p>
    <w:p w:rsidRPr="00AB7895" w:rsidR="00C739B5" w:rsidP="00AB7895" w:rsidRDefault="00C739B5">
      <w:pPr>
        <w:pStyle w:val="JuHArticle"/>
      </w:pPr>
      <w:r w:rsidRPr="00AB7895">
        <w:t>Article 62</w:t>
      </w:r>
    </w:p>
    <w:p w:rsidRPr="00AB7895" w:rsidR="00C739B5" w:rsidP="00AB7895" w:rsidRDefault="00C739B5">
      <w:pPr>
        <w:pStyle w:val="JuHArticle"/>
      </w:pPr>
      <w:r w:rsidRPr="00AB7895">
        <w:t>Révocation des autorisations et d</w:t>
      </w:r>
      <w:r w:rsidRPr="00AB7895" w:rsidR="00AB7895">
        <w:t>’</w:t>
      </w:r>
      <w:r w:rsidRPr="00AB7895">
        <w:t>autres décisions</w:t>
      </w:r>
    </w:p>
    <w:p w:rsidRPr="00AB7895" w:rsidR="00C739B5" w:rsidP="00AB7895" w:rsidRDefault="00C739B5">
      <w:pPr>
        <w:pStyle w:val="JuQuot"/>
      </w:pPr>
      <w:r w:rsidRPr="00AB7895">
        <w:t>« 1. L</w:t>
      </w:r>
      <w:r w:rsidRPr="00AB7895" w:rsidR="00AB7895">
        <w:t>’</w:t>
      </w:r>
      <w:r w:rsidRPr="00AB7895">
        <w:t>autorité compétente peut révoquer une autorisation, à l</w:t>
      </w:r>
      <w:r w:rsidRPr="00AB7895" w:rsidR="00AB7895">
        <w:t>’</w:t>
      </w:r>
      <w:r w:rsidRPr="00AB7895">
        <w:t>exception de l</w:t>
      </w:r>
      <w:r w:rsidRPr="00AB7895" w:rsidR="00AB7895">
        <w:t>’</w:t>
      </w:r>
      <w:r w:rsidRPr="00AB7895">
        <w:t>autorisation d</w:t>
      </w:r>
      <w:r w:rsidRPr="00AB7895" w:rsidR="00AB7895">
        <w:t>’</w:t>
      </w:r>
      <w:r w:rsidRPr="00AB7895">
        <w:t>établissement, ou une autre décision fondée sur la présente loi, dans les cas suivants</w:t>
      </w:r>
      <w:r w:rsidRPr="00AB7895" w:rsidR="00A60ABC">
        <w:t xml:space="preserve"> </w:t>
      </w:r>
      <w:r w:rsidRPr="00AB7895">
        <w:t>:</w:t>
      </w:r>
    </w:p>
    <w:p w:rsidRPr="00AB7895" w:rsidR="00C739B5" w:rsidP="00AB7895" w:rsidRDefault="00C739B5">
      <w:pPr>
        <w:pStyle w:val="JuQuot"/>
      </w:pPr>
      <w:r w:rsidRPr="00AB7895">
        <w:t>(...)</w:t>
      </w:r>
    </w:p>
    <w:p w:rsidRPr="00AB7895" w:rsidR="00C739B5" w:rsidP="00AB7895" w:rsidRDefault="00C739B5">
      <w:pPr>
        <w:pStyle w:val="JuQuot"/>
      </w:pPr>
      <w:r w:rsidRPr="00AB7895">
        <w:t>b. l</w:t>
      </w:r>
      <w:r w:rsidRPr="00AB7895" w:rsidR="00AB7895">
        <w:t>’</w:t>
      </w:r>
      <w:r w:rsidRPr="00AB7895">
        <w:t>étranger a été condamné à une peine privative de liberté de longue durée (...)</w:t>
      </w:r>
    </w:p>
    <w:p w:rsidRPr="00AB7895" w:rsidR="00C739B5" w:rsidP="00AB7895" w:rsidRDefault="00C739B5">
      <w:pPr>
        <w:pStyle w:val="JuQuot"/>
      </w:pPr>
      <w:r w:rsidRPr="00AB7895">
        <w:t>c. l</w:t>
      </w:r>
      <w:r w:rsidRPr="00AB7895" w:rsidR="00AB7895">
        <w:t>’</w:t>
      </w:r>
      <w:r w:rsidRPr="00AB7895">
        <w:t>étranger attente de manière grave ou répétée à la sécurité et l</w:t>
      </w:r>
      <w:r w:rsidRPr="00AB7895" w:rsidR="00AB7895">
        <w:t>’</w:t>
      </w:r>
      <w:r w:rsidRPr="00AB7895">
        <w:t>ordre publics en Suisse ou à l</w:t>
      </w:r>
      <w:r w:rsidRPr="00AB7895" w:rsidR="00AB7895">
        <w:t>’</w:t>
      </w:r>
      <w:r w:rsidRPr="00AB7895">
        <w:t>étranger, les met en danger ou représente une menace pour la sécurité intérieure ou extérieure de la Suisse ;</w:t>
      </w:r>
    </w:p>
    <w:p w:rsidRPr="00AB7895" w:rsidR="00C739B5" w:rsidP="00AB7895" w:rsidRDefault="00C739B5">
      <w:pPr>
        <w:pStyle w:val="JuQuot"/>
      </w:pPr>
      <w:r w:rsidRPr="00AB7895">
        <w:t>d. l</w:t>
      </w:r>
      <w:r w:rsidRPr="00AB7895" w:rsidR="00AB7895">
        <w:t>’</w:t>
      </w:r>
      <w:r w:rsidRPr="00AB7895">
        <w:t>étranger ne respecte pas les conditions dont la décision est assortie ;</w:t>
      </w:r>
    </w:p>
    <w:p w:rsidRPr="00AB7895" w:rsidR="00C739B5" w:rsidP="00AB7895" w:rsidRDefault="00C739B5">
      <w:pPr>
        <w:pStyle w:val="JuQuot"/>
      </w:pPr>
      <w:r w:rsidRPr="00AB7895">
        <w:t>e. l</w:t>
      </w:r>
      <w:r w:rsidRPr="00AB7895" w:rsidR="00AB7895">
        <w:t>’</w:t>
      </w:r>
      <w:r w:rsidRPr="00AB7895">
        <w:t>étranger lui-même ou une personne dont il a la charge dépend de l</w:t>
      </w:r>
      <w:r w:rsidRPr="00AB7895" w:rsidR="00AB7895">
        <w:t>’</w:t>
      </w:r>
      <w:r w:rsidRPr="00AB7895">
        <w:t>aide sociale ;</w:t>
      </w:r>
    </w:p>
    <w:p w:rsidRPr="00AB7895" w:rsidR="00C739B5" w:rsidP="00AB7895" w:rsidRDefault="00C739B5">
      <w:pPr>
        <w:pStyle w:val="JuQuot"/>
      </w:pPr>
      <w:r w:rsidRPr="00AB7895">
        <w:t>(...)</w:t>
      </w:r>
    </w:p>
    <w:p w:rsidRPr="00AB7895" w:rsidR="00C739B5" w:rsidP="00AB7895" w:rsidRDefault="00C739B5">
      <w:pPr>
        <w:pStyle w:val="JuQuot"/>
      </w:pPr>
      <w:r w:rsidRPr="00AB7895">
        <w:t>2. Est illicite toute révocation fondée uniquement sur des infractions pour lesquelles un juge pénal a déjà prononcé une peine ou une mesure mais a renoncé à prononcer une expulsion. »</w:t>
      </w:r>
    </w:p>
    <w:p w:rsidRPr="00AB7895" w:rsidR="00C739B5" w:rsidP="00AB7895" w:rsidRDefault="00C739B5">
      <w:pPr>
        <w:pStyle w:val="JuHArticle"/>
      </w:pPr>
      <w:r w:rsidRPr="00AB7895">
        <w:t>Article 67</w:t>
      </w:r>
    </w:p>
    <w:p w:rsidRPr="00AB7895" w:rsidR="00C739B5" w:rsidP="00AB7895" w:rsidRDefault="00C739B5">
      <w:pPr>
        <w:pStyle w:val="JuHArticle"/>
      </w:pPr>
      <w:proofErr w:type="spellStart"/>
      <w:proofErr w:type="gramStart"/>
      <w:r w:rsidRPr="00AB7895">
        <w:t>lnterdiction</w:t>
      </w:r>
      <w:proofErr w:type="spellEnd"/>
      <w:proofErr w:type="gramEnd"/>
      <w:r w:rsidRPr="00AB7895">
        <w:t xml:space="preserve"> d</w:t>
      </w:r>
      <w:r w:rsidRPr="00AB7895" w:rsidR="00AB7895">
        <w:t>’</w:t>
      </w:r>
      <w:r w:rsidRPr="00AB7895">
        <w:t>entrée</w:t>
      </w:r>
    </w:p>
    <w:p w:rsidRPr="00AB7895" w:rsidR="00C739B5" w:rsidP="00AB7895" w:rsidRDefault="00C739B5">
      <w:pPr>
        <w:pStyle w:val="JuQuot"/>
      </w:pPr>
      <w:r w:rsidRPr="00AB7895">
        <w:t>« 1. Le Secrétariat d</w:t>
      </w:r>
      <w:r w:rsidRPr="00AB7895" w:rsidR="00AB7895">
        <w:t>’</w:t>
      </w:r>
      <w:r w:rsidRPr="00AB7895">
        <w:t>État aux migrations (SEM) interdit l</w:t>
      </w:r>
      <w:r w:rsidRPr="00AB7895" w:rsidR="00AB7895">
        <w:t>’</w:t>
      </w:r>
      <w:r w:rsidRPr="00AB7895">
        <w:t>entrée en Suisse, sous réserve de l</w:t>
      </w:r>
      <w:r w:rsidRPr="00AB7895" w:rsidR="00AB7895">
        <w:t>’</w:t>
      </w:r>
      <w:r w:rsidRPr="00AB7895">
        <w:t>al. 5, à un étranger frappé d</w:t>
      </w:r>
      <w:r w:rsidRPr="00AB7895" w:rsidR="00AB7895">
        <w:t>’</w:t>
      </w:r>
      <w:r w:rsidRPr="00AB7895">
        <w:t>une décision de renvoi lorsque</w:t>
      </w:r>
      <w:r w:rsidRPr="00AB7895" w:rsidR="005C31C3">
        <w:t xml:space="preserve"> </w:t>
      </w:r>
      <w:r w:rsidRPr="00AB7895">
        <w:t>:</w:t>
      </w:r>
    </w:p>
    <w:p w:rsidRPr="00AB7895" w:rsidR="00C739B5" w:rsidP="00AB7895" w:rsidRDefault="00C739B5">
      <w:pPr>
        <w:pStyle w:val="JuQuot"/>
      </w:pPr>
      <w:r w:rsidRPr="00AB7895">
        <w:t>a. le renvoi est immédiatement exécutoire en vertu de l</w:t>
      </w:r>
      <w:r w:rsidRPr="00AB7895" w:rsidR="00AB7895">
        <w:t>’</w:t>
      </w:r>
      <w:r w:rsidRPr="00AB7895">
        <w:t xml:space="preserve">art. 64d, al. 2, let. </w:t>
      </w:r>
      <w:proofErr w:type="gramStart"/>
      <w:r w:rsidRPr="00AB7895">
        <w:t>a</w:t>
      </w:r>
      <w:proofErr w:type="gramEnd"/>
      <w:r w:rsidRPr="00AB7895">
        <w:t xml:space="preserve"> à c ;</w:t>
      </w:r>
    </w:p>
    <w:p w:rsidRPr="00AB7895" w:rsidR="00C739B5" w:rsidP="00AB7895" w:rsidRDefault="00C739B5">
      <w:pPr>
        <w:pStyle w:val="JuQuot"/>
      </w:pPr>
      <w:r w:rsidRPr="00AB7895">
        <w:t>b. l</w:t>
      </w:r>
      <w:r w:rsidRPr="00AB7895" w:rsidR="00AB7895">
        <w:t>’</w:t>
      </w:r>
      <w:r w:rsidRPr="00AB7895">
        <w:t>étranger n</w:t>
      </w:r>
      <w:r w:rsidRPr="00AB7895" w:rsidR="00AB7895">
        <w:t>’</w:t>
      </w:r>
      <w:r w:rsidRPr="00AB7895">
        <w:t>a pas quitté la Suisse dans le délai imparti.</w:t>
      </w:r>
    </w:p>
    <w:p w:rsidRPr="00AB7895" w:rsidR="00C739B5" w:rsidP="00AB7895" w:rsidRDefault="00C739B5">
      <w:pPr>
        <w:pStyle w:val="JuQuot"/>
      </w:pPr>
      <w:r w:rsidRPr="00AB7895">
        <w:t>2. Le SEM peut interdire l</w:t>
      </w:r>
      <w:r w:rsidRPr="00AB7895" w:rsidR="00AB7895">
        <w:t>’</w:t>
      </w:r>
      <w:r w:rsidRPr="00AB7895">
        <w:t>entrée en Suisse à un étranger lorsque ce dernier</w:t>
      </w:r>
      <w:r w:rsidRPr="00AB7895" w:rsidR="008E6C45">
        <w:t xml:space="preserve"> </w:t>
      </w:r>
      <w:r w:rsidRPr="00AB7895">
        <w:t>:</w:t>
      </w:r>
    </w:p>
    <w:p w:rsidRPr="00AB7895" w:rsidR="00C739B5" w:rsidP="00AB7895" w:rsidRDefault="00C739B5">
      <w:pPr>
        <w:pStyle w:val="JuQuot"/>
      </w:pPr>
      <w:r w:rsidRPr="00AB7895">
        <w:t>a. a attenté à la sécurité et à l</w:t>
      </w:r>
      <w:r w:rsidRPr="00AB7895" w:rsidR="00AB7895">
        <w:t>’</w:t>
      </w:r>
      <w:r w:rsidRPr="00AB7895">
        <w:t>ordre publics en Suisse ou à l</w:t>
      </w:r>
      <w:r w:rsidRPr="00AB7895" w:rsidR="00AB7895">
        <w:t>’</w:t>
      </w:r>
      <w:r w:rsidRPr="00AB7895">
        <w:t>étranger ou les a mis en danger</w:t>
      </w:r>
      <w:r w:rsidRPr="00AB7895" w:rsidR="00A60ABC">
        <w:t xml:space="preserve"> </w:t>
      </w:r>
      <w:r w:rsidRPr="00AB7895">
        <w:t>;</w:t>
      </w:r>
    </w:p>
    <w:p w:rsidRPr="00AB7895" w:rsidR="00C739B5" w:rsidP="00AB7895" w:rsidRDefault="00C739B5">
      <w:pPr>
        <w:pStyle w:val="JuQuot"/>
      </w:pPr>
      <w:r w:rsidRPr="00AB7895">
        <w:t>b. a occasionné des coûts en matière d</w:t>
      </w:r>
      <w:r w:rsidRPr="00AB7895" w:rsidR="00AB7895">
        <w:t>’</w:t>
      </w:r>
      <w:r w:rsidRPr="00AB7895">
        <w:t>aide sociale ;</w:t>
      </w:r>
    </w:p>
    <w:p w:rsidRPr="00AB7895" w:rsidR="00C739B5" w:rsidP="00AB7895" w:rsidRDefault="00C739B5">
      <w:pPr>
        <w:pStyle w:val="JuQuot"/>
      </w:pPr>
      <w:r w:rsidRPr="00AB7895">
        <w:t>c. a été placé en détention en phase préparatoire, en détention en vue du renvoi ou de l</w:t>
      </w:r>
      <w:r w:rsidRPr="00AB7895" w:rsidR="00AB7895">
        <w:t>’</w:t>
      </w:r>
      <w:r w:rsidRPr="00AB7895">
        <w:t>expulsion ou en détention pour insoumission (art. 75 à 78).</w:t>
      </w:r>
    </w:p>
    <w:p w:rsidRPr="00AB7895" w:rsidR="00C739B5" w:rsidP="00AB7895" w:rsidRDefault="00C739B5">
      <w:pPr>
        <w:pStyle w:val="JuQuot"/>
      </w:pPr>
      <w:r w:rsidRPr="00AB7895">
        <w:t>3. L</w:t>
      </w:r>
      <w:r w:rsidRPr="00AB7895" w:rsidR="00AB7895">
        <w:t>’</w:t>
      </w:r>
      <w:r w:rsidRPr="00AB7895">
        <w:t>interdiction d</w:t>
      </w:r>
      <w:r w:rsidRPr="00AB7895" w:rsidR="00AB7895">
        <w:t>’</w:t>
      </w:r>
      <w:r w:rsidRPr="00AB7895">
        <w:t>entrée est prononcée pour une durée maximale de cinq ans. Elle peut être prononcée pour une plus longue durée lorsque la personne concernée constitue une menace grave pour la sécurité et l</w:t>
      </w:r>
      <w:r w:rsidRPr="00AB7895" w:rsidR="00AB7895">
        <w:t>’</w:t>
      </w:r>
      <w:r w:rsidRPr="00AB7895">
        <w:t>ordre publics.</w:t>
      </w:r>
    </w:p>
    <w:p w:rsidRPr="00AB7895" w:rsidR="00C739B5" w:rsidP="00AB7895" w:rsidRDefault="00C739B5">
      <w:pPr>
        <w:pStyle w:val="JuQuot"/>
      </w:pPr>
      <w:r w:rsidRPr="00AB7895">
        <w:t>(...)</w:t>
      </w:r>
    </w:p>
    <w:p w:rsidRPr="00AB7895" w:rsidR="00C739B5" w:rsidP="00AB7895" w:rsidRDefault="00C739B5">
      <w:pPr>
        <w:pStyle w:val="JuQuot"/>
      </w:pPr>
      <w:r w:rsidRPr="00AB7895">
        <w:t>5. Pour des raisons humanitaires ou pour d</w:t>
      </w:r>
      <w:r w:rsidRPr="00AB7895" w:rsidR="00AB7895">
        <w:t>’</w:t>
      </w:r>
      <w:r w:rsidRPr="00AB7895">
        <w:t>autres motifs importants, l</w:t>
      </w:r>
      <w:r w:rsidRPr="00AB7895" w:rsidR="00AB7895">
        <w:t>’</w:t>
      </w:r>
      <w:r w:rsidRPr="00AB7895">
        <w:t>autorité appelée à statuer peut exceptionnellement s</w:t>
      </w:r>
      <w:r w:rsidRPr="00AB7895" w:rsidR="00AB7895">
        <w:t>’</w:t>
      </w:r>
      <w:r w:rsidRPr="00AB7895">
        <w:t>abstenir de prononcer une interdiction d</w:t>
      </w:r>
      <w:r w:rsidRPr="00AB7895" w:rsidR="00AB7895">
        <w:t>’</w:t>
      </w:r>
      <w:r w:rsidRPr="00AB7895">
        <w:t>entrée ou suspendre provisoirement ou définitivement une interdiction d</w:t>
      </w:r>
      <w:r w:rsidRPr="00AB7895" w:rsidR="00AB7895">
        <w:t>’</w:t>
      </w:r>
      <w:r w:rsidRPr="00AB7895">
        <w:t xml:space="preserve">entrée. </w:t>
      </w:r>
      <w:proofErr w:type="spellStart"/>
      <w:r w:rsidRPr="00AB7895">
        <w:t>A</w:t>
      </w:r>
      <w:proofErr w:type="spellEnd"/>
      <w:r w:rsidRPr="00AB7895">
        <w:t xml:space="preserve"> cet égard, il y a lieu de tenir compte notamment des motifs ayant conduit à l</w:t>
      </w:r>
      <w:r w:rsidRPr="00AB7895" w:rsidR="00AB7895">
        <w:t>’</w:t>
      </w:r>
      <w:r w:rsidRPr="00AB7895">
        <w:t>interdiction d</w:t>
      </w:r>
      <w:r w:rsidRPr="00AB7895" w:rsidR="00AB7895">
        <w:t>’</w:t>
      </w:r>
      <w:r w:rsidRPr="00AB7895">
        <w:t>entrée ainsi que de la protection de la sécurité et de l</w:t>
      </w:r>
      <w:r w:rsidRPr="00AB7895" w:rsidR="00AB7895">
        <w:t>’</w:t>
      </w:r>
      <w:r w:rsidRPr="00AB7895">
        <w:t>ordre publics ou du maintien de la sécurité intérieure et extérieure de la Suisse, lesquels doivent être mis en balance avec les intérêts privés de l</w:t>
      </w:r>
      <w:r w:rsidRPr="00AB7895" w:rsidR="00AB7895">
        <w:t>’</w:t>
      </w:r>
      <w:r w:rsidRPr="00AB7895">
        <w:t>intéressé dans le cadre d</w:t>
      </w:r>
      <w:r w:rsidRPr="00AB7895" w:rsidR="00AB7895">
        <w:t>’</w:t>
      </w:r>
      <w:r w:rsidRPr="00AB7895">
        <w:t>une décision de levée. »</w:t>
      </w:r>
    </w:p>
    <w:p w:rsidRPr="00AB7895" w:rsidR="00C739B5" w:rsidP="00AB7895" w:rsidRDefault="00C739B5">
      <w:pPr>
        <w:pStyle w:val="JuHArticle"/>
      </w:pPr>
      <w:r w:rsidRPr="00AB7895">
        <w:t>Article 96</w:t>
      </w:r>
    </w:p>
    <w:p w:rsidRPr="00AB7895" w:rsidR="00C739B5" w:rsidP="00AB7895" w:rsidRDefault="00C739B5">
      <w:pPr>
        <w:pStyle w:val="JuHArticle"/>
      </w:pPr>
      <w:r w:rsidRPr="00AB7895">
        <w:t>Pouvoir d</w:t>
      </w:r>
      <w:r w:rsidRPr="00AB7895" w:rsidR="00AB7895">
        <w:t>’</w:t>
      </w:r>
      <w:r w:rsidRPr="00AB7895">
        <w:t>appréciation</w:t>
      </w:r>
    </w:p>
    <w:p w:rsidRPr="00AB7895" w:rsidR="00C739B5" w:rsidP="00AB7895" w:rsidRDefault="00C739B5">
      <w:pPr>
        <w:pStyle w:val="JuQuot"/>
      </w:pPr>
      <w:r w:rsidRPr="00AB7895">
        <w:t>« 1. Les autorités compétentes tiennent compte, en exerçant leur pouvoir d</w:t>
      </w:r>
      <w:r w:rsidRPr="00AB7895" w:rsidR="00AB7895">
        <w:t>’</w:t>
      </w:r>
      <w:r w:rsidRPr="00AB7895">
        <w:t>appréciation, des intérêts publics, de la situation personnelle de l</w:t>
      </w:r>
      <w:r w:rsidRPr="00AB7895" w:rsidR="00AB7895">
        <w:t>’</w:t>
      </w:r>
      <w:r w:rsidRPr="00AB7895">
        <w:t>étranger, ainsi que de son intégration.</w:t>
      </w:r>
    </w:p>
    <w:p w:rsidRPr="00AB7895" w:rsidR="00C739B5" w:rsidP="00AB7895" w:rsidRDefault="00C739B5">
      <w:pPr>
        <w:pStyle w:val="JuQuot"/>
      </w:pPr>
      <w:r w:rsidRPr="00AB7895">
        <w:t>(...) »</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20</w:t>
      </w:r>
      <w:r w:rsidRPr="00AB7895">
        <w:fldChar w:fldCharType="end"/>
      </w:r>
      <w:r w:rsidRPr="00AB7895">
        <w:t>.  L</w:t>
      </w:r>
      <w:r w:rsidRPr="00AB7895" w:rsidR="00AB7895">
        <w:t>’</w:t>
      </w:r>
      <w:r w:rsidRPr="00AB7895">
        <w:t>article 19 de la loi fédérale sur les stupéfiants et les substances psychotropes (RS 812.121) dans sa version en vigueur au moment des faits disposait comme suit :</w:t>
      </w:r>
    </w:p>
    <w:p w:rsidRPr="00AB7895" w:rsidR="00C739B5" w:rsidP="00AB7895" w:rsidRDefault="00C739B5">
      <w:pPr>
        <w:pStyle w:val="JuHArticle"/>
      </w:pPr>
      <w:r w:rsidRPr="00AB7895">
        <w:t>Article 19 D</w:t>
      </w:r>
    </w:p>
    <w:p w:rsidRPr="00AB7895" w:rsidR="00C739B5" w:rsidP="00AB7895" w:rsidRDefault="00C739B5">
      <w:pPr>
        <w:pStyle w:val="JuHArticle"/>
      </w:pPr>
      <w:r w:rsidRPr="00AB7895">
        <w:t>Dispositions pénales</w:t>
      </w:r>
    </w:p>
    <w:p w:rsidRPr="00AB7895" w:rsidR="00C739B5" w:rsidP="00AB7895" w:rsidRDefault="00C739B5">
      <w:pPr>
        <w:pStyle w:val="JuQuot"/>
      </w:pPr>
      <w:r w:rsidRPr="00AB7895">
        <w:t>« 1. (...)</w:t>
      </w:r>
    </w:p>
    <w:p w:rsidRPr="00AB7895" w:rsidR="00C739B5" w:rsidP="00AB7895" w:rsidRDefault="00C739B5">
      <w:pPr>
        <w:pStyle w:val="JuQuot"/>
      </w:pPr>
      <w:r w:rsidRPr="00AB7895">
        <w:t>Celui qui, sans droit, entrepose, expédie, transporte, importe, exporte ou passe en transit [des stupéfiants],</w:t>
      </w:r>
    </w:p>
    <w:p w:rsidRPr="00AB7895" w:rsidR="00C739B5" w:rsidP="00AB7895" w:rsidRDefault="00C739B5">
      <w:pPr>
        <w:pStyle w:val="JuQuot"/>
      </w:pPr>
      <w:r w:rsidRPr="00AB7895">
        <w:t>Celui qui, sans droit, offre, distribue, vend, fait le courtage, procure, prescrit, met dans le commerce ou cède [des stupéfiants],</w:t>
      </w:r>
    </w:p>
    <w:p w:rsidRPr="00AB7895" w:rsidR="00C739B5" w:rsidP="00AB7895" w:rsidRDefault="00C739B5">
      <w:pPr>
        <w:pStyle w:val="JuQuot"/>
      </w:pPr>
      <w:r w:rsidRPr="00AB7895">
        <w:t>Celui qui, sans droit, possède, détient, achète ou acquiert d</w:t>
      </w:r>
      <w:r w:rsidRPr="00AB7895" w:rsidR="00AB7895">
        <w:t>’</w:t>
      </w:r>
      <w:r w:rsidRPr="00AB7895">
        <w:t>une autre manière [des stupéfiants],</w:t>
      </w:r>
    </w:p>
    <w:p w:rsidRPr="00AB7895" w:rsidR="00C739B5" w:rsidP="00AB7895" w:rsidRDefault="00C739B5">
      <w:pPr>
        <w:pStyle w:val="JuQuot"/>
      </w:pPr>
      <w:r w:rsidRPr="00AB7895">
        <w:t>(...)</w:t>
      </w:r>
    </w:p>
    <w:p w:rsidRPr="00AB7895" w:rsidR="00C739B5" w:rsidP="00AB7895" w:rsidRDefault="00C739B5">
      <w:pPr>
        <w:pStyle w:val="JuQuot"/>
      </w:pPr>
      <w:proofErr w:type="gramStart"/>
      <w:r w:rsidRPr="00AB7895">
        <w:t>est</w:t>
      </w:r>
      <w:proofErr w:type="gramEnd"/>
      <w:r w:rsidRPr="00AB7895">
        <w:t xml:space="preserve"> passible, s</w:t>
      </w:r>
      <w:r w:rsidRPr="00AB7895" w:rsidR="00AB7895">
        <w:t>’</w:t>
      </w:r>
      <w:r w:rsidRPr="00AB7895">
        <w:t>il a agi intentionnellement, d</w:t>
      </w:r>
      <w:r w:rsidRPr="00AB7895" w:rsidR="00AB7895">
        <w:t>’</w:t>
      </w:r>
      <w:r w:rsidRPr="00AB7895">
        <w:t>une peine privative de liberté de trois ans au plus ou d</w:t>
      </w:r>
      <w:r w:rsidRPr="00AB7895" w:rsidR="00AB7895">
        <w:t>’</w:t>
      </w:r>
      <w:r w:rsidRPr="00AB7895">
        <w:t>une peine pécuniaire. Dans les cas graves, la peine sera une peine privative de liberté d</w:t>
      </w:r>
      <w:r w:rsidRPr="00AB7895" w:rsidR="00AB7895">
        <w:t>’</w:t>
      </w:r>
      <w:r w:rsidRPr="00AB7895">
        <w:t>un an au moins qui pourra être cumulée avec une peine pécuniaire.</w:t>
      </w:r>
    </w:p>
    <w:p w:rsidRPr="00AB7895" w:rsidR="00C739B5" w:rsidP="00AB7895" w:rsidRDefault="00C739B5">
      <w:pPr>
        <w:pStyle w:val="JuQuot"/>
      </w:pPr>
      <w:r w:rsidRPr="00AB7895">
        <w:t>2. Le cas est grave notamment lorsque l</w:t>
      </w:r>
      <w:r w:rsidRPr="00AB7895" w:rsidR="00AB7895">
        <w:t>’</w:t>
      </w:r>
      <w:r w:rsidRPr="00AB7895">
        <w:t>auteur</w:t>
      </w:r>
    </w:p>
    <w:p w:rsidRPr="00AB7895" w:rsidR="00C739B5" w:rsidP="00AB7895" w:rsidRDefault="00C739B5">
      <w:pPr>
        <w:pStyle w:val="JuQuot"/>
      </w:pPr>
      <w:r w:rsidRPr="00AB7895">
        <w:t>a. sait ou ne peut ignorer que l</w:t>
      </w:r>
      <w:r w:rsidRPr="00AB7895" w:rsidR="00AB7895">
        <w:t>’</w:t>
      </w:r>
      <w:r w:rsidRPr="00AB7895">
        <w:t>infraction porte sur une quantité de stupéfiants qui peut mettre en danger la santé de nombreuses personnes,</w:t>
      </w:r>
    </w:p>
    <w:p w:rsidRPr="00AB7895" w:rsidR="00C739B5" w:rsidP="00AB7895" w:rsidRDefault="00C739B5">
      <w:pPr>
        <w:pStyle w:val="JuQuot"/>
      </w:pPr>
      <w:r w:rsidRPr="00AB7895">
        <w:t>b. agit comme affilié à une bande formée pour se livrer au trafic illicite de stupéfiants,</w:t>
      </w:r>
    </w:p>
    <w:p w:rsidRPr="00AB7895" w:rsidR="00C739B5" w:rsidP="00AB7895" w:rsidRDefault="00C739B5">
      <w:pPr>
        <w:pStyle w:val="JuQuot"/>
      </w:pPr>
      <w:r w:rsidRPr="00AB7895">
        <w:t>c. se livre au trafic par métier et qu</w:t>
      </w:r>
      <w:r w:rsidRPr="00AB7895" w:rsidR="00AB7895">
        <w:t>’</w:t>
      </w:r>
      <w:r w:rsidRPr="00AB7895">
        <w:t>il réalise ainsi un chiffre d</w:t>
      </w:r>
      <w:r w:rsidRPr="00AB7895" w:rsidR="00AB7895">
        <w:t>’</w:t>
      </w:r>
      <w:r w:rsidRPr="00AB7895">
        <w:t>affaires ou un gain important.</w:t>
      </w:r>
    </w:p>
    <w:p w:rsidRPr="00AB7895" w:rsidR="00C739B5" w:rsidP="00AB7895" w:rsidRDefault="00C739B5">
      <w:pPr>
        <w:pStyle w:val="JuQuot"/>
      </w:pPr>
      <w:r w:rsidRPr="00AB7895">
        <w:t>(...) »</w:t>
      </w:r>
    </w:p>
    <w:p w:rsidRPr="00AB7895" w:rsidR="00C739B5" w:rsidP="00AB7895" w:rsidRDefault="00C739B5">
      <w:pPr>
        <w:pStyle w:val="JuHIRoman"/>
        <w:numPr>
          <w:ilvl w:val="1"/>
          <w:numId w:val="1"/>
        </w:numPr>
        <w:jc w:val="both"/>
      </w:pPr>
      <w:r w:rsidRPr="00AB7895">
        <w:t>LA Pratique INTERNE pertinente</w:t>
      </w:r>
    </w:p>
    <w:bookmarkStart w:name="To" w:id="6"/>
    <w:bookmarkStart w:name="par20" w:id="7"/>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21</w:t>
      </w:r>
      <w:r w:rsidRPr="00AB7895">
        <w:fldChar w:fldCharType="end"/>
      </w:r>
      <w:bookmarkEnd w:id="6"/>
      <w:bookmarkEnd w:id="7"/>
      <w:r w:rsidRPr="00AB7895">
        <w:t>.  Dans son arrêt du 25 septembre 2009 (ATF 135 II 377), le Tribunal fédéral a estimé qu</w:t>
      </w:r>
      <w:r w:rsidRPr="00AB7895" w:rsidR="00AB7895">
        <w:t>’</w:t>
      </w:r>
      <w:r w:rsidRPr="00AB7895">
        <w:t>il convenait, dans l</w:t>
      </w:r>
      <w:r w:rsidRPr="00AB7895" w:rsidR="00AB7895">
        <w:t>’</w:t>
      </w:r>
      <w:r w:rsidRPr="00AB7895">
        <w:t>intérêt de la sécurité juridique et d</w:t>
      </w:r>
      <w:r w:rsidRPr="00AB7895" w:rsidR="00AB7895">
        <w:t>’</w:t>
      </w:r>
      <w:r w:rsidRPr="00AB7895">
        <w:t>une application uniforme du droit fédéral, de fixer une limite à partir de laquelle une privation de liberté doit être considérée comme « de longue durée » au sens de l</w:t>
      </w:r>
      <w:r w:rsidRPr="00AB7895" w:rsidR="00AB7895">
        <w:t>’</w:t>
      </w:r>
      <w:r w:rsidRPr="00AB7895">
        <w:t>article 62 § 1 b) de la loi fédérale sur les étrangers et l</w:t>
      </w:r>
      <w:r w:rsidRPr="00AB7895" w:rsidR="00AB7895">
        <w:t>’</w:t>
      </w:r>
      <w:r w:rsidRPr="00AB7895">
        <w:t>intégration. Pour ce faire, il s</w:t>
      </w:r>
      <w:r w:rsidRPr="00AB7895" w:rsidR="00AB7895">
        <w:t>’</w:t>
      </w:r>
      <w:r w:rsidRPr="00AB7895">
        <w:t>est référé à la limite à partir de laquelle, en raison d</w:t>
      </w:r>
      <w:r w:rsidRPr="00AB7895" w:rsidR="00AB7895">
        <w:t>’</w:t>
      </w:r>
      <w:r w:rsidRPr="00AB7895">
        <w:t xml:space="preserve">un besoin de sanction élevé, le Code pénal suisse du 21 </w:t>
      </w:r>
      <w:r w:rsidRPr="00AB7895" w:rsidR="003750B8">
        <w:t> </w:t>
      </w:r>
      <w:r w:rsidRPr="00AB7895">
        <w:t xml:space="preserve">décembre </w:t>
      </w:r>
      <w:r w:rsidRPr="00AB7895" w:rsidR="003750B8">
        <w:t> </w:t>
      </w:r>
      <w:r w:rsidRPr="00AB7895">
        <w:t>1937 n</w:t>
      </w:r>
      <w:r w:rsidRPr="00AB7895" w:rsidR="00AB7895">
        <w:t>’</w:t>
      </w:r>
      <w:r w:rsidRPr="00AB7895">
        <w:t>offrait plus le choix entre une peine pécuniaire et ou une peine privative de liberté. Conformément à l</w:t>
      </w:r>
      <w:r w:rsidRPr="00AB7895" w:rsidR="00AB7895">
        <w:t>’</w:t>
      </w:r>
      <w:r w:rsidRPr="00AB7895">
        <w:t>article 34 du Code pénal, dans sa teneur applicable à l</w:t>
      </w:r>
      <w:r w:rsidRPr="00AB7895" w:rsidR="00AB7895">
        <w:t>’</w:t>
      </w:r>
      <w:r w:rsidRPr="00AB7895">
        <w:t>époque, tel était le cas lorsque la durée de la peine dépassait une année, respectivement 360 jours (depuis le 1</w:t>
      </w:r>
      <w:r w:rsidRPr="00AB7895">
        <w:rPr>
          <w:vertAlign w:val="superscript"/>
        </w:rPr>
        <w:t>er</w:t>
      </w:r>
      <w:r w:rsidRPr="00AB7895">
        <w:t xml:space="preserve"> </w:t>
      </w:r>
      <w:r w:rsidRPr="00AB7895" w:rsidR="001A30C8">
        <w:t> </w:t>
      </w:r>
      <w:r w:rsidRPr="00AB7895">
        <w:t xml:space="preserve">janvier </w:t>
      </w:r>
      <w:r w:rsidRPr="00AB7895" w:rsidR="001A30C8">
        <w:t> </w:t>
      </w:r>
      <w:r w:rsidRPr="00AB7895">
        <w:t>2018, cette durée est de 180 jours). Ainsi, l</w:t>
      </w:r>
      <w:r w:rsidRPr="00AB7895" w:rsidR="00AB7895">
        <w:t>’</w:t>
      </w:r>
      <w:r w:rsidRPr="00AB7895">
        <w:t>autorisation de séjour peut être révoquée en application de l</w:t>
      </w:r>
      <w:r w:rsidRPr="00AB7895" w:rsidR="00AB7895">
        <w:t>’</w:t>
      </w:r>
      <w:r w:rsidRPr="00AB7895">
        <w:t>article 62 § 1 b) de la loi fédérale sur les étrangers et l</w:t>
      </w:r>
      <w:r w:rsidRPr="00AB7895" w:rsidR="00AB7895">
        <w:t>’</w:t>
      </w:r>
      <w:r w:rsidRPr="00AB7895">
        <w:t>intégration lorsque la personne est condamnée à une peine privative de liberté de plus d</w:t>
      </w:r>
      <w:r w:rsidRPr="00AB7895" w:rsidR="00AB7895">
        <w:t>’</w:t>
      </w:r>
      <w:r w:rsidRPr="00AB7895">
        <w:t>une année. Cela étant, la révocation ou la non-prolongation de l</w:t>
      </w:r>
      <w:r w:rsidRPr="00AB7895" w:rsidR="00AB7895">
        <w:t>’</w:t>
      </w:r>
      <w:r w:rsidRPr="00AB7895">
        <w:t>autorisation n</w:t>
      </w:r>
      <w:r w:rsidRPr="00AB7895" w:rsidR="00AB7895">
        <w:t>’</w:t>
      </w:r>
      <w:r w:rsidRPr="00AB7895">
        <w:t>est justifiée que lorsque la pesée des intérêts dans l</w:t>
      </w:r>
      <w:r w:rsidRPr="00AB7895" w:rsidR="00AB7895">
        <w:t>’</w:t>
      </w:r>
      <w:r w:rsidRPr="00AB7895">
        <w:t>affaire en question fait apparaître la mesure comme proportionnée. L</w:t>
      </w:r>
      <w:r w:rsidRPr="00AB7895" w:rsidR="00AB7895">
        <w:t>’</w:t>
      </w:r>
      <w:r w:rsidRPr="00AB7895">
        <w:t>examen de la proportionnalité se fait notamment en fonction de la gravité de la faute, du degré d</w:t>
      </w:r>
      <w:r w:rsidRPr="00AB7895" w:rsidR="00AB7895">
        <w:t>’</w:t>
      </w:r>
      <w:r w:rsidRPr="00AB7895">
        <w:t>intégration respectivement de la durée de la présence de la personne concernée en Suisse et des désavantages auxquels peut être exposée sa famille.</w:t>
      </w:r>
    </w:p>
    <w:bookmarkStart w:name="par22" w:id="8"/>
    <w:p w:rsidRPr="00AB7895" w:rsidR="00C739B5" w:rsidP="00AB7895" w:rsidRDefault="00C739B5">
      <w:pPr>
        <w:pStyle w:val="JuPara"/>
        <w:rPr>
          <w:rFonts w:cstheme="minorHAnsi"/>
        </w:rPr>
      </w:pPr>
      <w:r w:rsidRPr="00AB7895">
        <w:fldChar w:fldCharType="begin"/>
      </w:r>
      <w:r w:rsidRPr="00AB7895">
        <w:instrText xml:space="preserve"> SEQ level0 \*arabic </w:instrText>
      </w:r>
      <w:r w:rsidRPr="00AB7895">
        <w:fldChar w:fldCharType="separate"/>
      </w:r>
      <w:r w:rsidRPr="00AB7895" w:rsidR="00AB7895">
        <w:rPr>
          <w:noProof/>
        </w:rPr>
        <w:t>22</w:t>
      </w:r>
      <w:r w:rsidRPr="00AB7895">
        <w:fldChar w:fldCharType="end"/>
      </w:r>
      <w:bookmarkEnd w:id="8"/>
      <w:r w:rsidRPr="00AB7895">
        <w:t>.  En outre, l</w:t>
      </w:r>
      <w:r w:rsidRPr="00AB7895" w:rsidR="00AB7895">
        <w:t>’</w:t>
      </w:r>
      <w:r w:rsidRPr="00AB7895">
        <w:t>article 42 § 1 du Code pénal suisse du 21 décembre 1937 permet de prononcer un sursis à l</w:t>
      </w:r>
      <w:r w:rsidRPr="00AB7895" w:rsidR="00AB7895">
        <w:t>’</w:t>
      </w:r>
      <w:r w:rsidRPr="00AB7895">
        <w:t>exécution d</w:t>
      </w:r>
      <w:r w:rsidRPr="00AB7895" w:rsidR="00AB7895">
        <w:t>’</w:t>
      </w:r>
      <w:r w:rsidRPr="00AB7895">
        <w:t>une peine privative de liberté de deux ans au plus lorsqu</w:t>
      </w:r>
      <w:r w:rsidRPr="00AB7895" w:rsidR="00AB7895">
        <w:t>’</w:t>
      </w:r>
      <w:r w:rsidRPr="00AB7895">
        <w:t>une peine ferme ne paraît pas nécessaire pour détourner l</w:t>
      </w:r>
      <w:r w:rsidRPr="00AB7895" w:rsidR="00AB7895">
        <w:t>’</w:t>
      </w:r>
      <w:r w:rsidRPr="00AB7895">
        <w:t>auteur d</w:t>
      </w:r>
      <w:r w:rsidRPr="00AB7895" w:rsidR="00AB7895">
        <w:t>’</w:t>
      </w:r>
      <w:r w:rsidRPr="00AB7895">
        <w:t xml:space="preserve">autres crimes ou </w:t>
      </w:r>
      <w:r w:rsidRPr="00AB7895">
        <w:rPr>
          <w:rFonts w:cstheme="minorHAnsi"/>
        </w:rPr>
        <w:t>délits. Selon la jurisprudence du Tribunal fédéral (arrêt ATF 134 IV 1 du 12 novembre 2007), en cas de peine privative de liberté d</w:t>
      </w:r>
      <w:r w:rsidRPr="00AB7895" w:rsidR="00AB7895">
        <w:rPr>
          <w:rFonts w:cstheme="minorHAnsi"/>
        </w:rPr>
        <w:t>’</w:t>
      </w:r>
      <w:r w:rsidRPr="00AB7895">
        <w:rPr>
          <w:rFonts w:cstheme="minorHAnsi"/>
        </w:rPr>
        <w:t>un à deux ans, le sursis prévu à l</w:t>
      </w:r>
      <w:r w:rsidRPr="00AB7895" w:rsidR="00AB7895">
        <w:rPr>
          <w:rFonts w:cstheme="minorHAnsi"/>
        </w:rPr>
        <w:t>’</w:t>
      </w:r>
      <w:r w:rsidRPr="00AB7895">
        <w:rPr>
          <w:rFonts w:cstheme="minorHAnsi"/>
          <w:bCs/>
        </w:rPr>
        <w:t xml:space="preserve">article 42 § 1 du Code pénal </w:t>
      </w:r>
      <w:r w:rsidRPr="00AB7895">
        <w:rPr>
          <w:rFonts w:cstheme="minorHAnsi"/>
        </w:rPr>
        <w:t>constitue la règle à laquelle on ne peut déroger qu</w:t>
      </w:r>
      <w:r w:rsidRPr="00AB7895" w:rsidR="00AB7895">
        <w:rPr>
          <w:rFonts w:cstheme="minorHAnsi"/>
        </w:rPr>
        <w:t>’</w:t>
      </w:r>
      <w:r w:rsidRPr="00AB7895">
        <w:rPr>
          <w:rFonts w:cstheme="minorHAnsi"/>
        </w:rPr>
        <w:t>en présence d</w:t>
      </w:r>
      <w:r w:rsidRPr="00AB7895" w:rsidR="00AB7895">
        <w:rPr>
          <w:rFonts w:cstheme="minorHAnsi"/>
        </w:rPr>
        <w:t>’</w:t>
      </w:r>
      <w:r w:rsidRPr="00AB7895">
        <w:rPr>
          <w:rFonts w:cstheme="minorHAnsi"/>
        </w:rPr>
        <w:t>un pronostic défavorable ou hautement inc</w:t>
      </w:r>
      <w:r w:rsidRPr="00AB7895" w:rsidR="00C90310">
        <w:rPr>
          <w:rFonts w:cstheme="minorHAnsi"/>
        </w:rPr>
        <w:t xml:space="preserve">ertain. </w:t>
      </w:r>
      <w:r w:rsidRPr="00AB7895" w:rsidR="00C90310">
        <w:rPr>
          <w:rFonts w:ascii="Times" w:hAnsi="Times" w:cs="Times"/>
          <w:lang w:val="fr-CH"/>
        </w:rPr>
        <w:t>À</w:t>
      </w:r>
      <w:r w:rsidRPr="00AB7895">
        <w:rPr>
          <w:rFonts w:cstheme="minorHAnsi"/>
        </w:rPr>
        <w:t xml:space="preserve"> cet égard, le sursis partiel constitue une exception.</w:t>
      </w:r>
    </w:p>
    <w:bookmarkStart w:name="par23" w:id="9"/>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23</w:t>
      </w:r>
      <w:r w:rsidRPr="00AB7895">
        <w:fldChar w:fldCharType="end"/>
      </w:r>
      <w:bookmarkEnd w:id="9"/>
      <w:r w:rsidRPr="00AB7895">
        <w:t xml:space="preserve">.  Il ressort également de la jurisprudence du Tribunal fédéral (arrêt </w:t>
      </w:r>
      <w:r w:rsidRPr="00AB7895" w:rsidR="008470CF">
        <w:t> </w:t>
      </w:r>
      <w:r w:rsidRPr="00AB7895">
        <w:t>ATF 138 II 229 du 22 juin 2012) que, pour considérer un couple comme étant séparé, il faut prendre en compte les circonstances concrètes de la séparation et la volonté du couple.</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24</w:t>
      </w:r>
      <w:r w:rsidRPr="00AB7895">
        <w:fldChar w:fldCharType="end"/>
      </w:r>
      <w:r w:rsidRPr="00AB7895">
        <w:t>.  Eu égard à l</w:t>
      </w:r>
      <w:r w:rsidRPr="00AB7895" w:rsidR="00AB7895">
        <w:t>’</w:t>
      </w:r>
      <w:r w:rsidRPr="00AB7895">
        <w:t>interdiction d</w:t>
      </w:r>
      <w:r w:rsidRPr="00AB7895" w:rsidR="00AB7895">
        <w:t>’</w:t>
      </w:r>
      <w:r w:rsidRPr="00AB7895">
        <w:t xml:space="preserve">entrée sur le territoire suisse, il ressort notamment de la jurisprudence du Tribunal administratif fédéral (arrêt du 20 </w:t>
      </w:r>
      <w:r w:rsidRPr="00AB7895" w:rsidR="003750B8">
        <w:t> </w:t>
      </w:r>
      <w:r w:rsidRPr="00AB7895">
        <w:t>septembre 2016, F-5141/2014) que les notions de sécurité et d</w:t>
      </w:r>
      <w:r w:rsidRPr="00AB7895" w:rsidR="00AB7895">
        <w:t>’</w:t>
      </w:r>
      <w:r w:rsidRPr="00AB7895">
        <w:t>ordre publics auxquelles se réfère l</w:t>
      </w:r>
      <w:r w:rsidRPr="00AB7895" w:rsidR="00AB7895">
        <w:t>’</w:t>
      </w:r>
      <w:r w:rsidRPr="00AB7895">
        <w:t>article 67 al. 2 a) de la loi sur les étrangers et l</w:t>
      </w:r>
      <w:r w:rsidRPr="00AB7895" w:rsidR="00AB7895">
        <w:t>’</w:t>
      </w:r>
      <w:r w:rsidRPr="00AB7895">
        <w:t>intégration constituent le terme générique des biens juridiquement protégés. L</w:t>
      </w:r>
      <w:r w:rsidRPr="00AB7895" w:rsidR="00AB7895">
        <w:t>’</w:t>
      </w:r>
      <w:r w:rsidRPr="00AB7895">
        <w:t>ordre public comprend l</w:t>
      </w:r>
      <w:r w:rsidRPr="00AB7895" w:rsidR="00AB7895">
        <w:t>’</w:t>
      </w:r>
      <w:r w:rsidRPr="00AB7895">
        <w:t>ensemble des représentations non écrites de l</w:t>
      </w:r>
      <w:r w:rsidRPr="00AB7895" w:rsidR="00AB7895">
        <w:t>’</w:t>
      </w:r>
      <w:r w:rsidRPr="00AB7895">
        <w:t>ordre, dont le respect doit être considéré comme une condition inéluctable d</w:t>
      </w:r>
      <w:r w:rsidRPr="00AB7895" w:rsidR="00AB7895">
        <w:t>’</w:t>
      </w:r>
      <w:r w:rsidRPr="00AB7895">
        <w:t>une cohabitation humaine ordonnée. La sécurité publique, quant à elle, signifie l</w:t>
      </w:r>
      <w:r w:rsidRPr="00AB7895" w:rsidR="00AB7895">
        <w:t>’</w:t>
      </w:r>
      <w:r w:rsidRPr="00AB7895">
        <w:t>inviolabilité de l</w:t>
      </w:r>
      <w:r w:rsidRPr="00AB7895" w:rsidR="00AB7895">
        <w:t>’</w:t>
      </w:r>
      <w:r w:rsidRPr="00AB7895">
        <w:t>ordre juridique objectif, des biens juridiques des individus (notamment la vie, la santé, la liberté et la propriété), ainsi que des institutions de l</w:t>
      </w:r>
      <w:r w:rsidRPr="00AB7895" w:rsidR="00AB7895">
        <w:t>’</w:t>
      </w:r>
      <w:r w:rsidRPr="00AB7895">
        <w:t>État.</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25</w:t>
      </w:r>
      <w:r w:rsidRPr="00AB7895">
        <w:fldChar w:fldCharType="end"/>
      </w:r>
      <w:r w:rsidRPr="00AB7895">
        <w:t>.  L</w:t>
      </w:r>
      <w:r w:rsidRPr="00AB7895" w:rsidR="00AB7895">
        <w:t>’</w:t>
      </w:r>
      <w:r w:rsidRPr="00AB7895">
        <w:t>article 80 al. 1 a) de l</w:t>
      </w:r>
      <w:r w:rsidRPr="00AB7895" w:rsidR="00AB7895">
        <w:t>’</w:t>
      </w:r>
      <w:r w:rsidRPr="00AB7895">
        <w:t>ordonnance relative à l</w:t>
      </w:r>
      <w:r w:rsidRPr="00AB7895" w:rsidR="00AB7895">
        <w:t>’</w:t>
      </w:r>
      <w:r w:rsidRPr="00AB7895">
        <w:t>admission, au séjour et à l</w:t>
      </w:r>
      <w:r w:rsidRPr="00AB7895" w:rsidR="00AB7895">
        <w:t>’</w:t>
      </w:r>
      <w:r w:rsidRPr="00AB7895">
        <w:t>exercice d</w:t>
      </w:r>
      <w:r w:rsidRPr="00AB7895" w:rsidR="00AB7895">
        <w:t>’</w:t>
      </w:r>
      <w:r w:rsidRPr="00AB7895">
        <w:t>une activité lucrative, en vigueur jusqu</w:t>
      </w:r>
      <w:r w:rsidRPr="00AB7895" w:rsidR="00AB7895">
        <w:t>’</w:t>
      </w:r>
      <w:r w:rsidRPr="00AB7895">
        <w:t>au 31 décembre 2018, précise qu</w:t>
      </w:r>
      <w:r w:rsidRPr="00AB7895" w:rsidR="00AB7895">
        <w:t>’</w:t>
      </w:r>
      <w:r w:rsidRPr="00AB7895">
        <w:t>il y a notamment atteinte à la sécurité et à l</w:t>
      </w:r>
      <w:r w:rsidRPr="00AB7895" w:rsidR="00AB7895">
        <w:t>’</w:t>
      </w:r>
      <w:r w:rsidRPr="00AB7895">
        <w:t>ordre publics en cas de violation de prescriptions légales ou de décisions d</w:t>
      </w:r>
      <w:r w:rsidRPr="00AB7895" w:rsidR="00AB7895">
        <w:t>’</w:t>
      </w:r>
      <w:r w:rsidRPr="00AB7895">
        <w:t xml:space="preserve">autorité. Tel </w:t>
      </w:r>
      <w:r w:rsidRPr="00AB7895" w:rsidR="003750B8">
        <w:t> </w:t>
      </w:r>
      <w:r w:rsidRPr="00AB7895">
        <w:t>est le cas, en particulier, lorsqu</w:t>
      </w:r>
      <w:r w:rsidRPr="00AB7895" w:rsidR="00AB7895">
        <w:t>’</w:t>
      </w:r>
      <w:r w:rsidRPr="00AB7895">
        <w:t>il y a eu violation importante ou répétée de prescriptions légales (y compris de prescriptions du droit en matière d</w:t>
      </w:r>
      <w:r w:rsidRPr="00AB7895" w:rsidR="00AB7895">
        <w:t>’</w:t>
      </w:r>
      <w:r w:rsidRPr="00AB7895">
        <w:t>étrangers) ou de décisions d</w:t>
      </w:r>
      <w:r w:rsidRPr="00AB7895" w:rsidR="00AB7895">
        <w:t>’</w:t>
      </w:r>
      <w:r w:rsidRPr="00AB7895">
        <w:t>autorités (arrêt du Tribunal administratif fédéral du 20 septembre 2016, F-5141/2014).</w:t>
      </w:r>
    </w:p>
    <w:p w:rsidRPr="00AB7895" w:rsidR="00C739B5" w:rsidP="00AB7895" w:rsidRDefault="00C739B5">
      <w:pPr>
        <w:pStyle w:val="JuHIRoman"/>
        <w:numPr>
          <w:ilvl w:val="1"/>
          <w:numId w:val="1"/>
        </w:numPr>
        <w:jc w:val="both"/>
        <w:rPr>
          <w:lang w:val="fr-FR"/>
        </w:rPr>
      </w:pPr>
      <w:r w:rsidRPr="00AB7895">
        <w:rPr>
          <w:lang w:val="fr-FR"/>
        </w:rPr>
        <w:t>LES INSTRUMENTS PERTINENTS DU cONSEIL DE L</w:t>
      </w:r>
      <w:r w:rsidRPr="00AB7895" w:rsidR="00AB7895">
        <w:rPr>
          <w:lang w:val="fr-FR"/>
        </w:rPr>
        <w:t>’</w:t>
      </w:r>
      <w:r w:rsidRPr="00AB7895">
        <w:rPr>
          <w:lang w:val="fr-FR"/>
        </w:rPr>
        <w:t>EUROPE</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26</w:t>
      </w:r>
      <w:r w:rsidRPr="00AB7895">
        <w:fldChar w:fldCharType="end"/>
      </w:r>
      <w:r w:rsidRPr="00AB7895">
        <w:t xml:space="preserve">.  La Recommandation </w:t>
      </w:r>
      <w:proofErr w:type="spellStart"/>
      <w:r w:rsidRPr="00AB7895">
        <w:t>Rec</w:t>
      </w:r>
      <w:proofErr w:type="spellEnd"/>
      <w:r w:rsidRPr="00AB7895">
        <w:t>(2000)15 du Comité des ministres sur la sécurité de résidence des immigrés de longue durée dispose notamment :</w:t>
      </w:r>
    </w:p>
    <w:p w:rsidRPr="00AB7895" w:rsidR="00C739B5" w:rsidP="00AB7895" w:rsidRDefault="00C739B5">
      <w:pPr>
        <w:pStyle w:val="JuQuot"/>
        <w:rPr>
          <w:rFonts w:eastAsia="Times New Roman"/>
          <w:lang w:eastAsia="fr-FR"/>
        </w:rPr>
      </w:pPr>
      <w:r w:rsidRPr="00AB7895">
        <w:rPr>
          <w:rFonts w:eastAsia="Times New Roman"/>
          <w:lang w:eastAsia="fr-FR"/>
        </w:rPr>
        <w:t>« 4.  Concernant la protection contre l</w:t>
      </w:r>
      <w:r w:rsidRPr="00AB7895" w:rsidR="00AB7895">
        <w:rPr>
          <w:rFonts w:eastAsia="Times New Roman"/>
          <w:lang w:eastAsia="fr-FR"/>
        </w:rPr>
        <w:t>’</w:t>
      </w:r>
      <w:r w:rsidRPr="00AB7895">
        <w:rPr>
          <w:rFonts w:eastAsia="Times New Roman"/>
          <w:lang w:eastAsia="fr-FR"/>
        </w:rPr>
        <w:t>expulsion</w:t>
      </w:r>
    </w:p>
    <w:p w:rsidRPr="00AB7895" w:rsidR="00C739B5" w:rsidP="00AB7895" w:rsidRDefault="00C739B5">
      <w:pPr>
        <w:pStyle w:val="JuQuot"/>
        <w:rPr>
          <w:rFonts w:eastAsia="Times New Roman"/>
          <w:lang w:eastAsia="fr-FR"/>
        </w:rPr>
      </w:pPr>
      <w:r w:rsidRPr="00AB7895">
        <w:rPr>
          <w:rFonts w:eastAsia="Times New Roman"/>
          <w:lang w:eastAsia="fr-FR"/>
        </w:rPr>
        <w:t>a)  Toute décision d</w:t>
      </w:r>
      <w:r w:rsidRPr="00AB7895" w:rsidR="00AB7895">
        <w:rPr>
          <w:rFonts w:eastAsia="Times New Roman"/>
          <w:lang w:eastAsia="fr-FR"/>
        </w:rPr>
        <w:t>’</w:t>
      </w:r>
      <w:r w:rsidRPr="00AB7895">
        <w:rPr>
          <w:rFonts w:eastAsia="Times New Roman"/>
          <w:lang w:eastAsia="fr-FR"/>
        </w:rPr>
        <w:t>expulsion d</w:t>
      </w:r>
      <w:r w:rsidRPr="00AB7895" w:rsidR="00AB7895">
        <w:rPr>
          <w:rFonts w:eastAsia="Times New Roman"/>
          <w:lang w:eastAsia="fr-FR"/>
        </w:rPr>
        <w:t>’</w:t>
      </w:r>
      <w:r w:rsidRPr="00AB7895">
        <w:rPr>
          <w:rFonts w:eastAsia="Times New Roman"/>
          <w:lang w:eastAsia="fr-FR"/>
        </w:rPr>
        <w:t>un immigré de longue durée devrait prendre en compte, eu égard au principe de proportionnalité et à la lumière de la jurisprudence applicable de la Cour européenne des droits de l</w:t>
      </w:r>
      <w:r w:rsidRPr="00AB7895" w:rsidR="00AB7895">
        <w:rPr>
          <w:rFonts w:eastAsia="Times New Roman"/>
          <w:lang w:eastAsia="fr-FR"/>
        </w:rPr>
        <w:t>’</w:t>
      </w:r>
      <w:r w:rsidRPr="00AB7895">
        <w:rPr>
          <w:rFonts w:eastAsia="Times New Roman"/>
          <w:lang w:eastAsia="fr-FR"/>
        </w:rPr>
        <w:t>homme, les critères suivants :</w:t>
      </w:r>
    </w:p>
    <w:p w:rsidRPr="00AB7895" w:rsidR="00C739B5" w:rsidP="00AB7895" w:rsidRDefault="00C739B5">
      <w:pPr>
        <w:pStyle w:val="JuQuot"/>
        <w:rPr>
          <w:rFonts w:eastAsia="Times New Roman"/>
          <w:lang w:eastAsia="fr-FR"/>
        </w:rPr>
      </w:pPr>
      <w:r w:rsidRPr="00AB7895">
        <w:rPr>
          <w:rFonts w:eastAsia="Times New Roman"/>
          <w:lang w:eastAsia="fr-FR"/>
        </w:rPr>
        <w:t>–  le comportement personnel de l</w:t>
      </w:r>
      <w:r w:rsidRPr="00AB7895" w:rsidR="00AB7895">
        <w:rPr>
          <w:rFonts w:eastAsia="Times New Roman"/>
          <w:lang w:eastAsia="fr-FR"/>
        </w:rPr>
        <w:t>’</w:t>
      </w:r>
      <w:r w:rsidRPr="00AB7895">
        <w:rPr>
          <w:rFonts w:eastAsia="Times New Roman"/>
          <w:lang w:eastAsia="fr-FR"/>
        </w:rPr>
        <w:t>intéressé ;</w:t>
      </w:r>
    </w:p>
    <w:p w:rsidRPr="00AB7895" w:rsidR="00C739B5" w:rsidP="00AB7895" w:rsidRDefault="00C739B5">
      <w:pPr>
        <w:pStyle w:val="JuQuot"/>
        <w:rPr>
          <w:rFonts w:eastAsia="Times New Roman"/>
          <w:lang w:eastAsia="fr-FR"/>
        </w:rPr>
      </w:pPr>
      <w:r w:rsidRPr="00AB7895">
        <w:rPr>
          <w:rFonts w:eastAsia="Times New Roman"/>
          <w:lang w:eastAsia="fr-FR"/>
        </w:rPr>
        <w:t>–  la durée de résidence ;</w:t>
      </w:r>
    </w:p>
    <w:p w:rsidRPr="00AB7895" w:rsidR="00C739B5" w:rsidP="00AB7895" w:rsidRDefault="00C739B5">
      <w:pPr>
        <w:pStyle w:val="JuQuot"/>
        <w:rPr>
          <w:rFonts w:eastAsia="Times New Roman"/>
          <w:lang w:eastAsia="fr-FR"/>
        </w:rPr>
      </w:pPr>
      <w:r w:rsidRPr="00AB7895">
        <w:rPr>
          <w:rFonts w:eastAsia="Times New Roman"/>
          <w:lang w:eastAsia="fr-FR"/>
        </w:rPr>
        <w:t>–  les conséquences tant pour l</w:t>
      </w:r>
      <w:r w:rsidRPr="00AB7895" w:rsidR="00AB7895">
        <w:rPr>
          <w:rFonts w:eastAsia="Times New Roman"/>
          <w:lang w:eastAsia="fr-FR"/>
        </w:rPr>
        <w:t>’</w:t>
      </w:r>
      <w:r w:rsidRPr="00AB7895">
        <w:rPr>
          <w:rFonts w:eastAsia="Times New Roman"/>
          <w:lang w:eastAsia="fr-FR"/>
        </w:rPr>
        <w:t>immigré que pour sa famille ;</w:t>
      </w:r>
    </w:p>
    <w:p w:rsidRPr="00AB7895" w:rsidR="00C739B5" w:rsidP="00AB7895" w:rsidRDefault="00C739B5">
      <w:pPr>
        <w:pStyle w:val="JuQuot"/>
        <w:rPr>
          <w:rFonts w:eastAsia="Times New Roman"/>
          <w:lang w:eastAsia="fr-FR"/>
        </w:rPr>
      </w:pPr>
      <w:r w:rsidRPr="00AB7895">
        <w:rPr>
          <w:rFonts w:eastAsia="Times New Roman"/>
          <w:lang w:eastAsia="fr-FR"/>
        </w:rPr>
        <w:t>–  les liens existant entre l</w:t>
      </w:r>
      <w:r w:rsidRPr="00AB7895" w:rsidR="00AB7895">
        <w:rPr>
          <w:rFonts w:eastAsia="Times New Roman"/>
          <w:lang w:eastAsia="fr-FR"/>
        </w:rPr>
        <w:t>’</w:t>
      </w:r>
      <w:r w:rsidRPr="00AB7895">
        <w:rPr>
          <w:rFonts w:eastAsia="Times New Roman"/>
          <w:lang w:eastAsia="fr-FR"/>
        </w:rPr>
        <w:t>immigré et sa famille et le pays d</w:t>
      </w:r>
      <w:r w:rsidRPr="00AB7895" w:rsidR="00AB7895">
        <w:rPr>
          <w:rFonts w:eastAsia="Times New Roman"/>
          <w:lang w:eastAsia="fr-FR"/>
        </w:rPr>
        <w:t>’</w:t>
      </w:r>
      <w:r w:rsidRPr="00AB7895">
        <w:rPr>
          <w:rFonts w:eastAsia="Times New Roman"/>
          <w:lang w:eastAsia="fr-FR"/>
        </w:rPr>
        <w:t>origine.</w:t>
      </w:r>
    </w:p>
    <w:p w:rsidRPr="00AB7895" w:rsidR="00C739B5" w:rsidP="00AB7895" w:rsidRDefault="00C739B5">
      <w:pPr>
        <w:pStyle w:val="JuQuot"/>
        <w:rPr>
          <w:rFonts w:eastAsia="Times New Roman"/>
          <w:lang w:eastAsia="fr-FR"/>
        </w:rPr>
      </w:pPr>
      <w:r w:rsidRPr="00AB7895">
        <w:rPr>
          <w:rFonts w:eastAsia="Times New Roman"/>
          <w:lang w:eastAsia="fr-FR"/>
        </w:rPr>
        <w:t xml:space="preserve">b)  En application du principe de proportionnalité établi au paragraphe 4. a), les </w:t>
      </w:r>
      <w:proofErr w:type="spellStart"/>
      <w:r w:rsidRPr="00AB7895">
        <w:rPr>
          <w:rFonts w:eastAsia="Times New Roman"/>
          <w:lang w:eastAsia="fr-FR"/>
        </w:rPr>
        <w:t>Etats</w:t>
      </w:r>
      <w:proofErr w:type="spellEnd"/>
      <w:r w:rsidRPr="00AB7895">
        <w:rPr>
          <w:rFonts w:eastAsia="Times New Roman"/>
          <w:lang w:eastAsia="fr-FR"/>
        </w:rPr>
        <w:t xml:space="preserve"> membres devraient prendre dûment en considération la durée ou la nature de la résidence ainsi que la gravité du crime commis par l</w:t>
      </w:r>
      <w:r w:rsidRPr="00AB7895" w:rsidR="00AB7895">
        <w:rPr>
          <w:rFonts w:eastAsia="Times New Roman"/>
          <w:lang w:eastAsia="fr-FR"/>
        </w:rPr>
        <w:t>’</w:t>
      </w:r>
      <w:r w:rsidRPr="00AB7895">
        <w:rPr>
          <w:rFonts w:eastAsia="Times New Roman"/>
          <w:lang w:eastAsia="fr-FR"/>
        </w:rPr>
        <w:t xml:space="preserve">immigré de longue durée. Les </w:t>
      </w:r>
      <w:proofErr w:type="spellStart"/>
      <w:r w:rsidRPr="00AB7895">
        <w:rPr>
          <w:rFonts w:eastAsia="Times New Roman"/>
          <w:lang w:eastAsia="fr-FR"/>
        </w:rPr>
        <w:t>Etats</w:t>
      </w:r>
      <w:proofErr w:type="spellEnd"/>
      <w:r w:rsidRPr="00AB7895">
        <w:rPr>
          <w:rFonts w:eastAsia="Times New Roman"/>
          <w:lang w:eastAsia="fr-FR"/>
        </w:rPr>
        <w:t xml:space="preserve"> membres peuvent notamment prévoir qu</w:t>
      </w:r>
      <w:r w:rsidRPr="00AB7895" w:rsidR="00AB7895">
        <w:rPr>
          <w:rFonts w:eastAsia="Times New Roman"/>
          <w:lang w:eastAsia="fr-FR"/>
        </w:rPr>
        <w:t>’</w:t>
      </w:r>
      <w:r w:rsidRPr="00AB7895">
        <w:rPr>
          <w:rFonts w:eastAsia="Times New Roman"/>
          <w:lang w:eastAsia="fr-FR"/>
        </w:rPr>
        <w:t>un immigré de longue durée ne devrait pas être expulsé :</w:t>
      </w:r>
    </w:p>
    <w:p w:rsidRPr="00AB7895" w:rsidR="00C739B5" w:rsidP="00AB7895" w:rsidRDefault="00C739B5">
      <w:pPr>
        <w:pStyle w:val="JuQuot"/>
        <w:rPr>
          <w:rFonts w:eastAsia="Times New Roman"/>
          <w:lang w:eastAsia="fr-FR"/>
        </w:rPr>
      </w:pPr>
      <w:r w:rsidRPr="00AB7895">
        <w:rPr>
          <w:rFonts w:eastAsia="Times New Roman"/>
          <w:lang w:eastAsia="fr-FR"/>
        </w:rPr>
        <w:t>–  après cinq ans de résidence, sauf s</w:t>
      </w:r>
      <w:r w:rsidRPr="00AB7895" w:rsidR="00AB7895">
        <w:rPr>
          <w:rFonts w:eastAsia="Times New Roman"/>
          <w:lang w:eastAsia="fr-FR"/>
        </w:rPr>
        <w:t>’</w:t>
      </w:r>
      <w:r w:rsidRPr="00AB7895">
        <w:rPr>
          <w:rFonts w:eastAsia="Times New Roman"/>
          <w:lang w:eastAsia="fr-FR"/>
        </w:rPr>
        <w:t>il a été condamné pour un délit pénal à une peine dépassant deux ans de détention sans sursis ;</w:t>
      </w:r>
    </w:p>
    <w:p w:rsidRPr="00AB7895" w:rsidR="00C739B5" w:rsidP="00AB7895" w:rsidRDefault="00C739B5">
      <w:pPr>
        <w:pStyle w:val="JuQuot"/>
        <w:rPr>
          <w:rFonts w:eastAsia="Times New Roman"/>
          <w:lang w:eastAsia="fr-FR"/>
        </w:rPr>
      </w:pPr>
      <w:r w:rsidRPr="00AB7895">
        <w:rPr>
          <w:rFonts w:eastAsia="Times New Roman"/>
          <w:lang w:eastAsia="fr-FR"/>
        </w:rPr>
        <w:t>–  après dix ans de résidence, sauf s</w:t>
      </w:r>
      <w:r w:rsidRPr="00AB7895" w:rsidR="00AB7895">
        <w:rPr>
          <w:rFonts w:eastAsia="Times New Roman"/>
          <w:lang w:eastAsia="fr-FR"/>
        </w:rPr>
        <w:t>’</w:t>
      </w:r>
      <w:r w:rsidRPr="00AB7895">
        <w:rPr>
          <w:rFonts w:eastAsia="Times New Roman"/>
          <w:lang w:eastAsia="fr-FR"/>
        </w:rPr>
        <w:t>il a été condamné pour un délit pénal à une peine dépassant cinq ans de détention sans sursis.</w:t>
      </w:r>
    </w:p>
    <w:p w:rsidRPr="00AB7895" w:rsidR="00C739B5" w:rsidP="00AB7895" w:rsidRDefault="00C739B5">
      <w:pPr>
        <w:pStyle w:val="JuQuot"/>
        <w:rPr>
          <w:rFonts w:eastAsia="Times New Roman"/>
          <w:lang w:eastAsia="fr-FR"/>
        </w:rPr>
      </w:pPr>
      <w:r w:rsidRPr="00AB7895">
        <w:rPr>
          <w:rFonts w:eastAsia="Times New Roman"/>
          <w:lang w:eastAsia="fr-FR"/>
        </w:rPr>
        <w:t xml:space="preserve">Après vingt ans de résidence, un immigré de longue durée ne devrait plus être </w:t>
      </w:r>
      <w:proofErr w:type="spellStart"/>
      <w:r w:rsidRPr="00AB7895">
        <w:rPr>
          <w:rFonts w:eastAsia="Times New Roman"/>
          <w:lang w:eastAsia="fr-FR"/>
        </w:rPr>
        <w:t>expulsable</w:t>
      </w:r>
      <w:proofErr w:type="spellEnd"/>
      <w:r w:rsidRPr="00AB7895">
        <w:rPr>
          <w:rFonts w:eastAsia="Times New Roman"/>
          <w:lang w:eastAsia="fr-FR"/>
        </w:rPr>
        <w:t>.</w:t>
      </w:r>
    </w:p>
    <w:p w:rsidRPr="00AB7895" w:rsidR="00C739B5" w:rsidP="00AB7895" w:rsidRDefault="00C739B5">
      <w:pPr>
        <w:pStyle w:val="JuQuot"/>
        <w:rPr>
          <w:rFonts w:eastAsia="Times New Roman"/>
          <w:lang w:eastAsia="fr-FR"/>
        </w:rPr>
      </w:pPr>
      <w:r w:rsidRPr="00AB7895">
        <w:rPr>
          <w:rFonts w:eastAsia="Times New Roman"/>
          <w:lang w:eastAsia="fr-FR"/>
        </w:rPr>
        <w:t>(...)</w:t>
      </w:r>
    </w:p>
    <w:p w:rsidRPr="00AB7895" w:rsidR="00C739B5" w:rsidP="00AB7895" w:rsidRDefault="00C739B5">
      <w:pPr>
        <w:pStyle w:val="JuQuot"/>
        <w:rPr>
          <w:rFonts w:eastAsia="Times New Roman"/>
          <w:lang w:eastAsia="fr-FR"/>
        </w:rPr>
      </w:pPr>
      <w:r w:rsidRPr="00AB7895">
        <w:rPr>
          <w:rFonts w:eastAsia="Times New Roman"/>
          <w:lang w:eastAsia="fr-FR"/>
        </w:rPr>
        <w:t xml:space="preserve">d)  Dans tous les cas, chaque </w:t>
      </w:r>
      <w:proofErr w:type="spellStart"/>
      <w:r w:rsidRPr="00AB7895">
        <w:rPr>
          <w:rFonts w:eastAsia="Times New Roman"/>
          <w:lang w:eastAsia="fr-FR"/>
        </w:rPr>
        <w:t>Etat</w:t>
      </w:r>
      <w:proofErr w:type="spellEnd"/>
      <w:r w:rsidRPr="00AB7895">
        <w:rPr>
          <w:rFonts w:eastAsia="Times New Roman"/>
          <w:lang w:eastAsia="fr-FR"/>
        </w:rPr>
        <w:t xml:space="preserve"> membre devrait pouvoir prévoir, dans sa législation interne, la possibilité d</w:t>
      </w:r>
      <w:r w:rsidRPr="00AB7895" w:rsidR="00AB7895">
        <w:rPr>
          <w:rFonts w:eastAsia="Times New Roman"/>
          <w:lang w:eastAsia="fr-FR"/>
        </w:rPr>
        <w:t>’</w:t>
      </w:r>
      <w:r w:rsidRPr="00AB7895">
        <w:rPr>
          <w:rFonts w:eastAsia="Times New Roman"/>
          <w:lang w:eastAsia="fr-FR"/>
        </w:rPr>
        <w:t>expulser un immigré de longue durée, si celui-ci constitue une menace grave pour la sécurité publique ou la sûreté de l</w:t>
      </w:r>
      <w:r w:rsidRPr="00AB7895" w:rsidR="00AB7895">
        <w:rPr>
          <w:rFonts w:eastAsia="Times New Roman"/>
          <w:lang w:eastAsia="fr-FR"/>
        </w:rPr>
        <w:t>’</w:t>
      </w:r>
      <w:proofErr w:type="spellStart"/>
      <w:r w:rsidRPr="00AB7895">
        <w:rPr>
          <w:rFonts w:eastAsia="Times New Roman"/>
          <w:lang w:eastAsia="fr-FR"/>
        </w:rPr>
        <w:t>Etat</w:t>
      </w:r>
      <w:proofErr w:type="spellEnd"/>
      <w:r w:rsidRPr="00AB7895">
        <w:rPr>
          <w:rFonts w:eastAsia="Times New Roman"/>
          <w:lang w:eastAsia="fr-FR"/>
        </w:rPr>
        <w:t>. »</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27</w:t>
      </w:r>
      <w:r w:rsidRPr="00AB7895">
        <w:fldChar w:fldCharType="end"/>
      </w:r>
      <w:r w:rsidRPr="00AB7895">
        <w:t xml:space="preserve">.  Dans sa Recommandation </w:t>
      </w:r>
      <w:proofErr w:type="spellStart"/>
      <w:r w:rsidRPr="00AB7895">
        <w:t>Rec</w:t>
      </w:r>
      <w:proofErr w:type="spellEnd"/>
      <w:r w:rsidRPr="00AB7895">
        <w:t>(2002)4 sur le statut juridique des personnes admises au regroupement familial, le Comité des Ministres s</w:t>
      </w:r>
      <w:r w:rsidRPr="00AB7895" w:rsidR="00AB7895">
        <w:t>’</w:t>
      </w:r>
      <w:r w:rsidRPr="00AB7895">
        <w:t>est exprimé comme suit sous la rubrique « Protection efficace contre l</w:t>
      </w:r>
      <w:r w:rsidRPr="00AB7895" w:rsidR="00AB7895">
        <w:t>’</w:t>
      </w:r>
      <w:r w:rsidRPr="00AB7895">
        <w:t>expulsion des membres de famille » :</w:t>
      </w:r>
    </w:p>
    <w:p w:rsidRPr="00AB7895" w:rsidR="00C739B5" w:rsidP="00AB7895" w:rsidRDefault="00C739B5">
      <w:pPr>
        <w:pStyle w:val="JuQuot"/>
      </w:pPr>
      <w:r w:rsidRPr="00AB7895">
        <w:t>« Quand une mesure telle que le retrait ou le non-renouvellement d</w:t>
      </w:r>
      <w:r w:rsidRPr="00AB7895" w:rsidR="00AB7895">
        <w:t>’</w:t>
      </w:r>
      <w:r w:rsidRPr="00AB7895">
        <w:t>un titre de séjour ou une expulsion d</w:t>
      </w:r>
      <w:r w:rsidRPr="00AB7895" w:rsidR="00AB7895">
        <w:t>’</w:t>
      </w:r>
      <w:r w:rsidRPr="00AB7895">
        <w:t xml:space="preserve">un membre de famille est envisagée, les </w:t>
      </w:r>
      <w:proofErr w:type="spellStart"/>
      <w:r w:rsidRPr="00AB7895">
        <w:t>Etats</w:t>
      </w:r>
      <w:proofErr w:type="spellEnd"/>
      <w:r w:rsidRPr="00AB7895">
        <w:t xml:space="preserve"> membres prendront dûment en considération des critères tels que son lieu de naissance, son âge lors de l</w:t>
      </w:r>
      <w:r w:rsidRPr="00AB7895" w:rsidR="00AB7895">
        <w:t>’</w:t>
      </w:r>
      <w:r w:rsidRPr="00AB7895">
        <w:t>entrée dans l</w:t>
      </w:r>
      <w:r w:rsidRPr="00AB7895" w:rsidR="00AB7895">
        <w:t>’</w:t>
      </w:r>
      <w:proofErr w:type="spellStart"/>
      <w:r w:rsidRPr="00AB7895">
        <w:t>Etat</w:t>
      </w:r>
      <w:proofErr w:type="spellEnd"/>
      <w:r w:rsidRPr="00AB7895">
        <w:t>, sa durée de résidence, ses relations familiales, l</w:t>
      </w:r>
      <w:r w:rsidRPr="00AB7895" w:rsidR="00AB7895">
        <w:t>’</w:t>
      </w:r>
      <w:r w:rsidRPr="00AB7895">
        <w:t>existence d</w:t>
      </w:r>
      <w:r w:rsidRPr="00AB7895" w:rsidR="00AB7895">
        <w:t>’</w:t>
      </w:r>
      <w:r w:rsidRPr="00AB7895">
        <w:t>une famille dans l</w:t>
      </w:r>
      <w:r w:rsidRPr="00AB7895" w:rsidR="00AB7895">
        <w:t>’</w:t>
      </w:r>
      <w:proofErr w:type="spellStart"/>
      <w:r w:rsidRPr="00AB7895">
        <w:t>Etat</w:t>
      </w:r>
      <w:proofErr w:type="spellEnd"/>
      <w:r w:rsidRPr="00AB7895">
        <w:t xml:space="preserve"> d</w:t>
      </w:r>
      <w:r w:rsidRPr="00AB7895" w:rsidR="00AB7895">
        <w:t>’</w:t>
      </w:r>
      <w:r w:rsidRPr="00AB7895">
        <w:t>origine ainsi que la solidité de ses liens sociaux et culturels avec l</w:t>
      </w:r>
      <w:r w:rsidRPr="00AB7895" w:rsidR="00AB7895">
        <w:t>’</w:t>
      </w:r>
      <w:proofErr w:type="spellStart"/>
      <w:r w:rsidRPr="00AB7895">
        <w:t>Etat</w:t>
      </w:r>
      <w:proofErr w:type="spellEnd"/>
      <w:r w:rsidRPr="00AB7895">
        <w:t xml:space="preserve"> d</w:t>
      </w:r>
      <w:r w:rsidRPr="00AB7895" w:rsidR="00AB7895">
        <w:t>’</w:t>
      </w:r>
      <w:r w:rsidRPr="00AB7895">
        <w:t>origine. L</w:t>
      </w:r>
      <w:r w:rsidRPr="00AB7895" w:rsidR="00AB7895">
        <w:t>’</w:t>
      </w:r>
      <w:r w:rsidRPr="00AB7895">
        <w:t>intérêt et le bien-être des enfants méritent une considération particulière. »</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28</w:t>
      </w:r>
      <w:r w:rsidRPr="00AB7895">
        <w:fldChar w:fldCharType="end"/>
      </w:r>
      <w:r w:rsidRPr="00AB7895">
        <w:t>.  Dans la Recommandation 1504 (2001) sur la non-expulsion des immigrés de longue durée, l</w:t>
      </w:r>
      <w:r w:rsidRPr="00AB7895" w:rsidR="00AB7895">
        <w:t>’</w:t>
      </w:r>
      <w:r w:rsidRPr="00AB7895">
        <w:t>Assemblée parlementaire du Conseil de l</w:t>
      </w:r>
      <w:r w:rsidRPr="00AB7895" w:rsidR="00AB7895">
        <w:t>’</w:t>
      </w:r>
      <w:r w:rsidRPr="00AB7895">
        <w:t>Europe recommande au Comité des Ministres d</w:t>
      </w:r>
      <w:r w:rsidRPr="00AB7895" w:rsidR="00AB7895">
        <w:t>’</w:t>
      </w:r>
      <w:r w:rsidRPr="00AB7895">
        <w:t xml:space="preserve">inviter les gouvernements des </w:t>
      </w:r>
      <w:proofErr w:type="spellStart"/>
      <w:r w:rsidRPr="00AB7895">
        <w:t>Etats</w:t>
      </w:r>
      <w:proofErr w:type="spellEnd"/>
      <w:r w:rsidRPr="00AB7895">
        <w:t xml:space="preserve"> membres, notamment :</w:t>
      </w:r>
    </w:p>
    <w:p w:rsidRPr="00AB7895" w:rsidR="00C739B5" w:rsidP="00AB7895" w:rsidRDefault="00C739B5">
      <w:pPr>
        <w:pStyle w:val="JuQuot"/>
      </w:pPr>
      <w:r w:rsidRPr="00AB7895">
        <w:t>« 11.  (...)</w:t>
      </w:r>
    </w:p>
    <w:p w:rsidRPr="00AB7895" w:rsidR="00C739B5" w:rsidP="00AB7895" w:rsidRDefault="00C739B5">
      <w:pPr>
        <w:pStyle w:val="JuQuot"/>
        <w:ind w:left="770" w:hanging="170"/>
      </w:pPr>
      <w:r w:rsidRPr="00AB7895">
        <w:t>ii.  (...)</w:t>
      </w:r>
    </w:p>
    <w:p w:rsidRPr="00AB7895" w:rsidR="00C739B5" w:rsidP="00AB7895" w:rsidRDefault="00C739B5">
      <w:pPr>
        <w:pStyle w:val="JuQuot"/>
      </w:pPr>
      <w:r w:rsidRPr="00AB7895">
        <w:t>c)  à s</w:t>
      </w:r>
      <w:r w:rsidRPr="00AB7895" w:rsidR="00AB7895">
        <w:t>’</w:t>
      </w:r>
      <w:r w:rsidRPr="00AB7895">
        <w:t>engager pour que les procédures et peines de droit commun, appliquées aux ressortissants nationaux, soient également valables pour les migrants de longue durée ayant commis les mêmes actes ;</w:t>
      </w:r>
    </w:p>
    <w:p w:rsidRPr="00AB7895" w:rsidR="00C739B5" w:rsidP="00AB7895" w:rsidRDefault="00C739B5">
      <w:pPr>
        <w:pStyle w:val="JuQuot"/>
      </w:pPr>
      <w:r w:rsidRPr="00AB7895">
        <w:t>(...)</w:t>
      </w:r>
    </w:p>
    <w:p w:rsidRPr="00AB7895" w:rsidR="00C739B5" w:rsidP="00AB7895" w:rsidRDefault="00C739B5">
      <w:pPr>
        <w:pStyle w:val="JuQuot"/>
      </w:pPr>
      <w:r w:rsidRPr="00AB7895">
        <w:t>g)  à prendre les mesures nécessaires pour que la sanction d</w:t>
      </w:r>
      <w:r w:rsidRPr="00AB7895" w:rsidR="00AB7895">
        <w:t>’</w:t>
      </w:r>
      <w:r w:rsidRPr="00AB7895">
        <w:t>expulsion soit réservée, pour les immigrés de longue durée, à des infractions particulièrement graves touchant à la sûreté de l</w:t>
      </w:r>
      <w:r w:rsidRPr="00AB7895" w:rsidR="00AB7895">
        <w:t>’</w:t>
      </w:r>
      <w:proofErr w:type="spellStart"/>
      <w:r w:rsidRPr="00AB7895">
        <w:t>Etat</w:t>
      </w:r>
      <w:proofErr w:type="spellEnd"/>
      <w:r w:rsidRPr="00AB7895">
        <w:t xml:space="preserve"> dont ils ont été déclarés coupables ;</w:t>
      </w:r>
    </w:p>
    <w:p w:rsidRPr="00AB7895" w:rsidR="00C739B5" w:rsidP="00AB7895" w:rsidRDefault="00C739B5">
      <w:pPr>
        <w:pStyle w:val="JuQuot"/>
      </w:pPr>
      <w:r w:rsidRPr="00AB7895">
        <w:t>(...) »</w:t>
      </w:r>
    </w:p>
    <w:p w:rsidRPr="00AB7895" w:rsidR="00C739B5" w:rsidP="00AB7895" w:rsidRDefault="00C739B5">
      <w:pPr>
        <w:pStyle w:val="JuHHead"/>
        <w:numPr>
          <w:ilvl w:val="0"/>
          <w:numId w:val="1"/>
        </w:numPr>
        <w:jc w:val="both"/>
      </w:pPr>
      <w:r w:rsidRPr="00AB7895">
        <w:t>EN DROIT</w:t>
      </w:r>
    </w:p>
    <w:p w:rsidRPr="00AB7895" w:rsidR="00C739B5" w:rsidP="00AB7895" w:rsidRDefault="00C739B5">
      <w:pPr>
        <w:pStyle w:val="JuHIRoman"/>
        <w:numPr>
          <w:ilvl w:val="0"/>
          <w:numId w:val="0"/>
        </w:numPr>
        <w:ind w:left="357"/>
        <w:jc w:val="both"/>
        <w:rPr>
          <w:lang w:val="fr-FR"/>
        </w:rPr>
      </w:pPr>
      <w:r w:rsidRPr="00AB7895">
        <w:rPr>
          <w:lang w:val="fr-FR"/>
        </w:rPr>
        <w:t>SUR LA VIOLATION ALLÉGUÉE DE L</w:t>
      </w:r>
      <w:r w:rsidRPr="00AB7895" w:rsidR="00AB7895">
        <w:rPr>
          <w:lang w:val="fr-FR"/>
        </w:rPr>
        <w:t>’</w:t>
      </w:r>
      <w:r w:rsidRPr="00AB7895">
        <w:rPr>
          <w:lang w:val="fr-FR"/>
        </w:rPr>
        <w:t>ARTICLE 8 DE LA CONVENTION</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29</w:t>
      </w:r>
      <w:r w:rsidRPr="00AB7895">
        <w:fldChar w:fldCharType="end"/>
      </w:r>
      <w:r w:rsidRPr="00AB7895">
        <w:t>.  Le requérant se plaint que les mesures d</w:t>
      </w:r>
      <w:r w:rsidRPr="00AB7895" w:rsidR="00AB7895">
        <w:t>’</w:t>
      </w:r>
      <w:r w:rsidRPr="00AB7895">
        <w:t>éloignement et d</w:t>
      </w:r>
      <w:r w:rsidRPr="00AB7895" w:rsidR="00AB7895">
        <w:t>’</w:t>
      </w:r>
      <w:r w:rsidRPr="00AB7895">
        <w:t>interdiction d</w:t>
      </w:r>
      <w:r w:rsidRPr="00AB7895" w:rsidR="00AB7895">
        <w:t>’</w:t>
      </w:r>
      <w:r w:rsidRPr="00AB7895">
        <w:t>entrée dont il a fait l</w:t>
      </w:r>
      <w:r w:rsidRPr="00AB7895" w:rsidR="00AB7895">
        <w:t>’</w:t>
      </w:r>
      <w:r w:rsidRPr="00AB7895">
        <w:t>objet à la suite de sa condamnation pénale portent atteinte à son droit au respect de sa vie privée et familiale. Il invoque l</w:t>
      </w:r>
      <w:r w:rsidRPr="00AB7895" w:rsidR="00AB7895">
        <w:t>’</w:t>
      </w:r>
      <w:r w:rsidRPr="00AB7895">
        <w:t>article 8 de la Convention, dont la partie pertinente est ainsi libellée :</w:t>
      </w:r>
    </w:p>
    <w:p w:rsidRPr="00AB7895" w:rsidR="00C739B5" w:rsidP="00AB7895" w:rsidRDefault="00C739B5">
      <w:pPr>
        <w:pStyle w:val="JuQuot"/>
      </w:pPr>
      <w:r w:rsidRPr="00AB7895">
        <w:t>« 1.  Toute personne a droit au respect de sa vie privée et familiale (...).</w:t>
      </w:r>
    </w:p>
    <w:p w:rsidRPr="00AB7895" w:rsidR="00C739B5" w:rsidP="00AB7895" w:rsidRDefault="00C739B5">
      <w:pPr>
        <w:pStyle w:val="JuQuot"/>
      </w:pPr>
      <w:r w:rsidRPr="00AB7895">
        <w:t>2.  Il ne peut y avoir ingérence d</w:t>
      </w:r>
      <w:r w:rsidRPr="00AB7895" w:rsidR="00AB7895">
        <w:t>’</w:t>
      </w:r>
      <w:r w:rsidRPr="00AB7895">
        <w:t>une autorité publique dans l</w:t>
      </w:r>
      <w:r w:rsidRPr="00AB7895" w:rsidR="00AB7895">
        <w:t>’</w:t>
      </w:r>
      <w:r w:rsidRPr="00AB7895">
        <w:t>exercice de ce droit que pour autant que cette ingérence est prévue par la loi et qu</w:t>
      </w:r>
      <w:r w:rsidRPr="00AB7895" w:rsidR="00AB7895">
        <w:t>’</w:t>
      </w:r>
      <w:r w:rsidRPr="00AB7895">
        <w:t>elle constitue une mesure qui, dans une société démocratique, est nécessaire à la sécurité nationale, à la sûreté publique, au bien</w:t>
      </w:r>
      <w:r w:rsidRPr="00AB7895">
        <w:noBreakHyphen/>
        <w:t>être économique du pays, à la défense de l</w:t>
      </w:r>
      <w:r w:rsidRPr="00AB7895" w:rsidR="00AB7895">
        <w:t>’</w:t>
      </w:r>
      <w:r w:rsidRPr="00AB7895">
        <w:t>ordre et à la prévention des infractions pénales, à la protection de la santé ou de la morale, ou à la protection des droits et libertés d</w:t>
      </w:r>
      <w:r w:rsidRPr="00AB7895" w:rsidR="00AB7895">
        <w:t>’</w:t>
      </w:r>
      <w:r w:rsidRPr="00AB7895">
        <w:t>autrui. »</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30</w:t>
      </w:r>
      <w:r w:rsidRPr="00AB7895">
        <w:fldChar w:fldCharType="end"/>
      </w:r>
      <w:r w:rsidRPr="00AB7895">
        <w:t>.  Le Gouvernement s</w:t>
      </w:r>
      <w:r w:rsidRPr="00AB7895" w:rsidR="00AB7895">
        <w:t>’</w:t>
      </w:r>
      <w:r w:rsidRPr="00AB7895">
        <w:t>oppose à cette thèse.</w:t>
      </w:r>
    </w:p>
    <w:p w:rsidRPr="00AB7895" w:rsidR="00C739B5" w:rsidP="00AB7895" w:rsidRDefault="00C739B5">
      <w:pPr>
        <w:pStyle w:val="JuHA"/>
        <w:numPr>
          <w:ilvl w:val="2"/>
          <w:numId w:val="1"/>
        </w:numPr>
        <w:jc w:val="both"/>
      </w:pPr>
      <w:r w:rsidRPr="00AB7895">
        <w:t xml:space="preserve">Sur la </w:t>
      </w:r>
      <w:proofErr w:type="spellStart"/>
      <w:r w:rsidRPr="00AB7895">
        <w:t>recevabilité</w:t>
      </w:r>
      <w:proofErr w:type="spellEnd"/>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31</w:t>
      </w:r>
      <w:r w:rsidRPr="00AB7895">
        <w:fldChar w:fldCharType="end"/>
      </w:r>
      <w:r w:rsidRPr="00AB7895">
        <w:t>.  Constatant que la requête n</w:t>
      </w:r>
      <w:r w:rsidRPr="00AB7895" w:rsidR="00AB7895">
        <w:t>’</w:t>
      </w:r>
      <w:r w:rsidRPr="00AB7895">
        <w:t>est pas manifestement mal fondée ni irrecevable pour un autre motif visé à l</w:t>
      </w:r>
      <w:r w:rsidRPr="00AB7895" w:rsidR="00AB7895">
        <w:t>’</w:t>
      </w:r>
      <w:r w:rsidRPr="00AB7895">
        <w:t>article 35 de la Convention, la Cour la déclare recevable.</w:t>
      </w:r>
    </w:p>
    <w:p w:rsidRPr="00AB7895" w:rsidR="00C739B5" w:rsidP="00AB7895" w:rsidRDefault="00C739B5">
      <w:pPr>
        <w:pStyle w:val="JuHA"/>
        <w:numPr>
          <w:ilvl w:val="2"/>
          <w:numId w:val="1"/>
        </w:numPr>
        <w:jc w:val="both"/>
      </w:pPr>
      <w:r w:rsidRPr="00AB7895">
        <w:t>Sur le fond</w:t>
      </w:r>
    </w:p>
    <w:p w:rsidRPr="00AB7895" w:rsidR="00C739B5" w:rsidP="00AB7895" w:rsidRDefault="00C739B5">
      <w:pPr>
        <w:pStyle w:val="JuH1"/>
        <w:numPr>
          <w:ilvl w:val="3"/>
          <w:numId w:val="1"/>
        </w:numPr>
        <w:jc w:val="both"/>
      </w:pPr>
      <w:proofErr w:type="spellStart"/>
      <w:r w:rsidRPr="00AB7895">
        <w:t>Thèses</w:t>
      </w:r>
      <w:proofErr w:type="spellEnd"/>
      <w:r w:rsidRPr="00AB7895">
        <w:t xml:space="preserve"> des parties</w:t>
      </w:r>
    </w:p>
    <w:p w:rsidRPr="00AB7895" w:rsidR="00C739B5" w:rsidP="00AB7895" w:rsidRDefault="00C739B5">
      <w:pPr>
        <w:pStyle w:val="JuHa0"/>
        <w:numPr>
          <w:ilvl w:val="4"/>
          <w:numId w:val="1"/>
        </w:numPr>
        <w:jc w:val="both"/>
      </w:pPr>
      <w:r w:rsidRPr="00AB7895">
        <w:t xml:space="preserve">Le </w:t>
      </w:r>
      <w:proofErr w:type="spellStart"/>
      <w:r w:rsidRPr="00AB7895">
        <w:t>requérant</w:t>
      </w:r>
      <w:proofErr w:type="spellEnd"/>
    </w:p>
    <w:p w:rsidRPr="00AB7895" w:rsidR="00C739B5" w:rsidP="00AB7895" w:rsidRDefault="00C739B5">
      <w:pPr>
        <w:pStyle w:val="JuPara"/>
        <w:rPr>
          <w:lang w:val="pt-PT"/>
        </w:rPr>
      </w:pPr>
      <w:r w:rsidRPr="00AB7895">
        <w:fldChar w:fldCharType="begin"/>
      </w:r>
      <w:r w:rsidRPr="00AB7895">
        <w:instrText xml:space="preserve"> SEQ level0 \*arabic </w:instrText>
      </w:r>
      <w:r w:rsidRPr="00AB7895">
        <w:fldChar w:fldCharType="separate"/>
      </w:r>
      <w:r w:rsidRPr="00AB7895" w:rsidR="00AB7895">
        <w:rPr>
          <w:noProof/>
        </w:rPr>
        <w:t>32</w:t>
      </w:r>
      <w:r w:rsidRPr="00AB7895">
        <w:fldChar w:fldCharType="end"/>
      </w:r>
      <w:r w:rsidRPr="00AB7895">
        <w:t>.  Le requérant soutient que, dans la pratique, les autorités suisses adoptent souvent des mesures d</w:t>
      </w:r>
      <w:r w:rsidRPr="00AB7895" w:rsidR="00AB7895">
        <w:t>’</w:t>
      </w:r>
      <w:r w:rsidRPr="00AB7895">
        <w:t>expulsion ou d</w:t>
      </w:r>
      <w:r w:rsidRPr="00AB7895" w:rsidR="00AB7895">
        <w:t>’</w:t>
      </w:r>
      <w:r w:rsidRPr="00AB7895">
        <w:t>interdiction d</w:t>
      </w:r>
      <w:r w:rsidRPr="00AB7895" w:rsidR="00AB7895">
        <w:t>’</w:t>
      </w:r>
      <w:r w:rsidRPr="00AB7895">
        <w:t>entrée en se référant seulement sur l</w:t>
      </w:r>
      <w:r w:rsidRPr="00AB7895" w:rsidR="00AB7895">
        <w:t>’</w:t>
      </w:r>
      <w:r w:rsidRPr="00AB7895">
        <w:t>infraction commise et sans peser d</w:t>
      </w:r>
      <w:r w:rsidRPr="00AB7895" w:rsidR="00AB7895">
        <w:t>’</w:t>
      </w:r>
      <w:r w:rsidRPr="00AB7895">
        <w:t>autres éléments pertinents, comme ce fut le cas en l</w:t>
      </w:r>
      <w:r w:rsidRPr="00AB7895" w:rsidR="00AB7895">
        <w:t>’</w:t>
      </w:r>
      <w:r w:rsidRPr="00AB7895">
        <w:t>espèce. Pourtant, il ressort clairement de la jurisprudence de la Cour (</w:t>
      </w:r>
      <w:proofErr w:type="spellStart"/>
      <w:r w:rsidRPr="00AB7895">
        <w:rPr>
          <w:i/>
        </w:rPr>
        <w:t>Boultif</w:t>
      </w:r>
      <w:proofErr w:type="spellEnd"/>
      <w:r w:rsidRPr="00AB7895">
        <w:rPr>
          <w:i/>
        </w:rPr>
        <w:t xml:space="preserve"> c. Suisse</w:t>
      </w:r>
      <w:r w:rsidRPr="00AB7895">
        <w:t>, n</w:t>
      </w:r>
      <w:r w:rsidRPr="00AB7895">
        <w:rPr>
          <w:vertAlign w:val="superscript"/>
        </w:rPr>
        <w:t>o</w:t>
      </w:r>
      <w:r w:rsidRPr="00AB7895">
        <w:t xml:space="preserve"> 54273/00, CEDH 2001</w:t>
      </w:r>
      <w:r w:rsidRPr="00AB7895">
        <w:noBreakHyphen/>
        <w:t xml:space="preserve">IX ; </w:t>
      </w:r>
      <w:proofErr w:type="spellStart"/>
      <w:r w:rsidRPr="00AB7895">
        <w:rPr>
          <w:i/>
        </w:rPr>
        <w:t>Üner</w:t>
      </w:r>
      <w:proofErr w:type="spellEnd"/>
      <w:r w:rsidRPr="00AB7895">
        <w:rPr>
          <w:i/>
        </w:rPr>
        <w:t xml:space="preserve"> c. Pays-Bas</w:t>
      </w:r>
      <w:r w:rsidRPr="00AB7895">
        <w:t xml:space="preserve"> [GC], n</w:t>
      </w:r>
      <w:r w:rsidRPr="00AB7895">
        <w:rPr>
          <w:vertAlign w:val="superscript"/>
        </w:rPr>
        <w:t>o</w:t>
      </w:r>
      <w:r w:rsidRPr="00AB7895">
        <w:t xml:space="preserve"> 46410/99, §§ 57 et suivants, CEDH 2006</w:t>
      </w:r>
      <w:r w:rsidRPr="00AB7895">
        <w:noBreakHyphen/>
        <w:t xml:space="preserve">XII ; </w:t>
      </w:r>
      <w:r w:rsidRPr="00AB7895">
        <w:rPr>
          <w:i/>
        </w:rPr>
        <w:t>Jeunesse</w:t>
      </w:r>
      <w:r w:rsidRPr="00AB7895">
        <w:t xml:space="preserve"> </w:t>
      </w:r>
      <w:r w:rsidRPr="00AB7895">
        <w:rPr>
          <w:i/>
        </w:rPr>
        <w:t xml:space="preserve">c. Pays-Bas </w:t>
      </w:r>
      <w:r w:rsidRPr="00AB7895">
        <w:t>[GC], n</w:t>
      </w:r>
      <w:r w:rsidRPr="00AB7895">
        <w:rPr>
          <w:vertAlign w:val="superscript"/>
        </w:rPr>
        <w:t>o</w:t>
      </w:r>
      <w:r w:rsidRPr="00AB7895">
        <w:t xml:space="preserve"> 12738/10,</w:t>
      </w:r>
      <w:r w:rsidRPr="00AB7895">
        <w:rPr>
          <w:snapToGrid w:val="0"/>
        </w:rPr>
        <w:t xml:space="preserve"> </w:t>
      </w:r>
      <w:r w:rsidRPr="00AB7895">
        <w:t>3</w:t>
      </w:r>
      <w:r w:rsidRPr="00AB7895">
        <w:rPr>
          <w:snapToGrid w:val="0"/>
        </w:rPr>
        <w:t xml:space="preserve"> octobre 2014) que ces mesures doivent revêtir un caractère préventif plutôt que punitif (</w:t>
      </w:r>
      <w:proofErr w:type="spellStart"/>
      <w:r w:rsidRPr="00AB7895">
        <w:rPr>
          <w:i/>
          <w:lang w:val="pt-PT"/>
        </w:rPr>
        <w:t>Maaouia</w:t>
      </w:r>
      <w:proofErr w:type="spellEnd"/>
      <w:r w:rsidRPr="00AB7895">
        <w:rPr>
          <w:i/>
          <w:lang w:val="pt-PT"/>
        </w:rPr>
        <w:t xml:space="preserve"> c. France</w:t>
      </w:r>
      <w:r w:rsidRPr="00AB7895">
        <w:rPr>
          <w:lang w:val="pt-PT"/>
        </w:rPr>
        <w:t xml:space="preserve"> [GC], n</w:t>
      </w:r>
      <w:r w:rsidRPr="00AB7895">
        <w:rPr>
          <w:vertAlign w:val="superscript"/>
          <w:lang w:val="pt-PT"/>
        </w:rPr>
        <w:t>o</w:t>
      </w:r>
      <w:r w:rsidRPr="00AB7895">
        <w:rPr>
          <w:lang w:val="pt-PT"/>
        </w:rPr>
        <w:t xml:space="preserve"> 39652/98, § 39, CEDH 2000</w:t>
      </w:r>
      <w:r w:rsidRPr="00AB7895">
        <w:rPr>
          <w:lang w:val="pt-PT"/>
        </w:rPr>
        <w:noBreakHyphen/>
        <w:t xml:space="preserve">X) </w:t>
      </w:r>
      <w:proofErr w:type="spellStart"/>
      <w:r w:rsidRPr="00AB7895">
        <w:rPr>
          <w:lang w:val="pt-PT"/>
        </w:rPr>
        <w:t>et</w:t>
      </w:r>
      <w:proofErr w:type="spellEnd"/>
      <w:r w:rsidRPr="00AB7895">
        <w:rPr>
          <w:snapToGrid w:val="0"/>
        </w:rPr>
        <w:t xml:space="preserve"> qu</w:t>
      </w:r>
      <w:r w:rsidRPr="00AB7895" w:rsidR="00AB7895">
        <w:rPr>
          <w:snapToGrid w:val="0"/>
        </w:rPr>
        <w:t>’</w:t>
      </w:r>
      <w:r w:rsidRPr="00AB7895">
        <w:rPr>
          <w:snapToGrid w:val="0"/>
        </w:rPr>
        <w:t>il existe des circonstances dans lesquelles l</w:t>
      </w:r>
      <w:r w:rsidRPr="00AB7895" w:rsidR="00AB7895">
        <w:rPr>
          <w:snapToGrid w:val="0"/>
        </w:rPr>
        <w:t>’</w:t>
      </w:r>
      <w:r w:rsidRPr="00AB7895">
        <w:rPr>
          <w:snapToGrid w:val="0"/>
        </w:rPr>
        <w:t>expulsion d</w:t>
      </w:r>
      <w:r w:rsidRPr="00AB7895" w:rsidR="00AB7895">
        <w:rPr>
          <w:snapToGrid w:val="0"/>
        </w:rPr>
        <w:t>’</w:t>
      </w:r>
      <w:r w:rsidRPr="00AB7895">
        <w:rPr>
          <w:snapToGrid w:val="0"/>
        </w:rPr>
        <w:t>un étranger condamné pour une infraction pénale ne peut pas être jugée nécessaire dans une société démocratique et proportionnée au sens de</w:t>
      </w:r>
      <w:r w:rsidRPr="00AB7895" w:rsidR="00C90310">
        <w:rPr>
          <w:snapToGrid w:val="0"/>
        </w:rPr>
        <w:t xml:space="preserve"> l</w:t>
      </w:r>
      <w:r w:rsidRPr="00AB7895" w:rsidR="00AB7895">
        <w:rPr>
          <w:snapToGrid w:val="0"/>
        </w:rPr>
        <w:t>’</w:t>
      </w:r>
      <w:r w:rsidRPr="00AB7895" w:rsidR="00C90310">
        <w:rPr>
          <w:snapToGrid w:val="0"/>
        </w:rPr>
        <w:t xml:space="preserve">article 8 de la Convention. </w:t>
      </w:r>
      <w:r w:rsidRPr="00AB7895" w:rsidR="00C90310">
        <w:rPr>
          <w:rFonts w:ascii="Times" w:hAnsi="Times" w:cs="Times"/>
          <w:lang w:val="fr-CH"/>
        </w:rPr>
        <w:t>À</w:t>
      </w:r>
      <w:r w:rsidRPr="00AB7895">
        <w:rPr>
          <w:snapToGrid w:val="0"/>
        </w:rPr>
        <w:t xml:space="preserve"> cet égard, il y a selon lui lieu de prendre en compte notamment</w:t>
      </w:r>
      <w:r w:rsidRPr="00AB7895" w:rsidR="008F5205">
        <w:rPr>
          <w:snapToGrid w:val="0"/>
        </w:rPr>
        <w:t xml:space="preserve"> l</w:t>
      </w:r>
      <w:r w:rsidRPr="00AB7895" w:rsidR="00AB7895">
        <w:rPr>
          <w:snapToGrid w:val="0"/>
        </w:rPr>
        <w:t>’</w:t>
      </w:r>
      <w:r w:rsidRPr="00AB7895" w:rsidR="008F5205">
        <w:rPr>
          <w:snapToGrid w:val="0"/>
        </w:rPr>
        <w:t>intérêt supérieur et le bien</w:t>
      </w:r>
      <w:r w:rsidRPr="00AB7895" w:rsidR="008F5205">
        <w:rPr>
          <w:snapToGrid w:val="0"/>
        </w:rPr>
        <w:noBreakHyphen/>
      </w:r>
      <w:r w:rsidRPr="00AB7895">
        <w:rPr>
          <w:snapToGrid w:val="0"/>
        </w:rPr>
        <w:t>être des enfants de la personne concernée, en particulier la gravité des difficultés que ces enfants sont susceptibles de rencontrer dans le pays vers lequel l</w:t>
      </w:r>
      <w:r w:rsidRPr="00AB7895" w:rsidR="00AB7895">
        <w:rPr>
          <w:snapToGrid w:val="0"/>
        </w:rPr>
        <w:t>’</w:t>
      </w:r>
      <w:r w:rsidRPr="00AB7895">
        <w:rPr>
          <w:snapToGrid w:val="0"/>
        </w:rPr>
        <w:t>intéressé doit être expulsé, et la solidité des liens avec le pays de destination et le pays hôte, les liens avec ce dernier étant plus forts si la personne y réside depuis longtemps.</w:t>
      </w:r>
    </w:p>
    <w:p w:rsidRPr="00AB7895" w:rsidR="00C739B5" w:rsidP="00AB7895" w:rsidRDefault="00C739B5">
      <w:pPr>
        <w:pStyle w:val="JuPara"/>
        <w:rPr>
          <w:rFonts w:ascii="Times" w:hAnsi="Times"/>
          <w:lang w:val="fr-CH"/>
        </w:rPr>
      </w:pPr>
      <w:r w:rsidRPr="00AB7895">
        <w:rPr>
          <w:snapToGrid w:val="0"/>
        </w:rPr>
        <w:fldChar w:fldCharType="begin"/>
      </w:r>
      <w:r w:rsidRPr="00AB7895">
        <w:rPr>
          <w:snapToGrid w:val="0"/>
        </w:rPr>
        <w:instrText xml:space="preserve"> SEQ level0 \*arabic </w:instrText>
      </w:r>
      <w:r w:rsidRPr="00AB7895">
        <w:rPr>
          <w:snapToGrid w:val="0"/>
        </w:rPr>
        <w:fldChar w:fldCharType="separate"/>
      </w:r>
      <w:r w:rsidRPr="00AB7895" w:rsidR="00AB7895">
        <w:rPr>
          <w:noProof/>
          <w:snapToGrid w:val="0"/>
        </w:rPr>
        <w:t>33</w:t>
      </w:r>
      <w:r w:rsidRPr="00AB7895">
        <w:rPr>
          <w:snapToGrid w:val="0"/>
        </w:rPr>
        <w:fldChar w:fldCharType="end"/>
      </w:r>
      <w:r w:rsidRPr="00AB7895">
        <w:rPr>
          <w:snapToGrid w:val="0"/>
        </w:rPr>
        <w:t>.  En l</w:t>
      </w:r>
      <w:r w:rsidRPr="00AB7895" w:rsidR="00AB7895">
        <w:rPr>
          <w:snapToGrid w:val="0"/>
        </w:rPr>
        <w:t>’</w:t>
      </w:r>
      <w:r w:rsidRPr="00AB7895">
        <w:rPr>
          <w:snapToGrid w:val="0"/>
        </w:rPr>
        <w:t>espèce, le requérant admet que les mesures litigieuses prises à son encontre avaient une base légale mais conteste qu</w:t>
      </w:r>
      <w:r w:rsidRPr="00AB7895" w:rsidR="00AB7895">
        <w:rPr>
          <w:snapToGrid w:val="0"/>
        </w:rPr>
        <w:t>’</w:t>
      </w:r>
      <w:r w:rsidRPr="00AB7895">
        <w:rPr>
          <w:snapToGrid w:val="0"/>
        </w:rPr>
        <w:t>elles poursuivaient les buts légitime</w:t>
      </w:r>
      <w:r w:rsidRPr="00AB7895" w:rsidR="009242F5">
        <w:rPr>
          <w:snapToGrid w:val="0"/>
        </w:rPr>
        <w:t>s avancés par le Gouvernement. É</w:t>
      </w:r>
      <w:r w:rsidRPr="00AB7895">
        <w:rPr>
          <w:snapToGrid w:val="0"/>
        </w:rPr>
        <w:t xml:space="preserve">tant donné que le tribunal pénal a formulé </w:t>
      </w:r>
      <w:r w:rsidRPr="00AB7895">
        <w:rPr>
          <w:rFonts w:ascii="Times" w:hAnsi="Times"/>
          <w:lang w:val="fr-CH"/>
        </w:rPr>
        <w:t>un pronostic favorable quant à so</w:t>
      </w:r>
      <w:r w:rsidRPr="00AB7895" w:rsidR="009242F5">
        <w:rPr>
          <w:rFonts w:ascii="Times" w:hAnsi="Times"/>
          <w:lang w:val="fr-CH"/>
        </w:rPr>
        <w:t>n comportement à l</w:t>
      </w:r>
      <w:r w:rsidRPr="00AB7895" w:rsidR="00AB7895">
        <w:rPr>
          <w:rFonts w:ascii="Times" w:hAnsi="Times"/>
          <w:lang w:val="fr-CH"/>
        </w:rPr>
        <w:t>’</w:t>
      </w:r>
      <w:r w:rsidRPr="00AB7895" w:rsidR="009242F5">
        <w:rPr>
          <w:rFonts w:ascii="Times" w:hAnsi="Times"/>
          <w:lang w:val="fr-CH"/>
        </w:rPr>
        <w:t>avenir (</w:t>
      </w:r>
      <w:r w:rsidRPr="00AB7895">
        <w:rPr>
          <w:rFonts w:ascii="Times" w:hAnsi="Times"/>
          <w:lang w:val="fr-CH"/>
        </w:rPr>
        <w:t xml:space="preserve">paragraphe </w:t>
      </w:r>
      <w:r w:rsidRPr="00AB7895">
        <w:rPr>
          <w:rFonts w:ascii="Times" w:hAnsi="Times"/>
          <w:lang w:val="fr-CH"/>
        </w:rPr>
        <w:fldChar w:fldCharType="begin"/>
      </w:r>
      <w:r w:rsidRPr="00AB7895">
        <w:rPr>
          <w:rFonts w:ascii="Times" w:hAnsi="Times"/>
          <w:lang w:val="fr-CH"/>
        </w:rPr>
        <w:instrText xml:space="preserve"> REF par6 \h </w:instrText>
      </w:r>
      <w:r w:rsidRPr="00AB7895">
        <w:rPr>
          <w:rFonts w:ascii="Times" w:hAnsi="Times"/>
          <w:lang w:val="fr-CH"/>
        </w:rPr>
      </w:r>
      <w:r w:rsidRPr="00AB7895">
        <w:rPr>
          <w:rFonts w:ascii="Times" w:hAnsi="Times"/>
          <w:lang w:val="fr-CH"/>
        </w:rPr>
        <w:fldChar w:fldCharType="separate"/>
      </w:r>
      <w:r w:rsidRPr="00AB7895" w:rsidR="00AB7895">
        <w:rPr>
          <w:rFonts w:ascii="Times" w:hAnsi="Times"/>
          <w:noProof/>
          <w:lang w:val="fr-CH"/>
        </w:rPr>
        <w:t>6</w:t>
      </w:r>
      <w:r w:rsidRPr="00AB7895">
        <w:rPr>
          <w:rFonts w:ascii="Times" w:hAnsi="Times"/>
          <w:lang w:val="fr-CH"/>
        </w:rPr>
        <w:fldChar w:fldCharType="end"/>
      </w:r>
      <w:r w:rsidRPr="00AB7895">
        <w:rPr>
          <w:rFonts w:ascii="Times" w:hAnsi="Times"/>
          <w:lang w:val="fr-CH"/>
        </w:rPr>
        <w:t xml:space="preserve"> ci-dessus), il n</w:t>
      </w:r>
      <w:r w:rsidRPr="00AB7895" w:rsidR="00AB7895">
        <w:rPr>
          <w:rFonts w:ascii="Times" w:hAnsi="Times"/>
          <w:lang w:val="fr-CH"/>
        </w:rPr>
        <w:t>’</w:t>
      </w:r>
      <w:r w:rsidRPr="00AB7895">
        <w:rPr>
          <w:rFonts w:ascii="Times" w:hAnsi="Times"/>
          <w:lang w:val="fr-CH"/>
        </w:rPr>
        <w:t>y avait pas selon lui un risque élevé de récidive.</w:t>
      </w:r>
    </w:p>
    <w:bookmarkStart w:name="par34" w:id="10"/>
    <w:p w:rsidRPr="00AB7895" w:rsidR="00C739B5" w:rsidP="00AB7895" w:rsidRDefault="00C739B5">
      <w:pPr>
        <w:pStyle w:val="JuPara"/>
        <w:rPr>
          <w:rFonts w:ascii="Times" w:hAnsi="Times"/>
          <w:lang w:val="fr-CH"/>
        </w:rPr>
      </w:pPr>
      <w:r w:rsidRPr="00AB7895">
        <w:rPr>
          <w:rFonts w:ascii="Times" w:hAnsi="Times"/>
          <w:lang w:val="fr-CH"/>
        </w:rPr>
        <w:fldChar w:fldCharType="begin"/>
      </w:r>
      <w:r w:rsidRPr="00AB7895">
        <w:rPr>
          <w:rFonts w:ascii="Times" w:hAnsi="Times"/>
          <w:lang w:val="fr-CH"/>
        </w:rPr>
        <w:instrText xml:space="preserve"> SEQ level0 \*arabic </w:instrText>
      </w:r>
      <w:r w:rsidRPr="00AB7895">
        <w:rPr>
          <w:rFonts w:ascii="Times" w:hAnsi="Times"/>
          <w:lang w:val="fr-CH"/>
        </w:rPr>
        <w:fldChar w:fldCharType="separate"/>
      </w:r>
      <w:r w:rsidRPr="00AB7895" w:rsidR="00AB7895">
        <w:rPr>
          <w:rFonts w:ascii="Times" w:hAnsi="Times"/>
          <w:noProof/>
          <w:lang w:val="fr-CH"/>
        </w:rPr>
        <w:t>34</w:t>
      </w:r>
      <w:r w:rsidRPr="00AB7895">
        <w:rPr>
          <w:rFonts w:ascii="Times" w:hAnsi="Times"/>
          <w:lang w:val="fr-CH"/>
        </w:rPr>
        <w:fldChar w:fldCharType="end"/>
      </w:r>
      <w:bookmarkEnd w:id="10"/>
      <w:r w:rsidRPr="00AB7895">
        <w:rPr>
          <w:rFonts w:ascii="Times" w:hAnsi="Times"/>
          <w:lang w:val="fr-CH"/>
        </w:rPr>
        <w:t>.  </w:t>
      </w:r>
      <w:proofErr w:type="gramStart"/>
      <w:r w:rsidRPr="00AB7895">
        <w:rPr>
          <w:rFonts w:ascii="Times" w:hAnsi="Times"/>
          <w:lang w:val="fr-CH"/>
        </w:rPr>
        <w:t>Le requérant</w:t>
      </w:r>
      <w:proofErr w:type="gramEnd"/>
      <w:r w:rsidRPr="00AB7895">
        <w:rPr>
          <w:rFonts w:ascii="Times" w:hAnsi="Times"/>
          <w:lang w:val="fr-CH"/>
        </w:rPr>
        <w:t xml:space="preserve"> estime également que, au vu des différents critères à prendre en compte, son éloignement de la Suisse ne satisfait pas à l</w:t>
      </w:r>
      <w:r w:rsidRPr="00AB7895" w:rsidR="00AB7895">
        <w:rPr>
          <w:rFonts w:ascii="Times" w:hAnsi="Times"/>
          <w:lang w:val="fr-CH"/>
        </w:rPr>
        <w:t>’</w:t>
      </w:r>
      <w:r w:rsidRPr="00AB7895" w:rsidR="009242F5">
        <w:rPr>
          <w:rFonts w:ascii="Times" w:hAnsi="Times"/>
          <w:lang w:val="fr-CH"/>
        </w:rPr>
        <w:t xml:space="preserve">exigence de proportionnalité. </w:t>
      </w:r>
      <w:r w:rsidRPr="00AB7895" w:rsidR="009242F5">
        <w:rPr>
          <w:rFonts w:ascii="Times" w:hAnsi="Times" w:cs="Times"/>
          <w:lang w:val="fr-CH"/>
        </w:rPr>
        <w:t>À</w:t>
      </w:r>
      <w:r w:rsidRPr="00AB7895">
        <w:rPr>
          <w:rFonts w:ascii="Times" w:hAnsi="Times"/>
          <w:lang w:val="fr-CH"/>
        </w:rPr>
        <w:t xml:space="preserve"> cet égard, il soutient avoir commis l</w:t>
      </w:r>
      <w:r w:rsidRPr="00AB7895" w:rsidR="00AB7895">
        <w:rPr>
          <w:rFonts w:ascii="Times" w:hAnsi="Times"/>
          <w:lang w:val="fr-CH"/>
        </w:rPr>
        <w:t>’</w:t>
      </w:r>
      <w:r w:rsidRPr="00AB7895">
        <w:rPr>
          <w:rFonts w:ascii="Times" w:hAnsi="Times"/>
          <w:lang w:val="fr-CH"/>
        </w:rPr>
        <w:t xml:space="preserve">infraction, certes grave, pendant une période </w:t>
      </w:r>
      <w:r w:rsidRPr="00AB7895" w:rsidR="00C2268F">
        <w:rPr>
          <w:rFonts w:ascii="Times" w:hAnsi="Times"/>
          <w:lang w:val="fr-CH"/>
        </w:rPr>
        <w:t>où il se trouvait en difficulté</w:t>
      </w:r>
      <w:r w:rsidRPr="00AB7895">
        <w:rPr>
          <w:rFonts w:ascii="Times" w:hAnsi="Times"/>
          <w:lang w:val="fr-CH"/>
        </w:rPr>
        <w:t>. Il n</w:t>
      </w:r>
      <w:r w:rsidRPr="00AB7895" w:rsidR="00AB7895">
        <w:rPr>
          <w:rFonts w:ascii="Times" w:hAnsi="Times"/>
          <w:lang w:val="fr-CH"/>
        </w:rPr>
        <w:t>’</w:t>
      </w:r>
      <w:r w:rsidRPr="00AB7895">
        <w:rPr>
          <w:rFonts w:ascii="Times" w:hAnsi="Times"/>
          <w:lang w:val="fr-CH"/>
        </w:rPr>
        <w:t>est pas non plus sans importance qu</w:t>
      </w:r>
      <w:r w:rsidRPr="00AB7895" w:rsidR="00AB7895">
        <w:rPr>
          <w:rFonts w:ascii="Times" w:hAnsi="Times"/>
          <w:lang w:val="fr-CH"/>
        </w:rPr>
        <w:t>’</w:t>
      </w:r>
      <w:r w:rsidRPr="00AB7895">
        <w:rPr>
          <w:rFonts w:ascii="Times" w:hAnsi="Times"/>
          <w:lang w:val="fr-CH"/>
        </w:rPr>
        <w:t>il a bénéficié d</w:t>
      </w:r>
      <w:r w:rsidRPr="00AB7895" w:rsidR="00AB7895">
        <w:rPr>
          <w:rFonts w:ascii="Times" w:hAnsi="Times"/>
          <w:lang w:val="fr-CH"/>
        </w:rPr>
        <w:t>’</w:t>
      </w:r>
      <w:r w:rsidRPr="00AB7895">
        <w:rPr>
          <w:rFonts w:ascii="Times" w:hAnsi="Times"/>
          <w:lang w:val="fr-CH"/>
        </w:rPr>
        <w:t>un pronostic favorable ainsi que d</w:t>
      </w:r>
      <w:r w:rsidRPr="00AB7895" w:rsidR="00AB7895">
        <w:rPr>
          <w:rFonts w:ascii="Times" w:hAnsi="Times"/>
          <w:lang w:val="fr-CH"/>
        </w:rPr>
        <w:t>’</w:t>
      </w:r>
      <w:r w:rsidRPr="00AB7895">
        <w:rPr>
          <w:rFonts w:ascii="Times" w:hAnsi="Times"/>
          <w:lang w:val="fr-CH"/>
        </w:rPr>
        <w:t>un sursis partiel à l</w:t>
      </w:r>
      <w:r w:rsidRPr="00AB7895" w:rsidR="00AB7895">
        <w:rPr>
          <w:rFonts w:ascii="Times" w:hAnsi="Times"/>
          <w:lang w:val="fr-CH"/>
        </w:rPr>
        <w:t>’</w:t>
      </w:r>
      <w:r w:rsidRPr="00AB7895">
        <w:rPr>
          <w:rFonts w:ascii="Times" w:hAnsi="Times"/>
          <w:lang w:val="fr-CH"/>
        </w:rPr>
        <w:t>exécution de sa peine en vertu de l</w:t>
      </w:r>
      <w:r w:rsidRPr="00AB7895" w:rsidR="00AB7895">
        <w:rPr>
          <w:rFonts w:ascii="Times" w:hAnsi="Times"/>
          <w:lang w:val="fr-CH"/>
        </w:rPr>
        <w:t>’</w:t>
      </w:r>
      <w:r w:rsidRPr="00AB7895" w:rsidR="009242F5">
        <w:rPr>
          <w:rFonts w:ascii="Times" w:hAnsi="Times"/>
          <w:lang w:val="fr-CH"/>
        </w:rPr>
        <w:t>article 42 du code pénal (</w:t>
      </w:r>
      <w:r w:rsidRPr="00AB7895">
        <w:rPr>
          <w:rFonts w:ascii="Times" w:hAnsi="Times"/>
          <w:lang w:val="fr-CH"/>
        </w:rPr>
        <w:t xml:space="preserve">paragraphe </w:t>
      </w:r>
      <w:r w:rsidRPr="00AB7895">
        <w:rPr>
          <w:rFonts w:ascii="Times" w:hAnsi="Times"/>
          <w:lang w:val="fr-CH"/>
        </w:rPr>
        <w:fldChar w:fldCharType="begin"/>
      </w:r>
      <w:r w:rsidRPr="00AB7895">
        <w:rPr>
          <w:rFonts w:ascii="Times" w:hAnsi="Times"/>
          <w:lang w:val="fr-CH"/>
        </w:rPr>
        <w:instrText xml:space="preserve"> REF par22 \h </w:instrText>
      </w:r>
      <w:r w:rsidRPr="00AB7895">
        <w:rPr>
          <w:rFonts w:ascii="Times" w:hAnsi="Times"/>
          <w:lang w:val="fr-CH"/>
        </w:rPr>
      </w:r>
      <w:r w:rsidRPr="00AB7895">
        <w:rPr>
          <w:rFonts w:ascii="Times" w:hAnsi="Times"/>
          <w:lang w:val="fr-CH"/>
        </w:rPr>
        <w:fldChar w:fldCharType="separate"/>
      </w:r>
      <w:r w:rsidRPr="00AB7895" w:rsidR="00AB7895">
        <w:rPr>
          <w:noProof/>
        </w:rPr>
        <w:t>22</w:t>
      </w:r>
      <w:r w:rsidRPr="00AB7895">
        <w:rPr>
          <w:rFonts w:ascii="Times" w:hAnsi="Times"/>
          <w:lang w:val="fr-CH"/>
        </w:rPr>
        <w:fldChar w:fldCharType="end"/>
      </w:r>
      <w:r w:rsidRPr="00AB7895">
        <w:rPr>
          <w:rFonts w:ascii="Times" w:hAnsi="Times"/>
          <w:lang w:val="fr-CH"/>
        </w:rPr>
        <w:t xml:space="preserve"> ci-dessus). Puis, sauf quelques infractions mineures à la loi sur la circulation routière commises entre 2009 et 2012, il a fait preuve d</w:t>
      </w:r>
      <w:r w:rsidRPr="00AB7895" w:rsidR="00AB7895">
        <w:rPr>
          <w:rFonts w:ascii="Times" w:hAnsi="Times"/>
          <w:lang w:val="fr-CH"/>
        </w:rPr>
        <w:t>’</w:t>
      </w:r>
      <w:r w:rsidRPr="00AB7895">
        <w:rPr>
          <w:rFonts w:ascii="Times" w:hAnsi="Times"/>
          <w:lang w:val="fr-CH"/>
        </w:rPr>
        <w:t>une bonne conduite depuis l</w:t>
      </w:r>
      <w:r w:rsidRPr="00AB7895" w:rsidR="00AB7895">
        <w:rPr>
          <w:rFonts w:ascii="Times" w:hAnsi="Times"/>
          <w:lang w:val="fr-CH"/>
        </w:rPr>
        <w:t>’</w:t>
      </w:r>
      <w:r w:rsidRPr="00AB7895">
        <w:rPr>
          <w:rFonts w:ascii="Times" w:hAnsi="Times"/>
          <w:lang w:val="fr-CH"/>
        </w:rPr>
        <w:t>infraction à la loi sur les stupéfiants datant de 2007.</w:t>
      </w:r>
    </w:p>
    <w:p w:rsidRPr="00AB7895" w:rsidR="00C739B5" w:rsidP="00AB7895" w:rsidRDefault="00C739B5">
      <w:pPr>
        <w:pStyle w:val="JuPara"/>
        <w:rPr>
          <w:rFonts w:ascii="Times" w:hAnsi="Times"/>
          <w:lang w:val="fr-CH"/>
        </w:rPr>
      </w:pPr>
      <w:r w:rsidRPr="00AB7895">
        <w:rPr>
          <w:rFonts w:ascii="Times" w:hAnsi="Times"/>
          <w:lang w:val="fr-CH"/>
        </w:rPr>
        <w:t>Concernant sa situation familiale, le requérant affirme qu</w:t>
      </w:r>
      <w:r w:rsidRPr="00AB7895" w:rsidR="00AB7895">
        <w:rPr>
          <w:rFonts w:ascii="Times" w:hAnsi="Times"/>
          <w:lang w:val="fr-CH"/>
        </w:rPr>
        <w:t>’</w:t>
      </w:r>
      <w:r w:rsidRPr="00AB7895">
        <w:rPr>
          <w:rFonts w:ascii="Times" w:hAnsi="Times"/>
          <w:lang w:val="fr-CH"/>
        </w:rPr>
        <w:t>il s</w:t>
      </w:r>
      <w:r w:rsidRPr="00AB7895" w:rsidR="00AB7895">
        <w:rPr>
          <w:rFonts w:ascii="Times" w:hAnsi="Times"/>
          <w:lang w:val="fr-CH"/>
        </w:rPr>
        <w:t>’</w:t>
      </w:r>
      <w:r w:rsidRPr="00AB7895">
        <w:rPr>
          <w:rFonts w:ascii="Times" w:hAnsi="Times"/>
          <w:lang w:val="fr-CH"/>
        </w:rPr>
        <w:t>est toujours occupé de son épouse, atteinte de schizophrénie. Bien que la maladie de son épouse les eût empêchés de vivre ensemble, ils avaient toujours la</w:t>
      </w:r>
      <w:r w:rsidRPr="00AB7895" w:rsidR="009242F5">
        <w:rPr>
          <w:rFonts w:ascii="Times" w:hAnsi="Times"/>
          <w:lang w:val="fr-CH"/>
        </w:rPr>
        <w:t xml:space="preserve"> volonté de rester mariés (</w:t>
      </w:r>
      <w:r w:rsidRPr="00AB7895">
        <w:rPr>
          <w:rFonts w:ascii="Times" w:hAnsi="Times"/>
          <w:lang w:val="fr-CH"/>
        </w:rPr>
        <w:t xml:space="preserve">paragraphe </w:t>
      </w:r>
      <w:r w:rsidRPr="00AB7895">
        <w:rPr>
          <w:rFonts w:ascii="Times" w:hAnsi="Times"/>
          <w:lang w:val="fr-CH"/>
        </w:rPr>
        <w:fldChar w:fldCharType="begin"/>
      </w:r>
      <w:r w:rsidRPr="00AB7895">
        <w:rPr>
          <w:rFonts w:ascii="Times" w:hAnsi="Times"/>
          <w:lang w:val="fr-CH"/>
        </w:rPr>
        <w:instrText xml:space="preserve"> REF par23 \h </w:instrText>
      </w:r>
      <w:r w:rsidRPr="00AB7895">
        <w:rPr>
          <w:rFonts w:ascii="Times" w:hAnsi="Times"/>
          <w:lang w:val="fr-CH"/>
        </w:rPr>
      </w:r>
      <w:r w:rsidRPr="00AB7895">
        <w:rPr>
          <w:rFonts w:ascii="Times" w:hAnsi="Times"/>
          <w:lang w:val="fr-CH"/>
        </w:rPr>
        <w:fldChar w:fldCharType="separate"/>
      </w:r>
      <w:r w:rsidRPr="00AB7895" w:rsidR="00AB7895">
        <w:rPr>
          <w:noProof/>
        </w:rPr>
        <w:t>23</w:t>
      </w:r>
      <w:r w:rsidRPr="00AB7895">
        <w:rPr>
          <w:rFonts w:ascii="Times" w:hAnsi="Times"/>
          <w:lang w:val="fr-CH"/>
        </w:rPr>
        <w:fldChar w:fldCharType="end"/>
      </w:r>
      <w:r w:rsidRPr="00AB7895">
        <w:rPr>
          <w:rFonts w:ascii="Times" w:hAnsi="Times"/>
          <w:lang w:val="fr-CH"/>
        </w:rPr>
        <w:t xml:space="preserve"> ci-dessus). Dans ces circonstances, il représentait également la personne la plus proche pour son fils à qui il rendait visite dans sa famille d</w:t>
      </w:r>
      <w:r w:rsidRPr="00AB7895" w:rsidR="00AB7895">
        <w:rPr>
          <w:rFonts w:ascii="Times" w:hAnsi="Times"/>
          <w:lang w:val="fr-CH"/>
        </w:rPr>
        <w:t>’</w:t>
      </w:r>
      <w:r w:rsidRPr="00AB7895">
        <w:rPr>
          <w:rFonts w:ascii="Times" w:hAnsi="Times"/>
          <w:lang w:val="fr-CH"/>
        </w:rPr>
        <w:t>accueil une à deux fois par semaine et avec qui il a gardé un contact personnel même pendant qu</w:t>
      </w:r>
      <w:r w:rsidRPr="00AB7895" w:rsidR="00AB7895">
        <w:rPr>
          <w:rFonts w:ascii="Times" w:hAnsi="Times"/>
          <w:lang w:val="fr-CH"/>
        </w:rPr>
        <w:t>’</w:t>
      </w:r>
      <w:r w:rsidRPr="00AB7895">
        <w:rPr>
          <w:rFonts w:ascii="Times" w:hAnsi="Times"/>
          <w:lang w:val="fr-CH"/>
        </w:rPr>
        <w:t>il était en prison, que les moyens de communication actuels ne sauraient remplacer. Leur séparation, sans possibilité de visite, constitue donc une violation grave et irréversible de l</w:t>
      </w:r>
      <w:r w:rsidRPr="00AB7895" w:rsidR="00AB7895">
        <w:rPr>
          <w:rFonts w:ascii="Times" w:hAnsi="Times"/>
          <w:lang w:val="fr-CH"/>
        </w:rPr>
        <w:t>’</w:t>
      </w:r>
      <w:r w:rsidRPr="00AB7895">
        <w:rPr>
          <w:rFonts w:ascii="Times" w:hAnsi="Times"/>
          <w:lang w:val="fr-CH"/>
        </w:rPr>
        <w:t>intérêt supérieur de l</w:t>
      </w:r>
      <w:r w:rsidRPr="00AB7895" w:rsidR="00AB7895">
        <w:rPr>
          <w:rFonts w:ascii="Times" w:hAnsi="Times"/>
          <w:lang w:val="fr-CH"/>
        </w:rPr>
        <w:t>’</w:t>
      </w:r>
      <w:r w:rsidRPr="00AB7895">
        <w:rPr>
          <w:rFonts w:ascii="Times" w:hAnsi="Times"/>
          <w:lang w:val="fr-CH"/>
        </w:rPr>
        <w:t>enfant.</w:t>
      </w:r>
    </w:p>
    <w:p w:rsidRPr="00AB7895" w:rsidR="00C739B5" w:rsidP="00AB7895" w:rsidRDefault="00C739B5">
      <w:pPr>
        <w:pStyle w:val="JuPara"/>
        <w:rPr>
          <w:rFonts w:ascii="Times" w:hAnsi="Times"/>
          <w:lang w:val="fr-CH"/>
        </w:rPr>
      </w:pPr>
      <w:r w:rsidRPr="00AB7895">
        <w:rPr>
          <w:rFonts w:ascii="Times" w:hAnsi="Times"/>
          <w:lang w:val="fr-CH"/>
        </w:rPr>
        <w:t>Le requérant allègue par ailleurs que sa famille, ses proches et ses amis vivent en Suisse, où il travaillait régulièrement, et que ses liens avec le Kosovo sont rares et faibles ; c</w:t>
      </w:r>
      <w:r w:rsidRPr="00AB7895" w:rsidR="00AB7895">
        <w:rPr>
          <w:rFonts w:ascii="Times" w:hAnsi="Times"/>
          <w:lang w:val="fr-CH"/>
        </w:rPr>
        <w:t>’</w:t>
      </w:r>
      <w:r w:rsidRPr="00AB7895">
        <w:rPr>
          <w:rFonts w:ascii="Times" w:hAnsi="Times"/>
          <w:lang w:val="fr-CH"/>
        </w:rPr>
        <w:t>est pourquoi, après son expulsion de la Suisse, il n</w:t>
      </w:r>
      <w:r w:rsidRPr="00AB7895" w:rsidR="00AB7895">
        <w:rPr>
          <w:rFonts w:ascii="Times" w:hAnsi="Times"/>
          <w:lang w:val="fr-CH"/>
        </w:rPr>
        <w:t>’</w:t>
      </w:r>
      <w:r w:rsidRPr="00AB7895">
        <w:rPr>
          <w:rFonts w:ascii="Times" w:hAnsi="Times"/>
          <w:lang w:val="fr-CH"/>
        </w:rPr>
        <w:t>est pas rentré au Kosovo mais a rejoint son frère dans un autre pays.</w:t>
      </w:r>
    </w:p>
    <w:p w:rsidRPr="00AB7895" w:rsidR="00C739B5" w:rsidP="00AB7895" w:rsidRDefault="00C739B5">
      <w:pPr>
        <w:pStyle w:val="JuHa0"/>
        <w:numPr>
          <w:ilvl w:val="4"/>
          <w:numId w:val="1"/>
        </w:numPr>
        <w:jc w:val="both"/>
        <w:rPr>
          <w:rFonts w:eastAsiaTheme="minorHAnsi"/>
          <w:lang w:val="fr-CH"/>
        </w:rPr>
      </w:pPr>
      <w:r w:rsidRPr="00AB7895">
        <w:rPr>
          <w:rFonts w:eastAsiaTheme="minorHAnsi"/>
          <w:lang w:val="fr-CH"/>
        </w:rPr>
        <w:t>Le Gouvernement</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35</w:t>
      </w:r>
      <w:r w:rsidRPr="00AB7895">
        <w:fldChar w:fldCharType="end"/>
      </w:r>
      <w:r w:rsidRPr="00AB7895">
        <w:t>.  Le Gouvernement soutient que le refus de renouveler l</w:t>
      </w:r>
      <w:r w:rsidRPr="00AB7895" w:rsidR="00AB7895">
        <w:t>’</w:t>
      </w:r>
      <w:r w:rsidRPr="00AB7895">
        <w:t>autorisation du séjour du requérant ainsi que l</w:t>
      </w:r>
      <w:r w:rsidRPr="00AB7895" w:rsidR="00AB7895">
        <w:t>’</w:t>
      </w:r>
      <w:r w:rsidRPr="00AB7895">
        <w:t>interdiction d</w:t>
      </w:r>
      <w:r w:rsidRPr="00AB7895" w:rsidR="00AB7895">
        <w:t>’</w:t>
      </w:r>
      <w:r w:rsidRPr="00AB7895">
        <w:t>entrée sur le territoire suisse prononcée à son encontre se basaient respectivement sur les articles 62 et 67 de la loi sur les étrangers et l</w:t>
      </w:r>
      <w:r w:rsidRPr="00AB7895" w:rsidR="00AB7895">
        <w:t>’</w:t>
      </w:r>
      <w:r w:rsidRPr="00AB7895">
        <w:t>intégration. L</w:t>
      </w:r>
      <w:r w:rsidRPr="00AB7895" w:rsidR="00AB7895">
        <w:t>’</w:t>
      </w:r>
      <w:r w:rsidRPr="00AB7895">
        <w:t>ingérence en question poursuivait plusieurs buts énoncés à l</w:t>
      </w:r>
      <w:r w:rsidRPr="00AB7895" w:rsidR="00AB7895">
        <w:t>’</w:t>
      </w:r>
      <w:r w:rsidRPr="00AB7895">
        <w:t>article 8 § 2 de la Convention, en particulier la protection de la sûreté publique, la défense de l</w:t>
      </w:r>
      <w:r w:rsidRPr="00AB7895" w:rsidR="00AB7895">
        <w:t>’</w:t>
      </w:r>
      <w:r w:rsidRPr="00AB7895">
        <w:t>ordre, la prévention des infractions pénales, la protection de la santé et la protection des droits et libertés d</w:t>
      </w:r>
      <w:r w:rsidRPr="00AB7895" w:rsidR="00AB7895">
        <w:t>’</w:t>
      </w:r>
      <w:r w:rsidRPr="00AB7895">
        <w:t>autrui. Le Gouvernement rappelle à cet égard que le requérant a été condamné à deux ans et demi de prison, dont six mois ferme, pour avoir transporté et vendu durant six mois, à des fins purement économiques, de grandes quantités d</w:t>
      </w:r>
      <w:r w:rsidRPr="00AB7895" w:rsidR="00AB7895">
        <w:t>’</w:t>
      </w:r>
      <w:r w:rsidRPr="00AB7895">
        <w:t>héroïne. Ayant ainsi mis en danger la santé de nombreuses personnes ainsi que la sûreté et l</w:t>
      </w:r>
      <w:r w:rsidRPr="00AB7895" w:rsidR="00AB7895">
        <w:t>’</w:t>
      </w:r>
      <w:r w:rsidRPr="00AB7895">
        <w:t>ordre publics, il y avait lieu de faire preuve d</w:t>
      </w:r>
      <w:r w:rsidRPr="00AB7895" w:rsidR="00AB7895">
        <w:t>’</w:t>
      </w:r>
      <w:r w:rsidRPr="00AB7895">
        <w:t xml:space="preserve">une grande fermeté à son égard (voir </w:t>
      </w:r>
      <w:r w:rsidRPr="00AB7895" w:rsidR="003750B8">
        <w:t> </w:t>
      </w:r>
      <w:proofErr w:type="spellStart"/>
      <w:r w:rsidRPr="00AB7895">
        <w:rPr>
          <w:i/>
        </w:rPr>
        <w:t>Kissiwa</w:t>
      </w:r>
      <w:proofErr w:type="spellEnd"/>
      <w:r w:rsidRPr="00AB7895">
        <w:rPr>
          <w:i/>
        </w:rPr>
        <w:t xml:space="preserve"> </w:t>
      </w:r>
      <w:r w:rsidRPr="00AB7895" w:rsidR="003750B8">
        <w:rPr>
          <w:i/>
        </w:rPr>
        <w:t> </w:t>
      </w:r>
      <w:r w:rsidRPr="00AB7895">
        <w:rPr>
          <w:i/>
        </w:rPr>
        <w:t>Koffi c. Suisse</w:t>
      </w:r>
      <w:r w:rsidRPr="00AB7895">
        <w:t>, n</w:t>
      </w:r>
      <w:r w:rsidRPr="00AB7895">
        <w:rPr>
          <w:vertAlign w:val="superscript"/>
        </w:rPr>
        <w:t>o</w:t>
      </w:r>
      <w:r w:rsidRPr="00AB7895">
        <w:t xml:space="preserve"> 38005/07</w:t>
      </w:r>
      <w:r w:rsidRPr="00AB7895">
        <w:rPr>
          <w:snapToGrid w:val="0"/>
        </w:rPr>
        <w:t xml:space="preserve">, § 65, 15 </w:t>
      </w:r>
      <w:r w:rsidRPr="00AB7895">
        <w:t>novembre</w:t>
      </w:r>
      <w:r w:rsidRPr="00AB7895">
        <w:rPr>
          <w:snapToGrid w:val="0"/>
        </w:rPr>
        <w:t xml:space="preserve"> 2012)</w:t>
      </w:r>
      <w:r w:rsidRPr="00AB7895">
        <w:t>.</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36</w:t>
      </w:r>
      <w:r w:rsidRPr="00AB7895">
        <w:fldChar w:fldCharType="end"/>
      </w:r>
      <w:r w:rsidRPr="00AB7895">
        <w:t>.  Concernant les critères définis par la Cour afin d</w:t>
      </w:r>
      <w:r w:rsidRPr="00AB7895" w:rsidR="00AB7895">
        <w:t>’</w:t>
      </w:r>
      <w:r w:rsidRPr="00AB7895">
        <w:t>apprécier la question de savoir si une mesure d</w:t>
      </w:r>
      <w:r w:rsidRPr="00AB7895" w:rsidR="00AB7895">
        <w:t>’</w:t>
      </w:r>
      <w:r w:rsidRPr="00AB7895">
        <w:t xml:space="preserve">expulsion est nécessaire dans une société démocratique et proportionnée au but légitime poursuivi (voir </w:t>
      </w:r>
      <w:proofErr w:type="spellStart"/>
      <w:r w:rsidRPr="00AB7895" w:rsidR="009242F5">
        <w:rPr>
          <w:i/>
        </w:rPr>
        <w:t>Boultif</w:t>
      </w:r>
      <w:proofErr w:type="spellEnd"/>
      <w:r w:rsidRPr="00AB7895">
        <w:t>, précité, § 48</w:t>
      </w:r>
      <w:r w:rsidRPr="00AB7895" w:rsidR="008E6C45">
        <w:t>,</w:t>
      </w:r>
      <w:r w:rsidRPr="00AB7895">
        <w:t xml:space="preserve"> </w:t>
      </w:r>
      <w:proofErr w:type="spellStart"/>
      <w:r w:rsidRPr="00AB7895">
        <w:rPr>
          <w:i/>
        </w:rPr>
        <w:t>Üner</w:t>
      </w:r>
      <w:proofErr w:type="spellEnd"/>
      <w:r w:rsidRPr="00AB7895" w:rsidR="008E6C45">
        <w:t xml:space="preserve">, </w:t>
      </w:r>
      <w:r w:rsidRPr="00AB7895">
        <w:t>précité, §§ 57</w:t>
      </w:r>
      <w:r w:rsidRPr="00AB7895" w:rsidR="008E6C45">
        <w:t xml:space="preserve"> et suivants,</w:t>
      </w:r>
      <w:r w:rsidRPr="00AB7895">
        <w:t xml:space="preserve"> </w:t>
      </w:r>
      <w:proofErr w:type="spellStart"/>
      <w:r w:rsidRPr="00AB7895">
        <w:rPr>
          <w:i/>
        </w:rPr>
        <w:t>Kissiwa</w:t>
      </w:r>
      <w:proofErr w:type="spellEnd"/>
      <w:r w:rsidRPr="00AB7895">
        <w:rPr>
          <w:i/>
        </w:rPr>
        <w:t xml:space="preserve"> Koffi</w:t>
      </w:r>
      <w:r w:rsidRPr="00AB7895">
        <w:rPr>
          <w:snapToGrid w:val="0"/>
        </w:rPr>
        <w:t>, précité, § 63</w:t>
      </w:r>
      <w:r w:rsidRPr="00AB7895">
        <w:t>), le Gouvernement rappelle que, lorsque l</w:t>
      </w:r>
      <w:r w:rsidRPr="00AB7895" w:rsidR="00AB7895">
        <w:t>’</w:t>
      </w:r>
      <w:r w:rsidRPr="00AB7895">
        <w:t>ingérence litigieuse poursuit les buts légitimes de la défense de l</w:t>
      </w:r>
      <w:r w:rsidRPr="00AB7895" w:rsidR="00AB7895">
        <w:t>’</w:t>
      </w:r>
      <w:r w:rsidRPr="00AB7895">
        <w:t>ordre et de la prévention des infractions pénales, lesdits critères doivent aider à évaluer dans quelle mesure le requérant risque de provoquer des troubles ou de se livrer à des actes criminels (</w:t>
      </w:r>
      <w:proofErr w:type="spellStart"/>
      <w:r w:rsidRPr="00AB7895">
        <w:rPr>
          <w:i/>
        </w:rPr>
        <w:t>Maslov</w:t>
      </w:r>
      <w:proofErr w:type="spellEnd"/>
      <w:r w:rsidRPr="00AB7895">
        <w:rPr>
          <w:i/>
        </w:rPr>
        <w:t xml:space="preserve"> c. Autriche</w:t>
      </w:r>
      <w:r w:rsidRPr="00AB7895">
        <w:t xml:space="preserve"> [GC], n</w:t>
      </w:r>
      <w:r w:rsidRPr="00AB7895">
        <w:rPr>
          <w:vertAlign w:val="superscript"/>
        </w:rPr>
        <w:t>o</w:t>
      </w:r>
      <w:r w:rsidRPr="00AB7895">
        <w:t xml:space="preserve"> 1638/03, § </w:t>
      </w:r>
      <w:r w:rsidRPr="00AB7895" w:rsidR="003750B8">
        <w:t> </w:t>
      </w:r>
      <w:r w:rsidRPr="00AB7895">
        <w:t>70, CEDH 2008).</w:t>
      </w:r>
    </w:p>
    <w:bookmarkStart w:name="par37" w:id="11"/>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37</w:t>
      </w:r>
      <w:r w:rsidRPr="00AB7895">
        <w:fldChar w:fldCharType="end"/>
      </w:r>
      <w:bookmarkEnd w:id="11"/>
      <w:r w:rsidRPr="00AB7895">
        <w:t>.  Ainsi, le Gouvernement observe que le requérant a commis une infraction grave à la loi sur les stupéfiants et que sa culpabilité a été considérée comme lourde. Il s</w:t>
      </w:r>
      <w:r w:rsidRPr="00AB7895" w:rsidR="00AB7895">
        <w:t>’</w:t>
      </w:r>
      <w:r w:rsidRPr="00AB7895">
        <w:t>est vu dès lors imposer une peine sévère qui dépasse largement la limite d</w:t>
      </w:r>
      <w:r w:rsidRPr="00AB7895" w:rsidR="00AB7895">
        <w:t>’</w:t>
      </w:r>
      <w:r w:rsidRPr="00AB7895">
        <w:t>un an à partir de laquelle les autorités internes estiment qu</w:t>
      </w:r>
      <w:r w:rsidRPr="00AB7895" w:rsidR="00AB7895">
        <w:t>’</w:t>
      </w:r>
      <w:r w:rsidRPr="00AB7895">
        <w:t>il s</w:t>
      </w:r>
      <w:r w:rsidRPr="00AB7895" w:rsidR="00AB7895">
        <w:t>’</w:t>
      </w:r>
      <w:r w:rsidRPr="00AB7895">
        <w:t>agit d</w:t>
      </w:r>
      <w:r w:rsidRPr="00AB7895" w:rsidR="00AB7895">
        <w:t>’</w:t>
      </w:r>
      <w:r w:rsidRPr="00AB7895">
        <w:t xml:space="preserve">une peine de longue durée (paragraphe </w:t>
      </w:r>
      <w:r w:rsidRPr="00AB7895">
        <w:fldChar w:fldCharType="begin"/>
      </w:r>
      <w:r w:rsidRPr="00AB7895">
        <w:instrText xml:space="preserve"> REF par20 \h </w:instrText>
      </w:r>
      <w:r w:rsidRPr="00AB7895">
        <w:fldChar w:fldCharType="separate"/>
      </w:r>
      <w:r w:rsidRPr="00AB7895" w:rsidR="00AB7895">
        <w:rPr>
          <w:noProof/>
        </w:rPr>
        <w:t>21</w:t>
      </w:r>
      <w:r w:rsidRPr="00AB7895">
        <w:fldChar w:fldCharType="end"/>
      </w:r>
      <w:r w:rsidRPr="00AB7895" w:rsidR="003750B8">
        <w:t xml:space="preserve"> ci</w:t>
      </w:r>
      <w:r w:rsidRPr="00AB7895" w:rsidR="003750B8">
        <w:noBreakHyphen/>
      </w:r>
      <w:r w:rsidRPr="00AB7895">
        <w:t>dessus).</w:t>
      </w:r>
    </w:p>
    <w:p w:rsidRPr="00AB7895" w:rsidR="00C739B5" w:rsidP="00AB7895" w:rsidRDefault="00C739B5">
      <w:pPr>
        <w:pStyle w:val="JuPara"/>
        <w:rPr>
          <w:rFonts w:ascii="Times" w:hAnsi="Times"/>
          <w:lang w:val="fr-CH"/>
        </w:rPr>
      </w:pPr>
      <w:r w:rsidRPr="00AB7895">
        <w:rPr>
          <w:rFonts w:ascii="Times" w:hAnsi="Times"/>
          <w:lang w:val="fr-CH"/>
        </w:rPr>
        <w:t xml:space="preserve">Le Gouvernement note ensuite que le requérant est arrivé en Suisse en </w:t>
      </w:r>
      <w:r w:rsidRPr="00AB7895" w:rsidR="008F5205">
        <w:rPr>
          <w:rFonts w:ascii="Times" w:hAnsi="Times"/>
          <w:lang w:val="fr-CH"/>
        </w:rPr>
        <w:t> </w:t>
      </w:r>
      <w:r w:rsidRPr="00AB7895">
        <w:rPr>
          <w:rFonts w:ascii="Times" w:hAnsi="Times"/>
          <w:lang w:val="fr-CH"/>
        </w:rPr>
        <w:t>1996 pour y demander l</w:t>
      </w:r>
      <w:r w:rsidRPr="00AB7895" w:rsidR="00AB7895">
        <w:rPr>
          <w:rFonts w:ascii="Times" w:hAnsi="Times"/>
          <w:lang w:val="fr-CH"/>
        </w:rPr>
        <w:t>’</w:t>
      </w:r>
      <w:r w:rsidRPr="00AB7895">
        <w:rPr>
          <w:rFonts w:ascii="Times" w:hAnsi="Times"/>
          <w:lang w:val="fr-CH"/>
        </w:rPr>
        <w:t>asile mais qu</w:t>
      </w:r>
      <w:r w:rsidRPr="00AB7895" w:rsidR="00AB7895">
        <w:rPr>
          <w:rFonts w:ascii="Times" w:hAnsi="Times"/>
          <w:lang w:val="fr-CH"/>
        </w:rPr>
        <w:t>’</w:t>
      </w:r>
      <w:r w:rsidRPr="00AB7895">
        <w:rPr>
          <w:rFonts w:ascii="Times" w:hAnsi="Times"/>
          <w:lang w:val="fr-CH"/>
        </w:rPr>
        <w:t>il n</w:t>
      </w:r>
      <w:r w:rsidRPr="00AB7895" w:rsidR="00AB7895">
        <w:rPr>
          <w:rFonts w:ascii="Times" w:hAnsi="Times"/>
          <w:lang w:val="fr-CH"/>
        </w:rPr>
        <w:t>’</w:t>
      </w:r>
      <w:r w:rsidRPr="00AB7895">
        <w:rPr>
          <w:rFonts w:ascii="Times" w:hAnsi="Times"/>
          <w:lang w:val="fr-CH"/>
        </w:rPr>
        <w:t>y séjournait légalement que depuis 1999 ; la durée de son séjour en Suisse s</w:t>
      </w:r>
      <w:r w:rsidRPr="00AB7895" w:rsidR="00AB7895">
        <w:rPr>
          <w:rFonts w:ascii="Times" w:hAnsi="Times"/>
          <w:lang w:val="fr-CH"/>
        </w:rPr>
        <w:t>’</w:t>
      </w:r>
      <w:r w:rsidRPr="00AB7895">
        <w:rPr>
          <w:rFonts w:ascii="Times" w:hAnsi="Times"/>
          <w:lang w:val="fr-CH"/>
        </w:rPr>
        <w:t>élevait donc à seize ans au moment de l</w:t>
      </w:r>
      <w:r w:rsidRPr="00AB7895" w:rsidR="00AB7895">
        <w:rPr>
          <w:rFonts w:ascii="Times" w:hAnsi="Times"/>
          <w:lang w:val="fr-CH"/>
        </w:rPr>
        <w:t>’</w:t>
      </w:r>
      <w:r w:rsidRPr="00AB7895">
        <w:rPr>
          <w:rFonts w:ascii="Times" w:hAnsi="Times"/>
          <w:lang w:val="fr-CH"/>
        </w:rPr>
        <w:t>arrêt du Tribunal fédéral, mais une partie était due à sa peine de prison et à ses recours contre le refus de renouvellement de son autorisation de séjour prononcé le 31 octobre 2012.</w:t>
      </w:r>
    </w:p>
    <w:p w:rsidRPr="00AB7895" w:rsidR="00C739B5" w:rsidP="00AB7895" w:rsidRDefault="00C739B5">
      <w:pPr>
        <w:pStyle w:val="JuPara"/>
        <w:rPr>
          <w:rFonts w:ascii="Times" w:hAnsi="Times"/>
          <w:lang w:val="fr-CH"/>
        </w:rPr>
      </w:pPr>
      <w:r w:rsidRPr="00AB7895">
        <w:t>S</w:t>
      </w:r>
      <w:r w:rsidRPr="00AB7895" w:rsidR="00AB7895">
        <w:t>’</w:t>
      </w:r>
      <w:r w:rsidRPr="00AB7895">
        <w:t>il est vrai que ses infractions à la loi sur les stupéfiants datent de 2007 et que le requérant n</w:t>
      </w:r>
      <w:r w:rsidRPr="00AB7895" w:rsidR="00AB7895">
        <w:t>’</w:t>
      </w:r>
      <w:r w:rsidRPr="00AB7895">
        <w:t>a pas poursuivi cette activité après avoir purgé sa peine de prison, il a tout de même fait l</w:t>
      </w:r>
      <w:r w:rsidRPr="00AB7895" w:rsidR="00AB7895">
        <w:t>’</w:t>
      </w:r>
      <w:r w:rsidRPr="00AB7895">
        <w:t xml:space="preserve">objet de </w:t>
      </w:r>
      <w:r w:rsidRPr="00AB7895">
        <w:rPr>
          <w:rFonts w:ascii="Times" w:hAnsi="Times"/>
          <w:lang w:val="fr-CH"/>
        </w:rPr>
        <w:t>dix-huit ordonnances pénales pour des infractions mineures à la loi sur la circulation routière, dont certaines ont été prononcées aprè</w:t>
      </w:r>
      <w:r w:rsidRPr="00AB7895" w:rsidR="009242F5">
        <w:rPr>
          <w:rFonts w:ascii="Times" w:hAnsi="Times"/>
          <w:lang w:val="fr-CH"/>
        </w:rPr>
        <w:t>s sa condamnation de 2010 (</w:t>
      </w:r>
      <w:r w:rsidRPr="00AB7895">
        <w:rPr>
          <w:rFonts w:ascii="Times" w:hAnsi="Times"/>
          <w:lang w:val="fr-CH"/>
        </w:rPr>
        <w:t xml:space="preserve">paragraphe </w:t>
      </w:r>
      <w:r w:rsidRPr="00AB7895">
        <w:rPr>
          <w:rFonts w:ascii="Times" w:hAnsi="Times"/>
          <w:lang w:val="fr-CH"/>
        </w:rPr>
        <w:fldChar w:fldCharType="begin"/>
      </w:r>
      <w:r w:rsidRPr="00AB7895">
        <w:rPr>
          <w:rFonts w:ascii="Times" w:hAnsi="Times"/>
          <w:lang w:val="fr-CH"/>
        </w:rPr>
        <w:instrText xml:space="preserve"> REF par7 \h </w:instrText>
      </w:r>
      <w:r w:rsidRPr="00AB7895">
        <w:rPr>
          <w:rFonts w:ascii="Times" w:hAnsi="Times"/>
          <w:lang w:val="fr-CH"/>
        </w:rPr>
      </w:r>
      <w:r w:rsidRPr="00AB7895">
        <w:rPr>
          <w:rFonts w:ascii="Times" w:hAnsi="Times"/>
          <w:lang w:val="fr-CH"/>
        </w:rPr>
        <w:fldChar w:fldCharType="separate"/>
      </w:r>
      <w:r w:rsidRPr="00AB7895" w:rsidR="00AB7895">
        <w:rPr>
          <w:rFonts w:ascii="Times" w:hAnsi="Times"/>
          <w:noProof/>
          <w:lang w:val="fr-CH"/>
        </w:rPr>
        <w:t>7</w:t>
      </w:r>
      <w:r w:rsidRPr="00AB7895">
        <w:rPr>
          <w:rFonts w:ascii="Times" w:hAnsi="Times"/>
          <w:lang w:val="fr-CH"/>
        </w:rPr>
        <w:fldChar w:fldCharType="end"/>
      </w:r>
      <w:r w:rsidRPr="00AB7895">
        <w:rPr>
          <w:rFonts w:ascii="Times" w:hAnsi="Times"/>
          <w:lang w:val="fr-CH"/>
        </w:rPr>
        <w:t xml:space="preserve"> ci-dessus).</w:t>
      </w:r>
    </w:p>
    <w:p w:rsidRPr="00AB7895" w:rsidR="00C739B5" w:rsidP="00AB7895" w:rsidRDefault="00C739B5">
      <w:pPr>
        <w:pStyle w:val="JuPara"/>
        <w:rPr>
          <w:rFonts w:ascii="Times" w:hAnsi="Times"/>
          <w:lang w:val="fr-CH"/>
        </w:rPr>
      </w:pPr>
      <w:r w:rsidRPr="00AB7895">
        <w:rPr>
          <w:rFonts w:ascii="Times" w:hAnsi="Times"/>
          <w:lang w:val="fr-CH"/>
        </w:rPr>
        <w:t>Quant à la situation familiale du requérant, le Gouvernement observe qu</w:t>
      </w:r>
      <w:r w:rsidRPr="00AB7895" w:rsidR="00AB7895">
        <w:rPr>
          <w:rFonts w:ascii="Times" w:hAnsi="Times"/>
          <w:lang w:val="fr-CH"/>
        </w:rPr>
        <w:t>’</w:t>
      </w:r>
      <w:r w:rsidRPr="00AB7895">
        <w:rPr>
          <w:rFonts w:ascii="Times" w:hAnsi="Times"/>
          <w:lang w:val="fr-CH"/>
        </w:rPr>
        <w:t>il est marié depuis le 30 avril 1999 à une femme originaire du Bangladesh qui est atteinte de schizophrénie ; du fait des hospitalisations de cette dernière, le requérant n</w:t>
      </w:r>
      <w:r w:rsidRPr="00AB7895" w:rsidR="00AB7895">
        <w:rPr>
          <w:rFonts w:ascii="Times" w:hAnsi="Times"/>
          <w:lang w:val="fr-CH"/>
        </w:rPr>
        <w:t>’</w:t>
      </w:r>
      <w:r w:rsidRPr="00AB7895">
        <w:rPr>
          <w:rFonts w:ascii="Times" w:hAnsi="Times"/>
          <w:lang w:val="fr-CH"/>
        </w:rPr>
        <w:t>a vécu avec elle que de façon sporadique, bien qu</w:t>
      </w:r>
      <w:r w:rsidRPr="00AB7895" w:rsidR="00AB7895">
        <w:rPr>
          <w:rFonts w:ascii="Times" w:hAnsi="Times"/>
          <w:lang w:val="fr-CH"/>
        </w:rPr>
        <w:t>’</w:t>
      </w:r>
      <w:r w:rsidRPr="00AB7895">
        <w:rPr>
          <w:rFonts w:ascii="Times" w:hAnsi="Times"/>
          <w:lang w:val="fr-CH"/>
        </w:rPr>
        <w:t>il lui prodigue un soutien moral. Il est également père d</w:t>
      </w:r>
      <w:r w:rsidRPr="00AB7895" w:rsidR="00AB7895">
        <w:rPr>
          <w:rFonts w:ascii="Times" w:hAnsi="Times"/>
          <w:lang w:val="fr-CH"/>
        </w:rPr>
        <w:t>’</w:t>
      </w:r>
      <w:r w:rsidRPr="00AB7895">
        <w:rPr>
          <w:rFonts w:ascii="Times" w:hAnsi="Times"/>
          <w:lang w:val="fr-CH"/>
        </w:rPr>
        <w:t>un enfant né en 2002 qui souffre de troubles du spectre autistique (syndrome d</w:t>
      </w:r>
      <w:r w:rsidRPr="00AB7895" w:rsidR="00AB7895">
        <w:rPr>
          <w:rFonts w:ascii="Times" w:hAnsi="Times"/>
          <w:lang w:val="fr-CH"/>
        </w:rPr>
        <w:t>’</w:t>
      </w:r>
      <w:r w:rsidRPr="00AB7895">
        <w:rPr>
          <w:rFonts w:ascii="Times" w:hAnsi="Times"/>
          <w:lang w:val="fr-CH"/>
        </w:rPr>
        <w:t>Asperger) et qui vit dans une famille d</w:t>
      </w:r>
      <w:r w:rsidRPr="00AB7895" w:rsidR="00AB7895">
        <w:rPr>
          <w:rFonts w:ascii="Times" w:hAnsi="Times"/>
          <w:lang w:val="fr-CH"/>
        </w:rPr>
        <w:t>’</w:t>
      </w:r>
      <w:r w:rsidRPr="00AB7895">
        <w:rPr>
          <w:rFonts w:ascii="Times" w:hAnsi="Times"/>
          <w:lang w:val="fr-CH"/>
        </w:rPr>
        <w:t xml:space="preserve">accueil depuis 2010 ; le requérant consacre toutefois beaucoup de </w:t>
      </w:r>
      <w:r w:rsidRPr="00AB7895" w:rsidR="008E6C45">
        <w:rPr>
          <w:rFonts w:ascii="Times" w:hAnsi="Times"/>
          <w:lang w:val="fr-CH"/>
        </w:rPr>
        <w:t xml:space="preserve">son </w:t>
      </w:r>
      <w:r w:rsidRPr="00AB7895">
        <w:rPr>
          <w:rFonts w:ascii="Times" w:hAnsi="Times"/>
          <w:lang w:val="fr-CH"/>
        </w:rPr>
        <w:t>temps libre à son fils et constitue une personne de référence pour lui. Le Gouvernement estime dès lors que le départ du requérant ne représenterait pas un changement fondamental et que celui-ci peut remplir son rôle de père avec les moyens de communication actuels, d</w:t>
      </w:r>
      <w:r w:rsidRPr="00AB7895" w:rsidR="00AB7895">
        <w:rPr>
          <w:rFonts w:ascii="Times" w:hAnsi="Times"/>
          <w:lang w:val="fr-CH"/>
        </w:rPr>
        <w:t>’</w:t>
      </w:r>
      <w:r w:rsidRPr="00AB7895">
        <w:rPr>
          <w:rFonts w:ascii="Times" w:hAnsi="Times"/>
          <w:lang w:val="fr-CH"/>
        </w:rPr>
        <w:t>une part, et au travers des visites de son fils au Kosovo, d</w:t>
      </w:r>
      <w:r w:rsidRPr="00AB7895" w:rsidR="00AB7895">
        <w:rPr>
          <w:rFonts w:ascii="Times" w:hAnsi="Times"/>
          <w:lang w:val="fr-CH"/>
        </w:rPr>
        <w:t>’</w:t>
      </w:r>
      <w:r w:rsidRPr="00AB7895">
        <w:rPr>
          <w:rFonts w:ascii="Times" w:hAnsi="Times"/>
          <w:lang w:val="fr-CH"/>
        </w:rPr>
        <w:t xml:space="preserve">autre part. De </w:t>
      </w:r>
      <w:r w:rsidRPr="00AB7895" w:rsidR="003750B8">
        <w:rPr>
          <w:rFonts w:ascii="Times" w:hAnsi="Times"/>
          <w:lang w:val="fr-CH"/>
        </w:rPr>
        <w:t> </w:t>
      </w:r>
      <w:r w:rsidRPr="00AB7895">
        <w:rPr>
          <w:rFonts w:ascii="Times" w:hAnsi="Times"/>
          <w:lang w:val="fr-CH"/>
        </w:rPr>
        <w:t>plus, la décision d</w:t>
      </w:r>
      <w:r w:rsidRPr="00AB7895" w:rsidR="00AB7895">
        <w:rPr>
          <w:rFonts w:ascii="Times" w:hAnsi="Times"/>
          <w:lang w:val="fr-CH"/>
        </w:rPr>
        <w:t>’</w:t>
      </w:r>
      <w:r w:rsidRPr="00AB7895">
        <w:rPr>
          <w:rFonts w:ascii="Times" w:hAnsi="Times"/>
          <w:lang w:val="fr-CH"/>
        </w:rPr>
        <w:t>interdiction d</w:t>
      </w:r>
      <w:r w:rsidRPr="00AB7895" w:rsidR="00AB7895">
        <w:rPr>
          <w:rFonts w:ascii="Times" w:hAnsi="Times"/>
          <w:lang w:val="fr-CH"/>
        </w:rPr>
        <w:t>’</w:t>
      </w:r>
      <w:r w:rsidRPr="00AB7895">
        <w:rPr>
          <w:rFonts w:ascii="Times" w:hAnsi="Times"/>
          <w:lang w:val="fr-CH"/>
        </w:rPr>
        <w:t>entrée ne l</w:t>
      </w:r>
      <w:r w:rsidRPr="00AB7895" w:rsidR="00AB7895">
        <w:rPr>
          <w:rFonts w:ascii="Times" w:hAnsi="Times"/>
          <w:lang w:val="fr-CH"/>
        </w:rPr>
        <w:t>’</w:t>
      </w:r>
      <w:r w:rsidRPr="00AB7895">
        <w:rPr>
          <w:rFonts w:ascii="Times" w:hAnsi="Times"/>
          <w:lang w:val="fr-CH"/>
        </w:rPr>
        <w:t>empêche pas de requérir, conformément à l</w:t>
      </w:r>
      <w:r w:rsidRPr="00AB7895" w:rsidR="00AB7895">
        <w:rPr>
          <w:rFonts w:ascii="Times" w:hAnsi="Times"/>
          <w:lang w:val="fr-CH"/>
        </w:rPr>
        <w:t>’</w:t>
      </w:r>
      <w:r w:rsidRPr="00AB7895">
        <w:rPr>
          <w:rFonts w:ascii="Times" w:hAnsi="Times"/>
          <w:lang w:val="fr-CH"/>
        </w:rPr>
        <w:t>article 67 § 5 de la loi sur les étrangers et l</w:t>
      </w:r>
      <w:r w:rsidRPr="00AB7895" w:rsidR="00AB7895">
        <w:rPr>
          <w:rFonts w:ascii="Times" w:hAnsi="Times"/>
          <w:lang w:val="fr-CH"/>
        </w:rPr>
        <w:t>’</w:t>
      </w:r>
      <w:r w:rsidRPr="00AB7895">
        <w:rPr>
          <w:rFonts w:ascii="Times" w:hAnsi="Times"/>
          <w:lang w:val="fr-CH"/>
        </w:rPr>
        <w:t xml:space="preserve">intégration, une suspension provisoire afin de </w:t>
      </w:r>
      <w:r w:rsidRPr="00AB7895" w:rsidR="00B87BFA">
        <w:rPr>
          <w:rFonts w:ascii="Times" w:hAnsi="Times"/>
          <w:lang w:val="fr-CH"/>
        </w:rPr>
        <w:t>rendre visite à</w:t>
      </w:r>
      <w:r w:rsidRPr="00AB7895">
        <w:rPr>
          <w:rFonts w:ascii="Times" w:hAnsi="Times"/>
          <w:lang w:val="fr-CH"/>
        </w:rPr>
        <w:t xml:space="preserve"> son fils en Suisse.</w:t>
      </w:r>
    </w:p>
    <w:p w:rsidRPr="00AB7895" w:rsidR="00C739B5" w:rsidP="00AB7895" w:rsidRDefault="00C739B5">
      <w:pPr>
        <w:pStyle w:val="JuPara"/>
        <w:rPr>
          <w:rFonts w:ascii="Times" w:hAnsi="Times"/>
          <w:lang w:val="fr-CH"/>
        </w:rPr>
      </w:pPr>
      <w:r w:rsidRPr="00AB7895">
        <w:rPr>
          <w:rFonts w:ascii="Times" w:hAnsi="Times"/>
          <w:lang w:val="fr-CH"/>
        </w:rPr>
        <w:t>Concernant les liens du requérant avec la Suisse et le Kosovo, le Gouvernement fait valoir que celui-ci a vécu au Kosovo jusqu</w:t>
      </w:r>
      <w:r w:rsidRPr="00AB7895" w:rsidR="00AB7895">
        <w:rPr>
          <w:rFonts w:ascii="Times" w:hAnsi="Times"/>
          <w:lang w:val="fr-CH"/>
        </w:rPr>
        <w:t>’</w:t>
      </w:r>
      <w:r w:rsidRPr="00AB7895">
        <w:rPr>
          <w:rFonts w:ascii="Times" w:hAnsi="Times"/>
          <w:lang w:val="fr-CH"/>
        </w:rPr>
        <w:t>à l</w:t>
      </w:r>
      <w:r w:rsidRPr="00AB7895" w:rsidR="00AB7895">
        <w:rPr>
          <w:rFonts w:ascii="Times" w:hAnsi="Times"/>
          <w:lang w:val="fr-CH"/>
        </w:rPr>
        <w:t>’</w:t>
      </w:r>
      <w:r w:rsidRPr="00AB7895">
        <w:rPr>
          <w:rFonts w:ascii="Times" w:hAnsi="Times"/>
          <w:lang w:val="fr-CH"/>
        </w:rPr>
        <w:t xml:space="preserve">âge de 21 </w:t>
      </w:r>
      <w:r w:rsidRPr="00AB7895" w:rsidR="003750B8">
        <w:rPr>
          <w:rFonts w:ascii="Times" w:hAnsi="Times"/>
          <w:lang w:val="fr-CH"/>
        </w:rPr>
        <w:t> </w:t>
      </w:r>
      <w:r w:rsidRPr="00AB7895">
        <w:rPr>
          <w:rFonts w:ascii="Times" w:hAnsi="Times"/>
          <w:lang w:val="fr-CH"/>
        </w:rPr>
        <w:t>ans, qu</w:t>
      </w:r>
      <w:r w:rsidRPr="00AB7895" w:rsidR="00AB7895">
        <w:rPr>
          <w:rFonts w:ascii="Times" w:hAnsi="Times"/>
          <w:lang w:val="fr-CH"/>
        </w:rPr>
        <w:t>’</w:t>
      </w:r>
      <w:r w:rsidRPr="00AB7895">
        <w:rPr>
          <w:rFonts w:ascii="Times" w:hAnsi="Times"/>
          <w:lang w:val="fr-CH"/>
        </w:rPr>
        <w:t>il s</w:t>
      </w:r>
      <w:r w:rsidRPr="00AB7895" w:rsidR="00AB7895">
        <w:rPr>
          <w:rFonts w:ascii="Times" w:hAnsi="Times"/>
          <w:lang w:val="fr-CH"/>
        </w:rPr>
        <w:t>’</w:t>
      </w:r>
      <w:r w:rsidRPr="00AB7895">
        <w:rPr>
          <w:rFonts w:ascii="Times" w:hAnsi="Times"/>
          <w:lang w:val="fr-CH"/>
        </w:rPr>
        <w:t>y est rendu à deux reprises en 2013 et semble entretenir de bonnes relations avec sa famille là-bas. En Suisse, il est marié avec une personne titulaire d</w:t>
      </w:r>
      <w:r w:rsidRPr="00AB7895" w:rsidR="00AB7895">
        <w:rPr>
          <w:rFonts w:ascii="Times" w:hAnsi="Times"/>
          <w:lang w:val="fr-CH"/>
        </w:rPr>
        <w:t>’</w:t>
      </w:r>
      <w:r w:rsidRPr="00AB7895">
        <w:rPr>
          <w:rFonts w:ascii="Times" w:hAnsi="Times"/>
          <w:lang w:val="fr-CH"/>
        </w:rPr>
        <w:t>une autorisation d</w:t>
      </w:r>
      <w:r w:rsidRPr="00AB7895" w:rsidR="00AB7895">
        <w:rPr>
          <w:rFonts w:ascii="Times" w:hAnsi="Times"/>
          <w:lang w:val="fr-CH"/>
        </w:rPr>
        <w:t>’</w:t>
      </w:r>
      <w:r w:rsidRPr="00AB7895">
        <w:rPr>
          <w:rFonts w:ascii="Times" w:hAnsi="Times"/>
          <w:lang w:val="fr-CH"/>
        </w:rPr>
        <w:t>établissement, il y a suivi deux formations professionnelles et travaillé pendant quelque temps, avant d</w:t>
      </w:r>
      <w:r w:rsidRPr="00AB7895" w:rsidR="00AB7895">
        <w:rPr>
          <w:rFonts w:ascii="Times" w:hAnsi="Times"/>
          <w:lang w:val="fr-CH"/>
        </w:rPr>
        <w:t>’</w:t>
      </w:r>
      <w:r w:rsidRPr="00AB7895">
        <w:rPr>
          <w:rFonts w:ascii="Times" w:hAnsi="Times"/>
          <w:lang w:val="fr-CH"/>
        </w:rPr>
        <w:t>être soutenu à diverses reprises par l</w:t>
      </w:r>
      <w:r w:rsidRPr="00AB7895" w:rsidR="00AB7895">
        <w:rPr>
          <w:rFonts w:ascii="Times" w:hAnsi="Times"/>
          <w:lang w:val="fr-CH"/>
        </w:rPr>
        <w:t>’</w:t>
      </w:r>
      <w:r w:rsidRPr="00AB7895">
        <w:rPr>
          <w:rFonts w:ascii="Times" w:hAnsi="Times"/>
          <w:lang w:val="fr-CH"/>
        </w:rPr>
        <w:t>aide sociale. Il ne ressort pas de ces éléments qu</w:t>
      </w:r>
      <w:r w:rsidRPr="00AB7895" w:rsidR="00AB7895">
        <w:rPr>
          <w:rFonts w:ascii="Times" w:hAnsi="Times"/>
          <w:lang w:val="fr-CH"/>
        </w:rPr>
        <w:t>’</w:t>
      </w:r>
      <w:r w:rsidRPr="00AB7895">
        <w:rPr>
          <w:rFonts w:ascii="Times" w:hAnsi="Times"/>
          <w:lang w:val="fr-CH"/>
        </w:rPr>
        <w:t>il serait particulièrement bien intégré en Suisse.</w:t>
      </w:r>
    </w:p>
    <w:p w:rsidRPr="00AB7895" w:rsidR="00C739B5" w:rsidP="00AB7895" w:rsidRDefault="00C739B5">
      <w:pPr>
        <w:pStyle w:val="JuPara"/>
        <w:rPr>
          <w:rFonts w:ascii="Times" w:hAnsi="Times"/>
          <w:lang w:val="fr-CH"/>
        </w:rPr>
      </w:pPr>
      <w:r w:rsidRPr="00AB7895">
        <w:rPr>
          <w:rFonts w:ascii="Times" w:hAnsi="Times"/>
          <w:lang w:val="fr-CH"/>
        </w:rPr>
        <w:fldChar w:fldCharType="begin"/>
      </w:r>
      <w:r w:rsidRPr="00AB7895">
        <w:rPr>
          <w:rFonts w:ascii="Times" w:hAnsi="Times"/>
          <w:lang w:val="fr-CH"/>
        </w:rPr>
        <w:instrText xml:space="preserve"> SEQ level0 \*arabic </w:instrText>
      </w:r>
      <w:r w:rsidRPr="00AB7895">
        <w:rPr>
          <w:rFonts w:ascii="Times" w:hAnsi="Times"/>
          <w:lang w:val="fr-CH"/>
        </w:rPr>
        <w:fldChar w:fldCharType="separate"/>
      </w:r>
      <w:r w:rsidRPr="00AB7895" w:rsidR="00AB7895">
        <w:rPr>
          <w:rFonts w:ascii="Times" w:hAnsi="Times"/>
          <w:noProof/>
          <w:lang w:val="fr-CH"/>
        </w:rPr>
        <w:t>38</w:t>
      </w:r>
      <w:r w:rsidRPr="00AB7895">
        <w:rPr>
          <w:rFonts w:ascii="Times" w:hAnsi="Times"/>
          <w:lang w:val="fr-CH"/>
        </w:rPr>
        <w:fldChar w:fldCharType="end"/>
      </w:r>
      <w:r w:rsidRPr="00AB7895">
        <w:rPr>
          <w:rFonts w:ascii="Times" w:hAnsi="Times"/>
          <w:lang w:val="fr-CH"/>
        </w:rPr>
        <w:t>.  Le Gouvernement en conclut que, d</w:t>
      </w:r>
      <w:r w:rsidRPr="00AB7895" w:rsidR="00AB7895">
        <w:rPr>
          <w:rFonts w:ascii="Times" w:hAnsi="Times"/>
          <w:lang w:val="fr-CH"/>
        </w:rPr>
        <w:t>’</w:t>
      </w:r>
      <w:r w:rsidRPr="00AB7895">
        <w:rPr>
          <w:rFonts w:ascii="Times" w:hAnsi="Times"/>
          <w:lang w:val="fr-CH"/>
        </w:rPr>
        <w:t>une part, la condamnation pénale du requérant doit être considérée comme ayant une importance décisive en l</w:t>
      </w:r>
      <w:r w:rsidRPr="00AB7895" w:rsidR="00AB7895">
        <w:rPr>
          <w:rFonts w:ascii="Times" w:hAnsi="Times"/>
          <w:lang w:val="fr-CH"/>
        </w:rPr>
        <w:t>’</w:t>
      </w:r>
      <w:r w:rsidRPr="00AB7895">
        <w:rPr>
          <w:rFonts w:ascii="Times" w:hAnsi="Times"/>
          <w:lang w:val="fr-CH"/>
        </w:rPr>
        <w:t>espèce et, d</w:t>
      </w:r>
      <w:r w:rsidRPr="00AB7895" w:rsidR="00AB7895">
        <w:rPr>
          <w:rFonts w:ascii="Times" w:hAnsi="Times"/>
          <w:lang w:val="fr-CH"/>
        </w:rPr>
        <w:t>’</w:t>
      </w:r>
      <w:r w:rsidRPr="00AB7895">
        <w:rPr>
          <w:rFonts w:ascii="Times" w:hAnsi="Times"/>
          <w:lang w:val="fr-CH"/>
        </w:rPr>
        <w:t>autre part, rien n</w:t>
      </w:r>
      <w:r w:rsidRPr="00AB7895" w:rsidR="00AB7895">
        <w:rPr>
          <w:rFonts w:ascii="Times" w:hAnsi="Times"/>
          <w:lang w:val="fr-CH"/>
        </w:rPr>
        <w:t>’</w:t>
      </w:r>
      <w:r w:rsidRPr="00AB7895">
        <w:rPr>
          <w:rFonts w:ascii="Times" w:hAnsi="Times"/>
          <w:lang w:val="fr-CH"/>
        </w:rPr>
        <w:t>indique que le requérant serait placé dans une situation intolérable ou particulièrement difficile en raison de son éloignement de la Suisse.</w:t>
      </w:r>
    </w:p>
    <w:p w:rsidRPr="00AB7895" w:rsidR="00C739B5" w:rsidP="00AB7895" w:rsidRDefault="00C739B5">
      <w:pPr>
        <w:pStyle w:val="JuH1"/>
        <w:numPr>
          <w:ilvl w:val="3"/>
          <w:numId w:val="1"/>
        </w:numPr>
        <w:jc w:val="both"/>
        <w:rPr>
          <w:rFonts w:eastAsiaTheme="minorHAnsi"/>
          <w:lang w:val="fr-CH"/>
        </w:rPr>
      </w:pPr>
      <w:r w:rsidRPr="00AB7895">
        <w:rPr>
          <w:rFonts w:eastAsiaTheme="minorHAnsi"/>
          <w:lang w:val="fr-CH"/>
        </w:rPr>
        <w:t xml:space="preserve"> Appréciation de la Cour</w:t>
      </w:r>
    </w:p>
    <w:p w:rsidRPr="00AB7895" w:rsidR="00C739B5" w:rsidP="00AB7895" w:rsidRDefault="00C739B5">
      <w:pPr>
        <w:pStyle w:val="JuHa0"/>
        <w:numPr>
          <w:ilvl w:val="4"/>
          <w:numId w:val="1"/>
        </w:numPr>
        <w:jc w:val="both"/>
        <w:rPr>
          <w:lang w:val="fr-CH"/>
        </w:rPr>
      </w:pPr>
      <w:r w:rsidRPr="00AB7895">
        <w:rPr>
          <w:lang w:val="fr-CH"/>
        </w:rPr>
        <w:t>Principes généraux</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39</w:t>
      </w:r>
      <w:r w:rsidRPr="00AB7895">
        <w:fldChar w:fldCharType="end"/>
      </w:r>
      <w:r w:rsidRPr="00AB7895">
        <w:t>.  La Cour rappelle que selon un principe de droit international bien établi, les États ont le droit, sans préjudice des engagements découlant pour eux de traités, de contrôler l</w:t>
      </w:r>
      <w:r w:rsidRPr="00AB7895" w:rsidR="00AB7895">
        <w:t>’</w:t>
      </w:r>
      <w:r w:rsidRPr="00AB7895">
        <w:t>entrée des étrangers sur leur sol (voir, parmi beaucoup d</w:t>
      </w:r>
      <w:r w:rsidRPr="00AB7895" w:rsidR="00AB7895">
        <w:t>’</w:t>
      </w:r>
      <w:r w:rsidRPr="00AB7895">
        <w:t xml:space="preserve">autres, </w:t>
      </w:r>
      <w:r w:rsidRPr="00AB7895">
        <w:rPr>
          <w:i/>
        </w:rPr>
        <w:t>Nada c. Suisse</w:t>
      </w:r>
      <w:r w:rsidRPr="00AB7895">
        <w:t xml:space="preserve"> [GC], n</w:t>
      </w:r>
      <w:r w:rsidRPr="00AB7895">
        <w:rPr>
          <w:vertAlign w:val="superscript"/>
        </w:rPr>
        <w:t>o</w:t>
      </w:r>
      <w:r w:rsidRPr="00AB7895">
        <w:t xml:space="preserve"> 10593/08, § 164, CEDH 2012). La Convention ne garantit pas le droit pour un étranger d</w:t>
      </w:r>
      <w:r w:rsidRPr="00AB7895" w:rsidR="00AB7895">
        <w:t>’</w:t>
      </w:r>
      <w:r w:rsidRPr="00AB7895">
        <w:t>entrer ou de résider dans un pays particulier, et, lorsqu</w:t>
      </w:r>
      <w:r w:rsidRPr="00AB7895" w:rsidR="00AB7895">
        <w:t>’</w:t>
      </w:r>
      <w:r w:rsidRPr="00AB7895">
        <w:t>ils assument leur mission de maintien de l</w:t>
      </w:r>
      <w:r w:rsidRPr="00AB7895" w:rsidR="00AB7895">
        <w:t>’</w:t>
      </w:r>
      <w:r w:rsidRPr="00AB7895">
        <w:t>ordre public, les États contractants ont la faculté d</w:t>
      </w:r>
      <w:r w:rsidRPr="00AB7895" w:rsidR="00AB7895">
        <w:t>’</w:t>
      </w:r>
      <w:r w:rsidRPr="00AB7895">
        <w:t>expulser un étranger délinquant, entré et résidant légalement sur leur territoire. Toutefois, leurs décisions en la matière, dans la mesure où elles porteraient atteinte à un droit protégé par le paragraphe 1 de l</w:t>
      </w:r>
      <w:r w:rsidRPr="00AB7895" w:rsidR="00AB7895">
        <w:t>’</w:t>
      </w:r>
      <w:r w:rsidRPr="00AB7895">
        <w:t>article 8, doivent se révéler nécessaires dans une société démocratique, c</w:t>
      </w:r>
      <w:r w:rsidRPr="00AB7895" w:rsidR="00AB7895">
        <w:t>’</w:t>
      </w:r>
      <w:r w:rsidRPr="00AB7895">
        <w:t xml:space="preserve">est-à-dire être justifiées par un besoin social impérieux et, notamment, proportionnées au but légitime poursuivi (voir, par exemple, </w:t>
      </w:r>
      <w:proofErr w:type="spellStart"/>
      <w:r w:rsidRPr="00AB7895" w:rsidR="009242F5">
        <w:rPr>
          <w:i/>
        </w:rPr>
        <w:t>Boultif</w:t>
      </w:r>
      <w:proofErr w:type="spellEnd"/>
      <w:r w:rsidRPr="00AB7895" w:rsidR="009242F5">
        <w:t>, précité</w:t>
      </w:r>
      <w:r w:rsidRPr="00AB7895">
        <w:t xml:space="preserve">, § </w:t>
      </w:r>
      <w:r w:rsidRPr="00AB7895" w:rsidR="003750B8">
        <w:t> </w:t>
      </w:r>
      <w:r w:rsidRPr="00AB7895" w:rsidR="009242F5">
        <w:t>46</w:t>
      </w:r>
      <w:r w:rsidRPr="00AB7895">
        <w:t xml:space="preserve">, et </w:t>
      </w:r>
      <w:proofErr w:type="spellStart"/>
      <w:r w:rsidRPr="00AB7895">
        <w:rPr>
          <w:i/>
        </w:rPr>
        <w:t>Slivenko</w:t>
      </w:r>
      <w:proofErr w:type="spellEnd"/>
      <w:r w:rsidRPr="00AB7895">
        <w:rPr>
          <w:i/>
        </w:rPr>
        <w:t xml:space="preserve"> c. Lettonie</w:t>
      </w:r>
      <w:r w:rsidRPr="00AB7895">
        <w:t xml:space="preserve"> [GC], n</w:t>
      </w:r>
      <w:r w:rsidRPr="00AB7895">
        <w:rPr>
          <w:vertAlign w:val="superscript"/>
        </w:rPr>
        <w:t>o</w:t>
      </w:r>
      <w:r w:rsidRPr="00AB7895">
        <w:t> 48321/99, § 113, CEDH 2003-X).</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40</w:t>
      </w:r>
      <w:r w:rsidRPr="00AB7895">
        <w:fldChar w:fldCharType="end"/>
      </w:r>
      <w:r w:rsidRPr="00AB7895">
        <w:t>.  Dans l</w:t>
      </w:r>
      <w:r w:rsidRPr="00AB7895" w:rsidR="00AB7895">
        <w:t>’</w:t>
      </w:r>
      <w:r w:rsidRPr="00AB7895">
        <w:t xml:space="preserve">affaire </w:t>
      </w:r>
      <w:proofErr w:type="spellStart"/>
      <w:r w:rsidRPr="00AB7895" w:rsidR="009242F5">
        <w:rPr>
          <w:i/>
        </w:rPr>
        <w:t>Üner</w:t>
      </w:r>
      <w:proofErr w:type="spellEnd"/>
      <w:r w:rsidRPr="00AB7895">
        <w:t xml:space="preserve"> (</w:t>
      </w:r>
      <w:r w:rsidRPr="00AB7895" w:rsidR="009242F5">
        <w:t>précité</w:t>
      </w:r>
      <w:r w:rsidRPr="00AB7895" w:rsidR="00E200C3">
        <w:t>e</w:t>
      </w:r>
      <w:r w:rsidRPr="00AB7895" w:rsidR="009242F5">
        <w:t xml:space="preserve">, </w:t>
      </w:r>
      <w:r w:rsidRPr="00AB7895">
        <w:t>§§ 54-60), la Cour a eu l</w:t>
      </w:r>
      <w:r w:rsidRPr="00AB7895" w:rsidR="00AB7895">
        <w:t>’</w:t>
      </w:r>
      <w:r w:rsidRPr="00AB7895">
        <w:t>occasion de résumer les critères devant guider les instances nationales dans de telles affaires :</w:t>
      </w:r>
    </w:p>
    <w:p w:rsidRPr="00AB7895" w:rsidR="00C739B5" w:rsidP="00AB7895" w:rsidRDefault="00C739B5">
      <w:pPr>
        <w:pStyle w:val="JuPara"/>
      </w:pPr>
      <w:r w:rsidRPr="00AB7895">
        <w:t>–  la nature et la gravité de l</w:t>
      </w:r>
      <w:r w:rsidRPr="00AB7895" w:rsidR="00AB7895">
        <w:t>’</w:t>
      </w:r>
      <w:r w:rsidRPr="00AB7895">
        <w:t>infraction commise par le requérant ;</w:t>
      </w:r>
    </w:p>
    <w:p w:rsidRPr="00AB7895" w:rsidR="00C739B5" w:rsidP="00AB7895" w:rsidRDefault="00C739B5">
      <w:pPr>
        <w:pStyle w:val="JuPara"/>
      </w:pPr>
      <w:r w:rsidRPr="00AB7895">
        <w:t>–  la durée du séjour de l</w:t>
      </w:r>
      <w:r w:rsidRPr="00AB7895" w:rsidR="00AB7895">
        <w:t>’</w:t>
      </w:r>
      <w:r w:rsidRPr="00AB7895">
        <w:t>intéressé dans le pays dont il doit être expulsé ;</w:t>
      </w:r>
    </w:p>
    <w:p w:rsidRPr="00AB7895" w:rsidR="00C739B5" w:rsidP="00AB7895" w:rsidRDefault="00C739B5">
      <w:pPr>
        <w:pStyle w:val="JuPara"/>
      </w:pPr>
      <w:r w:rsidRPr="00AB7895">
        <w:t>–  le laps de temps qui s</w:t>
      </w:r>
      <w:r w:rsidRPr="00AB7895" w:rsidR="00AB7895">
        <w:t>’</w:t>
      </w:r>
      <w:r w:rsidRPr="00AB7895">
        <w:t>est écoulé depuis l</w:t>
      </w:r>
      <w:r w:rsidRPr="00AB7895" w:rsidR="00AB7895">
        <w:t>’</w:t>
      </w:r>
      <w:r w:rsidRPr="00AB7895">
        <w:t>infraction, et la conduite du requérant pendant cette période ;</w:t>
      </w:r>
    </w:p>
    <w:p w:rsidRPr="00AB7895" w:rsidR="00C739B5" w:rsidP="00AB7895" w:rsidRDefault="00C739B5">
      <w:pPr>
        <w:pStyle w:val="JuPara"/>
      </w:pPr>
      <w:r w:rsidRPr="00AB7895">
        <w:t>–  la nationalité des diverses personnes concernées ;</w:t>
      </w:r>
    </w:p>
    <w:p w:rsidRPr="00AB7895" w:rsidR="00C739B5" w:rsidP="00AB7895" w:rsidRDefault="00C739B5">
      <w:pPr>
        <w:pStyle w:val="JuPara"/>
      </w:pPr>
      <w:r w:rsidRPr="00AB7895">
        <w:t>–  la situation familiale du requérant, et notamment, le cas échéant, la durée de son mariage, et d</w:t>
      </w:r>
      <w:r w:rsidRPr="00AB7895" w:rsidR="00AB7895">
        <w:t>’</w:t>
      </w:r>
      <w:r w:rsidRPr="00AB7895">
        <w:t>autres facteurs témoignant de l</w:t>
      </w:r>
      <w:r w:rsidRPr="00AB7895" w:rsidR="00AB7895">
        <w:t>’</w:t>
      </w:r>
      <w:r w:rsidRPr="00AB7895">
        <w:t>effectivité d</w:t>
      </w:r>
      <w:r w:rsidRPr="00AB7895" w:rsidR="00AB7895">
        <w:t>’</w:t>
      </w:r>
      <w:r w:rsidRPr="00AB7895">
        <w:t>une vie familiale au sein d</w:t>
      </w:r>
      <w:r w:rsidRPr="00AB7895" w:rsidR="00AB7895">
        <w:t>’</w:t>
      </w:r>
      <w:r w:rsidRPr="00AB7895">
        <w:t>un couple ;</w:t>
      </w:r>
    </w:p>
    <w:p w:rsidRPr="00AB7895" w:rsidR="00C739B5" w:rsidP="00AB7895" w:rsidRDefault="00C739B5">
      <w:pPr>
        <w:pStyle w:val="JuPara"/>
      </w:pPr>
      <w:r w:rsidRPr="00AB7895">
        <w:t>–  la question de savoir si le conjoint avait connaissance de l</w:t>
      </w:r>
      <w:r w:rsidRPr="00AB7895" w:rsidR="00AB7895">
        <w:t>’</w:t>
      </w:r>
      <w:r w:rsidRPr="00AB7895">
        <w:t>infraction à l</w:t>
      </w:r>
      <w:r w:rsidRPr="00AB7895" w:rsidR="00AB7895">
        <w:t>’</w:t>
      </w:r>
      <w:r w:rsidRPr="00AB7895">
        <w:t>époque de la création de la relation familiale ;</w:t>
      </w:r>
    </w:p>
    <w:p w:rsidRPr="00AB7895" w:rsidR="00C739B5" w:rsidP="00AB7895" w:rsidRDefault="00C739B5">
      <w:pPr>
        <w:pStyle w:val="JuPara"/>
      </w:pPr>
      <w:r w:rsidRPr="00AB7895">
        <w:t>–  la question de savoir si des enfants sont issus du mariage et, dans ce cas, leur âge ;</w:t>
      </w:r>
    </w:p>
    <w:p w:rsidRPr="00AB7895" w:rsidR="00C739B5" w:rsidP="00AB7895" w:rsidRDefault="00C739B5">
      <w:pPr>
        <w:pStyle w:val="JuPara"/>
      </w:pPr>
      <w:r w:rsidRPr="00AB7895">
        <w:t>–  la gravité des difficultés que le conjoint risque de rencontrer dans le pays vers lequel le requérant doit être expulsé ;</w:t>
      </w:r>
    </w:p>
    <w:p w:rsidRPr="00AB7895" w:rsidR="00C739B5" w:rsidP="00AB7895" w:rsidRDefault="00C739B5">
      <w:pPr>
        <w:pStyle w:val="JuPara"/>
      </w:pPr>
      <w:r w:rsidRPr="00AB7895">
        <w:t>–  l</w:t>
      </w:r>
      <w:r w:rsidRPr="00AB7895" w:rsidR="00AB7895">
        <w:t>’</w:t>
      </w:r>
      <w:r w:rsidRPr="00AB7895">
        <w:t>intérêt et le bien-être des enfants, en particulier la gravité des difficultés que les enfants du requérant sont susceptibles de rencontrer dans le pays vers lequel l</w:t>
      </w:r>
      <w:r w:rsidRPr="00AB7895" w:rsidR="00AB7895">
        <w:t>’</w:t>
      </w:r>
      <w:r w:rsidRPr="00AB7895">
        <w:t>intéressé doit être expulsé ; et</w:t>
      </w:r>
    </w:p>
    <w:p w:rsidRPr="00AB7895" w:rsidR="00C739B5" w:rsidP="00AB7895" w:rsidRDefault="00C739B5">
      <w:pPr>
        <w:pStyle w:val="JuPara"/>
      </w:pPr>
      <w:r w:rsidRPr="00AB7895">
        <w:t>–  la solidité des liens sociaux, culturels et familiaux avec le pays hôte et avec le pays de destination.</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41</w:t>
      </w:r>
      <w:r w:rsidRPr="00AB7895">
        <w:fldChar w:fldCharType="end"/>
      </w:r>
      <w:r w:rsidRPr="00AB7895">
        <w:t>.  Doivent également être prises en compte, le cas échéant, les circonstances particulières entourant le cas d</w:t>
      </w:r>
      <w:r w:rsidRPr="00AB7895" w:rsidR="00AB7895">
        <w:t>’</w:t>
      </w:r>
      <w:r w:rsidRPr="00AB7895">
        <w:t>espèce, comme par exemple les éléments d</w:t>
      </w:r>
      <w:r w:rsidRPr="00AB7895" w:rsidR="00AB7895">
        <w:t>’</w:t>
      </w:r>
      <w:r w:rsidRPr="00AB7895">
        <w:t>ordre médical ou la nature temporaire ou définitive de l</w:t>
      </w:r>
      <w:r w:rsidRPr="00AB7895" w:rsidR="00AB7895">
        <w:t>’</w:t>
      </w:r>
      <w:r w:rsidRPr="00AB7895">
        <w:t>interdiction de territoire (</w:t>
      </w:r>
      <w:r w:rsidRPr="00AB7895" w:rsidR="00C90310">
        <w:t xml:space="preserve">voir </w:t>
      </w:r>
      <w:proofErr w:type="spellStart"/>
      <w:r w:rsidRPr="00AB7895">
        <w:rPr>
          <w:i/>
        </w:rPr>
        <w:t>Shala</w:t>
      </w:r>
      <w:proofErr w:type="spellEnd"/>
      <w:r w:rsidRPr="00AB7895">
        <w:rPr>
          <w:i/>
        </w:rPr>
        <w:t xml:space="preserve"> c. Suisse</w:t>
      </w:r>
      <w:r w:rsidRPr="00AB7895">
        <w:t>, n</w:t>
      </w:r>
      <w:r w:rsidRPr="00AB7895">
        <w:rPr>
          <w:vertAlign w:val="superscript"/>
        </w:rPr>
        <w:t>o</w:t>
      </w:r>
      <w:r w:rsidRPr="00AB7895">
        <w:t xml:space="preserve"> 52873/09, § 46, 15 novembre 2012, et les références citées).</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42</w:t>
      </w:r>
      <w:r w:rsidRPr="00AB7895">
        <w:fldChar w:fldCharType="end"/>
      </w:r>
      <w:r w:rsidRPr="00AB7895">
        <w:t>.  La Cour rappelle que les autorités nationales jouissent d</w:t>
      </w:r>
      <w:r w:rsidRPr="00AB7895" w:rsidR="00AB7895">
        <w:t>’</w:t>
      </w:r>
      <w:r w:rsidRPr="00AB7895">
        <w:t>une certaine marge d</w:t>
      </w:r>
      <w:r w:rsidRPr="00AB7895" w:rsidR="00AB7895">
        <w:t>’</w:t>
      </w:r>
      <w:r w:rsidRPr="00AB7895">
        <w:t>appréciation pour se prononcer sur la nécessité d</w:t>
      </w:r>
      <w:r w:rsidRPr="00AB7895" w:rsidR="00AB7895">
        <w:t>’</w:t>
      </w:r>
      <w:r w:rsidRPr="00AB7895">
        <w:t>une ingérence dans l</w:t>
      </w:r>
      <w:r w:rsidRPr="00AB7895" w:rsidR="00AB7895">
        <w:t>’</w:t>
      </w:r>
      <w:r w:rsidRPr="00AB7895">
        <w:t>exercice d</w:t>
      </w:r>
      <w:r w:rsidRPr="00AB7895" w:rsidR="00AB7895">
        <w:t>’</w:t>
      </w:r>
      <w:r w:rsidRPr="00AB7895">
        <w:t>un droit protégé par l</w:t>
      </w:r>
      <w:r w:rsidRPr="00AB7895" w:rsidR="00AB7895">
        <w:t>’</w:t>
      </w:r>
      <w:r w:rsidRPr="00AB7895">
        <w:t>article 8 et sur la proportionnalité de la mesure en question au but légitime poursuivi. Sa tâche consiste à déterminer si les mesures litigieuses ont respecté un juste équilibre entre les intérêts en présence, à savoir, d</w:t>
      </w:r>
      <w:r w:rsidRPr="00AB7895" w:rsidR="00AB7895">
        <w:t>’</w:t>
      </w:r>
      <w:r w:rsidRPr="00AB7895">
        <w:t>une part, les droits de l</w:t>
      </w:r>
      <w:r w:rsidRPr="00AB7895" w:rsidR="00AB7895">
        <w:t>’</w:t>
      </w:r>
      <w:r w:rsidRPr="00AB7895">
        <w:t>intéressé protégés par la Convention et, d</w:t>
      </w:r>
      <w:r w:rsidRPr="00AB7895" w:rsidR="00AB7895">
        <w:t>’</w:t>
      </w:r>
      <w:r w:rsidRPr="00AB7895">
        <w:t>autre part, les intérêts de la société (</w:t>
      </w:r>
      <w:proofErr w:type="spellStart"/>
      <w:r w:rsidRPr="00AB7895">
        <w:rPr>
          <w:i/>
        </w:rPr>
        <w:t>Slivenko</w:t>
      </w:r>
      <w:proofErr w:type="spellEnd"/>
      <w:r w:rsidRPr="00AB7895">
        <w:t xml:space="preserve">, précité, § 113, et </w:t>
      </w:r>
      <w:proofErr w:type="spellStart"/>
      <w:r w:rsidRPr="00AB7895">
        <w:rPr>
          <w:i/>
        </w:rPr>
        <w:t>Boultif</w:t>
      </w:r>
      <w:proofErr w:type="spellEnd"/>
      <w:r w:rsidRPr="00AB7895">
        <w:t>, précité, § 47).</w:t>
      </w:r>
    </w:p>
    <w:p w:rsidRPr="00AB7895" w:rsidR="00C739B5" w:rsidP="00AB7895" w:rsidRDefault="00C739B5">
      <w:pPr>
        <w:ind w:firstLine="284"/>
        <w:jc w:val="both"/>
        <w:rPr>
          <w:i/>
        </w:rPr>
      </w:pPr>
      <w:r w:rsidRPr="00AB7895">
        <w:fldChar w:fldCharType="begin"/>
      </w:r>
      <w:r w:rsidRPr="00AB7895">
        <w:instrText xml:space="preserve"> SEQ level0 \*arabic </w:instrText>
      </w:r>
      <w:r w:rsidRPr="00AB7895">
        <w:fldChar w:fldCharType="separate"/>
      </w:r>
      <w:r w:rsidRPr="00AB7895" w:rsidR="00AB7895">
        <w:rPr>
          <w:noProof/>
        </w:rPr>
        <w:t>43</w:t>
      </w:r>
      <w:r w:rsidRPr="00AB7895">
        <w:fldChar w:fldCharType="end"/>
      </w:r>
      <w:r w:rsidRPr="00AB7895">
        <w:t>.  La Cour rappelle également que les juridictions internes doivent motiver leurs décisions de manière suffisamment circonstanciée, afin notamment de permettre à la Cour d</w:t>
      </w:r>
      <w:r w:rsidRPr="00AB7895" w:rsidR="00AB7895">
        <w:t>’</w:t>
      </w:r>
      <w:r w:rsidRPr="00AB7895">
        <w:t xml:space="preserve">assurer le contrôle européen qui lui est confié (voir, </w:t>
      </w:r>
      <w:r w:rsidRPr="00AB7895">
        <w:rPr>
          <w:i/>
        </w:rPr>
        <w:t>mutatis mutandis</w:t>
      </w:r>
      <w:r w:rsidRPr="00AB7895">
        <w:t xml:space="preserve">, </w:t>
      </w:r>
      <w:r w:rsidRPr="00AB7895">
        <w:rPr>
          <w:i/>
        </w:rPr>
        <w:t>X c. Lettonie</w:t>
      </w:r>
      <w:r w:rsidRPr="00AB7895">
        <w:t xml:space="preserve"> [GC], n</w:t>
      </w:r>
      <w:r w:rsidRPr="00AB7895">
        <w:rPr>
          <w:vertAlign w:val="superscript"/>
        </w:rPr>
        <w:t>o</w:t>
      </w:r>
      <w:r w:rsidRPr="00AB7895">
        <w:t xml:space="preserve"> 27853/09, § 107, CEDH 2013, et </w:t>
      </w:r>
      <w:r w:rsidRPr="00AB7895">
        <w:rPr>
          <w:i/>
        </w:rPr>
        <w:t xml:space="preserve">El </w:t>
      </w:r>
      <w:proofErr w:type="spellStart"/>
      <w:r w:rsidRPr="00AB7895">
        <w:rPr>
          <w:i/>
        </w:rPr>
        <w:t>Ghatet</w:t>
      </w:r>
      <w:proofErr w:type="spellEnd"/>
      <w:r w:rsidRPr="00AB7895">
        <w:rPr>
          <w:i/>
        </w:rPr>
        <w:t xml:space="preserve"> c. Suisse</w:t>
      </w:r>
      <w:r w:rsidRPr="00AB7895">
        <w:t>, n</w:t>
      </w:r>
      <w:r w:rsidRPr="00AB7895">
        <w:rPr>
          <w:vertAlign w:val="superscript"/>
        </w:rPr>
        <w:t>o</w:t>
      </w:r>
      <w:r w:rsidRPr="00AB7895">
        <w:t xml:space="preserve"> 56971/10, § 47, 8 novembre 2016). Un raisonnement insuffisant des juridictions internes, sans véritable mise en balance des intérêts en présence, est contraire aux exigences de l</w:t>
      </w:r>
      <w:r w:rsidRPr="00AB7895" w:rsidR="00AB7895">
        <w:t>’</w:t>
      </w:r>
      <w:r w:rsidRPr="00AB7895">
        <w:t>article 8 de la Convention. C</w:t>
      </w:r>
      <w:r w:rsidRPr="00AB7895" w:rsidR="00AB7895">
        <w:t>’</w:t>
      </w:r>
      <w:r w:rsidRPr="00AB7895">
        <w:t>est le cas lorsque les autorités internes ne parviennent pas à démontrer de manière convaincante que l</w:t>
      </w:r>
      <w:r w:rsidRPr="00AB7895" w:rsidR="00AB7895">
        <w:t>’</w:t>
      </w:r>
      <w:r w:rsidRPr="00AB7895">
        <w:t>ingérence dans un droit protégé par la Convention est proportionnée aux buts poursuivis et qu</w:t>
      </w:r>
      <w:r w:rsidRPr="00AB7895" w:rsidR="00AB7895">
        <w:t>’</w:t>
      </w:r>
      <w:r w:rsidRPr="00AB7895">
        <w:t>elle correspond dès lors à un « besoin social impérieux » au sens de la jurisprudence précitée (</w:t>
      </w:r>
      <w:r w:rsidRPr="00AB7895" w:rsidR="00C90310">
        <w:t xml:space="preserve">voir </w:t>
      </w:r>
      <w:r w:rsidRPr="00AB7895">
        <w:rPr>
          <w:i/>
        </w:rPr>
        <w:t>El </w:t>
      </w:r>
      <w:proofErr w:type="spellStart"/>
      <w:r w:rsidRPr="00AB7895">
        <w:rPr>
          <w:i/>
        </w:rPr>
        <w:t>Ghatet</w:t>
      </w:r>
      <w:proofErr w:type="spellEnd"/>
      <w:r w:rsidRPr="00AB7895">
        <w:t xml:space="preserve">, précité, § 47, et </w:t>
      </w:r>
      <w:r w:rsidRPr="00AB7895">
        <w:rPr>
          <w:i/>
        </w:rPr>
        <w:t>I.M. c. Suisse</w:t>
      </w:r>
      <w:r w:rsidRPr="00AB7895">
        <w:t>, n</w:t>
      </w:r>
      <w:r w:rsidRPr="00AB7895">
        <w:rPr>
          <w:vertAlign w:val="superscript"/>
        </w:rPr>
        <w:t>o</w:t>
      </w:r>
      <w:r w:rsidRPr="00AB7895">
        <w:t xml:space="preserve"> </w:t>
      </w:r>
      <w:r w:rsidRPr="00AB7895" w:rsidR="003750B8">
        <w:t> </w:t>
      </w:r>
      <w:r w:rsidRPr="00AB7895">
        <w:t>23887/16, §§ 72 et 77, 9 avril 2019).</w:t>
      </w:r>
    </w:p>
    <w:p w:rsidRPr="00AB7895" w:rsidR="00C739B5" w:rsidP="00AB7895" w:rsidRDefault="00C739B5">
      <w:pPr>
        <w:pStyle w:val="JuHa0"/>
        <w:numPr>
          <w:ilvl w:val="4"/>
          <w:numId w:val="1"/>
        </w:numPr>
        <w:jc w:val="both"/>
        <w:rPr>
          <w:lang w:val="fr-FR"/>
        </w:rPr>
      </w:pPr>
      <w:r w:rsidRPr="00AB7895">
        <w:rPr>
          <w:lang w:val="fr-FR"/>
        </w:rPr>
        <w:t>Application des principes susmentionnés au cas d</w:t>
      </w:r>
      <w:r w:rsidRPr="00AB7895" w:rsidR="00AB7895">
        <w:rPr>
          <w:lang w:val="fr-FR"/>
        </w:rPr>
        <w:t>’</w:t>
      </w:r>
      <w:r w:rsidRPr="00AB7895">
        <w:rPr>
          <w:lang w:val="fr-FR"/>
        </w:rPr>
        <w:t>espèce</w:t>
      </w:r>
    </w:p>
    <w:p w:rsidRPr="00AB7895" w:rsidR="00C739B5" w:rsidP="00AB7895" w:rsidRDefault="00C739B5">
      <w:pPr>
        <w:pStyle w:val="JuPara"/>
        <w:rPr>
          <w:rFonts w:ascii="Times" w:hAnsi="Times"/>
          <w:lang w:val="fr-CH"/>
        </w:rPr>
      </w:pPr>
      <w:r w:rsidRPr="00AB7895">
        <w:fldChar w:fldCharType="begin"/>
      </w:r>
      <w:r w:rsidRPr="00AB7895">
        <w:instrText xml:space="preserve"> SEQ level0 \*arabic </w:instrText>
      </w:r>
      <w:r w:rsidRPr="00AB7895">
        <w:fldChar w:fldCharType="separate"/>
      </w:r>
      <w:r w:rsidRPr="00AB7895" w:rsidR="00AB7895">
        <w:rPr>
          <w:noProof/>
        </w:rPr>
        <w:t>44</w:t>
      </w:r>
      <w:r w:rsidRPr="00AB7895">
        <w:fldChar w:fldCharType="end"/>
      </w:r>
      <w:r w:rsidRPr="00AB7895">
        <w:t>.  La Cour observe que le requérant a été en effet renvoyé de la Suisse et qu</w:t>
      </w:r>
      <w:r w:rsidRPr="00AB7895" w:rsidR="00AB7895">
        <w:t>’</w:t>
      </w:r>
      <w:r w:rsidRPr="00AB7895">
        <w:t xml:space="preserve">il a, selon ses propres dires, </w:t>
      </w:r>
      <w:r w:rsidRPr="00AB7895">
        <w:rPr>
          <w:rFonts w:ascii="Times" w:hAnsi="Times"/>
          <w:lang w:val="fr-CH"/>
        </w:rPr>
        <w:t xml:space="preserve">rejoint son frère dans un autre pays (paragraphe </w:t>
      </w:r>
      <w:r w:rsidRPr="00AB7895">
        <w:rPr>
          <w:rFonts w:ascii="Times" w:hAnsi="Times"/>
          <w:lang w:val="fr-CH"/>
        </w:rPr>
        <w:fldChar w:fldCharType="begin"/>
      </w:r>
      <w:r w:rsidRPr="00AB7895">
        <w:rPr>
          <w:rFonts w:ascii="Times" w:hAnsi="Times"/>
          <w:lang w:val="fr-CH"/>
        </w:rPr>
        <w:instrText xml:space="preserve"> REF par34 \h </w:instrText>
      </w:r>
      <w:r w:rsidRPr="00AB7895">
        <w:rPr>
          <w:rFonts w:ascii="Times" w:hAnsi="Times"/>
          <w:lang w:val="fr-CH"/>
        </w:rPr>
      </w:r>
      <w:r w:rsidRPr="00AB7895">
        <w:rPr>
          <w:rFonts w:ascii="Times" w:hAnsi="Times"/>
          <w:lang w:val="fr-CH"/>
        </w:rPr>
        <w:fldChar w:fldCharType="separate"/>
      </w:r>
      <w:r w:rsidRPr="00AB7895" w:rsidR="00AB7895">
        <w:rPr>
          <w:rFonts w:ascii="Times" w:hAnsi="Times"/>
          <w:noProof/>
          <w:lang w:val="fr-CH"/>
        </w:rPr>
        <w:t>34</w:t>
      </w:r>
      <w:r w:rsidRPr="00AB7895">
        <w:rPr>
          <w:rFonts w:ascii="Times" w:hAnsi="Times"/>
          <w:lang w:val="fr-CH"/>
        </w:rPr>
        <w:fldChar w:fldCharType="end"/>
      </w:r>
      <w:r w:rsidRPr="00AB7895">
        <w:rPr>
          <w:rFonts w:ascii="Times" w:hAnsi="Times"/>
          <w:lang w:val="fr-CH"/>
        </w:rPr>
        <w:t xml:space="preserve"> ci-dessus). Il a été par conséquent séparé de son épouse, titulaire d</w:t>
      </w:r>
      <w:r w:rsidRPr="00AB7895" w:rsidR="00AB7895">
        <w:rPr>
          <w:rFonts w:ascii="Times" w:hAnsi="Times"/>
          <w:lang w:val="fr-CH"/>
        </w:rPr>
        <w:t>’</w:t>
      </w:r>
      <w:r w:rsidRPr="00AB7895">
        <w:rPr>
          <w:rFonts w:ascii="Times" w:hAnsi="Times"/>
          <w:lang w:val="fr-CH"/>
        </w:rPr>
        <w:t>une autorisation d</w:t>
      </w:r>
      <w:r w:rsidRPr="00AB7895" w:rsidR="00AB7895">
        <w:rPr>
          <w:rFonts w:ascii="Times" w:hAnsi="Times"/>
          <w:lang w:val="fr-CH"/>
        </w:rPr>
        <w:t>’</w:t>
      </w:r>
      <w:r w:rsidRPr="00AB7895">
        <w:rPr>
          <w:rFonts w:ascii="Times" w:hAnsi="Times"/>
          <w:lang w:val="fr-CH"/>
        </w:rPr>
        <w:t xml:space="preserve">établissement en Suisse, et de son fils. Il </w:t>
      </w:r>
      <w:r w:rsidRPr="00AB7895">
        <w:t>a dès lors subi une ingérence dans le droit au respect de sa vie familiale.</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45</w:t>
      </w:r>
      <w:r w:rsidRPr="00AB7895">
        <w:fldChar w:fldCharType="end"/>
      </w:r>
      <w:r w:rsidRPr="00AB7895">
        <w:t>.  Pareille ingérence enfreint la Convention si elle ne remplit pas les exigences du paragraphe 2 de l</w:t>
      </w:r>
      <w:r w:rsidRPr="00AB7895" w:rsidR="00AB7895">
        <w:t>’</w:t>
      </w:r>
      <w:r w:rsidRPr="00AB7895">
        <w:t>article 8. Il faut donc rechercher si elle était « prévue par la loi », justifiée par un ou plusieurs buts légitimes au regard dudit paragraphe, et « nécessaire, dans une société démocratique ».</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46</w:t>
      </w:r>
      <w:r w:rsidRPr="00AB7895">
        <w:fldChar w:fldCharType="end"/>
      </w:r>
      <w:r w:rsidRPr="00AB7895">
        <w:t>.  Il n</w:t>
      </w:r>
      <w:r w:rsidRPr="00AB7895" w:rsidR="00AB7895">
        <w:t>’</w:t>
      </w:r>
      <w:r w:rsidRPr="00AB7895">
        <w:t>est pas contesté que les mesures d</w:t>
      </w:r>
      <w:r w:rsidRPr="00AB7895" w:rsidR="00AB7895">
        <w:t>’</w:t>
      </w:r>
      <w:r w:rsidRPr="00AB7895">
        <w:t>éloignement et d</w:t>
      </w:r>
      <w:r w:rsidRPr="00AB7895" w:rsidR="00AB7895">
        <w:t>’</w:t>
      </w:r>
      <w:r w:rsidRPr="00AB7895">
        <w:t>interdiction d</w:t>
      </w:r>
      <w:r w:rsidRPr="00AB7895" w:rsidR="00AB7895">
        <w:t>’</w:t>
      </w:r>
      <w:r w:rsidRPr="00AB7895">
        <w:t>entrée imposées au requérant étaient fondées sur les dispositions pertinentes de la loi sur les étrangers et l</w:t>
      </w:r>
      <w:r w:rsidRPr="00AB7895" w:rsidR="00AB7895">
        <w:t>’</w:t>
      </w:r>
      <w:r w:rsidRPr="00AB7895">
        <w:t xml:space="preserve">intégration (paragraphe </w:t>
      </w:r>
      <w:r w:rsidRPr="00AB7895">
        <w:fldChar w:fldCharType="begin"/>
      </w:r>
      <w:r w:rsidRPr="00AB7895">
        <w:instrText xml:space="preserve"> REF par19 \h </w:instrText>
      </w:r>
      <w:r w:rsidRPr="00AB7895">
        <w:fldChar w:fldCharType="separate"/>
      </w:r>
      <w:r w:rsidRPr="00AB7895" w:rsidR="00AB7895">
        <w:rPr>
          <w:noProof/>
        </w:rPr>
        <w:t>19</w:t>
      </w:r>
      <w:r w:rsidRPr="00AB7895">
        <w:fldChar w:fldCharType="end"/>
      </w:r>
      <w:r w:rsidRPr="00AB7895" w:rsidR="003750B8">
        <w:t xml:space="preserve"> ci</w:t>
      </w:r>
      <w:r w:rsidRPr="00AB7895" w:rsidR="003750B8">
        <w:noBreakHyphen/>
      </w:r>
      <w:r w:rsidRPr="00AB7895">
        <w:t>dessus).</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47</w:t>
      </w:r>
      <w:r w:rsidRPr="00AB7895">
        <w:fldChar w:fldCharType="end"/>
      </w:r>
      <w:r w:rsidRPr="00AB7895">
        <w:t>.  Puis, bien que le requérant le conteste, la Cour ne doute pas que l</w:t>
      </w:r>
      <w:r w:rsidRPr="00AB7895" w:rsidR="00AB7895">
        <w:t>’</w:t>
      </w:r>
      <w:r w:rsidRPr="00AB7895">
        <w:t>ingérence en cause visait des fins pleinement compatibles avec la Convention, à savoir notamment « la défense de l</w:t>
      </w:r>
      <w:r w:rsidRPr="00AB7895" w:rsidR="00AB7895">
        <w:t>’</w:t>
      </w:r>
      <w:r w:rsidRPr="00AB7895">
        <w:t>ordre » et la « prévention des infractions pénales ».</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48</w:t>
      </w:r>
      <w:r w:rsidRPr="00AB7895">
        <w:fldChar w:fldCharType="end"/>
      </w:r>
      <w:r w:rsidRPr="00AB7895">
        <w:t>.  Il reste donc à examiner si les mesures litigieuses étaient nécessaires dans une société démocratique.</w:t>
      </w:r>
    </w:p>
    <w:p w:rsidRPr="00AB7895" w:rsidR="00C739B5" w:rsidP="00AB7895" w:rsidRDefault="00C739B5">
      <w:pPr>
        <w:pStyle w:val="JuPara"/>
        <w:rPr>
          <w:snapToGrid w:val="0"/>
        </w:rPr>
      </w:pPr>
      <w:r w:rsidRPr="00AB7895">
        <w:fldChar w:fldCharType="begin"/>
      </w:r>
      <w:r w:rsidRPr="00AB7895">
        <w:instrText xml:space="preserve"> SEQ level0 \*arabic </w:instrText>
      </w:r>
      <w:r w:rsidRPr="00AB7895">
        <w:fldChar w:fldCharType="separate"/>
      </w:r>
      <w:r w:rsidRPr="00AB7895" w:rsidR="00AB7895">
        <w:rPr>
          <w:noProof/>
        </w:rPr>
        <w:t>49</w:t>
      </w:r>
      <w:r w:rsidRPr="00AB7895">
        <w:fldChar w:fldCharType="end"/>
      </w:r>
      <w:r w:rsidRPr="00AB7895" w:rsidR="009242F5">
        <w:t>.  </w:t>
      </w:r>
      <w:r w:rsidRPr="00AB7895" w:rsidR="009242F5">
        <w:rPr>
          <w:rFonts w:ascii="Times" w:hAnsi="Times" w:cs="Times"/>
          <w:lang w:val="fr-CH"/>
        </w:rPr>
        <w:t>À</w:t>
      </w:r>
      <w:r w:rsidRPr="00AB7895">
        <w:t xml:space="preserve"> cet égard, la Cour observe tout d</w:t>
      </w:r>
      <w:r w:rsidRPr="00AB7895" w:rsidR="00AB7895">
        <w:t>’</w:t>
      </w:r>
      <w:r w:rsidRPr="00AB7895">
        <w:t>abord que la condamnation du requérant pour l</w:t>
      </w:r>
      <w:r w:rsidRPr="00AB7895" w:rsidR="00AB7895">
        <w:t>’</w:t>
      </w:r>
      <w:r w:rsidRPr="00AB7895">
        <w:t>infraction à la loi sur les stupéfiants (vingt-six mois de prison, dont six mois ferme, pour avoir t</w:t>
      </w:r>
      <w:proofErr w:type="spellStart"/>
      <w:r w:rsidRPr="00AB7895">
        <w:rPr>
          <w:rFonts w:ascii="Times" w:hAnsi="Times"/>
          <w:lang w:val="fr-CH"/>
        </w:rPr>
        <w:t>ransporté</w:t>
      </w:r>
      <w:proofErr w:type="spellEnd"/>
      <w:r w:rsidRPr="00AB7895">
        <w:rPr>
          <w:rFonts w:ascii="Times" w:hAnsi="Times"/>
          <w:lang w:val="fr-CH"/>
        </w:rPr>
        <w:t xml:space="preserve"> 4,5 kilos d</w:t>
      </w:r>
      <w:r w:rsidRPr="00AB7895" w:rsidR="00AB7895">
        <w:rPr>
          <w:rFonts w:ascii="Times" w:hAnsi="Times"/>
          <w:lang w:val="fr-CH"/>
        </w:rPr>
        <w:t>’</w:t>
      </w:r>
      <w:r w:rsidRPr="00AB7895">
        <w:rPr>
          <w:rFonts w:ascii="Times" w:hAnsi="Times"/>
          <w:lang w:val="fr-CH"/>
        </w:rPr>
        <w:t xml:space="preserve">héroïne) </w:t>
      </w:r>
      <w:r w:rsidRPr="00AB7895">
        <w:t>pèse lourdement. S</w:t>
      </w:r>
      <w:r w:rsidRPr="00AB7895" w:rsidR="00AB7895">
        <w:t>’</w:t>
      </w:r>
      <w:r w:rsidRPr="00AB7895">
        <w:t>agissant d</w:t>
      </w:r>
      <w:r w:rsidRPr="00AB7895" w:rsidR="00AB7895">
        <w:t>’</w:t>
      </w:r>
      <w:r w:rsidRPr="00AB7895">
        <w:t>une infraction en matière de stupéfiants, eu égard aux ravages de la drogue dans la population, la Cour a toujours conçu que les autorités fassent preuve d</w:t>
      </w:r>
      <w:r w:rsidRPr="00AB7895" w:rsidR="00AB7895">
        <w:t>’</w:t>
      </w:r>
      <w:r w:rsidRPr="00AB7895">
        <w:t>une grande fermeté à l</w:t>
      </w:r>
      <w:r w:rsidRPr="00AB7895" w:rsidR="00AB7895">
        <w:t>’</w:t>
      </w:r>
      <w:r w:rsidRPr="00AB7895">
        <w:t xml:space="preserve">égard de ceux qui contribuent activement à la propagation de ce fléau (voir, par exemple, </w:t>
      </w:r>
      <w:proofErr w:type="spellStart"/>
      <w:r w:rsidRPr="00AB7895">
        <w:rPr>
          <w:i/>
        </w:rPr>
        <w:t>Baghli</w:t>
      </w:r>
      <w:proofErr w:type="spellEnd"/>
      <w:r w:rsidRPr="00AB7895">
        <w:rPr>
          <w:i/>
        </w:rPr>
        <w:t xml:space="preserve"> c. France</w:t>
      </w:r>
      <w:r w:rsidRPr="00AB7895">
        <w:t>, n</w:t>
      </w:r>
      <w:r w:rsidRPr="00AB7895">
        <w:rPr>
          <w:vertAlign w:val="superscript"/>
        </w:rPr>
        <w:t>o</w:t>
      </w:r>
      <w:r w:rsidRPr="00AB7895">
        <w:t xml:space="preserve"> 34374/97, § 48, CEDH </w:t>
      </w:r>
      <w:r w:rsidRPr="00AB7895" w:rsidR="008E6C45">
        <w:t>1999-VIII,</w:t>
      </w:r>
      <w:r w:rsidRPr="00AB7895">
        <w:t xml:space="preserve"> </w:t>
      </w:r>
      <w:proofErr w:type="spellStart"/>
      <w:r w:rsidRPr="00AB7895">
        <w:rPr>
          <w:i/>
        </w:rPr>
        <w:t>Kissiwa</w:t>
      </w:r>
      <w:proofErr w:type="spellEnd"/>
      <w:r w:rsidRPr="00AB7895">
        <w:rPr>
          <w:i/>
        </w:rPr>
        <w:t xml:space="preserve"> Koffi</w:t>
      </w:r>
      <w:r w:rsidRPr="00AB7895" w:rsidR="009242F5">
        <w:t xml:space="preserve">, précité, </w:t>
      </w:r>
      <w:r w:rsidRPr="00AB7895">
        <w:rPr>
          <w:snapToGrid w:val="0"/>
        </w:rPr>
        <w:t>§ 65).</w:t>
      </w:r>
    </w:p>
    <w:p w:rsidRPr="00AB7895" w:rsidR="00C739B5" w:rsidP="00AB7895" w:rsidRDefault="00C739B5">
      <w:pPr>
        <w:pStyle w:val="JuPara"/>
        <w:rPr>
          <w:rFonts w:ascii="Times" w:hAnsi="Times"/>
          <w:lang w:val="fr-CH"/>
        </w:rPr>
      </w:pPr>
      <w:r w:rsidRPr="00AB7895">
        <w:rPr>
          <w:snapToGrid w:val="0"/>
        </w:rPr>
        <w:fldChar w:fldCharType="begin"/>
      </w:r>
      <w:r w:rsidRPr="00AB7895">
        <w:rPr>
          <w:snapToGrid w:val="0"/>
        </w:rPr>
        <w:instrText xml:space="preserve"> SEQ level0 \*arabic </w:instrText>
      </w:r>
      <w:r w:rsidRPr="00AB7895">
        <w:rPr>
          <w:snapToGrid w:val="0"/>
        </w:rPr>
        <w:fldChar w:fldCharType="separate"/>
      </w:r>
      <w:r w:rsidRPr="00AB7895" w:rsidR="00AB7895">
        <w:rPr>
          <w:noProof/>
          <w:snapToGrid w:val="0"/>
        </w:rPr>
        <w:t>50</w:t>
      </w:r>
      <w:r w:rsidRPr="00AB7895">
        <w:rPr>
          <w:snapToGrid w:val="0"/>
        </w:rPr>
        <w:fldChar w:fldCharType="end"/>
      </w:r>
      <w:r w:rsidRPr="00AB7895">
        <w:rPr>
          <w:snapToGrid w:val="0"/>
        </w:rPr>
        <w:t>.  </w:t>
      </w:r>
      <w:r w:rsidRPr="00AB7895">
        <w:t>La Cour admet que, au moment de l</w:t>
      </w:r>
      <w:r w:rsidRPr="00AB7895" w:rsidR="00AB7895">
        <w:t>’</w:t>
      </w:r>
      <w:r w:rsidRPr="00AB7895">
        <w:t xml:space="preserve">arrêt du Tribunal fédéral du </w:t>
      </w:r>
      <w:r w:rsidRPr="00AB7895">
        <w:rPr>
          <w:rFonts w:ascii="Times" w:hAnsi="Times"/>
          <w:lang w:val="fr-CH"/>
        </w:rPr>
        <w:t xml:space="preserve">22 </w:t>
      </w:r>
      <w:r w:rsidRPr="00AB7895" w:rsidR="003750B8">
        <w:rPr>
          <w:rFonts w:ascii="Times" w:hAnsi="Times"/>
          <w:lang w:val="fr-CH"/>
        </w:rPr>
        <w:t> </w:t>
      </w:r>
      <w:r w:rsidRPr="00AB7895">
        <w:rPr>
          <w:rFonts w:ascii="Times" w:hAnsi="Times"/>
          <w:lang w:val="fr-CH"/>
        </w:rPr>
        <w:t>juin 2015, le requérant vivait en Suisse depuis presque dix-neuf ans et qu</w:t>
      </w:r>
      <w:r w:rsidRPr="00AB7895" w:rsidR="00AB7895">
        <w:rPr>
          <w:rFonts w:ascii="Times" w:hAnsi="Times"/>
          <w:lang w:val="fr-CH"/>
        </w:rPr>
        <w:t>’</w:t>
      </w:r>
      <w:r w:rsidRPr="00AB7895">
        <w:rPr>
          <w:rFonts w:ascii="Times" w:hAnsi="Times"/>
          <w:lang w:val="fr-CH"/>
        </w:rPr>
        <w:t>il y était marié depuis seize ans. Il résulte cependant des observations du Gouvernement que, malgré les formations suivies, il n</w:t>
      </w:r>
      <w:r w:rsidRPr="00AB7895" w:rsidR="00AB7895">
        <w:rPr>
          <w:rFonts w:ascii="Times" w:hAnsi="Times"/>
          <w:lang w:val="fr-CH"/>
        </w:rPr>
        <w:t>’</w:t>
      </w:r>
      <w:r w:rsidRPr="00AB7895">
        <w:rPr>
          <w:rFonts w:ascii="Times" w:hAnsi="Times"/>
          <w:lang w:val="fr-CH"/>
        </w:rPr>
        <w:t>avait pas réussi à s</w:t>
      </w:r>
      <w:r w:rsidRPr="00AB7895" w:rsidR="00AB7895">
        <w:rPr>
          <w:rFonts w:ascii="Times" w:hAnsi="Times"/>
          <w:lang w:val="fr-CH"/>
        </w:rPr>
        <w:t>’</w:t>
      </w:r>
      <w:r w:rsidRPr="00AB7895">
        <w:rPr>
          <w:rFonts w:ascii="Times" w:hAnsi="Times"/>
          <w:lang w:val="fr-CH"/>
        </w:rPr>
        <w:t>intégrer dans le monde du trav</w:t>
      </w:r>
      <w:r w:rsidRPr="00AB7895" w:rsidR="009242F5">
        <w:rPr>
          <w:rFonts w:ascii="Times" w:hAnsi="Times"/>
          <w:lang w:val="fr-CH"/>
        </w:rPr>
        <w:t>ail (</w:t>
      </w:r>
      <w:r w:rsidRPr="00AB7895">
        <w:rPr>
          <w:rFonts w:ascii="Times" w:hAnsi="Times"/>
          <w:lang w:val="fr-CH"/>
        </w:rPr>
        <w:t xml:space="preserve">paragraphe </w:t>
      </w:r>
      <w:r w:rsidRPr="00AB7895">
        <w:rPr>
          <w:rFonts w:ascii="Times" w:hAnsi="Times"/>
          <w:lang w:val="fr-CH"/>
        </w:rPr>
        <w:fldChar w:fldCharType="begin"/>
      </w:r>
      <w:r w:rsidRPr="00AB7895">
        <w:rPr>
          <w:rFonts w:ascii="Times" w:hAnsi="Times"/>
          <w:lang w:val="fr-CH"/>
        </w:rPr>
        <w:instrText xml:space="preserve"> REF par37 \h </w:instrText>
      </w:r>
      <w:r w:rsidRPr="00AB7895">
        <w:rPr>
          <w:rFonts w:ascii="Times" w:hAnsi="Times"/>
          <w:lang w:val="fr-CH"/>
        </w:rPr>
      </w:r>
      <w:r w:rsidRPr="00AB7895">
        <w:rPr>
          <w:rFonts w:ascii="Times" w:hAnsi="Times"/>
          <w:lang w:val="fr-CH"/>
        </w:rPr>
        <w:fldChar w:fldCharType="separate"/>
      </w:r>
      <w:r w:rsidRPr="00AB7895" w:rsidR="00AB7895">
        <w:rPr>
          <w:noProof/>
        </w:rPr>
        <w:t>37</w:t>
      </w:r>
      <w:r w:rsidRPr="00AB7895">
        <w:rPr>
          <w:rFonts w:ascii="Times" w:hAnsi="Times"/>
          <w:lang w:val="fr-CH"/>
        </w:rPr>
        <w:fldChar w:fldCharType="end"/>
      </w:r>
      <w:r w:rsidRPr="00AB7895">
        <w:rPr>
          <w:rFonts w:ascii="Times" w:hAnsi="Times"/>
          <w:lang w:val="fr-CH"/>
        </w:rPr>
        <w:t xml:space="preserve"> </w:t>
      </w:r>
      <w:r w:rsidRPr="00AB7895">
        <w:rPr>
          <w:rFonts w:ascii="Times" w:hAnsi="Times"/>
          <w:i/>
          <w:lang w:val="fr-CH"/>
        </w:rPr>
        <w:t xml:space="preserve">in fine </w:t>
      </w:r>
      <w:r w:rsidRPr="00AB7895">
        <w:rPr>
          <w:rFonts w:ascii="Times" w:hAnsi="Times"/>
          <w:lang w:val="fr-CH"/>
        </w:rPr>
        <w:t>ci-dessus) ; de plus, il n</w:t>
      </w:r>
      <w:r w:rsidRPr="00AB7895" w:rsidR="00AB7895">
        <w:rPr>
          <w:rFonts w:ascii="Times" w:hAnsi="Times"/>
          <w:lang w:val="fr-CH"/>
        </w:rPr>
        <w:t>’</w:t>
      </w:r>
      <w:r w:rsidRPr="00AB7895">
        <w:rPr>
          <w:rFonts w:ascii="Times" w:hAnsi="Times"/>
          <w:lang w:val="fr-CH"/>
        </w:rPr>
        <w:t>avait vécu que par intermittence avec son épouse et ne vivait plus avec son fils depuis le placement de celui-ci dans une famille d</w:t>
      </w:r>
      <w:r w:rsidRPr="00AB7895" w:rsidR="00AB7895">
        <w:rPr>
          <w:rFonts w:ascii="Times" w:hAnsi="Times"/>
          <w:lang w:val="fr-CH"/>
        </w:rPr>
        <w:t>’</w:t>
      </w:r>
      <w:r w:rsidRPr="00AB7895">
        <w:rPr>
          <w:rFonts w:ascii="Times" w:hAnsi="Times"/>
          <w:lang w:val="fr-CH"/>
        </w:rPr>
        <w:t>accueil en 2010. Il est vrai, comme l</w:t>
      </w:r>
      <w:r w:rsidRPr="00AB7895" w:rsidR="00AB7895">
        <w:rPr>
          <w:rFonts w:ascii="Times" w:hAnsi="Times"/>
          <w:lang w:val="fr-CH"/>
        </w:rPr>
        <w:t>’</w:t>
      </w:r>
      <w:r w:rsidRPr="00AB7895">
        <w:rPr>
          <w:rFonts w:ascii="Times" w:hAnsi="Times"/>
          <w:lang w:val="fr-CH"/>
        </w:rPr>
        <w:t>ont concédé le Tribunal fédéral ainsi que le Gouvernement, que le requérant constituait une personne de référence importante pour son épouse, atteinte de schizophrénie, et notamment pour son fils, souffrant de troubles du spectre autistique, et que sa présence auprès d</w:t>
      </w:r>
      <w:r w:rsidRPr="00AB7895" w:rsidR="00AB7895">
        <w:rPr>
          <w:rFonts w:ascii="Times" w:hAnsi="Times"/>
          <w:lang w:val="fr-CH"/>
        </w:rPr>
        <w:t>’</w:t>
      </w:r>
      <w:r w:rsidRPr="00AB7895">
        <w:rPr>
          <w:rFonts w:ascii="Times" w:hAnsi="Times"/>
          <w:lang w:val="fr-CH"/>
        </w:rPr>
        <w:t>eux était importante. Il y a néanmoins lieu de prendre en compte qu</w:t>
      </w:r>
      <w:r w:rsidRPr="00AB7895" w:rsidR="00AB7895">
        <w:rPr>
          <w:rFonts w:ascii="Times" w:hAnsi="Times"/>
          <w:lang w:val="fr-CH"/>
        </w:rPr>
        <w:t>’</w:t>
      </w:r>
      <w:r w:rsidRPr="00AB7895">
        <w:rPr>
          <w:rFonts w:ascii="Times" w:hAnsi="Times"/>
          <w:lang w:val="fr-CH"/>
        </w:rPr>
        <w:t>il ne s</w:t>
      </w:r>
      <w:r w:rsidRPr="00AB7895" w:rsidR="00AB7895">
        <w:rPr>
          <w:rFonts w:ascii="Times" w:hAnsi="Times"/>
          <w:lang w:val="fr-CH"/>
        </w:rPr>
        <w:t>’</w:t>
      </w:r>
      <w:r w:rsidRPr="00AB7895">
        <w:rPr>
          <w:rFonts w:ascii="Times" w:hAnsi="Times"/>
          <w:lang w:val="fr-CH"/>
        </w:rPr>
        <w:t>occupait pas d</w:t>
      </w:r>
      <w:r w:rsidRPr="00AB7895" w:rsidR="00AB7895">
        <w:rPr>
          <w:rFonts w:ascii="Times" w:hAnsi="Times"/>
          <w:lang w:val="fr-CH"/>
        </w:rPr>
        <w:t>’</w:t>
      </w:r>
      <w:r w:rsidRPr="00AB7895">
        <w:rPr>
          <w:rFonts w:ascii="Times" w:hAnsi="Times"/>
          <w:lang w:val="fr-CH"/>
        </w:rPr>
        <w:t>eux au quotidien et que leurs contacts se sont certainement raréfiés pendant la période où il purgeait sa peine de prison. On ne saurait non plus négliger l</w:t>
      </w:r>
      <w:r w:rsidRPr="00AB7895" w:rsidR="00AB7895">
        <w:rPr>
          <w:rFonts w:ascii="Times" w:hAnsi="Times"/>
          <w:lang w:val="fr-CH"/>
        </w:rPr>
        <w:t>’</w:t>
      </w:r>
      <w:r w:rsidRPr="00AB7895">
        <w:rPr>
          <w:rFonts w:ascii="Times" w:hAnsi="Times"/>
          <w:lang w:val="fr-CH"/>
        </w:rPr>
        <w:t xml:space="preserve">argument du Tribunal fédéral selon lequel le requérant </w:t>
      </w:r>
      <w:r w:rsidRPr="00AB7895">
        <w:t xml:space="preserve">pourrait entretenir </w:t>
      </w:r>
      <w:r w:rsidRPr="00AB7895">
        <w:rPr>
          <w:rFonts w:ascii="Times" w:hAnsi="Times"/>
          <w:lang w:val="fr-CH"/>
        </w:rPr>
        <w:t>la relation avec son fils à l</w:t>
      </w:r>
      <w:r w:rsidRPr="00AB7895" w:rsidR="00AB7895">
        <w:rPr>
          <w:rFonts w:ascii="Times" w:hAnsi="Times"/>
          <w:lang w:val="fr-CH"/>
        </w:rPr>
        <w:t>’</w:t>
      </w:r>
      <w:r w:rsidRPr="00AB7895">
        <w:rPr>
          <w:rFonts w:ascii="Times" w:hAnsi="Times"/>
          <w:lang w:val="fr-CH"/>
        </w:rPr>
        <w:t>aide de moyens de communications modernes, ou par le biais de ses visites en Suisse.</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51</w:t>
      </w:r>
      <w:r w:rsidRPr="00AB7895">
        <w:fldChar w:fldCharType="end"/>
      </w:r>
      <w:r w:rsidRPr="00AB7895">
        <w:t xml:space="preserve">.  Sur ce dernier point, la Cour note que </w:t>
      </w:r>
      <w:r w:rsidRPr="00AB7895">
        <w:rPr>
          <w:rFonts w:ascii="Times" w:hAnsi="Times"/>
          <w:lang w:val="fr-CH"/>
        </w:rPr>
        <w:t>le requérant s</w:t>
      </w:r>
      <w:r w:rsidRPr="00AB7895" w:rsidR="00AB7895">
        <w:rPr>
          <w:rFonts w:ascii="Times" w:hAnsi="Times"/>
          <w:lang w:val="fr-CH"/>
        </w:rPr>
        <w:t>’</w:t>
      </w:r>
      <w:r w:rsidRPr="00AB7895">
        <w:rPr>
          <w:rFonts w:ascii="Times" w:hAnsi="Times"/>
          <w:lang w:val="fr-CH"/>
        </w:rPr>
        <w:t>est vu interdire l</w:t>
      </w:r>
      <w:r w:rsidRPr="00AB7895" w:rsidR="00AB7895">
        <w:rPr>
          <w:rFonts w:ascii="Times" w:hAnsi="Times"/>
          <w:lang w:val="fr-CH"/>
        </w:rPr>
        <w:t>’</w:t>
      </w:r>
      <w:r w:rsidRPr="00AB7895">
        <w:rPr>
          <w:rFonts w:ascii="Times" w:hAnsi="Times"/>
          <w:lang w:val="fr-CH"/>
        </w:rPr>
        <w:t>entrée sur le territoire suisse pour une durée de sept ans, ce qui différencie le cas d</w:t>
      </w:r>
      <w:r w:rsidRPr="00AB7895" w:rsidR="00AB7895">
        <w:rPr>
          <w:rFonts w:ascii="Times" w:hAnsi="Times"/>
          <w:lang w:val="fr-CH"/>
        </w:rPr>
        <w:t>’</w:t>
      </w:r>
      <w:r w:rsidRPr="00AB7895">
        <w:rPr>
          <w:rFonts w:ascii="Times" w:hAnsi="Times"/>
          <w:lang w:val="fr-CH"/>
        </w:rPr>
        <w:t xml:space="preserve">espèce des affaires </w:t>
      </w:r>
      <w:r w:rsidRPr="00AB7895">
        <w:t>dans lesquelles le caractère définitif de l</w:t>
      </w:r>
      <w:r w:rsidRPr="00AB7895" w:rsidR="00AB7895">
        <w:t>’</w:t>
      </w:r>
      <w:r w:rsidRPr="00AB7895">
        <w:t>interdiction prononcée a été retenu par la Cour à l</w:t>
      </w:r>
      <w:r w:rsidRPr="00AB7895" w:rsidR="00AB7895">
        <w:t>’</w:t>
      </w:r>
      <w:r w:rsidRPr="00AB7895">
        <w:t xml:space="preserve">appui de la conclusion que la mesure était disproportionnée (voir, par exemple, </w:t>
      </w:r>
      <w:proofErr w:type="spellStart"/>
      <w:r w:rsidRPr="00AB7895">
        <w:rPr>
          <w:i/>
        </w:rPr>
        <w:t>Ezzouhdi</w:t>
      </w:r>
      <w:proofErr w:type="spellEnd"/>
      <w:r w:rsidRPr="00AB7895">
        <w:rPr>
          <w:i/>
        </w:rPr>
        <w:t xml:space="preserve"> c. France</w:t>
      </w:r>
      <w:r w:rsidRPr="00AB7895">
        <w:t>, n</w:t>
      </w:r>
      <w:r w:rsidRPr="00AB7895">
        <w:rPr>
          <w:vertAlign w:val="superscript"/>
        </w:rPr>
        <w:t>o</w:t>
      </w:r>
      <w:r w:rsidRPr="00AB7895">
        <w:t xml:space="preserve"> 47160/99, § 34, 13 février 2001</w:t>
      </w:r>
      <w:r w:rsidRPr="00AB7895" w:rsidR="00E657FC">
        <w:t xml:space="preserve">, </w:t>
      </w:r>
      <w:proofErr w:type="spellStart"/>
      <w:r w:rsidRPr="00AB7895">
        <w:rPr>
          <w:i/>
        </w:rPr>
        <w:t>Radovanovic</w:t>
      </w:r>
      <w:proofErr w:type="spellEnd"/>
      <w:r w:rsidRPr="00AB7895">
        <w:rPr>
          <w:i/>
        </w:rPr>
        <w:t xml:space="preserve"> c. Autriche</w:t>
      </w:r>
      <w:r w:rsidRPr="00AB7895">
        <w:t>, n</w:t>
      </w:r>
      <w:r w:rsidRPr="00AB7895">
        <w:rPr>
          <w:vertAlign w:val="superscript"/>
        </w:rPr>
        <w:t>o</w:t>
      </w:r>
      <w:r w:rsidRPr="00AB7895">
        <w:t xml:space="preserve"> </w:t>
      </w:r>
      <w:r w:rsidRPr="00AB7895" w:rsidR="00E26A80">
        <w:t>42703/98, § </w:t>
      </w:r>
      <w:r w:rsidRPr="00AB7895">
        <w:t>37, 22 avril 2004</w:t>
      </w:r>
      <w:r w:rsidRPr="00AB7895" w:rsidR="00E657FC">
        <w:t>,</w:t>
      </w:r>
      <w:r w:rsidRPr="00AB7895">
        <w:t xml:space="preserve"> </w:t>
      </w:r>
      <w:r w:rsidRPr="00AB7895" w:rsidR="002477BB">
        <w:t xml:space="preserve">et </w:t>
      </w:r>
      <w:proofErr w:type="spellStart"/>
      <w:r w:rsidRPr="00AB7895">
        <w:rPr>
          <w:i/>
        </w:rPr>
        <w:t>Emre</w:t>
      </w:r>
      <w:proofErr w:type="spellEnd"/>
      <w:r w:rsidRPr="00AB7895">
        <w:rPr>
          <w:i/>
        </w:rPr>
        <w:t xml:space="preserve"> c. Suisse</w:t>
      </w:r>
      <w:r w:rsidRPr="00AB7895">
        <w:t>, n</w:t>
      </w:r>
      <w:r w:rsidRPr="00AB7895">
        <w:rPr>
          <w:vertAlign w:val="superscript"/>
        </w:rPr>
        <w:t>o</w:t>
      </w:r>
      <w:r w:rsidRPr="00AB7895">
        <w:t xml:space="preserve"> 42034/04, § 85, 22 mai 2008). En outre, l</w:t>
      </w:r>
      <w:r w:rsidRPr="00AB7895" w:rsidR="00AB7895">
        <w:t>’</w:t>
      </w:r>
      <w:r w:rsidRPr="00AB7895">
        <w:t>article 67 § 5 de la loi sur les étrangers et l</w:t>
      </w:r>
      <w:r w:rsidRPr="00AB7895" w:rsidR="00AB7895">
        <w:t>’</w:t>
      </w:r>
      <w:r w:rsidRPr="00AB7895">
        <w:t xml:space="preserve">intégration permet au requérant de demander une suspension provisoire de </w:t>
      </w:r>
      <w:r w:rsidRPr="00AB7895">
        <w:rPr>
          <w:rFonts w:ascii="Times" w:hAnsi="Times"/>
          <w:lang w:val="fr-CH"/>
        </w:rPr>
        <w:t>la décision d</w:t>
      </w:r>
      <w:r w:rsidRPr="00AB7895" w:rsidR="00AB7895">
        <w:rPr>
          <w:rFonts w:ascii="Times" w:hAnsi="Times"/>
          <w:lang w:val="fr-CH"/>
        </w:rPr>
        <w:t>’</w:t>
      </w:r>
      <w:r w:rsidRPr="00AB7895">
        <w:rPr>
          <w:rFonts w:ascii="Times" w:hAnsi="Times"/>
          <w:lang w:val="fr-CH"/>
        </w:rPr>
        <w:t>interdiction d</w:t>
      </w:r>
      <w:r w:rsidRPr="00AB7895" w:rsidR="00AB7895">
        <w:rPr>
          <w:rFonts w:ascii="Times" w:hAnsi="Times"/>
          <w:lang w:val="fr-CH"/>
        </w:rPr>
        <w:t>’</w:t>
      </w:r>
      <w:r w:rsidRPr="00AB7895">
        <w:rPr>
          <w:rFonts w:ascii="Times" w:hAnsi="Times"/>
          <w:lang w:val="fr-CH"/>
        </w:rPr>
        <w:t>entrée afin qu</w:t>
      </w:r>
      <w:r w:rsidRPr="00AB7895" w:rsidR="00AB7895">
        <w:rPr>
          <w:rFonts w:ascii="Times" w:hAnsi="Times"/>
          <w:lang w:val="fr-CH"/>
        </w:rPr>
        <w:t>’</w:t>
      </w:r>
      <w:r w:rsidRPr="00AB7895">
        <w:rPr>
          <w:rFonts w:ascii="Times" w:hAnsi="Times"/>
          <w:lang w:val="fr-CH"/>
        </w:rPr>
        <w:t>il puisse</w:t>
      </w:r>
      <w:r w:rsidRPr="00AB7895" w:rsidR="00B87BFA">
        <w:rPr>
          <w:rFonts w:ascii="Times" w:hAnsi="Times"/>
          <w:lang w:val="fr-CH"/>
        </w:rPr>
        <w:t xml:space="preserve"> rendre visite à</w:t>
      </w:r>
      <w:r w:rsidRPr="00AB7895">
        <w:rPr>
          <w:rFonts w:ascii="Times" w:hAnsi="Times"/>
          <w:lang w:val="fr-CH"/>
        </w:rPr>
        <w:t xml:space="preserve"> ses proches en Suisse. </w:t>
      </w:r>
      <w:r w:rsidRPr="00AB7895" w:rsidR="009242F5">
        <w:rPr>
          <w:rFonts w:ascii="Times" w:hAnsi="Times" w:cs="Times"/>
          <w:lang w:val="fr-CH"/>
        </w:rPr>
        <w:t>À</w:t>
      </w:r>
      <w:r w:rsidRPr="00AB7895">
        <w:t xml:space="preserve"> cet égard, la Cour observe que le requérant ne l</w:t>
      </w:r>
      <w:r w:rsidRPr="00AB7895" w:rsidR="00AB7895">
        <w:t>’</w:t>
      </w:r>
      <w:r w:rsidRPr="00AB7895">
        <w:t>a pas informée s</w:t>
      </w:r>
      <w:r w:rsidRPr="00AB7895" w:rsidR="00AB7895">
        <w:t>’</w:t>
      </w:r>
      <w:r w:rsidRPr="00AB7895">
        <w:t>il avait tiré parti de la possibilité de soumettre une telle demande.</w:t>
      </w:r>
    </w:p>
    <w:p w:rsidRPr="00AB7895" w:rsidR="00C739B5" w:rsidP="00AB7895" w:rsidRDefault="00C739B5">
      <w:pPr>
        <w:pStyle w:val="JuPara"/>
        <w:rPr>
          <w:lang w:val="pt-PT"/>
        </w:rPr>
      </w:pPr>
      <w:r w:rsidRPr="00AB7895">
        <w:fldChar w:fldCharType="begin"/>
      </w:r>
      <w:r w:rsidRPr="00AB7895">
        <w:instrText xml:space="preserve"> SEQ level0 \*arabic </w:instrText>
      </w:r>
      <w:r w:rsidRPr="00AB7895">
        <w:fldChar w:fldCharType="separate"/>
      </w:r>
      <w:r w:rsidRPr="00AB7895" w:rsidR="00AB7895">
        <w:rPr>
          <w:noProof/>
        </w:rPr>
        <w:t>52</w:t>
      </w:r>
      <w:r w:rsidRPr="00AB7895">
        <w:fldChar w:fldCharType="end"/>
      </w:r>
      <w:r w:rsidRPr="00AB7895">
        <w:t>.  La Cour est satisfaite également que les autorités internes, en particulier le Tribunal fédéral, ont procédé à un examen suffisant et convaincant des faits et considérations pertinents et à une mise en balance circonstanciée des intérêts en cause. Dès lors que leurs conclusions n</w:t>
      </w:r>
      <w:r w:rsidRPr="00AB7895" w:rsidR="00AB7895">
        <w:t>’</w:t>
      </w:r>
      <w:r w:rsidRPr="00AB7895">
        <w:t>apparaissent ni arbitraires ni manifestement déraisonnables, il n</w:t>
      </w:r>
      <w:r w:rsidRPr="00AB7895" w:rsidR="00AB7895">
        <w:t>’</w:t>
      </w:r>
      <w:r w:rsidRPr="00AB7895">
        <w:t>appartient pas à la Cour de se substituer à l</w:t>
      </w:r>
      <w:r w:rsidRPr="00AB7895" w:rsidR="00AB7895">
        <w:t>’</w:t>
      </w:r>
      <w:r w:rsidRPr="00AB7895">
        <w:t>appréciation faite par les autorités suisses, y compris par rapport à l</w:t>
      </w:r>
      <w:r w:rsidRPr="00AB7895" w:rsidR="00AB7895">
        <w:t>’</w:t>
      </w:r>
      <w:r w:rsidRPr="00AB7895">
        <w:t xml:space="preserve">examen de la proportionnalité de la mesure litigieuse (voir, dans ce sens, </w:t>
      </w:r>
      <w:proofErr w:type="spellStart"/>
      <w:r w:rsidRPr="00AB7895">
        <w:rPr>
          <w:i/>
        </w:rPr>
        <w:t>Hamesevic</w:t>
      </w:r>
      <w:proofErr w:type="spellEnd"/>
      <w:r w:rsidRPr="00AB7895">
        <w:rPr>
          <w:i/>
        </w:rPr>
        <w:t xml:space="preserve"> c. Danemark</w:t>
      </w:r>
      <w:r w:rsidRPr="00AB7895">
        <w:t xml:space="preserve"> (déc.), n</w:t>
      </w:r>
      <w:r w:rsidRPr="00AB7895">
        <w:rPr>
          <w:vertAlign w:val="superscript"/>
        </w:rPr>
        <w:t>o</w:t>
      </w:r>
      <w:r w:rsidRPr="00AB7895">
        <w:t> 25748/15</w:t>
      </w:r>
      <w:r w:rsidRPr="00AB7895" w:rsidR="008470CF">
        <w:t>, §</w:t>
      </w:r>
      <w:r w:rsidRPr="00AB7895" w:rsidR="003750B8">
        <w:t> </w:t>
      </w:r>
      <w:r w:rsidRPr="00AB7895">
        <w:t>43, 16 mai 2017</w:t>
      </w:r>
      <w:r w:rsidRPr="00AB7895" w:rsidR="002C6F90">
        <w:t>,</w:t>
      </w:r>
      <w:r w:rsidRPr="00AB7895">
        <w:t xml:space="preserve"> </w:t>
      </w:r>
      <w:r w:rsidRPr="00AB7895">
        <w:rPr>
          <w:i/>
        </w:rPr>
        <w:t>Alam c. Danemark</w:t>
      </w:r>
      <w:r w:rsidRPr="00AB7895">
        <w:t xml:space="preserve"> (déc.), n</w:t>
      </w:r>
      <w:r w:rsidRPr="00AB7895">
        <w:rPr>
          <w:vertAlign w:val="superscript"/>
        </w:rPr>
        <w:t>o</w:t>
      </w:r>
      <w:r w:rsidRPr="00AB7895">
        <w:t xml:space="preserve"> 33809/15, § </w:t>
      </w:r>
      <w:r w:rsidRPr="00AB7895" w:rsidR="008470CF">
        <w:t>35, 6</w:t>
      </w:r>
      <w:r w:rsidRPr="00AB7895" w:rsidR="008F5205">
        <w:t> </w:t>
      </w:r>
      <w:r w:rsidRPr="00AB7895" w:rsidR="008470CF">
        <w:t>juin</w:t>
      </w:r>
      <w:r w:rsidRPr="00AB7895" w:rsidR="008F5205">
        <w:t> </w:t>
      </w:r>
      <w:r w:rsidRPr="00AB7895">
        <w:t>2017</w:t>
      </w:r>
      <w:r w:rsidRPr="00AB7895" w:rsidR="002C6F90">
        <w:t xml:space="preserve">, </w:t>
      </w:r>
      <w:proofErr w:type="spellStart"/>
      <w:r w:rsidRPr="00AB7895">
        <w:rPr>
          <w:i/>
        </w:rPr>
        <w:t>Ndidi</w:t>
      </w:r>
      <w:proofErr w:type="spellEnd"/>
      <w:r w:rsidRPr="00AB7895">
        <w:rPr>
          <w:i/>
        </w:rPr>
        <w:t xml:space="preserve"> c. Royaume-Uni</w:t>
      </w:r>
      <w:r w:rsidRPr="00AB7895">
        <w:t>, n</w:t>
      </w:r>
      <w:r w:rsidRPr="00AB7895">
        <w:rPr>
          <w:vertAlign w:val="superscript"/>
        </w:rPr>
        <w:t>o</w:t>
      </w:r>
      <w:r w:rsidRPr="00AB7895">
        <w:t xml:space="preserve"> 41215/14</w:t>
      </w:r>
      <w:r w:rsidRPr="00AB7895" w:rsidR="008470CF">
        <w:t>, § 76, 14</w:t>
      </w:r>
      <w:r w:rsidRPr="00AB7895" w:rsidR="008F5205">
        <w:t> </w:t>
      </w:r>
      <w:r w:rsidRPr="00AB7895" w:rsidR="008470CF">
        <w:t>septembre</w:t>
      </w:r>
      <w:r w:rsidRPr="00AB7895" w:rsidR="008F5205">
        <w:t> </w:t>
      </w:r>
      <w:r w:rsidRPr="00AB7895">
        <w:t>2017</w:t>
      </w:r>
      <w:r w:rsidRPr="00AB7895" w:rsidR="002C6F90">
        <w:t>,</w:t>
      </w:r>
      <w:r w:rsidRPr="00AB7895">
        <w:t xml:space="preserve"> et </w:t>
      </w:r>
      <w:proofErr w:type="spellStart"/>
      <w:r w:rsidRPr="00AB7895">
        <w:rPr>
          <w:i/>
          <w:iCs/>
          <w:lang w:val="pt-PT"/>
        </w:rPr>
        <w:t>Levakovic</w:t>
      </w:r>
      <w:proofErr w:type="spellEnd"/>
      <w:r w:rsidRPr="00AB7895">
        <w:rPr>
          <w:i/>
          <w:iCs/>
          <w:lang w:val="pt-PT"/>
        </w:rPr>
        <w:t xml:space="preserve"> c. </w:t>
      </w:r>
      <w:proofErr w:type="spellStart"/>
      <w:r w:rsidRPr="00AB7895">
        <w:rPr>
          <w:i/>
          <w:iCs/>
          <w:lang w:val="pt-PT"/>
        </w:rPr>
        <w:t>Danemark</w:t>
      </w:r>
      <w:proofErr w:type="spellEnd"/>
      <w:r w:rsidRPr="00AB7895">
        <w:rPr>
          <w:lang w:val="pt-PT" w:eastAsia="en-GB"/>
        </w:rPr>
        <w:t>, n</w:t>
      </w:r>
      <w:r w:rsidRPr="00AB7895">
        <w:rPr>
          <w:vertAlign w:val="superscript"/>
          <w:lang w:val="pt-PT" w:eastAsia="en-GB"/>
        </w:rPr>
        <w:t>o</w:t>
      </w:r>
      <w:r w:rsidRPr="00AB7895">
        <w:rPr>
          <w:lang w:val="pt-PT" w:eastAsia="en-GB"/>
        </w:rPr>
        <w:t xml:space="preserve"> </w:t>
      </w:r>
      <w:r w:rsidRPr="00AB7895">
        <w:rPr>
          <w:lang w:val="pt-PT"/>
        </w:rPr>
        <w:t>7841/14</w:t>
      </w:r>
      <w:r w:rsidRPr="00AB7895">
        <w:rPr>
          <w:lang w:val="pt-PT" w:eastAsia="en-GB"/>
        </w:rPr>
        <w:t xml:space="preserve">, </w:t>
      </w:r>
      <w:r w:rsidRPr="00AB7895">
        <w:rPr>
          <w:lang w:val="pt-PT"/>
        </w:rPr>
        <w:t xml:space="preserve">§ 45, 23 </w:t>
      </w:r>
      <w:r w:rsidRPr="00AB7895" w:rsidR="008F5205">
        <w:rPr>
          <w:lang w:val="pt-PT"/>
        </w:rPr>
        <w:t> </w:t>
      </w:r>
      <w:proofErr w:type="spellStart"/>
      <w:r w:rsidRPr="00AB7895">
        <w:rPr>
          <w:lang w:val="pt-PT"/>
        </w:rPr>
        <w:t>octobre</w:t>
      </w:r>
      <w:proofErr w:type="spellEnd"/>
      <w:r w:rsidRPr="00AB7895">
        <w:rPr>
          <w:lang w:val="pt-PT"/>
        </w:rPr>
        <w:t xml:space="preserve"> 2018</w:t>
      </w:r>
      <w:r w:rsidRPr="00AB7895">
        <w:t>).</w:t>
      </w:r>
    </w:p>
    <w:p w:rsidRPr="00AB7895" w:rsidR="00C739B5" w:rsidP="00AB7895" w:rsidRDefault="00C739B5">
      <w:pPr>
        <w:ind w:firstLine="284"/>
        <w:jc w:val="both"/>
        <w:rPr>
          <w:rStyle w:val="JuParaChar"/>
        </w:rPr>
      </w:pPr>
      <w:r w:rsidRPr="00AB7895">
        <w:rPr>
          <w:rFonts w:eastAsiaTheme="majorEastAsia"/>
        </w:rPr>
        <w:fldChar w:fldCharType="begin"/>
      </w:r>
      <w:r w:rsidRPr="00AB7895">
        <w:rPr>
          <w:rFonts w:eastAsiaTheme="majorEastAsia"/>
        </w:rPr>
        <w:instrText xml:space="preserve"> SEQ level0 \*arabic </w:instrText>
      </w:r>
      <w:r w:rsidRPr="00AB7895">
        <w:rPr>
          <w:rFonts w:eastAsiaTheme="majorEastAsia"/>
        </w:rPr>
        <w:fldChar w:fldCharType="separate"/>
      </w:r>
      <w:r w:rsidRPr="00AB7895" w:rsidR="00AB7895">
        <w:rPr>
          <w:rFonts w:eastAsiaTheme="majorEastAsia"/>
          <w:noProof/>
        </w:rPr>
        <w:t>53</w:t>
      </w:r>
      <w:r w:rsidRPr="00AB7895">
        <w:rPr>
          <w:rFonts w:eastAsiaTheme="majorEastAsia"/>
        </w:rPr>
        <w:fldChar w:fldCharType="end"/>
      </w:r>
      <w:r w:rsidRPr="00AB7895">
        <w:rPr>
          <w:rFonts w:eastAsiaTheme="majorEastAsia"/>
        </w:rPr>
        <w:t>.  Ainsi, m</w:t>
      </w:r>
      <w:r w:rsidRPr="00AB7895">
        <w:rPr>
          <w:rStyle w:val="JuParaChar"/>
        </w:rPr>
        <w:t>algré l</w:t>
      </w:r>
      <w:r w:rsidRPr="00AB7895" w:rsidR="00AB7895">
        <w:rPr>
          <w:rStyle w:val="JuParaChar"/>
        </w:rPr>
        <w:t>’</w:t>
      </w:r>
      <w:r w:rsidRPr="00AB7895">
        <w:rPr>
          <w:rStyle w:val="JuParaChar"/>
        </w:rPr>
        <w:t>intensité des liens personnels du requérant avec la Suisse, la Cour estime que les autorités suisses pouvaient légitimement considérer, du fait du comportement du requérant et de la gravité des faits reprochés, qu</w:t>
      </w:r>
      <w:r w:rsidRPr="00AB7895" w:rsidR="00AB7895">
        <w:rPr>
          <w:rStyle w:val="JuParaChar"/>
        </w:rPr>
        <w:t>’</w:t>
      </w:r>
      <w:r w:rsidRPr="00AB7895">
        <w:rPr>
          <w:rStyle w:val="JuParaChar"/>
        </w:rPr>
        <w:t>il était nécessaire, aux fins de la défense de l</w:t>
      </w:r>
      <w:r w:rsidRPr="00AB7895" w:rsidR="00AB7895">
        <w:rPr>
          <w:rStyle w:val="JuParaChar"/>
        </w:rPr>
        <w:t>’</w:t>
      </w:r>
      <w:r w:rsidRPr="00AB7895">
        <w:rPr>
          <w:rStyle w:val="JuParaChar"/>
        </w:rPr>
        <w:t>ordre et de la prévention des infractions pénales, de ne pas prolonger son autorisation de séjour et de lui interdire l</w:t>
      </w:r>
      <w:r w:rsidRPr="00AB7895" w:rsidR="00AB7895">
        <w:rPr>
          <w:rStyle w:val="JuParaChar"/>
        </w:rPr>
        <w:t>’</w:t>
      </w:r>
      <w:r w:rsidRPr="00AB7895">
        <w:rPr>
          <w:rStyle w:val="JuParaChar"/>
        </w:rPr>
        <w:t>entrée sur le territoire suisse pour une durée de sept ans. Outre le caractère temporaire de la mesure, la Cour attribue une grande importance à la gravité de l</w:t>
      </w:r>
      <w:r w:rsidRPr="00AB7895" w:rsidR="00AB7895">
        <w:rPr>
          <w:rStyle w:val="JuParaChar"/>
        </w:rPr>
        <w:t>’</w:t>
      </w:r>
      <w:r w:rsidRPr="00AB7895">
        <w:rPr>
          <w:rStyle w:val="JuParaChar"/>
        </w:rPr>
        <w:t>infraction à l</w:t>
      </w:r>
      <w:r w:rsidRPr="00AB7895" w:rsidR="00AB7895">
        <w:rPr>
          <w:rStyle w:val="JuParaChar"/>
        </w:rPr>
        <w:t>’</w:t>
      </w:r>
      <w:r w:rsidRPr="00AB7895">
        <w:rPr>
          <w:rStyle w:val="JuParaChar"/>
        </w:rPr>
        <w:t>origine de la peine de prison prononcée en 2010</w:t>
      </w:r>
      <w:r w:rsidRPr="00AB7895" w:rsidR="002C6F90">
        <w:rPr>
          <w:rStyle w:val="JuParaChar"/>
        </w:rPr>
        <w:t xml:space="preserve"> </w:t>
      </w:r>
      <w:r w:rsidRPr="00AB7895">
        <w:rPr>
          <w:rStyle w:val="JuParaChar"/>
        </w:rPr>
        <w:t>: trafic d</w:t>
      </w:r>
      <w:r w:rsidRPr="00AB7895" w:rsidR="00AB7895">
        <w:rPr>
          <w:rStyle w:val="JuParaChar"/>
        </w:rPr>
        <w:t>’</w:t>
      </w:r>
      <w:r w:rsidRPr="00AB7895">
        <w:rPr>
          <w:rStyle w:val="JuParaChar"/>
        </w:rPr>
        <w:t>héroïne motivé par des raisons financières.</w:t>
      </w:r>
    </w:p>
    <w:p w:rsidRPr="00AB7895" w:rsidR="00C739B5" w:rsidP="00AB7895" w:rsidRDefault="00C739B5">
      <w:pPr>
        <w:pStyle w:val="JuPara"/>
      </w:pPr>
      <w:r w:rsidRPr="00AB7895">
        <w:rPr>
          <w:rStyle w:val="JuParaChar"/>
        </w:rPr>
        <w:fldChar w:fldCharType="begin"/>
      </w:r>
      <w:r w:rsidRPr="00AB7895">
        <w:rPr>
          <w:rStyle w:val="JuParaChar"/>
        </w:rPr>
        <w:instrText xml:space="preserve"> SEQ level0 \*arabic </w:instrText>
      </w:r>
      <w:r w:rsidRPr="00AB7895">
        <w:rPr>
          <w:rStyle w:val="JuParaChar"/>
        </w:rPr>
        <w:fldChar w:fldCharType="separate"/>
      </w:r>
      <w:r w:rsidRPr="00AB7895" w:rsidR="00AB7895">
        <w:rPr>
          <w:rStyle w:val="JuParaChar"/>
          <w:noProof/>
        </w:rPr>
        <w:t>54</w:t>
      </w:r>
      <w:r w:rsidRPr="00AB7895">
        <w:rPr>
          <w:rStyle w:val="JuParaChar"/>
        </w:rPr>
        <w:fldChar w:fldCharType="end"/>
      </w:r>
      <w:r w:rsidRPr="00AB7895">
        <w:rPr>
          <w:rStyle w:val="JuParaChar"/>
        </w:rPr>
        <w:t>.  </w:t>
      </w:r>
      <w:r w:rsidRPr="00AB7895">
        <w:t>Les considérations qui précèdent sont suffisantes pour permettre à la Cour de conclure que</w:t>
      </w:r>
      <w:r w:rsidRPr="00AB7895">
        <w:rPr>
          <w:rStyle w:val="JuParaChar"/>
        </w:rPr>
        <w:t xml:space="preserve"> les mesures litigieuses étaient, dès lors, proportionnées aux buts poursuivis (voir également </w:t>
      </w:r>
      <w:proofErr w:type="spellStart"/>
      <w:r w:rsidRPr="00AB7895">
        <w:rPr>
          <w:i/>
        </w:rPr>
        <w:t>Benhebba</w:t>
      </w:r>
      <w:proofErr w:type="spellEnd"/>
      <w:r w:rsidRPr="00AB7895">
        <w:rPr>
          <w:i/>
        </w:rPr>
        <w:t xml:space="preserve"> c. France</w:t>
      </w:r>
      <w:r w:rsidRPr="00AB7895">
        <w:t>, n</w:t>
      </w:r>
      <w:r w:rsidRPr="00AB7895">
        <w:rPr>
          <w:vertAlign w:val="superscript"/>
        </w:rPr>
        <w:t>o</w:t>
      </w:r>
      <w:r w:rsidRPr="00AB7895" w:rsidR="002C6F90">
        <w:t> </w:t>
      </w:r>
      <w:r w:rsidRPr="00AB7895">
        <w:t>53441/99, 10 juillet 2003</w:t>
      </w:r>
      <w:r w:rsidRPr="00AB7895" w:rsidR="002C6F90">
        <w:t xml:space="preserve"> et</w:t>
      </w:r>
      <w:r w:rsidRPr="00AB7895">
        <w:t xml:space="preserve"> </w:t>
      </w:r>
      <w:proofErr w:type="spellStart"/>
      <w:r w:rsidRPr="00AB7895">
        <w:rPr>
          <w:i/>
        </w:rPr>
        <w:t>Üner</w:t>
      </w:r>
      <w:proofErr w:type="spellEnd"/>
      <w:r w:rsidRPr="00AB7895">
        <w:t>, précité).</w:t>
      </w:r>
    </w:p>
    <w:p w:rsidRPr="00AB7895" w:rsidR="00C739B5" w:rsidP="00AB7895" w:rsidRDefault="00C739B5">
      <w:pPr>
        <w:pStyle w:val="JuPara"/>
      </w:pPr>
      <w:r w:rsidRPr="00AB7895">
        <w:fldChar w:fldCharType="begin"/>
      </w:r>
      <w:r w:rsidRPr="00AB7895">
        <w:instrText xml:space="preserve"> SEQ level0 \*arabic </w:instrText>
      </w:r>
      <w:r w:rsidRPr="00AB7895">
        <w:fldChar w:fldCharType="separate"/>
      </w:r>
      <w:r w:rsidRPr="00AB7895" w:rsidR="00AB7895">
        <w:rPr>
          <w:noProof/>
        </w:rPr>
        <w:t>55</w:t>
      </w:r>
      <w:r w:rsidRPr="00AB7895">
        <w:fldChar w:fldCharType="end"/>
      </w:r>
      <w:r w:rsidRPr="00AB7895">
        <w:t>.  Partant, il n</w:t>
      </w:r>
      <w:r w:rsidRPr="00AB7895" w:rsidR="00AB7895">
        <w:t>’</w:t>
      </w:r>
      <w:r w:rsidRPr="00AB7895">
        <w:t xml:space="preserve">y a pas </w:t>
      </w:r>
      <w:r w:rsidRPr="00AB7895" w:rsidR="00C90310">
        <w:t>eu</w:t>
      </w:r>
      <w:r w:rsidRPr="00AB7895">
        <w:t xml:space="preserve"> violation de l</w:t>
      </w:r>
      <w:r w:rsidRPr="00AB7895" w:rsidR="00AB7895">
        <w:t>’</w:t>
      </w:r>
      <w:r w:rsidRPr="00AB7895">
        <w:t>article 8 de la Convention.</w:t>
      </w:r>
    </w:p>
    <w:p w:rsidRPr="00AB7895" w:rsidR="00C739B5" w:rsidP="00AB7895" w:rsidRDefault="00C739B5">
      <w:pPr>
        <w:pStyle w:val="JuHHead"/>
        <w:numPr>
          <w:ilvl w:val="0"/>
          <w:numId w:val="1"/>
        </w:numPr>
        <w:jc w:val="both"/>
        <w:rPr>
          <w:lang w:val="fr-FR"/>
        </w:rPr>
      </w:pPr>
      <w:r w:rsidRPr="00AB7895">
        <w:rPr>
          <w:lang w:val="fr-FR"/>
        </w:rPr>
        <w:t xml:space="preserve">PAR CES MOTIFS, LA COUR, </w:t>
      </w:r>
      <w:r w:rsidRPr="00AB7895">
        <w:rPr>
          <w:caps w:val="0"/>
          <w:lang w:val="fr-FR"/>
        </w:rPr>
        <w:t>À L</w:t>
      </w:r>
      <w:r w:rsidRPr="00AB7895" w:rsidR="00AB7895">
        <w:rPr>
          <w:caps w:val="0"/>
          <w:lang w:val="fr-FR"/>
        </w:rPr>
        <w:t>’</w:t>
      </w:r>
      <w:r w:rsidRPr="00AB7895">
        <w:rPr>
          <w:caps w:val="0"/>
          <w:lang w:val="fr-FR"/>
        </w:rPr>
        <w:t>UNANIMITÉ</w:t>
      </w:r>
      <w:r w:rsidRPr="00AB7895">
        <w:rPr>
          <w:lang w:val="fr-FR"/>
        </w:rPr>
        <w:t>,</w:t>
      </w:r>
    </w:p>
    <w:p w:rsidRPr="00AB7895" w:rsidR="00A60ABC" w:rsidP="00AB7895" w:rsidRDefault="00A60ABC">
      <w:pPr>
        <w:pStyle w:val="JuList"/>
        <w:numPr>
          <w:ilvl w:val="0"/>
          <w:numId w:val="2"/>
        </w:numPr>
        <w:ind w:left="0" w:firstLine="0"/>
      </w:pPr>
      <w:r w:rsidRPr="00AB7895">
        <w:rPr>
          <w:i/>
        </w:rPr>
        <w:t>Déclare</w:t>
      </w:r>
      <w:r w:rsidRPr="00AB7895">
        <w:t xml:space="preserve"> la requête recevable ;</w:t>
      </w:r>
    </w:p>
    <w:p w:rsidRPr="00AB7895" w:rsidR="00876F03" w:rsidP="00AB7895" w:rsidRDefault="00A60ABC">
      <w:pPr>
        <w:pStyle w:val="JuList"/>
        <w:numPr>
          <w:ilvl w:val="0"/>
          <w:numId w:val="2"/>
        </w:numPr>
      </w:pPr>
      <w:r w:rsidRPr="00AB7895">
        <w:rPr>
          <w:i/>
        </w:rPr>
        <w:t>Dit</w:t>
      </w:r>
      <w:r w:rsidRPr="00AB7895">
        <w:t xml:space="preserve"> qu</w:t>
      </w:r>
      <w:r w:rsidRPr="00AB7895" w:rsidR="00AB7895">
        <w:t>’</w:t>
      </w:r>
      <w:r w:rsidRPr="00AB7895">
        <w:t>il n</w:t>
      </w:r>
      <w:r w:rsidRPr="00AB7895" w:rsidR="00AB7895">
        <w:t>’</w:t>
      </w:r>
      <w:r w:rsidRPr="00AB7895">
        <w:t>y a pas eu violation de l</w:t>
      </w:r>
      <w:r w:rsidRPr="00AB7895" w:rsidR="00AB7895">
        <w:t>’</w:t>
      </w:r>
      <w:r w:rsidRPr="00AB7895">
        <w:t>article 8 de la Convention.</w:t>
      </w:r>
    </w:p>
    <w:p w:rsidRPr="00AB7895" w:rsidR="00893F30" w:rsidP="00AB7895" w:rsidRDefault="00893F30">
      <w:pPr>
        <w:pStyle w:val="JuParaLast"/>
      </w:pPr>
      <w:r w:rsidRPr="00AB7895">
        <w:t xml:space="preserve">Fait en français, puis communiqué par écrit le </w:t>
      </w:r>
      <w:r w:rsidRPr="00AB7895" w:rsidR="00C739B5">
        <w:t>7 juillet 2020</w:t>
      </w:r>
      <w:r w:rsidRPr="00AB7895">
        <w:t>, en application de l</w:t>
      </w:r>
      <w:r w:rsidRPr="00AB7895" w:rsidR="00AB7895">
        <w:t>’</w:t>
      </w:r>
      <w:r w:rsidRPr="00AB7895">
        <w:t>article 77 §§ 2 et 3 du règlement.</w:t>
      </w:r>
    </w:p>
    <w:p w:rsidRPr="00AB7895" w:rsidR="00876F03" w:rsidP="00AB7895" w:rsidRDefault="00C739B5">
      <w:pPr>
        <w:pStyle w:val="JuSigned"/>
      </w:pPr>
      <w:r w:rsidRPr="00AB7895">
        <w:tab/>
        <w:t xml:space="preserve">Milan </w:t>
      </w:r>
      <w:proofErr w:type="spellStart"/>
      <w:r w:rsidRPr="00AB7895">
        <w:t>Blaško</w:t>
      </w:r>
      <w:proofErr w:type="spellEnd"/>
      <w:r w:rsidRPr="00AB7895" w:rsidR="004344E6">
        <w:tab/>
      </w:r>
      <w:r w:rsidRPr="00AB7895">
        <w:t>Paul Lemmens</w:t>
      </w:r>
      <w:r w:rsidRPr="00AB7895" w:rsidR="004344E6">
        <w:br/>
      </w:r>
      <w:r w:rsidRPr="00AB7895" w:rsidR="004344E6">
        <w:tab/>
      </w:r>
      <w:r w:rsidRPr="00AB7895">
        <w:t>Greffier</w:t>
      </w:r>
      <w:r w:rsidRPr="00AB7895" w:rsidR="004344E6">
        <w:tab/>
      </w:r>
      <w:r w:rsidRPr="00AB7895">
        <w:t>Président</w:t>
      </w:r>
    </w:p>
    <w:p w:rsidRPr="00AB7895" w:rsidR="00AB7895" w:rsidP="00AB7895" w:rsidRDefault="00AB7895">
      <w:pPr>
        <w:pStyle w:val="JuPara"/>
      </w:pPr>
    </w:p>
    <w:sectPr w:rsidRPr="00AB7895" w:rsidR="00AB7895">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76E8" w:rsidRPr="000F1305" w:rsidRDefault="00DA76E8" w:rsidP="00516B59">
      <w:r w:rsidRPr="000F1305">
        <w:separator/>
      </w:r>
    </w:p>
  </w:endnote>
  <w:endnote w:type="continuationSeparator" w:id="0">
    <w:p w:rsidR="00DA76E8" w:rsidRPr="000F1305" w:rsidRDefault="00DA76E8" w:rsidP="00516B59">
      <w:r w:rsidRPr="000F130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6E8" w:rsidRPr="00D01935" w:rsidRDefault="00DA76E8" w:rsidP="001A30C8">
    <w:pPr>
      <w:pStyle w:val="JuHeader"/>
    </w:pPr>
    <w:r>
      <w:fldChar w:fldCharType="begin"/>
    </w:r>
    <w:r>
      <w:instrText xml:space="preserve"> PAGE </w:instrText>
    </w:r>
    <w:r>
      <w:fldChar w:fldCharType="separate"/>
    </w:r>
    <w:r w:rsidR="00C951CD">
      <w:rPr>
        <w:noProof/>
      </w:rPr>
      <w:t>16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6E8" w:rsidRPr="00150BFA" w:rsidRDefault="00DA76E8" w:rsidP="00DA76E8">
    <w:pPr>
      <w:jc w:val="center"/>
    </w:pPr>
    <w:r>
      <w:rPr>
        <w:noProof/>
        <w:lang w:val="en-US" w:eastAsia="ja-JP"/>
      </w:rPr>
      <w:drawing>
        <wp:inline distT="0" distB="0" distL="0" distR="0" wp14:anchorId="6110C84E" wp14:editId="5BE1449B">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A76E8" w:rsidRPr="000F1305" w:rsidRDefault="00DA76E8" w:rsidP="00F27D13">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6E8" w:rsidRPr="00D01935" w:rsidRDefault="00DA76E8" w:rsidP="00662882">
    <w:pPr>
      <w:pStyle w:val="JuHeader"/>
    </w:pPr>
    <w:r>
      <w:fldChar w:fldCharType="begin"/>
    </w:r>
    <w:r>
      <w:instrText xml:space="preserve"> PAGE </w:instrText>
    </w:r>
    <w:r>
      <w:fldChar w:fldCharType="separate"/>
    </w:r>
    <w:r w:rsidR="00C951CD">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76E8" w:rsidRPr="000F1305" w:rsidRDefault="00DA76E8" w:rsidP="00516B59">
      <w:r w:rsidRPr="000F1305">
        <w:separator/>
      </w:r>
    </w:p>
  </w:footnote>
  <w:footnote w:type="continuationSeparator" w:id="0">
    <w:p w:rsidR="00DA76E8" w:rsidRPr="000F1305" w:rsidRDefault="00DA76E8" w:rsidP="00516B59">
      <w:r w:rsidRPr="000F1305">
        <w:continuationSeparator/>
      </w:r>
    </w:p>
  </w:footnote>
  <w:footnote w:id="1">
    <w:p w:rsidR="00DA76E8" w:rsidRPr="00F9562D" w:rsidRDefault="00DA76E8" w:rsidP="003A3BE1">
      <w:pPr>
        <w:pStyle w:val="FootnoteText"/>
        <w:rPr>
          <w:iCs/>
        </w:rPr>
      </w:pPr>
      <w:r>
        <w:rPr>
          <w:rStyle w:val="FootnoteReference"/>
        </w:rPr>
        <w:footnoteRef/>
      </w:r>
      <w:r>
        <w:t xml:space="preserve"> </w:t>
      </w:r>
      <w:r w:rsidRPr="00F9562D">
        <w:rPr>
          <w:iCs/>
        </w:rPr>
        <w:t>Toute référence au Kosovo, soit à son territoire, à ses institutions ou sa population, doit être comprise comme étant en conformité avec la Résolution 1244 du Conseil de sécurité et sans préjudice concernant le statut du Kosovo.</w:t>
      </w:r>
    </w:p>
    <w:p w:rsidR="00DA76E8" w:rsidRDefault="00DA76E8" w:rsidP="003A3BE1">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6E8" w:rsidRPr="00A45145" w:rsidRDefault="00DA76E8" w:rsidP="00DA76E8">
    <w:pPr>
      <w:jc w:val="center"/>
    </w:pPr>
    <w:r>
      <w:rPr>
        <w:noProof/>
        <w:lang w:val="en-US" w:eastAsia="ja-JP"/>
      </w:rPr>
      <w:drawing>
        <wp:inline distT="0" distB="0" distL="0" distR="0" wp14:anchorId="155E1533" wp14:editId="55600E4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A76E8" w:rsidRPr="000F1305" w:rsidRDefault="00DA76E8" w:rsidP="00DA76E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6E8" w:rsidRPr="00592C8D" w:rsidRDefault="00DA76E8" w:rsidP="00A21624">
    <w:pPr>
      <w:pStyle w:val="JuHeader"/>
      <w:rPr>
        <w:lang w:val="en-US"/>
      </w:rPr>
    </w:pPr>
    <w:r w:rsidRPr="00592C8D">
      <w:rPr>
        <w:lang w:val="en-US"/>
      </w:rPr>
      <w:t xml:space="preserve">ARRÊT </w:t>
    </w:r>
    <w:r>
      <w:rPr>
        <w:lang w:val="en-US"/>
      </w:rPr>
      <w:t>K.A. c. SUISSE</w:t>
    </w:r>
    <w:r w:rsidRPr="00592C8D">
      <w:rPr>
        <w:noProof/>
        <w:lang w:val="en-US"/>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6E8" w:rsidRPr="00662882" w:rsidRDefault="00DA76E8" w:rsidP="00662882">
    <w:pPr>
      <w:pStyle w:val="JuHeader"/>
    </w:pPr>
    <w:r w:rsidRPr="00592C8D">
      <w:rPr>
        <w:lang w:val="en-US"/>
      </w:rPr>
      <w:t xml:space="preserve">ARRÊT </w:t>
    </w:r>
    <w:r>
      <w:rPr>
        <w:lang w:val="en-US"/>
      </w:rPr>
      <w:t>K.A. c. SUISSE</w:t>
    </w:r>
    <w:r w:rsidRPr="00592C8D">
      <w:rPr>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8B2457E6"/>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182"/>
      </w:pPr>
      <w:rPr>
        <w:rFonts w:ascii="Times New Roman" w:hAnsi="Times New Roman" w:cs="Times New Roman" w:hint="default"/>
        <w:color w:val="auto"/>
      </w:rPr>
    </w:lvl>
    <w:lvl w:ilvl="8">
      <w:start w:val="1"/>
      <w:numFmt w:val="bullet"/>
      <w:pStyle w:val="ECHRHeading9"/>
      <w:lvlText w:val="▪"/>
      <w:lvlJc w:val="left"/>
      <w:pPr>
        <w:ind w:left="1644" w:hanging="221"/>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3704F6F0"/>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4CD28D7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4"/>
  </w:num>
  <w:num w:numId="5">
    <w:abstractNumId w:val="11"/>
  </w:num>
  <w:num w:numId="6">
    <w:abstractNumId w:val="10"/>
  </w:num>
  <w:num w:numId="7">
    <w:abstractNumId w:val="15"/>
  </w:num>
  <w:num w:numId="8">
    <w:abstractNumId w:val="12"/>
  </w:num>
  <w:num w:numId="9">
    <w:abstractNumId w:val="16"/>
  </w:num>
  <w:num w:numId="10">
    <w:abstractNumId w:val="18"/>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867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C739B5"/>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80ECE"/>
    <w:rsid w:val="0009057B"/>
    <w:rsid w:val="000925AD"/>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625AD"/>
    <w:rsid w:val="00162967"/>
    <w:rsid w:val="00162A12"/>
    <w:rsid w:val="00166530"/>
    <w:rsid w:val="00181508"/>
    <w:rsid w:val="001832BD"/>
    <w:rsid w:val="001943B5"/>
    <w:rsid w:val="00194C5B"/>
    <w:rsid w:val="00195134"/>
    <w:rsid w:val="001A145B"/>
    <w:rsid w:val="001A30C8"/>
    <w:rsid w:val="001A674C"/>
    <w:rsid w:val="001B3B24"/>
    <w:rsid w:val="001C0F98"/>
    <w:rsid w:val="001C2A42"/>
    <w:rsid w:val="001C2B5C"/>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477BB"/>
    <w:rsid w:val="002513C0"/>
    <w:rsid w:val="002532C5"/>
    <w:rsid w:val="002546AE"/>
    <w:rsid w:val="00256F45"/>
    <w:rsid w:val="00260C03"/>
    <w:rsid w:val="0026540E"/>
    <w:rsid w:val="00275123"/>
    <w:rsid w:val="00282240"/>
    <w:rsid w:val="002948AD"/>
    <w:rsid w:val="0029739C"/>
    <w:rsid w:val="002A01CC"/>
    <w:rsid w:val="002A61B1"/>
    <w:rsid w:val="002A663C"/>
    <w:rsid w:val="002B444B"/>
    <w:rsid w:val="002B5887"/>
    <w:rsid w:val="002B7E83"/>
    <w:rsid w:val="002C0E27"/>
    <w:rsid w:val="002C3040"/>
    <w:rsid w:val="002C6F9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37EE4"/>
    <w:rsid w:val="00340FFD"/>
    <w:rsid w:val="003506B1"/>
    <w:rsid w:val="00356AC7"/>
    <w:rsid w:val="003609FA"/>
    <w:rsid w:val="00361D45"/>
    <w:rsid w:val="00367B4F"/>
    <w:rsid w:val="003710C8"/>
    <w:rsid w:val="003722CE"/>
    <w:rsid w:val="003750B8"/>
    <w:rsid w:val="003750BE"/>
    <w:rsid w:val="00387B9D"/>
    <w:rsid w:val="0039364F"/>
    <w:rsid w:val="00396686"/>
    <w:rsid w:val="0039778E"/>
    <w:rsid w:val="003A37B8"/>
    <w:rsid w:val="003A3BE1"/>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FF9"/>
    <w:rsid w:val="004907F0"/>
    <w:rsid w:val="0049140B"/>
    <w:rsid w:val="004923A5"/>
    <w:rsid w:val="00496197"/>
    <w:rsid w:val="00496BFB"/>
    <w:rsid w:val="004A15C7"/>
    <w:rsid w:val="004B013B"/>
    <w:rsid w:val="004B112B"/>
    <w:rsid w:val="004C01E4"/>
    <w:rsid w:val="004C086C"/>
    <w:rsid w:val="004C1A3F"/>
    <w:rsid w:val="004C1F56"/>
    <w:rsid w:val="004C27BC"/>
    <w:rsid w:val="004D15F3"/>
    <w:rsid w:val="004D5311"/>
    <w:rsid w:val="004D5DCC"/>
    <w:rsid w:val="004E22F1"/>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92772"/>
    <w:rsid w:val="00592C8D"/>
    <w:rsid w:val="0059574A"/>
    <w:rsid w:val="005A1B9B"/>
    <w:rsid w:val="005A6751"/>
    <w:rsid w:val="005B092E"/>
    <w:rsid w:val="005B152C"/>
    <w:rsid w:val="005B1EE0"/>
    <w:rsid w:val="005B2B24"/>
    <w:rsid w:val="005B4425"/>
    <w:rsid w:val="005B4B94"/>
    <w:rsid w:val="005C31C3"/>
    <w:rsid w:val="005C353F"/>
    <w:rsid w:val="005C3EE8"/>
    <w:rsid w:val="005D34F9"/>
    <w:rsid w:val="005D4190"/>
    <w:rsid w:val="005D67A3"/>
    <w:rsid w:val="005E2988"/>
    <w:rsid w:val="005E3085"/>
    <w:rsid w:val="005F51E1"/>
    <w:rsid w:val="0060173B"/>
    <w:rsid w:val="00611C80"/>
    <w:rsid w:val="00613B21"/>
    <w:rsid w:val="00620692"/>
    <w:rsid w:val="006242CA"/>
    <w:rsid w:val="00627507"/>
    <w:rsid w:val="00633717"/>
    <w:rsid w:val="006344E1"/>
    <w:rsid w:val="006361FD"/>
    <w:rsid w:val="006545C4"/>
    <w:rsid w:val="00661971"/>
    <w:rsid w:val="00661CE8"/>
    <w:rsid w:val="006623D9"/>
    <w:rsid w:val="00662882"/>
    <w:rsid w:val="0066550C"/>
    <w:rsid w:val="006716F2"/>
    <w:rsid w:val="00682BF2"/>
    <w:rsid w:val="006859CE"/>
    <w:rsid w:val="00691270"/>
    <w:rsid w:val="00694BA8"/>
    <w:rsid w:val="006A037C"/>
    <w:rsid w:val="006A36F4"/>
    <w:rsid w:val="006A406F"/>
    <w:rsid w:val="006A5D3A"/>
    <w:rsid w:val="006C23D4"/>
    <w:rsid w:val="006C475E"/>
    <w:rsid w:val="006C7BB0"/>
    <w:rsid w:val="006D3237"/>
    <w:rsid w:val="006E2E37"/>
    <w:rsid w:val="006E3CF1"/>
    <w:rsid w:val="006E7E80"/>
    <w:rsid w:val="006F48CA"/>
    <w:rsid w:val="006F64DD"/>
    <w:rsid w:val="00715127"/>
    <w:rsid w:val="00715E8E"/>
    <w:rsid w:val="007172B0"/>
    <w:rsid w:val="00723580"/>
    <w:rsid w:val="00723755"/>
    <w:rsid w:val="00724AE2"/>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470CF"/>
    <w:rsid w:val="00851EF9"/>
    <w:rsid w:val="008577FD"/>
    <w:rsid w:val="00860B03"/>
    <w:rsid w:val="00864796"/>
    <w:rsid w:val="0086497A"/>
    <w:rsid w:val="008713A1"/>
    <w:rsid w:val="00873D9C"/>
    <w:rsid w:val="008748BE"/>
    <w:rsid w:val="008754AB"/>
    <w:rsid w:val="00876A02"/>
    <w:rsid w:val="00876F03"/>
    <w:rsid w:val="0088060C"/>
    <w:rsid w:val="00891107"/>
    <w:rsid w:val="00893576"/>
    <w:rsid w:val="00893E73"/>
    <w:rsid w:val="00893F30"/>
    <w:rsid w:val="00895F5B"/>
    <w:rsid w:val="008A6E26"/>
    <w:rsid w:val="008B02DC"/>
    <w:rsid w:val="008B2698"/>
    <w:rsid w:val="008B57CE"/>
    <w:rsid w:val="008C26DE"/>
    <w:rsid w:val="008D2225"/>
    <w:rsid w:val="008D4752"/>
    <w:rsid w:val="008E271C"/>
    <w:rsid w:val="008E418E"/>
    <w:rsid w:val="008E5BC6"/>
    <w:rsid w:val="008E6A25"/>
    <w:rsid w:val="008E6C45"/>
    <w:rsid w:val="008E7A1B"/>
    <w:rsid w:val="008F5193"/>
    <w:rsid w:val="008F5205"/>
    <w:rsid w:val="009013A7"/>
    <w:rsid w:val="009017FB"/>
    <w:rsid w:val="009017FC"/>
    <w:rsid w:val="009020E3"/>
    <w:rsid w:val="0090506B"/>
    <w:rsid w:val="009050C9"/>
    <w:rsid w:val="009066FC"/>
    <w:rsid w:val="009140A3"/>
    <w:rsid w:val="009144A2"/>
    <w:rsid w:val="0091510C"/>
    <w:rsid w:val="009242F5"/>
    <w:rsid w:val="009259AC"/>
    <w:rsid w:val="00926F38"/>
    <w:rsid w:val="00934301"/>
    <w:rsid w:val="00936CD1"/>
    <w:rsid w:val="009375A5"/>
    <w:rsid w:val="00941747"/>
    <w:rsid w:val="00941EFB"/>
    <w:rsid w:val="00947AFB"/>
    <w:rsid w:val="00951D7D"/>
    <w:rsid w:val="009630C7"/>
    <w:rsid w:val="00972B55"/>
    <w:rsid w:val="009743B7"/>
    <w:rsid w:val="00975039"/>
    <w:rsid w:val="00977227"/>
    <w:rsid w:val="0098228B"/>
    <w:rsid w:val="009828DA"/>
    <w:rsid w:val="00985BAB"/>
    <w:rsid w:val="009B1B5F"/>
    <w:rsid w:val="009B6673"/>
    <w:rsid w:val="009C191B"/>
    <w:rsid w:val="009C2BD6"/>
    <w:rsid w:val="009C68A0"/>
    <w:rsid w:val="009D2F52"/>
    <w:rsid w:val="009E16D2"/>
    <w:rsid w:val="009E1F32"/>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783F"/>
    <w:rsid w:val="00A521CD"/>
    <w:rsid w:val="00A54192"/>
    <w:rsid w:val="00A6035E"/>
    <w:rsid w:val="00A60ABC"/>
    <w:rsid w:val="00A6144C"/>
    <w:rsid w:val="00A66617"/>
    <w:rsid w:val="00A671F8"/>
    <w:rsid w:val="00A673A4"/>
    <w:rsid w:val="00A724AE"/>
    <w:rsid w:val="00A73329"/>
    <w:rsid w:val="00A75785"/>
    <w:rsid w:val="00A82359"/>
    <w:rsid w:val="00A865D2"/>
    <w:rsid w:val="00A94C20"/>
    <w:rsid w:val="00AA227F"/>
    <w:rsid w:val="00AA3BC7"/>
    <w:rsid w:val="00AA754A"/>
    <w:rsid w:val="00AB099E"/>
    <w:rsid w:val="00AB1FBB"/>
    <w:rsid w:val="00AB4328"/>
    <w:rsid w:val="00AB5628"/>
    <w:rsid w:val="00AB7895"/>
    <w:rsid w:val="00AC00C2"/>
    <w:rsid w:val="00AC5872"/>
    <w:rsid w:val="00AE0A2E"/>
    <w:rsid w:val="00AE354C"/>
    <w:rsid w:val="00AF4B07"/>
    <w:rsid w:val="00AF6186"/>
    <w:rsid w:val="00AF7A3A"/>
    <w:rsid w:val="00B009F4"/>
    <w:rsid w:val="00B160DB"/>
    <w:rsid w:val="00B20836"/>
    <w:rsid w:val="00B235BB"/>
    <w:rsid w:val="00B25320"/>
    <w:rsid w:val="00B25D3B"/>
    <w:rsid w:val="00B27A44"/>
    <w:rsid w:val="00B30BBF"/>
    <w:rsid w:val="00B33C03"/>
    <w:rsid w:val="00B44E56"/>
    <w:rsid w:val="00B46543"/>
    <w:rsid w:val="00B47D33"/>
    <w:rsid w:val="00B52BE0"/>
    <w:rsid w:val="00B54133"/>
    <w:rsid w:val="00B701ED"/>
    <w:rsid w:val="00B751F4"/>
    <w:rsid w:val="00B8086C"/>
    <w:rsid w:val="00B840F7"/>
    <w:rsid w:val="00B861B4"/>
    <w:rsid w:val="00B86DFE"/>
    <w:rsid w:val="00B87BFA"/>
    <w:rsid w:val="00B90990"/>
    <w:rsid w:val="00B922FF"/>
    <w:rsid w:val="00B9281E"/>
    <w:rsid w:val="00B93925"/>
    <w:rsid w:val="00B95187"/>
    <w:rsid w:val="00BA2D55"/>
    <w:rsid w:val="00BA71B1"/>
    <w:rsid w:val="00BB0637"/>
    <w:rsid w:val="00BB345F"/>
    <w:rsid w:val="00BB68EA"/>
    <w:rsid w:val="00BC1C27"/>
    <w:rsid w:val="00BC1F03"/>
    <w:rsid w:val="00BC6BBF"/>
    <w:rsid w:val="00BD1572"/>
    <w:rsid w:val="00BE14E3"/>
    <w:rsid w:val="00BE3774"/>
    <w:rsid w:val="00BE41E5"/>
    <w:rsid w:val="00BF4109"/>
    <w:rsid w:val="00BF4CC3"/>
    <w:rsid w:val="00C00E59"/>
    <w:rsid w:val="00C054C7"/>
    <w:rsid w:val="00C057B5"/>
    <w:rsid w:val="00C149F0"/>
    <w:rsid w:val="00C22687"/>
    <w:rsid w:val="00C2268F"/>
    <w:rsid w:val="00C25983"/>
    <w:rsid w:val="00C32E4D"/>
    <w:rsid w:val="00C333A0"/>
    <w:rsid w:val="00C36408"/>
    <w:rsid w:val="00C36A81"/>
    <w:rsid w:val="00C41974"/>
    <w:rsid w:val="00C45616"/>
    <w:rsid w:val="00C53F4A"/>
    <w:rsid w:val="00C54125"/>
    <w:rsid w:val="00C55B54"/>
    <w:rsid w:val="00C6098E"/>
    <w:rsid w:val="00C6152C"/>
    <w:rsid w:val="00C678A1"/>
    <w:rsid w:val="00C739B5"/>
    <w:rsid w:val="00C74810"/>
    <w:rsid w:val="00C81ACF"/>
    <w:rsid w:val="00C90310"/>
    <w:rsid w:val="00C90D68"/>
    <w:rsid w:val="00C939FE"/>
    <w:rsid w:val="00C951CD"/>
    <w:rsid w:val="00CA4BDA"/>
    <w:rsid w:val="00CA7C61"/>
    <w:rsid w:val="00CB1F66"/>
    <w:rsid w:val="00CB2951"/>
    <w:rsid w:val="00CD282B"/>
    <w:rsid w:val="00CD4C35"/>
    <w:rsid w:val="00CD7369"/>
    <w:rsid w:val="00CE0B0E"/>
    <w:rsid w:val="00CE3831"/>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76E8"/>
    <w:rsid w:val="00DA7B04"/>
    <w:rsid w:val="00DB36C2"/>
    <w:rsid w:val="00DB5CBD"/>
    <w:rsid w:val="00DC169B"/>
    <w:rsid w:val="00DC2AB9"/>
    <w:rsid w:val="00DC63F0"/>
    <w:rsid w:val="00DD5382"/>
    <w:rsid w:val="00DD6EE5"/>
    <w:rsid w:val="00DE22C9"/>
    <w:rsid w:val="00DE2362"/>
    <w:rsid w:val="00DE386C"/>
    <w:rsid w:val="00DE4D35"/>
    <w:rsid w:val="00DE6797"/>
    <w:rsid w:val="00DF098B"/>
    <w:rsid w:val="00DF11C4"/>
    <w:rsid w:val="00DF210C"/>
    <w:rsid w:val="00DF4B6A"/>
    <w:rsid w:val="00E02C09"/>
    <w:rsid w:val="00E04D59"/>
    <w:rsid w:val="00E07DA1"/>
    <w:rsid w:val="00E123CB"/>
    <w:rsid w:val="00E200C3"/>
    <w:rsid w:val="00E20E13"/>
    <w:rsid w:val="00E21DBC"/>
    <w:rsid w:val="00E26A80"/>
    <w:rsid w:val="00E275D7"/>
    <w:rsid w:val="00E27DBE"/>
    <w:rsid w:val="00E31DE2"/>
    <w:rsid w:val="00E32AB1"/>
    <w:rsid w:val="00E36C71"/>
    <w:rsid w:val="00E40404"/>
    <w:rsid w:val="00E459C6"/>
    <w:rsid w:val="00E47589"/>
    <w:rsid w:val="00E64915"/>
    <w:rsid w:val="00E657FC"/>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685B"/>
    <w:rsid w:val="00FB0C01"/>
    <w:rsid w:val="00FC18F2"/>
    <w:rsid w:val="00FC39E5"/>
    <w:rsid w:val="00FC3A78"/>
    <w:rsid w:val="00FD1005"/>
    <w:rsid w:val="00FD61AA"/>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AB7895"/>
    <w:rPr>
      <w:sz w:val="24"/>
      <w:szCs w:val="24"/>
      <w:lang w:val="fr-FR"/>
    </w:rPr>
  </w:style>
  <w:style w:type="paragraph" w:styleId="Heading1">
    <w:name w:val="heading 1"/>
    <w:basedOn w:val="Normal"/>
    <w:next w:val="Normal"/>
    <w:link w:val="Heading1Char"/>
    <w:uiPriority w:val="98"/>
    <w:semiHidden/>
    <w:rsid w:val="00AB7895"/>
    <w:pPr>
      <w:spacing w:before="480"/>
      <w:contextualSpacing/>
      <w:outlineLvl w:val="0"/>
    </w:pPr>
    <w:rPr>
      <w:rFonts w:asciiTheme="majorHAnsi" w:eastAsiaTheme="majorEastAsia" w:hAnsiTheme="majorHAnsi" w:cstheme="majorBidi"/>
      <w:b/>
      <w:bCs/>
      <w:color w:val="333333"/>
      <w:sz w:val="28"/>
      <w:szCs w:val="28"/>
      <w:lang w:val="en-GB"/>
    </w:rPr>
  </w:style>
  <w:style w:type="paragraph" w:styleId="Heading2">
    <w:name w:val="heading 2"/>
    <w:basedOn w:val="Normal"/>
    <w:next w:val="Normal"/>
    <w:link w:val="Heading2Char"/>
    <w:uiPriority w:val="98"/>
    <w:semiHidden/>
    <w:rsid w:val="00AB7895"/>
    <w:pPr>
      <w:spacing w:before="200"/>
      <w:outlineLvl w:val="1"/>
    </w:pPr>
    <w:rPr>
      <w:rFonts w:asciiTheme="majorHAnsi" w:eastAsiaTheme="majorEastAsia" w:hAnsiTheme="majorHAnsi" w:cstheme="majorBidi"/>
      <w:b/>
      <w:bCs/>
      <w:color w:val="4D4D4D"/>
      <w:sz w:val="26"/>
      <w:szCs w:val="26"/>
      <w:lang w:val="en-GB"/>
    </w:rPr>
  </w:style>
  <w:style w:type="paragraph" w:styleId="Heading3">
    <w:name w:val="heading 3"/>
    <w:basedOn w:val="Normal"/>
    <w:next w:val="Normal"/>
    <w:link w:val="Heading3Char"/>
    <w:uiPriority w:val="98"/>
    <w:semiHidden/>
    <w:rsid w:val="00AB7895"/>
    <w:pPr>
      <w:spacing w:before="200" w:line="271" w:lineRule="auto"/>
      <w:outlineLvl w:val="2"/>
    </w:pPr>
    <w:rPr>
      <w:rFonts w:asciiTheme="majorHAnsi" w:eastAsiaTheme="majorEastAsia" w:hAnsiTheme="majorHAnsi" w:cstheme="majorBidi"/>
      <w:b/>
      <w:bCs/>
      <w:color w:val="5F5F5F"/>
      <w:sz w:val="22"/>
      <w:szCs w:val="22"/>
      <w:lang w:val="en-GB"/>
    </w:rPr>
  </w:style>
  <w:style w:type="paragraph" w:styleId="Heading4">
    <w:name w:val="heading 4"/>
    <w:basedOn w:val="Normal"/>
    <w:next w:val="Normal"/>
    <w:link w:val="Heading4Char"/>
    <w:uiPriority w:val="98"/>
    <w:semiHidden/>
    <w:rsid w:val="00AB7895"/>
    <w:pPr>
      <w:spacing w:before="200"/>
      <w:outlineLvl w:val="3"/>
    </w:pPr>
    <w:rPr>
      <w:rFonts w:asciiTheme="majorHAnsi" w:eastAsiaTheme="majorEastAsia" w:hAnsiTheme="majorHAnsi" w:cstheme="majorBidi"/>
      <w:b/>
      <w:bCs/>
      <w:i/>
      <w:iCs/>
      <w:color w:val="777777"/>
      <w:sz w:val="22"/>
      <w:szCs w:val="22"/>
      <w:lang w:val="en-GB"/>
    </w:rPr>
  </w:style>
  <w:style w:type="paragraph" w:styleId="Heading5">
    <w:name w:val="heading 5"/>
    <w:basedOn w:val="Normal"/>
    <w:next w:val="Normal"/>
    <w:link w:val="Heading5Char"/>
    <w:uiPriority w:val="98"/>
    <w:semiHidden/>
    <w:qFormat/>
    <w:rsid w:val="00AB7895"/>
    <w:pPr>
      <w:spacing w:before="200"/>
      <w:outlineLvl w:val="4"/>
    </w:pPr>
    <w:rPr>
      <w:rFonts w:asciiTheme="majorHAnsi" w:eastAsiaTheme="majorEastAsia" w:hAnsiTheme="majorHAnsi" w:cstheme="majorBidi"/>
      <w:b/>
      <w:bCs/>
      <w:color w:val="808080"/>
      <w:sz w:val="22"/>
      <w:szCs w:val="22"/>
      <w:lang w:val="en-GB"/>
    </w:rPr>
  </w:style>
  <w:style w:type="paragraph" w:styleId="Heading6">
    <w:name w:val="heading 6"/>
    <w:basedOn w:val="Normal"/>
    <w:next w:val="Normal"/>
    <w:link w:val="Heading6Char"/>
    <w:uiPriority w:val="98"/>
    <w:semiHidden/>
    <w:rsid w:val="00AB7895"/>
    <w:pPr>
      <w:spacing w:line="271" w:lineRule="auto"/>
      <w:outlineLvl w:val="5"/>
    </w:pPr>
    <w:rPr>
      <w:rFonts w:asciiTheme="majorHAnsi" w:eastAsiaTheme="majorEastAsia" w:hAnsiTheme="majorHAnsi" w:cstheme="majorBidi"/>
      <w:b/>
      <w:bCs/>
      <w:i/>
      <w:iCs/>
      <w:color w:val="7F7F7F" w:themeColor="text1" w:themeTint="80"/>
      <w:sz w:val="22"/>
      <w:szCs w:val="22"/>
      <w:lang w:val="en-GB" w:bidi="en-US"/>
    </w:rPr>
  </w:style>
  <w:style w:type="paragraph" w:styleId="Heading7">
    <w:name w:val="heading 7"/>
    <w:basedOn w:val="Normal"/>
    <w:next w:val="Normal"/>
    <w:link w:val="Heading7Char"/>
    <w:uiPriority w:val="98"/>
    <w:semiHidden/>
    <w:qFormat/>
    <w:rsid w:val="00AB7895"/>
    <w:pPr>
      <w:outlineLvl w:val="6"/>
    </w:pPr>
    <w:rPr>
      <w:rFonts w:asciiTheme="majorHAnsi" w:eastAsiaTheme="majorEastAsia" w:hAnsiTheme="majorHAnsi" w:cstheme="majorBidi"/>
      <w:i/>
      <w:iCs/>
      <w:sz w:val="22"/>
      <w:szCs w:val="22"/>
      <w:lang w:val="en-GB" w:bidi="en-US"/>
    </w:rPr>
  </w:style>
  <w:style w:type="paragraph" w:styleId="Heading8">
    <w:name w:val="heading 8"/>
    <w:basedOn w:val="Normal"/>
    <w:next w:val="Normal"/>
    <w:link w:val="Heading8Char"/>
    <w:uiPriority w:val="98"/>
    <w:semiHidden/>
    <w:qFormat/>
    <w:rsid w:val="00AB7895"/>
    <w:pPr>
      <w:outlineLvl w:val="7"/>
    </w:pPr>
    <w:rPr>
      <w:rFonts w:asciiTheme="majorHAnsi" w:eastAsiaTheme="majorEastAsia" w:hAnsiTheme="majorHAnsi" w:cstheme="majorBidi"/>
      <w:sz w:val="20"/>
      <w:szCs w:val="20"/>
      <w:lang w:val="en-GB" w:bidi="en-US"/>
    </w:rPr>
  </w:style>
  <w:style w:type="paragraph" w:styleId="Heading9">
    <w:name w:val="heading 9"/>
    <w:basedOn w:val="Normal"/>
    <w:next w:val="Normal"/>
    <w:link w:val="Heading9Char"/>
    <w:uiPriority w:val="98"/>
    <w:semiHidden/>
    <w:qFormat/>
    <w:rsid w:val="00AB7895"/>
    <w:pPr>
      <w:outlineLvl w:val="8"/>
    </w:pPr>
    <w:rPr>
      <w:rFonts w:asciiTheme="majorHAnsi" w:eastAsiaTheme="majorEastAsia" w:hAnsiTheme="majorHAnsi" w:cstheme="majorBidi"/>
      <w:i/>
      <w:iCs/>
      <w:spacing w:val="5"/>
      <w:sz w:val="20"/>
      <w:szCs w:val="20"/>
      <w:lang w:val="en-GB"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AB7895"/>
    <w:rPr>
      <w:rFonts w:ascii="Tahoma" w:hAnsi="Tahoma" w:cs="Tahoma"/>
      <w:sz w:val="16"/>
      <w:szCs w:val="16"/>
    </w:rPr>
  </w:style>
  <w:style w:type="character" w:customStyle="1" w:styleId="BalloonTextChar">
    <w:name w:val="Balloon Text Char"/>
    <w:basedOn w:val="DefaultParagraphFont"/>
    <w:link w:val="BalloonText"/>
    <w:uiPriority w:val="98"/>
    <w:semiHidden/>
    <w:rsid w:val="00AB7895"/>
    <w:rPr>
      <w:rFonts w:ascii="Tahoma" w:hAnsi="Tahoma" w:cs="Tahoma"/>
      <w:sz w:val="16"/>
      <w:szCs w:val="16"/>
      <w:lang w:val="fr-FR"/>
    </w:rPr>
  </w:style>
  <w:style w:type="character" w:styleId="BookTitle">
    <w:name w:val="Book Title"/>
    <w:uiPriority w:val="98"/>
    <w:semiHidden/>
    <w:qFormat/>
    <w:rsid w:val="00AB7895"/>
    <w:rPr>
      <w:i/>
      <w:iCs/>
      <w:smallCaps/>
      <w:spacing w:val="5"/>
    </w:rPr>
  </w:style>
  <w:style w:type="paragraph" w:customStyle="1" w:styleId="JuHeader">
    <w:name w:val="Ju_Header"/>
    <w:aliases w:val="_Header"/>
    <w:basedOn w:val="Header"/>
    <w:uiPriority w:val="29"/>
    <w:qFormat/>
    <w:rsid w:val="00AB7895"/>
    <w:pPr>
      <w:tabs>
        <w:tab w:val="clear" w:pos="4536"/>
        <w:tab w:val="clear" w:pos="9072"/>
      </w:tabs>
      <w:jc w:val="center"/>
    </w:pPr>
    <w:rPr>
      <w:sz w:val="18"/>
    </w:rPr>
  </w:style>
  <w:style w:type="paragraph" w:customStyle="1" w:styleId="DecList">
    <w:name w:val="Dec_List"/>
    <w:aliases w:val="_List"/>
    <w:basedOn w:val="JuList"/>
    <w:uiPriority w:val="22"/>
    <w:rsid w:val="00AB7895"/>
    <w:pPr>
      <w:numPr>
        <w:numId w:val="0"/>
      </w:numPr>
      <w:ind w:left="284"/>
    </w:pPr>
  </w:style>
  <w:style w:type="character" w:styleId="Strong">
    <w:name w:val="Strong"/>
    <w:uiPriority w:val="98"/>
    <w:semiHidden/>
    <w:qFormat/>
    <w:rsid w:val="00AB7895"/>
    <w:rPr>
      <w:b/>
      <w:bCs/>
    </w:rPr>
  </w:style>
  <w:style w:type="paragraph" w:styleId="NoSpacing">
    <w:name w:val="No Spacing"/>
    <w:basedOn w:val="Normal"/>
    <w:link w:val="NoSpacingChar"/>
    <w:uiPriority w:val="98"/>
    <w:semiHidden/>
    <w:qFormat/>
    <w:rsid w:val="00AB7895"/>
  </w:style>
  <w:style w:type="character" w:customStyle="1" w:styleId="NoSpacingChar">
    <w:name w:val="No Spacing Char"/>
    <w:basedOn w:val="DefaultParagraphFont"/>
    <w:link w:val="NoSpacing"/>
    <w:uiPriority w:val="98"/>
    <w:semiHidden/>
    <w:rsid w:val="00AB7895"/>
    <w:rPr>
      <w:sz w:val="24"/>
      <w:szCs w:val="24"/>
      <w:lang w:val="fr-FR"/>
    </w:rPr>
  </w:style>
  <w:style w:type="paragraph" w:customStyle="1" w:styleId="JuQuot">
    <w:name w:val="Ju_Quot"/>
    <w:aliases w:val="_Quote"/>
    <w:basedOn w:val="NormalJustified"/>
    <w:uiPriority w:val="20"/>
    <w:qFormat/>
    <w:rsid w:val="00AB7895"/>
    <w:pPr>
      <w:spacing w:before="120" w:after="120"/>
      <w:ind w:left="425" w:firstLine="142"/>
    </w:pPr>
    <w:rPr>
      <w:sz w:val="20"/>
    </w:rPr>
  </w:style>
  <w:style w:type="paragraph" w:customStyle="1" w:styleId="JuList">
    <w:name w:val="Ju_List"/>
    <w:aliases w:val="_List_1"/>
    <w:basedOn w:val="NormalJustified"/>
    <w:uiPriority w:val="23"/>
    <w:qFormat/>
    <w:rsid w:val="00AB7895"/>
    <w:pPr>
      <w:numPr>
        <w:numId w:val="8"/>
      </w:numPr>
      <w:spacing w:before="280" w:after="60"/>
    </w:pPr>
  </w:style>
  <w:style w:type="paragraph" w:customStyle="1" w:styleId="JuLista">
    <w:name w:val="Ju_List_a"/>
    <w:aliases w:val="_List_2"/>
    <w:basedOn w:val="NormalJustified"/>
    <w:uiPriority w:val="23"/>
    <w:rsid w:val="00AB7895"/>
    <w:pPr>
      <w:numPr>
        <w:ilvl w:val="1"/>
        <w:numId w:val="8"/>
      </w:numPr>
    </w:pPr>
  </w:style>
  <w:style w:type="paragraph" w:customStyle="1" w:styleId="JuListi">
    <w:name w:val="Ju_List_i"/>
    <w:aliases w:val="_List_3"/>
    <w:basedOn w:val="NormalJustified"/>
    <w:uiPriority w:val="23"/>
    <w:rsid w:val="00AB7895"/>
    <w:pPr>
      <w:numPr>
        <w:ilvl w:val="2"/>
        <w:numId w:val="8"/>
      </w:numPr>
    </w:pPr>
  </w:style>
  <w:style w:type="paragraph" w:customStyle="1" w:styleId="DecHTitle">
    <w:name w:val="Dec_H_Title"/>
    <w:aliases w:val="_Title_1"/>
    <w:basedOn w:val="JuPara"/>
    <w:next w:val="JuPara"/>
    <w:uiPriority w:val="38"/>
    <w:qFormat/>
    <w:rsid w:val="00AB7895"/>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AB7895"/>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AB7895"/>
    <w:pPr>
      <w:keepNext/>
      <w:keepLines/>
      <w:tabs>
        <w:tab w:val="right" w:pos="7938"/>
      </w:tabs>
      <w:ind w:firstLine="0"/>
      <w:jc w:val="center"/>
    </w:pPr>
    <w:rPr>
      <w:i/>
    </w:rPr>
  </w:style>
  <w:style w:type="numbering" w:customStyle="1" w:styleId="ECHRA1StyleBulletedSquare">
    <w:name w:val="ECHR_A1_Style_Bulleted_Square"/>
    <w:basedOn w:val="NoList"/>
    <w:rsid w:val="00AB7895"/>
    <w:pPr>
      <w:numPr>
        <w:numId w:val="7"/>
      </w:numPr>
    </w:pPr>
  </w:style>
  <w:style w:type="paragraph" w:customStyle="1" w:styleId="JuHHead">
    <w:name w:val="Ju_H_Head"/>
    <w:aliases w:val="_Head_1"/>
    <w:basedOn w:val="Heading1"/>
    <w:next w:val="JuPara"/>
    <w:uiPriority w:val="17"/>
    <w:qFormat/>
    <w:rsid w:val="00AB7895"/>
    <w:pPr>
      <w:keepNext/>
      <w:keepLines/>
      <w:numPr>
        <w:numId w:val="3"/>
      </w:numPr>
      <w:spacing w:before="100" w:beforeAutospacing="1" w:after="240"/>
      <w:contextualSpacing w:val="0"/>
    </w:pPr>
    <w:rPr>
      <w:b w:val="0"/>
      <w:caps/>
      <w:color w:val="auto"/>
    </w:rPr>
  </w:style>
  <w:style w:type="numbering" w:customStyle="1" w:styleId="ECHRA1StyleList">
    <w:name w:val="ECHR_A1_Style_List"/>
    <w:basedOn w:val="NoList"/>
    <w:uiPriority w:val="99"/>
    <w:rsid w:val="00AB7895"/>
    <w:pPr>
      <w:numPr>
        <w:numId w:val="8"/>
      </w:numPr>
    </w:pPr>
  </w:style>
  <w:style w:type="paragraph" w:customStyle="1" w:styleId="JuSigned">
    <w:name w:val="Ju_Signed"/>
    <w:aliases w:val="_Signature"/>
    <w:basedOn w:val="Normal"/>
    <w:next w:val="JuPara"/>
    <w:uiPriority w:val="31"/>
    <w:qFormat/>
    <w:rsid w:val="00AB7895"/>
    <w:pPr>
      <w:tabs>
        <w:tab w:val="center" w:pos="851"/>
        <w:tab w:val="center" w:pos="6407"/>
      </w:tabs>
      <w:spacing w:before="720"/>
    </w:pPr>
  </w:style>
  <w:style w:type="paragraph" w:styleId="Title">
    <w:name w:val="Title"/>
    <w:basedOn w:val="Normal"/>
    <w:next w:val="Normal"/>
    <w:link w:val="TitleChar"/>
    <w:uiPriority w:val="98"/>
    <w:semiHidden/>
    <w:qFormat/>
    <w:rsid w:val="00AB789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AB7895"/>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AB7895"/>
    <w:pPr>
      <w:numPr>
        <w:numId w:val="9"/>
      </w:numPr>
    </w:pPr>
  </w:style>
  <w:style w:type="table" w:customStyle="1" w:styleId="ECHRTable2019">
    <w:name w:val="ECHR_Table_2019"/>
    <w:basedOn w:val="TableNormal"/>
    <w:uiPriority w:val="99"/>
    <w:rsid w:val="00AB789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AB7895"/>
    <w:rPr>
      <w:sz w:val="8"/>
    </w:rPr>
  </w:style>
  <w:style w:type="paragraph" w:customStyle="1" w:styleId="JuCourt">
    <w:name w:val="Ju_Court"/>
    <w:aliases w:val="_Court_Names"/>
    <w:basedOn w:val="Normal"/>
    <w:next w:val="Normal"/>
    <w:uiPriority w:val="32"/>
    <w:qFormat/>
    <w:rsid w:val="00AB7895"/>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1"/>
    <w:qFormat/>
    <w:rsid w:val="00AB7895"/>
    <w:pPr>
      <w:tabs>
        <w:tab w:val="center" w:pos="6407"/>
      </w:tabs>
      <w:spacing w:before="720"/>
      <w:jc w:val="right"/>
    </w:pPr>
  </w:style>
  <w:style w:type="paragraph" w:customStyle="1" w:styleId="JuHIRoman">
    <w:name w:val="Ju_H_I_Roman"/>
    <w:aliases w:val="_Head_2"/>
    <w:basedOn w:val="Heading2"/>
    <w:next w:val="JuPara"/>
    <w:uiPriority w:val="17"/>
    <w:qFormat/>
    <w:rsid w:val="00AB7895"/>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AB7895"/>
    <w:pPr>
      <w:keepNext/>
      <w:keepLines/>
      <w:numPr>
        <w:ilvl w:val="2"/>
        <w:numId w:val="3"/>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AB7895"/>
    <w:pPr>
      <w:keepNext/>
      <w:keepLines/>
      <w:numPr>
        <w:ilvl w:val="3"/>
        <w:numId w:val="3"/>
      </w:numPr>
      <w:spacing w:before="100" w:beforeAutospacing="1" w:after="120"/>
    </w:pPr>
    <w:rPr>
      <w:b w:val="0"/>
      <w:color w:val="auto"/>
      <w:sz w:val="24"/>
    </w:rPr>
  </w:style>
  <w:style w:type="paragraph" w:styleId="Header">
    <w:name w:val="header"/>
    <w:basedOn w:val="Normal"/>
    <w:link w:val="HeaderChar"/>
    <w:uiPriority w:val="98"/>
    <w:semiHidden/>
    <w:rsid w:val="00AB7895"/>
    <w:pPr>
      <w:tabs>
        <w:tab w:val="center" w:pos="4536"/>
        <w:tab w:val="right" w:pos="9072"/>
      </w:tabs>
    </w:pPr>
  </w:style>
  <w:style w:type="character" w:customStyle="1" w:styleId="HeaderChar">
    <w:name w:val="Header Char"/>
    <w:basedOn w:val="DefaultParagraphFont"/>
    <w:link w:val="Header"/>
    <w:uiPriority w:val="98"/>
    <w:semiHidden/>
    <w:rsid w:val="00AB7895"/>
    <w:rPr>
      <w:sz w:val="24"/>
      <w:szCs w:val="24"/>
      <w:lang w:val="fr-FR"/>
    </w:rPr>
  </w:style>
  <w:style w:type="character" w:customStyle="1" w:styleId="Heading1Char">
    <w:name w:val="Heading 1 Char"/>
    <w:basedOn w:val="DefaultParagraphFont"/>
    <w:link w:val="Heading1"/>
    <w:uiPriority w:val="98"/>
    <w:semiHidden/>
    <w:rsid w:val="00AB7895"/>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AB7895"/>
    <w:pPr>
      <w:keepNext/>
      <w:keepLines/>
      <w:numPr>
        <w:ilvl w:val="4"/>
        <w:numId w:val="3"/>
      </w:numPr>
      <w:spacing w:before="100" w:beforeAutospacing="1" w:after="120"/>
    </w:pPr>
    <w:rPr>
      <w:color w:val="auto"/>
      <w:sz w:val="20"/>
    </w:rPr>
  </w:style>
  <w:style w:type="paragraph" w:customStyle="1" w:styleId="JuHi">
    <w:name w:val="Ju_H_i"/>
    <w:aliases w:val="_Head_6"/>
    <w:basedOn w:val="Heading6"/>
    <w:next w:val="JuPara"/>
    <w:uiPriority w:val="17"/>
    <w:rsid w:val="00AB7895"/>
    <w:pPr>
      <w:keepNext/>
      <w:keepLines/>
      <w:numPr>
        <w:ilvl w:val="5"/>
        <w:numId w:val="3"/>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AB7895"/>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AB7895"/>
    <w:pPr>
      <w:keepNext/>
      <w:keepLines/>
      <w:numPr>
        <w:ilvl w:val="6"/>
        <w:numId w:val="3"/>
      </w:numPr>
      <w:spacing w:before="100" w:beforeAutospacing="1" w:after="120"/>
    </w:pPr>
    <w:rPr>
      <w:i w:val="0"/>
      <w:sz w:val="20"/>
    </w:rPr>
  </w:style>
  <w:style w:type="paragraph" w:customStyle="1" w:styleId="JuH">
    <w:name w:val="Ju_H_–"/>
    <w:aliases w:val="_Head_8"/>
    <w:basedOn w:val="Heading8"/>
    <w:next w:val="JuPara"/>
    <w:uiPriority w:val="17"/>
    <w:rsid w:val="00AB7895"/>
    <w:pPr>
      <w:keepNext/>
      <w:keepLines/>
      <w:numPr>
        <w:ilvl w:val="7"/>
        <w:numId w:val="3"/>
      </w:numPr>
      <w:spacing w:before="100" w:beforeAutospacing="1" w:after="120"/>
    </w:pPr>
    <w:rPr>
      <w:i/>
    </w:rPr>
  </w:style>
  <w:style w:type="character" w:customStyle="1" w:styleId="Heading3Char">
    <w:name w:val="Heading 3 Char"/>
    <w:basedOn w:val="DefaultParagraphFont"/>
    <w:link w:val="Heading3"/>
    <w:uiPriority w:val="98"/>
    <w:semiHidden/>
    <w:rsid w:val="00AB7895"/>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B7895"/>
    <w:pPr>
      <w:keepNext/>
      <w:keepLines/>
      <w:spacing w:before="240" w:after="240"/>
      <w:ind w:firstLine="284"/>
    </w:pPr>
  </w:style>
  <w:style w:type="paragraph" w:customStyle="1" w:styleId="JuJudges">
    <w:name w:val="Ju_Judges"/>
    <w:aliases w:val="_Judges"/>
    <w:basedOn w:val="Normal"/>
    <w:uiPriority w:val="32"/>
    <w:qFormat/>
    <w:rsid w:val="00AB7895"/>
    <w:pPr>
      <w:tabs>
        <w:tab w:val="left" w:pos="567"/>
        <w:tab w:val="left" w:pos="1134"/>
      </w:tabs>
    </w:pPr>
  </w:style>
  <w:style w:type="character" w:customStyle="1" w:styleId="Heading4Char">
    <w:name w:val="Heading 4 Char"/>
    <w:basedOn w:val="DefaultParagraphFont"/>
    <w:link w:val="Heading4"/>
    <w:uiPriority w:val="98"/>
    <w:semiHidden/>
    <w:rsid w:val="00AB7895"/>
    <w:rPr>
      <w:rFonts w:asciiTheme="majorHAnsi" w:eastAsiaTheme="majorEastAsia" w:hAnsiTheme="majorHAnsi" w:cstheme="majorBidi"/>
      <w:b/>
      <w:bCs/>
      <w:i/>
      <w:iCs/>
      <w:color w:val="777777"/>
      <w:lang w:val="en-GB"/>
    </w:rPr>
  </w:style>
  <w:style w:type="character" w:customStyle="1" w:styleId="JuITMark">
    <w:name w:val="Ju_ITMark"/>
    <w:aliases w:val="_ITMark"/>
    <w:basedOn w:val="DefaultParagraphFont"/>
    <w:uiPriority w:val="43"/>
    <w:qFormat/>
    <w:rsid w:val="00AB7895"/>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AB7895"/>
    <w:rPr>
      <w:rFonts w:asciiTheme="majorHAnsi" w:eastAsiaTheme="majorEastAsia" w:hAnsiTheme="majorHAnsi" w:cstheme="majorBidi"/>
      <w:b/>
      <w:bCs/>
      <w:color w:val="808080"/>
      <w:lang w:val="en-GB"/>
    </w:rPr>
  </w:style>
  <w:style w:type="character" w:customStyle="1" w:styleId="JUNAMES">
    <w:name w:val="JU_NAMES"/>
    <w:aliases w:val="_Ju_Names"/>
    <w:uiPriority w:val="33"/>
    <w:qFormat/>
    <w:rsid w:val="00AB7895"/>
    <w:rPr>
      <w:caps w:val="0"/>
      <w:smallCaps/>
    </w:rPr>
  </w:style>
  <w:style w:type="paragraph" w:customStyle="1" w:styleId="NormalJustified">
    <w:name w:val="Normal_Justified"/>
    <w:basedOn w:val="Normal"/>
    <w:semiHidden/>
    <w:rsid w:val="00AB7895"/>
    <w:pPr>
      <w:jc w:val="both"/>
    </w:pPr>
  </w:style>
  <w:style w:type="character" w:styleId="SubtleEmphasis">
    <w:name w:val="Subtle Emphasis"/>
    <w:uiPriority w:val="98"/>
    <w:semiHidden/>
    <w:qFormat/>
    <w:rsid w:val="00AB7895"/>
    <w:rPr>
      <w:i/>
      <w:iCs/>
    </w:rPr>
  </w:style>
  <w:style w:type="table" w:customStyle="1" w:styleId="ECHRTable">
    <w:name w:val="ECHR_Table"/>
    <w:basedOn w:val="TableNormal"/>
    <w:rsid w:val="00AB7895"/>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B789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AB7895"/>
    <w:rPr>
      <w:b/>
      <w:bCs/>
      <w:i/>
      <w:iCs/>
      <w:spacing w:val="10"/>
      <w:bdr w:val="none" w:sz="0" w:space="0" w:color="auto"/>
      <w:shd w:val="clear" w:color="auto" w:fill="auto"/>
    </w:rPr>
  </w:style>
  <w:style w:type="paragraph" w:styleId="Footer0">
    <w:name w:val="footer"/>
    <w:basedOn w:val="Normal"/>
    <w:link w:val="FooterChar"/>
    <w:uiPriority w:val="98"/>
    <w:semiHidden/>
    <w:rsid w:val="00AB7895"/>
    <w:pPr>
      <w:tabs>
        <w:tab w:val="center" w:pos="3686"/>
        <w:tab w:val="right" w:pos="7371"/>
      </w:tabs>
    </w:pPr>
  </w:style>
  <w:style w:type="character" w:customStyle="1" w:styleId="FooterChar">
    <w:name w:val="Footer Char"/>
    <w:basedOn w:val="DefaultParagraphFont"/>
    <w:link w:val="Footer0"/>
    <w:uiPriority w:val="98"/>
    <w:semiHidden/>
    <w:rsid w:val="00AB7895"/>
    <w:rPr>
      <w:sz w:val="24"/>
      <w:szCs w:val="24"/>
      <w:lang w:val="fr-FR"/>
    </w:rPr>
  </w:style>
  <w:style w:type="character" w:styleId="FootnoteReference">
    <w:name w:val="footnote reference"/>
    <w:basedOn w:val="DefaultParagraphFont"/>
    <w:uiPriority w:val="98"/>
    <w:semiHidden/>
    <w:rsid w:val="00AB7895"/>
    <w:rPr>
      <w:vertAlign w:val="superscript"/>
    </w:rPr>
  </w:style>
  <w:style w:type="paragraph" w:styleId="FootnoteText">
    <w:name w:val="footnote text"/>
    <w:basedOn w:val="Normal"/>
    <w:link w:val="FootnoteTextChar"/>
    <w:uiPriority w:val="98"/>
    <w:semiHidden/>
    <w:rsid w:val="00AB7895"/>
    <w:rPr>
      <w:sz w:val="20"/>
      <w:szCs w:val="20"/>
    </w:rPr>
  </w:style>
  <w:style w:type="character" w:customStyle="1" w:styleId="FootnoteTextChar">
    <w:name w:val="Footnote Text Char"/>
    <w:basedOn w:val="DefaultParagraphFont"/>
    <w:link w:val="FootnoteText"/>
    <w:uiPriority w:val="98"/>
    <w:semiHidden/>
    <w:rsid w:val="00AB7895"/>
    <w:rPr>
      <w:sz w:val="20"/>
      <w:szCs w:val="20"/>
      <w:lang w:val="fr-FR"/>
    </w:rPr>
  </w:style>
  <w:style w:type="character" w:customStyle="1" w:styleId="Heading6Char">
    <w:name w:val="Heading 6 Char"/>
    <w:basedOn w:val="DefaultParagraphFont"/>
    <w:link w:val="Heading6"/>
    <w:uiPriority w:val="98"/>
    <w:semiHidden/>
    <w:rsid w:val="00AB7895"/>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AB7895"/>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AB7895"/>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AB7895"/>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AB7895"/>
    <w:rPr>
      <w:color w:val="0072BC" w:themeColor="hyperlink"/>
      <w:u w:val="single"/>
    </w:rPr>
  </w:style>
  <w:style w:type="character" w:styleId="IntenseEmphasis">
    <w:name w:val="Intense Emphasis"/>
    <w:uiPriority w:val="98"/>
    <w:semiHidden/>
    <w:qFormat/>
    <w:rsid w:val="00AB7895"/>
    <w:rPr>
      <w:b/>
      <w:bCs/>
    </w:rPr>
  </w:style>
  <w:style w:type="paragraph" w:styleId="IntenseQuote">
    <w:name w:val="Intense Quote"/>
    <w:basedOn w:val="Normal"/>
    <w:next w:val="Normal"/>
    <w:link w:val="IntenseQuoteChar"/>
    <w:uiPriority w:val="98"/>
    <w:semiHidden/>
    <w:qFormat/>
    <w:rsid w:val="00AB7895"/>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AB7895"/>
    <w:rPr>
      <w:b/>
      <w:bCs/>
      <w:i/>
      <w:iCs/>
      <w:sz w:val="24"/>
      <w:szCs w:val="24"/>
      <w:lang w:val="fr-FR" w:bidi="en-US"/>
    </w:rPr>
  </w:style>
  <w:style w:type="character" w:styleId="IntenseReference">
    <w:name w:val="Intense Reference"/>
    <w:uiPriority w:val="98"/>
    <w:semiHidden/>
    <w:qFormat/>
    <w:rsid w:val="00AB7895"/>
    <w:rPr>
      <w:smallCaps/>
      <w:spacing w:val="5"/>
      <w:u w:val="single"/>
    </w:rPr>
  </w:style>
  <w:style w:type="paragraph" w:styleId="ListParagraph">
    <w:name w:val="List Paragraph"/>
    <w:basedOn w:val="Normal"/>
    <w:uiPriority w:val="98"/>
    <w:semiHidden/>
    <w:qFormat/>
    <w:rsid w:val="00AB7895"/>
    <w:pPr>
      <w:ind w:left="720"/>
      <w:contextualSpacing/>
    </w:pPr>
  </w:style>
  <w:style w:type="table" w:customStyle="1" w:styleId="LtrTableAddress">
    <w:name w:val="Ltr_Table_Address"/>
    <w:aliases w:val="ECHR_Ltr_Table_Address"/>
    <w:basedOn w:val="TableNormal"/>
    <w:uiPriority w:val="99"/>
    <w:rsid w:val="00AB7895"/>
    <w:rPr>
      <w:sz w:val="24"/>
      <w:szCs w:val="24"/>
    </w:rPr>
    <w:tblPr>
      <w:tblInd w:w="5103" w:type="dxa"/>
    </w:tblPr>
  </w:style>
  <w:style w:type="paragraph" w:styleId="Quote">
    <w:name w:val="Quote"/>
    <w:basedOn w:val="Normal"/>
    <w:next w:val="Normal"/>
    <w:link w:val="QuoteChar"/>
    <w:uiPriority w:val="98"/>
    <w:semiHidden/>
    <w:qFormat/>
    <w:rsid w:val="00AB7895"/>
    <w:pPr>
      <w:spacing w:before="200"/>
      <w:ind w:left="360" w:right="360"/>
    </w:pPr>
    <w:rPr>
      <w:i/>
      <w:iCs/>
      <w:lang w:bidi="en-US"/>
    </w:rPr>
  </w:style>
  <w:style w:type="character" w:customStyle="1" w:styleId="QuoteChar">
    <w:name w:val="Quote Char"/>
    <w:basedOn w:val="DefaultParagraphFont"/>
    <w:link w:val="Quote"/>
    <w:uiPriority w:val="98"/>
    <w:semiHidden/>
    <w:rsid w:val="00AB7895"/>
    <w:rPr>
      <w:i/>
      <w:iCs/>
      <w:sz w:val="24"/>
      <w:szCs w:val="24"/>
      <w:lang w:val="fr-FR" w:bidi="en-US"/>
    </w:rPr>
  </w:style>
  <w:style w:type="character" w:styleId="SubtleReference">
    <w:name w:val="Subtle Reference"/>
    <w:uiPriority w:val="98"/>
    <w:semiHidden/>
    <w:qFormat/>
    <w:rsid w:val="00AB7895"/>
    <w:rPr>
      <w:smallCaps/>
    </w:rPr>
  </w:style>
  <w:style w:type="table" w:styleId="TableGrid">
    <w:name w:val="Table Grid"/>
    <w:basedOn w:val="TableNormal"/>
    <w:uiPriority w:val="59"/>
    <w:semiHidden/>
    <w:rsid w:val="00AB789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AB7895"/>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AB7895"/>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AB7895"/>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AB7895"/>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AB7895"/>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AB7895"/>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AB7895"/>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AB7895"/>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AB7895"/>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B7895"/>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AB789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AB7895"/>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AB7895"/>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AB7895"/>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AB7895"/>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AB7895"/>
    <w:pPr>
      <w:numPr>
        <w:numId w:val="4"/>
      </w:numPr>
    </w:pPr>
  </w:style>
  <w:style w:type="paragraph" w:customStyle="1" w:styleId="JuPara">
    <w:name w:val="Ju_Para"/>
    <w:aliases w:val="_Para"/>
    <w:basedOn w:val="NormalJustified"/>
    <w:link w:val="JuParaChar"/>
    <w:uiPriority w:val="4"/>
    <w:qFormat/>
    <w:rsid w:val="00AB7895"/>
    <w:pPr>
      <w:ind w:firstLine="284"/>
    </w:pPr>
  </w:style>
  <w:style w:type="numbering" w:styleId="1ai">
    <w:name w:val="Outline List 1"/>
    <w:basedOn w:val="NoList"/>
    <w:uiPriority w:val="99"/>
    <w:semiHidden/>
    <w:unhideWhenUsed/>
    <w:rsid w:val="00AB7895"/>
    <w:pPr>
      <w:numPr>
        <w:numId w:val="5"/>
      </w:numPr>
    </w:pPr>
  </w:style>
  <w:style w:type="table" w:customStyle="1" w:styleId="ECHRTableSimpleBox">
    <w:name w:val="ECHR_Table_Simple_Box"/>
    <w:basedOn w:val="TableNormal"/>
    <w:uiPriority w:val="99"/>
    <w:rsid w:val="00AB7895"/>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AB7895"/>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AB7895"/>
    <w:pPr>
      <w:numPr>
        <w:numId w:val="6"/>
      </w:numPr>
    </w:pPr>
  </w:style>
  <w:style w:type="table" w:customStyle="1" w:styleId="ECHRTableForInternalUse">
    <w:name w:val="ECHR_Table_For_Internal_Use"/>
    <w:basedOn w:val="TableNormal"/>
    <w:uiPriority w:val="99"/>
    <w:rsid w:val="00AB7895"/>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B7895"/>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AB7895"/>
  </w:style>
  <w:style w:type="paragraph" w:styleId="BlockText">
    <w:name w:val="Block Text"/>
    <w:basedOn w:val="Normal"/>
    <w:uiPriority w:val="98"/>
    <w:semiHidden/>
    <w:rsid w:val="00AB789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AB7895"/>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AB7895"/>
    <w:pPr>
      <w:spacing w:after="120"/>
    </w:pPr>
  </w:style>
  <w:style w:type="character" w:customStyle="1" w:styleId="BodyTextChar">
    <w:name w:val="Body Text Char"/>
    <w:basedOn w:val="DefaultParagraphFont"/>
    <w:link w:val="BodyText"/>
    <w:uiPriority w:val="98"/>
    <w:semiHidden/>
    <w:rsid w:val="00AB7895"/>
    <w:rPr>
      <w:sz w:val="24"/>
      <w:szCs w:val="24"/>
      <w:lang w:val="fr-FR"/>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AB7895"/>
    <w:pPr>
      <w:spacing w:after="120" w:line="480" w:lineRule="auto"/>
    </w:pPr>
  </w:style>
  <w:style w:type="table" w:customStyle="1" w:styleId="ECHRHeaderTableReduced">
    <w:name w:val="ECHR_Header_Table_Reduced"/>
    <w:basedOn w:val="TableNormal"/>
    <w:uiPriority w:val="99"/>
    <w:rsid w:val="00AB789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AB7895"/>
    <w:pPr>
      <w:ind w:firstLine="284"/>
    </w:pPr>
    <w:rPr>
      <w:b/>
    </w:rPr>
  </w:style>
  <w:style w:type="character" w:styleId="PageNumber">
    <w:name w:val="page number"/>
    <w:uiPriority w:val="98"/>
    <w:semiHidden/>
    <w:rsid w:val="00AB7895"/>
    <w:rPr>
      <w:sz w:val="18"/>
    </w:rPr>
  </w:style>
  <w:style w:type="paragraph" w:styleId="ListBullet2">
    <w:name w:val="List Bullet 2"/>
    <w:basedOn w:val="Normal"/>
    <w:uiPriority w:val="98"/>
    <w:semiHidden/>
    <w:rsid w:val="00AB7895"/>
    <w:pPr>
      <w:numPr>
        <w:numId w:val="11"/>
      </w:numPr>
      <w:contextualSpacing/>
    </w:pPr>
  </w:style>
  <w:style w:type="character" w:customStyle="1" w:styleId="BodyText2Char">
    <w:name w:val="Body Text 2 Char"/>
    <w:basedOn w:val="DefaultParagraphFont"/>
    <w:link w:val="BodyText2"/>
    <w:uiPriority w:val="98"/>
    <w:semiHidden/>
    <w:rsid w:val="00AB7895"/>
    <w:rPr>
      <w:sz w:val="24"/>
      <w:szCs w:val="24"/>
      <w:lang w:val="fr-FR"/>
    </w:rPr>
  </w:style>
  <w:style w:type="paragraph" w:styleId="BodyText3">
    <w:name w:val="Body Text 3"/>
    <w:basedOn w:val="Normal"/>
    <w:link w:val="BodyText3Char"/>
    <w:uiPriority w:val="98"/>
    <w:semiHidden/>
    <w:rsid w:val="00AB7895"/>
    <w:pPr>
      <w:spacing w:after="120"/>
    </w:pPr>
    <w:rPr>
      <w:sz w:val="16"/>
      <w:szCs w:val="16"/>
    </w:rPr>
  </w:style>
  <w:style w:type="character" w:customStyle="1" w:styleId="BodyText3Char">
    <w:name w:val="Body Text 3 Char"/>
    <w:basedOn w:val="DefaultParagraphFont"/>
    <w:link w:val="BodyText3"/>
    <w:uiPriority w:val="98"/>
    <w:semiHidden/>
    <w:rsid w:val="00AB7895"/>
    <w:rPr>
      <w:sz w:val="16"/>
      <w:szCs w:val="16"/>
      <w:lang w:val="fr-FR"/>
    </w:rPr>
  </w:style>
  <w:style w:type="paragraph" w:styleId="BodyTextFirstIndent">
    <w:name w:val="Body Text First Indent"/>
    <w:basedOn w:val="BodyText"/>
    <w:link w:val="BodyTextFirstIndentChar"/>
    <w:uiPriority w:val="98"/>
    <w:semiHidden/>
    <w:rsid w:val="00AB7895"/>
    <w:pPr>
      <w:spacing w:after="0"/>
      <w:ind w:firstLine="360"/>
    </w:pPr>
  </w:style>
  <w:style w:type="character" w:customStyle="1" w:styleId="BodyTextFirstIndentChar">
    <w:name w:val="Body Text First Indent Char"/>
    <w:basedOn w:val="BodyTextChar"/>
    <w:link w:val="BodyTextFirstIndent"/>
    <w:uiPriority w:val="98"/>
    <w:semiHidden/>
    <w:rsid w:val="00AB7895"/>
    <w:rPr>
      <w:sz w:val="24"/>
      <w:szCs w:val="24"/>
      <w:lang w:val="fr-FR"/>
    </w:rPr>
  </w:style>
  <w:style w:type="paragraph" w:styleId="BodyTextIndent">
    <w:name w:val="Body Text Indent"/>
    <w:basedOn w:val="Normal"/>
    <w:link w:val="BodyTextIndentChar"/>
    <w:uiPriority w:val="98"/>
    <w:semiHidden/>
    <w:rsid w:val="00AB7895"/>
    <w:pPr>
      <w:spacing w:after="120"/>
      <w:ind w:left="283"/>
    </w:pPr>
  </w:style>
  <w:style w:type="character" w:customStyle="1" w:styleId="BodyTextIndentChar">
    <w:name w:val="Body Text Indent Char"/>
    <w:basedOn w:val="DefaultParagraphFont"/>
    <w:link w:val="BodyTextIndent"/>
    <w:uiPriority w:val="98"/>
    <w:semiHidden/>
    <w:rsid w:val="00AB7895"/>
    <w:rPr>
      <w:sz w:val="24"/>
      <w:szCs w:val="24"/>
      <w:lang w:val="fr-FR"/>
    </w:rPr>
  </w:style>
  <w:style w:type="paragraph" w:styleId="BodyTextFirstIndent2">
    <w:name w:val="Body Text First Indent 2"/>
    <w:basedOn w:val="BodyTextIndent"/>
    <w:link w:val="BodyTextFirstIndent2Char"/>
    <w:uiPriority w:val="98"/>
    <w:semiHidden/>
    <w:rsid w:val="00AB7895"/>
    <w:pPr>
      <w:spacing w:after="0"/>
      <w:ind w:left="360" w:firstLine="360"/>
    </w:pPr>
  </w:style>
  <w:style w:type="character" w:customStyle="1" w:styleId="BodyTextFirstIndent2Char">
    <w:name w:val="Body Text First Indent 2 Char"/>
    <w:basedOn w:val="BodyTextIndentChar"/>
    <w:link w:val="BodyTextFirstIndent2"/>
    <w:uiPriority w:val="98"/>
    <w:semiHidden/>
    <w:rsid w:val="00AB7895"/>
    <w:rPr>
      <w:sz w:val="24"/>
      <w:szCs w:val="24"/>
      <w:lang w:val="fr-FR"/>
    </w:rPr>
  </w:style>
  <w:style w:type="paragraph" w:styleId="BodyTextIndent2">
    <w:name w:val="Body Text Indent 2"/>
    <w:basedOn w:val="Normal"/>
    <w:link w:val="BodyTextIndent2Char"/>
    <w:uiPriority w:val="98"/>
    <w:semiHidden/>
    <w:rsid w:val="00AB7895"/>
    <w:pPr>
      <w:spacing w:after="120" w:line="480" w:lineRule="auto"/>
      <w:ind w:left="283"/>
    </w:pPr>
  </w:style>
  <w:style w:type="character" w:customStyle="1" w:styleId="BodyTextIndent2Char">
    <w:name w:val="Body Text Indent 2 Char"/>
    <w:basedOn w:val="DefaultParagraphFont"/>
    <w:link w:val="BodyTextIndent2"/>
    <w:uiPriority w:val="98"/>
    <w:semiHidden/>
    <w:rsid w:val="00AB7895"/>
    <w:rPr>
      <w:sz w:val="24"/>
      <w:szCs w:val="24"/>
      <w:lang w:val="fr-FR"/>
    </w:rPr>
  </w:style>
  <w:style w:type="paragraph" w:styleId="BodyTextIndent3">
    <w:name w:val="Body Text Indent 3"/>
    <w:basedOn w:val="Normal"/>
    <w:link w:val="BodyTextIndent3Char"/>
    <w:uiPriority w:val="98"/>
    <w:semiHidden/>
    <w:rsid w:val="00AB7895"/>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AB7895"/>
    <w:rPr>
      <w:sz w:val="16"/>
      <w:szCs w:val="16"/>
      <w:lang w:val="fr-FR"/>
    </w:rPr>
  </w:style>
  <w:style w:type="paragraph" w:styleId="Caption">
    <w:name w:val="caption"/>
    <w:basedOn w:val="Normal"/>
    <w:next w:val="Normal"/>
    <w:uiPriority w:val="98"/>
    <w:semiHidden/>
    <w:qFormat/>
    <w:rsid w:val="00AB7895"/>
    <w:pPr>
      <w:spacing w:after="200"/>
    </w:pPr>
    <w:rPr>
      <w:b/>
      <w:bCs/>
      <w:color w:val="0072BC" w:themeColor="accent1"/>
      <w:sz w:val="18"/>
      <w:szCs w:val="18"/>
    </w:rPr>
  </w:style>
  <w:style w:type="paragraph" w:styleId="Closing">
    <w:name w:val="Closing"/>
    <w:basedOn w:val="Normal"/>
    <w:link w:val="ClosingChar"/>
    <w:uiPriority w:val="98"/>
    <w:semiHidden/>
    <w:rsid w:val="00AB7895"/>
    <w:pPr>
      <w:ind w:left="4252"/>
    </w:pPr>
  </w:style>
  <w:style w:type="character" w:customStyle="1" w:styleId="ClosingChar">
    <w:name w:val="Closing Char"/>
    <w:basedOn w:val="DefaultParagraphFont"/>
    <w:link w:val="Closing"/>
    <w:uiPriority w:val="98"/>
    <w:semiHidden/>
    <w:rsid w:val="00AB7895"/>
    <w:rPr>
      <w:sz w:val="24"/>
      <w:szCs w:val="24"/>
      <w:lang w:val="fr-FR"/>
    </w:rPr>
  </w:style>
  <w:style w:type="table" w:styleId="ColorfulGrid">
    <w:name w:val="Colorful Grid"/>
    <w:basedOn w:val="TableNormal"/>
    <w:uiPriority w:val="73"/>
    <w:semiHidden/>
    <w:rsid w:val="00AB7895"/>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AB7895"/>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AB7895"/>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AB789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AB7895"/>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AB789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AB7895"/>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AB7895"/>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AB7895"/>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AB7895"/>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AB7895"/>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AB7895"/>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AB7895"/>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AB7895"/>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AB789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AB789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AB789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AB7895"/>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AB7895"/>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AB789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AB789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AB7895"/>
    <w:rPr>
      <w:sz w:val="16"/>
      <w:szCs w:val="16"/>
    </w:rPr>
  </w:style>
  <w:style w:type="paragraph" w:styleId="CommentText">
    <w:name w:val="annotation text"/>
    <w:basedOn w:val="Normal"/>
    <w:link w:val="CommentTextChar"/>
    <w:uiPriority w:val="98"/>
    <w:semiHidden/>
    <w:rsid w:val="00AB7895"/>
    <w:rPr>
      <w:sz w:val="20"/>
      <w:szCs w:val="20"/>
    </w:rPr>
  </w:style>
  <w:style w:type="character" w:customStyle="1" w:styleId="CommentTextChar">
    <w:name w:val="Comment Text Char"/>
    <w:basedOn w:val="DefaultParagraphFont"/>
    <w:link w:val="CommentText"/>
    <w:uiPriority w:val="98"/>
    <w:semiHidden/>
    <w:rsid w:val="00AB7895"/>
    <w:rPr>
      <w:sz w:val="20"/>
      <w:szCs w:val="20"/>
      <w:lang w:val="fr-FR"/>
    </w:rPr>
  </w:style>
  <w:style w:type="paragraph" w:styleId="CommentSubject">
    <w:name w:val="annotation subject"/>
    <w:basedOn w:val="CommentText"/>
    <w:next w:val="CommentText"/>
    <w:link w:val="CommentSubjectChar"/>
    <w:uiPriority w:val="98"/>
    <w:semiHidden/>
    <w:rsid w:val="00AB7895"/>
    <w:rPr>
      <w:b/>
      <w:bCs/>
    </w:rPr>
  </w:style>
  <w:style w:type="character" w:customStyle="1" w:styleId="CommentSubjectChar">
    <w:name w:val="Comment Subject Char"/>
    <w:basedOn w:val="CommentTextChar"/>
    <w:link w:val="CommentSubject"/>
    <w:uiPriority w:val="98"/>
    <w:semiHidden/>
    <w:rsid w:val="00AB7895"/>
    <w:rPr>
      <w:b/>
      <w:bCs/>
      <w:sz w:val="20"/>
      <w:szCs w:val="20"/>
      <w:lang w:val="fr-FR"/>
    </w:rPr>
  </w:style>
  <w:style w:type="table" w:styleId="DarkList">
    <w:name w:val="Dark List"/>
    <w:basedOn w:val="TableNormal"/>
    <w:uiPriority w:val="70"/>
    <w:semiHidden/>
    <w:rsid w:val="00AB7895"/>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AB7895"/>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AB7895"/>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AB7895"/>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AB7895"/>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AB7895"/>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AB7895"/>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AB7895"/>
  </w:style>
  <w:style w:type="character" w:customStyle="1" w:styleId="DateChar">
    <w:name w:val="Date Char"/>
    <w:basedOn w:val="DefaultParagraphFont"/>
    <w:link w:val="Date"/>
    <w:uiPriority w:val="98"/>
    <w:semiHidden/>
    <w:rsid w:val="00AB7895"/>
    <w:rPr>
      <w:sz w:val="24"/>
      <w:szCs w:val="24"/>
      <w:lang w:val="fr-FR"/>
    </w:rPr>
  </w:style>
  <w:style w:type="paragraph" w:styleId="DocumentMap">
    <w:name w:val="Document Map"/>
    <w:basedOn w:val="Normal"/>
    <w:link w:val="DocumentMapChar"/>
    <w:uiPriority w:val="98"/>
    <w:semiHidden/>
    <w:rsid w:val="00AB7895"/>
    <w:rPr>
      <w:rFonts w:ascii="Tahoma" w:hAnsi="Tahoma" w:cs="Tahoma"/>
      <w:sz w:val="16"/>
      <w:szCs w:val="16"/>
    </w:rPr>
  </w:style>
  <w:style w:type="character" w:customStyle="1" w:styleId="DocumentMapChar">
    <w:name w:val="Document Map Char"/>
    <w:basedOn w:val="DefaultParagraphFont"/>
    <w:link w:val="DocumentMap"/>
    <w:uiPriority w:val="98"/>
    <w:semiHidden/>
    <w:rsid w:val="00AB7895"/>
    <w:rPr>
      <w:rFonts w:ascii="Tahoma" w:hAnsi="Tahoma" w:cs="Tahoma"/>
      <w:sz w:val="16"/>
      <w:szCs w:val="16"/>
      <w:lang w:val="fr-FR"/>
    </w:rPr>
  </w:style>
  <w:style w:type="paragraph" w:styleId="E-mailSignature">
    <w:name w:val="E-mail Signature"/>
    <w:basedOn w:val="Normal"/>
    <w:link w:val="E-mailSignatureChar"/>
    <w:uiPriority w:val="98"/>
    <w:semiHidden/>
    <w:rsid w:val="00AB7895"/>
  </w:style>
  <w:style w:type="character" w:customStyle="1" w:styleId="E-mailSignatureChar">
    <w:name w:val="E-mail Signature Char"/>
    <w:basedOn w:val="DefaultParagraphFont"/>
    <w:link w:val="E-mailSignature"/>
    <w:uiPriority w:val="98"/>
    <w:semiHidden/>
    <w:rsid w:val="00AB7895"/>
    <w:rPr>
      <w:sz w:val="24"/>
      <w:szCs w:val="24"/>
      <w:lang w:val="fr-FR"/>
    </w:rPr>
  </w:style>
  <w:style w:type="character" w:styleId="EndnoteReference">
    <w:name w:val="endnote reference"/>
    <w:basedOn w:val="DefaultParagraphFont"/>
    <w:uiPriority w:val="98"/>
    <w:semiHidden/>
    <w:rsid w:val="00AB7895"/>
    <w:rPr>
      <w:vertAlign w:val="superscript"/>
    </w:rPr>
  </w:style>
  <w:style w:type="paragraph" w:styleId="EndnoteText">
    <w:name w:val="endnote text"/>
    <w:basedOn w:val="Normal"/>
    <w:link w:val="EndnoteTextChar"/>
    <w:uiPriority w:val="98"/>
    <w:semiHidden/>
    <w:rsid w:val="00AB7895"/>
    <w:rPr>
      <w:sz w:val="20"/>
      <w:szCs w:val="20"/>
    </w:rPr>
  </w:style>
  <w:style w:type="character" w:customStyle="1" w:styleId="EndnoteTextChar">
    <w:name w:val="Endnote Text Char"/>
    <w:basedOn w:val="DefaultParagraphFont"/>
    <w:link w:val="EndnoteText"/>
    <w:uiPriority w:val="98"/>
    <w:semiHidden/>
    <w:rsid w:val="00AB7895"/>
    <w:rPr>
      <w:sz w:val="20"/>
      <w:szCs w:val="20"/>
      <w:lang w:val="fr-FR"/>
    </w:rPr>
  </w:style>
  <w:style w:type="paragraph" w:styleId="EnvelopeAddress">
    <w:name w:val="envelope address"/>
    <w:basedOn w:val="Normal"/>
    <w:uiPriority w:val="98"/>
    <w:semiHidden/>
    <w:rsid w:val="00AB7895"/>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AB7895"/>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AB7895"/>
    <w:rPr>
      <w:color w:val="7030A0" w:themeColor="followedHyperlink"/>
      <w:u w:val="single"/>
    </w:rPr>
  </w:style>
  <w:style w:type="character" w:styleId="HTMLAcronym">
    <w:name w:val="HTML Acronym"/>
    <w:basedOn w:val="DefaultParagraphFont"/>
    <w:uiPriority w:val="98"/>
    <w:semiHidden/>
    <w:rsid w:val="00AB7895"/>
  </w:style>
  <w:style w:type="paragraph" w:styleId="HTMLAddress">
    <w:name w:val="HTML Address"/>
    <w:basedOn w:val="Normal"/>
    <w:link w:val="HTMLAddressChar"/>
    <w:uiPriority w:val="98"/>
    <w:semiHidden/>
    <w:rsid w:val="00AB7895"/>
    <w:rPr>
      <w:i/>
      <w:iCs/>
    </w:rPr>
  </w:style>
  <w:style w:type="character" w:customStyle="1" w:styleId="HTMLAddressChar">
    <w:name w:val="HTML Address Char"/>
    <w:basedOn w:val="DefaultParagraphFont"/>
    <w:link w:val="HTMLAddress"/>
    <w:uiPriority w:val="98"/>
    <w:semiHidden/>
    <w:rsid w:val="00AB7895"/>
    <w:rPr>
      <w:i/>
      <w:iCs/>
      <w:sz w:val="24"/>
      <w:szCs w:val="24"/>
      <w:lang w:val="fr-FR"/>
    </w:rPr>
  </w:style>
  <w:style w:type="character" w:styleId="HTMLCite">
    <w:name w:val="HTML Cite"/>
    <w:basedOn w:val="DefaultParagraphFont"/>
    <w:uiPriority w:val="98"/>
    <w:semiHidden/>
    <w:rsid w:val="00AB7895"/>
    <w:rPr>
      <w:i/>
      <w:iCs/>
    </w:rPr>
  </w:style>
  <w:style w:type="character" w:styleId="HTMLCode">
    <w:name w:val="HTML Code"/>
    <w:basedOn w:val="DefaultParagraphFont"/>
    <w:uiPriority w:val="98"/>
    <w:semiHidden/>
    <w:rsid w:val="00AB7895"/>
    <w:rPr>
      <w:rFonts w:ascii="Consolas" w:hAnsi="Consolas" w:cs="Consolas"/>
      <w:sz w:val="20"/>
      <w:szCs w:val="20"/>
    </w:rPr>
  </w:style>
  <w:style w:type="character" w:styleId="HTMLDefinition">
    <w:name w:val="HTML Definition"/>
    <w:basedOn w:val="DefaultParagraphFont"/>
    <w:uiPriority w:val="98"/>
    <w:semiHidden/>
    <w:rsid w:val="00AB7895"/>
    <w:rPr>
      <w:i/>
      <w:iCs/>
    </w:rPr>
  </w:style>
  <w:style w:type="character" w:styleId="HTMLKeyboard">
    <w:name w:val="HTML Keyboard"/>
    <w:basedOn w:val="DefaultParagraphFont"/>
    <w:uiPriority w:val="98"/>
    <w:semiHidden/>
    <w:rsid w:val="00AB7895"/>
    <w:rPr>
      <w:rFonts w:ascii="Consolas" w:hAnsi="Consolas" w:cs="Consolas"/>
      <w:sz w:val="20"/>
      <w:szCs w:val="20"/>
    </w:rPr>
  </w:style>
  <w:style w:type="paragraph" w:styleId="HTMLPreformatted">
    <w:name w:val="HTML Preformatted"/>
    <w:basedOn w:val="Normal"/>
    <w:link w:val="HTMLPreformattedChar"/>
    <w:uiPriority w:val="98"/>
    <w:semiHidden/>
    <w:rsid w:val="00AB7895"/>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AB7895"/>
    <w:rPr>
      <w:rFonts w:ascii="Consolas" w:hAnsi="Consolas" w:cs="Consolas"/>
      <w:sz w:val="20"/>
      <w:szCs w:val="20"/>
      <w:lang w:val="fr-FR"/>
    </w:rPr>
  </w:style>
  <w:style w:type="character" w:styleId="HTMLSample">
    <w:name w:val="HTML Sample"/>
    <w:basedOn w:val="DefaultParagraphFont"/>
    <w:uiPriority w:val="98"/>
    <w:semiHidden/>
    <w:rsid w:val="00AB7895"/>
    <w:rPr>
      <w:rFonts w:ascii="Consolas" w:hAnsi="Consolas" w:cs="Consolas"/>
      <w:sz w:val="24"/>
      <w:szCs w:val="24"/>
    </w:rPr>
  </w:style>
  <w:style w:type="character" w:styleId="HTMLTypewriter">
    <w:name w:val="HTML Typewriter"/>
    <w:basedOn w:val="DefaultParagraphFont"/>
    <w:uiPriority w:val="98"/>
    <w:semiHidden/>
    <w:rsid w:val="00AB7895"/>
    <w:rPr>
      <w:rFonts w:ascii="Consolas" w:hAnsi="Consolas" w:cs="Consolas"/>
      <w:sz w:val="20"/>
      <w:szCs w:val="20"/>
    </w:rPr>
  </w:style>
  <w:style w:type="character" w:styleId="HTMLVariable">
    <w:name w:val="HTML Variable"/>
    <w:basedOn w:val="DefaultParagraphFont"/>
    <w:uiPriority w:val="98"/>
    <w:semiHidden/>
    <w:rsid w:val="00AB7895"/>
    <w:rPr>
      <w:i/>
      <w:iCs/>
    </w:rPr>
  </w:style>
  <w:style w:type="paragraph" w:styleId="Index1">
    <w:name w:val="index 1"/>
    <w:basedOn w:val="Normal"/>
    <w:next w:val="Normal"/>
    <w:autoRedefine/>
    <w:uiPriority w:val="98"/>
    <w:semiHidden/>
    <w:rsid w:val="00AB7895"/>
    <w:pPr>
      <w:ind w:left="240" w:hanging="240"/>
    </w:pPr>
  </w:style>
  <w:style w:type="paragraph" w:styleId="Index2">
    <w:name w:val="index 2"/>
    <w:basedOn w:val="Normal"/>
    <w:next w:val="Normal"/>
    <w:autoRedefine/>
    <w:uiPriority w:val="98"/>
    <w:semiHidden/>
    <w:rsid w:val="00AB7895"/>
    <w:pPr>
      <w:ind w:left="480" w:hanging="240"/>
    </w:pPr>
  </w:style>
  <w:style w:type="paragraph" w:styleId="Index3">
    <w:name w:val="index 3"/>
    <w:basedOn w:val="Normal"/>
    <w:next w:val="Normal"/>
    <w:autoRedefine/>
    <w:uiPriority w:val="98"/>
    <w:semiHidden/>
    <w:rsid w:val="00AB7895"/>
    <w:pPr>
      <w:ind w:left="720" w:hanging="240"/>
    </w:pPr>
  </w:style>
  <w:style w:type="paragraph" w:styleId="Index4">
    <w:name w:val="index 4"/>
    <w:basedOn w:val="Normal"/>
    <w:next w:val="Normal"/>
    <w:autoRedefine/>
    <w:uiPriority w:val="98"/>
    <w:semiHidden/>
    <w:rsid w:val="00AB7895"/>
    <w:pPr>
      <w:ind w:left="960" w:hanging="240"/>
    </w:pPr>
  </w:style>
  <w:style w:type="paragraph" w:styleId="Index5">
    <w:name w:val="index 5"/>
    <w:basedOn w:val="Normal"/>
    <w:next w:val="Normal"/>
    <w:autoRedefine/>
    <w:uiPriority w:val="98"/>
    <w:semiHidden/>
    <w:rsid w:val="00AB7895"/>
    <w:pPr>
      <w:ind w:left="1200" w:hanging="240"/>
    </w:pPr>
  </w:style>
  <w:style w:type="paragraph" w:styleId="Index6">
    <w:name w:val="index 6"/>
    <w:basedOn w:val="Normal"/>
    <w:next w:val="Normal"/>
    <w:autoRedefine/>
    <w:uiPriority w:val="98"/>
    <w:semiHidden/>
    <w:rsid w:val="00AB7895"/>
    <w:pPr>
      <w:ind w:left="1440" w:hanging="240"/>
    </w:pPr>
  </w:style>
  <w:style w:type="paragraph" w:styleId="Index7">
    <w:name w:val="index 7"/>
    <w:basedOn w:val="Normal"/>
    <w:next w:val="Normal"/>
    <w:autoRedefine/>
    <w:uiPriority w:val="98"/>
    <w:semiHidden/>
    <w:rsid w:val="00AB7895"/>
    <w:pPr>
      <w:ind w:left="1680" w:hanging="240"/>
    </w:pPr>
  </w:style>
  <w:style w:type="paragraph" w:styleId="Index8">
    <w:name w:val="index 8"/>
    <w:basedOn w:val="Normal"/>
    <w:next w:val="Normal"/>
    <w:autoRedefine/>
    <w:uiPriority w:val="98"/>
    <w:semiHidden/>
    <w:rsid w:val="00AB7895"/>
    <w:pPr>
      <w:ind w:left="1920" w:hanging="240"/>
    </w:pPr>
  </w:style>
  <w:style w:type="paragraph" w:styleId="Index9">
    <w:name w:val="index 9"/>
    <w:basedOn w:val="Normal"/>
    <w:next w:val="Normal"/>
    <w:autoRedefine/>
    <w:uiPriority w:val="98"/>
    <w:semiHidden/>
    <w:rsid w:val="00AB7895"/>
    <w:pPr>
      <w:ind w:left="2160" w:hanging="240"/>
    </w:pPr>
  </w:style>
  <w:style w:type="paragraph" w:styleId="IndexHeading">
    <w:name w:val="index heading"/>
    <w:basedOn w:val="Normal"/>
    <w:next w:val="Index1"/>
    <w:uiPriority w:val="98"/>
    <w:semiHidden/>
    <w:rsid w:val="00AB7895"/>
    <w:rPr>
      <w:rFonts w:asciiTheme="majorHAnsi" w:eastAsiaTheme="majorEastAsia" w:hAnsiTheme="majorHAnsi" w:cstheme="majorBidi"/>
      <w:b/>
      <w:bCs/>
    </w:rPr>
  </w:style>
  <w:style w:type="table" w:styleId="LightGrid">
    <w:name w:val="Light Grid"/>
    <w:basedOn w:val="TableNormal"/>
    <w:uiPriority w:val="62"/>
    <w:semiHidden/>
    <w:rsid w:val="00AB789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AB789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AB789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AB789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AB789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AB789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AB789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AB789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AB789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AB789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AB789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AB789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AB789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AB789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AB789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AB789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AB789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AB7895"/>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AB789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AB789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AB789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AB7895"/>
  </w:style>
  <w:style w:type="paragraph" w:styleId="List">
    <w:name w:val="List"/>
    <w:basedOn w:val="Normal"/>
    <w:uiPriority w:val="98"/>
    <w:semiHidden/>
    <w:rsid w:val="00AB7895"/>
    <w:pPr>
      <w:ind w:left="283" w:hanging="283"/>
      <w:contextualSpacing/>
    </w:pPr>
  </w:style>
  <w:style w:type="paragraph" w:styleId="List2">
    <w:name w:val="List 2"/>
    <w:basedOn w:val="Normal"/>
    <w:uiPriority w:val="98"/>
    <w:semiHidden/>
    <w:rsid w:val="00AB7895"/>
    <w:pPr>
      <w:ind w:left="566" w:hanging="283"/>
      <w:contextualSpacing/>
    </w:pPr>
  </w:style>
  <w:style w:type="paragraph" w:styleId="List3">
    <w:name w:val="List 3"/>
    <w:basedOn w:val="Normal"/>
    <w:uiPriority w:val="98"/>
    <w:semiHidden/>
    <w:rsid w:val="00AB7895"/>
    <w:pPr>
      <w:ind w:left="849" w:hanging="283"/>
      <w:contextualSpacing/>
    </w:pPr>
  </w:style>
  <w:style w:type="paragraph" w:styleId="List4">
    <w:name w:val="List 4"/>
    <w:basedOn w:val="Normal"/>
    <w:uiPriority w:val="98"/>
    <w:semiHidden/>
    <w:rsid w:val="00AB7895"/>
    <w:pPr>
      <w:ind w:left="1132" w:hanging="283"/>
      <w:contextualSpacing/>
    </w:pPr>
  </w:style>
  <w:style w:type="paragraph" w:styleId="List5">
    <w:name w:val="List 5"/>
    <w:basedOn w:val="Normal"/>
    <w:uiPriority w:val="98"/>
    <w:semiHidden/>
    <w:rsid w:val="00AB7895"/>
    <w:pPr>
      <w:ind w:left="1415" w:hanging="283"/>
      <w:contextualSpacing/>
    </w:pPr>
  </w:style>
  <w:style w:type="paragraph" w:styleId="ListBullet">
    <w:name w:val="List Bullet"/>
    <w:basedOn w:val="Normal"/>
    <w:uiPriority w:val="98"/>
    <w:semiHidden/>
    <w:rsid w:val="00AB7895"/>
    <w:pPr>
      <w:numPr>
        <w:numId w:val="10"/>
      </w:numPr>
    </w:pPr>
  </w:style>
  <w:style w:type="paragraph" w:styleId="ListBullet3">
    <w:name w:val="List Bullet 3"/>
    <w:basedOn w:val="Normal"/>
    <w:uiPriority w:val="98"/>
    <w:semiHidden/>
    <w:rsid w:val="00AB7895"/>
    <w:pPr>
      <w:numPr>
        <w:numId w:val="12"/>
      </w:numPr>
      <w:contextualSpacing/>
    </w:pPr>
  </w:style>
  <w:style w:type="paragraph" w:styleId="ListBullet4">
    <w:name w:val="List Bullet 4"/>
    <w:basedOn w:val="Normal"/>
    <w:uiPriority w:val="98"/>
    <w:semiHidden/>
    <w:rsid w:val="00AB7895"/>
    <w:pPr>
      <w:numPr>
        <w:numId w:val="13"/>
      </w:numPr>
      <w:contextualSpacing/>
    </w:pPr>
  </w:style>
  <w:style w:type="paragraph" w:styleId="ListBullet5">
    <w:name w:val="List Bullet 5"/>
    <w:basedOn w:val="Normal"/>
    <w:uiPriority w:val="98"/>
    <w:semiHidden/>
    <w:rsid w:val="00AB7895"/>
    <w:pPr>
      <w:numPr>
        <w:numId w:val="14"/>
      </w:numPr>
      <w:contextualSpacing/>
    </w:pPr>
  </w:style>
  <w:style w:type="paragraph" w:styleId="ListContinue">
    <w:name w:val="List Continue"/>
    <w:basedOn w:val="Normal"/>
    <w:uiPriority w:val="98"/>
    <w:semiHidden/>
    <w:rsid w:val="00AB7895"/>
    <w:pPr>
      <w:spacing w:after="120"/>
      <w:ind w:left="283"/>
      <w:contextualSpacing/>
    </w:pPr>
  </w:style>
  <w:style w:type="paragraph" w:styleId="ListContinue2">
    <w:name w:val="List Continue 2"/>
    <w:basedOn w:val="Normal"/>
    <w:uiPriority w:val="98"/>
    <w:semiHidden/>
    <w:rsid w:val="00AB7895"/>
    <w:pPr>
      <w:spacing w:after="120"/>
      <w:ind w:left="566"/>
      <w:contextualSpacing/>
    </w:pPr>
  </w:style>
  <w:style w:type="paragraph" w:styleId="ListContinue3">
    <w:name w:val="List Continue 3"/>
    <w:basedOn w:val="Normal"/>
    <w:uiPriority w:val="98"/>
    <w:semiHidden/>
    <w:rsid w:val="00AB7895"/>
    <w:pPr>
      <w:spacing w:after="120"/>
      <w:ind w:left="849"/>
      <w:contextualSpacing/>
    </w:pPr>
  </w:style>
  <w:style w:type="paragraph" w:styleId="ListContinue4">
    <w:name w:val="List Continue 4"/>
    <w:basedOn w:val="Normal"/>
    <w:uiPriority w:val="98"/>
    <w:semiHidden/>
    <w:rsid w:val="00AB7895"/>
    <w:pPr>
      <w:spacing w:after="120"/>
      <w:ind w:left="1132"/>
      <w:contextualSpacing/>
    </w:pPr>
  </w:style>
  <w:style w:type="paragraph" w:styleId="ListContinue5">
    <w:name w:val="List Continue 5"/>
    <w:basedOn w:val="Normal"/>
    <w:uiPriority w:val="98"/>
    <w:semiHidden/>
    <w:rsid w:val="00AB7895"/>
    <w:pPr>
      <w:spacing w:after="120"/>
      <w:ind w:left="1415"/>
      <w:contextualSpacing/>
    </w:pPr>
  </w:style>
  <w:style w:type="paragraph" w:styleId="ListNumber">
    <w:name w:val="List Number"/>
    <w:basedOn w:val="Normal"/>
    <w:uiPriority w:val="98"/>
    <w:semiHidden/>
    <w:rsid w:val="00AB7895"/>
    <w:pPr>
      <w:numPr>
        <w:numId w:val="15"/>
      </w:numPr>
      <w:contextualSpacing/>
    </w:pPr>
  </w:style>
  <w:style w:type="paragraph" w:styleId="ListNumber2">
    <w:name w:val="List Number 2"/>
    <w:basedOn w:val="Normal"/>
    <w:uiPriority w:val="98"/>
    <w:semiHidden/>
    <w:rsid w:val="00AB7895"/>
    <w:pPr>
      <w:numPr>
        <w:numId w:val="16"/>
      </w:numPr>
      <w:contextualSpacing/>
    </w:pPr>
  </w:style>
  <w:style w:type="paragraph" w:styleId="ListNumber3">
    <w:name w:val="List Number 3"/>
    <w:basedOn w:val="Normal"/>
    <w:uiPriority w:val="98"/>
    <w:semiHidden/>
    <w:rsid w:val="00AB7895"/>
    <w:pPr>
      <w:numPr>
        <w:numId w:val="17"/>
      </w:numPr>
      <w:contextualSpacing/>
    </w:pPr>
  </w:style>
  <w:style w:type="paragraph" w:styleId="ListNumber4">
    <w:name w:val="List Number 4"/>
    <w:basedOn w:val="Normal"/>
    <w:uiPriority w:val="98"/>
    <w:semiHidden/>
    <w:rsid w:val="00AB7895"/>
    <w:pPr>
      <w:numPr>
        <w:numId w:val="18"/>
      </w:numPr>
      <w:contextualSpacing/>
    </w:pPr>
  </w:style>
  <w:style w:type="paragraph" w:styleId="ListNumber5">
    <w:name w:val="List Number 5"/>
    <w:basedOn w:val="Normal"/>
    <w:uiPriority w:val="98"/>
    <w:semiHidden/>
    <w:rsid w:val="00AB7895"/>
    <w:pPr>
      <w:numPr>
        <w:numId w:val="19"/>
      </w:numPr>
      <w:contextualSpacing/>
    </w:pPr>
  </w:style>
  <w:style w:type="paragraph" w:styleId="MacroText">
    <w:name w:val="macro"/>
    <w:link w:val="MacroTextChar"/>
    <w:uiPriority w:val="98"/>
    <w:semiHidden/>
    <w:rsid w:val="00AB7895"/>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AB7895"/>
    <w:rPr>
      <w:rFonts w:ascii="Consolas" w:eastAsiaTheme="minorEastAsia" w:hAnsi="Consolas" w:cs="Consolas"/>
      <w:sz w:val="20"/>
      <w:szCs w:val="20"/>
    </w:rPr>
  </w:style>
  <w:style w:type="table" w:styleId="MediumGrid1">
    <w:name w:val="Medium Grid 1"/>
    <w:basedOn w:val="TableNormal"/>
    <w:uiPriority w:val="67"/>
    <w:semiHidden/>
    <w:rsid w:val="00AB789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AB789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AB789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AB789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AB789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AB789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AB789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AB789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AB789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AB789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AB789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AB789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AB789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AB789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AB789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AB789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AB789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AB789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AB789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AB789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AB789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AB789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AB789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AB789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AB7895"/>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AB789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AB789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AB789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AB789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AB789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AB789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AB789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AB789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AB789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AB789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AB789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AB789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AB789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AB789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AB789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AB789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AB789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AB789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AB789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AB789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AB789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AB789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AB789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AB789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AB789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AB7895"/>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AB7895"/>
    <w:rPr>
      <w:rFonts w:ascii="Times New Roman" w:hAnsi="Times New Roman" w:cs="Times New Roman"/>
    </w:rPr>
  </w:style>
  <w:style w:type="paragraph" w:styleId="NormalIndent">
    <w:name w:val="Normal Indent"/>
    <w:basedOn w:val="Normal"/>
    <w:uiPriority w:val="98"/>
    <w:semiHidden/>
    <w:rsid w:val="00AB7895"/>
    <w:pPr>
      <w:ind w:left="720"/>
    </w:pPr>
  </w:style>
  <w:style w:type="paragraph" w:styleId="NoteHeading">
    <w:name w:val="Note Heading"/>
    <w:basedOn w:val="Normal"/>
    <w:next w:val="Normal"/>
    <w:link w:val="NoteHeadingChar"/>
    <w:uiPriority w:val="98"/>
    <w:semiHidden/>
    <w:rsid w:val="00AB7895"/>
  </w:style>
  <w:style w:type="character" w:customStyle="1" w:styleId="NoteHeadingChar">
    <w:name w:val="Note Heading Char"/>
    <w:basedOn w:val="DefaultParagraphFont"/>
    <w:link w:val="NoteHeading"/>
    <w:uiPriority w:val="98"/>
    <w:semiHidden/>
    <w:rsid w:val="00AB7895"/>
    <w:rPr>
      <w:sz w:val="24"/>
      <w:szCs w:val="24"/>
      <w:lang w:val="fr-FR"/>
    </w:rPr>
  </w:style>
  <w:style w:type="character" w:styleId="PlaceholderText">
    <w:name w:val="Placeholder Text"/>
    <w:basedOn w:val="DefaultParagraphFont"/>
    <w:uiPriority w:val="98"/>
    <w:semiHidden/>
    <w:rsid w:val="00AB7895"/>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AB7895"/>
    <w:rPr>
      <w:rFonts w:ascii="Consolas" w:hAnsi="Consolas" w:cs="Consolas"/>
      <w:sz w:val="21"/>
      <w:szCs w:val="21"/>
    </w:rPr>
  </w:style>
  <w:style w:type="character" w:customStyle="1" w:styleId="PlainTextChar">
    <w:name w:val="Plain Text Char"/>
    <w:basedOn w:val="DefaultParagraphFont"/>
    <w:link w:val="PlainText"/>
    <w:uiPriority w:val="98"/>
    <w:semiHidden/>
    <w:rsid w:val="00AB7895"/>
    <w:rPr>
      <w:rFonts w:ascii="Consolas" w:hAnsi="Consolas" w:cs="Consolas"/>
      <w:sz w:val="21"/>
      <w:szCs w:val="21"/>
      <w:lang w:val="fr-FR"/>
    </w:rPr>
  </w:style>
  <w:style w:type="paragraph" w:styleId="Salutation">
    <w:name w:val="Salutation"/>
    <w:basedOn w:val="Normal"/>
    <w:next w:val="Normal"/>
    <w:link w:val="SalutationChar"/>
    <w:uiPriority w:val="98"/>
    <w:semiHidden/>
    <w:rsid w:val="00AB7895"/>
  </w:style>
  <w:style w:type="character" w:customStyle="1" w:styleId="SalutationChar">
    <w:name w:val="Salutation Char"/>
    <w:basedOn w:val="DefaultParagraphFont"/>
    <w:link w:val="Salutation"/>
    <w:uiPriority w:val="98"/>
    <w:semiHidden/>
    <w:rsid w:val="00AB7895"/>
    <w:rPr>
      <w:sz w:val="24"/>
      <w:szCs w:val="24"/>
      <w:lang w:val="fr-FR"/>
    </w:rPr>
  </w:style>
  <w:style w:type="paragraph" w:styleId="Signature">
    <w:name w:val="Signature"/>
    <w:basedOn w:val="Normal"/>
    <w:link w:val="SignatureChar"/>
    <w:uiPriority w:val="98"/>
    <w:semiHidden/>
    <w:rsid w:val="00AB7895"/>
    <w:pPr>
      <w:ind w:left="4252"/>
    </w:pPr>
  </w:style>
  <w:style w:type="character" w:customStyle="1" w:styleId="SignatureChar">
    <w:name w:val="Signature Char"/>
    <w:basedOn w:val="DefaultParagraphFont"/>
    <w:link w:val="Signature"/>
    <w:uiPriority w:val="98"/>
    <w:semiHidden/>
    <w:rsid w:val="00AB7895"/>
    <w:rPr>
      <w:sz w:val="24"/>
      <w:szCs w:val="24"/>
      <w:lang w:val="fr-FR"/>
    </w:rPr>
  </w:style>
  <w:style w:type="table" w:styleId="Table3Deffects1">
    <w:name w:val="Table 3D effects 1"/>
    <w:basedOn w:val="TableNormal"/>
    <w:uiPriority w:val="99"/>
    <w:semiHidden/>
    <w:unhideWhenUsed/>
    <w:rsid w:val="00AB789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B789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B789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B789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B789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B789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B789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B789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B789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B789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B789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B789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B789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B789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B789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B789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B789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B789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B789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B789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B789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B789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B789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B789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B789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AB789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B789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B789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B789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B789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B789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B789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B789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AB7895"/>
    <w:pPr>
      <w:ind w:left="240" w:hanging="240"/>
    </w:pPr>
  </w:style>
  <w:style w:type="paragraph" w:styleId="TableofFigures">
    <w:name w:val="table of figures"/>
    <w:basedOn w:val="Normal"/>
    <w:next w:val="Normal"/>
    <w:uiPriority w:val="98"/>
    <w:semiHidden/>
    <w:rsid w:val="00AB7895"/>
  </w:style>
  <w:style w:type="table" w:styleId="TableProfessional">
    <w:name w:val="Table Professional"/>
    <w:basedOn w:val="TableNormal"/>
    <w:uiPriority w:val="99"/>
    <w:semiHidden/>
    <w:unhideWhenUsed/>
    <w:rsid w:val="00AB789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B789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B789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B789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B789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B789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B789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B789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B789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B789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AB7895"/>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AB7895"/>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AB7895"/>
    <w:pPr>
      <w:spacing w:after="100"/>
      <w:ind w:left="1680"/>
    </w:pPr>
  </w:style>
  <w:style w:type="paragraph" w:styleId="TOC9">
    <w:name w:val="toc 9"/>
    <w:basedOn w:val="Normal"/>
    <w:next w:val="Normal"/>
    <w:autoRedefine/>
    <w:uiPriority w:val="98"/>
    <w:semiHidden/>
    <w:rsid w:val="00AB7895"/>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FooterLine">
    <w:name w:val="_Footer_Line"/>
    <w:aliases w:val="Footer_Line"/>
    <w:basedOn w:val="Normal"/>
    <w:next w:val="Footer"/>
    <w:uiPriority w:val="57"/>
    <w:semiHidden/>
    <w:rsid w:val="00AB789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B7895"/>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AB7895"/>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AB7895"/>
    <w:pPr>
      <w:numPr>
        <w:numId w:val="7"/>
      </w:numPr>
      <w:spacing w:before="60" w:after="60"/>
    </w:pPr>
  </w:style>
  <w:style w:type="paragraph" w:customStyle="1" w:styleId="ECHRBullet2">
    <w:name w:val="ECHR_Bullet_2"/>
    <w:aliases w:val="_Bul_2"/>
    <w:basedOn w:val="ECHRBullet1"/>
    <w:uiPriority w:val="23"/>
    <w:semiHidden/>
    <w:rsid w:val="00AB7895"/>
    <w:pPr>
      <w:numPr>
        <w:ilvl w:val="1"/>
      </w:numPr>
    </w:pPr>
  </w:style>
  <w:style w:type="paragraph" w:customStyle="1" w:styleId="ECHRBullet3">
    <w:name w:val="ECHR_Bullet_3"/>
    <w:aliases w:val="_Bul_3"/>
    <w:basedOn w:val="ECHRBullet2"/>
    <w:uiPriority w:val="23"/>
    <w:semiHidden/>
    <w:rsid w:val="00AB7895"/>
    <w:pPr>
      <w:numPr>
        <w:ilvl w:val="2"/>
      </w:numPr>
    </w:pPr>
  </w:style>
  <w:style w:type="paragraph" w:customStyle="1" w:styleId="ECHRBullet4">
    <w:name w:val="ECHR_Bullet_4"/>
    <w:aliases w:val="_Bul_4"/>
    <w:basedOn w:val="ECHRBullet3"/>
    <w:uiPriority w:val="23"/>
    <w:semiHidden/>
    <w:rsid w:val="00AB7895"/>
    <w:pPr>
      <w:numPr>
        <w:ilvl w:val="3"/>
      </w:numPr>
    </w:pPr>
  </w:style>
  <w:style w:type="paragraph" w:customStyle="1" w:styleId="ECHRConfidential">
    <w:name w:val="ECHR_Confidential"/>
    <w:aliases w:val="_Confidential"/>
    <w:basedOn w:val="Normal"/>
    <w:next w:val="Normal"/>
    <w:uiPriority w:val="42"/>
    <w:semiHidden/>
    <w:qFormat/>
    <w:rsid w:val="00AB7895"/>
    <w:pPr>
      <w:jc w:val="right"/>
    </w:pPr>
    <w:rPr>
      <w:color w:val="C00000"/>
      <w:sz w:val="20"/>
    </w:rPr>
  </w:style>
  <w:style w:type="paragraph" w:customStyle="1" w:styleId="ECHRDecisionBody">
    <w:name w:val="ECHR_Decision_Body"/>
    <w:aliases w:val="_Decision_Body"/>
    <w:basedOn w:val="NormalJustified"/>
    <w:uiPriority w:val="54"/>
    <w:semiHidden/>
    <w:rsid w:val="00AB7895"/>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AB7895"/>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AB7895"/>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30"/>
    <w:semiHidden/>
    <w:rsid w:val="00AB7895"/>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AB7895"/>
    <w:pPr>
      <w:jc w:val="right"/>
    </w:pPr>
    <w:rPr>
      <w:sz w:val="20"/>
    </w:rPr>
  </w:style>
  <w:style w:type="paragraph" w:customStyle="1" w:styleId="ECHRHeaderRefIt">
    <w:name w:val="ECHR_Header_Ref_It"/>
    <w:aliases w:val="_Ref_Ital"/>
    <w:basedOn w:val="Normal"/>
    <w:next w:val="ECHRHeaderDate"/>
    <w:uiPriority w:val="43"/>
    <w:qFormat/>
    <w:rsid w:val="00AB7895"/>
    <w:pPr>
      <w:jc w:val="right"/>
    </w:pPr>
    <w:rPr>
      <w:i/>
      <w:sz w:val="20"/>
    </w:rPr>
  </w:style>
  <w:style w:type="paragraph" w:customStyle="1" w:styleId="ECHRHeading9">
    <w:name w:val="ECHR_Heading_9"/>
    <w:aliases w:val="_Head_9"/>
    <w:basedOn w:val="Heading9"/>
    <w:uiPriority w:val="17"/>
    <w:semiHidden/>
    <w:rsid w:val="00AB7895"/>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AB7895"/>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AB7895"/>
    <w:pPr>
      <w:numPr>
        <w:numId w:val="9"/>
      </w:numPr>
      <w:spacing w:before="60" w:after="60"/>
    </w:pPr>
  </w:style>
  <w:style w:type="paragraph" w:customStyle="1" w:styleId="ECHRNumberedList2">
    <w:name w:val="ECHR_Numbered_List_2"/>
    <w:aliases w:val="_Num_2"/>
    <w:basedOn w:val="ECHRNumberedList1"/>
    <w:uiPriority w:val="23"/>
    <w:semiHidden/>
    <w:rsid w:val="00AB7895"/>
    <w:pPr>
      <w:numPr>
        <w:ilvl w:val="1"/>
      </w:numPr>
    </w:pPr>
  </w:style>
  <w:style w:type="paragraph" w:customStyle="1" w:styleId="ECHRNumberedList3">
    <w:name w:val="ECHR_Numbered_List_3"/>
    <w:aliases w:val="_Num_3"/>
    <w:basedOn w:val="ECHRNumberedList2"/>
    <w:uiPriority w:val="23"/>
    <w:semiHidden/>
    <w:rsid w:val="00AB7895"/>
    <w:pPr>
      <w:numPr>
        <w:ilvl w:val="2"/>
      </w:numPr>
    </w:pPr>
  </w:style>
  <w:style w:type="paragraph" w:customStyle="1" w:styleId="ECHRParaHanging">
    <w:name w:val="ECHR_Para_Hanging"/>
    <w:aliases w:val="_Hanging"/>
    <w:basedOn w:val="Normal"/>
    <w:uiPriority w:val="8"/>
    <w:semiHidden/>
    <w:qFormat/>
    <w:rsid w:val="00AB7895"/>
    <w:pPr>
      <w:ind w:left="567" w:hanging="567"/>
      <w:jc w:val="both"/>
    </w:pPr>
  </w:style>
  <w:style w:type="paragraph" w:customStyle="1" w:styleId="ECHRParaIndent">
    <w:name w:val="ECHR_Para_Indent"/>
    <w:aliases w:val="_Indent"/>
    <w:basedOn w:val="Normal"/>
    <w:uiPriority w:val="7"/>
    <w:semiHidden/>
    <w:qFormat/>
    <w:rsid w:val="00AB7895"/>
    <w:pPr>
      <w:spacing w:before="120" w:after="120"/>
      <w:ind w:left="567"/>
      <w:jc w:val="both"/>
    </w:pPr>
  </w:style>
  <w:style w:type="character" w:customStyle="1" w:styleId="ECHRRed">
    <w:name w:val="ECHR_Red"/>
    <w:aliases w:val="_Red"/>
    <w:basedOn w:val="DefaultParagraphFont"/>
    <w:uiPriority w:val="15"/>
    <w:semiHidden/>
    <w:qFormat/>
    <w:rsid w:val="00AB7895"/>
    <w:rPr>
      <w:color w:val="C00000" w:themeColor="accent2"/>
    </w:rPr>
  </w:style>
  <w:style w:type="paragraph" w:customStyle="1" w:styleId="ECHRSpacer">
    <w:name w:val="ECHR_Spacer"/>
    <w:aliases w:val="_Spacer"/>
    <w:basedOn w:val="Normal"/>
    <w:uiPriority w:val="45"/>
    <w:semiHidden/>
    <w:rsid w:val="00AB7895"/>
    <w:rPr>
      <w:sz w:val="4"/>
    </w:rPr>
  </w:style>
  <w:style w:type="table" w:customStyle="1" w:styleId="ECHRTable2">
    <w:name w:val="ECHR_Table_2"/>
    <w:basedOn w:val="TableNormal"/>
    <w:uiPriority w:val="99"/>
    <w:rsid w:val="00AB789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AB789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AB7895"/>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AB7895"/>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AB7895"/>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AB7895"/>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AB7895"/>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AB7895"/>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AB7895"/>
    <w:pPr>
      <w:outlineLvl w:val="0"/>
    </w:pPr>
  </w:style>
  <w:style w:type="paragraph" w:customStyle="1" w:styleId="ECHRTitleTOC1">
    <w:name w:val="ECHR_Title_TOC_1"/>
    <w:aliases w:val="_Title_L_TOC"/>
    <w:basedOn w:val="ECHRTitle1"/>
    <w:next w:val="Normal"/>
    <w:uiPriority w:val="27"/>
    <w:semiHidden/>
    <w:qFormat/>
    <w:rsid w:val="00AB7895"/>
    <w:pPr>
      <w:outlineLvl w:val="0"/>
    </w:pPr>
  </w:style>
  <w:style w:type="paragraph" w:customStyle="1" w:styleId="JuHeaderLandscape">
    <w:name w:val="Ju_Header_Landscape"/>
    <w:aliases w:val="_Header_Landscape"/>
    <w:basedOn w:val="JuHeader"/>
    <w:uiPriority w:val="30"/>
    <w:qFormat/>
    <w:rsid w:val="00C739B5"/>
    <w:pPr>
      <w:tabs>
        <w:tab w:val="center" w:pos="6146"/>
        <w:tab w:val="right" w:pos="12293"/>
      </w:tabs>
      <w:jc w:val="left"/>
    </w:pPr>
    <w:rPr>
      <w:szCs w:val="22"/>
    </w:rPr>
  </w:style>
  <w:style w:type="character" w:customStyle="1" w:styleId="JuParaChar">
    <w:name w:val="Ju_Para Char"/>
    <w:aliases w:val="_Para Char,ECHR_Para Char"/>
    <w:link w:val="JuPara"/>
    <w:uiPriority w:val="4"/>
    <w:rsid w:val="00C739B5"/>
    <w:rPr>
      <w:sz w:val="24"/>
      <w:szCs w:val="24"/>
      <w:lang w:val="fr-FR"/>
    </w:rPr>
  </w:style>
  <w:style w:type="character" w:customStyle="1" w:styleId="JuNames0">
    <w:name w:val="Ju_Names"/>
    <w:rsid w:val="00C739B5"/>
    <w:rPr>
      <w:smallCaps/>
    </w:rPr>
  </w:style>
  <w:style w:type="paragraph" w:customStyle="1" w:styleId="JuList4">
    <w:name w:val="Ju_List_4"/>
    <w:aliases w:val="N_Bul_4"/>
    <w:basedOn w:val="JuListi"/>
    <w:uiPriority w:val="19"/>
    <w:rsid w:val="00C739B5"/>
    <w:pPr>
      <w:numPr>
        <w:ilvl w:val="0"/>
        <w:numId w:val="0"/>
      </w:numPr>
      <w:tabs>
        <w:tab w:val="num" w:pos="1701"/>
      </w:tabs>
      <w:spacing w:before="60" w:after="60" w:line="240" w:lineRule="exact"/>
      <w:ind w:left="1703" w:hanging="284"/>
      <w:contextualSpacing/>
    </w:pPr>
    <w:rPr>
      <w:rFonts w:eastAsiaTheme="minorEastAsia"/>
      <w:sz w:val="22"/>
      <w:szCs w:val="22"/>
      <w:lang w:eastAsia="fr-FR"/>
    </w:rPr>
  </w:style>
  <w:style w:type="character" w:customStyle="1" w:styleId="JuParaCar">
    <w:name w:val="Ju_Para Car"/>
    <w:basedOn w:val="DefaultParagraphFont"/>
    <w:rsid w:val="00C739B5"/>
    <w:rPr>
      <w:sz w:val="24"/>
      <w:lang w:val="fr-FR" w:eastAsia="fr-FR" w:bidi="ar-SA"/>
    </w:rPr>
  </w:style>
  <w:style w:type="paragraph" w:customStyle="1" w:styleId="DummyStyle">
    <w:name w:val="Dummy_Style"/>
    <w:aliases w:val="_Dummy"/>
    <w:basedOn w:val="Normal"/>
    <w:semiHidden/>
    <w:qFormat/>
    <w:rsid w:val="00AB7895"/>
    <w:rPr>
      <w:color w:val="00B050"/>
      <w:sz w:val="22"/>
    </w:rPr>
  </w:style>
  <w:style w:type="paragraph" w:customStyle="1" w:styleId="jupara0">
    <w:name w:val="jupara"/>
    <w:basedOn w:val="Normal"/>
    <w:rsid w:val="00C951CD"/>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C951CD"/>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8ACC9D-45D1-4520-8E98-42C9B8A23CBB}">
  <ds:schemaRefs>
    <ds:schemaRef ds:uri="http://schemas.openxmlformats.org/officeDocument/2006/bibliography"/>
  </ds:schemaRefs>
</ds:datastoreItem>
</file>

<file path=customXml/itemProps2.xml><?xml version="1.0" encoding="utf-8"?>
<ds:datastoreItem xmlns:ds="http://schemas.openxmlformats.org/officeDocument/2006/customXml" ds:itemID="{61A4E4AA-B719-4920-BA58-B25763224186}"/>
</file>

<file path=customXml/itemProps3.xml><?xml version="1.0" encoding="utf-8"?>
<ds:datastoreItem xmlns:ds="http://schemas.openxmlformats.org/officeDocument/2006/customXml" ds:itemID="{9300C4D2-E178-412A-A4ED-E5E5E02B9F4D}"/>
</file>

<file path=customXml/itemProps4.xml><?xml version="1.0" encoding="utf-8"?>
<ds:datastoreItem xmlns:ds="http://schemas.openxmlformats.org/officeDocument/2006/customXml" ds:itemID="{30672F6C-E443-493A-8E56-0BDECD0E3ECF}"/>
</file>

<file path=docProps/app.xml><?xml version="1.0" encoding="utf-8"?>
<Properties xmlns="http://schemas.openxmlformats.org/officeDocument/2006/extended-properties" xmlns:vt="http://schemas.openxmlformats.org/officeDocument/2006/docPropsVTypes">
  <Template>Normal.dotm</Template>
  <TotalTime>0</TotalTime>
  <Pages>1</Pages>
  <Words>6484</Words>
  <Characters>36959</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43357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2021-03-02T07:27:00Z</dcterms:created>
  <dcterms:modified xsi:type="dcterms:W3CDTF">2021-03-02T07:27:00Z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62130/15</vt:lpwstr>
  </property>
  <property fmtid="{D5CDD505-2E9C-101B-9397-08002B2CF9AE}" pid="4" name="CASEID">
    <vt:lpwstr>1172489</vt:lpwstr>
  </property>
  <property fmtid="{D5CDD505-2E9C-101B-9397-08002B2CF9AE}" pid="5" name="ContentTypeId">
    <vt:lpwstr>0x010100558EB02BDB9E204AB350EDD385B68E10</vt:lpwstr>
  </property>
</Properties>
</file>